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22"/>
        <w:spacing w:line="360" w:lineRule="auto"/>
        <w:rPr>
          <w:rFonts w:ascii="宋体" w:hAnsi="宋体"/>
          <w:b/>
          <w:bCs/>
          <w:sz w:val="52"/>
          <w:szCs w:val="52"/>
        </w:rPr>
      </w:pPr>
      <w:r>
        <w:rPr>
          <w:rFonts w:ascii="宋体" w:hAnsi="宋体"/>
          <w:b/>
          <w:bCs/>
          <w:sz w:val="52"/>
          <w:szCs w:val="52"/>
        </w:rPr>
      </w:r>
      <w:r/>
    </w:p>
    <w:p>
      <w:pPr>
        <w:pStyle w:val="746"/>
        <w:rPr>
          <w:rFonts w:ascii="宋体" w:hAnsi="宋体"/>
          <w:b/>
          <w:bCs/>
          <w:sz w:val="36"/>
          <w:szCs w:val="52"/>
        </w:rPr>
      </w:pPr>
      <w:r>
        <w:rPr>
          <w:rFonts w:ascii="宋体" w:hAnsi="宋体"/>
          <w:b/>
          <w:bCs/>
          <w:sz w:val="36"/>
          <w:szCs w:val="52"/>
        </w:rPr>
      </w:r>
      <w:r/>
    </w:p>
    <w:p>
      <w:pPr>
        <w:rPr>
          <w:rFonts w:ascii="宋体" w:hAnsi="宋体"/>
          <w:b/>
          <w:bCs/>
          <w:sz w:val="36"/>
          <w:szCs w:val="52"/>
        </w:rPr>
      </w:pPr>
      <w:r>
        <w:rPr>
          <w:rFonts w:ascii="宋体" w:hAnsi="宋体"/>
          <w:b/>
          <w:bCs/>
          <w:sz w:val="36"/>
          <w:szCs w:val="52"/>
        </w:rPr>
      </w:r>
      <w:r/>
    </w:p>
    <w:p>
      <w:pPr>
        <w:pStyle w:val="746"/>
      </w:pPr>
      <w:r/>
      <w:r/>
    </w:p>
    <w:p>
      <w:r/>
      <w:r/>
    </w:p>
    <w:p>
      <w:pPr>
        <w:ind w:firstLine="899"/>
        <w:jc w:val="center"/>
        <w:spacing w:line="360" w:lineRule="auto"/>
        <w:rPr>
          <w:rFonts w:ascii="楷体" w:hAnsi="楷体" w:eastAsia="楷体" w:cs="楷体"/>
          <w:spacing w:val="20"/>
          <w:sz w:val="84"/>
        </w:rPr>
      </w:pPr>
      <w:r>
        <w:rPr>
          <w:rFonts w:hint="eastAsia" w:ascii="楷体" w:hAnsi="楷体" w:eastAsia="楷体" w:cs="楷体"/>
          <w:b/>
          <w:bCs/>
          <w:spacing w:val="28"/>
          <w:sz w:val="84"/>
          <w:szCs w:val="72"/>
        </w:rPr>
        <w:t xml:space="preserve">昆山市政府采购</w:t>
      </w:r>
      <w:r/>
    </w:p>
    <w:p>
      <w:pPr>
        <w:ind w:firstLine="883"/>
        <w:jc w:val="center"/>
        <w:spacing w:line="360" w:lineRule="auto"/>
        <w:rPr>
          <w:rFonts w:ascii="楷体" w:hAnsi="楷体" w:eastAsia="楷体" w:cs="楷体"/>
          <w:b/>
          <w:bCs/>
          <w:spacing w:val="20"/>
          <w:sz w:val="84"/>
          <w:szCs w:val="72"/>
        </w:rPr>
      </w:pPr>
      <w:r>
        <w:rPr>
          <w:rFonts w:hint="eastAsia" w:ascii="楷体" w:hAnsi="楷体" w:eastAsia="楷体" w:cs="楷体"/>
          <w:b/>
          <w:bCs/>
          <w:spacing w:val="20"/>
          <w:sz w:val="84"/>
          <w:szCs w:val="72"/>
        </w:rPr>
        <w:t xml:space="preserve">公开招标文件</w:t>
      </w:r>
      <w:r/>
    </w:p>
    <w:p>
      <w:r/>
      <w:r/>
    </w:p>
    <w:p>
      <w:r/>
      <w:r/>
    </w:p>
    <w:p>
      <w:pPr>
        <w:spacing w:line="360" w:lineRule="auto"/>
      </w:pPr>
      <w:r/>
      <w:r/>
    </w:p>
    <w:p>
      <w:pPr>
        <w:pStyle w:val="746"/>
      </w:pPr>
      <w:r/>
      <w:r/>
    </w:p>
    <w:p>
      <w:r/>
      <w:r/>
    </w:p>
    <w:p>
      <w:pPr>
        <w:pStyle w:val="746"/>
      </w:pPr>
      <w:r/>
      <w:r/>
    </w:p>
    <w:p>
      <w:r/>
      <w:r/>
    </w:p>
    <w:p>
      <w:r/>
      <w:r/>
    </w:p>
    <w:p>
      <w:pPr>
        <w:pStyle w:val="746"/>
      </w:pPr>
      <w:r/>
      <w:r/>
    </w:p>
    <w:p>
      <w:r/>
      <w:r/>
    </w:p>
    <w:p>
      <w:pPr>
        <w:ind w:firstLine="1820"/>
        <w:spacing w:line="360" w:lineRule="auto"/>
        <w:rPr>
          <w:rFonts w:hint="eastAsia" w:ascii="宋体" w:hAnsi="宋体" w:eastAsia="宋体"/>
          <w:sz w:val="28"/>
          <w:szCs w:val="28"/>
          <w:lang w:eastAsia="zh-CN"/>
        </w:rPr>
      </w:pPr>
      <w:r>
        <w:rPr>
          <w:rFonts w:hint="eastAsia" w:ascii="宋体" w:hAnsi="宋体"/>
          <w:sz w:val="28"/>
          <w:szCs w:val="28"/>
        </w:rPr>
        <w:t xml:space="preserve">项目编号：</w:t>
      </w:r>
      <w:r>
        <w:rPr>
          <w:rFonts w:hint="eastAsia" w:ascii="宋体" w:hAnsi="宋体"/>
          <w:sz w:val="28"/>
          <w:szCs w:val="28"/>
          <w:lang w:eastAsia="zh-CN"/>
        </w:rPr>
        <w:t xml:space="preserve">JSZC-320583-SZKD-G2026-0004</w:t>
      </w:r>
      <w:r/>
    </w:p>
    <w:p>
      <w:pPr>
        <w:ind w:firstLine="1820"/>
        <w:spacing w:line="360" w:lineRule="auto"/>
        <w:rPr>
          <w:rFonts w:hint="eastAsia" w:ascii="宋体" w:hAnsi="宋体" w:eastAsia="宋体"/>
          <w:sz w:val="28"/>
          <w:szCs w:val="28"/>
          <w:lang w:eastAsia="zh-CN"/>
        </w:rPr>
      </w:pPr>
      <w:r>
        <w:rPr>
          <w:rFonts w:hint="eastAsia" w:ascii="宋体" w:hAnsi="宋体"/>
          <w:sz w:val="28"/>
          <w:szCs w:val="28"/>
        </w:rPr>
        <w:t xml:space="preserve">采购项目：</w:t>
      </w:r>
      <w:r>
        <w:rPr>
          <w:rFonts w:hint="eastAsia" w:ascii="宋体" w:hAnsi="宋体"/>
          <w:sz w:val="28"/>
          <w:szCs w:val="28"/>
          <w:lang w:eastAsia="zh-CN"/>
        </w:rPr>
        <w:t xml:space="preserve">2026-2027年度张浦镇社会治安监控系统维保</w:t>
      </w:r>
      <w:r/>
    </w:p>
    <w:p>
      <w:pPr>
        <w:ind w:firstLine="1820"/>
        <w:spacing w:line="360" w:lineRule="auto"/>
        <w:rPr>
          <w:rFonts w:ascii="宋体" w:hAnsi="宋体"/>
          <w:sz w:val="28"/>
          <w:szCs w:val="28"/>
        </w:rPr>
      </w:pPr>
      <w:r>
        <w:rPr>
          <w:rFonts w:hint="eastAsia" w:ascii="宋体" w:hAnsi="宋体"/>
          <w:sz w:val="28"/>
          <w:szCs w:val="28"/>
        </w:rPr>
        <w:t xml:space="preserve">采购单位：</w:t>
      </w:r>
      <w:r>
        <w:rPr>
          <w:rFonts w:hint="eastAsia" w:ascii="宋体" w:hAnsi="宋体"/>
          <w:sz w:val="28"/>
          <w:szCs w:val="28"/>
          <w:lang w:eastAsia="zh-CN"/>
        </w:rPr>
        <w:t xml:space="preserve">昆山市张浦镇人民政府</w:t>
      </w:r>
      <w:r>
        <w:rPr>
          <w:rFonts w:hint="eastAsia" w:ascii="宋体" w:hAnsi="宋体"/>
          <w:sz w:val="28"/>
          <w:szCs w:val="28"/>
        </w:rPr>
        <w:t xml:space="preserve">  </w:t>
      </w:r>
      <w:r/>
    </w:p>
    <w:p>
      <w:pPr>
        <w:pStyle w:val="746"/>
        <w:ind w:firstLine="420"/>
        <w:rPr>
          <w:rFonts w:hint="default"/>
        </w:rPr>
      </w:pPr>
      <w:r>
        <w:rPr>
          <w:rFonts w:hint="default"/>
        </w:rPr>
      </w:r>
      <w:r/>
    </w:p>
    <w:p>
      <w:pPr>
        <w:rPr>
          <w:rFonts w:hint="default"/>
        </w:rPr>
      </w:pPr>
      <w:r>
        <w:rPr>
          <w:rFonts w:hint="default"/>
        </w:rPr>
      </w:r>
      <w:r/>
    </w:p>
    <w:p>
      <w:pPr>
        <w:pStyle w:val="746"/>
        <w:rPr>
          <w:rFonts w:hint="default"/>
        </w:rPr>
      </w:pPr>
      <w:r>
        <w:rPr>
          <w:rFonts w:hint="default"/>
        </w:rPr>
      </w:r>
      <w:r/>
    </w:p>
    <w:p>
      <w:pPr>
        <w:rPr>
          <w:rFonts w:hint="default"/>
        </w:rPr>
      </w:pPr>
      <w:r>
        <w:rPr>
          <w:rFonts w:hint="default"/>
        </w:rPr>
      </w:r>
      <w:r/>
    </w:p>
    <w:p>
      <w:pPr>
        <w:pStyle w:val="746"/>
        <w:ind w:firstLine="420"/>
        <w:rPr>
          <w:rFonts w:hint="default"/>
        </w:rPr>
      </w:pPr>
      <w:r>
        <w:rPr>
          <w:rFonts w:hint="default"/>
        </w:rPr>
      </w:r>
      <w:r/>
    </w:p>
    <w:p>
      <w:pPr>
        <w:jc w:val="center"/>
        <w:spacing w:line="360" w:lineRule="auto"/>
        <w:rPr>
          <w:rFonts w:hint="eastAsia" w:ascii="宋体" w:hAnsi="宋体" w:eastAsia="宋体"/>
          <w:sz w:val="28"/>
          <w:szCs w:val="28"/>
          <w:lang w:eastAsia="zh-CN"/>
        </w:rPr>
      </w:pPr>
      <w:r>
        <w:rPr>
          <w:rFonts w:hint="eastAsia" w:ascii="宋体" w:hAnsi="宋体"/>
          <w:sz w:val="28"/>
          <w:szCs w:val="28"/>
          <w:lang w:eastAsia="zh-CN"/>
        </w:rPr>
        <w:t xml:space="preserve">苏州昆迪项目管理有限公司</w:t>
      </w:r>
      <w:r/>
    </w:p>
    <w:p>
      <w:pPr>
        <w:jc w:val="center"/>
        <w:spacing w:line="360" w:lineRule="auto"/>
        <w:rPr>
          <w:rFonts w:ascii="宋体" w:hAnsi="宋体"/>
          <w:sz w:val="28"/>
          <w:szCs w:val="28"/>
        </w:rPr>
      </w:pPr>
      <w:r>
        <w:rPr>
          <w:rFonts w:hint="eastAsia" w:ascii="宋体" w:hAnsi="宋体"/>
          <w:sz w:val="28"/>
          <w:szCs w:val="28"/>
        </w:rPr>
        <w:t xml:space="preserve">二〇二六年</w:t>
      </w:r>
      <w:r>
        <w:rPr>
          <w:rFonts w:hint="eastAsia" w:ascii="宋体" w:hAnsi="宋体"/>
          <w:sz w:val="28"/>
          <w:szCs w:val="28"/>
          <w:lang w:val="en-US" w:eastAsia="zh-CN"/>
        </w:rPr>
        <w:t xml:space="preserve">九</w:t>
      </w:r>
      <w:r>
        <w:rPr>
          <w:rFonts w:hint="eastAsia" w:ascii="宋体" w:hAnsi="宋体"/>
          <w:sz w:val="28"/>
          <w:szCs w:val="28"/>
        </w:rPr>
        <w:t xml:space="preserve">月</w:t>
      </w:r>
      <w:r/>
    </w:p>
    <w:p>
      <w:pPr>
        <w:ind w:firstLine="3092"/>
        <w:spacing w:line="360" w:lineRule="auto"/>
        <w:rPr>
          <w:rFonts w:hint="default" w:ascii="宋体" w:hAnsi="宋体" w:eastAsia="宋体"/>
          <w:b/>
          <w:bCs/>
          <w:sz w:val="44"/>
          <w:szCs w:val="44"/>
          <w:lang w:val="en-US" w:eastAsia="zh-CN"/>
        </w:rPr>
        <w:sectPr>
          <w:headerReference w:type="default" r:id="rId9"/>
          <w:footerReference w:type="default" r:id="rId10"/>
          <w:footnotePr/>
          <w:endnotePr/>
          <w:type w:val="nextPage"/>
          <w:pgSz w:w="11906" w:h="16838" w:orient="portrait"/>
          <w:pgMar w:top="947" w:right="1418" w:bottom="947" w:left="1418" w:header="851" w:footer="992" w:gutter="0"/>
          <w:cols w:num="1" w:sep="0" w:space="425" w:equalWidth="1"/>
          <w:docGrid w:linePitch="360"/>
        </w:sectPr>
      </w:pPr>
      <w:r>
        <w:rPr>
          <w:rFonts w:hint="eastAsia" w:ascii="宋体" w:hAnsi="宋体"/>
          <w:b/>
          <w:bCs/>
          <w:sz w:val="44"/>
          <w:szCs w:val="44"/>
          <w:lang w:val="en-US" w:eastAsia="zh-CN"/>
        </w:rPr>
        <w:t xml:space="preserve">   </w:t>
      </w:r>
      <w:r/>
    </w:p>
    <w:sdt>
      <w:sdtPr>
        <w15:appearance w15:val="boundingBox"/>
        <w:id w:val="1362561862"/>
        <w:docPartObj>
          <w:docPartGallery w:val="Table of Contents"/>
          <w:docPartUnique w:val="true"/>
        </w:docPartObj>
        <w:rPr>
          <w:rFonts w:ascii="Times New Roman" w:hAnsi="Times New Roman" w:eastAsia="宋体" w:cs="Times New Roman"/>
          <w:b w:val="0"/>
          <w:bCs w:val="0"/>
          <w:color w:val="auto"/>
          <w:sz w:val="21"/>
          <w:szCs w:val="24"/>
          <w:lang w:val="zh-CN"/>
        </w:rPr>
      </w:sdtPr>
      <w:sdtContent>
        <w:p>
          <w:pPr>
            <w:pStyle w:val="924"/>
            <w:jc w:val="center"/>
            <w:spacing w:line="480" w:lineRule="auto"/>
            <w:rPr>
              <w:color w:val="auto"/>
              <w:sz w:val="48"/>
            </w:rPr>
          </w:pPr>
          <w:r/>
          <w:bookmarkStart w:id="0" w:name="_Toc23452_WPSOffice_Type1"/>
          <w:r>
            <w:rPr>
              <w:color w:val="auto"/>
              <w:sz w:val="48"/>
              <w:lang w:val="zh-CN"/>
            </w:rPr>
            <w:t xml:space="preserve">目录</w:t>
          </w:r>
          <w:r/>
        </w:p>
        <w:p>
          <w:pPr>
            <w:pStyle w:val="727"/>
            <w:tabs>
              <w:tab w:val="right" w:pos="9060" w:leader="dot"/>
            </w:tabs>
            <w:rPr>
              <w:rFonts w:asciiTheme="minorEastAsia" w:hAnsiTheme="minorEastAsia"/>
              <w:sz w:val="30"/>
              <w:szCs w:val="30"/>
            </w:rPr>
          </w:pPr>
          <w:r>
            <w:rPr>
              <w:rStyle w:val="743"/>
              <w:sz w:val="30"/>
              <w:szCs w:val="30"/>
            </w:rPr>
            <w:fldChar w:fldCharType="begin"/>
          </w:r>
          <w:r>
            <w:rPr>
              <w:rStyle w:val="743"/>
              <w:sz w:val="30"/>
              <w:szCs w:val="30"/>
            </w:rPr>
            <w:instrText xml:space="preserve"> TOC \o "1-3" \h \z \u </w:instrText>
          </w:r>
          <w:r>
            <w:rPr>
              <w:rStyle w:val="743"/>
              <w:sz w:val="30"/>
              <w:szCs w:val="30"/>
            </w:rPr>
            <w:fldChar w:fldCharType="separate"/>
          </w:r>
          <w:r>
            <w:rPr>
              <w:sz w:val="30"/>
              <w:szCs w:val="30"/>
            </w:rPr>
            <w:fldChar w:fldCharType="begin"/>
          </w:r>
          <w:r>
            <w:rPr>
              <w:sz w:val="30"/>
              <w:szCs w:val="30"/>
            </w:rPr>
            <w:instrText xml:space="preserve"> HYPERLINK \l "_Toc219987744" \o "#_Toc219987744" </w:instrText>
          </w:r>
          <w:r>
            <w:rPr>
              <w:sz w:val="30"/>
              <w:szCs w:val="30"/>
            </w:rPr>
            <w:fldChar w:fldCharType="separate"/>
          </w:r>
          <w:r>
            <w:rPr>
              <w:rStyle w:val="743"/>
              <w:rFonts w:hint="eastAsia" w:asciiTheme="minorEastAsia" w:hAnsiTheme="minorEastAsia" w:cstheme="majorEastAsia"/>
              <w:sz w:val="30"/>
              <w:szCs w:val="30"/>
            </w:rPr>
            <w:t xml:space="preserve">第一章</w:t>
          </w:r>
          <w:r>
            <w:rPr>
              <w:rStyle w:val="743"/>
              <w:rFonts w:asciiTheme="minorEastAsia" w:hAnsiTheme="minorEastAsia" w:cstheme="majorEastAsia"/>
              <w:sz w:val="30"/>
              <w:szCs w:val="30"/>
            </w:rPr>
            <w:t xml:space="preserve">  </w:t>
          </w:r>
          <w:r>
            <w:rPr>
              <w:rStyle w:val="743"/>
              <w:rFonts w:hint="eastAsia" w:asciiTheme="minorEastAsia" w:hAnsiTheme="minorEastAsia" w:cstheme="majorEastAsia"/>
              <w:sz w:val="30"/>
              <w:szCs w:val="30"/>
            </w:rPr>
            <w:t xml:space="preserve">投标邀请函</w:t>
          </w:r>
          <w:r>
            <w:rPr>
              <w:rFonts w:asciiTheme="minorEastAsia" w:hAnsiTheme="minorEastAsia"/>
              <w:sz w:val="30"/>
              <w:szCs w:val="30"/>
            </w:rPr>
            <w:tab/>
          </w:r>
          <w:r>
            <w:rPr>
              <w:rFonts w:asciiTheme="minorEastAsia" w:hAnsiTheme="minorEastAsia"/>
              <w:sz w:val="30"/>
              <w:szCs w:val="30"/>
            </w:rPr>
            <w:fldChar w:fldCharType="begin"/>
          </w:r>
          <w:r>
            <w:rPr>
              <w:rFonts w:asciiTheme="minorEastAsia" w:hAnsiTheme="minorEastAsia"/>
              <w:sz w:val="30"/>
              <w:szCs w:val="30"/>
            </w:rPr>
            <w:instrText xml:space="preserve"> PAGEREF _Toc219987744 \h </w:instrText>
          </w:r>
          <w:r>
            <w:rPr>
              <w:rFonts w:asciiTheme="minorEastAsia" w:hAnsiTheme="minorEastAsia"/>
              <w:sz w:val="30"/>
              <w:szCs w:val="30"/>
            </w:rPr>
            <w:fldChar w:fldCharType="separate"/>
          </w:r>
          <w:r>
            <w:rPr>
              <w:rFonts w:asciiTheme="minorEastAsia" w:hAnsiTheme="minorEastAsia"/>
              <w:sz w:val="30"/>
              <w:szCs w:val="30"/>
            </w:rPr>
            <w:t xml:space="preserve">3</w:t>
          </w:r>
          <w:r>
            <w:rPr>
              <w:rFonts w:asciiTheme="minorEastAsia" w:hAnsiTheme="minorEastAsia"/>
              <w:sz w:val="30"/>
              <w:szCs w:val="30"/>
            </w:rPr>
            <w:fldChar w:fldCharType="end"/>
          </w:r>
          <w:r>
            <w:rPr>
              <w:rFonts w:asciiTheme="minorEastAsia" w:hAnsiTheme="minorEastAsia"/>
              <w:sz w:val="30"/>
              <w:szCs w:val="30"/>
            </w:rPr>
            <w:fldChar w:fldCharType="end"/>
          </w:r>
          <w:r/>
        </w:p>
        <w:p>
          <w:pPr>
            <w:pStyle w:val="727"/>
            <w:tabs>
              <w:tab w:val="right" w:pos="9060" w:leader="dot"/>
            </w:tabs>
            <w:rPr>
              <w:rFonts w:asciiTheme="minorEastAsia" w:hAnsiTheme="minorEastAsia"/>
              <w:sz w:val="30"/>
              <w:szCs w:val="30"/>
            </w:rPr>
          </w:pPr>
          <w:r>
            <w:rPr>
              <w:sz w:val="30"/>
              <w:szCs w:val="30"/>
            </w:rPr>
            <w:fldChar w:fldCharType="begin"/>
          </w:r>
          <w:r>
            <w:rPr>
              <w:sz w:val="30"/>
              <w:szCs w:val="30"/>
            </w:rPr>
            <w:instrText xml:space="preserve"> HYPERLINK \l "_Toc219987745" \o "#_Toc219987745" </w:instrText>
          </w:r>
          <w:r>
            <w:rPr>
              <w:sz w:val="30"/>
              <w:szCs w:val="30"/>
            </w:rPr>
            <w:fldChar w:fldCharType="separate"/>
          </w:r>
          <w:r>
            <w:rPr>
              <w:rStyle w:val="743"/>
              <w:rFonts w:hint="eastAsia" w:asciiTheme="minorEastAsia" w:hAnsiTheme="minorEastAsia" w:cstheme="majorEastAsia"/>
              <w:sz w:val="30"/>
              <w:szCs w:val="30"/>
            </w:rPr>
            <w:t xml:space="preserve">第二章</w:t>
          </w:r>
          <w:r>
            <w:rPr>
              <w:rStyle w:val="743"/>
              <w:rFonts w:asciiTheme="minorEastAsia" w:hAnsiTheme="minorEastAsia" w:cstheme="majorEastAsia"/>
              <w:sz w:val="30"/>
              <w:szCs w:val="30"/>
            </w:rPr>
            <w:t xml:space="preserve">  </w:t>
          </w:r>
          <w:r>
            <w:rPr>
              <w:rStyle w:val="743"/>
              <w:rFonts w:hint="eastAsia" w:asciiTheme="minorEastAsia" w:hAnsiTheme="minorEastAsia" w:cstheme="majorEastAsia"/>
              <w:sz w:val="30"/>
              <w:szCs w:val="30"/>
            </w:rPr>
            <w:t xml:space="preserve">投标人须知</w:t>
          </w:r>
          <w:r>
            <w:rPr>
              <w:rFonts w:asciiTheme="minorEastAsia" w:hAnsiTheme="minorEastAsia"/>
              <w:sz w:val="30"/>
              <w:szCs w:val="30"/>
            </w:rPr>
            <w:tab/>
          </w:r>
          <w:r>
            <w:rPr>
              <w:rFonts w:asciiTheme="minorEastAsia" w:hAnsiTheme="minorEastAsia"/>
              <w:sz w:val="30"/>
              <w:szCs w:val="30"/>
            </w:rPr>
            <w:fldChar w:fldCharType="begin"/>
          </w:r>
          <w:r>
            <w:rPr>
              <w:rFonts w:asciiTheme="minorEastAsia" w:hAnsiTheme="minorEastAsia"/>
              <w:sz w:val="30"/>
              <w:szCs w:val="30"/>
            </w:rPr>
            <w:instrText xml:space="preserve"> PAGEREF _Toc219987745 \h </w:instrText>
          </w:r>
          <w:r>
            <w:rPr>
              <w:rFonts w:asciiTheme="minorEastAsia" w:hAnsiTheme="minorEastAsia"/>
              <w:sz w:val="30"/>
              <w:szCs w:val="30"/>
            </w:rPr>
            <w:fldChar w:fldCharType="separate"/>
          </w:r>
          <w:r>
            <w:rPr>
              <w:rFonts w:asciiTheme="minorEastAsia" w:hAnsiTheme="minorEastAsia"/>
              <w:sz w:val="30"/>
              <w:szCs w:val="30"/>
            </w:rPr>
            <w:t xml:space="preserve">6</w:t>
          </w:r>
          <w:r>
            <w:rPr>
              <w:rFonts w:asciiTheme="minorEastAsia" w:hAnsiTheme="minorEastAsia"/>
              <w:sz w:val="30"/>
              <w:szCs w:val="30"/>
            </w:rPr>
            <w:fldChar w:fldCharType="end"/>
          </w:r>
          <w:r>
            <w:rPr>
              <w:rFonts w:asciiTheme="minorEastAsia" w:hAnsiTheme="minorEastAsia"/>
              <w:sz w:val="30"/>
              <w:szCs w:val="30"/>
            </w:rPr>
            <w:fldChar w:fldCharType="end"/>
          </w:r>
          <w:r/>
        </w:p>
        <w:p>
          <w:pPr>
            <w:pStyle w:val="727"/>
            <w:tabs>
              <w:tab w:val="right" w:pos="9060" w:leader="dot"/>
            </w:tabs>
            <w:rPr>
              <w:rFonts w:asciiTheme="minorEastAsia" w:hAnsiTheme="minorEastAsia"/>
              <w:sz w:val="30"/>
              <w:szCs w:val="30"/>
            </w:rPr>
          </w:pPr>
          <w:r>
            <w:rPr>
              <w:sz w:val="30"/>
              <w:szCs w:val="30"/>
            </w:rPr>
            <w:fldChar w:fldCharType="begin"/>
          </w:r>
          <w:r>
            <w:rPr>
              <w:sz w:val="30"/>
              <w:szCs w:val="30"/>
            </w:rPr>
            <w:instrText xml:space="preserve"> HYPERLINK \l "_Toc219987746" \o "#_Toc219987746" </w:instrText>
          </w:r>
          <w:r>
            <w:rPr>
              <w:sz w:val="30"/>
              <w:szCs w:val="30"/>
            </w:rPr>
            <w:fldChar w:fldCharType="separate"/>
          </w:r>
          <w:r>
            <w:rPr>
              <w:rStyle w:val="743"/>
              <w:rFonts w:hint="eastAsia" w:asciiTheme="minorEastAsia" w:hAnsiTheme="minorEastAsia" w:cstheme="majorEastAsia"/>
              <w:sz w:val="30"/>
              <w:szCs w:val="30"/>
            </w:rPr>
            <w:t xml:space="preserve">第三章</w:t>
          </w:r>
          <w:r>
            <w:rPr>
              <w:rStyle w:val="743"/>
              <w:rFonts w:asciiTheme="minorEastAsia" w:hAnsiTheme="minorEastAsia" w:cstheme="majorEastAsia"/>
              <w:sz w:val="30"/>
              <w:szCs w:val="30"/>
            </w:rPr>
            <w:t xml:space="preserve">  </w:t>
          </w:r>
          <w:r>
            <w:rPr>
              <w:rStyle w:val="743"/>
              <w:rFonts w:hint="eastAsia" w:asciiTheme="minorEastAsia" w:hAnsiTheme="minorEastAsia" w:cstheme="majorEastAsia"/>
              <w:sz w:val="30"/>
              <w:szCs w:val="30"/>
            </w:rPr>
            <w:t xml:space="preserve">投标文件格式</w:t>
          </w:r>
          <w:r>
            <w:rPr>
              <w:rFonts w:asciiTheme="minorEastAsia" w:hAnsiTheme="minorEastAsia"/>
              <w:sz w:val="30"/>
              <w:szCs w:val="30"/>
            </w:rPr>
            <w:tab/>
          </w:r>
          <w:r>
            <w:rPr>
              <w:rFonts w:asciiTheme="minorEastAsia" w:hAnsiTheme="minorEastAsia"/>
              <w:sz w:val="30"/>
              <w:szCs w:val="30"/>
            </w:rPr>
            <w:fldChar w:fldCharType="begin"/>
          </w:r>
          <w:r>
            <w:rPr>
              <w:rFonts w:asciiTheme="minorEastAsia" w:hAnsiTheme="minorEastAsia"/>
              <w:sz w:val="30"/>
              <w:szCs w:val="30"/>
            </w:rPr>
            <w:instrText xml:space="preserve"> PAGEREF _Toc219987746 \h </w:instrText>
          </w:r>
          <w:r>
            <w:rPr>
              <w:rFonts w:asciiTheme="minorEastAsia" w:hAnsiTheme="minorEastAsia"/>
              <w:sz w:val="30"/>
              <w:szCs w:val="30"/>
            </w:rPr>
            <w:fldChar w:fldCharType="separate"/>
          </w:r>
          <w:r>
            <w:rPr>
              <w:rFonts w:asciiTheme="minorEastAsia" w:hAnsiTheme="minorEastAsia"/>
              <w:sz w:val="30"/>
              <w:szCs w:val="30"/>
            </w:rPr>
            <w:t xml:space="preserve">18</w:t>
          </w:r>
          <w:r>
            <w:rPr>
              <w:rFonts w:asciiTheme="minorEastAsia" w:hAnsiTheme="minorEastAsia"/>
              <w:sz w:val="30"/>
              <w:szCs w:val="30"/>
            </w:rPr>
            <w:fldChar w:fldCharType="end"/>
          </w:r>
          <w:r>
            <w:rPr>
              <w:rFonts w:asciiTheme="minorEastAsia" w:hAnsiTheme="minorEastAsia"/>
              <w:sz w:val="30"/>
              <w:szCs w:val="30"/>
            </w:rPr>
            <w:fldChar w:fldCharType="end"/>
          </w:r>
          <w:r/>
        </w:p>
        <w:p>
          <w:pPr>
            <w:pStyle w:val="727"/>
            <w:tabs>
              <w:tab w:val="right" w:pos="9060" w:leader="dot"/>
            </w:tabs>
            <w:rPr>
              <w:rFonts w:asciiTheme="minorEastAsia" w:hAnsiTheme="minorEastAsia"/>
              <w:sz w:val="30"/>
              <w:szCs w:val="30"/>
            </w:rPr>
          </w:pPr>
          <w:r>
            <w:rPr>
              <w:sz w:val="30"/>
              <w:szCs w:val="30"/>
            </w:rPr>
            <w:fldChar w:fldCharType="begin"/>
          </w:r>
          <w:r>
            <w:rPr>
              <w:sz w:val="30"/>
              <w:szCs w:val="30"/>
            </w:rPr>
            <w:instrText xml:space="preserve"> HYPERLINK \l "_Toc219987762" \o "#_Toc219987762" </w:instrText>
          </w:r>
          <w:r>
            <w:rPr>
              <w:sz w:val="30"/>
              <w:szCs w:val="30"/>
            </w:rPr>
            <w:fldChar w:fldCharType="separate"/>
          </w:r>
          <w:r>
            <w:rPr>
              <w:rStyle w:val="743"/>
              <w:rFonts w:hint="eastAsia" w:asciiTheme="minorEastAsia" w:hAnsiTheme="minorEastAsia" w:cstheme="majorEastAsia"/>
              <w:sz w:val="30"/>
              <w:szCs w:val="30"/>
            </w:rPr>
            <w:t xml:space="preserve">第四章</w:t>
          </w:r>
          <w:r>
            <w:rPr>
              <w:rStyle w:val="743"/>
              <w:rFonts w:asciiTheme="minorEastAsia" w:hAnsiTheme="minorEastAsia" w:cstheme="majorEastAsia"/>
              <w:sz w:val="30"/>
              <w:szCs w:val="30"/>
            </w:rPr>
            <w:t xml:space="preserve">  </w:t>
          </w:r>
          <w:r>
            <w:rPr>
              <w:rStyle w:val="743"/>
              <w:rFonts w:hint="eastAsia" w:asciiTheme="minorEastAsia" w:hAnsiTheme="minorEastAsia" w:cstheme="majorEastAsia"/>
              <w:sz w:val="30"/>
              <w:szCs w:val="30"/>
            </w:rPr>
            <w:t xml:space="preserve">招标书</w:t>
          </w:r>
          <w:r>
            <w:rPr>
              <w:rFonts w:asciiTheme="minorEastAsia" w:hAnsiTheme="minorEastAsia"/>
              <w:sz w:val="30"/>
              <w:szCs w:val="30"/>
            </w:rPr>
            <w:tab/>
          </w:r>
          <w:r>
            <w:rPr>
              <w:rFonts w:asciiTheme="minorEastAsia" w:hAnsiTheme="minorEastAsia"/>
              <w:sz w:val="30"/>
              <w:szCs w:val="30"/>
            </w:rPr>
            <w:fldChar w:fldCharType="begin"/>
          </w:r>
          <w:r>
            <w:rPr>
              <w:rFonts w:asciiTheme="minorEastAsia" w:hAnsiTheme="minorEastAsia"/>
              <w:sz w:val="30"/>
              <w:szCs w:val="30"/>
            </w:rPr>
            <w:instrText xml:space="preserve"> PAGEREF _Toc219987762 \h </w:instrText>
          </w:r>
          <w:r>
            <w:rPr>
              <w:rFonts w:asciiTheme="minorEastAsia" w:hAnsiTheme="minorEastAsia"/>
              <w:sz w:val="30"/>
              <w:szCs w:val="30"/>
            </w:rPr>
            <w:fldChar w:fldCharType="separate"/>
          </w:r>
          <w:r>
            <w:rPr>
              <w:rFonts w:asciiTheme="minorEastAsia" w:hAnsiTheme="minorEastAsia"/>
              <w:sz w:val="30"/>
              <w:szCs w:val="30"/>
            </w:rPr>
            <w:t xml:space="preserve">36</w:t>
          </w:r>
          <w:r>
            <w:rPr>
              <w:rFonts w:asciiTheme="minorEastAsia" w:hAnsiTheme="minorEastAsia"/>
              <w:sz w:val="30"/>
              <w:szCs w:val="30"/>
            </w:rPr>
            <w:fldChar w:fldCharType="end"/>
          </w:r>
          <w:r>
            <w:rPr>
              <w:rFonts w:asciiTheme="minorEastAsia" w:hAnsiTheme="minorEastAsia"/>
              <w:sz w:val="30"/>
              <w:szCs w:val="30"/>
            </w:rPr>
            <w:fldChar w:fldCharType="end"/>
          </w:r>
          <w:r/>
        </w:p>
        <w:p>
          <w:pPr>
            <w:pStyle w:val="727"/>
            <w:tabs>
              <w:tab w:val="right" w:pos="9060" w:leader="dot"/>
            </w:tabs>
            <w:rPr>
              <w:rFonts w:asciiTheme="minorEastAsia" w:hAnsiTheme="minorEastAsia"/>
              <w:sz w:val="30"/>
              <w:szCs w:val="30"/>
            </w:rPr>
          </w:pPr>
          <w:r>
            <w:rPr>
              <w:sz w:val="30"/>
              <w:szCs w:val="30"/>
            </w:rPr>
            <w:fldChar w:fldCharType="begin"/>
          </w:r>
          <w:r>
            <w:rPr>
              <w:sz w:val="30"/>
              <w:szCs w:val="30"/>
            </w:rPr>
            <w:instrText xml:space="preserve"> HYPERLINK \l "_Toc219987763" \o "#_Toc219987763" </w:instrText>
          </w:r>
          <w:r>
            <w:rPr>
              <w:sz w:val="30"/>
              <w:szCs w:val="30"/>
            </w:rPr>
            <w:fldChar w:fldCharType="separate"/>
          </w:r>
          <w:r>
            <w:rPr>
              <w:rStyle w:val="743"/>
              <w:rFonts w:hint="eastAsia" w:asciiTheme="minorEastAsia" w:hAnsiTheme="minorEastAsia"/>
              <w:sz w:val="30"/>
              <w:szCs w:val="30"/>
            </w:rPr>
            <w:t xml:space="preserve">第五章</w:t>
          </w:r>
          <w:r>
            <w:rPr>
              <w:rStyle w:val="743"/>
              <w:rFonts w:asciiTheme="minorEastAsia" w:hAnsiTheme="minorEastAsia"/>
              <w:sz w:val="30"/>
              <w:szCs w:val="30"/>
            </w:rPr>
            <w:t xml:space="preserve">  </w:t>
          </w:r>
          <w:r>
            <w:rPr>
              <w:rStyle w:val="743"/>
              <w:rFonts w:hint="eastAsia" w:asciiTheme="minorEastAsia" w:hAnsiTheme="minorEastAsia"/>
              <w:sz w:val="30"/>
              <w:szCs w:val="30"/>
            </w:rPr>
            <w:t xml:space="preserve">合同主要内容</w:t>
          </w:r>
          <w:r>
            <w:rPr>
              <w:rFonts w:asciiTheme="minorEastAsia" w:hAnsiTheme="minorEastAsia"/>
              <w:sz w:val="30"/>
              <w:szCs w:val="30"/>
            </w:rPr>
            <w:tab/>
          </w:r>
          <w:r>
            <w:rPr>
              <w:rFonts w:asciiTheme="minorEastAsia" w:hAnsiTheme="minorEastAsia"/>
              <w:sz w:val="30"/>
              <w:szCs w:val="30"/>
            </w:rPr>
            <w:fldChar w:fldCharType="begin"/>
          </w:r>
          <w:r>
            <w:rPr>
              <w:rFonts w:asciiTheme="minorEastAsia" w:hAnsiTheme="minorEastAsia"/>
              <w:sz w:val="30"/>
              <w:szCs w:val="30"/>
            </w:rPr>
            <w:instrText xml:space="preserve"> PAGEREF _Toc219987763 \h </w:instrText>
          </w:r>
          <w:r>
            <w:rPr>
              <w:rFonts w:asciiTheme="minorEastAsia" w:hAnsiTheme="minorEastAsia"/>
              <w:sz w:val="30"/>
              <w:szCs w:val="30"/>
            </w:rPr>
            <w:fldChar w:fldCharType="separate"/>
          </w:r>
          <w:r>
            <w:rPr>
              <w:rFonts w:asciiTheme="minorEastAsia" w:hAnsiTheme="minorEastAsia"/>
              <w:sz w:val="30"/>
              <w:szCs w:val="30"/>
            </w:rPr>
            <w:t xml:space="preserve">39</w:t>
          </w:r>
          <w:r>
            <w:rPr>
              <w:rFonts w:asciiTheme="minorEastAsia" w:hAnsiTheme="minorEastAsia"/>
              <w:sz w:val="30"/>
              <w:szCs w:val="30"/>
            </w:rPr>
            <w:fldChar w:fldCharType="end"/>
          </w:r>
          <w:r>
            <w:rPr>
              <w:rFonts w:asciiTheme="minorEastAsia" w:hAnsiTheme="minorEastAsia"/>
              <w:sz w:val="30"/>
              <w:szCs w:val="30"/>
            </w:rPr>
            <w:fldChar w:fldCharType="end"/>
          </w:r>
          <w:r/>
        </w:p>
        <w:p>
          <w:pPr>
            <w:pStyle w:val="727"/>
            <w:tabs>
              <w:tab w:val="right" w:pos="9060" w:leader="dot"/>
            </w:tabs>
            <w:rPr>
              <w:rFonts w:asciiTheme="minorEastAsia" w:hAnsiTheme="minorEastAsia"/>
              <w:sz w:val="30"/>
              <w:szCs w:val="30"/>
            </w:rPr>
          </w:pPr>
          <w:r>
            <w:rPr>
              <w:sz w:val="30"/>
              <w:szCs w:val="30"/>
            </w:rPr>
            <w:fldChar w:fldCharType="begin"/>
          </w:r>
          <w:r>
            <w:rPr>
              <w:sz w:val="30"/>
              <w:szCs w:val="30"/>
            </w:rPr>
            <w:instrText xml:space="preserve"> HYPERLINK \l "_Toc219987764" \o "#_Toc219987764" </w:instrText>
          </w:r>
          <w:r>
            <w:rPr>
              <w:sz w:val="30"/>
              <w:szCs w:val="30"/>
            </w:rPr>
            <w:fldChar w:fldCharType="separate"/>
          </w:r>
          <w:r>
            <w:rPr>
              <w:rStyle w:val="743"/>
              <w:rFonts w:hint="eastAsia" w:asciiTheme="minorEastAsia" w:hAnsiTheme="minorEastAsia"/>
              <w:sz w:val="30"/>
              <w:szCs w:val="30"/>
            </w:rPr>
            <w:t xml:space="preserve">第六章</w:t>
          </w:r>
          <w:r>
            <w:rPr>
              <w:rStyle w:val="743"/>
              <w:rFonts w:asciiTheme="minorEastAsia" w:hAnsiTheme="minorEastAsia"/>
              <w:sz w:val="30"/>
              <w:szCs w:val="30"/>
            </w:rPr>
            <w:t xml:space="preserve">  </w:t>
          </w:r>
          <w:r>
            <w:rPr>
              <w:rStyle w:val="743"/>
              <w:rFonts w:hint="eastAsia" w:asciiTheme="minorEastAsia" w:hAnsiTheme="minorEastAsia"/>
              <w:sz w:val="30"/>
              <w:szCs w:val="30"/>
            </w:rPr>
            <w:t xml:space="preserve">评标方法、采购政策、评分标准</w:t>
          </w:r>
          <w:r>
            <w:rPr>
              <w:rFonts w:asciiTheme="minorEastAsia" w:hAnsiTheme="minorEastAsia"/>
              <w:sz w:val="30"/>
              <w:szCs w:val="30"/>
            </w:rPr>
            <w:tab/>
          </w:r>
          <w:r>
            <w:rPr>
              <w:rFonts w:asciiTheme="minorEastAsia" w:hAnsiTheme="minorEastAsia"/>
              <w:sz w:val="30"/>
              <w:szCs w:val="30"/>
            </w:rPr>
            <w:fldChar w:fldCharType="begin"/>
          </w:r>
          <w:r>
            <w:rPr>
              <w:rFonts w:asciiTheme="minorEastAsia" w:hAnsiTheme="minorEastAsia"/>
              <w:sz w:val="30"/>
              <w:szCs w:val="30"/>
            </w:rPr>
            <w:instrText xml:space="preserve"> PAGEREF _Toc219987764 \h </w:instrText>
          </w:r>
          <w:r>
            <w:rPr>
              <w:rFonts w:asciiTheme="minorEastAsia" w:hAnsiTheme="minorEastAsia"/>
              <w:sz w:val="30"/>
              <w:szCs w:val="30"/>
            </w:rPr>
            <w:fldChar w:fldCharType="separate"/>
          </w:r>
          <w:r>
            <w:rPr>
              <w:rFonts w:asciiTheme="minorEastAsia" w:hAnsiTheme="minorEastAsia"/>
              <w:sz w:val="30"/>
              <w:szCs w:val="30"/>
            </w:rPr>
            <w:t xml:space="preserve">44</w:t>
          </w:r>
          <w:r>
            <w:rPr>
              <w:rFonts w:asciiTheme="minorEastAsia" w:hAnsiTheme="minorEastAsia"/>
              <w:sz w:val="30"/>
              <w:szCs w:val="30"/>
            </w:rPr>
            <w:fldChar w:fldCharType="end"/>
          </w:r>
          <w:r>
            <w:rPr>
              <w:rFonts w:asciiTheme="minorEastAsia" w:hAnsiTheme="minorEastAsia"/>
              <w:sz w:val="30"/>
              <w:szCs w:val="30"/>
            </w:rPr>
            <w:fldChar w:fldCharType="end"/>
          </w:r>
          <w:r/>
        </w:p>
        <w:p>
          <w:pPr>
            <w:spacing w:line="480" w:lineRule="auto"/>
          </w:pPr>
          <w:r>
            <w:rPr>
              <w:rStyle w:val="743"/>
              <w:rFonts w:cstheme="minorBidi"/>
              <w:sz w:val="30"/>
              <w:szCs w:val="30"/>
            </w:rPr>
            <w:fldChar w:fldCharType="end"/>
          </w:r>
          <w:r/>
        </w:p>
      </w:sdtContent>
    </w:sdt>
    <w:p>
      <w:pPr>
        <w:pStyle w:val="908"/>
        <w:tabs>
          <w:tab w:val="right" w:pos="8306" w:leader="dot"/>
        </w:tabs>
      </w:pPr>
      <w:r/>
      <w:bookmarkEnd w:id="0"/>
      <w:r/>
      <w:r/>
    </w:p>
    <w:p>
      <w:pPr>
        <w:pStyle w:val="699"/>
        <w:jc w:val="center"/>
        <w:rPr>
          <w:rFonts w:asciiTheme="majorEastAsia" w:hAnsiTheme="majorEastAsia" w:eastAsiaTheme="majorEastAsia" w:cstheme="majorEastAsia"/>
          <w:sz w:val="32"/>
          <w:szCs w:val="32"/>
        </w:rPr>
        <w:sectPr>
          <w:footnotePr/>
          <w:endnotePr/>
          <w:type w:val="nextPage"/>
          <w:pgSz w:w="11906" w:h="16838" w:orient="portrait"/>
          <w:pgMar w:top="947" w:right="1418" w:bottom="947" w:left="1418" w:header="851" w:footer="992" w:gutter="0"/>
          <w:cols w:num="1" w:sep="0" w:space="425" w:equalWidth="1"/>
          <w:docGrid w:linePitch="360"/>
        </w:sectPr>
      </w:pPr>
      <w:r/>
      <w:bookmarkStart w:id="1" w:name="_Toc28689_WPSOffice_Level1"/>
      <w:r/>
      <w:r/>
    </w:p>
    <w:p>
      <w:pPr>
        <w:pStyle w:val="699"/>
        <w:jc w:val="center"/>
        <w:rPr>
          <w:rFonts w:asciiTheme="majorEastAsia" w:hAnsiTheme="majorEastAsia" w:eastAsiaTheme="majorEastAsia" w:cstheme="majorEastAsia"/>
          <w:sz w:val="32"/>
          <w:szCs w:val="32"/>
        </w:rPr>
      </w:pPr>
      <w:r/>
      <w:bookmarkStart w:id="2" w:name="_Toc219987744"/>
      <w:r>
        <w:rPr>
          <w:rFonts w:hint="eastAsia" w:asciiTheme="majorEastAsia" w:hAnsiTheme="majorEastAsia" w:eastAsiaTheme="majorEastAsia" w:cstheme="majorEastAsia"/>
          <w:sz w:val="32"/>
          <w:szCs w:val="32"/>
        </w:rPr>
        <w:t xml:space="preserve">第一章  投标邀请函</w:t>
      </w:r>
      <w:bookmarkEnd w:id="1"/>
      <w:r/>
      <w:bookmarkEnd w:id="2"/>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u w:val="single"/>
          <w:lang w:eastAsia="zh-CN"/>
        </w:rPr>
        <w:t xml:space="preserve">苏州昆迪项目管理有限公司</w:t>
      </w:r>
      <w:r>
        <w:rPr>
          <w:rFonts w:hint="eastAsia" w:asciiTheme="minorEastAsia" w:hAnsiTheme="minorEastAsia" w:eastAsiaTheme="minorEastAsia"/>
          <w:bCs/>
          <w:szCs w:val="21"/>
        </w:rPr>
        <w:t xml:space="preserve">受</w:t>
      </w:r>
      <w:r>
        <w:rPr>
          <w:rFonts w:hint="eastAsia" w:asciiTheme="minorEastAsia" w:hAnsiTheme="minorEastAsia" w:eastAsiaTheme="minorEastAsia"/>
          <w:bCs/>
          <w:szCs w:val="21"/>
          <w:u w:val="single"/>
          <w:lang w:eastAsia="zh-CN"/>
        </w:rPr>
        <w:t xml:space="preserve">昆山市张浦镇人民政府</w:t>
      </w:r>
      <w:r>
        <w:rPr>
          <w:rFonts w:hint="eastAsia" w:asciiTheme="minorEastAsia" w:hAnsiTheme="minorEastAsia" w:eastAsiaTheme="minorEastAsia"/>
          <w:bCs/>
          <w:szCs w:val="21"/>
        </w:rPr>
        <w:t xml:space="preserve">的委托，为其拟采购的</w:t>
      </w:r>
      <w:r>
        <w:rPr>
          <w:rFonts w:hint="eastAsia" w:asciiTheme="minorEastAsia" w:hAnsiTheme="minorEastAsia" w:eastAsiaTheme="minorEastAsia"/>
          <w:bCs/>
          <w:szCs w:val="21"/>
          <w:u w:val="single"/>
          <w:lang w:eastAsia="zh-CN"/>
        </w:rPr>
        <w:t xml:space="preserve">2026-2027年度张浦镇社会治安监控系统维保</w:t>
      </w:r>
      <w:r>
        <w:rPr>
          <w:rFonts w:hint="eastAsia" w:asciiTheme="minorEastAsia" w:hAnsiTheme="minorEastAsia" w:eastAsiaTheme="minorEastAsia"/>
          <w:bCs/>
          <w:szCs w:val="21"/>
        </w:rPr>
        <w:t xml:space="preserve">进行国内公开招标，欢迎符合条件的供应商前来投标。</w:t>
      </w:r>
      <w:r/>
    </w:p>
    <w:p>
      <w:pPr>
        <w:pStyle w:val="714"/>
        <w:spacing w:line="360" w:lineRule="auto"/>
        <w:rPr>
          <w:rFonts w:asciiTheme="minorEastAsia" w:hAnsiTheme="minorEastAsia" w:eastAsiaTheme="minorEastAsia"/>
          <w:b/>
          <w:bCs/>
          <w:sz w:val="21"/>
          <w:szCs w:val="21"/>
        </w:rPr>
      </w:pPr>
      <w:r>
        <w:rPr>
          <w:rFonts w:hint="eastAsia" w:cs="宋体" w:asciiTheme="minorEastAsia" w:hAnsiTheme="minorEastAsia" w:eastAsiaTheme="minorEastAsia"/>
          <w:b/>
          <w:sz w:val="21"/>
          <w:szCs w:val="21"/>
        </w:rPr>
        <w:t xml:space="preserve">一、</w:t>
      </w:r>
      <w:r>
        <w:rPr>
          <w:rFonts w:hint="eastAsia" w:asciiTheme="minorEastAsia" w:hAnsiTheme="minorEastAsia" w:eastAsiaTheme="minorEastAsia"/>
          <w:b/>
          <w:bCs/>
          <w:sz w:val="21"/>
          <w:szCs w:val="21"/>
        </w:rPr>
        <w:t xml:space="preserve">项目基本情况</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1.项目编号：</w:t>
      </w:r>
      <w:r>
        <w:rPr>
          <w:rFonts w:hint="eastAsia" w:cs="宋体" w:asciiTheme="minorEastAsia" w:hAnsiTheme="minorEastAsia" w:eastAsiaTheme="minorEastAsia"/>
          <w:szCs w:val="21"/>
          <w:lang w:eastAsia="zh-CN"/>
        </w:rPr>
        <w:t xml:space="preserve">JSZC-320583-SZKD-G2026-0004</w:t>
      </w:r>
      <w:r>
        <w:rPr>
          <w:rFonts w:hint="eastAsia" w:cs="宋体" w:asciiTheme="minorEastAsia" w:hAnsiTheme="minorEastAsia" w:eastAsiaTheme="minorEastAsia"/>
          <w:szCs w:val="21"/>
        </w:rPr>
        <w:t xml:space="preserve">；</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2.项目名称：</w:t>
      </w:r>
      <w:r>
        <w:rPr>
          <w:rFonts w:hint="eastAsia" w:asciiTheme="minorEastAsia" w:hAnsiTheme="minorEastAsia" w:eastAsiaTheme="minorEastAsia"/>
          <w:bCs/>
          <w:szCs w:val="21"/>
          <w:lang w:eastAsia="zh-CN"/>
        </w:rPr>
        <w:t xml:space="preserve">2026-2027年度张浦镇社会治安监控系统维保</w:t>
      </w:r>
      <w:r>
        <w:rPr>
          <w:rFonts w:hint="eastAsia" w:asciiTheme="minorEastAsia" w:hAnsiTheme="minorEastAsia" w:eastAsiaTheme="minorEastAsia"/>
          <w:bCs/>
          <w:szCs w:val="21"/>
        </w:rPr>
        <w:t xml:space="preserve">；</w:t>
      </w:r>
      <w:r/>
    </w:p>
    <w:p>
      <w:pPr>
        <w:ind w:firstLine="420"/>
        <w:spacing w:line="360" w:lineRule="auto"/>
        <w:rPr>
          <w:rFonts w:asciiTheme="minorEastAsia" w:hAnsiTheme="minorEastAsia" w:eastAsiaTheme="minorEastAsia"/>
          <w:bCs/>
          <w:szCs w:val="21"/>
        </w:rPr>
      </w:pPr>
      <w:r>
        <w:rPr>
          <w:rFonts w:asciiTheme="minorEastAsia" w:hAnsiTheme="minorEastAsia" w:eastAsiaTheme="minorEastAsia"/>
          <w:bCs/>
          <w:szCs w:val="21"/>
        </w:rPr>
        <w:t xml:space="preserve">3.</w:t>
      </w:r>
      <w:r>
        <w:rPr>
          <w:rFonts w:hint="eastAsia" w:asciiTheme="minorEastAsia" w:hAnsiTheme="minorEastAsia" w:eastAsiaTheme="minorEastAsia"/>
          <w:bCs/>
          <w:szCs w:val="21"/>
        </w:rPr>
        <w:t xml:space="preserve">预算金额</w:t>
      </w:r>
      <w:r>
        <w:rPr>
          <w:rFonts w:asciiTheme="minorEastAsia" w:hAnsiTheme="minorEastAsia" w:eastAsiaTheme="minorEastAsia"/>
          <w:bCs/>
          <w:szCs w:val="21"/>
        </w:rPr>
        <w:t xml:space="preserve">：</w:t>
      </w:r>
      <w:r>
        <w:rPr>
          <w:rFonts w:hint="eastAsia" w:asciiTheme="minorEastAsia" w:hAnsiTheme="minorEastAsia" w:eastAsiaTheme="minorEastAsia"/>
          <w:bCs/>
          <w:szCs w:val="21"/>
        </w:rPr>
        <w:t xml:space="preserve">人民币</w:t>
      </w:r>
      <w:r>
        <w:rPr>
          <w:rFonts w:hint="eastAsia" w:asciiTheme="minorEastAsia" w:hAnsiTheme="minorEastAsia" w:eastAsiaTheme="minorEastAsia"/>
          <w:bCs/>
          <w:szCs w:val="21"/>
          <w:lang w:val="en-US" w:eastAsia="zh-CN"/>
        </w:rPr>
        <w:t xml:space="preserve">肆佰零叁万肆仟玖佰捌拾壹元陆角叁分</w:t>
      </w:r>
      <w:r>
        <w:rPr>
          <w:rFonts w:hint="eastAsia" w:asciiTheme="minorEastAsia" w:hAnsiTheme="minorEastAsia" w:eastAsiaTheme="minorEastAsia"/>
          <w:bCs/>
          <w:szCs w:val="21"/>
        </w:rPr>
        <w:t xml:space="preserve">（¥:4034981.63元）；</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4.最高限价：无；</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5.采购需求：</w:t>
      </w:r>
      <w:r>
        <w:rPr>
          <w:rFonts w:hint="eastAsia" w:asciiTheme="minorEastAsia" w:hAnsiTheme="minorEastAsia" w:eastAsiaTheme="minorEastAsia"/>
          <w:bCs/>
          <w:szCs w:val="21"/>
          <w:lang w:eastAsia="zh-CN"/>
        </w:rPr>
        <w:t xml:space="preserve">2026-2027年度张浦镇社会治安监控系统维保</w:t>
      </w:r>
      <w:r>
        <w:rPr>
          <w:rFonts w:hint="eastAsia" w:asciiTheme="minorEastAsia" w:hAnsiTheme="minorEastAsia" w:eastAsiaTheme="minorEastAsia"/>
          <w:bCs/>
          <w:szCs w:val="21"/>
        </w:rPr>
        <w:t xml:space="preserve">，具体详见招标文件</w:t>
      </w:r>
      <w:r>
        <w:rPr>
          <w:rFonts w:hint="eastAsia" w:asciiTheme="minorEastAsia" w:hAnsiTheme="minorEastAsia" w:eastAsiaTheme="minorEastAsia"/>
          <w:bCs/>
          <w:szCs w:val="21"/>
        </w:rPr>
        <w:t xml:space="preserve">第四章</w:t>
      </w:r>
      <w:r>
        <w:rPr>
          <w:rFonts w:hint="eastAsia" w:asciiTheme="minorEastAsia" w:hAnsiTheme="minorEastAsia" w:eastAsiaTheme="minorEastAsia"/>
          <w:bCs/>
          <w:szCs w:val="21"/>
        </w:rPr>
        <w:t xml:space="preserve">；</w:t>
      </w:r>
      <w:r/>
    </w:p>
    <w:p>
      <w:pPr>
        <w:pStyle w:val="714"/>
        <w:spacing w:line="360" w:lineRule="auto"/>
        <w:rPr>
          <w:rFonts w:asciiTheme="minorEastAsia" w:hAnsiTheme="minorEastAsia" w:eastAsiaTheme="minorEastAsia"/>
          <w:bCs/>
          <w:color w:val="ff0000"/>
          <w:sz w:val="21"/>
          <w:szCs w:val="21"/>
          <w:highlight w:val="none"/>
        </w:rPr>
      </w:pPr>
      <w:r>
        <w:rPr>
          <w:rFonts w:hint="eastAsia" w:asciiTheme="minorEastAsia" w:hAnsiTheme="minorEastAsia" w:eastAsiaTheme="minorEastAsia"/>
          <w:bCs/>
          <w:color w:val="ff0000"/>
          <w:sz w:val="21"/>
          <w:szCs w:val="21"/>
          <w:highlight w:val="none"/>
        </w:rPr>
        <w:t xml:space="preserve">6.</w:t>
      </w:r>
      <w:r>
        <w:rPr>
          <w:rFonts w:hint="eastAsia" w:asciiTheme="minorEastAsia" w:hAnsiTheme="minorEastAsia" w:eastAsiaTheme="minorEastAsia"/>
          <w:bCs/>
          <w:color w:val="ff0000"/>
          <w:sz w:val="21"/>
          <w:szCs w:val="21"/>
          <w:highlight w:val="none"/>
          <w:lang w:val="en-US" w:eastAsia="zh-CN"/>
        </w:rPr>
        <w:t xml:space="preserve">服务</w:t>
      </w:r>
      <w:r>
        <w:rPr>
          <w:rFonts w:hint="eastAsia" w:asciiTheme="minorEastAsia" w:hAnsiTheme="minorEastAsia" w:eastAsiaTheme="minorEastAsia"/>
          <w:bCs/>
          <w:color w:val="ff0000"/>
          <w:sz w:val="21"/>
          <w:szCs w:val="21"/>
          <w:highlight w:val="none"/>
        </w:rPr>
        <w:t xml:space="preserve">期限：</w:t>
      </w:r>
      <w:r>
        <w:rPr>
          <w:rFonts w:hint="eastAsia" w:asciiTheme="minorEastAsia" w:hAnsiTheme="minorEastAsia" w:eastAsiaTheme="minorEastAsia"/>
          <w:bCs/>
          <w:color w:val="ff0000"/>
          <w:sz w:val="21"/>
          <w:szCs w:val="21"/>
          <w:highlight w:val="none"/>
          <w:lang w:eastAsia="zh-CN"/>
        </w:rPr>
        <w:t xml:space="preserve">壹年</w:t>
      </w:r>
      <w:r>
        <w:rPr>
          <w:rFonts w:hint="eastAsia" w:asciiTheme="minorEastAsia" w:hAnsiTheme="minorEastAsia" w:eastAsiaTheme="minorEastAsia"/>
          <w:bCs/>
          <w:color w:val="ff0000"/>
          <w:sz w:val="21"/>
          <w:szCs w:val="21"/>
          <w:highlight w:val="none"/>
        </w:rPr>
        <w:t xml:space="preserve">；</w:t>
      </w:r>
      <w:r/>
    </w:p>
    <w:p>
      <w:pPr>
        <w:ind w:firstLine="420"/>
        <w:spacing w:line="360" w:lineRule="auto"/>
        <w:rPr>
          <w:rFonts w:hint="eastAsia" w:asciiTheme="minorEastAsia" w:hAnsiTheme="minorEastAsia" w:eastAsiaTheme="minorEastAsia"/>
          <w:bCs/>
          <w:color w:val="0000ff"/>
          <w:szCs w:val="21"/>
          <w:lang w:eastAsia="zh-CN"/>
        </w:rPr>
      </w:pPr>
      <w:r>
        <w:rPr>
          <w:rFonts w:hint="eastAsia" w:asciiTheme="minorEastAsia" w:hAnsiTheme="minorEastAsia" w:eastAsiaTheme="minorEastAsia"/>
          <w:bCs/>
          <w:color w:val="0000ff"/>
          <w:szCs w:val="21"/>
        </w:rPr>
        <w:t xml:space="preserve">7.本项目接受联合体投标</w:t>
      </w:r>
      <w:r>
        <w:rPr>
          <w:rFonts w:hint="eastAsia" w:asciiTheme="minorEastAsia" w:hAnsiTheme="minorEastAsia" w:eastAsiaTheme="minorEastAsia"/>
          <w:bCs/>
          <w:color w:val="0000ff"/>
          <w:szCs w:val="21"/>
          <w:lang w:eastAsia="zh-CN"/>
        </w:rPr>
        <w:t xml:space="preserve">：</w:t>
      </w:r>
      <w:r>
        <w:rPr>
          <w:rFonts w:hint="eastAsia" w:ascii="宋体" w:hAnsi="宋体"/>
          <w:color w:val="0000ff"/>
          <w:szCs w:val="21"/>
        </w:rPr>
        <w:t xml:space="preserve">若投标人为</w:t>
      </w:r>
      <w:r>
        <w:rPr>
          <w:rFonts w:hint="eastAsia" w:ascii="宋体" w:hAnsi="宋体"/>
          <w:color w:val="0000ff"/>
          <w:szCs w:val="21"/>
          <w:lang w:val="en-US" w:eastAsia="zh-CN"/>
        </w:rPr>
        <w:t xml:space="preserve">联合体的</w:t>
      </w:r>
      <w:r>
        <w:rPr>
          <w:rFonts w:hint="eastAsia" w:asciiTheme="minorEastAsia" w:hAnsiTheme="minorEastAsia" w:eastAsiaTheme="minorEastAsia"/>
          <w:bCs/>
          <w:color w:val="0000ff"/>
          <w:szCs w:val="21"/>
        </w:rPr>
        <w:t xml:space="preserve">，则至少与一家或多家企业组成联合体参与本项目，且须在联合协议中约定预留给联合体成员的份额不低于投标报价的</w:t>
      </w:r>
      <w:r>
        <w:rPr>
          <w:rFonts w:hint="eastAsia" w:asciiTheme="minorEastAsia" w:hAnsiTheme="minorEastAsia" w:eastAsiaTheme="minorEastAsia"/>
          <w:bCs/>
          <w:color w:val="ff0000"/>
          <w:szCs w:val="21"/>
          <w:lang w:val="en-US" w:eastAsia="zh-CN"/>
        </w:rPr>
        <w:t xml:space="preserve">40</w:t>
      </w:r>
      <w:r>
        <w:rPr>
          <w:rFonts w:hint="eastAsia" w:asciiTheme="minorEastAsia" w:hAnsiTheme="minorEastAsia" w:eastAsiaTheme="minorEastAsia"/>
          <w:bCs/>
          <w:color w:val="ff0000"/>
          <w:szCs w:val="21"/>
        </w:rPr>
        <w:t xml:space="preserve">%</w:t>
      </w:r>
      <w:r>
        <w:rPr>
          <w:rFonts w:hint="eastAsia" w:asciiTheme="minorEastAsia" w:hAnsiTheme="minorEastAsia" w:eastAsiaTheme="minorEastAsia"/>
          <w:bCs/>
          <w:color w:val="0000ff"/>
          <w:szCs w:val="21"/>
        </w:rPr>
        <w:t xml:space="preserve">，联合体成员之间不得存在直接控股、管理关系。牵头单位对本项目负总责，其他单位按照合同约定承担相应责任。</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8.履约保证金：无。</w:t>
      </w:r>
      <w:r/>
    </w:p>
    <w:p>
      <w:pPr>
        <w:pStyle w:val="714"/>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二、申请人的资格要求：</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（一）满足《中华人民共和国政府采购法》第二十二条规定：</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w:t>
      </w:r>
      <w:bookmarkStart w:id="3" w:name="OLE_LINK1"/>
      <w:r/>
      <w:bookmarkStart w:id="4" w:name="OLE_LINK2"/>
      <w:r>
        <w:rPr>
          <w:rFonts w:hint="eastAsia" w:ascii="宋体" w:hAnsi="宋体" w:cs="宋体"/>
          <w:color w:val="000000"/>
          <w:szCs w:val="21"/>
        </w:rPr>
        <w:t xml:space="preserve">具有独立承担民事责任的能力</w:t>
      </w:r>
      <w:bookmarkEnd w:id="3"/>
      <w:r/>
      <w:bookmarkEnd w:id="4"/>
      <w:r>
        <w:rPr>
          <w:rFonts w:hint="eastAsia" w:ascii="宋体" w:hAnsi="宋体" w:cs="宋体"/>
          <w:color w:val="000000"/>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w:t>
      </w:r>
      <w:bookmarkStart w:id="5" w:name="OLE_LINK4"/>
      <w:r/>
      <w:bookmarkStart w:id="6" w:name="OLE_LINK3"/>
      <w:r>
        <w:rPr>
          <w:rFonts w:hint="eastAsia" w:ascii="宋体" w:hAnsi="宋体" w:cs="宋体"/>
          <w:color w:val="000000"/>
          <w:szCs w:val="21"/>
        </w:rPr>
        <w:t xml:space="preserve">具有良好的商业信誉和健全的财务会计制度</w:t>
      </w:r>
      <w:bookmarkEnd w:id="5"/>
      <w:r/>
      <w:bookmarkEnd w:id="6"/>
      <w:r>
        <w:rPr>
          <w:rFonts w:hint="eastAsia" w:ascii="宋体" w:hAnsi="宋体" w:cs="宋体"/>
          <w:color w:val="000000"/>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w:t>
      </w:r>
      <w:bookmarkStart w:id="7" w:name="OLE_LINK5"/>
      <w:r/>
      <w:bookmarkStart w:id="8" w:name="OLE_LINK6"/>
      <w:r>
        <w:rPr>
          <w:rFonts w:hint="eastAsia" w:ascii="宋体" w:hAnsi="宋体" w:cs="宋体"/>
          <w:color w:val="000000"/>
          <w:szCs w:val="21"/>
        </w:rPr>
        <w:t xml:space="preserve">具有履行合同所必需的设备和专业技术能力</w:t>
      </w:r>
      <w:bookmarkEnd w:id="7"/>
      <w:r/>
      <w:bookmarkEnd w:id="8"/>
      <w:r>
        <w:rPr>
          <w:rFonts w:hint="eastAsia" w:ascii="宋体" w:hAnsi="宋体" w:cs="宋体"/>
          <w:color w:val="000000"/>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4、</w:t>
      </w:r>
      <w:bookmarkStart w:id="9" w:name="OLE_LINK8"/>
      <w:r/>
      <w:bookmarkStart w:id="10" w:name="OLE_LINK7"/>
      <w:r>
        <w:rPr>
          <w:rFonts w:hint="eastAsia" w:ascii="宋体" w:hAnsi="宋体" w:cs="宋体"/>
          <w:color w:val="000000"/>
          <w:szCs w:val="21"/>
        </w:rPr>
        <w:t xml:space="preserve">具有依法缴纳税收和社会保障资金的良好记录</w:t>
      </w:r>
      <w:bookmarkEnd w:id="9"/>
      <w:r/>
      <w:bookmarkEnd w:id="10"/>
      <w:r>
        <w:rPr>
          <w:rFonts w:hint="eastAsia" w:ascii="宋体" w:hAnsi="宋体" w:cs="宋体"/>
          <w:color w:val="000000"/>
          <w:szCs w:val="21"/>
        </w:rPr>
        <w:t xml:space="preserve">；</w:t>
      </w:r>
      <w:r/>
    </w:p>
    <w:p>
      <w:pPr>
        <w:ind w:firstLine="420"/>
        <w:jc w:val="left"/>
        <w:spacing w:line="360" w:lineRule="auto"/>
        <w:rPr>
          <w:rFonts w:cs="宋体" w:asciiTheme="minorEastAsia" w:hAnsiTheme="minorEastAsia" w:eastAsiaTheme="minorEastAsia"/>
          <w:szCs w:val="21"/>
        </w:rPr>
      </w:pPr>
      <w:r>
        <w:rPr>
          <w:rFonts w:hint="eastAsia" w:ascii="宋体" w:hAnsi="宋体" w:cs="宋体"/>
          <w:color w:val="000000"/>
          <w:szCs w:val="21"/>
        </w:rPr>
        <w:t xml:space="preserve">5、</w:t>
      </w:r>
      <w:bookmarkStart w:id="11" w:name="OLE_LINK9"/>
      <w:r/>
      <w:bookmarkStart w:id="12" w:name="OLE_LINK10"/>
      <w:r>
        <w:rPr>
          <w:rFonts w:hint="eastAsia" w:ascii="宋体" w:hAnsi="宋体" w:cs="宋体"/>
          <w:color w:val="000000"/>
          <w:szCs w:val="21"/>
        </w:rPr>
        <w:t xml:space="preserve">参加政府采购活动前三年内，在</w:t>
      </w:r>
      <w:r>
        <w:rPr>
          <w:rFonts w:hint="eastAsia" w:ascii="宋体" w:hAnsi="宋体" w:cs="宋体"/>
          <w:szCs w:val="21"/>
        </w:rPr>
        <w:t xml:space="preserve">经营活动中没有重大违法记录</w:t>
      </w:r>
      <w:bookmarkEnd w:id="11"/>
      <w:r/>
      <w:bookmarkEnd w:id="12"/>
      <w:r>
        <w:rPr>
          <w:rFonts w:hint="eastAsia" w:cs="宋体" w:asciiTheme="minorEastAsia" w:hAnsiTheme="minorEastAsia" w:eastAsiaTheme="minorEastAsia"/>
          <w:szCs w:val="21"/>
        </w:rPr>
        <w:t xml:space="preserve">。</w:t>
      </w:r>
      <w:r/>
    </w:p>
    <w:p>
      <w:pPr>
        <w:ind w:firstLine="420"/>
        <w:spacing w:line="360" w:lineRule="auto"/>
        <w:rPr>
          <w:rFonts w:hint="eastAsia" w:ascii="宋体" w:hAnsi="宋体"/>
          <w:color w:val="0000ff"/>
          <w:szCs w:val="21"/>
        </w:rPr>
      </w:pPr>
      <w:r>
        <w:rPr>
          <w:rFonts w:hint="eastAsia" w:cs="宋体" w:asciiTheme="minorEastAsia" w:hAnsiTheme="minorEastAsia" w:eastAsiaTheme="minorEastAsia"/>
          <w:szCs w:val="21"/>
        </w:rPr>
        <w:t xml:space="preserve">（二）落实政府采购政策需满足的资格要求：</w:t>
      </w:r>
      <w:bookmarkStart w:id="13" w:name="OLE_LINK13"/>
      <w:r/>
      <w:bookmarkStart w:id="14" w:name="OLE_LINK14"/>
      <w:r/>
      <w:bookmarkStart w:id="15" w:name="OLE_LINK16"/>
      <w:r>
        <w:rPr>
          <w:rFonts w:hint="eastAsia" w:ascii="宋体" w:hAnsi="宋体" w:eastAsiaTheme="minorEastAsia"/>
          <w:color w:val="0000ff"/>
          <w:szCs w:val="21"/>
          <w:lang w:val="en-US" w:eastAsia="zh-CN"/>
        </w:rPr>
        <w:t xml:space="preserve">无</w:t>
      </w:r>
      <w:r>
        <w:rPr>
          <w:rFonts w:hint="eastAsia" w:ascii="宋体" w:hAnsi="宋体"/>
          <w:color w:val="0000ff"/>
          <w:szCs w:val="21"/>
        </w:rPr>
        <w:t xml:space="preserve">。</w:t>
      </w:r>
      <w:bookmarkEnd w:id="13"/>
      <w:r/>
      <w:bookmarkEnd w:id="14"/>
      <w:r/>
      <w:bookmarkEnd w:id="15"/>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（三）本项目的特定资格条件：</w:t>
      </w:r>
      <w:r/>
    </w:p>
    <w:p>
      <w:pPr>
        <w:ind w:firstLine="420"/>
        <w:jc w:val="left"/>
        <w:spacing w:line="360" w:lineRule="auto"/>
        <w:rPr>
          <w:rFonts w:cs="宋体" w:asciiTheme="minorEastAsia" w:hAnsiTheme="minorEastAsia" w:eastAsiaTheme="minorEastAsia"/>
          <w:szCs w:val="21"/>
        </w:rPr>
      </w:pPr>
      <w:r>
        <w:rPr>
          <w:rFonts w:hint="eastAsia" w:ascii="宋体" w:hAnsi="宋体"/>
          <w:szCs w:val="21"/>
        </w:rPr>
        <w:t xml:space="preserve">未被“信用中国”网站（www.creditchina.gov.cn）列入失信被执行人、重大税收违法失信主体名单、政府采购严重违法失信行为记录名单。</w:t>
      </w:r>
      <w:r/>
    </w:p>
    <w:p>
      <w:pPr>
        <w:ind w:firstLine="420"/>
        <w:jc w:val="left"/>
        <w:spacing w:line="360" w:lineRule="auto"/>
        <w:rPr>
          <w:rFonts w:cs="宋体" w:asciiTheme="minorEastAsia" w:hAnsiTheme="minorEastAsia" w:eastAsiaTheme="minorEastAsia"/>
          <w:b/>
          <w:szCs w:val="21"/>
        </w:rPr>
      </w:pPr>
      <w:r>
        <w:rPr>
          <w:rFonts w:cs="宋体" w:asciiTheme="minorEastAsia" w:hAnsiTheme="minorEastAsia" w:eastAsiaTheme="minorEastAsia"/>
          <w:b/>
          <w:szCs w:val="21"/>
        </w:rPr>
        <w:t xml:space="preserve">三、</w:t>
      </w:r>
      <w:r>
        <w:rPr>
          <w:rFonts w:hint="eastAsia" w:cs="宋体" w:asciiTheme="minorEastAsia" w:hAnsiTheme="minorEastAsia" w:eastAsiaTheme="minorEastAsia"/>
          <w:b/>
          <w:szCs w:val="21"/>
        </w:rPr>
        <w:t xml:space="preserve">获取招标文件</w:t>
      </w:r>
      <w:r>
        <w:rPr>
          <w:rFonts w:cs="宋体" w:asciiTheme="minorEastAsia" w:hAnsiTheme="minorEastAsia" w:eastAsiaTheme="minorEastAsia"/>
          <w:b/>
          <w:szCs w:val="21"/>
        </w:rPr>
        <w:t xml:space="preserve">：</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1.获取招标文件时间：</w:t>
      </w:r>
      <w:r>
        <w:rPr>
          <w:rFonts w:ascii="宋体" w:hAnsi="宋体"/>
          <w:color w:val="000000" w:themeColor="text1"/>
          <w:szCs w:val="21"/>
          <w14:textFill>
            <w14:solidFill>
              <w14:schemeClr w14:val="tx1"/>
            </w14:solidFill>
          </w14:textFill>
        </w:rPr>
        <w:t xml:space="preserve">上网之日起</w:t>
      </w:r>
      <w:r>
        <w:rPr>
          <w:rFonts w:hint="eastAsia" w:ascii="宋体" w:hAnsi="宋体"/>
          <w:color w:val="000000" w:themeColor="text1"/>
          <w:szCs w:val="21"/>
          <w14:textFill>
            <w14:solidFill>
              <w14:schemeClr w14:val="tx1"/>
            </w14:solidFill>
          </w14:textFill>
        </w:rPr>
        <w:t xml:space="preserve">5个工作日</w:t>
      </w:r>
      <w:r>
        <w:rPr>
          <w:rFonts w:hint="eastAsia" w:cs="宋体" w:asciiTheme="minorEastAsia" w:hAnsiTheme="minorEastAsia" w:eastAsiaTheme="minorEastAsia"/>
          <w:szCs w:val="21"/>
        </w:rPr>
        <w:t xml:space="preserve">。</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2.获取招标文件地点：“苏采云”系统（网址：</w:t>
      </w:r>
      <w:r>
        <w:rPr>
          <w:rFonts w:cs="宋体" w:asciiTheme="minorEastAsia" w:hAnsiTheme="minorEastAsia" w:eastAsiaTheme="minorEastAsia"/>
          <w:szCs w:val="21"/>
        </w:rPr>
        <w:t xml:space="preserve">http://jszfcg.jsczt.cn/</w:t>
      </w:r>
      <w:r>
        <w:rPr>
          <w:rFonts w:hint="eastAsia" w:cs="宋体" w:asciiTheme="minorEastAsia" w:hAnsiTheme="minorEastAsia" w:eastAsiaTheme="minorEastAsia"/>
          <w:szCs w:val="21"/>
        </w:rPr>
        <w:t xml:space="preserve">）。</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3.获取方式：“苏采云”系统自行下载招标文件。</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4.招标文件售价：0元。</w:t>
      </w:r>
      <w:r/>
    </w:p>
    <w:p>
      <w:pPr>
        <w:ind w:firstLine="422"/>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b/>
          <w:bCs/>
          <w:szCs w:val="21"/>
        </w:rPr>
        <w:t xml:space="preserve">四、提交投标文件截止时间、开标时间和地点：</w:t>
      </w:r>
      <w:r/>
    </w:p>
    <w:p>
      <w:pPr>
        <w:ind w:firstLine="420"/>
        <w:jc w:val="left"/>
        <w:spacing w:line="360" w:lineRule="auto"/>
        <w:widowControl/>
        <w:rPr>
          <w:rFonts w:cs="宋体" w:asciiTheme="minorEastAsia" w:hAnsiTheme="minorEastAsia" w:eastAsiaTheme="minorEastAsia"/>
          <w:szCs w:val="21"/>
        </w:rPr>
      </w:pPr>
      <w:r>
        <w:rPr>
          <w:rFonts w:hint="eastAsia" w:ascii="宋体" w:hAnsi="宋体"/>
          <w:color w:val="000000"/>
        </w:rPr>
        <w:t xml:space="preserve">本项目采用电子化招投标模式，投标人须线上提交投标文件，并可通过远程开标方式完成开标。</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1.提交投标文件截止时间：2026年</w:t>
      </w:r>
      <w:r>
        <w:rPr>
          <w:rFonts w:hint="eastAsia" w:cs="宋体" w:asciiTheme="minorEastAsia" w:hAnsiTheme="minorEastAsia" w:eastAsiaTheme="minorEastAsia"/>
          <w:szCs w:val="21"/>
          <w:lang w:eastAsia="zh-CN"/>
        </w:rPr>
        <w:t xml:space="preserve">09月24日</w:t>
      </w:r>
      <w:r>
        <w:rPr>
          <w:rFonts w:hint="eastAsia" w:cs="宋体" w:asciiTheme="minorEastAsia" w:hAnsiTheme="minorEastAsia" w:eastAsiaTheme="minorEastAsia"/>
          <w:szCs w:val="21"/>
        </w:rPr>
        <w:t xml:space="preserve">9:30（北京时间）。</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2.开标时间：2026年</w:t>
      </w:r>
      <w:r>
        <w:rPr>
          <w:rFonts w:hint="eastAsia" w:cs="宋体" w:asciiTheme="minorEastAsia" w:hAnsiTheme="minorEastAsia" w:eastAsiaTheme="minorEastAsia"/>
          <w:szCs w:val="21"/>
          <w:lang w:eastAsia="zh-CN"/>
        </w:rPr>
        <w:t xml:space="preserve">09月24日</w:t>
      </w:r>
      <w:r>
        <w:rPr>
          <w:rFonts w:hint="eastAsia" w:cs="宋体" w:asciiTheme="minorEastAsia" w:hAnsiTheme="minorEastAsia" w:eastAsiaTheme="minorEastAsia"/>
          <w:szCs w:val="21"/>
        </w:rPr>
        <w:t xml:space="preserve">9:30（北京时间）。</w:t>
      </w:r>
      <w:r/>
    </w:p>
    <w:p>
      <w:pPr>
        <w:ind w:firstLine="420"/>
        <w:jc w:val="left"/>
        <w:spacing w:line="360" w:lineRule="auto"/>
        <w:widowControl/>
        <w:rPr>
          <w:rFonts w:cs="宋体" w:asciiTheme="minorEastAsia" w:hAnsiTheme="minorEastAsia" w:eastAsiaTheme="minorEastAsia"/>
          <w:szCs w:val="21"/>
        </w:rPr>
      </w:pPr>
      <w:r>
        <w:rPr>
          <w:rFonts w:cs="宋体" w:asciiTheme="minorEastAsia" w:hAnsiTheme="minorEastAsia" w:eastAsiaTheme="minorEastAsia"/>
          <w:szCs w:val="21"/>
        </w:rPr>
        <w:t xml:space="preserve">3</w:t>
      </w: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远程CA解密时间：以开标时“苏采云”系统为准。</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4.开标地点：“苏采云”系统（网址：</w:t>
      </w:r>
      <w:r>
        <w:rPr>
          <w:rFonts w:cs="宋体" w:asciiTheme="minorEastAsia" w:hAnsiTheme="minorEastAsia" w:eastAsiaTheme="minorEastAsia"/>
          <w:szCs w:val="21"/>
        </w:rPr>
        <w:t xml:space="preserve">http://jszfcg.jsczt.cn/</w:t>
      </w:r>
      <w:r>
        <w:rPr>
          <w:rFonts w:hint="eastAsia" w:cs="宋体" w:asciiTheme="minorEastAsia" w:hAnsiTheme="minorEastAsia" w:eastAsiaTheme="minorEastAsia"/>
          <w:szCs w:val="21"/>
        </w:rPr>
        <w:t xml:space="preserve">）。</w:t>
      </w:r>
      <w:r/>
    </w:p>
    <w:p>
      <w:pPr>
        <w:ind w:firstLine="420"/>
        <w:jc w:val="left"/>
        <w:spacing w:line="360" w:lineRule="auto"/>
        <w:widowControl/>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五、其他补充事宜</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1.CA证书办理</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供应商参与政府采购活动需办理江苏省电子政务证书认证中心CA证书和方正国际软件（北京）有限公司电子签章。CA证书及电子签章的办理方法详见苏州市政府采购网</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cs="宋体" w:asciiTheme="minorEastAsia" w:hAnsiTheme="minorEastAsia" w:eastAsiaTheme="minorEastAsia"/>
          <w:b/>
          <w:szCs w:val="21"/>
        </w:rPr>
        <w:t xml:space="preserve">苏州现场办理地址：苏州市高新区邓蔚路105号狮山科技馆一楼服务大厅，咨询电话：0512-65737699。</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2.参与采购活动</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3.电子投标准备</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rFonts w:cs="宋体" w:asciiTheme="minorEastAsia" w:hAnsiTheme="minorEastAsia" w:eastAsiaTheme="minorEastAsia"/>
          <w:szCs w:val="21"/>
        </w:rPr>
        <w:t xml:space="preserve">https://czju.suzhou.gov.cn/zfcg/html/content/20231220161910031.shtml</w:t>
      </w:r>
      <w:r>
        <w:rPr>
          <w:rFonts w:hint="eastAsia" w:cs="宋体" w:asciiTheme="minorEastAsia" w:hAnsiTheme="minorEastAsia" w:eastAsiaTheme="minorEastAsia"/>
          <w:szCs w:val="21"/>
        </w:rPr>
        <w:t xml:space="preserve">）。</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在系统操作过程中如有疑问，请按以下方式联系：</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注册咨询：</w:t>
      </w:r>
      <w:r>
        <w:rPr>
          <w:rFonts w:cs="宋体" w:asciiTheme="minorEastAsia" w:hAnsiTheme="minorEastAsia" w:eastAsiaTheme="minorEastAsia"/>
          <w:szCs w:val="21"/>
        </w:rPr>
        <w:t xml:space="preserve">18261002950</w:t>
      </w:r>
      <w:r>
        <w:rPr>
          <w:rFonts w:hint="eastAsia" w:cs="宋体" w:asciiTheme="minorEastAsia" w:hAnsiTheme="minorEastAsia" w:eastAsiaTheme="minorEastAsia"/>
          <w:szCs w:val="21"/>
        </w:rPr>
        <w:t xml:space="preserve">；CA技术咨询电话：</w:t>
      </w:r>
      <w:r>
        <w:rPr>
          <w:rFonts w:cs="宋体" w:asciiTheme="minorEastAsia" w:hAnsiTheme="minorEastAsia" w:eastAsiaTheme="minorEastAsia"/>
          <w:szCs w:val="21"/>
        </w:rPr>
        <w:t xml:space="preserve">400-608-6099</w:t>
      </w:r>
      <w:r>
        <w:rPr>
          <w:rFonts w:hint="eastAsia" w:cs="宋体" w:asciiTheme="minorEastAsia" w:hAnsiTheme="minorEastAsia" w:eastAsiaTheme="minorEastAsia"/>
          <w:szCs w:val="21"/>
        </w:rPr>
        <w:t xml:space="preserve">；</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签章使用问题：025-83633811、025-83633812、15380932027、15371015030；</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系统使用指导与咨询：联系电话：18261002950，</w:t>
      </w:r>
      <w:r>
        <w:rPr>
          <w:rFonts w:cs="宋体" w:asciiTheme="minorEastAsia" w:hAnsiTheme="minorEastAsia" w:eastAsiaTheme="minorEastAsia"/>
          <w:szCs w:val="21"/>
        </w:rPr>
        <w:t xml:space="preserve">13914088964</w:t>
      </w:r>
      <w:r>
        <w:rPr>
          <w:rFonts w:hint="eastAsia" w:cs="宋体" w:asciiTheme="minorEastAsia" w:hAnsiTheme="minorEastAsia" w:eastAsiaTheme="minorEastAsia"/>
          <w:szCs w:val="21"/>
        </w:rPr>
        <w:t xml:space="preserve">；QQ：3048755361、1315179389、895706745。</w:t>
      </w:r>
      <w:r/>
    </w:p>
    <w:p>
      <w:pPr>
        <w:ind w:firstLine="420"/>
        <w:jc w:val="left"/>
        <w:spacing w:line="360" w:lineRule="auto"/>
        <w:widowControl/>
        <w:rPr>
          <w:rFonts w:asciiTheme="minorEastAsia" w:hAnsiTheme="minorEastAsia" w:eastAsiaTheme="minorEastAsia"/>
          <w:b/>
          <w:szCs w:val="21"/>
        </w:rPr>
      </w:pPr>
      <w:r>
        <w:rPr>
          <w:rFonts w:hint="eastAsia" w:cs="宋体" w:asciiTheme="minorEastAsia" w:hAnsiTheme="minorEastAsia" w:eastAsiaTheme="minorEastAsia"/>
          <w:szCs w:val="21"/>
        </w:rPr>
        <w:t xml:space="preserve">4.本项目采用电子招投标形式，请供</w:t>
      </w:r>
      <w:r>
        <w:rPr>
          <w:rFonts w:hint="eastAsia" w:asciiTheme="minorEastAsia" w:hAnsiTheme="minorEastAsia" w:eastAsiaTheme="minorEastAsia"/>
          <w:szCs w:val="21"/>
        </w:rPr>
        <w:t xml:space="preserve">应商按照《苏采云系统供应商操作手册》进行制作、上传电子投标文件。电子投标文件制作完成后请于投标文件递交截止时间前成功上传至“苏采云”系统，否则视为放弃参加该采购项目。</w:t>
      </w:r>
      <w:r>
        <w:rPr>
          <w:rFonts w:hint="eastAsia" w:asciiTheme="minorEastAsia" w:hAnsiTheme="minorEastAsia" w:eastAsiaTheme="minorEastAsia"/>
          <w:b/>
          <w:szCs w:val="21"/>
        </w:rPr>
        <w:t xml:space="preserve">供应商应充分考虑到网络环境、网络带宽等风险因素，如因供应商自身原因造成的电子投标文件上传不成功由供应商自行承担全部责任。</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color w:val="000000"/>
          <w:szCs w:val="21"/>
        </w:rPr>
        <w:t xml:space="preserve">5.</w:t>
      </w:r>
      <w:r>
        <w:rPr>
          <w:rFonts w:hint="eastAsia" w:asciiTheme="minorEastAsia" w:hAnsiTheme="minorEastAsia" w:eastAsiaTheme="minorEastAsia"/>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Theme="minorEastAsia" w:hAnsiTheme="minorEastAsia" w:eastAsiaTheme="minorEastAsia"/>
          <w:b/>
          <w:szCs w:val="21"/>
        </w:rPr>
        <w:t xml:space="preserve">本项目为不见面开标项目，开标阶段供应商在【供应商解密】环节必须使用 CA证书解密电子投标文件，如在系统规定的解密时间（10分钟）内未能完成解密的视为放弃投标。具体详见《苏采云系统供应商操作手册》。</w:t>
      </w:r>
      <w:r/>
    </w:p>
    <w:p>
      <w:pPr>
        <w:ind w:firstLine="420"/>
        <w:jc w:val="left"/>
        <w:spacing w:line="360" w:lineRule="auto"/>
        <w:widowControl/>
        <w:rPr>
          <w:rFonts w:cs="宋体" w:asciiTheme="minorEastAsia" w:hAnsiTheme="minorEastAsia" w:eastAsiaTheme="minorEastAsia"/>
          <w:szCs w:val="21"/>
        </w:rPr>
      </w:pPr>
      <w:r>
        <w:rPr>
          <w:rFonts w:hint="eastAsia" w:asciiTheme="minorEastAsia" w:hAnsiTheme="minorEastAsia" w:eastAsiaTheme="minorEastAsia"/>
          <w:b/>
          <w:szCs w:val="21"/>
        </w:rPr>
        <w:t xml:space="preserve">请供应商确保电脑、系统及其他设备（视频输入输出设备等）无误，且开标直至项目结束始终保持系统在线状态。</w:t>
      </w:r>
      <w:r/>
    </w:p>
    <w:p>
      <w:pPr>
        <w:ind w:firstLine="422"/>
        <w:jc w:val="left"/>
        <w:spacing w:line="360" w:lineRule="auto"/>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六、公告期限：</w:t>
      </w:r>
      <w:r/>
    </w:p>
    <w:p>
      <w:pPr>
        <w:ind w:firstLine="420"/>
        <w:jc w:val="left"/>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自公告发布之日起5个工作日。</w:t>
      </w:r>
      <w:r/>
    </w:p>
    <w:p>
      <w:pPr>
        <w:ind w:firstLine="422"/>
        <w:jc w:val="left"/>
        <w:spacing w:line="360" w:lineRule="auto"/>
        <w:widowControl/>
        <w:rPr>
          <w:rFonts w:asciiTheme="minorEastAsia" w:hAnsiTheme="minorEastAsia" w:eastAsiaTheme="minorEastAsia"/>
          <w:szCs w:val="21"/>
        </w:rPr>
      </w:pPr>
      <w:r>
        <w:rPr>
          <w:rFonts w:hint="eastAsia" w:asciiTheme="minorEastAsia" w:hAnsiTheme="minorEastAsia" w:eastAsiaTheme="minorEastAsia"/>
          <w:b/>
          <w:szCs w:val="21"/>
        </w:rPr>
        <w:t xml:space="preserve">七、中标服务费：</w:t>
      </w:r>
      <w:r>
        <w:rPr>
          <w:rFonts w:hint="eastAsia" w:asciiTheme="minorEastAsia" w:hAnsiTheme="minorEastAsia" w:eastAsiaTheme="minorEastAsia"/>
          <w:szCs w:val="21"/>
        </w:rPr>
        <w:t xml:space="preserve">中标单位须按规定支付本项目的中标服务费，</w:t>
      </w:r>
      <w:r>
        <w:rPr>
          <w:rFonts w:hint="eastAsia" w:cs="宋体" w:asciiTheme="minorEastAsia" w:hAnsiTheme="minorEastAsia" w:eastAsiaTheme="minorEastAsia"/>
          <w:szCs w:val="21"/>
        </w:rPr>
        <w:t xml:space="preserve">该费用应在领取中标通知书前付清</w:t>
      </w:r>
      <w:r>
        <w:rPr>
          <w:rFonts w:hint="eastAsia" w:asciiTheme="minorEastAsia" w:hAnsiTheme="minorEastAsia" w:eastAsiaTheme="minorEastAsia"/>
          <w:szCs w:val="21"/>
        </w:rPr>
        <w:t xml:space="preserve">。以</w:t>
      </w:r>
      <w:r>
        <w:rPr>
          <w:rFonts w:hint="eastAsia" w:cs="宋体" w:asciiTheme="minorEastAsia" w:hAnsiTheme="minorEastAsia" w:eastAsiaTheme="minorEastAsia"/>
          <w:szCs w:val="21"/>
        </w:rPr>
        <w:t xml:space="preserve">差额定率累进法计算</w:t>
      </w:r>
      <w:r>
        <w:rPr>
          <w:rFonts w:hint="eastAsia" w:asciiTheme="minorEastAsia" w:hAnsiTheme="minorEastAsia" w:eastAsiaTheme="minorEastAsia"/>
          <w:szCs w:val="21"/>
        </w:rPr>
        <w:t xml:space="preserve">收费（按项目预算金额，100万元以下，收取1.5%；100-500万元，收取1.1%；500-1000万元，收取0.8%；1000-5000万元，收取0.5%；5000-10000万元，收取0.25%）。</w:t>
      </w:r>
      <w:r/>
    </w:p>
    <w:p>
      <w:pPr>
        <w:ind w:firstLine="482"/>
        <w:jc w:val="left"/>
        <w:spacing w:line="360" w:lineRule="auto"/>
        <w:shd w:val="clear" w:color="auto" w:fill="ffffff"/>
        <w:widowControl/>
        <w:rPr>
          <w:rFonts w:cs="宋体" w:asciiTheme="minorEastAsia" w:hAnsiTheme="minorEastAsia" w:eastAsiaTheme="minorEastAsia"/>
          <w:b/>
          <w:bCs/>
          <w:sz w:val="24"/>
        </w:rPr>
      </w:pPr>
      <w:r>
        <w:rPr>
          <w:rFonts w:hint="eastAsia" w:cs="宋体" w:asciiTheme="minorEastAsia" w:hAnsiTheme="minorEastAsia" w:eastAsiaTheme="minorEastAsia"/>
          <w:b/>
          <w:bCs/>
          <w:szCs w:val="21"/>
        </w:rPr>
        <w:t xml:space="preserve">八、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等规定执行。</w:t>
      </w:r>
      <w:r/>
    </w:p>
    <w:p>
      <w:pPr>
        <w:ind w:firstLine="422"/>
        <w:jc w:val="left"/>
        <w:spacing w:line="360" w:lineRule="auto"/>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九、昆山市政府采购管理部门监督电话：0512-57310854。</w:t>
      </w:r>
      <w:r/>
    </w:p>
    <w:p>
      <w:pPr>
        <w:ind w:firstLine="422"/>
        <w:jc w:val="left"/>
        <w:spacing w:line="360" w:lineRule="auto"/>
        <w:widowControl/>
        <w:rPr>
          <w:rFonts w:asciiTheme="minorEastAsia" w:hAnsiTheme="minorEastAsia" w:eastAsiaTheme="minorEastAsia"/>
          <w:b/>
          <w:szCs w:val="21"/>
        </w:rPr>
      </w:pPr>
      <w:r>
        <w:rPr>
          <w:rFonts w:hint="eastAsia" w:cs="宋体" w:asciiTheme="minorEastAsia" w:hAnsiTheme="minorEastAsia" w:eastAsiaTheme="minorEastAsia"/>
          <w:b/>
          <w:bCs/>
          <w:szCs w:val="21"/>
        </w:rPr>
        <w:t xml:space="preserve">十、联系事项</w:t>
      </w:r>
      <w:r/>
    </w:p>
    <w:p>
      <w:pPr>
        <w:ind w:firstLine="420"/>
        <w:jc w:val="left"/>
        <w:spacing w:line="360" w:lineRule="auto"/>
        <w:widowControl/>
        <w:rPr>
          <w:rFonts w:hint="eastAsia" w:asciiTheme="minorEastAsia" w:hAnsiTheme="minorEastAsia" w:eastAsiaTheme="minorEastAsia"/>
          <w:szCs w:val="21"/>
          <w:lang w:eastAsia="zh-CN"/>
        </w:rPr>
      </w:pPr>
      <w:r>
        <w:rPr>
          <w:rFonts w:hint="eastAsia" w:asciiTheme="minorEastAsia" w:hAnsiTheme="minorEastAsia" w:eastAsiaTheme="minorEastAsia"/>
          <w:szCs w:val="21"/>
        </w:rPr>
        <w:t xml:space="preserve">1、采购单位：</w:t>
      </w:r>
      <w:r>
        <w:rPr>
          <w:rFonts w:hint="eastAsia" w:asciiTheme="minorEastAsia" w:hAnsiTheme="minorEastAsia" w:eastAsiaTheme="minorEastAsia"/>
          <w:szCs w:val="21"/>
          <w:lang w:eastAsia="zh-CN"/>
        </w:rPr>
        <w:t xml:space="preserve">昆山市张浦镇人民政府</w:t>
      </w:r>
      <w:r/>
    </w:p>
    <w:p>
      <w:pPr>
        <w:ind w:firstLine="420"/>
        <w:jc w:val="left"/>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联系人：</w:t>
      </w:r>
      <w:r>
        <w:rPr>
          <w:rFonts w:hint="eastAsia" w:asciiTheme="minorEastAsia" w:hAnsiTheme="minorEastAsia" w:eastAsiaTheme="minorEastAsia"/>
          <w:szCs w:val="21"/>
          <w:highlight w:val="none"/>
          <w:lang w:val="en-US" w:eastAsia="zh-CN"/>
        </w:rPr>
        <w:t xml:space="preserve">石超</w:t>
      </w:r>
      <w:r>
        <w:rPr>
          <w:rFonts w:hint="eastAsia" w:asciiTheme="minorEastAsia" w:hAnsiTheme="minorEastAsia" w:eastAsiaTheme="minorEastAsia"/>
          <w:szCs w:val="21"/>
          <w:highlight w:val="none"/>
        </w:rPr>
        <w:t xml:space="preserve">        联系电话：</w:t>
      </w:r>
      <w:r>
        <w:rPr>
          <w:rFonts w:asciiTheme="minorEastAsia" w:hAnsiTheme="minorEastAsia" w:eastAsiaTheme="minorEastAsia"/>
          <w:szCs w:val="21"/>
          <w:highlight w:val="none"/>
        </w:rPr>
        <w:t xml:space="preserve">0512-</w:t>
      </w:r>
      <w:r>
        <w:rPr>
          <w:rFonts w:hint="eastAsia" w:asciiTheme="minorEastAsia" w:hAnsiTheme="minorEastAsia" w:eastAsiaTheme="minorEastAsia"/>
          <w:szCs w:val="21"/>
          <w:highlight w:val="none"/>
        </w:rPr>
        <w:t xml:space="preserve">57270635</w:t>
      </w:r>
      <w:r/>
    </w:p>
    <w:p>
      <w:pPr>
        <w:ind w:firstLine="420"/>
        <w:jc w:val="left"/>
        <w:spacing w:line="360" w:lineRule="auto"/>
        <w:widowControl/>
        <w:rPr>
          <w:rFonts w:hint="eastAsia" w:asciiTheme="minorEastAsia" w:hAnsiTheme="minorEastAsia" w:eastAsiaTheme="minorEastAsia"/>
          <w:szCs w:val="21"/>
          <w:lang w:eastAsia="zh-CN"/>
        </w:rPr>
      </w:pPr>
      <w:r>
        <w:rPr>
          <w:rFonts w:hint="eastAsia" w:asciiTheme="minorEastAsia" w:hAnsiTheme="minorEastAsia" w:eastAsiaTheme="minorEastAsia"/>
          <w:szCs w:val="21"/>
        </w:rPr>
        <w:t xml:space="preserve">2、招标代理人（机构）：</w:t>
      </w:r>
      <w:r>
        <w:rPr>
          <w:rFonts w:hint="eastAsia" w:asciiTheme="minorEastAsia" w:hAnsiTheme="minorEastAsia" w:eastAsiaTheme="minorEastAsia"/>
          <w:szCs w:val="21"/>
          <w:lang w:eastAsia="zh-CN"/>
        </w:rPr>
        <w:t xml:space="preserve">苏州昆迪项目管理有限公司</w:t>
      </w:r>
      <w:r/>
    </w:p>
    <w:p>
      <w:pPr>
        <w:ind w:firstLine="420"/>
        <w:jc w:val="left"/>
        <w:spacing w:line="360" w:lineRule="auto"/>
        <w:widowControl/>
        <w:rPr>
          <w:rFonts w:hint="eastAsia" w:asciiTheme="minorEastAsia" w:hAnsiTheme="minorEastAsia" w:eastAsiaTheme="minorEastAsia"/>
          <w:szCs w:val="21"/>
          <w:lang w:eastAsia="zh-CN"/>
        </w:rPr>
      </w:pPr>
      <w:r>
        <w:rPr>
          <w:rFonts w:hint="eastAsia" w:asciiTheme="minorEastAsia" w:hAnsiTheme="minorEastAsia" w:eastAsiaTheme="minorEastAsia"/>
          <w:szCs w:val="21"/>
        </w:rPr>
        <w:t xml:space="preserve">地址：</w:t>
      </w:r>
      <w:r>
        <w:rPr>
          <w:rFonts w:hint="eastAsia" w:asciiTheme="minorEastAsia" w:hAnsiTheme="minorEastAsia" w:eastAsiaTheme="minorEastAsia"/>
          <w:szCs w:val="21"/>
          <w:lang w:eastAsia="zh-CN"/>
        </w:rPr>
        <w:t xml:space="preserve">昆山市玉山镇乐山路6号裕大科技园416室</w:t>
      </w:r>
      <w:r/>
    </w:p>
    <w:p>
      <w:pPr>
        <w:ind w:firstLine="420"/>
        <w:jc w:val="left"/>
        <w:spacing w:line="360" w:lineRule="auto"/>
        <w:widowControl/>
        <w:rPr>
          <w:rFonts w:hint="eastAsia" w:asciiTheme="minorEastAsia" w:hAnsiTheme="minorEastAsia" w:eastAsiaTheme="minorEastAsia"/>
          <w:szCs w:val="21"/>
          <w:lang w:eastAsia="zh-CN"/>
        </w:rPr>
      </w:pPr>
      <w:r>
        <w:rPr>
          <w:rFonts w:hint="eastAsia" w:asciiTheme="minorEastAsia" w:hAnsiTheme="minorEastAsia" w:eastAsiaTheme="minorEastAsia"/>
          <w:szCs w:val="21"/>
        </w:rPr>
        <w:t xml:space="preserve">联系人：</w:t>
      </w:r>
      <w:r>
        <w:rPr>
          <w:rFonts w:hint="eastAsia" w:asciiTheme="minorEastAsia" w:hAnsiTheme="minorEastAsia" w:eastAsiaTheme="minorEastAsia"/>
          <w:szCs w:val="21"/>
          <w:lang w:eastAsia="zh-CN"/>
        </w:rPr>
        <w:t xml:space="preserve">占婷</w:t>
      </w:r>
      <w:r>
        <w:rPr>
          <w:rFonts w:hint="eastAsia" w:asciiTheme="minorEastAsia" w:hAnsiTheme="minorEastAsia" w:eastAsiaTheme="minorEastAsia"/>
          <w:szCs w:val="21"/>
        </w:rPr>
        <w:t xml:space="preserve">       联系电话：</w:t>
      </w:r>
      <w:r>
        <w:rPr>
          <w:rFonts w:hint="eastAsia" w:asciiTheme="minorEastAsia" w:hAnsiTheme="minorEastAsia" w:eastAsiaTheme="minorEastAsia"/>
          <w:szCs w:val="21"/>
          <w:lang w:eastAsia="zh-CN"/>
        </w:rPr>
        <w:t xml:space="preserve">0512-57022076</w:t>
      </w:r>
      <w:r/>
    </w:p>
    <w:p>
      <w:pPr>
        <w:ind w:firstLine="420"/>
        <w:jc w:val="left"/>
        <w:spacing w:line="360" w:lineRule="auto"/>
        <w:widowControl/>
        <w:rPr>
          <w:rFonts w:asciiTheme="minorEastAsia" w:hAnsiTheme="minorEastAsia" w:eastAsiaTheme="minorEastAsia"/>
          <w:szCs w:val="21"/>
        </w:rPr>
      </w:pPr>
      <w:r>
        <w:rPr>
          <w:rFonts w:hint="eastAsia" w:cs="宋体" w:asciiTheme="minorEastAsia" w:hAnsiTheme="minorEastAsia" w:eastAsiaTheme="minorEastAsia"/>
          <w:b/>
          <w:color w:val="000000"/>
          <w:szCs w:val="21"/>
        </w:rPr>
        <w:t xml:space="preserve">备注：</w:t>
      </w:r>
      <w:r>
        <w:rPr>
          <w:rFonts w:hint="eastAsia" w:asciiTheme="minorEastAsia" w:hAnsiTheme="minorEastAsia" w:eastAsiaTheme="minorEastAsia"/>
          <w:b/>
          <w:szCs w:val="21"/>
        </w:rPr>
        <w:t xml:space="preserve">本项目获取招标文件截止日期之后仍可以下载招标文件，但截止日期之后下载的招标文件，视为非有效方式且不作为供应商权益受到损害的证明材料和依据。</w:t>
      </w:r>
      <w:r/>
    </w:p>
    <w:p>
      <w:r/>
      <w:r/>
    </w:p>
    <w:p>
      <w:pPr>
        <w:jc w:val="left"/>
        <w:widowControl/>
      </w:pPr>
      <w:r>
        <w:br w:type="page" w:clear="all"/>
      </w:r>
      <w:r/>
    </w:p>
    <w:p>
      <w:pPr>
        <w:pStyle w:val="699"/>
        <w:jc w:val="center"/>
        <w:rPr>
          <w:rFonts w:asciiTheme="majorEastAsia" w:hAnsiTheme="majorEastAsia" w:eastAsiaTheme="majorEastAsia" w:cstheme="majorEastAsia"/>
          <w:sz w:val="32"/>
          <w:szCs w:val="32"/>
        </w:rPr>
      </w:pPr>
      <w:r/>
      <w:bookmarkStart w:id="16" w:name="_Toc23452_WPSOffice_Level1"/>
      <w:r/>
      <w:bookmarkStart w:id="17" w:name="_Toc219987745"/>
      <w:r>
        <w:rPr>
          <w:rFonts w:hint="eastAsia" w:asciiTheme="majorEastAsia" w:hAnsiTheme="majorEastAsia" w:eastAsiaTheme="majorEastAsia" w:cstheme="majorEastAsia"/>
          <w:sz w:val="32"/>
          <w:szCs w:val="32"/>
        </w:rPr>
        <w:t xml:space="preserve">第二章  投标人须知</w:t>
      </w:r>
      <w:bookmarkEnd w:id="16"/>
      <w:r/>
      <w:bookmarkEnd w:id="17"/>
      <w:r/>
      <w:r/>
    </w:p>
    <w:p>
      <w:pPr>
        <w:pStyle w:val="933"/>
        <w:ind w:firstLine="422"/>
        <w:spacing w:line="360" w:lineRule="auto"/>
        <w:rPr>
          <w:rFonts w:ascii="宋体" w:hAnsi="宋体" w:eastAsia="宋体" w:cs="宋体"/>
          <w:b/>
          <w:color w:val="000000"/>
          <w:sz w:val="21"/>
          <w:szCs w:val="21"/>
        </w:rPr>
      </w:pPr>
      <w:r/>
      <w:bookmarkStart w:id="18" w:name="_Toc8538_WPSOffice_Level1"/>
      <w:r>
        <w:rPr>
          <w:rFonts w:hint="eastAsia" w:ascii="宋体" w:hAnsi="宋体" w:eastAsia="宋体" w:cs="宋体"/>
          <w:b/>
          <w:color w:val="000000"/>
          <w:sz w:val="21"/>
          <w:szCs w:val="21"/>
        </w:rPr>
        <w:t xml:space="preserve">一、说明和释义</w:t>
      </w:r>
      <w:r/>
    </w:p>
    <w:p>
      <w:pPr>
        <w:pStyle w:val="933"/>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1、说明</w:t>
      </w:r>
      <w:r/>
    </w:p>
    <w:p>
      <w:pPr>
        <w:pStyle w:val="933"/>
        <w:spacing w:line="360" w:lineRule="auto"/>
        <w:rPr>
          <w:rFonts w:ascii="宋体" w:hAnsi="宋体" w:eastAsia="宋体" w:cs="宋体"/>
          <w:color w:val="000000"/>
          <w:sz w:val="21"/>
          <w:szCs w:val="21"/>
        </w:rPr>
      </w:pPr>
      <w:r>
        <w:rPr>
          <w:rFonts w:hint="eastAsia" w:ascii="宋体" w:hAnsi="宋体" w:eastAsia="宋体" w:cs="宋体"/>
          <w:bCs/>
          <w:color w:val="000000"/>
          <w:sz w:val="21"/>
          <w:szCs w:val="21"/>
        </w:rPr>
        <w:t xml:space="preserve">1.1</w:t>
      </w:r>
      <w:r>
        <w:rPr>
          <w:rFonts w:hint="eastAsia" w:ascii="宋体" w:hAnsi="宋体" w:eastAsia="宋体" w:cs="宋体"/>
          <w:color w:val="000000"/>
          <w:sz w:val="21"/>
          <w:szCs w:val="21"/>
        </w:rPr>
        <w:t xml:space="preserve">本招标文件仅适用于</w:t>
      </w:r>
      <w:r>
        <w:rPr>
          <w:rFonts w:hint="eastAsia" w:ascii="宋体" w:hAnsi="宋体" w:eastAsia="宋体" w:cs="宋体"/>
          <w:color w:val="000000"/>
          <w:sz w:val="21"/>
          <w:szCs w:val="21"/>
          <w:lang w:eastAsia="zh-CN"/>
        </w:rPr>
        <w:t xml:space="preserve">苏州昆迪项目管理有限公司</w:t>
      </w:r>
      <w:r>
        <w:rPr>
          <w:rFonts w:hint="eastAsia" w:ascii="宋体" w:hAnsi="宋体" w:eastAsia="宋体" w:cs="宋体"/>
          <w:color w:val="000000"/>
          <w:sz w:val="21"/>
          <w:szCs w:val="21"/>
        </w:rPr>
        <w:t xml:space="preserve">组织的本次招标活动。</w:t>
      </w:r>
      <w:r/>
    </w:p>
    <w:p>
      <w:pPr>
        <w:pStyle w:val="933"/>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1.2本次招标活动及因本次招标产生的合同受中国法律制约和保护。</w:t>
      </w:r>
      <w:r/>
    </w:p>
    <w:p>
      <w:pPr>
        <w:pStyle w:val="933"/>
        <w:spacing w:line="360" w:lineRule="auto"/>
        <w:rPr>
          <w:rFonts w:ascii="宋体" w:hAnsi="宋体" w:eastAsia="宋体" w:cs="宋体"/>
          <w:color w:val="000000"/>
          <w:sz w:val="21"/>
          <w:szCs w:val="21"/>
        </w:rPr>
      </w:pPr>
      <w:r>
        <w:rPr>
          <w:rFonts w:hint="eastAsia" w:ascii="宋体" w:hAnsi="宋体" w:eastAsia="宋体" w:cs="宋体"/>
          <w:bCs/>
          <w:color w:val="000000"/>
          <w:sz w:val="21"/>
          <w:szCs w:val="21"/>
        </w:rPr>
        <w:t xml:space="preserve">1.3</w:t>
      </w:r>
      <w:r>
        <w:rPr>
          <w:rFonts w:hint="eastAsia" w:ascii="宋体" w:hAnsi="宋体" w:eastAsia="宋体"/>
          <w:sz w:val="21"/>
          <w:szCs w:val="21"/>
        </w:rPr>
        <w:t xml:space="preserve">本招标文件的解释权属于</w:t>
      </w:r>
      <w:r>
        <w:rPr>
          <w:rFonts w:hint="eastAsia" w:ascii="宋体" w:hAnsi="宋体" w:eastAsia="宋体" w:cs="宋体"/>
          <w:color w:val="000000"/>
          <w:sz w:val="21"/>
          <w:szCs w:val="21"/>
          <w:lang w:eastAsia="zh-CN"/>
        </w:rPr>
        <w:t xml:space="preserve">苏州昆迪项目管理有限公司</w:t>
      </w:r>
      <w:r>
        <w:rPr>
          <w:rFonts w:hint="eastAsia" w:ascii="宋体" w:hAnsi="宋体" w:eastAsia="宋体" w:cs="宋体"/>
          <w:color w:val="000000"/>
          <w:sz w:val="21"/>
          <w:szCs w:val="21"/>
        </w:rPr>
        <w:t xml:space="preserve">。</w:t>
      </w:r>
      <w:r/>
    </w:p>
    <w:p>
      <w:pPr>
        <w:pStyle w:val="933"/>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2、词语释义</w:t>
      </w:r>
      <w:r/>
    </w:p>
    <w:p>
      <w:pPr>
        <w:pStyle w:val="933"/>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2.1招标人：具体组织实施招标活动的法人。</w:t>
      </w:r>
      <w:r/>
    </w:p>
    <w:p>
      <w:pPr>
        <w:pStyle w:val="933"/>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2.2投标供应商：经认定有资格响应招标，参加投标竞争的法人或其他组织和自然人。</w:t>
      </w:r>
      <w:r/>
    </w:p>
    <w:p>
      <w:pPr>
        <w:pStyle w:val="933"/>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2.3响应：投标供应商根据招标人或招标人发布的招标文件，编制投标文件并按规定投标的行为。</w:t>
      </w:r>
      <w:r/>
    </w:p>
    <w:p>
      <w:pPr>
        <w:pStyle w:val="933"/>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2.4合同：采供双方根据招标文件和中标的投标文件及中标通知书规定的内容签署的以书面形式所达成的协议，包括所有的附件、附录和构成协议的所有文件。</w:t>
      </w:r>
      <w:r/>
    </w:p>
    <w:p>
      <w:pPr>
        <w:pStyle w:val="933"/>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2.5甲方（招标人）：合同中明确规定的实际购买货物和服务的法人或其他组织和自然人。</w:t>
      </w:r>
      <w:r/>
    </w:p>
    <w:p>
      <w:pPr>
        <w:pStyle w:val="933"/>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2.6乙方（供应商）：合同中规定的向采购方提供货物和服务的法人或其他组织和自然人。</w:t>
      </w:r>
      <w:r/>
    </w:p>
    <w:p>
      <w:pPr>
        <w:pStyle w:val="933"/>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2.7伴随服务：根据合同规定乙方应承担的与提供货物和服务有关的辅助服务，比如运输、保险、安装、调试、提供技术援助、培训、配合措施、维修响应及合同中规定乙方应承担的其他义务。</w:t>
      </w:r>
      <w:r/>
    </w:p>
    <w:p>
      <w:pPr>
        <w:pStyle w:val="933"/>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2.8知识产权：指专利权、商标权、著作权等无形资产专有权的统称。</w:t>
      </w:r>
      <w:r/>
    </w:p>
    <w:p>
      <w:pPr>
        <w:pStyle w:val="933"/>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2.9天：日历日。</w:t>
      </w:r>
      <w:r/>
    </w:p>
    <w:p>
      <w:pPr>
        <w:pStyle w:val="933"/>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2.10交货地点：合同中明确约定的乙方提交的货物和服务最终到达地点。</w:t>
      </w:r>
      <w:r/>
    </w:p>
    <w:p>
      <w:pPr>
        <w:pStyle w:val="933"/>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2.11合同价款：根据合同规定，乙方在正确地履行合同义务后甲方应支付给乙方的价款。</w:t>
      </w:r>
      <w:r/>
    </w:p>
    <w:p>
      <w:pPr>
        <w:pStyle w:val="933"/>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2.12产地：货物开采、生长、生产、最终制造、加工或提供服务的来源地。</w:t>
      </w:r>
      <w:r/>
    </w:p>
    <w:p>
      <w:pPr>
        <w:pStyle w:val="933"/>
        <w:spacing w:line="360" w:lineRule="auto"/>
        <w:rPr>
          <w:rFonts w:ascii="宋体" w:hAnsi="宋体" w:eastAsia="宋体"/>
          <w:sz w:val="21"/>
          <w:szCs w:val="21"/>
        </w:rPr>
      </w:pPr>
      <w:r>
        <w:rPr>
          <w:rFonts w:hint="eastAsia" w:ascii="宋体" w:hAnsi="宋体" w:eastAsia="宋体" w:cs="宋体"/>
          <w:color w:val="000000"/>
          <w:sz w:val="21"/>
          <w:szCs w:val="21"/>
        </w:rPr>
        <w:t xml:space="preserve">2.13不可抗力：不能预见、不能避免并且不能克服的客观情况。</w:t>
      </w:r>
      <w:r/>
    </w:p>
    <w:p>
      <w:pPr>
        <w:ind w:firstLine="422"/>
        <w:spacing w:line="360" w:lineRule="auto"/>
        <w:rPr>
          <w:rFonts w:cs="宋体" w:asciiTheme="minorEastAsia" w:hAnsiTheme="minorEastAsia" w:eastAsiaTheme="minorEastAsia"/>
          <w:b/>
          <w:szCs w:val="21"/>
        </w:rPr>
      </w:pPr>
      <w:r/>
      <w:bookmarkStart w:id="19" w:name="_Toc116396542"/>
      <w:r/>
      <w:bookmarkStart w:id="20" w:name="_Toc116396221"/>
      <w:r>
        <w:rPr>
          <w:rFonts w:hint="eastAsia" w:cs="宋体" w:asciiTheme="minorEastAsia" w:hAnsiTheme="minorEastAsia" w:eastAsiaTheme="minorEastAsia"/>
          <w:b/>
          <w:szCs w:val="21"/>
        </w:rPr>
        <w:t xml:space="preserve">二、投标人</w:t>
      </w:r>
      <w:bookmarkEnd w:id="19"/>
      <w:r/>
      <w:bookmarkEnd w:id="20"/>
      <w:r/>
      <w:r/>
    </w:p>
    <w:p>
      <w:pPr>
        <w:pStyle w:val="933"/>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1、合格投标人的范围：</w:t>
      </w:r>
      <w:r/>
    </w:p>
    <w:p>
      <w:pPr>
        <w:pStyle w:val="933"/>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详见“第一章投标邀请函”中申请人的资格要求。</w:t>
      </w:r>
      <w:r/>
    </w:p>
    <w:p>
      <w:pPr>
        <w:pStyle w:val="933"/>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2、投标委托：</w:t>
      </w:r>
      <w:r/>
    </w:p>
    <w:p>
      <w:pPr>
        <w:pStyle w:val="933"/>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如投标人代表不是法定代表人，须持有《法定代表人授权委托书》（格式见附件）。</w:t>
      </w:r>
      <w:r/>
    </w:p>
    <w:p>
      <w:pPr>
        <w:pStyle w:val="933"/>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3、投标费用：</w:t>
      </w:r>
      <w:r/>
    </w:p>
    <w:p>
      <w:pPr>
        <w:pStyle w:val="933"/>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无论投标过程中的做法和结果如何，投标人自行承担所有与参加投标有关的全部费用。</w:t>
      </w:r>
      <w:r/>
    </w:p>
    <w:p>
      <w:pPr>
        <w:pStyle w:val="933"/>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4、本项目接受联合体投标。</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三、招标文件的说明</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1、招标文件</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1.1招标文件由招标文件总目录所列内容组成，投标供应商获取招标文件后，应仔细阅读招标文件的所有内容。投标供应商同时应认真审阅招标文件中的所有事项、格式、条款和规范要求等，若投标供应商的投标文件没有按招标文件要求提交全部资料，或投标文件没有对招标文件作出实质性响应，其风险由投标供应商自行承担，且根据有关条款规定，该投标有可能被拒绝。</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1.2招标文件及其补充通知（包括更正公告）不是直接从财政部门指定的政府采购信息发布媒体上下载获得的，招标人或采购代理机构对招标文件及其补遗的真实性、完整性不承担任何责任。</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2、招标文件的澄清和修改</w:t>
      </w:r>
      <w:r/>
    </w:p>
    <w:p>
      <w:pPr>
        <w:ind w:firstLine="420"/>
        <w:jc w:val="left"/>
        <w:spacing w:line="360" w:lineRule="auto"/>
        <w:rPr>
          <w:rFonts w:ascii="宋体" w:hAnsi="宋体" w:cs="宋体"/>
          <w:szCs w:val="21"/>
        </w:rPr>
      </w:pPr>
      <w:r>
        <w:rPr>
          <w:rFonts w:hint="eastAsia" w:ascii="宋体" w:hAnsi="宋体" w:cs="宋体"/>
          <w:szCs w:val="21"/>
        </w:rPr>
        <w:t xml:space="preserve">2.1招标人或采购代理机构无论出于自己的考虑，还是出于对投标供应商提问的澄清，均可对已发出的招标文件用补充通知（包括更正公告）的方式进行澄清或者修改，并通过苏州市政府采购网对外进行发布。澄清或者修改的内容为招标文件的组成部分。</w:t>
      </w:r>
      <w:r/>
    </w:p>
    <w:p>
      <w:pPr>
        <w:ind w:firstLine="420"/>
        <w:jc w:val="left"/>
        <w:spacing w:line="360" w:lineRule="auto"/>
        <w:rPr>
          <w:rFonts w:ascii="宋体" w:hAnsi="宋体" w:cs="宋体"/>
          <w:szCs w:val="21"/>
        </w:rPr>
      </w:pPr>
      <w:r>
        <w:rPr>
          <w:rFonts w:hint="eastAsia" w:ascii="宋体" w:hAnsi="宋体" w:cs="宋体"/>
          <w:szCs w:val="21"/>
        </w:rPr>
        <w:t xml:space="preserve">2.2澄清或者修改的内容可能影响投标文件编制的，招标人或者采购代理机构应当在投标截止时间至少15日前，并通过苏州市政府采购网对外进行发布；不足15日的，招标人或者采购代理机构应当顺延提交投标文件的截止时间。</w:t>
      </w:r>
      <w:r/>
    </w:p>
    <w:p>
      <w:pPr>
        <w:ind w:firstLine="420"/>
        <w:jc w:val="left"/>
        <w:spacing w:line="360" w:lineRule="auto"/>
        <w:rPr>
          <w:rFonts w:ascii="宋体" w:hAnsi="宋体" w:cs="宋体"/>
          <w:szCs w:val="21"/>
        </w:rPr>
      </w:pPr>
      <w:r>
        <w:rPr>
          <w:rFonts w:hint="eastAsia" w:ascii="宋体" w:hAnsi="宋体" w:cs="宋体"/>
          <w:szCs w:val="21"/>
        </w:rPr>
        <w:t xml:space="preserve">2.3对于补充通知（包括更正公告），投标供应商通过“苏州市政府采购网”的“采购信息”自行查看项目的补充通知（包括更正公告）。补充通知（包括更正公告）将作为招标文件的组成部分，对所有投标供应商有约束力。</w:t>
      </w:r>
      <w:r/>
    </w:p>
    <w:p>
      <w:pPr>
        <w:ind w:firstLine="420"/>
        <w:jc w:val="left"/>
        <w:spacing w:line="360" w:lineRule="auto"/>
        <w:rPr>
          <w:rFonts w:ascii="宋体" w:hAnsi="宋体" w:cs="宋体"/>
          <w:szCs w:val="21"/>
        </w:rPr>
      </w:pPr>
      <w:r>
        <w:rPr>
          <w:rFonts w:hint="eastAsia" w:ascii="宋体" w:hAnsi="宋体" w:cs="宋体"/>
          <w:szCs w:val="21"/>
        </w:rPr>
        <w:t xml:space="preserve">2.4招标文件的澄清、修改、补充等内容均以苏州市政府采购网上发布的内容为准。</w:t>
      </w:r>
      <w:r/>
    </w:p>
    <w:p>
      <w:pPr>
        <w:ind w:firstLine="420"/>
        <w:jc w:val="left"/>
        <w:spacing w:line="360" w:lineRule="auto"/>
        <w:rPr>
          <w:rFonts w:ascii="宋体" w:hAnsi="宋体" w:cs="宋体"/>
          <w:szCs w:val="21"/>
        </w:rPr>
      </w:pPr>
      <w:r>
        <w:rPr>
          <w:rFonts w:hint="eastAsia" w:ascii="宋体" w:hAnsi="宋体" w:cs="宋体"/>
          <w:szCs w:val="21"/>
        </w:rPr>
        <w:t xml:space="preserve">2.5投标供应商应在提交投标文件截止时间前关注原采购信息发布媒体上有无本项目的补充公告。</w:t>
      </w:r>
      <w:r/>
    </w:p>
    <w:p>
      <w:pPr>
        <w:pStyle w:val="933"/>
        <w:ind w:firstLine="422"/>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四、投标文件说明</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（一）投标文件计量单位和使用文字</w:t>
      </w:r>
      <w:r/>
    </w:p>
    <w:p>
      <w:pPr>
        <w:pStyle w:val="933"/>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1.1、投标文件中所使用的计量单位，除招标文件中有特殊要求外，应采用国家法定计量单位。</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1.2、投标文件应使用中文编制，投标文件中必须使用其他文字的，必须附有中文译本，</w:t>
      </w:r>
      <w:r>
        <w:rPr>
          <w:rFonts w:hint="eastAsia" w:ascii="宋体" w:hAnsi="宋体" w:cs="宋体"/>
          <w:szCs w:val="21"/>
          <w:lang w:val="zh-CN"/>
        </w:rPr>
        <w:t xml:space="preserve">对不同文本投标文件的解释发生异议的，以中文文本为准。</w:t>
      </w:r>
      <w:r>
        <w:rPr>
          <w:rFonts w:hint="eastAsia" w:ascii="宋体" w:hAnsi="宋体" w:cs="宋体"/>
          <w:color w:val="000000"/>
          <w:szCs w:val="21"/>
        </w:rPr>
        <w:t xml:space="preserve">对于未附有中文译本和中文译本不准确的投标文件，由此引起的对投标供应商不利后果的，采购代理机构概不负责。</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（二）投标文件的组成</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2.1、基本目录</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2.1.1封面；（格式自拟，至少标明项目名称、项目编号、投标供应商名称）</w:t>
      </w:r>
      <w:r/>
    </w:p>
    <w:p>
      <w:pPr>
        <w:ind w:firstLine="422"/>
        <w:jc w:val="left"/>
        <w:spacing w:line="360" w:lineRule="auto"/>
        <w:rPr>
          <w:rFonts w:ascii="宋体" w:hAnsi="宋体" w:cs="宋体"/>
          <w:b/>
          <w:color w:val="ff0000"/>
          <w:szCs w:val="21"/>
        </w:rPr>
      </w:pPr>
      <w:r>
        <w:rPr>
          <w:rFonts w:hint="eastAsia" w:ascii="宋体" w:hAnsi="宋体" w:cs="宋体"/>
          <w:b/>
          <w:color w:val="000000"/>
          <w:szCs w:val="21"/>
        </w:rPr>
        <w:t xml:space="preserve">2.1.2开标一览表；</w:t>
      </w:r>
      <w:r>
        <w:rPr>
          <w:rFonts w:hint="eastAsia" w:ascii="宋体" w:hAnsi="宋体" w:cs="宋体"/>
          <w:b/>
          <w:color w:val="ff0000"/>
          <w:szCs w:val="21"/>
        </w:rPr>
        <w:t xml:space="preserve">（格式见第三章，必须提供，否则将被认定为未实质性响应招标文件要求）</w:t>
      </w:r>
      <w:r/>
    </w:p>
    <w:p>
      <w:pPr>
        <w:ind w:firstLine="420"/>
        <w:jc w:val="left"/>
        <w:spacing w:line="360" w:lineRule="auto"/>
        <w:rPr>
          <w:rFonts w:ascii="宋体" w:hAnsi="宋体" w:cs="宋体"/>
          <w:color w:val="000000"/>
          <w:szCs w:val="21"/>
        </w:rPr>
      </w:pPr>
      <w:r>
        <w:rPr>
          <w:rFonts w:ascii="宋体" w:hAnsi="宋体" w:cs="宋体"/>
          <w:color w:val="000000"/>
          <w:szCs w:val="21"/>
        </w:rPr>
        <w:t xml:space="preserve">2.1.3远程参与开标会议诚信承诺书</w:t>
      </w:r>
      <w:r>
        <w:rPr>
          <w:rFonts w:hint="eastAsia" w:ascii="宋体" w:hAnsi="宋体" w:cs="宋体"/>
          <w:color w:val="000000"/>
          <w:szCs w:val="21"/>
        </w:rPr>
        <w:t xml:space="preserve">；</w:t>
      </w:r>
      <w:r>
        <w:rPr>
          <w:rFonts w:ascii="宋体" w:hAnsi="宋体" w:cs="宋体"/>
          <w:color w:val="000000"/>
          <w:szCs w:val="21"/>
        </w:rPr>
        <w:t xml:space="preserve">（格式见第三章</w:t>
      </w:r>
      <w:r>
        <w:rPr>
          <w:rFonts w:hint="eastAsia" w:ascii="宋体" w:hAnsi="宋体" w:cs="宋体"/>
          <w:color w:val="000000"/>
          <w:szCs w:val="21"/>
        </w:rPr>
        <w:t xml:space="preserve">）</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2.2资格审查文件</w:t>
      </w:r>
      <w:r>
        <w:rPr>
          <w:rFonts w:hint="eastAsia" w:ascii="宋体" w:hAnsi="宋体" w:cs="宋体"/>
          <w:b/>
          <w:color w:val="ff0000"/>
          <w:szCs w:val="21"/>
        </w:rPr>
        <w:t xml:space="preserve">（投标人必须提供以下材料，否则将被认定为未实质性响应招标文件要求或资格审查不合格）</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2.2.1投标人满足《中华人民共和国政府采购法》第二十二条规定：</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2.2.1.1</w:t>
      </w:r>
      <w:bookmarkStart w:id="21" w:name="OLE_LINK15"/>
      <w:r/>
      <w:bookmarkStart w:id="22" w:name="OLE_LINK17"/>
      <w:r>
        <w:rPr>
          <w:rFonts w:hint="eastAsia" w:ascii="宋体" w:hAnsi="宋体" w:cs="宋体"/>
          <w:color w:val="000000"/>
          <w:szCs w:val="21"/>
        </w:rPr>
        <w:t xml:space="preserve">具有独立承担民事责任的能力</w:t>
      </w:r>
      <w:bookmarkEnd w:id="21"/>
      <w:r/>
      <w:bookmarkEnd w:id="22"/>
      <w:r>
        <w:rPr>
          <w:rFonts w:hint="eastAsia" w:ascii="宋体" w:hAnsi="宋体" w:cs="宋体"/>
          <w:color w:val="000000"/>
          <w:szCs w:val="21"/>
        </w:rPr>
        <w:t xml:space="preserve">；（提供法人或者其他组织的营业执照等证明文件、自然人的身份证明）</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2.2.1.2具有良好的商业信誉和健全的财务会计制度；（提供相关证明材料或资格条件承诺函，资格条件承诺函格式见第三章）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2.2.1.3具有履行合同所必需的设备和专业技术能力；（提供相关证明材料或资格条件承诺函，资格条件承诺函格式见第三章）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2.2.1.4具有依法缴纳税收和社会保障资金的良好记录；（提供相关证明材料或资格条件承诺函，资格条件承诺函格式见第三章）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2.2.1.5参加政府采购活动前三年内，在经营活动中没有重大违法记录；（提供资格条件承诺函，格式见第三章）</w:t>
      </w:r>
      <w:r/>
    </w:p>
    <w:p>
      <w:pPr>
        <w:ind w:firstLine="420"/>
        <w:jc w:val="left"/>
        <w:spacing w:line="360" w:lineRule="auto"/>
        <w:rPr>
          <w:rFonts w:ascii="宋体" w:hAnsi="宋体"/>
          <w:color w:val="000000"/>
          <w:szCs w:val="21"/>
          <w:highlight w:val="none"/>
        </w:rPr>
      </w:pPr>
      <w:r>
        <w:rPr>
          <w:rFonts w:hint="eastAsia" w:ascii="宋体" w:hAnsi="宋体" w:cs="宋体"/>
          <w:b/>
          <w:bCs/>
          <w:color w:val="000000"/>
          <w:szCs w:val="21"/>
        </w:rPr>
        <w:t xml:space="preserve">2.2.2</w:t>
      </w:r>
      <w:r>
        <w:rPr>
          <w:rFonts w:ascii="宋体" w:hAnsi="宋体"/>
          <w:b/>
          <w:color w:val="000000"/>
          <w:szCs w:val="21"/>
        </w:rPr>
        <w:t xml:space="preserve">投标人符合相关扶持政策的证明材料</w:t>
      </w:r>
      <w:r>
        <w:rPr>
          <w:rFonts w:hint="eastAsia" w:ascii="宋体" w:hAnsi="宋体"/>
          <w:b/>
          <w:color w:val="000000"/>
          <w:szCs w:val="21"/>
        </w:rPr>
        <w:t xml:space="preserve">：</w:t>
      </w:r>
      <w:r>
        <w:rPr>
          <w:rFonts w:hint="eastAsia" w:ascii="宋体" w:hAnsi="宋体"/>
          <w:b/>
          <w:color w:val="ff0000"/>
          <w:szCs w:val="21"/>
          <w:highlight w:val="none"/>
        </w:rPr>
        <w:t xml:space="preserve">（本项目</w:t>
      </w:r>
      <w:r>
        <w:rPr>
          <w:rFonts w:hint="eastAsia" w:ascii="宋体" w:hAnsi="宋体"/>
          <w:b/>
          <w:color w:val="ff0000"/>
          <w:szCs w:val="21"/>
          <w:highlight w:val="none"/>
          <w:lang w:val="en-US" w:eastAsia="zh-CN"/>
        </w:rPr>
        <w:t xml:space="preserve">允许联合体</w:t>
      </w:r>
      <w:r>
        <w:rPr>
          <w:rFonts w:hint="eastAsia" w:ascii="宋体" w:hAnsi="宋体"/>
          <w:b/>
          <w:color w:val="ff0000"/>
          <w:szCs w:val="21"/>
          <w:highlight w:val="none"/>
        </w:rPr>
        <w:t xml:space="preserve">，投标人（或相应的联合体成员）</w:t>
      </w:r>
      <w:r>
        <w:rPr>
          <w:rFonts w:hint="eastAsia" w:ascii="宋体" w:hAnsi="宋体"/>
          <w:b/>
          <w:color w:val="ff0000"/>
          <w:szCs w:val="21"/>
          <w:highlight w:val="none"/>
          <w:lang w:val="en-US" w:eastAsia="zh-CN"/>
        </w:rPr>
        <w:t xml:space="preserve">若为中小企业，</w:t>
      </w:r>
      <w:r>
        <w:rPr>
          <w:rFonts w:hint="eastAsia" w:ascii="宋体" w:hAnsi="宋体"/>
          <w:b/>
          <w:color w:val="ff0000"/>
          <w:szCs w:val="21"/>
          <w:highlight w:val="none"/>
        </w:rPr>
        <w:t xml:space="preserve">须按要求提供2.2.2.1-2.2.2.3材料中的至少一份，若投标人为大型企业联合中小企业组成联合体投标的还须提供2.2.2.4条材料</w:t>
      </w:r>
      <w:r>
        <w:rPr>
          <w:rFonts w:hint="eastAsia" w:ascii="宋体" w:hAnsi="宋体" w:cs="宋体"/>
          <w:b/>
          <w:bCs/>
          <w:color w:val="ff0000"/>
          <w:szCs w:val="21"/>
          <w:highlight w:val="none"/>
        </w:rPr>
        <w:t xml:space="preserve">）</w:t>
      </w:r>
      <w:r/>
    </w:p>
    <w:p>
      <w:pPr>
        <w:ind w:firstLine="422"/>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2.2.2.1</w:t>
      </w:r>
      <w:r>
        <w:rPr>
          <w:rFonts w:hint="eastAsia" w:ascii="宋体" w:hAnsi="宋体"/>
          <w:color w:val="000000"/>
          <w:szCs w:val="21"/>
          <w:highlight w:val="none"/>
        </w:rPr>
        <w:t xml:space="preserve">投标人或联合体中中小企业的</w:t>
      </w:r>
      <w:r>
        <w:rPr>
          <w:rFonts w:hint="eastAsia" w:ascii="宋体" w:hAnsi="宋体" w:cs="宋体"/>
          <w:color w:val="000000"/>
          <w:szCs w:val="21"/>
          <w:highlight w:val="none"/>
        </w:rPr>
        <w:t xml:space="preserve">中小企业声明函；（格式见第三章）</w:t>
      </w:r>
      <w:r/>
    </w:p>
    <w:p>
      <w:pPr>
        <w:ind w:firstLine="422"/>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2.2.2.2</w:t>
      </w:r>
      <w:r>
        <w:rPr>
          <w:rFonts w:hint="eastAsia" w:ascii="宋体" w:hAnsi="宋体"/>
          <w:color w:val="000000"/>
          <w:szCs w:val="21"/>
          <w:highlight w:val="none"/>
        </w:rPr>
        <w:t xml:space="preserve">投标人或联合体中中小企业的</w:t>
      </w:r>
      <w:r>
        <w:rPr>
          <w:rFonts w:hint="eastAsia" w:ascii="宋体" w:hAnsi="宋体" w:cs="宋体"/>
          <w:color w:val="000000"/>
          <w:szCs w:val="21"/>
          <w:highlight w:val="none"/>
        </w:rPr>
        <w:t xml:space="preserve">残疾人福利性单位声明函；（格式见第三章）</w:t>
      </w:r>
      <w:r/>
    </w:p>
    <w:p>
      <w:pPr>
        <w:ind w:firstLine="422"/>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2.2.2.3</w:t>
      </w:r>
      <w:r>
        <w:rPr>
          <w:rFonts w:hint="eastAsia" w:ascii="宋体" w:hAnsi="宋体"/>
          <w:color w:val="000000"/>
          <w:szCs w:val="21"/>
          <w:highlight w:val="none"/>
        </w:rPr>
        <w:t xml:space="preserve">投标人或联合体中中小企业的</w:t>
      </w:r>
      <w:r>
        <w:rPr>
          <w:rFonts w:hint="eastAsia" w:ascii="宋体" w:hAnsi="宋体" w:cs="宋体"/>
          <w:color w:val="000000"/>
          <w:szCs w:val="21"/>
          <w:highlight w:val="none"/>
        </w:rPr>
        <w:t xml:space="preserve">监狱企业证明文件；（提供由省级以上监狱管理局、戒毒管理局（含新疆生产建设兵团）出具的属于监狱企业的证明文件，相关政策：《财政部司法部关于政府采购支持监狱企业发展有关问题的通知》（财库〔2014〕68号））</w:t>
      </w:r>
      <w:r/>
    </w:p>
    <w:p>
      <w:pPr>
        <w:ind w:firstLine="422"/>
        <w:jc w:val="left"/>
        <w:spacing w:line="360" w:lineRule="auto"/>
        <w:rPr>
          <w:rFonts w:ascii="宋体" w:hAnsi="宋体" w:cs="宋体"/>
          <w:color w:val="000000"/>
          <w:szCs w:val="21"/>
          <w:highlight w:val="none"/>
        </w:rPr>
      </w:pPr>
      <w:r>
        <w:rPr>
          <w:rFonts w:hint="eastAsia" w:ascii="宋体" w:hAnsi="宋体" w:cs="宋体"/>
          <w:b/>
          <w:color w:val="000000"/>
          <w:szCs w:val="21"/>
          <w:highlight w:val="none"/>
        </w:rPr>
        <w:t xml:space="preserve">2.2.2.4联合协议</w:t>
      </w:r>
      <w:r>
        <w:rPr>
          <w:rFonts w:hint="eastAsia" w:ascii="宋体" w:hAnsi="宋体" w:cs="宋体"/>
          <w:b/>
          <w:color w:val="ff0000"/>
          <w:szCs w:val="21"/>
          <w:highlight w:val="none"/>
        </w:rPr>
        <w:t xml:space="preserve">（</w:t>
      </w:r>
      <w:r>
        <w:rPr>
          <w:rFonts w:hint="eastAsia" w:ascii="宋体" w:hAnsi="宋体"/>
          <w:b/>
          <w:color w:val="ff0000"/>
          <w:szCs w:val="21"/>
          <w:highlight w:val="none"/>
        </w:rPr>
        <w:t xml:space="preserve">若投标人为大型企业联合中小企业组成联合体投标的，则必须提供，格式自拟，须载明联合体各方承担的工作和义务且约定预留给联合体成员的份额不低于投标报价的</w:t>
      </w:r>
      <w:r>
        <w:rPr>
          <w:rFonts w:hint="eastAsia" w:ascii="宋体" w:hAnsi="宋体"/>
          <w:b/>
          <w:color w:val="ff0000"/>
          <w:szCs w:val="21"/>
          <w:highlight w:val="none"/>
          <w:lang w:val="en-US" w:eastAsia="zh-CN"/>
        </w:rPr>
        <w:t xml:space="preserve">40</w:t>
      </w:r>
      <w:r>
        <w:rPr>
          <w:rFonts w:hint="eastAsia" w:ascii="宋体" w:hAnsi="宋体"/>
          <w:b/>
          <w:color w:val="ff0000"/>
          <w:szCs w:val="21"/>
          <w:highlight w:val="none"/>
        </w:rPr>
        <w:t xml:space="preserve">%</w:t>
      </w:r>
      <w:r>
        <w:rPr>
          <w:rFonts w:hint="eastAsia" w:ascii="宋体" w:hAnsi="宋体" w:cs="宋体"/>
          <w:b/>
          <w:color w:val="ff0000"/>
          <w:szCs w:val="21"/>
          <w:highlight w:val="none"/>
        </w:rPr>
        <w:t xml:space="preserve">）</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2.2.3本项目的特定资格条件的证明材料：</w:t>
      </w:r>
      <w:r/>
    </w:p>
    <w:p>
      <w:pPr>
        <w:ind w:firstLine="422"/>
        <w:jc w:val="left"/>
        <w:spacing w:line="360" w:lineRule="auto"/>
        <w:rPr>
          <w:rFonts w:ascii="宋体" w:hAnsi="宋体"/>
          <w:b/>
          <w:bCs/>
          <w:szCs w:val="21"/>
        </w:rPr>
      </w:pPr>
      <w:r>
        <w:rPr>
          <w:rFonts w:hint="eastAsia" w:ascii="宋体" w:hAnsi="宋体" w:cs="宋体"/>
          <w:color w:val="000000"/>
          <w:szCs w:val="21"/>
          <w:highlight w:val="none"/>
        </w:rPr>
        <w:t xml:space="preserve">2.2.3.1未被“信用中国”网站（www.creditchina.gov.cn）列入失信被执行人、重大税收违</w:t>
      </w:r>
      <w:r>
        <w:rPr>
          <w:rFonts w:hint="eastAsia" w:ascii="宋体" w:hAnsi="宋体" w:cs="宋体"/>
          <w:color w:val="000000"/>
          <w:szCs w:val="21"/>
        </w:rPr>
        <w:t xml:space="preserve">法失信主体名单、政府采购严重违法失信行为记录名单。</w:t>
      </w:r>
      <w:r>
        <w:rPr>
          <w:rFonts w:ascii="宋体" w:hAnsi="宋体"/>
          <w:b/>
          <w:bCs/>
          <w:szCs w:val="21"/>
        </w:rPr>
        <w:t xml:space="preserve">提供网站对应查询截图</w:t>
      </w:r>
      <w:r>
        <w:rPr>
          <w:rFonts w:hint="eastAsia" w:ascii="宋体" w:hAnsi="宋体"/>
          <w:b/>
          <w:bCs/>
          <w:szCs w:val="21"/>
        </w:rPr>
        <w:t xml:space="preserve">（查询方式：“信用中国”首页→“专项查询”版块→根据要求分别查询）</w:t>
      </w:r>
      <w:r/>
    </w:p>
    <w:p>
      <w:pPr>
        <w:ind w:firstLine="422"/>
        <w:jc w:val="left"/>
        <w:spacing w:line="360" w:lineRule="auto"/>
        <w:rPr>
          <w:rFonts w:ascii="宋体" w:hAnsi="宋体"/>
          <w:color w:val="000000"/>
          <w:szCs w:val="21"/>
        </w:rPr>
      </w:pPr>
      <w:r>
        <w:rPr>
          <w:rFonts w:hint="eastAsia" w:ascii="宋体" w:hAnsi="宋体"/>
          <w:color w:val="000000"/>
          <w:szCs w:val="21"/>
        </w:rPr>
        <w:t xml:space="preserve">2.2.4其他有关资格证明的文件：无。</w:t>
      </w:r>
      <w:r>
        <w:rPr>
          <w:rFonts w:ascii="宋体" w:hAnsi="宋体"/>
          <w:color w:val="000000"/>
          <w:szCs w:val="21"/>
        </w:rPr>
        <w:t xml:space="preserve"> </w:t>
      </w:r>
      <w:r/>
    </w:p>
    <w:p>
      <w:pPr>
        <w:ind w:firstLine="422"/>
        <w:jc w:val="left"/>
        <w:spacing w:line="360" w:lineRule="auto"/>
        <w:rPr>
          <w:rFonts w:ascii="宋体" w:hAnsi="宋体" w:cs="宋体"/>
          <w:b/>
          <w:color w:val="000000"/>
          <w:szCs w:val="21"/>
        </w:rPr>
      </w:pPr>
      <w:r>
        <w:rPr>
          <w:rFonts w:hint="eastAsia" w:ascii="宋体" w:hAnsi="宋体" w:cs="宋体"/>
          <w:b/>
          <w:bCs/>
          <w:color w:val="000000"/>
          <w:szCs w:val="21"/>
        </w:rPr>
        <w:t xml:space="preserve">2.3</w:t>
      </w:r>
      <w:r>
        <w:rPr>
          <w:rFonts w:hint="eastAsia" w:ascii="宋体" w:hAnsi="宋体" w:cs="宋体"/>
          <w:b/>
          <w:color w:val="000000"/>
          <w:szCs w:val="21"/>
        </w:rPr>
        <w:t xml:space="preserve">符合性审查文件</w:t>
      </w:r>
      <w:r>
        <w:rPr>
          <w:rFonts w:hint="eastAsia" w:ascii="宋体" w:hAnsi="宋体" w:cs="宋体"/>
          <w:b/>
          <w:color w:val="ff0000"/>
          <w:szCs w:val="21"/>
        </w:rPr>
        <w:t xml:space="preserve">（投标人必须提供以下2.3.1-2.3.6对应材料，否则将被认定为未实质性响应招标文件要求）</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2.3.1公开分项报价；（格式见第三章）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2.3.2投标承诺函；（格式见第三章）</w:t>
      </w:r>
      <w:r/>
    </w:p>
    <w:p>
      <w:pPr>
        <w:ind w:firstLine="420"/>
        <w:jc w:val="left"/>
        <w:spacing w:line="360" w:lineRule="auto"/>
        <w:rPr>
          <w:rFonts w:ascii="宋体" w:hAnsi="宋体" w:cs="宋体"/>
          <w:color w:val="000000"/>
          <w:szCs w:val="21"/>
        </w:rPr>
      </w:pPr>
      <w:r>
        <w:rPr>
          <w:rFonts w:ascii="宋体" w:hAnsi="宋体" w:cs="宋体"/>
          <w:color w:val="000000"/>
          <w:szCs w:val="21"/>
        </w:rPr>
        <w:t xml:space="preserve">2.3.3关于资格文件的声明函</w:t>
      </w:r>
      <w:r>
        <w:rPr>
          <w:rFonts w:hint="eastAsia" w:ascii="宋体" w:hAnsi="宋体" w:cs="宋体"/>
          <w:color w:val="000000"/>
          <w:szCs w:val="21"/>
        </w:rPr>
        <w:t xml:space="preserve">；</w:t>
      </w:r>
      <w:r>
        <w:rPr>
          <w:rFonts w:ascii="宋体" w:hAnsi="宋体" w:cs="宋体"/>
          <w:color w:val="000000"/>
          <w:szCs w:val="21"/>
        </w:rPr>
        <w:t xml:space="preserve">（格式见第三章）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2.3.4投标供应商情况表；（格式见第三章）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2.3.5响应及偏离表；（格式见第三章）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2.3.6投标货物和服务数量、品牌、规格型号、性能、交付时间说明表；（格式见第三章）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2.3.7</w:t>
      </w:r>
      <w:r>
        <w:rPr>
          <w:rFonts w:ascii="宋体" w:hAnsi="宋体"/>
          <w:color w:val="000000"/>
          <w:szCs w:val="21"/>
        </w:rPr>
        <w:t xml:space="preserve">法定代表人授权委托书、双方身份证</w:t>
      </w:r>
      <w:r>
        <w:rPr>
          <w:rFonts w:hint="eastAsia" w:ascii="宋体" w:hAnsi="宋体" w:cs="宋体"/>
          <w:color w:val="000000"/>
          <w:szCs w:val="21"/>
        </w:rPr>
        <w:t xml:space="preserve">、投标供应商近期为被授权人缴纳社保的证明；</w:t>
      </w:r>
      <w:r>
        <w:rPr>
          <w:rFonts w:hint="eastAsia" w:ascii="宋体" w:hAnsi="宋体" w:cs="宋体"/>
          <w:b/>
          <w:bCs/>
          <w:color w:val="000000"/>
          <w:szCs w:val="21"/>
        </w:rPr>
        <w:t xml:space="preserve">（如有授权，必须提供，格式见第三章）</w:t>
      </w:r>
      <w:r/>
    </w:p>
    <w:p>
      <w:pPr>
        <w:ind w:firstLine="420"/>
        <w:jc w:val="left"/>
        <w:spacing w:line="360" w:lineRule="auto"/>
        <w:rPr>
          <w:rFonts w:ascii="宋体" w:hAnsi="宋体" w:cs="宋体"/>
          <w:bCs/>
          <w:szCs w:val="21"/>
        </w:rPr>
      </w:pPr>
      <w:r>
        <w:rPr>
          <w:rFonts w:hint="eastAsia" w:ascii="宋体" w:hAnsi="宋体" w:cs="宋体"/>
          <w:color w:val="000000"/>
          <w:szCs w:val="21"/>
        </w:rPr>
        <w:t xml:space="preserve">2.3</w:t>
      </w:r>
      <w:r>
        <w:rPr>
          <w:rFonts w:hint="eastAsia" w:ascii="宋体" w:hAnsi="宋体" w:cs="宋体"/>
          <w:bCs/>
          <w:color w:val="000000"/>
          <w:szCs w:val="21"/>
        </w:rPr>
        <w:t xml:space="preserve">.8其他有关符合性证明的文件。</w:t>
      </w:r>
      <w:r>
        <w:rPr>
          <w:rFonts w:hint="eastAsia" w:ascii="宋体" w:hAnsi="宋体" w:cs="宋体"/>
          <w:b/>
          <w:bCs/>
          <w:color w:val="ff0000"/>
          <w:szCs w:val="21"/>
        </w:rPr>
        <w:t xml:space="preserve">（如</w:t>
      </w:r>
      <w:r>
        <w:rPr>
          <w:rFonts w:hint="eastAsia" w:ascii="宋体" w:hAnsi="宋体"/>
          <w:b/>
          <w:color w:val="ff0000"/>
          <w:szCs w:val="21"/>
        </w:rPr>
        <w:t xml:space="preserve">有实质性响应项要求提供的材料</w:t>
      </w:r>
      <w:r>
        <w:rPr>
          <w:rFonts w:hint="eastAsia" w:ascii="宋体" w:hAnsi="宋体" w:cs="宋体"/>
          <w:b/>
          <w:bCs/>
          <w:color w:val="ff0000"/>
          <w:szCs w:val="21"/>
        </w:rPr>
        <w:t xml:space="preserve">则必须提供相应材料，否则将被认定为未实质性响应招标文件要求）</w:t>
      </w:r>
      <w:r/>
    </w:p>
    <w:p>
      <w:pPr>
        <w:ind w:firstLine="422"/>
        <w:jc w:val="left"/>
        <w:spacing w:line="360" w:lineRule="auto"/>
        <w:rPr>
          <w:rFonts w:ascii="宋体" w:hAnsi="宋体" w:cs="宋体"/>
          <w:b/>
          <w:color w:val="000000"/>
          <w:szCs w:val="21"/>
        </w:rPr>
      </w:pPr>
      <w:r>
        <w:rPr>
          <w:rFonts w:hint="eastAsia" w:ascii="宋体" w:hAnsi="宋体" w:cs="宋体"/>
          <w:b/>
          <w:bCs/>
          <w:color w:val="000000"/>
          <w:szCs w:val="21"/>
        </w:rPr>
        <w:t xml:space="preserve">2.4</w:t>
      </w:r>
      <w:r>
        <w:rPr>
          <w:rFonts w:hint="eastAsia" w:ascii="宋体" w:hAnsi="宋体" w:cs="宋体"/>
          <w:b/>
          <w:color w:val="000000"/>
          <w:szCs w:val="21"/>
        </w:rPr>
        <w:t xml:space="preserve">技术及其他部分证明文件：</w:t>
      </w:r>
      <w:r/>
    </w:p>
    <w:p>
      <w:pPr>
        <w:pStyle w:val="934"/>
        <w:ind w:firstLine="422"/>
        <w:spacing w:line="360" w:lineRule="auto"/>
        <w:rPr>
          <w:rFonts w:ascii="宋体" w:hAnsi="宋体" w:cs="宋体"/>
          <w:bCs/>
          <w:color w:val="000000"/>
          <w:szCs w:val="21"/>
        </w:rPr>
      </w:pPr>
      <w:r>
        <w:rPr>
          <w:rFonts w:hint="eastAsia" w:ascii="宋体" w:hAnsi="宋体" w:cs="宋体"/>
          <w:bCs/>
          <w:color w:val="000000"/>
          <w:szCs w:val="21"/>
        </w:rPr>
        <w:t xml:space="preserve">2.4.1《关于符合本国产品标准的声明函》；（格式见第三章）</w:t>
      </w:r>
      <w:r/>
    </w:p>
    <w:p>
      <w:pPr>
        <w:pStyle w:val="934"/>
        <w:ind w:firstLine="422"/>
        <w:spacing w:line="360" w:lineRule="auto"/>
        <w:rPr>
          <w:rFonts w:ascii="宋体" w:hAnsi="宋体" w:cs="宋体"/>
          <w:bCs/>
          <w:color w:val="000000"/>
          <w:szCs w:val="21"/>
        </w:rPr>
      </w:pPr>
      <w:r>
        <w:rPr>
          <w:rFonts w:hint="eastAsia" w:ascii="宋体" w:hAnsi="宋体" w:cs="宋体"/>
          <w:bCs/>
          <w:color w:val="000000"/>
          <w:szCs w:val="21"/>
        </w:rPr>
        <w:t xml:space="preserve">2.4.2</w:t>
      </w:r>
      <w:r>
        <w:rPr>
          <w:rFonts w:hint="eastAsia" w:ascii="宋体" w:hAnsi="宋体" w:cs="宋体"/>
          <w:color w:val="000000"/>
          <w:szCs w:val="21"/>
        </w:rPr>
        <w:t xml:space="preserve">评分标准中要求提供的技术方案、材料等。</w:t>
      </w:r>
      <w:r/>
    </w:p>
    <w:p>
      <w:pPr>
        <w:pStyle w:val="934"/>
        <w:ind w:firstLine="422"/>
        <w:spacing w:line="360" w:lineRule="auto"/>
        <w:rPr>
          <w:rFonts w:ascii="宋体" w:hAnsi="宋体"/>
          <w:b/>
          <w:bCs/>
          <w:szCs w:val="21"/>
        </w:rPr>
      </w:pPr>
      <w:r>
        <w:rPr>
          <w:rFonts w:hint="eastAsia" w:ascii="宋体" w:hAnsi="宋体"/>
          <w:b/>
          <w:bCs/>
          <w:szCs w:val="21"/>
        </w:rPr>
        <w:t xml:space="preserve">2.5绿色采购</w:t>
      </w:r>
      <w:r/>
    </w:p>
    <w:p>
      <w:pPr>
        <w:ind w:firstLine="420"/>
        <w:spacing w:line="360" w:lineRule="auto"/>
        <w:rPr>
          <w:color w:val="000000"/>
          <w:szCs w:val="21"/>
        </w:rPr>
      </w:pPr>
      <w:r>
        <w:rPr>
          <w:rFonts w:hint="eastAsia" w:ascii="宋体" w:hAnsi="宋体" w:cs="宋体"/>
          <w:bCs/>
          <w:color w:val="000000"/>
          <w:szCs w:val="21"/>
        </w:rPr>
        <w:t xml:space="preserve">（1）</w:t>
      </w:r>
      <w:r>
        <w:rPr>
          <w:color w:val="000000"/>
          <w:szCs w:val="21"/>
        </w:rPr>
        <w:t xml:space="preserve">若本次采购货物中包含有《节能产品政府采购品目清单》中规定的政府强制采购产品的，供应商须在投标文件中提供产品有效期内的认证证书扫描件等相关证明材料，</w:t>
      </w:r>
      <w:r>
        <w:rPr>
          <w:b/>
          <w:bCs/>
          <w:color w:val="000000"/>
          <w:szCs w:val="21"/>
        </w:rPr>
        <w:t xml:space="preserve">否则将被认定为未实质性响应招标文件要求。</w:t>
      </w:r>
      <w:r/>
    </w:p>
    <w:p>
      <w:pPr>
        <w:ind w:firstLine="420"/>
        <w:spacing w:line="360" w:lineRule="auto"/>
        <w:rPr>
          <w:color w:val="000000"/>
          <w:szCs w:val="21"/>
        </w:rPr>
      </w:pPr>
      <w:r>
        <w:rPr>
          <w:rFonts w:hint="eastAsia" w:ascii="宋体" w:hAnsi="宋体" w:cs="宋体"/>
          <w:bCs/>
          <w:color w:val="000000"/>
          <w:szCs w:val="21"/>
        </w:rPr>
        <w:t xml:space="preserve">（2）</w:t>
      </w:r>
      <w:r>
        <w:rPr>
          <w:rFonts w:ascii="宋体" w:hAnsi="宋体" w:cs="宋体"/>
          <w:bCs/>
          <w:color w:val="000000"/>
          <w:szCs w:val="21"/>
        </w:rPr>
        <w:t xml:space="preserve">为加快数据中心绿</w:t>
      </w:r>
      <w:r>
        <w:t xml:space="preserve">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color w:val="000000"/>
          <w:szCs w:val="21"/>
        </w:rPr>
      </w:pPr>
      <w:r>
        <w:rPr>
          <w:rFonts w:hint="eastAsia" w:ascii="宋体" w:hAnsi="宋体" w:cs="宋体"/>
          <w:bCs/>
          <w:color w:val="000000"/>
          <w:szCs w:val="21"/>
        </w:rPr>
        <w:t xml:space="preserve">（3）</w:t>
      </w:r>
      <w:r>
        <w:rPr>
          <w:color w:val="000000"/>
          <w:szCs w:val="21"/>
        </w:rPr>
        <w:t xml:space="preserve">为助力打好污染</w:t>
      </w:r>
      <w:r>
        <w:t xml:space="preserve">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pStyle w:val="934"/>
        <w:ind w:firstLine="422"/>
        <w:spacing w:line="360" w:lineRule="auto"/>
        <w:rPr>
          <w:rFonts w:ascii="宋体" w:hAnsi="宋体"/>
          <w:b/>
          <w:szCs w:val="21"/>
        </w:rPr>
      </w:pPr>
      <w:r>
        <w:rPr>
          <w:rFonts w:hint="eastAsia" w:ascii="宋体" w:hAnsi="宋体"/>
          <w:b/>
          <w:bCs/>
          <w:szCs w:val="21"/>
        </w:rPr>
        <w:t xml:space="preserve">2.6注意</w:t>
      </w:r>
      <w:r>
        <w:rPr>
          <w:rFonts w:hint="eastAsia" w:ascii="宋体" w:hAnsi="宋体"/>
          <w:b/>
          <w:szCs w:val="21"/>
        </w:rPr>
        <w:t xml:space="preserve">事项</w:t>
      </w:r>
      <w:r/>
    </w:p>
    <w:p>
      <w:pPr>
        <w:ind w:firstLine="422"/>
        <w:spacing w:line="360" w:lineRule="auto"/>
        <w:rPr>
          <w:rFonts w:ascii="宋体" w:hAnsi="宋体"/>
          <w:b/>
          <w:color w:val="ff0000"/>
          <w:szCs w:val="21"/>
        </w:rPr>
      </w:pPr>
      <w:r>
        <w:rPr>
          <w:rFonts w:hint="eastAsia" w:ascii="宋体" w:hAnsi="宋体"/>
          <w:b/>
          <w:szCs w:val="21"/>
        </w:rPr>
        <w:t xml:space="preserve">（1）资格审查文件中要求必须提供的材料，投标供应商必须提供并加盖电子公章</w:t>
      </w:r>
      <w:r>
        <w:rPr>
          <w:rFonts w:hint="eastAsia" w:ascii="宋体" w:hAnsi="宋体"/>
          <w:b/>
          <w:color w:val="0000ff"/>
          <w:szCs w:val="21"/>
        </w:rPr>
        <w:t xml:space="preserve">，</w:t>
      </w:r>
      <w:r>
        <w:rPr>
          <w:rFonts w:hint="eastAsia" w:ascii="宋体" w:hAnsi="宋体"/>
          <w:b/>
          <w:color w:val="ff0000"/>
          <w:szCs w:val="21"/>
        </w:rPr>
        <w:t xml:space="preserve">否则将被认定为不符合资格审查要求。</w:t>
      </w:r>
      <w:r/>
    </w:p>
    <w:p>
      <w:pPr>
        <w:ind w:firstLine="422"/>
        <w:spacing w:line="360" w:lineRule="auto"/>
        <w:rPr>
          <w:rFonts w:ascii="宋体" w:hAnsi="宋体"/>
          <w:b/>
          <w:szCs w:val="21"/>
        </w:rPr>
      </w:pPr>
      <w:r>
        <w:rPr>
          <w:rFonts w:hint="eastAsia" w:ascii="宋体" w:hAnsi="宋体"/>
          <w:b/>
          <w:szCs w:val="21"/>
        </w:rPr>
        <w:t xml:space="preserve">（2）符合性审查文件要求必须提供的材料，投标供应商必须提供并加盖电子公章</w:t>
      </w:r>
      <w:r>
        <w:rPr>
          <w:rFonts w:hint="eastAsia" w:ascii="宋体" w:hAnsi="宋体"/>
          <w:b/>
          <w:color w:val="0000ff"/>
          <w:szCs w:val="21"/>
        </w:rPr>
        <w:t xml:space="preserve">，</w:t>
      </w:r>
      <w:r>
        <w:rPr>
          <w:rFonts w:hint="eastAsia" w:ascii="宋体" w:hAnsi="宋体"/>
          <w:b/>
          <w:color w:val="ff0000"/>
          <w:szCs w:val="21"/>
        </w:rPr>
        <w:t xml:space="preserve">否则将被认定为</w:t>
      </w:r>
      <w:r>
        <w:rPr>
          <w:rFonts w:ascii="宋体" w:hAnsi="宋体"/>
          <w:b/>
          <w:color w:val="ff0000"/>
          <w:szCs w:val="21"/>
        </w:rPr>
        <w:t xml:space="preserve">未实质性响应招标文件要求</w:t>
      </w:r>
      <w:r>
        <w:rPr>
          <w:rFonts w:hint="eastAsia" w:ascii="宋体" w:hAnsi="宋体"/>
          <w:b/>
          <w:color w:val="ff0000"/>
          <w:szCs w:val="21"/>
        </w:rPr>
        <w:t xml:space="preserve">。</w:t>
      </w:r>
      <w:r/>
    </w:p>
    <w:p>
      <w:pPr>
        <w:ind w:firstLine="422"/>
        <w:spacing w:line="360" w:lineRule="auto"/>
        <w:rPr>
          <w:rFonts w:ascii="宋体" w:hAnsi="宋体"/>
          <w:b/>
          <w:color w:val="ff0000"/>
          <w:szCs w:val="21"/>
          <w:highlight w:val="yellow"/>
        </w:rPr>
      </w:pPr>
      <w:r>
        <w:rPr>
          <w:rFonts w:hint="eastAsia" w:ascii="宋体" w:hAnsi="宋体"/>
          <w:b/>
          <w:szCs w:val="21"/>
        </w:rPr>
        <w:t xml:space="preserve">（3）制作电子投标文件时必须与投标文件制作软件目录一一对应，将相关资料上传至相应模块</w:t>
      </w:r>
      <w:r>
        <w:rPr>
          <w:rFonts w:hint="eastAsia" w:ascii="宋体" w:hAnsi="宋体"/>
          <w:b/>
          <w:color w:val="0000ff"/>
          <w:szCs w:val="21"/>
        </w:rPr>
        <w:t xml:space="preserve">，</w:t>
      </w:r>
      <w:r>
        <w:rPr>
          <w:rFonts w:hint="eastAsia" w:ascii="宋体" w:hAnsi="宋体"/>
          <w:b/>
          <w:color w:val="ff0000"/>
          <w:szCs w:val="21"/>
        </w:rPr>
        <w:t xml:space="preserve">否则评委有权认定相关材料无效。</w:t>
      </w:r>
      <w:r/>
    </w:p>
    <w:p>
      <w:pPr>
        <w:ind w:firstLine="420"/>
        <w:jc w:val="left"/>
        <w:spacing w:line="360" w:lineRule="auto"/>
        <w:rPr>
          <w:rFonts w:ascii="宋体" w:hAnsi="宋体" w:cs="Arial"/>
          <w:b/>
          <w:bCs/>
          <w:color w:val="000000"/>
          <w:szCs w:val="21"/>
        </w:rPr>
      </w:pPr>
      <w:r>
        <w:rPr>
          <w:rFonts w:hint="eastAsia" w:ascii="宋体" w:hAnsi="宋体" w:cs="Arial"/>
          <w:b/>
          <w:bCs/>
          <w:color w:val="000000"/>
          <w:szCs w:val="21"/>
        </w:rPr>
        <w:t xml:space="preserve">（4）投标供应商所提交的资料完整与否，将直接影响投标供应商的评分。</w:t>
      </w:r>
      <w:r/>
    </w:p>
    <w:p>
      <w:pPr>
        <w:ind w:firstLine="420"/>
        <w:jc w:val="left"/>
        <w:spacing w:line="360" w:lineRule="auto"/>
        <w:rPr>
          <w:rFonts w:ascii="宋体" w:hAnsi="宋体" w:cs="Arial"/>
          <w:b/>
          <w:bCs/>
          <w:color w:val="000000"/>
          <w:szCs w:val="21"/>
        </w:rPr>
      </w:pPr>
      <w:r>
        <w:rPr>
          <w:rFonts w:hint="eastAsia" w:ascii="宋体" w:hAnsi="宋体" w:cs="Arial"/>
          <w:b/>
          <w:bCs/>
          <w:color w:val="000000"/>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firstLine="420"/>
        <w:jc w:val="left"/>
        <w:spacing w:line="360" w:lineRule="auto"/>
        <w:rPr>
          <w:rFonts w:ascii="宋体" w:hAnsi="宋体" w:cs="宋体"/>
          <w:b/>
          <w:bCs/>
          <w:color w:val="000000"/>
          <w:szCs w:val="21"/>
        </w:rPr>
      </w:pPr>
      <w:r>
        <w:rPr>
          <w:rFonts w:hint="eastAsia" w:ascii="宋体" w:hAnsi="宋体" w:cs="Arial"/>
          <w:b/>
          <w:bCs/>
          <w:color w:val="000000"/>
          <w:szCs w:val="21"/>
        </w:rPr>
        <w:t xml:space="preserve">（6）</w:t>
      </w:r>
      <w:r>
        <w:rPr>
          <w:rFonts w:hint="eastAsia" w:ascii="宋体" w:hAnsi="宋体" w:cs="宋体"/>
          <w:b/>
          <w:bCs/>
          <w:color w:val="000000"/>
          <w:szCs w:val="21"/>
        </w:rPr>
        <w:t xml:space="preserve">如项目分为多个采购包的，投标文件分包制作，并在封面上注明所投标采购包号。</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（三）投标文件编制说明</w:t>
      </w:r>
      <w:r/>
    </w:p>
    <w:p>
      <w:pPr>
        <w:ind w:firstLine="422"/>
        <w:jc w:val="left"/>
        <w:spacing w:line="360" w:lineRule="auto"/>
        <w:rPr>
          <w:rFonts w:ascii="宋体" w:hAnsi="宋体" w:cs="宋体"/>
          <w:b/>
          <w:bCs/>
          <w:szCs w:val="21"/>
        </w:rPr>
      </w:pPr>
      <w:r>
        <w:rPr>
          <w:rFonts w:hint="eastAsia" w:ascii="宋体" w:hAnsi="宋体" w:cs="宋体"/>
          <w:b/>
          <w:bCs/>
          <w:szCs w:val="21"/>
        </w:rPr>
        <w:t xml:space="preserve">1、投标文件按招标文件规定的格式制作，</w:t>
      </w:r>
      <w:r>
        <w:rPr>
          <w:rFonts w:ascii="宋体" w:hAnsi="宋体"/>
          <w:b/>
          <w:color w:val="000000"/>
          <w:szCs w:val="21"/>
        </w:rPr>
        <w:t xml:space="preserve">需盖章或签字之处，应使用加盖公章及签字的电子签章</w:t>
      </w:r>
      <w:r>
        <w:rPr>
          <w:rFonts w:hint="eastAsia" w:ascii="宋体" w:hAnsi="宋体" w:cs="宋体"/>
          <w:b/>
          <w:bCs/>
          <w:szCs w:val="21"/>
        </w:rPr>
        <w:t xml:space="preserve">，如果未按要求制作上传，将被认定为未实质性响应招标文件要求。</w:t>
      </w:r>
      <w:r/>
    </w:p>
    <w:p>
      <w:pPr>
        <w:ind w:firstLine="422"/>
        <w:jc w:val="left"/>
        <w:spacing w:line="360" w:lineRule="auto"/>
        <w:rPr>
          <w:rFonts w:ascii="宋体" w:hAnsi="宋体" w:cs="宋体"/>
          <w:b/>
          <w:bCs/>
          <w:color w:val="0000ff"/>
          <w:szCs w:val="21"/>
        </w:rPr>
      </w:pPr>
      <w:r>
        <w:rPr>
          <w:rFonts w:hint="eastAsia" w:ascii="宋体" w:hAnsi="宋体" w:cs="宋体"/>
          <w:b/>
          <w:bCs/>
          <w:szCs w:val="21"/>
        </w:rPr>
        <w:t xml:space="preserve">2、招标文件要求提交的相关证明材料，投标供应商应在投标文件中提供相应的清晰扫描件，如果材料不清晰导致无法识别的，将被视为无效材料。</w:t>
      </w:r>
      <w:r/>
    </w:p>
    <w:p>
      <w:pPr>
        <w:ind w:firstLine="420"/>
        <w:jc w:val="left"/>
        <w:spacing w:line="360" w:lineRule="auto"/>
        <w:rPr>
          <w:rFonts w:ascii="宋体" w:hAnsi="宋体" w:cs="宋体"/>
          <w:szCs w:val="21"/>
        </w:rPr>
      </w:pPr>
      <w:r>
        <w:rPr>
          <w:rFonts w:hint="eastAsia" w:ascii="宋体" w:hAnsi="宋体" w:cs="宋体"/>
          <w:szCs w:val="21"/>
        </w:rPr>
        <w:t xml:space="preserve">3、勘察现场（如有需要）</w:t>
      </w:r>
      <w:r/>
    </w:p>
    <w:p>
      <w:pPr>
        <w:ind w:firstLine="420"/>
        <w:jc w:val="left"/>
        <w:spacing w:line="360" w:lineRule="auto"/>
        <w:rPr>
          <w:rFonts w:ascii="宋体" w:hAnsi="宋体" w:cs="宋体"/>
          <w:bCs/>
          <w:color w:val="000000"/>
          <w:szCs w:val="21"/>
        </w:rPr>
      </w:pPr>
      <w:r>
        <w:rPr>
          <w:rFonts w:hint="eastAsia" w:ascii="宋体" w:hAnsi="宋体" w:cs="宋体"/>
          <w:szCs w:val="21"/>
        </w:rPr>
        <w:t xml:space="preserve">3.1投标供应商可根据自身投标需要对有关现场和周围环境进行勘察，以获取编制投标文件和签署合同所需的信息。</w:t>
      </w:r>
      <w:r>
        <w:rPr>
          <w:rFonts w:hint="eastAsia" w:ascii="宋体" w:hAnsi="宋体" w:cs="宋体"/>
          <w:bCs/>
          <w:color w:val="000000"/>
          <w:szCs w:val="21"/>
        </w:rPr>
        <w:t xml:space="preserve">勘察现场所发生的费用由投标供应商自行承担。</w:t>
      </w:r>
      <w:r/>
    </w:p>
    <w:p>
      <w:pPr>
        <w:pStyle w:val="933"/>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3.2招标人或采购代理机构向投标供应商提供的有关现场的资料和数据，是招标人或采购代理机构现有的并认为能使投标供应商可利用的资料。招标人或采购代理机构对投标供应商由此而作出的推论、理解和结论概不负责。</w:t>
      </w:r>
      <w:r/>
    </w:p>
    <w:p>
      <w:pPr>
        <w:pStyle w:val="933"/>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3.3经招标人允许，投标供应商可为勘察目的进入招标人的项目现场，但投标供应商不得因此使招标人承担有关的责任和蒙受损失。投标供应商应承担勘察现场的责任和风险。</w:t>
      </w:r>
      <w:r/>
    </w:p>
    <w:p>
      <w:pPr>
        <w:pStyle w:val="933"/>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3.4投标供应商应在现场勘察时，熟悉现场及周围交通道路等情况，以获得一切可能影响其投标的直接资料。投标供应商中标后，不得以不完全了解现场情况为理由向招标人或采购代理机构提出任何索赔的要求，对此招标人或采购代理机构不承担任何责任并将不作任何答复与考虑。</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（四）投标文件的有效期</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自开标日起90天内，投标文件应保持有效。有效期短于这个规定期限将被认定为未实质性响应招标文件要求。</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（五）投标报价</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1、投标供应商对本项目的报价应包括</w:t>
      </w:r>
      <w:r>
        <w:rPr>
          <w:rFonts w:hint="eastAsia" w:asciiTheme="minorEastAsia" w:hAnsiTheme="minorEastAsia" w:eastAsiaTheme="minorEastAsia"/>
          <w:szCs w:val="21"/>
        </w:rPr>
        <w:t xml:space="preserve">全部货物及辅配件、运输、装卸、安装、调试、测试、易损易耗件、工具、检测合格等一切费用</w:t>
      </w:r>
      <w:r>
        <w:rPr>
          <w:rFonts w:hint="eastAsia" w:ascii="宋体" w:hAnsi="宋体" w:cs="宋体"/>
          <w:color w:val="000000"/>
          <w:szCs w:val="21"/>
        </w:rPr>
        <w:t xml:space="preserve">。投标报价在合同实施期间不因市场变化因素而变动，除非合同另有约定或经双方协商同意，投标供应商不得再要求追加任何费用。</w:t>
      </w:r>
      <w:r/>
    </w:p>
    <w:p>
      <w:pPr>
        <w:pStyle w:val="933"/>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2、投标供应商应按《公开分项报价》中的采购项目计算单价和总价。《公开分项报价》中的每一单项均应计算并填写单价和总价，并由法定代表人（或经营者等）或被授权人签署。</w:t>
      </w:r>
      <w:r/>
    </w:p>
    <w:p>
      <w:pPr>
        <w:pStyle w:val="933"/>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投标供应商应对本项目采购的全部内容进行报价，只对其中部分内容报价的，将被认定为未实质性响应招标文件。如果招标文件要求分采购包投标的，则投标供应商可以根据招标文件要求及自身经营许可范围，选择对部分或者全部采购包进行投标，但各采购包应分别计算填写单价和总价。</w:t>
      </w:r>
      <w:r/>
    </w:p>
    <w:p>
      <w:pPr>
        <w:pStyle w:val="933"/>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4、投标文件报价中的单价和总价全部采用人民币表示，除非另有规定。</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五、投标文件的制作、提交、撤回和修改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1、投标文件的制作、提交</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1.1本项目采用电子招投标形式，投标供应商按照《苏采云系统供应商操作手册》制作电子投标文件，并在投标截止时间前提交电子投标文件。</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1.2制作电子投标文件时，应按照招标文件要求加盖投标供应商电子签章、签字。</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1.3 投标供应商提交电子投标文件的时间不得迟于招标公告中规定的投标截止时间。代理机构拒绝接收投标截止时间后上传的任何投标文件。</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1.4投标供应商应充分考虑到网络环境、网络带宽等风险因素，如因投标供应商自身原因造成电子投标文件提交不成功的作无效投标处理。</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1.5招标人和采购代理机构推迟投标截止时间时，将按本须知规定的更正公告的方式对外发布。在这种情况下，招标人、采购代理机构和投标供应商的权利和义务将受到新的截止期的约束。</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2、投标文件的撤回和修改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2.1 投标供应商在提交投标文件截止时间前，可以对其电子投标文件进行补充、修改，具体操作方法见《苏采云系统供应商操作手册》。在提交投标文件截止时间之后，投标供应商不得对其电子投标文件作任何修改。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2.2投标供应商在提交投标文件截止时间前，可以撤回其电子投标文件，具体操作方法见《苏采云系统供应商操作手册》。投标供应商撤回电子投标文件的，则认为其不再参与本项目投标活动。</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六、开标和评标</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（一）开标</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1、采购代理机构按规定的时间、地点、方式进行开标。开标仪式由采购代理机构主持。</w:t>
      </w:r>
      <w:r/>
    </w:p>
    <w:p>
      <w:pPr>
        <w:ind w:firstLine="420"/>
        <w:jc w:val="left"/>
        <w:spacing w:line="360" w:lineRule="auto"/>
        <w:rPr>
          <w:rFonts w:ascii="宋体" w:hAnsi="宋体" w:cs="宋体"/>
          <w:szCs w:val="21"/>
        </w:rPr>
      </w:pPr>
      <w:r>
        <w:rPr>
          <w:rFonts w:hint="eastAsia" w:ascii="宋体" w:hAnsi="宋体" w:cs="宋体"/>
          <w:color w:val="000000"/>
          <w:szCs w:val="21"/>
        </w:rPr>
        <w:t xml:space="preserve">2、</w:t>
      </w:r>
      <w:r>
        <w:rPr>
          <w:rFonts w:hint="eastAsia" w:ascii="宋体" w:hAnsi="宋体" w:cs="宋体"/>
          <w:szCs w:val="21"/>
        </w:rPr>
        <w:t xml:space="preserve">投标供应商应当按照</w:t>
      </w:r>
      <w:r>
        <w:rPr>
          <w:rFonts w:hint="eastAsia" w:ascii="宋体" w:hAnsi="宋体"/>
          <w:szCs w:val="21"/>
        </w:rPr>
        <w:t xml:space="preserve">《苏采云系统供应商操作手册》</w:t>
      </w:r>
      <w:r>
        <w:rPr>
          <w:rFonts w:hint="eastAsia" w:ascii="宋体" w:hAnsi="宋体" w:cs="宋体"/>
          <w:szCs w:val="21"/>
        </w:rPr>
        <w:t xml:space="preserve">规定，</w:t>
      </w:r>
      <w:r>
        <w:rPr>
          <w:rFonts w:hint="eastAsia" w:ascii="宋体" w:hAnsi="宋体" w:cs="宋体"/>
          <w:b/>
          <w:szCs w:val="21"/>
        </w:rPr>
        <w:t xml:space="preserve">参加开标活动，并在“苏采云”系统规定的时间内对投标文件进行解密</w:t>
      </w:r>
      <w:r>
        <w:rPr>
          <w:rFonts w:hint="eastAsia" w:ascii="宋体" w:hAnsi="宋体" w:cs="宋体"/>
          <w:szCs w:val="21"/>
        </w:rPr>
        <w:t xml:space="preserve">。</w:t>
      </w:r>
      <w:r>
        <w:rPr>
          <w:rFonts w:hint="eastAsia" w:cs="宋体" w:asciiTheme="minorEastAsia" w:hAnsiTheme="minorEastAsia" w:eastAsiaTheme="minorEastAsia"/>
          <w:szCs w:val="21"/>
        </w:rPr>
        <w:t xml:space="preserve">各投标供应商参与远程开标时需要随身携带CA证书及CA密码，输入CA密码的时间不超过苏采云系统解密的限制时间且CA密码输入次数不超过十次（以CA内置的错误计数为准），否则视为无效响应</w:t>
      </w:r>
      <w:r>
        <w:rPr>
          <w:rFonts w:cs="宋体" w:asciiTheme="minorEastAsia" w:hAnsiTheme="minorEastAsia" w:eastAsiaTheme="minorEastAsia"/>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3、开标仪式由采购代理机构组织。苏采云系统将自动对项目进行开标，并宣布各投标供应商名称和投标价格。</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4、投标供应商在开标过程中涉及的投标文件解密、开标结果确认等工作，应按照《操作手册》规定执行。</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5、投标供应商如果对开标过程和开标记录有疑义，应当根据《操作手册》规定提出，如苏采云系统中《开标记录表》宣布后5分钟内未提出的，视同认可开标结果。</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6、投标供应商在开、评标全过程中应保持通讯畅通，及时登录苏采云系统查阅、答复相关信息，并安排专人与采购代理机构及评标委员会联系。</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（二）资格审查、符合性审查</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1、采购项目开标结束后，招标人应当依法对投标供应商的资格进行审查</w:t>
      </w:r>
      <w:r>
        <w:rPr>
          <w:rFonts w:hint="eastAsia" w:ascii="宋体" w:hAnsi="宋体" w:cs="宋体"/>
          <w:b/>
          <w:bCs/>
          <w:color w:val="000000"/>
          <w:szCs w:val="21"/>
        </w:rPr>
        <w:t xml:space="preserve">，未通过资格审查的视为无效投标。</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2、符合性审查：评标委员会依据招标文件的规定，从投标文件的有效性、完整性和对招标文件的响应程度进行审查，以确定其是否对招标文件的实质性要求作出响应。</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3、未通过资格审查或符合性审查的投标供应商，采购代理机构将在苏采云系统中告知其未通过资格审查或符合性审查的原因，评标结束后，采购代理机构将不再告知其未通过资格审查和符合性审查的原因。</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（三）评标委员会或评标小组、评标内容的保密</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1、评标委员会或评标小组（以下简称评标委员会）的评标工作由招标人负责组织，具体评标事务由评标委员会负责，并独立履行法律法规规定的职责。</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2、公开开标后，直到宣布中标人中标为止，凡属于审查、澄清、评价和比较投标的所有资料，有关中标的信息都不应向投标供应商或与评标无关的其他人泄露。</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3、在投标文件的审查、澄清、评价和比较以及确定中标的过程中，投标供应商对采购代理机构和评标委员会成员施加影响的任何行为，都将依法处理。</w:t>
      </w:r>
      <w:r/>
    </w:p>
    <w:p>
      <w:pPr>
        <w:ind w:firstLine="420"/>
        <w:jc w:val="left"/>
        <w:spacing w:line="360" w:lineRule="auto"/>
        <w:rPr>
          <w:rFonts w:ascii="宋体" w:hAnsi="宋体" w:cs="宋体"/>
          <w:b/>
          <w:bCs/>
          <w:color w:val="000000"/>
          <w:szCs w:val="21"/>
        </w:rPr>
      </w:pPr>
      <w:r>
        <w:rPr>
          <w:rFonts w:hint="eastAsia" w:ascii="宋体" w:hAnsi="宋体" w:cs="宋体"/>
          <w:b/>
          <w:bCs/>
          <w:color w:val="000000"/>
          <w:szCs w:val="21"/>
        </w:rPr>
        <w:t xml:space="preserve">（四）对投标供应商及投标文件的审核</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w:t>
      </w:r>
      <w:r>
        <w:rPr>
          <w:rFonts w:ascii="宋体" w:hAnsi="宋体"/>
          <w:color w:val="000000"/>
          <w:szCs w:val="21"/>
        </w:rPr>
        <w:t xml:space="preserve">公开招标采购项目开标结束后，</w:t>
      </w:r>
      <w:r>
        <w:rPr>
          <w:rFonts w:hint="eastAsia" w:ascii="宋体" w:hAnsi="宋体"/>
          <w:color w:val="000000"/>
          <w:szCs w:val="21"/>
        </w:rPr>
        <w:t xml:space="preserve">采购</w:t>
      </w:r>
      <w:r>
        <w:rPr>
          <w:rFonts w:ascii="宋体" w:hAnsi="宋体"/>
          <w:color w:val="000000"/>
          <w:szCs w:val="21"/>
        </w:rPr>
        <w:t xml:space="preserve">人或采购代理机构应当依法对</w:t>
      </w:r>
      <w:r>
        <w:rPr>
          <w:rFonts w:hint="eastAsia" w:ascii="宋体" w:hAnsi="宋体"/>
          <w:color w:val="000000"/>
          <w:szCs w:val="21"/>
        </w:rPr>
        <w:t xml:space="preserve">投标供应商</w:t>
      </w:r>
      <w:r>
        <w:rPr>
          <w:rFonts w:ascii="宋体" w:hAnsi="宋体"/>
          <w:color w:val="000000"/>
          <w:szCs w:val="21"/>
        </w:rPr>
        <w:t xml:space="preserve">进行资格审查，未通过资格审查的视为无效投标。</w:t>
      </w:r>
      <w:r/>
    </w:p>
    <w:p>
      <w:pPr>
        <w:ind w:firstLine="420"/>
        <w:spacing w:line="360" w:lineRule="auto"/>
        <w:rPr>
          <w:rFonts w:ascii="宋体" w:hAnsi="宋体"/>
          <w:color w:val="000000"/>
          <w:szCs w:val="21"/>
        </w:rPr>
      </w:pPr>
      <w:r>
        <w:rPr>
          <w:rFonts w:hint="eastAsia" w:ascii="宋体" w:hAnsi="宋体"/>
          <w:color w:val="000000"/>
          <w:szCs w:val="21"/>
        </w:rPr>
        <w:t xml:space="preserve">2、评标委员会应当对符合资格的投标供应商的投标文件进行符合性审查，以确定其是否满足招标文件的实质性要求。</w:t>
      </w:r>
      <w:r/>
    </w:p>
    <w:p>
      <w:pPr>
        <w:ind w:firstLine="420"/>
        <w:spacing w:line="360" w:lineRule="auto"/>
        <w:rPr>
          <w:rFonts w:ascii="宋体" w:hAnsi="宋体"/>
          <w:color w:val="000000"/>
          <w:szCs w:val="21"/>
        </w:rPr>
      </w:pPr>
      <w:r>
        <w:rPr>
          <w:rFonts w:hint="eastAsia" w:ascii="宋体" w:hAnsi="宋体"/>
          <w:color w:val="000000"/>
          <w:szCs w:val="21"/>
        </w:rPr>
        <w:t xml:space="preserve">3、未通过资格审查或符合性审查的投标人，</w:t>
      </w:r>
      <w:r>
        <w:rPr>
          <w:rFonts w:ascii="宋体" w:hAnsi="宋体"/>
          <w:color w:val="000000"/>
          <w:szCs w:val="21"/>
        </w:rPr>
        <w:t xml:space="preserve">采购代理机构</w:t>
      </w:r>
      <w:r>
        <w:rPr>
          <w:rFonts w:hint="eastAsia" w:ascii="宋体" w:hAnsi="宋体"/>
          <w:color w:val="000000"/>
          <w:szCs w:val="21"/>
        </w:rPr>
        <w:t xml:space="preserve">将在苏采云系统中告知未通过资格审查或符合性审查的原因，评审结束后，</w:t>
      </w:r>
      <w:r>
        <w:rPr>
          <w:rFonts w:ascii="宋体" w:hAnsi="宋体"/>
          <w:color w:val="000000"/>
          <w:szCs w:val="21"/>
        </w:rPr>
        <w:t xml:space="preserve">采购代理机构</w:t>
      </w:r>
      <w:r>
        <w:rPr>
          <w:rFonts w:hint="eastAsia" w:ascii="宋体" w:hAnsi="宋体"/>
          <w:color w:val="000000"/>
          <w:szCs w:val="21"/>
        </w:rPr>
        <w:t xml:space="preserve">将不再告知未通过资格审查或符合性审查的原因。</w:t>
      </w:r>
      <w:r/>
    </w:p>
    <w:p>
      <w:pPr>
        <w:ind w:firstLine="420"/>
        <w:spacing w:line="360" w:lineRule="auto"/>
        <w:rPr>
          <w:rFonts w:ascii="宋体" w:hAnsi="宋体"/>
          <w:b/>
          <w:bCs/>
          <w:color w:val="000000"/>
          <w:szCs w:val="21"/>
        </w:rPr>
      </w:pPr>
      <w:r>
        <w:rPr>
          <w:rFonts w:ascii="宋体" w:hAnsi="宋体"/>
          <w:b/>
          <w:bCs/>
          <w:color w:val="000000"/>
          <w:szCs w:val="21"/>
        </w:rPr>
        <w:t xml:space="preserve">4</w:t>
      </w:r>
      <w:r>
        <w:rPr>
          <w:rFonts w:hint="eastAsia" w:ascii="宋体" w:hAnsi="宋体"/>
          <w:b/>
          <w:bCs/>
          <w:color w:val="000000"/>
          <w:szCs w:val="21"/>
        </w:rPr>
        <w:t xml:space="preserve">、根据《中华人民共和国政府采购法》及相关法律法规，以及苏州市财政局《关于印发苏州市市级政府采购信用记录查询和使用工作试行办法的通知》（苏财购〔2017〕11号）文件的规定，采购人或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、评标委员会将对确定为实质性响应的投标文件进行进一步审核，确定其是否有计算上或累加上的算术错误，投标文件报价出现前后不一致的，除招标文件另有规定外，按照下列规定修正：</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.5同时出现两种以上不一致的，按照前款规定的顺序修正。修正后的报价按照“投标的澄清、说明或者补正”的规定经投标人确认后产生约束力，投标人不确认的，其投标无效。</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6、评标委员会认为投标供应商的报价明显低于其他通过符合性审查的投标供应商的报价，有可能影响产品质量或者不能诚信履约的，应当要求其在评标现场合理的时间内提供书面说明，必要时提交相关证明材料，</w:t>
      </w:r>
      <w:r>
        <w:rPr>
          <w:rFonts w:hint="eastAsia" w:ascii="宋体" w:hAnsi="宋体" w:cs="宋体"/>
          <w:b/>
          <w:bCs/>
          <w:color w:val="000000"/>
          <w:szCs w:val="21"/>
        </w:rPr>
        <w:t xml:space="preserve">投标供应商不能证明其报价合理性的，评标委员会应当将其作为无效投标处理</w:t>
      </w:r>
      <w:r>
        <w:rPr>
          <w:rFonts w:hint="eastAsia" w:ascii="宋体" w:hAnsi="宋体" w:cs="宋体"/>
          <w:color w:val="000000"/>
          <w:szCs w:val="21"/>
        </w:rPr>
        <w:t xml:space="preserve">。</w:t>
      </w:r>
      <w:r/>
    </w:p>
    <w:p>
      <w:pPr>
        <w:ind w:firstLine="422"/>
        <w:jc w:val="left"/>
        <w:spacing w:line="360" w:lineRule="auto"/>
        <w:rPr>
          <w:rFonts w:ascii="宋体" w:hAnsi="宋体" w:cs="宋体"/>
          <w:b/>
          <w:bCs/>
          <w:szCs w:val="21"/>
        </w:rPr>
      </w:pPr>
      <w:r>
        <w:rPr>
          <w:rFonts w:hint="eastAsia" w:ascii="宋体" w:hAnsi="宋体" w:cs="宋体"/>
          <w:b/>
          <w:bCs/>
          <w:szCs w:val="21"/>
        </w:rPr>
        <w:t xml:space="preserve">7、异常低价响应审查：</w:t>
      </w:r>
      <w:r/>
    </w:p>
    <w:p>
      <w:pPr>
        <w:ind w:firstLine="422"/>
        <w:jc w:val="left"/>
        <w:spacing w:line="360" w:lineRule="auto"/>
        <w:rPr>
          <w:rFonts w:ascii="宋体" w:hAnsi="宋体" w:cs="宋体"/>
          <w:b/>
          <w:bCs/>
          <w:szCs w:val="21"/>
        </w:rPr>
      </w:pPr>
      <w:r>
        <w:rPr>
          <w:rFonts w:hint="eastAsia" w:ascii="宋体" w:hAnsi="宋体" w:cs="宋体"/>
          <w:b/>
          <w:bCs/>
          <w:szCs w:val="21"/>
        </w:rPr>
        <w:t xml:space="preserve">评审过程中出现下列情形之一的，评审委员会应当启动异常低价投标审查程序：</w:t>
      </w:r>
      <w:r/>
    </w:p>
    <w:p>
      <w:pPr>
        <w:ind w:firstLine="422"/>
        <w:jc w:val="left"/>
        <w:spacing w:line="360" w:lineRule="auto"/>
        <w:rPr>
          <w:rFonts w:ascii="宋体" w:hAnsi="宋体" w:cs="宋体"/>
          <w:b/>
          <w:bCs/>
          <w:szCs w:val="21"/>
        </w:rPr>
      </w:pPr>
      <w:r>
        <w:rPr>
          <w:rFonts w:hint="eastAsia" w:ascii="宋体" w:hAnsi="宋体" w:cs="宋体"/>
          <w:b/>
          <w:bCs/>
          <w:szCs w:val="21"/>
        </w:rPr>
        <w:t xml:space="preserve">7.1投标（响应）报价低于全部通过符合性审查供应商投标（响应）报价平均值50%的，即投标（响应）报价&lt;全部通过符合性审查供应商投标（响应）报价平均值×50%；</w:t>
      </w:r>
      <w:r/>
    </w:p>
    <w:p>
      <w:pPr>
        <w:ind w:firstLine="422"/>
        <w:jc w:val="left"/>
        <w:spacing w:line="360" w:lineRule="auto"/>
        <w:rPr>
          <w:rFonts w:ascii="宋体" w:hAnsi="宋体" w:cs="宋体"/>
          <w:b/>
          <w:bCs/>
          <w:szCs w:val="21"/>
        </w:rPr>
      </w:pPr>
      <w:r>
        <w:rPr>
          <w:rFonts w:hint="eastAsia" w:ascii="宋体" w:hAnsi="宋体" w:cs="宋体"/>
          <w:b/>
          <w:bCs/>
          <w:szCs w:val="21"/>
        </w:rPr>
        <w:t xml:space="preserve">7.2投标（响应）报价低于通过符合性审查的次低报价供应商投标（响应）报价50%的，即投标（响应）报价&lt;通过符合性审查的次低报价供应商投标（响应）报价×50%</w:t>
      </w:r>
      <w:r>
        <w:rPr>
          <w:rFonts w:ascii="宋体" w:hAnsi="宋体" w:cs="宋体"/>
          <w:b/>
          <w:bCs/>
          <w:szCs w:val="21"/>
        </w:rPr>
        <w:t xml:space="preserve">；</w:t>
      </w:r>
      <w:r/>
    </w:p>
    <w:p>
      <w:pPr>
        <w:ind w:firstLine="422"/>
        <w:jc w:val="left"/>
        <w:spacing w:line="360" w:lineRule="auto"/>
        <w:rPr>
          <w:rFonts w:ascii="宋体" w:hAnsi="宋体" w:cs="宋体"/>
          <w:b/>
          <w:bCs/>
          <w:szCs w:val="21"/>
        </w:rPr>
      </w:pPr>
      <w:r>
        <w:rPr>
          <w:rFonts w:hint="eastAsia" w:ascii="宋体" w:hAnsi="宋体" w:cs="宋体"/>
          <w:b/>
          <w:bCs/>
          <w:szCs w:val="21"/>
        </w:rPr>
        <w:t xml:space="preserve">7.3投标（响应）报价低于采购项目最高限价45%的，即投标（响应）报价&lt;采购项目最高限价×45%；</w:t>
      </w:r>
      <w:r/>
    </w:p>
    <w:p>
      <w:pPr>
        <w:ind w:firstLine="422"/>
        <w:jc w:val="left"/>
        <w:spacing w:line="360" w:lineRule="auto"/>
        <w:rPr>
          <w:rFonts w:ascii="宋体" w:hAnsi="宋体" w:cs="宋体"/>
          <w:b/>
          <w:bCs/>
          <w:szCs w:val="21"/>
        </w:rPr>
      </w:pPr>
      <w:r>
        <w:rPr>
          <w:rFonts w:hint="eastAsia" w:ascii="宋体" w:hAnsi="宋体" w:cs="宋体"/>
          <w:b/>
          <w:bCs/>
          <w:szCs w:val="21"/>
        </w:rPr>
        <w:t xml:space="preserve">7.4评审委员会认定的供应商报价过低、有可能影响产品质量或者不能诚信履约的其他情形。</w:t>
      </w:r>
      <w:r/>
    </w:p>
    <w:p>
      <w:pPr>
        <w:ind w:firstLine="422"/>
        <w:jc w:val="left"/>
        <w:spacing w:line="360" w:lineRule="auto"/>
        <w:rPr>
          <w:rFonts w:ascii="宋体" w:hAnsi="宋体" w:cs="宋体"/>
          <w:b/>
          <w:bCs/>
          <w:color w:val="0000ff"/>
          <w:szCs w:val="21"/>
        </w:rPr>
      </w:pPr>
      <w:r>
        <w:rPr>
          <w:rFonts w:hint="eastAsia" w:ascii="宋体" w:hAnsi="宋体" w:cs="宋体"/>
          <w:b/>
          <w:bCs/>
          <w:szCs w:val="21"/>
        </w:rPr>
        <w:t xml:space="preserve">8、启动异常低价投标审查后，评审委员会应当要求相关供应商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9、与招标文件有重大偏离的投标文件为无效投标。重大偏离系指产品或者服务的内容、质量、数量及服务期（交付时间）明显不能满足招标文件的要求。这些偏离不允许在开标后修正。但采购代理机构将允许修改投标中不构成重大偏离的微小的、非正规、不一致或不规则的地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10、评标委员会对投标文件的判定，只依据投标内容本身，不依据开标后的任何外来证明。</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11、下列投标文件为无效投标：</w:t>
      </w:r>
      <w:r/>
    </w:p>
    <w:p>
      <w:pPr>
        <w:ind w:firstLine="422"/>
        <w:jc w:val="left"/>
        <w:spacing w:line="360" w:lineRule="auto"/>
        <w:rPr>
          <w:rFonts w:ascii="宋体" w:hAnsi="宋体" w:cs="宋体"/>
          <w:bCs/>
          <w:color w:val="000000"/>
          <w:szCs w:val="21"/>
        </w:rPr>
      </w:pPr>
      <w:r>
        <w:rPr>
          <w:rFonts w:hint="eastAsia" w:ascii="宋体" w:hAnsi="宋体" w:cs="宋体"/>
          <w:bCs/>
          <w:color w:val="000000"/>
          <w:szCs w:val="21"/>
        </w:rPr>
        <w:t xml:space="preserve">11.1与招标文件有重大偏离；</w:t>
      </w:r>
      <w:r/>
    </w:p>
    <w:p>
      <w:pPr>
        <w:ind w:firstLine="422"/>
        <w:jc w:val="left"/>
        <w:spacing w:line="360" w:lineRule="auto"/>
        <w:rPr>
          <w:rFonts w:ascii="宋体" w:hAnsi="宋体" w:cs="宋体"/>
          <w:bCs/>
          <w:color w:val="000000"/>
          <w:szCs w:val="21"/>
        </w:rPr>
      </w:pPr>
      <w:r>
        <w:rPr>
          <w:rFonts w:hint="eastAsia" w:ascii="宋体" w:hAnsi="宋体" w:cs="宋体"/>
          <w:bCs/>
          <w:color w:val="000000"/>
          <w:szCs w:val="21"/>
        </w:rPr>
        <w:t xml:space="preserve">11.2投标供应商的报价是选择性的；</w:t>
      </w:r>
      <w:r/>
    </w:p>
    <w:p>
      <w:pPr>
        <w:ind w:firstLine="422"/>
        <w:jc w:val="left"/>
        <w:spacing w:line="360" w:lineRule="auto"/>
        <w:rPr>
          <w:rFonts w:ascii="宋体" w:hAnsi="宋体" w:cs="宋体"/>
          <w:bCs/>
          <w:color w:val="000000"/>
          <w:szCs w:val="21"/>
        </w:rPr>
      </w:pPr>
      <w:r>
        <w:rPr>
          <w:rFonts w:hint="eastAsia" w:ascii="宋体" w:hAnsi="宋体" w:cs="宋体"/>
          <w:bCs/>
          <w:color w:val="000000"/>
          <w:szCs w:val="21"/>
        </w:rPr>
        <w:t xml:space="preserve">11.3投标报价超过采购包预算金额；</w:t>
      </w:r>
      <w:r/>
    </w:p>
    <w:p>
      <w:pPr>
        <w:ind w:firstLine="422"/>
        <w:jc w:val="left"/>
        <w:spacing w:line="360" w:lineRule="auto"/>
        <w:rPr>
          <w:rFonts w:ascii="宋体" w:hAnsi="宋体" w:cs="宋体"/>
          <w:bCs/>
          <w:color w:val="000000"/>
          <w:szCs w:val="21"/>
        </w:rPr>
      </w:pPr>
      <w:r>
        <w:rPr>
          <w:rFonts w:hint="eastAsia" w:ascii="宋体" w:hAnsi="宋体" w:cs="宋体"/>
          <w:bCs/>
          <w:color w:val="000000"/>
          <w:szCs w:val="21"/>
        </w:rPr>
        <w:t xml:space="preserve">11.4 投标供应商在苏采云系统规定的时间内未成功解密电子投标文件；</w:t>
      </w:r>
      <w:r/>
    </w:p>
    <w:p>
      <w:pPr>
        <w:ind w:firstLine="422"/>
        <w:jc w:val="left"/>
        <w:spacing w:line="360" w:lineRule="auto"/>
        <w:rPr>
          <w:rFonts w:ascii="宋体" w:hAnsi="宋体" w:cs="宋体"/>
          <w:bCs/>
          <w:color w:val="000000"/>
          <w:szCs w:val="21"/>
        </w:rPr>
      </w:pPr>
      <w:r>
        <w:rPr>
          <w:rFonts w:hint="eastAsia" w:ascii="宋体" w:hAnsi="宋体" w:cs="宋体"/>
          <w:bCs/>
          <w:color w:val="000000"/>
          <w:szCs w:val="21"/>
        </w:rPr>
        <w:t xml:space="preserve">11.5不符合法律法规和招标文件规定的其他实质性要求；</w:t>
      </w:r>
      <w:r/>
    </w:p>
    <w:p>
      <w:pPr>
        <w:ind w:firstLine="422"/>
        <w:jc w:val="left"/>
        <w:spacing w:line="360" w:lineRule="auto"/>
        <w:rPr>
          <w:rFonts w:ascii="宋体" w:hAnsi="宋体" w:cs="宋体"/>
          <w:bCs/>
          <w:color w:val="000000"/>
          <w:szCs w:val="21"/>
        </w:rPr>
      </w:pPr>
      <w:r>
        <w:rPr>
          <w:rFonts w:hint="eastAsia" w:ascii="宋体" w:hAnsi="宋体" w:cs="宋体"/>
          <w:bCs/>
          <w:color w:val="000000"/>
          <w:szCs w:val="21"/>
        </w:rPr>
        <w:t xml:space="preserve">11.6投标供应商被 “信用中国”网站（www.creditchina.gov.cn）列入失信被执行人、重大税收违法失信主体名单、政府采购严重违法失信行为记录名单。或查询“信用中国”网站后发现投标供应商存在其他不符合《中华人民共和国政府采购法》第二十二条规定条件的信用记录；</w:t>
      </w:r>
      <w:r/>
    </w:p>
    <w:p>
      <w:pPr>
        <w:ind w:firstLine="422"/>
        <w:jc w:val="left"/>
        <w:spacing w:line="360" w:lineRule="auto"/>
        <w:rPr>
          <w:rFonts w:ascii="宋体" w:hAnsi="宋体" w:cs="宋体"/>
          <w:bCs/>
          <w:color w:val="000000"/>
          <w:szCs w:val="21"/>
        </w:rPr>
      </w:pPr>
      <w:r>
        <w:rPr>
          <w:rFonts w:hint="eastAsia" w:ascii="宋体" w:hAnsi="宋体" w:cs="宋体"/>
          <w:bCs/>
          <w:color w:val="000000"/>
          <w:szCs w:val="21"/>
        </w:rPr>
        <w:t xml:space="preserve">11.7评标委员会认为投标供应商的报价明显低于其他通过符合性审查的投标供应商的报价，有可能影响产品质量或者不能诚信履约的，应当要求其在评标现场合理的时间内提供书面说明，必要时提交相关证明材料；投标供应商不能证明其报价合理性的，评标委员会应当将其作为无效投标处理；</w:t>
      </w:r>
      <w:r/>
    </w:p>
    <w:p>
      <w:pPr>
        <w:ind w:firstLine="422"/>
        <w:jc w:val="left"/>
        <w:spacing w:line="360" w:lineRule="auto"/>
        <w:rPr>
          <w:rFonts w:ascii="宋体" w:hAnsi="宋体" w:cs="宋体"/>
          <w:bCs/>
          <w:color w:val="000000"/>
          <w:szCs w:val="21"/>
        </w:rPr>
      </w:pPr>
      <w:r>
        <w:rPr>
          <w:rFonts w:hint="eastAsia" w:ascii="宋体" w:hAnsi="宋体" w:cs="宋体"/>
          <w:bCs/>
          <w:color w:val="000000"/>
          <w:szCs w:val="21"/>
        </w:rPr>
        <w:t xml:space="preserve">11.8投标文件含有招标人不能接受的附加条件；</w:t>
      </w:r>
      <w:r/>
    </w:p>
    <w:p>
      <w:pPr>
        <w:ind w:firstLine="422"/>
        <w:jc w:val="left"/>
        <w:spacing w:line="360" w:lineRule="auto"/>
        <w:rPr>
          <w:rFonts w:ascii="宋体" w:hAnsi="宋体" w:cs="宋体"/>
          <w:b/>
          <w:bCs/>
          <w:color w:val="000000"/>
          <w:szCs w:val="21"/>
        </w:rPr>
      </w:pPr>
      <w:r>
        <w:rPr>
          <w:rFonts w:hint="eastAsia" w:ascii="宋体" w:hAnsi="宋体" w:cs="宋体"/>
          <w:bCs/>
          <w:color w:val="000000"/>
          <w:szCs w:val="21"/>
        </w:rPr>
        <w:t xml:space="preserve">11.9评标委员会认定的其他为无效投标的事项。</w:t>
      </w:r>
      <w:r/>
    </w:p>
    <w:p>
      <w:pPr>
        <w:ind w:firstLine="420"/>
        <w:spacing w:line="360" w:lineRule="auto"/>
        <w:rPr>
          <w:rFonts w:ascii="宋体" w:hAnsi="宋体"/>
          <w:color w:val="000000"/>
        </w:rPr>
      </w:pPr>
      <w:r>
        <w:rPr>
          <w:rFonts w:hint="eastAsia" w:cs="宋体" w:asciiTheme="minorEastAsia" w:hAnsiTheme="minorEastAsia" w:eastAsiaTheme="minorEastAsia"/>
          <w:b/>
          <w:szCs w:val="21"/>
        </w:rPr>
        <w:t xml:space="preserve">12、</w:t>
      </w:r>
      <w:r>
        <w:rPr>
          <w:rFonts w:cs="宋体" w:asciiTheme="minorEastAsia" w:hAnsiTheme="minorEastAsia" w:eastAsiaTheme="minorEastAsia"/>
          <w:b/>
          <w:szCs w:val="21"/>
        </w:rPr>
        <w:t xml:space="preserve">废标</w:t>
      </w:r>
      <w:r>
        <w:rPr>
          <w:rFonts w:hint="eastAsia" w:cs="宋体" w:asciiTheme="minorEastAsia" w:hAnsiTheme="minorEastAsia" w:eastAsiaTheme="minorEastAsia"/>
          <w:b/>
          <w:szCs w:val="21"/>
        </w:rPr>
        <w:t xml:space="preserve">：</w:t>
      </w:r>
      <w:r/>
    </w:p>
    <w:p>
      <w:pPr>
        <w:ind w:firstLine="420"/>
        <w:spacing w:line="360" w:lineRule="auto"/>
        <w:rPr>
          <w:rFonts w:ascii="宋体" w:hAnsi="宋体"/>
          <w:color w:val="000000"/>
        </w:rPr>
      </w:pPr>
      <w:r>
        <w:rPr>
          <w:rFonts w:hint="eastAsia" w:ascii="宋体" w:hAnsi="宋体"/>
          <w:color w:val="000000"/>
        </w:rPr>
        <w:t xml:space="preserve">12.1</w:t>
      </w:r>
      <w:r>
        <w:rPr>
          <w:rFonts w:hint="eastAsia" w:ascii="宋体" w:hAnsi="宋体" w:cs="宋体"/>
          <w:color w:val="000000"/>
          <w:szCs w:val="21"/>
        </w:rPr>
        <w:t xml:space="preserve"> 在采购过程中，采购包出现下列情况之一的，该采购包应予废标</w:t>
      </w:r>
      <w:r>
        <w:rPr>
          <w:rFonts w:hint="eastAsia" w:ascii="宋体" w:hAnsi="宋体"/>
          <w:color w:val="000000"/>
        </w:rPr>
        <w:t xml:space="preserve">：</w:t>
      </w:r>
      <w:r/>
    </w:p>
    <w:p>
      <w:pPr>
        <w:ind w:firstLine="420"/>
        <w:spacing w:line="360" w:lineRule="auto"/>
        <w:rPr>
          <w:rFonts w:ascii="宋体" w:hAnsi="宋体"/>
          <w:color w:val="000000"/>
        </w:rPr>
      </w:pPr>
      <w:r>
        <w:rPr>
          <w:rFonts w:hint="eastAsia" w:ascii="宋体" w:hAnsi="宋体"/>
          <w:color w:val="000000"/>
        </w:rPr>
        <w:t xml:space="preserve">12.1.1符合专业条件的供应商或者对招标文件作实质性响应的供应商不足三家的；</w:t>
      </w:r>
      <w:r/>
    </w:p>
    <w:p>
      <w:pPr>
        <w:ind w:firstLine="420"/>
        <w:spacing w:line="360" w:lineRule="auto"/>
        <w:rPr>
          <w:rFonts w:ascii="宋体" w:hAnsi="宋体"/>
          <w:color w:val="000000"/>
        </w:rPr>
      </w:pPr>
      <w:r>
        <w:rPr>
          <w:rFonts w:hint="eastAsia" w:ascii="宋体" w:hAnsi="宋体"/>
          <w:color w:val="000000"/>
        </w:rPr>
        <w:t xml:space="preserve">12.1.2出现影响采购公正的违法、违规行为的；</w:t>
      </w:r>
      <w:r/>
    </w:p>
    <w:p>
      <w:pPr>
        <w:ind w:firstLine="420"/>
        <w:spacing w:line="360" w:lineRule="auto"/>
        <w:rPr>
          <w:rFonts w:ascii="宋体" w:hAnsi="宋体"/>
          <w:color w:val="000000"/>
        </w:rPr>
      </w:pPr>
      <w:r>
        <w:rPr>
          <w:rFonts w:hint="eastAsia" w:ascii="宋体" w:hAnsi="宋体"/>
          <w:color w:val="000000"/>
        </w:rPr>
        <w:t xml:space="preserve">12.1.3投标人的报价均超过了采购预算，采购人不能支付的；</w:t>
      </w:r>
      <w:r/>
    </w:p>
    <w:p>
      <w:pPr>
        <w:ind w:firstLine="420"/>
        <w:spacing w:line="360" w:lineRule="auto"/>
        <w:rPr>
          <w:rFonts w:ascii="宋体" w:hAnsi="宋体"/>
          <w:color w:val="000000"/>
        </w:rPr>
      </w:pPr>
      <w:r>
        <w:rPr>
          <w:rFonts w:hint="eastAsia" w:ascii="宋体" w:hAnsi="宋体"/>
          <w:color w:val="000000"/>
        </w:rPr>
        <w:t xml:space="preserve">12.1.4因重大变故，采购任务取消的。</w:t>
      </w:r>
      <w:r/>
    </w:p>
    <w:p>
      <w:pPr>
        <w:ind w:firstLine="420"/>
        <w:spacing w:line="360" w:lineRule="auto"/>
        <w:rPr>
          <w:rFonts w:ascii="宋体" w:hAnsi="宋体"/>
          <w:color w:val="000000"/>
        </w:rPr>
      </w:pPr>
      <w:r>
        <w:rPr>
          <w:rFonts w:hint="eastAsia" w:ascii="宋体" w:hAnsi="宋体"/>
          <w:color w:val="000000"/>
        </w:rPr>
        <w:t xml:space="preserve">12.1.5评标委员会发现招标文件存在歧义、重大缺陷导致评标工作无法进行，或者招标文件内容违反国家有关强制性规定的。</w:t>
      </w:r>
      <w:r/>
    </w:p>
    <w:p>
      <w:pPr>
        <w:ind w:firstLine="420"/>
        <w:spacing w:line="360" w:lineRule="auto"/>
        <w:rPr>
          <w:rFonts w:ascii="宋体" w:hAnsi="宋体"/>
          <w:color w:val="000000"/>
        </w:rPr>
      </w:pPr>
      <w:r>
        <w:rPr>
          <w:rFonts w:hint="eastAsia" w:ascii="宋体" w:hAnsi="宋体"/>
          <w:color w:val="000000"/>
        </w:rPr>
        <w:t xml:space="preserve">12.1.6因苏采云系统系统故障原因造成开标不成功的。</w:t>
      </w:r>
      <w:r/>
    </w:p>
    <w:p>
      <w:pPr>
        <w:ind w:firstLine="420"/>
        <w:spacing w:line="360" w:lineRule="auto"/>
        <w:rPr>
          <w:rFonts w:ascii="宋体" w:hAnsi="宋体"/>
          <w:color w:val="000000"/>
        </w:rPr>
      </w:pPr>
      <w:r>
        <w:rPr>
          <w:rFonts w:hint="eastAsia" w:ascii="宋体" w:hAnsi="宋体"/>
          <w:color w:val="000000"/>
        </w:rPr>
        <w:t xml:space="preserve">12.1.7投标截止时间结束后参加投标的供应商不足三家的处理：</w:t>
      </w:r>
      <w:r/>
    </w:p>
    <w:p>
      <w:pPr>
        <w:ind w:firstLine="420"/>
        <w:spacing w:line="360" w:lineRule="auto"/>
        <w:rPr>
          <w:rFonts w:ascii="宋体" w:hAnsi="宋体"/>
          <w:color w:val="000000"/>
        </w:rPr>
      </w:pPr>
      <w:r>
        <w:rPr>
          <w:rFonts w:hint="eastAsia" w:ascii="宋体" w:hAnsi="宋体"/>
          <w:color w:val="000000"/>
        </w:rPr>
        <w:t xml:space="preserve">12.1.7.1如出现投标截止时间结束后参加投标的供应商或者在评标期间对招标文件做出实质响应的供应商不足三家情况，按政府采购相关规定执行。</w:t>
      </w:r>
      <w:r/>
    </w:p>
    <w:p>
      <w:pPr>
        <w:ind w:firstLine="420"/>
        <w:spacing w:line="360" w:lineRule="auto"/>
        <w:rPr>
          <w:rFonts w:ascii="宋体" w:hAnsi="宋体"/>
          <w:color w:val="000000"/>
        </w:rPr>
      </w:pPr>
      <w:r>
        <w:rPr>
          <w:rFonts w:hint="eastAsia" w:ascii="宋体" w:hAnsi="宋体"/>
          <w:color w:val="000000"/>
        </w:rPr>
        <w:t xml:space="preserve">12.2.废标后，采购代理机构将把废标的理由通知所有投标人。</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（五）投标的澄清</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1、对于投标文件中含义不明确、同类问题表述不一致或者有明显文字和计算错误的内容，评标委员会应当以书面形式要求投标供应商作出必要的澄清、说明或者补正。</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2、投标供应商的澄清、说明或者补正不得超出投标文件的范围或者改变投标文件的实质性内容。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3、投标供应商的澄清、说明或者补正采用线上方式： 评标委员会将通过“苏采云”系统向投标供应商发布“澄清要求函”，接到“澄清要求函”的投标供应商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（六）投标文件的评价和比较</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1、评标委员会将仅对按照本须知有关规定确定为实质性响应招标文件要求的投标文件进行评价和比较。</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2、评价和比较采用综合评分法，评标委员会严格按照招标文件的要求、条件、评分标准，对投标供应商所作的实质性响应内容进行比较。</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3、采购代理机构将采取必要措施，保证评审在严格保密的情况下进行，任何单位和个人不得非法干预、影响评标办法的确定，以及评审过程和结果。</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七、中标结果</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1、中标人的确认</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1.1评标委员会根据投标供应商资格审查、符合性审查情况，投标文件的评价和比较，按照招标文件的评分标准进行打分和汇总评分结果；</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1.2评标委员会根据评审后得分</w:t>
      </w:r>
      <w:r>
        <w:rPr>
          <w:rFonts w:hint="eastAsia" w:cs="宋体" w:asciiTheme="minorEastAsia" w:hAnsiTheme="minorEastAsia" w:eastAsiaTheme="minorEastAsia"/>
          <w:szCs w:val="21"/>
        </w:rPr>
        <w:t xml:space="preserve">由高到低顺序排列，</w:t>
      </w:r>
      <w:r>
        <w:rPr>
          <w:rFonts w:hint="eastAsia" w:ascii="宋体" w:hAnsi="宋体" w:cs="宋体"/>
          <w:color w:val="000000"/>
          <w:szCs w:val="21"/>
        </w:rPr>
        <w:t xml:space="preserve">推荐中标候选供应商名单，或者受招标人委托</w:t>
      </w:r>
      <w:r>
        <w:rPr>
          <w:rFonts w:hint="eastAsia" w:cs="宋体" w:asciiTheme="minorEastAsia" w:hAnsiTheme="minorEastAsia" w:eastAsiaTheme="minorEastAsia"/>
          <w:szCs w:val="21"/>
        </w:rPr>
        <w:t xml:space="preserve">按照事先确定的办法</w:t>
      </w:r>
      <w:r>
        <w:rPr>
          <w:rFonts w:hint="eastAsia" w:ascii="宋体" w:hAnsi="宋体" w:cs="宋体"/>
          <w:color w:val="000000"/>
          <w:szCs w:val="21"/>
        </w:rPr>
        <w:t xml:space="preserve">直接确定中标人。</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1.3采购代理机构在评标结束后两个工作日内在政府采购信息媒体上发布中标公告，投标供应商如有质疑，应于中标公告公示期结束之日起七个工作日内按相关法规规定要求向采购代理机构提出。</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2、中标通知书</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2.1确定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2.2中标通知书对招标人和中标人均具有法律效力，中标通知书发出后，招标人改变中标结果或者中标人放弃中标项目的，应当依法承担法律责任。</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3、合同的签订</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3.1</w:t>
      </w:r>
      <w:r>
        <w:rPr>
          <w:rFonts w:ascii="宋体" w:hAnsi="宋体"/>
          <w:color w:val="000000"/>
          <w:szCs w:val="21"/>
        </w:rPr>
        <w:t xml:space="preserve">采购人与中标人应当在中标通知书发出之日起三十日内，按照招标文件及投标文件确定的事项签订政府采购合同</w:t>
      </w:r>
      <w:r>
        <w:rPr>
          <w:rFonts w:hint="eastAsia" w:ascii="宋体" w:hAnsi="宋体" w:cs="宋体"/>
          <w:color w:val="000000"/>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3.2签订合同及合同条款应以招标文件和中标人的投标文件为依据，所签订的合同不得对招标文件和中标人的投标文件作实质性修改；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3.3招标人不得向中标人提出任何不合理的要求作为签订合同的条件，不得与中标人私下订立背离合同实质性内容的协议；</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3.4采购合同履行中，招标人需追加与合同标的相同货物、工程或者服务的，在不改变合同其他条款的前提下，可以与投标供应商协商签订补充合同，但所有补充合同的采购金额不得超过原合同采购金额的百分之十。</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3.5依据《政府采购促进中小企业发展管理办法》（财库〔2020〕46号）规定，依据本办法规定享受扶持政策获得政府采购合同的，小微企业不得将合同分包给大中型企业，中型企业不得将合同分包给大型企业。</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4、履约保证金（如有）</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4.1中标人应根据本招标文件的有关条款规定（若未规定，无需交纳），在中标后交纳履约保证金。</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4.2缴纳方式：以支票、汇票、本票、保函、银行转账等非现金形式缴纳或提交，履约保证金在项目履约完成后一个月内无息退回，逾期退回的，按中国人民银行同期存款利率支付利息。</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八、质疑</w:t>
      </w:r>
      <w:r/>
    </w:p>
    <w:p>
      <w:pPr>
        <w:pStyle w:val="933"/>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投标供应商认为招标文件、采购过程、中标结果使自己的权益受到损害的，应在应知自己权益受到损害之日起七个工作日内，以书面形式向招标人、采购代理机构提出质疑（接收信息详见第一章采购代理机构联系事项）。投标供应商应按照质疑函范本进行规范质疑（质疑函范本下载地址：https://czju.suzhou.gov.cn/zfcg/html/content/20180305093615738.shtml）。</w:t>
      </w:r>
      <w:r/>
    </w:p>
    <w:p>
      <w:pPr>
        <w:pStyle w:val="933"/>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投标供应商应当在法定质疑期内一次性提出针对同一采购程序环节的质疑。</w:t>
      </w:r>
      <w:r/>
    </w:p>
    <w:p>
      <w:pPr>
        <w:pStyle w:val="933"/>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招标人、采购代理机构应当在收到投标供应商书面质疑后七个工作日内作出答复，并以书面形式通知质疑投标供应商和其他相关投标供应商。</w:t>
      </w:r>
      <w:r/>
    </w:p>
    <w:p>
      <w:pPr>
        <w:ind w:firstLine="420"/>
        <w:jc w:val="left"/>
        <w:spacing w:line="360" w:lineRule="auto"/>
        <w:rPr>
          <w:rFonts w:ascii="宋体" w:hAnsi="宋体" w:cs="宋体"/>
          <w:szCs w:val="21"/>
        </w:rPr>
      </w:pPr>
      <w:r>
        <w:rPr>
          <w:rFonts w:hint="eastAsia" w:ascii="宋体" w:hAnsi="宋体" w:cs="宋体"/>
          <w:szCs w:val="21"/>
        </w:rPr>
        <w:t xml:space="preserve">2、质疑函应包括以下主要内容，并按照“谁主张、谁举证”的原则，附上必要的证明资料：　　　　　　　</w:t>
      </w:r>
      <w:r/>
    </w:p>
    <w:p>
      <w:pPr>
        <w:ind w:firstLine="420"/>
        <w:jc w:val="left"/>
        <w:spacing w:line="360" w:lineRule="auto"/>
        <w:rPr>
          <w:rFonts w:ascii="宋体" w:hAnsi="宋体" w:cs="宋体"/>
          <w:szCs w:val="21"/>
        </w:rPr>
      </w:pPr>
      <w:r>
        <w:rPr>
          <w:rFonts w:hint="eastAsia" w:ascii="宋体" w:hAnsi="宋体" w:cs="宋体"/>
          <w:szCs w:val="21"/>
        </w:rPr>
        <w:t xml:space="preserve">2.1投标供应商的姓名或者名称、地址、邮编、联系人及联系电话；</w:t>
      </w:r>
      <w:r/>
    </w:p>
    <w:p>
      <w:pPr>
        <w:ind w:firstLine="420"/>
        <w:jc w:val="left"/>
        <w:spacing w:line="360" w:lineRule="auto"/>
        <w:rPr>
          <w:rFonts w:ascii="宋体" w:hAnsi="宋体" w:cs="宋体"/>
          <w:szCs w:val="21"/>
        </w:rPr>
      </w:pPr>
      <w:r>
        <w:rPr>
          <w:rFonts w:hint="eastAsia" w:ascii="宋体" w:hAnsi="宋体" w:cs="宋体"/>
          <w:szCs w:val="21"/>
        </w:rPr>
        <w:t xml:space="preserve">2.2质疑采购内容、编号；</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2.3具体、明确的质疑事项和与质疑事项相关的请求；</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2.4具体的事实依据及相关证据材料；</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2.5必要的法律依据；</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2.6提出质疑的日期；</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2.7投标供应商为自然人的，应当由本人签字；投标供应商为法人或者其他组织的，应当由法定代表人（或经营者等）或者其被授权人签字或者盖章，并加盖公章；同时应附上营业执照、相关人员身份证明、《投标供应商确认函》等。未按要求递交资料的不予受理。</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2.8投标供应商委托被授权人进行质疑，应当提交投标供应商签署的授权委托书及近期社保证明，其授权书应当载明被授权人的姓名或者名称、授权事项、具体权限、期限和相关事项；如委托被授权人为外聘律师，须提供授权委托书及有效的律师执业资格证书。投标供应商为自然人的，应当由本人签字；投标供应商为法人或者其他组织的，应当由法定代表人（或经营者等）签字或者盖章，并加盖公章。未按要求递交资料的不予受理。</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3、投标供应商不得虚假质疑或者恶意质疑，并对质疑内容的真实性承担责任。投标供应商或者其他利害关系人通过捏造事实、伪造证明资料等方式提出质疑，阻碍采购活动正常进行的，属于严重不良行为，采购代理机构将提请财政部门将其列入不良行为记录名单，并依法予以处罚。</w:t>
      </w:r>
      <w:r/>
    </w:p>
    <w:p>
      <w:pPr>
        <w:ind w:firstLine="422"/>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九、诚实信用</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1、供应商之间不得相互串通投标报价，不得妨碍其他供应商的公平竞争，不得损害采购人和其他供应商的合法权益。</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2、供应商不得虚假承诺，否则，按照提供虚假材料谋取中标处理。</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3、供应商应自觉遵守开标、评标纪律，扰乱现场秩序的，属于失信行为，根据《江苏省政府采购供应商监督管理暂行办法》和《昆山市政府采购供应商诚信管理办法》，失信行为将被记入供应商诚信档案。</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4、供应商不得向工作人员、评标委员会成员行贿或者采取其他不正当手段谋取中标。经查实供应商有此行为的，政府采购管理部门将供应商列入不良行为记录名单，按照《政府采购法》有关规定处理。</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5、供应商按照</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政府采购促进中小企业发展管理办法</w:t>
      </w:r>
      <w:r>
        <w:rPr>
          <w:rFonts w:cs="宋体" w:asciiTheme="minorEastAsia" w:hAnsiTheme="minorEastAsia" w:eastAsiaTheme="minorEastAsia"/>
          <w:szCs w:val="21"/>
        </w:rPr>
        <w:t xml:space="preserve">》的规定</w:t>
      </w:r>
      <w:r>
        <w:rPr>
          <w:rFonts w:hint="eastAsia" w:cs="宋体" w:asciiTheme="minorEastAsia" w:hAnsiTheme="minorEastAsia" w:eastAsiaTheme="minorEastAsia"/>
          <w:szCs w:val="21"/>
        </w:rPr>
        <w:t xml:space="preserve">提供声明函内容不实的，属于提供虚假材料谋取中标、成交，依照《中华人民共和国政府采购法》等国家有关规定追究相应责任。</w:t>
      </w:r>
      <w:r/>
    </w:p>
    <w:p>
      <w:pPr>
        <w:ind w:firstLine="422"/>
        <w:jc w:val="left"/>
        <w:spacing w:line="360" w:lineRule="auto"/>
        <w:rPr>
          <w:rFonts w:ascii="宋体" w:hAnsi="宋体" w:cs="宋体"/>
          <w:b/>
          <w:color w:val="000000"/>
          <w:szCs w:val="21"/>
        </w:rPr>
      </w:pPr>
      <w:r>
        <w:rPr>
          <w:rFonts w:hint="eastAsia" w:cs="宋体" w:asciiTheme="minorEastAsia" w:hAnsiTheme="minorEastAsia" w:eastAsiaTheme="minorEastAsia"/>
          <w:szCs w:val="21"/>
        </w:rPr>
        <w:t xml:space="preserve">6、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办法》等规定执行。</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十、其他事项</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1.1中标单位须按规定支付中标服务费，以预算金额为基数按差额定率累进法计算收费: 按预算金额100万元以下，收取1.5%；100-500万元，收取1.1%；500-1000万元，收取0.8%；1000-5000万元，收取0.5%；5000-10000万元，收取0.25%；10000-100000万元，收取0.05%。</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1.2该费用由中标单位基本账户转至我司中标服务费基本账户。（企业名称：</w:t>
      </w:r>
      <w:r>
        <w:rPr>
          <w:rFonts w:hint="eastAsia" w:cs="宋体" w:asciiTheme="minorEastAsia" w:hAnsiTheme="minorEastAsia" w:eastAsiaTheme="minorEastAsia"/>
          <w:szCs w:val="21"/>
          <w:lang w:eastAsia="zh-CN"/>
        </w:rPr>
        <w:t xml:space="preserve">苏州昆迪项目管理有限公司</w:t>
      </w:r>
      <w:r>
        <w:rPr>
          <w:rFonts w:hint="eastAsia" w:cs="宋体" w:asciiTheme="minorEastAsia" w:hAnsiTheme="minorEastAsia" w:eastAsiaTheme="minorEastAsia"/>
          <w:szCs w:val="21"/>
        </w:rPr>
        <w:t xml:space="preserve">  </w:t>
      </w:r>
      <w:r>
        <w:rPr>
          <w:rFonts w:hint="eastAsia" w:ascii="宋体" w:hAnsi="宋体" w:eastAsia="宋体"/>
          <w:sz w:val="21"/>
          <w:szCs w:val="21"/>
        </w:rPr>
        <w:t xml:space="preserve">帐号：32250198648400000880  </w:t>
      </w:r>
      <w:r>
        <w:rPr>
          <w:rFonts w:hint="eastAsia" w:ascii="宋体" w:hAnsi="宋体" w:eastAsia="宋体"/>
          <w:sz w:val="21"/>
          <w:szCs w:val="21"/>
          <w:lang w:val="en-US" w:eastAsia="zh-CN"/>
        </w:rPr>
        <w:t xml:space="preserve"> </w:t>
      </w:r>
      <w:r>
        <w:rPr>
          <w:rFonts w:hint="eastAsia" w:ascii="宋体" w:hAnsi="宋体" w:eastAsia="宋体"/>
          <w:sz w:val="21"/>
          <w:szCs w:val="21"/>
        </w:rPr>
        <w:t xml:space="preserve">开户行：中国建设银行股份有限公司昆山高铁支行</w:t>
      </w:r>
      <w:r>
        <w:rPr>
          <w:rFonts w:hint="eastAsia" w:cs="宋体" w:asciiTheme="minorEastAsia" w:hAnsiTheme="minorEastAsia" w:eastAsiaTheme="minorEastAsia"/>
          <w:szCs w:val="21"/>
        </w:rPr>
        <w:t xml:space="preserve">）</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1.3中标单位如果未按规定缴纳中标服务费，我单位保留诉讼的权利。</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1.4中标单位须按规定支付中标服务费，该费用应在领取中标通知书前付清。</w:t>
      </w:r>
      <w:r/>
    </w:p>
    <w:p>
      <w:pPr>
        <w:ind w:firstLine="422"/>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2、监督</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2.1</w:t>
      </w:r>
      <w:r>
        <w:rPr>
          <w:rFonts w:hint="eastAsia" w:ascii="宋体" w:hAnsi="宋体" w:cs="宋体"/>
          <w:color w:val="000000"/>
          <w:szCs w:val="21"/>
        </w:rPr>
        <w:t xml:space="preserve">政府采购管理部门和有关监督部门将对招投标全过程进行监督</w:t>
      </w:r>
      <w:r>
        <w:rPr>
          <w:rFonts w:hint="eastAsia" w:cs="宋体" w:asciiTheme="minorEastAsia" w:hAnsiTheme="minorEastAsia" w:eastAsiaTheme="minorEastAsia"/>
          <w:szCs w:val="21"/>
        </w:rPr>
        <w:t xml:space="preserve">。</w:t>
      </w:r>
      <w:r/>
    </w:p>
    <w:p>
      <w:pPr>
        <w:ind w:firstLine="422"/>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3、未尽事宜</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3.1按《中华人民共和国政府采购法》及其他有关政府采购的法律法规的规定执行。</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3.2中标后中标单位需提供投标文件2套，用于项目归档使用。</w:t>
      </w:r>
      <w:r>
        <w:rPr>
          <w:rFonts w:hint="eastAsia" w:cs="宋体" w:asciiTheme="minorEastAsia" w:hAnsiTheme="minorEastAsia" w:eastAsiaTheme="minorEastAsia"/>
          <w:sz w:val="24"/>
        </w:rPr>
        <w:t xml:space="preserve">  </w:t>
      </w:r>
      <w:r/>
    </w:p>
    <w:p>
      <w:pPr>
        <w:pStyle w:val="699"/>
        <w:jc w:val="center"/>
        <w:rPr>
          <w:rFonts w:asciiTheme="majorEastAsia" w:hAnsiTheme="majorEastAsia" w:eastAsiaTheme="majorEastAsia" w:cstheme="majorEastAsia"/>
          <w:sz w:val="32"/>
          <w:szCs w:val="32"/>
        </w:rPr>
        <w:sectPr>
          <w:footerReference w:type="default" r:id="rId11"/>
          <w:footnotePr/>
          <w:endnotePr/>
          <w:type w:val="nextPage"/>
          <w:pgSz w:w="11906" w:h="16838" w:orient="portrait"/>
          <w:pgMar w:top="947" w:right="1418" w:bottom="947" w:left="1418" w:header="851" w:footer="992" w:gutter="0"/>
          <w:cols w:num="1" w:sep="0" w:space="425" w:equalWidth="1"/>
          <w:docGrid w:linePitch="360"/>
        </w:sectPr>
      </w:pPr>
      <w:r>
        <w:rPr>
          <w:rFonts w:asciiTheme="majorEastAsia" w:hAnsiTheme="majorEastAsia" w:eastAsiaTheme="majorEastAsia" w:cstheme="majorEastAsia"/>
          <w:sz w:val="32"/>
          <w:szCs w:val="32"/>
        </w:rPr>
      </w:r>
      <w:r/>
    </w:p>
    <w:p>
      <w:pPr>
        <w:pStyle w:val="699"/>
        <w:jc w:val="center"/>
        <w:rPr>
          <w:rFonts w:asciiTheme="majorEastAsia" w:hAnsiTheme="majorEastAsia" w:eastAsiaTheme="majorEastAsia" w:cstheme="majorEastAsia"/>
          <w:sz w:val="32"/>
          <w:szCs w:val="32"/>
        </w:rPr>
      </w:pPr>
      <w:r/>
      <w:bookmarkStart w:id="23" w:name="_Toc219987746"/>
      <w:r>
        <w:rPr>
          <w:rFonts w:hint="eastAsia" w:asciiTheme="majorEastAsia" w:hAnsiTheme="majorEastAsia" w:eastAsiaTheme="majorEastAsia" w:cstheme="majorEastAsia"/>
          <w:sz w:val="32"/>
          <w:szCs w:val="32"/>
        </w:rPr>
        <w:t xml:space="preserve">第三章  投标文件格式</w:t>
      </w:r>
      <w:bookmarkEnd w:id="23"/>
      <w:r/>
      <w:bookmarkStart w:id="24" w:name="gpcItem_SubmitDocStruct"/>
      <w:r/>
      <w:bookmarkEnd w:id="24"/>
      <w:r/>
      <w:r/>
    </w:p>
    <w:p>
      <w:pPr>
        <w:pStyle w:val="714"/>
        <w:ind w:firstLine="417"/>
        <w:spacing w:line="360" w:lineRule="auto"/>
        <w:rPr>
          <w:rFonts w:ascii="宋体" w:hAnsi="宋体"/>
          <w:b/>
          <w:sz w:val="21"/>
          <w:szCs w:val="21"/>
        </w:rPr>
      </w:pPr>
      <w:r>
        <w:rPr>
          <w:rFonts w:ascii="宋体" w:hAnsi="宋体"/>
          <w:b/>
          <w:sz w:val="21"/>
          <w:szCs w:val="21"/>
        </w:rPr>
      </w:r>
      <w:r/>
    </w:p>
    <w:p>
      <w:pPr>
        <w:pStyle w:val="714"/>
        <w:ind w:firstLine="477"/>
        <w:spacing w:line="360" w:lineRule="auto"/>
        <w:rPr>
          <w:rFonts w:cs="宋体" w:asciiTheme="minorEastAsia" w:hAnsiTheme="minorEastAsia" w:eastAsiaTheme="minorEastAsia"/>
          <w:b/>
        </w:rPr>
      </w:pPr>
      <w:r>
        <w:rPr>
          <w:rFonts w:hint="eastAsia" w:cs="宋体" w:asciiTheme="minorEastAsia" w:hAnsiTheme="minorEastAsia" w:eastAsiaTheme="minorEastAsia"/>
          <w:b/>
        </w:rPr>
        <w:t xml:space="preserve">说明：对本章所有的投标书格式 ，投标方可根据自身情况进行补充和修改，但补充和修改不得造成与本格式内容有实质性的违背。</w:t>
      </w:r>
      <w:r/>
    </w:p>
    <w:p>
      <w:pPr>
        <w:pStyle w:val="714"/>
        <w:ind w:firstLine="475"/>
        <w:spacing w:line="360" w:lineRule="auto"/>
        <w:rPr>
          <w:rFonts w:cs="宋体" w:asciiTheme="minorEastAsia" w:hAnsiTheme="minorEastAsia" w:eastAsiaTheme="minorEastAsia"/>
        </w:rPr>
      </w:pPr>
      <w:r>
        <w:rPr>
          <w:rFonts w:cs="宋体" w:asciiTheme="minorEastAsia" w:hAnsiTheme="minorEastAsia" w:eastAsiaTheme="minorEastAsia"/>
        </w:rPr>
      </w:r>
      <w:r/>
    </w:p>
    <w:p>
      <w:pPr>
        <w:pStyle w:val="714"/>
        <w:ind w:firstLine="475"/>
        <w:jc w:val="center"/>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投标文档结构表</w:t>
      </w:r>
      <w:r/>
    </w:p>
    <w:tbl>
      <w:tblPr>
        <w:tblStyle w:val="709"/>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5"/>
        <w:gridCol w:w="3849"/>
        <w:gridCol w:w="3715"/>
      </w:tblGrid>
      <w:tr>
        <w:trPr/>
        <w:tc>
          <w:tcPr>
            <w:tcW w:w="1475" w:type="dxa"/>
            <w:vAlign w:val="center"/>
            <w:textDirection w:val="lrTb"/>
            <w:noWrap w:val="false"/>
          </w:tcPr>
          <w:p>
            <w:pPr>
              <w:pStyle w:val="714"/>
              <w:ind w:firstLine="0"/>
              <w:jc w:val="center"/>
              <w:spacing w:line="360" w:lineRule="auto"/>
              <w:rPr>
                <w:rFonts w:cs="宋体" w:asciiTheme="minorEastAsia" w:hAnsiTheme="minorEastAsia" w:eastAsiaTheme="minorEastAsia"/>
                <w:sz w:val="21"/>
                <w:szCs w:val="21"/>
              </w:rPr>
            </w:pPr>
            <w:r/>
            <w:bookmarkStart w:id="25" w:name="gpcItem_tenderStruct2"/>
            <w:r>
              <w:rPr>
                <w:rFonts w:hint="eastAsia" w:cs="宋体" w:asciiTheme="minorEastAsia" w:hAnsiTheme="minorEastAsia" w:eastAsiaTheme="minorEastAsia"/>
                <w:sz w:val="21"/>
                <w:szCs w:val="21"/>
              </w:rPr>
              <w:t xml:space="preserve">标书名称</w:t>
            </w:r>
            <w:r/>
          </w:p>
        </w:tc>
        <w:tc>
          <w:tcPr>
            <w:tcW w:w="3849" w:type="dxa"/>
            <w:vAlign w:val="center"/>
            <w:textDirection w:val="lrTb"/>
            <w:noWrap w:val="false"/>
          </w:tcPr>
          <w:p>
            <w:pPr>
              <w:pStyle w:val="714"/>
              <w:ind w:firstLine="0"/>
              <w:jc w:val="center"/>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文档名称</w:t>
            </w:r>
            <w:r/>
          </w:p>
        </w:tc>
        <w:tc>
          <w:tcPr>
            <w:tcW w:w="3715" w:type="dxa"/>
            <w:vAlign w:val="center"/>
            <w:textDirection w:val="lrTb"/>
            <w:noWrap w:val="false"/>
          </w:tcPr>
          <w:p>
            <w:pPr>
              <w:pStyle w:val="714"/>
              <w:ind w:firstLine="0"/>
              <w:jc w:val="center"/>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标题名称</w:t>
            </w:r>
            <w:r/>
          </w:p>
        </w:tc>
      </w:tr>
      <w:tr>
        <w:trPr/>
        <w:tc>
          <w:tcPr>
            <w:tcW w:w="1475" w:type="dxa"/>
            <w:vAlign w:val="center"/>
            <w:vMerge w:val="restart"/>
            <w:textDirection w:val="lrTb"/>
            <w:noWrap w:val="false"/>
          </w:tcPr>
          <w:p>
            <w:pPr>
              <w:pStyle w:val="714"/>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标书结构</w:t>
            </w:r>
            <w:r/>
          </w:p>
        </w:tc>
        <w:tc>
          <w:tcPr>
            <w:tcW w:w="3849" w:type="dxa"/>
            <w:vAlign w:val="center"/>
            <w:textDirection w:val="lrTb"/>
            <w:noWrap w:val="false"/>
          </w:tcPr>
          <w:p>
            <w:pPr>
              <w:pStyle w:val="714"/>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_Ref219902571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1、资格条件承诺函</w:t>
            </w:r>
            <w:r>
              <w:rPr>
                <w:rFonts w:cs="宋体" w:asciiTheme="minorEastAsia" w:hAnsiTheme="minorEastAsia" w:eastAsiaTheme="minorEastAsia"/>
                <w:sz w:val="21"/>
                <w:szCs w:val="21"/>
              </w:rPr>
              <w:fldChar w:fldCharType="end"/>
            </w:r>
            <w:r/>
          </w:p>
        </w:tc>
        <w:tc>
          <w:tcPr>
            <w:tcW w:w="3715" w:type="dxa"/>
            <w:vAlign w:val="center"/>
            <w:textDirection w:val="lrTb"/>
            <w:noWrap w:val="false"/>
          </w:tcPr>
          <w:p>
            <w:pPr>
              <w:pStyle w:val="714"/>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_Ref219902571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1、资格条件承诺函</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714"/>
              <w:ind w:firstLine="0"/>
              <w:jc w:val="center"/>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714"/>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2、法定代表人授权委托书</w:t>
            </w:r>
            <w:r/>
          </w:p>
        </w:tc>
        <w:tc>
          <w:tcPr>
            <w:tcW w:w="3715" w:type="dxa"/>
            <w:vAlign w:val="center"/>
            <w:textDirection w:val="lrTb"/>
            <w:noWrap w:val="false"/>
          </w:tcPr>
          <w:p>
            <w:pPr>
              <w:pStyle w:val="714"/>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_Ref108767978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2、法定代表人授权委托书</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714"/>
              <w:ind w:firstLine="0"/>
              <w:jc w:val="center"/>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714"/>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_Ref219902578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3、投标承诺函</w:t>
            </w:r>
            <w:r>
              <w:rPr>
                <w:rFonts w:cs="宋体" w:asciiTheme="minorEastAsia" w:hAnsiTheme="minorEastAsia" w:eastAsiaTheme="minorEastAsia"/>
                <w:sz w:val="21"/>
                <w:szCs w:val="21"/>
              </w:rPr>
              <w:fldChar w:fldCharType="end"/>
            </w:r>
            <w:r/>
          </w:p>
        </w:tc>
        <w:tc>
          <w:tcPr>
            <w:tcW w:w="3715" w:type="dxa"/>
            <w:vAlign w:val="center"/>
            <w:textDirection w:val="lrTb"/>
            <w:noWrap w:val="false"/>
          </w:tcPr>
          <w:p>
            <w:pPr>
              <w:pStyle w:val="714"/>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_Ref219902578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3、投标承诺函</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714"/>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714"/>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4、开标一览表</w:t>
            </w:r>
            <w:r/>
          </w:p>
        </w:tc>
        <w:tc>
          <w:tcPr>
            <w:tcW w:w="3715" w:type="dxa"/>
            <w:vAlign w:val="center"/>
            <w:textDirection w:val="lrTb"/>
            <w:noWrap w:val="false"/>
          </w:tcPr>
          <w:p>
            <w:pPr>
              <w:pStyle w:val="714"/>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_Ref343881459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4、开标一览表</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714"/>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714"/>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5、公开分项报价表</w:t>
            </w:r>
            <w:r/>
          </w:p>
        </w:tc>
        <w:tc>
          <w:tcPr>
            <w:tcW w:w="3715" w:type="dxa"/>
            <w:vAlign w:val="center"/>
            <w:textDirection w:val="lrTb"/>
            <w:noWrap w:val="false"/>
          </w:tcPr>
          <w:p>
            <w:pPr>
              <w:pStyle w:val="714"/>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_Ref159162392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5、公开分项报价表</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714"/>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714"/>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6、投标货物和服务数量、品牌、规格型号、性能、交付时间说明表</w:t>
            </w:r>
            <w:r/>
          </w:p>
        </w:tc>
        <w:tc>
          <w:tcPr>
            <w:tcW w:w="3715" w:type="dxa"/>
            <w:vAlign w:val="center"/>
            <w:textDirection w:val="lrTb"/>
            <w:noWrap w:val="false"/>
          </w:tcPr>
          <w:p>
            <w:pPr>
              <w:pStyle w:val="714"/>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_Ref38625135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6、投标货物和服务数量、品牌、规格型号、性能、交付时间说明表</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714"/>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714"/>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7、人员配置情况表</w:t>
            </w:r>
            <w:r/>
          </w:p>
        </w:tc>
        <w:tc>
          <w:tcPr>
            <w:tcW w:w="3715" w:type="dxa"/>
            <w:vAlign w:val="center"/>
            <w:textDirection w:val="lrTb"/>
            <w:noWrap w:val="false"/>
          </w:tcPr>
          <w:p>
            <w:pPr>
              <w:pStyle w:val="714"/>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_Ref24653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7、人员配置情况表</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714"/>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714"/>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8、类似业绩一览表</w:t>
            </w:r>
            <w:r/>
          </w:p>
        </w:tc>
        <w:tc>
          <w:tcPr>
            <w:tcW w:w="3715" w:type="dxa"/>
            <w:vAlign w:val="center"/>
            <w:textDirection w:val="lrTb"/>
            <w:noWrap w:val="false"/>
          </w:tcPr>
          <w:p>
            <w:pPr>
              <w:pStyle w:val="714"/>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_Ref382393081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8、类似业绩一览表</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714"/>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714"/>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9、响应及</w:t>
            </w:r>
            <w:r>
              <w:rPr>
                <w:rFonts w:cs="宋体" w:asciiTheme="minorEastAsia" w:hAnsiTheme="minorEastAsia" w:eastAsiaTheme="minorEastAsia"/>
                <w:sz w:val="21"/>
                <w:szCs w:val="21"/>
              </w:rPr>
              <w:t xml:space="preserve">偏离表</w:t>
            </w:r>
            <w:r/>
          </w:p>
        </w:tc>
        <w:tc>
          <w:tcPr>
            <w:tcW w:w="3715" w:type="dxa"/>
            <w:vAlign w:val="center"/>
            <w:textDirection w:val="lrTb"/>
            <w:noWrap w:val="false"/>
          </w:tcPr>
          <w:p>
            <w:pPr>
              <w:pStyle w:val="714"/>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_Ref223520566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9、响应</w:t>
            </w:r>
            <w:r>
              <w:rPr>
                <w:rFonts w:cs="宋体" w:asciiTheme="minorEastAsia" w:hAnsiTheme="minorEastAsia" w:eastAsiaTheme="minorEastAsia"/>
                <w:sz w:val="21"/>
                <w:szCs w:val="21"/>
              </w:rPr>
              <w:t xml:space="preserve">及偏离表</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714"/>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714"/>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w:instrText>
            </w:r>
            <w:r>
              <w:rPr>
                <w:rFonts w:hint="eastAsia" w:cs="宋体" w:asciiTheme="minorEastAsia" w:hAnsiTheme="minorEastAsia" w:eastAsiaTheme="minorEastAsia"/>
                <w:sz w:val="21"/>
                <w:szCs w:val="21"/>
              </w:rPr>
              <w:instrText xml:space="preserve">REF _Ref219987021 \h</w:instrText>
            </w:r>
            <w:r>
              <w:rPr>
                <w:rFonts w:cs="宋体" w:asciiTheme="minorEastAsia" w:hAnsiTheme="minorEastAsia" w:eastAsiaTheme="minorEastAsia"/>
                <w:sz w:val="21"/>
                <w:szCs w:val="21"/>
              </w:rPr>
              <w:instrText xml:space="preserve">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10、联合协议</w:t>
            </w:r>
            <w:r>
              <w:rPr>
                <w:rFonts w:cs="宋体" w:asciiTheme="minorEastAsia" w:hAnsiTheme="minorEastAsia" w:eastAsiaTheme="minorEastAsia"/>
                <w:sz w:val="21"/>
                <w:szCs w:val="21"/>
              </w:rPr>
              <w:fldChar w:fldCharType="end"/>
            </w:r>
            <w:r/>
          </w:p>
        </w:tc>
        <w:tc>
          <w:tcPr>
            <w:tcW w:w="3715" w:type="dxa"/>
            <w:vAlign w:val="center"/>
            <w:textDirection w:val="lrTb"/>
            <w:noWrap w:val="false"/>
          </w:tcPr>
          <w:p>
            <w:pPr>
              <w:pStyle w:val="714"/>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_Ref219987021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10、联合协议</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714"/>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714"/>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11、中小企业声明函</w:t>
            </w:r>
            <w:r/>
          </w:p>
        </w:tc>
        <w:tc>
          <w:tcPr>
            <w:tcW w:w="3715" w:type="dxa"/>
            <w:vAlign w:val="center"/>
            <w:textDirection w:val="lrTb"/>
            <w:noWrap w:val="false"/>
          </w:tcPr>
          <w:p>
            <w:pPr>
              <w:pStyle w:val="714"/>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_Ref116369626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11、中小企业声明函</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714"/>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714"/>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12、残疾人福利性单位声明函</w:t>
            </w:r>
            <w:r/>
          </w:p>
        </w:tc>
        <w:tc>
          <w:tcPr>
            <w:tcW w:w="3715" w:type="dxa"/>
            <w:vAlign w:val="center"/>
            <w:textDirection w:val="lrTb"/>
            <w:noWrap w:val="false"/>
          </w:tcPr>
          <w:p>
            <w:pPr>
              <w:pStyle w:val="714"/>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_Ref25090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12、残疾人福利性单位声明函</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714"/>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714"/>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_Ref219902587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13、关于符合本国产品标准的声明函</w:t>
            </w:r>
            <w:r>
              <w:rPr>
                <w:rFonts w:cs="宋体" w:asciiTheme="minorEastAsia" w:hAnsiTheme="minorEastAsia" w:eastAsiaTheme="minorEastAsia"/>
                <w:sz w:val="21"/>
                <w:szCs w:val="21"/>
              </w:rPr>
              <w:fldChar w:fldCharType="end"/>
            </w:r>
            <w:r/>
          </w:p>
        </w:tc>
        <w:tc>
          <w:tcPr>
            <w:tcW w:w="3715" w:type="dxa"/>
            <w:vAlign w:val="center"/>
            <w:textDirection w:val="lrTb"/>
            <w:noWrap w:val="false"/>
          </w:tcPr>
          <w:p>
            <w:pPr>
              <w:pStyle w:val="714"/>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_Ref219902587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13、关于符合本国产品标准的声明函</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714"/>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714"/>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14、</w:t>
            </w:r>
            <w:r>
              <w:rPr>
                <w:rFonts w:cs="宋体" w:asciiTheme="minorEastAsia" w:hAnsiTheme="minorEastAsia" w:eastAsiaTheme="minorEastAsia"/>
                <w:sz w:val="21"/>
                <w:szCs w:val="21"/>
              </w:rPr>
              <w:t xml:space="preserve">远程参与开标会议诚信承诺书</w:t>
            </w:r>
            <w:r/>
          </w:p>
        </w:tc>
        <w:tc>
          <w:tcPr>
            <w:tcW w:w="3715" w:type="dxa"/>
            <w:vAlign w:val="center"/>
            <w:textDirection w:val="lrTb"/>
            <w:noWrap w:val="false"/>
          </w:tcPr>
          <w:p>
            <w:pPr>
              <w:pStyle w:val="714"/>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_Ref170744328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14、</w:t>
            </w:r>
            <w:r>
              <w:rPr>
                <w:rFonts w:cs="宋体" w:asciiTheme="minorEastAsia" w:hAnsiTheme="minorEastAsia" w:eastAsiaTheme="minorEastAsia"/>
                <w:sz w:val="21"/>
                <w:szCs w:val="21"/>
              </w:rPr>
              <w:t xml:space="preserve">远程参与开标会议诚信承诺书</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714"/>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714"/>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15、</w:t>
            </w:r>
            <w:r>
              <w:rPr>
                <w:rFonts w:cs="宋体" w:asciiTheme="minorEastAsia" w:hAnsiTheme="minorEastAsia" w:eastAsiaTheme="minorEastAsia"/>
                <w:sz w:val="21"/>
                <w:szCs w:val="21"/>
              </w:rPr>
              <w:t xml:space="preserve">资格证明文件</w:t>
            </w:r>
            <w:r/>
          </w:p>
        </w:tc>
        <w:tc>
          <w:tcPr>
            <w:tcW w:w="3715" w:type="dxa"/>
            <w:vAlign w:val="center"/>
            <w:textDirection w:val="lrTb"/>
            <w:noWrap w:val="false"/>
          </w:tcPr>
          <w:p>
            <w:pPr>
              <w:pStyle w:val="714"/>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_Ref170744332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15、资格证明文件</w:t>
            </w:r>
            <w:r>
              <w:rPr>
                <w:rFonts w:cs="宋体" w:asciiTheme="minorEastAsia" w:hAnsiTheme="minorEastAsia" w:eastAsiaTheme="minorEastAsia"/>
                <w:sz w:val="21"/>
                <w:szCs w:val="21"/>
              </w:rPr>
              <w:fldChar w:fldCharType="end"/>
            </w:r>
            <w:bookmarkEnd w:id="25"/>
            <w:r/>
            <w:r/>
          </w:p>
        </w:tc>
      </w:tr>
    </w:tbl>
    <w:p>
      <w:r/>
      <w:r/>
    </w:p>
    <w:p>
      <w:r/>
      <w:r/>
    </w:p>
    <w:p>
      <w:r/>
      <w:r/>
    </w:p>
    <w:p>
      <w:r/>
      <w:r/>
    </w:p>
    <w:p>
      <w:r/>
      <w:r/>
    </w:p>
    <w:p>
      <w:r/>
      <w:r/>
    </w:p>
    <w:p>
      <w:pPr>
        <w:pStyle w:val="746"/>
        <w:rPr>
          <w:rFonts w:hint="default"/>
        </w:rPr>
      </w:pPr>
      <w:r>
        <w:rPr>
          <w:rFonts w:hint="default"/>
        </w:rPr>
      </w:r>
      <w:r/>
    </w:p>
    <w:p>
      <w:r/>
      <w:r/>
    </w:p>
    <w:p>
      <w:pPr>
        <w:pStyle w:val="746"/>
        <w:rPr>
          <w:rFonts w:hint="default"/>
        </w:rPr>
      </w:pPr>
      <w:r>
        <w:rPr>
          <w:rFonts w:hint="default"/>
        </w:rPr>
      </w:r>
      <w:r/>
    </w:p>
    <w:p>
      <w:r/>
      <w:r/>
    </w:p>
    <w:p>
      <w:r/>
      <w:r/>
    </w:p>
    <w:p>
      <w:r/>
      <w:r/>
    </w:p>
    <w:p>
      <w:pPr>
        <w:pStyle w:val="700"/>
        <w:rPr>
          <w:rFonts w:ascii="宋体"/>
          <w:bCs w:val="0"/>
          <w:sz w:val="28"/>
          <w:szCs w:val="28"/>
        </w:rPr>
      </w:pPr>
      <w:r/>
      <w:bookmarkStart w:id="26" w:name="_Ref24307"/>
      <w:r/>
      <w:bookmarkStart w:id="27" w:name="_Toc116396231"/>
      <w:r/>
      <w:bookmarkStart w:id="28" w:name="_Toc116396552"/>
      <w:r/>
      <w:bookmarkStart w:id="29" w:name="_Ref219902571"/>
      <w:r/>
      <w:bookmarkStart w:id="30" w:name="_Toc219987747"/>
      <w:r>
        <w:rPr>
          <w:rFonts w:hint="eastAsia" w:ascii="宋体"/>
          <w:bCs w:val="0"/>
          <w:sz w:val="28"/>
          <w:szCs w:val="28"/>
        </w:rPr>
        <w:t xml:space="preserve">1、</w:t>
      </w:r>
      <w:bookmarkEnd w:id="26"/>
      <w:r/>
      <w:bookmarkEnd w:id="27"/>
      <w:r/>
      <w:bookmarkEnd w:id="28"/>
      <w:r>
        <w:rPr>
          <w:rFonts w:hint="eastAsia" w:ascii="宋体"/>
          <w:bCs w:val="0"/>
          <w:sz w:val="28"/>
          <w:szCs w:val="28"/>
        </w:rPr>
        <w:t xml:space="preserve">资格条件承诺函</w:t>
      </w:r>
      <w:bookmarkEnd w:id="29"/>
      <w:r/>
      <w:bookmarkEnd w:id="30"/>
      <w:r/>
      <w:r/>
    </w:p>
    <w:p>
      <w:pPr>
        <w:pStyle w:val="714"/>
        <w:jc w:val="center"/>
        <w:spacing w:line="360" w:lineRule="auto"/>
        <w:rPr>
          <w:rFonts w:ascii="宋体"/>
          <w:sz w:val="21"/>
          <w:szCs w:val="21"/>
          <w:lang w:val="zh-CN"/>
        </w:rPr>
      </w:pPr>
      <w:r/>
      <w:bookmarkStart w:id="31" w:name="_Ref77065776"/>
      <w:r/>
      <w:bookmarkStart w:id="32" w:name="_Ref24336"/>
      <w:r/>
      <w:bookmarkStart w:id="33" w:name="_Ref103254055"/>
      <w:r>
        <w:rPr>
          <w:rFonts w:hint="eastAsia" w:ascii="宋体"/>
          <w:sz w:val="21"/>
          <w:szCs w:val="21"/>
        </w:rPr>
        <w:t xml:space="preserve">资格条件</w:t>
      </w:r>
      <w:r>
        <w:rPr>
          <w:rFonts w:hint="eastAsia" w:ascii="宋体"/>
          <w:sz w:val="21"/>
          <w:szCs w:val="21"/>
          <w:lang w:val="zh-CN"/>
        </w:rPr>
        <w:t xml:space="preserve">承诺函</w:t>
      </w:r>
      <w:r/>
    </w:p>
    <w:p>
      <w:pPr>
        <w:pStyle w:val="714"/>
        <w:jc w:val="both"/>
        <w:spacing w:line="360" w:lineRule="auto"/>
        <w:rPr>
          <w:rFonts w:ascii="宋体"/>
          <w:sz w:val="21"/>
          <w:szCs w:val="21"/>
          <w:lang w:val="zh-CN"/>
        </w:rPr>
      </w:pPr>
      <w:r>
        <w:rPr>
          <w:rFonts w:hint="eastAsia" w:ascii="宋体"/>
          <w:sz w:val="21"/>
          <w:szCs w:val="21"/>
          <w:lang w:val="zh-CN"/>
        </w:rPr>
        <w:t xml:space="preserve">致：_________________(采购人名称）、</w:t>
      </w:r>
      <w:r>
        <w:rPr>
          <w:rFonts w:hint="eastAsia" w:ascii="宋体"/>
          <w:sz w:val="21"/>
          <w:szCs w:val="21"/>
          <w:u w:val="single"/>
          <w:lang w:val="zh-CN"/>
        </w:rPr>
        <w:t xml:space="preserve">苏州昆迪项目管理有限公司 </w:t>
      </w:r>
      <w:r>
        <w:rPr>
          <w:rFonts w:hint="eastAsia" w:ascii="宋体"/>
          <w:sz w:val="21"/>
          <w:szCs w:val="21"/>
          <w:lang w:val="zh-CN"/>
        </w:rPr>
        <w:t xml:space="preserve">：</w:t>
      </w:r>
      <w:r/>
    </w:p>
    <w:p>
      <w:pPr>
        <w:pStyle w:val="714"/>
        <w:jc w:val="both"/>
        <w:spacing w:line="360" w:lineRule="auto"/>
        <w:rPr>
          <w:rFonts w:ascii="宋体"/>
          <w:sz w:val="21"/>
          <w:szCs w:val="21"/>
          <w:lang w:val="zh-CN"/>
        </w:rPr>
      </w:pPr>
      <w:r>
        <w:rPr>
          <w:rFonts w:hint="eastAsia" w:ascii="宋体"/>
          <w:sz w:val="21"/>
          <w:szCs w:val="21"/>
          <w:lang w:val="zh-CN"/>
        </w:rPr>
        <w:t xml:space="preserve">我方自愿参加________（项目名称、项目编号）对应</w:t>
      </w:r>
      <w:r>
        <w:rPr>
          <w:rFonts w:hint="eastAsia" w:ascii="宋体"/>
          <w:sz w:val="21"/>
          <w:szCs w:val="21"/>
        </w:rPr>
        <w:t xml:space="preserve">采购包</w:t>
      </w:r>
      <w:r>
        <w:rPr>
          <w:rFonts w:hint="eastAsia" w:ascii="宋体"/>
          <w:sz w:val="21"/>
          <w:szCs w:val="21"/>
          <w:lang w:val="zh-CN"/>
        </w:rPr>
        <w:t xml:space="preserve">的投标，</w:t>
      </w:r>
      <w:r>
        <w:rPr>
          <w:rFonts w:hint="eastAsia" w:ascii="宋体"/>
          <w:sz w:val="21"/>
          <w:szCs w:val="21"/>
        </w:rPr>
        <w:t xml:space="preserve">承诺符合《中华人民共和国政府采购法》第二十二条的规定</w:t>
      </w:r>
      <w:r>
        <w:rPr>
          <w:rFonts w:hint="eastAsia" w:ascii="宋体"/>
          <w:sz w:val="21"/>
          <w:szCs w:val="21"/>
          <w:lang w:val="zh-CN"/>
        </w:rPr>
        <w:t xml:space="preserve">：</w:t>
      </w:r>
      <w:r/>
    </w:p>
    <w:p>
      <w:pPr>
        <w:pStyle w:val="714"/>
        <w:jc w:val="both"/>
        <w:spacing w:line="360" w:lineRule="auto"/>
        <w:rPr>
          <w:rFonts w:ascii="宋体"/>
          <w:sz w:val="21"/>
          <w:szCs w:val="21"/>
          <w:lang w:val="zh-CN"/>
        </w:rPr>
      </w:pPr>
      <w:r>
        <w:rPr>
          <w:rFonts w:hint="eastAsia" w:ascii="宋体"/>
          <w:sz w:val="21"/>
          <w:szCs w:val="21"/>
        </w:rPr>
        <w:t xml:space="preserve">1</w:t>
      </w:r>
      <w:r>
        <w:rPr>
          <w:rFonts w:hint="eastAsia" w:ascii="宋体"/>
          <w:sz w:val="21"/>
          <w:szCs w:val="21"/>
          <w:lang w:val="zh-CN"/>
        </w:rPr>
        <w:t xml:space="preserve">、</w:t>
      </w:r>
      <w:r>
        <w:rPr>
          <w:rFonts w:hint="eastAsia" w:ascii="宋体"/>
          <w:sz w:val="21"/>
          <w:szCs w:val="21"/>
        </w:rPr>
        <w:t xml:space="preserve">具有独立承担民事责任的能力；</w:t>
      </w:r>
      <w:r/>
    </w:p>
    <w:p>
      <w:pPr>
        <w:pStyle w:val="714"/>
        <w:jc w:val="both"/>
        <w:spacing w:line="360" w:lineRule="auto"/>
        <w:rPr>
          <w:rFonts w:ascii="宋体"/>
          <w:sz w:val="21"/>
          <w:szCs w:val="21"/>
          <w:lang w:val="zh-CN"/>
        </w:rPr>
      </w:pPr>
      <w:r>
        <w:rPr>
          <w:rFonts w:hint="eastAsia" w:ascii="宋体"/>
          <w:sz w:val="21"/>
          <w:szCs w:val="21"/>
        </w:rPr>
        <w:t xml:space="preserve">2、</w:t>
      </w:r>
      <w:r>
        <w:rPr>
          <w:rFonts w:hint="eastAsia" w:ascii="宋体"/>
          <w:sz w:val="21"/>
          <w:szCs w:val="21"/>
          <w:lang w:val="zh-CN"/>
        </w:rPr>
        <w:t xml:space="preserve">具有良好的商业信誉和健全的财务会计制</w:t>
      </w:r>
      <w:r>
        <w:rPr>
          <w:rFonts w:hint="eastAsia" w:ascii="宋体"/>
          <w:sz w:val="21"/>
          <w:szCs w:val="21"/>
        </w:rPr>
        <w:t xml:space="preserve">；</w:t>
      </w:r>
      <w:r/>
    </w:p>
    <w:p>
      <w:pPr>
        <w:pStyle w:val="714"/>
        <w:jc w:val="both"/>
        <w:spacing w:line="360" w:lineRule="auto"/>
        <w:rPr>
          <w:rFonts w:ascii="宋体"/>
          <w:sz w:val="21"/>
          <w:szCs w:val="21"/>
          <w:lang w:val="zh-CN"/>
        </w:rPr>
      </w:pPr>
      <w:r>
        <w:rPr>
          <w:rFonts w:hint="eastAsia" w:ascii="宋体"/>
          <w:sz w:val="21"/>
          <w:szCs w:val="21"/>
        </w:rPr>
        <w:t xml:space="preserve">3、</w:t>
      </w:r>
      <w:r>
        <w:rPr>
          <w:rFonts w:hint="eastAsia" w:ascii="宋体"/>
          <w:sz w:val="21"/>
          <w:szCs w:val="21"/>
          <w:lang w:val="zh-CN"/>
        </w:rPr>
        <w:t xml:space="preserve">具有履行合同所必需的设备和专业技术能力</w:t>
      </w:r>
      <w:r>
        <w:rPr>
          <w:rFonts w:hint="eastAsia" w:ascii="宋体"/>
          <w:sz w:val="21"/>
          <w:szCs w:val="21"/>
        </w:rPr>
        <w:t xml:space="preserve">；</w:t>
      </w:r>
      <w:r/>
    </w:p>
    <w:p>
      <w:pPr>
        <w:pStyle w:val="714"/>
        <w:jc w:val="both"/>
        <w:spacing w:line="360" w:lineRule="auto"/>
        <w:rPr>
          <w:rFonts w:ascii="宋体"/>
          <w:sz w:val="21"/>
          <w:szCs w:val="21"/>
          <w:lang w:val="zh-CN"/>
        </w:rPr>
      </w:pPr>
      <w:r>
        <w:rPr>
          <w:rFonts w:hint="eastAsia" w:ascii="宋体"/>
          <w:sz w:val="21"/>
          <w:szCs w:val="21"/>
        </w:rPr>
        <w:t xml:space="preserve">4</w:t>
      </w:r>
      <w:r>
        <w:rPr>
          <w:rFonts w:hint="eastAsia" w:ascii="宋体"/>
          <w:sz w:val="21"/>
          <w:szCs w:val="21"/>
          <w:lang w:val="zh-CN"/>
        </w:rPr>
        <w:t xml:space="preserve">、</w:t>
      </w:r>
      <w:r>
        <w:rPr>
          <w:rFonts w:hint="eastAsia" w:ascii="宋体"/>
          <w:sz w:val="21"/>
          <w:szCs w:val="21"/>
        </w:rPr>
        <w:t xml:space="preserve">具有依法缴纳税收和社会保障资金的良好记录</w:t>
      </w:r>
      <w:r>
        <w:rPr>
          <w:rFonts w:hint="eastAsia" w:ascii="宋体"/>
          <w:sz w:val="21"/>
          <w:szCs w:val="21"/>
          <w:lang w:val="zh-CN"/>
        </w:rPr>
        <w:t xml:space="preserve">；</w:t>
      </w:r>
      <w:r/>
    </w:p>
    <w:p>
      <w:pPr>
        <w:pStyle w:val="714"/>
        <w:jc w:val="both"/>
        <w:spacing w:line="360" w:lineRule="auto"/>
        <w:rPr>
          <w:rFonts w:ascii="宋体"/>
          <w:sz w:val="21"/>
          <w:szCs w:val="21"/>
          <w:lang w:val="zh-CN"/>
        </w:rPr>
      </w:pPr>
      <w:r>
        <w:rPr>
          <w:rFonts w:hint="eastAsia" w:ascii="宋体"/>
          <w:sz w:val="21"/>
          <w:szCs w:val="21"/>
        </w:rPr>
        <w:t xml:space="preserve">5</w:t>
      </w:r>
      <w:r>
        <w:rPr>
          <w:rFonts w:hint="eastAsia" w:ascii="宋体"/>
          <w:sz w:val="21"/>
          <w:szCs w:val="21"/>
          <w:lang w:val="zh-CN"/>
        </w:rPr>
        <w:t xml:space="preserve">、</w:t>
      </w:r>
      <w:r>
        <w:rPr>
          <w:rFonts w:hint="eastAsia" w:ascii="宋体"/>
          <w:sz w:val="21"/>
          <w:szCs w:val="21"/>
        </w:rPr>
        <w:t xml:space="preserve">在</w:t>
      </w:r>
      <w:r>
        <w:rPr>
          <w:rFonts w:hint="eastAsia" w:ascii="宋体"/>
          <w:sz w:val="21"/>
          <w:szCs w:val="21"/>
          <w:lang w:val="zh-CN"/>
        </w:rPr>
        <w:t xml:space="preserve">参加政府采购活动前</w:t>
      </w:r>
      <w:r>
        <w:rPr>
          <w:rFonts w:hint="eastAsia" w:ascii="宋体"/>
          <w:sz w:val="21"/>
          <w:szCs w:val="21"/>
        </w:rPr>
        <w:t xml:space="preserve">三</w:t>
      </w:r>
      <w:r>
        <w:rPr>
          <w:rFonts w:hint="eastAsia" w:ascii="宋体"/>
          <w:sz w:val="21"/>
          <w:szCs w:val="21"/>
          <w:lang w:val="zh-CN"/>
        </w:rPr>
        <w:t xml:space="preserve">年内，在经营活动中</w:t>
      </w:r>
      <w:r>
        <w:rPr>
          <w:rFonts w:hint="eastAsia" w:ascii="宋体"/>
          <w:sz w:val="21"/>
          <w:szCs w:val="21"/>
        </w:rPr>
        <w:t xml:space="preserve">没有</w:t>
      </w:r>
      <w:r>
        <w:rPr>
          <w:rFonts w:hint="eastAsia" w:ascii="宋体"/>
          <w:sz w:val="21"/>
          <w:szCs w:val="21"/>
          <w:lang w:val="zh-CN"/>
        </w:rPr>
        <w:t xml:space="preserve">重大违法记录；</w:t>
      </w:r>
      <w:r/>
    </w:p>
    <w:p>
      <w:pPr>
        <w:pStyle w:val="714"/>
        <w:jc w:val="both"/>
        <w:spacing w:line="360" w:lineRule="auto"/>
        <w:rPr>
          <w:rFonts w:ascii="宋体"/>
          <w:sz w:val="21"/>
          <w:szCs w:val="21"/>
          <w:lang w:val="zh-CN"/>
        </w:rPr>
      </w:pPr>
      <w:r>
        <w:rPr>
          <w:rFonts w:hint="eastAsia" w:ascii="宋体"/>
          <w:sz w:val="21"/>
          <w:szCs w:val="21"/>
        </w:rPr>
        <w:t xml:space="preserve">6、法律、行政法规规定的其他条件。</w:t>
      </w:r>
      <w:r/>
    </w:p>
    <w:p>
      <w:pPr>
        <w:pStyle w:val="714"/>
        <w:jc w:val="both"/>
        <w:spacing w:line="360" w:lineRule="auto"/>
        <w:rPr>
          <w:rFonts w:ascii="宋体"/>
          <w:sz w:val="21"/>
          <w:szCs w:val="21"/>
          <w:lang w:val="zh-CN"/>
        </w:rPr>
      </w:pPr>
      <w:r>
        <w:rPr>
          <w:rFonts w:ascii="宋体"/>
          <w:sz w:val="21"/>
          <w:szCs w:val="21"/>
          <w:lang w:val="zh-CN"/>
        </w:rPr>
      </w:r>
      <w:r/>
    </w:p>
    <w:p>
      <w:pPr>
        <w:pStyle w:val="714"/>
        <w:jc w:val="both"/>
        <w:spacing w:line="360" w:lineRule="auto"/>
        <w:rPr>
          <w:rFonts w:ascii="宋体"/>
          <w:sz w:val="21"/>
          <w:szCs w:val="21"/>
          <w:lang w:val="zh-CN"/>
        </w:rPr>
      </w:pPr>
      <w:r>
        <w:rPr>
          <w:rFonts w:ascii="宋体"/>
          <w:sz w:val="21"/>
          <w:szCs w:val="21"/>
          <w:lang w:val="zh-CN"/>
        </w:rPr>
      </w:r>
      <w:r/>
    </w:p>
    <w:p>
      <w:pPr>
        <w:pStyle w:val="714"/>
        <w:ind w:firstLine="5985"/>
        <w:jc w:val="both"/>
        <w:spacing w:line="360" w:lineRule="auto"/>
        <w:rPr>
          <w:rFonts w:ascii="宋体"/>
          <w:sz w:val="21"/>
          <w:szCs w:val="21"/>
          <w:lang w:val="zh-CN"/>
        </w:rPr>
      </w:pPr>
      <w:r>
        <w:rPr>
          <w:rFonts w:hint="eastAsia" w:ascii="宋体"/>
          <w:sz w:val="21"/>
          <w:szCs w:val="21"/>
          <w:lang w:val="zh-CN"/>
        </w:rPr>
        <w:t xml:space="preserve">投标</w:t>
      </w:r>
      <w:r>
        <w:rPr>
          <w:rFonts w:hint="eastAsia" w:ascii="宋体"/>
          <w:sz w:val="21"/>
          <w:szCs w:val="21"/>
        </w:rPr>
        <w:t xml:space="preserve">供应商</w:t>
      </w:r>
      <w:r>
        <w:rPr>
          <w:rFonts w:hint="eastAsia" w:ascii="宋体"/>
          <w:sz w:val="21"/>
          <w:szCs w:val="21"/>
          <w:lang w:val="zh-CN"/>
        </w:rPr>
        <w:t xml:space="preserve">：（</w:t>
      </w:r>
      <w:r>
        <w:rPr>
          <w:rFonts w:hint="eastAsia" w:ascii="宋体"/>
          <w:sz w:val="21"/>
          <w:szCs w:val="21"/>
        </w:rPr>
        <w:t xml:space="preserve">盖章</w:t>
      </w:r>
      <w:r>
        <w:rPr>
          <w:rFonts w:hint="eastAsia" w:ascii="宋体"/>
          <w:sz w:val="21"/>
          <w:szCs w:val="21"/>
          <w:lang w:val="zh-CN"/>
        </w:rPr>
        <w:t xml:space="preserve">）</w:t>
      </w:r>
      <w:r/>
    </w:p>
    <w:p>
      <w:pPr>
        <w:pStyle w:val="714"/>
        <w:jc w:val="both"/>
        <w:spacing w:line="360" w:lineRule="auto"/>
        <w:rPr>
          <w:rFonts w:ascii="宋体"/>
          <w:sz w:val="21"/>
          <w:szCs w:val="21"/>
          <w:lang w:val="zh-CN"/>
        </w:rPr>
      </w:pPr>
      <w:r>
        <w:rPr>
          <w:rFonts w:ascii="宋体"/>
          <w:sz w:val="21"/>
          <w:szCs w:val="21"/>
          <w:lang w:val="zh-CN"/>
        </w:rPr>
      </w:r>
      <w:r/>
    </w:p>
    <w:p>
      <w:pPr>
        <w:pStyle w:val="714"/>
        <w:ind w:firstLine="4560"/>
        <w:jc w:val="both"/>
        <w:spacing w:line="360" w:lineRule="auto"/>
        <w:rPr>
          <w:rFonts w:ascii="宋体"/>
        </w:rPr>
      </w:pPr>
      <w:r>
        <w:rPr>
          <w:rFonts w:hint="eastAsia" w:ascii="宋体"/>
          <w:szCs w:val="21"/>
          <w:lang w:val="zh-CN"/>
        </w:rPr>
        <w:t xml:space="preserve">日期：    年    月    日</w:t>
      </w:r>
      <w:r/>
    </w:p>
    <w:p>
      <w:r/>
      <w:r/>
    </w:p>
    <w:p>
      <w:r/>
      <w:r/>
    </w:p>
    <w:p>
      <w:pPr>
        <w:pStyle w:val="746"/>
        <w:rPr>
          <w:rFonts w:hint="default"/>
        </w:rPr>
      </w:pPr>
      <w:r>
        <w:rPr>
          <w:rFonts w:hint="default"/>
        </w:rPr>
      </w:r>
      <w:r/>
    </w:p>
    <w:p>
      <w:r/>
      <w:r/>
    </w:p>
    <w:p>
      <w:pPr>
        <w:pStyle w:val="746"/>
        <w:rPr>
          <w:rFonts w:hint="default"/>
        </w:rPr>
      </w:pPr>
      <w:r>
        <w:rPr>
          <w:rFonts w:hint="default"/>
        </w:rPr>
      </w:r>
      <w:r/>
    </w:p>
    <w:p>
      <w:r/>
      <w:r/>
    </w:p>
    <w:p>
      <w:pPr>
        <w:pStyle w:val="746"/>
        <w:rPr>
          <w:rFonts w:hint="default"/>
        </w:rPr>
      </w:pPr>
      <w:r>
        <w:rPr>
          <w:rFonts w:hint="default"/>
        </w:rPr>
      </w:r>
      <w:r/>
    </w:p>
    <w:p>
      <w:r/>
      <w:r/>
    </w:p>
    <w:p>
      <w:pPr>
        <w:pStyle w:val="746"/>
        <w:rPr>
          <w:rFonts w:hint="default"/>
        </w:rPr>
      </w:pPr>
      <w:r>
        <w:rPr>
          <w:rFonts w:hint="default"/>
        </w:rPr>
      </w:r>
      <w:r/>
    </w:p>
    <w:p>
      <w:r/>
      <w:r/>
    </w:p>
    <w:p>
      <w:pPr>
        <w:pStyle w:val="746"/>
        <w:rPr>
          <w:rFonts w:hint="default"/>
        </w:rPr>
      </w:pPr>
      <w:r>
        <w:rPr>
          <w:rFonts w:hint="default"/>
        </w:rPr>
      </w:r>
      <w:r/>
    </w:p>
    <w:p>
      <w:r/>
      <w:r/>
    </w:p>
    <w:p>
      <w:pPr>
        <w:pStyle w:val="746"/>
        <w:rPr>
          <w:rFonts w:hint="default"/>
        </w:rPr>
      </w:pPr>
      <w:r>
        <w:rPr>
          <w:rFonts w:hint="default"/>
        </w:rPr>
      </w:r>
      <w:r/>
    </w:p>
    <w:p>
      <w:r/>
      <w:r/>
    </w:p>
    <w:p>
      <w:pPr>
        <w:pStyle w:val="746"/>
        <w:rPr>
          <w:rFonts w:hint="default"/>
        </w:rPr>
      </w:pPr>
      <w:r>
        <w:rPr>
          <w:rFonts w:hint="default"/>
        </w:rPr>
      </w:r>
      <w:r/>
    </w:p>
    <w:p>
      <w:r/>
      <w:r/>
    </w:p>
    <w:p>
      <w:pPr>
        <w:pStyle w:val="746"/>
        <w:rPr>
          <w:rFonts w:hint="default"/>
        </w:rPr>
      </w:pPr>
      <w:r>
        <w:rPr>
          <w:rFonts w:hint="default"/>
        </w:rPr>
      </w:r>
      <w:r/>
    </w:p>
    <w:p>
      <w:pPr>
        <w:pStyle w:val="746"/>
        <w:rPr>
          <w:rFonts w:hint="default"/>
        </w:rPr>
      </w:pPr>
      <w:r>
        <w:rPr>
          <w:rFonts w:hint="default"/>
        </w:rPr>
      </w:r>
      <w:r/>
    </w:p>
    <w:p>
      <w:r/>
      <w:r/>
    </w:p>
    <w:p>
      <w:pPr>
        <w:pStyle w:val="746"/>
        <w:rPr>
          <w:rFonts w:hint="default"/>
        </w:rPr>
      </w:pPr>
      <w:r>
        <w:rPr>
          <w:rFonts w:hint="default"/>
        </w:rPr>
      </w:r>
      <w:r/>
    </w:p>
    <w:p>
      <w:r/>
      <w:r/>
    </w:p>
    <w:p>
      <w:pPr>
        <w:pStyle w:val="746"/>
        <w:rPr>
          <w:rFonts w:hint="default"/>
        </w:rPr>
      </w:pPr>
      <w:r>
        <w:rPr>
          <w:rFonts w:hint="default"/>
        </w:rPr>
      </w:r>
      <w:r/>
    </w:p>
    <w:p>
      <w:r/>
      <w:r/>
    </w:p>
    <w:p>
      <w:pPr>
        <w:pStyle w:val="700"/>
        <w:rPr>
          <w:rFonts w:ascii="宋体"/>
          <w:bCs w:val="0"/>
          <w:sz w:val="28"/>
          <w:szCs w:val="28"/>
        </w:rPr>
      </w:pPr>
      <w:r/>
      <w:bookmarkStart w:id="34" w:name="_Toc116396232"/>
      <w:r/>
      <w:bookmarkStart w:id="35" w:name="_Toc116396553"/>
      <w:r/>
      <w:bookmarkStart w:id="36" w:name="_Toc219987748"/>
      <w:r/>
      <w:bookmarkStart w:id="37" w:name="_Ref108767978"/>
      <w:r>
        <w:rPr>
          <w:rFonts w:hint="eastAsia" w:ascii="宋体"/>
          <w:bCs w:val="0"/>
          <w:sz w:val="28"/>
          <w:szCs w:val="28"/>
        </w:rPr>
        <w:t xml:space="preserve">2、</w:t>
      </w:r>
      <w:bookmarkStart w:id="38" w:name="_Ref24382"/>
      <w:r/>
      <w:bookmarkStart w:id="39" w:name="_Ref501489515"/>
      <w:r/>
      <w:bookmarkStart w:id="40" w:name="_Toc62460934"/>
      <w:r>
        <w:rPr>
          <w:rFonts w:hint="eastAsia" w:ascii="宋体"/>
          <w:bCs w:val="0"/>
          <w:sz w:val="28"/>
          <w:szCs w:val="28"/>
        </w:rPr>
        <w:t xml:space="preserve">法定代表人授权委托书</w:t>
      </w:r>
      <w:bookmarkEnd w:id="31"/>
      <w:r/>
      <w:bookmarkEnd w:id="32"/>
      <w:r/>
      <w:bookmarkEnd w:id="33"/>
      <w:r/>
      <w:bookmarkEnd w:id="34"/>
      <w:r/>
      <w:bookmarkEnd w:id="35"/>
      <w:r/>
      <w:bookmarkEnd w:id="36"/>
      <w:r/>
      <w:bookmarkEnd w:id="37"/>
      <w:r/>
      <w:bookmarkEnd w:id="38"/>
      <w:r/>
      <w:bookmarkEnd w:id="39"/>
      <w:r/>
      <w:bookmarkEnd w:id="40"/>
      <w:r/>
      <w:r/>
    </w:p>
    <w:p>
      <w:pPr>
        <w:pStyle w:val="714"/>
        <w:ind w:firstLine="480"/>
        <w:jc w:val="center"/>
        <w:spacing w:line="360" w:lineRule="auto"/>
        <w:rPr>
          <w:rFonts w:ascii="宋体"/>
        </w:rPr>
      </w:pPr>
      <w:r>
        <w:rPr>
          <w:rFonts w:hint="eastAsia" w:ascii="宋体"/>
        </w:rPr>
        <w:t xml:space="preserve">法定代表人授权委托书</w:t>
      </w:r>
      <w:r/>
    </w:p>
    <w:p>
      <w:pPr>
        <w:ind w:firstLine="420"/>
        <w:spacing w:line="360" w:lineRule="auto"/>
        <w:rPr>
          <w:szCs w:val="21"/>
        </w:rPr>
      </w:pPr>
      <w:r>
        <w:rPr>
          <w:szCs w:val="21"/>
        </w:rPr>
      </w:r>
      <w:r/>
    </w:p>
    <w:p>
      <w:pPr>
        <w:pStyle w:val="714"/>
        <w:ind w:firstLine="0"/>
        <w:jc w:val="both"/>
        <w:spacing w:line="360" w:lineRule="auto"/>
        <w:rPr>
          <w:rFonts w:ascii="宋体"/>
          <w:sz w:val="21"/>
          <w:szCs w:val="21"/>
        </w:rPr>
      </w:pPr>
      <w:r>
        <w:rPr>
          <w:rFonts w:hint="eastAsia" w:ascii="宋体"/>
          <w:sz w:val="21"/>
          <w:szCs w:val="21"/>
        </w:rPr>
        <w:t xml:space="preserve">致：</w:t>
      </w:r>
      <w:r>
        <w:rPr>
          <w:rFonts w:hint="eastAsia" w:ascii="宋体"/>
          <w:sz w:val="21"/>
          <w:szCs w:val="21"/>
          <w:u w:val="single"/>
        </w:rPr>
        <w:t xml:space="preserve">                   （</w:t>
      </w:r>
      <w:r>
        <w:rPr>
          <w:rFonts w:hint="eastAsia" w:ascii="宋体"/>
          <w:sz w:val="21"/>
          <w:szCs w:val="21"/>
          <w:u w:val="single"/>
          <w:lang w:val="zh-CN"/>
        </w:rPr>
        <w:t xml:space="preserve">采购人名称）</w:t>
      </w:r>
      <w:r>
        <w:rPr>
          <w:rFonts w:hint="eastAsia" w:ascii="宋体"/>
          <w:sz w:val="21"/>
          <w:szCs w:val="21"/>
          <w:u w:val="single"/>
        </w:rPr>
        <w:t xml:space="preserve">、 </w:t>
      </w:r>
      <w:r>
        <w:rPr>
          <w:rFonts w:hint="eastAsia" w:ascii="宋体"/>
          <w:sz w:val="21"/>
          <w:szCs w:val="21"/>
          <w:u w:val="single"/>
          <w:lang w:eastAsia="zh-CN"/>
        </w:rPr>
        <w:t xml:space="preserve">苏州昆迪项目管理有限公司</w:t>
      </w:r>
      <w:r>
        <w:rPr>
          <w:rFonts w:hint="eastAsia" w:ascii="宋体"/>
          <w:sz w:val="21"/>
          <w:szCs w:val="21"/>
        </w:rPr>
        <w:t xml:space="preserve">：</w:t>
      </w:r>
      <w:r/>
    </w:p>
    <w:p>
      <w:pPr>
        <w:pStyle w:val="714"/>
        <w:jc w:val="both"/>
        <w:spacing w:line="360" w:lineRule="auto"/>
        <w:rPr>
          <w:rFonts w:ascii="宋体"/>
          <w:sz w:val="21"/>
          <w:szCs w:val="21"/>
        </w:rPr>
      </w:pPr>
      <w:r>
        <w:rPr>
          <w:rFonts w:hint="eastAsia" w:ascii="宋体"/>
          <w:sz w:val="21"/>
          <w:szCs w:val="21"/>
        </w:rPr>
        <w:t xml:space="preserve">本授权委托书声明：我</w:t>
      </w:r>
      <w:r>
        <w:rPr>
          <w:rFonts w:hint="eastAsia" w:ascii="宋体"/>
          <w:sz w:val="21"/>
          <w:szCs w:val="21"/>
          <w:u w:val="single"/>
        </w:rPr>
        <w:t xml:space="preserve">           </w:t>
      </w:r>
      <w:r>
        <w:rPr>
          <w:rFonts w:hint="eastAsia" w:ascii="宋体"/>
          <w:sz w:val="21"/>
          <w:szCs w:val="21"/>
        </w:rPr>
        <w:t xml:space="preserve">（姓名）</w:t>
      </w:r>
      <w:r>
        <w:rPr>
          <w:rFonts w:hint="eastAsia" w:ascii="宋体"/>
          <w:sz w:val="21"/>
          <w:szCs w:val="21"/>
          <w:u w:val="single"/>
        </w:rPr>
        <w:t xml:space="preserve">        </w:t>
      </w:r>
      <w:r>
        <w:rPr>
          <w:rFonts w:hint="eastAsia" w:ascii="宋体"/>
          <w:sz w:val="21"/>
          <w:szCs w:val="21"/>
        </w:rPr>
        <w:t xml:space="preserve">（身份证号）系</w:t>
      </w:r>
      <w:r>
        <w:rPr>
          <w:rFonts w:hint="eastAsia" w:ascii="宋体"/>
          <w:sz w:val="21"/>
          <w:szCs w:val="21"/>
          <w:u w:val="single"/>
        </w:rPr>
        <w:t xml:space="preserve">             </w:t>
      </w:r>
      <w:r>
        <w:rPr>
          <w:rFonts w:hint="eastAsia" w:ascii="宋体"/>
          <w:sz w:val="21"/>
          <w:szCs w:val="21"/>
        </w:rPr>
        <w:t xml:space="preserve">（投标供应商名称）的法定代表人，现授权委托</w:t>
      </w:r>
      <w:r>
        <w:rPr>
          <w:rFonts w:hint="eastAsia" w:ascii="宋体"/>
          <w:sz w:val="21"/>
          <w:szCs w:val="21"/>
          <w:u w:val="single"/>
        </w:rPr>
        <w:t xml:space="preserve">         </w:t>
      </w:r>
      <w:r>
        <w:rPr>
          <w:rFonts w:hint="eastAsia" w:ascii="宋体"/>
          <w:sz w:val="21"/>
          <w:szCs w:val="21"/>
        </w:rPr>
        <w:t xml:space="preserve">（单位名称）的</w:t>
      </w:r>
      <w:r>
        <w:rPr>
          <w:rFonts w:hint="eastAsia" w:ascii="宋体"/>
          <w:sz w:val="21"/>
          <w:szCs w:val="21"/>
          <w:u w:val="single"/>
        </w:rPr>
        <w:t xml:space="preserve">        </w:t>
      </w:r>
      <w:r>
        <w:rPr>
          <w:rFonts w:hint="eastAsia" w:ascii="宋体"/>
          <w:sz w:val="21"/>
          <w:szCs w:val="21"/>
        </w:rPr>
        <w:t xml:space="preserve">（姓名）</w:t>
      </w:r>
      <w:r>
        <w:rPr>
          <w:rFonts w:hint="eastAsia" w:ascii="宋体"/>
          <w:sz w:val="21"/>
          <w:szCs w:val="21"/>
          <w:u w:val="single"/>
        </w:rPr>
        <w:t xml:space="preserve">         </w:t>
      </w:r>
      <w:r>
        <w:rPr>
          <w:rFonts w:hint="eastAsia" w:ascii="宋体"/>
          <w:sz w:val="21"/>
          <w:szCs w:val="21"/>
        </w:rPr>
        <w:t xml:space="preserve">（被授权人身份证号）为我公司被授权人，以本公司的名义参加</w:t>
      </w:r>
      <w:r>
        <w:rPr>
          <w:rFonts w:hint="eastAsia" w:ascii="宋体"/>
          <w:sz w:val="21"/>
          <w:szCs w:val="21"/>
          <w:lang w:eastAsia="zh-CN"/>
        </w:rPr>
        <w:t xml:space="preserve">苏州昆迪项目管理有限公司</w:t>
      </w:r>
      <w:r>
        <w:rPr>
          <w:rFonts w:hint="eastAsia" w:ascii="宋体"/>
          <w:sz w:val="21"/>
          <w:szCs w:val="21"/>
        </w:rPr>
        <w:t xml:space="preserve">组织实施的编号为</w:t>
      </w:r>
      <w:r>
        <w:rPr>
          <w:rFonts w:hint="eastAsia" w:ascii="宋体"/>
          <w:sz w:val="21"/>
          <w:szCs w:val="21"/>
          <w:u w:val="single"/>
        </w:rPr>
        <w:t xml:space="preserve">       </w:t>
      </w:r>
      <w:r>
        <w:rPr>
          <w:rFonts w:hint="eastAsia" w:ascii="宋体"/>
          <w:sz w:val="21"/>
          <w:szCs w:val="21"/>
        </w:rPr>
        <w:t xml:space="preserve">号的采购活动。被授权人在开标、评标、合同谈判过程中所签署的一切文件和处理与这有关的一切事务，我均予以承认。</w:t>
      </w:r>
      <w:r/>
    </w:p>
    <w:p>
      <w:pPr>
        <w:pStyle w:val="714"/>
        <w:jc w:val="both"/>
        <w:spacing w:line="360" w:lineRule="auto"/>
        <w:rPr>
          <w:rFonts w:ascii="宋体"/>
          <w:sz w:val="21"/>
          <w:szCs w:val="21"/>
        </w:rPr>
      </w:pPr>
      <w:r>
        <w:rPr>
          <w:rFonts w:hint="eastAsia" w:ascii="宋体"/>
          <w:sz w:val="21"/>
          <w:szCs w:val="21"/>
        </w:rPr>
        <w:t xml:space="preserve">被授权人在授权委托书有效期内签署的所有文件不因授权委托的撤销而失效，除非有撤销授权委托的书面通知，本授权委托书有效期自投标开始至合同履行完毕止。</w:t>
      </w:r>
      <w:r/>
    </w:p>
    <w:p>
      <w:pPr>
        <w:pStyle w:val="714"/>
        <w:jc w:val="both"/>
        <w:spacing w:line="360" w:lineRule="auto"/>
        <w:rPr>
          <w:rFonts w:ascii="宋体"/>
          <w:sz w:val="21"/>
          <w:szCs w:val="21"/>
        </w:rPr>
      </w:pPr>
      <w:r>
        <w:rPr>
          <w:rFonts w:hint="eastAsia" w:ascii="宋体"/>
          <w:sz w:val="21"/>
          <w:szCs w:val="21"/>
        </w:rPr>
        <w:t xml:space="preserve">被授权人无转委托权，特此委托。</w:t>
      </w:r>
      <w:r/>
    </w:p>
    <w:p>
      <w:pPr>
        <w:pStyle w:val="714"/>
        <w:jc w:val="both"/>
        <w:spacing w:line="360" w:lineRule="auto"/>
        <w:rPr>
          <w:rFonts w:ascii="宋体"/>
          <w:sz w:val="21"/>
          <w:szCs w:val="21"/>
        </w:rPr>
      </w:pPr>
      <w:r>
        <w:rPr>
          <w:rFonts w:ascii="宋体"/>
          <w:sz w:val="21"/>
          <w:szCs w:val="21"/>
        </w:rPr>
      </w:r>
      <w:r/>
    </w:p>
    <w:p>
      <w:pPr>
        <w:pStyle w:val="714"/>
        <w:jc w:val="both"/>
        <w:spacing w:line="360" w:lineRule="auto"/>
        <w:rPr>
          <w:rFonts w:ascii="宋体"/>
          <w:sz w:val="21"/>
          <w:szCs w:val="21"/>
        </w:rPr>
      </w:pPr>
      <w:r>
        <w:rPr>
          <w:rFonts w:ascii="宋体"/>
          <w:sz w:val="21"/>
          <w:szCs w:val="21"/>
        </w:rPr>
      </w:r>
      <w:r/>
    </w:p>
    <w:p>
      <w:pPr>
        <w:pStyle w:val="714"/>
        <w:jc w:val="both"/>
        <w:spacing w:line="360" w:lineRule="auto"/>
        <w:rPr>
          <w:rFonts w:ascii="宋体"/>
          <w:sz w:val="21"/>
          <w:szCs w:val="21"/>
        </w:rPr>
      </w:pPr>
      <w:r>
        <w:rPr>
          <w:rFonts w:ascii="宋体"/>
          <w:sz w:val="21"/>
          <w:szCs w:val="21"/>
        </w:rPr>
      </w:r>
      <w:r/>
    </w:p>
    <w:p>
      <w:pPr>
        <w:pStyle w:val="714"/>
        <w:jc w:val="center"/>
        <w:spacing w:line="360" w:lineRule="auto"/>
        <w:rPr>
          <w:rFonts w:ascii="宋体"/>
          <w:sz w:val="21"/>
          <w:szCs w:val="21"/>
        </w:rPr>
      </w:pPr>
      <w:r>
        <w:rPr>
          <w:rFonts w:hint="eastAsia" w:ascii="宋体"/>
          <w:sz w:val="21"/>
          <w:szCs w:val="21"/>
        </w:rPr>
        <w:t xml:space="preserve">投标供应商：（盖章）</w:t>
      </w:r>
      <w:r/>
    </w:p>
    <w:p>
      <w:pPr>
        <w:pStyle w:val="714"/>
        <w:jc w:val="center"/>
        <w:spacing w:line="360" w:lineRule="auto"/>
        <w:rPr>
          <w:rFonts w:ascii="宋体"/>
          <w:sz w:val="21"/>
          <w:szCs w:val="21"/>
        </w:rPr>
      </w:pPr>
      <w:r>
        <w:rPr>
          <w:rFonts w:hint="eastAsia" w:ascii="宋体"/>
          <w:sz w:val="21"/>
          <w:szCs w:val="21"/>
        </w:rPr>
        <w:t xml:space="preserve">      法定代表人：（签字或盖章）</w:t>
      </w:r>
      <w:r/>
    </w:p>
    <w:p>
      <w:pPr>
        <w:pStyle w:val="714"/>
        <w:jc w:val="center"/>
        <w:spacing w:line="360" w:lineRule="auto"/>
        <w:rPr>
          <w:rFonts w:ascii="宋体"/>
          <w:sz w:val="21"/>
          <w:szCs w:val="21"/>
        </w:rPr>
      </w:pPr>
      <w:r>
        <w:rPr>
          <w:rFonts w:hint="eastAsia" w:ascii="宋体"/>
          <w:sz w:val="21"/>
          <w:szCs w:val="21"/>
        </w:rPr>
        <w:t xml:space="preserve">    被授权人：（签字或盖章）</w:t>
      </w:r>
      <w:r/>
    </w:p>
    <w:p>
      <w:pPr>
        <w:pStyle w:val="714"/>
        <w:ind w:firstLine="480"/>
        <w:jc w:val="center"/>
        <w:spacing w:line="360" w:lineRule="auto"/>
        <w:rPr>
          <w:rFonts w:ascii="宋体"/>
        </w:rPr>
      </w:pPr>
      <w:r>
        <w:rPr>
          <w:rFonts w:hint="eastAsia" w:ascii="宋体"/>
          <w:sz w:val="21"/>
          <w:szCs w:val="21"/>
        </w:rPr>
        <w:t xml:space="preserve">     年    月    日</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00"/>
        <w:rPr>
          <w:rFonts w:ascii="宋体"/>
          <w:bCs w:val="0"/>
          <w:sz w:val="28"/>
          <w:szCs w:val="28"/>
        </w:rPr>
      </w:pPr>
      <w:r/>
      <w:bookmarkStart w:id="41" w:name="_Ref366160082"/>
      <w:r/>
      <w:bookmarkStart w:id="42" w:name="_Toc62460935"/>
      <w:r/>
      <w:bookmarkStart w:id="43" w:name="_Ref77065825"/>
      <w:r/>
      <w:bookmarkStart w:id="44" w:name="_Toc497431308"/>
      <w:r/>
      <w:bookmarkStart w:id="45" w:name="_Toc116396233"/>
      <w:r/>
      <w:bookmarkStart w:id="46" w:name="_Toc116396554"/>
      <w:r/>
      <w:bookmarkStart w:id="47" w:name="_Toc219987749"/>
      <w:r/>
      <w:bookmarkStart w:id="48" w:name="_Ref219902578"/>
      <w:r>
        <w:rPr>
          <w:rFonts w:hint="eastAsia" w:ascii="宋体"/>
          <w:bCs w:val="0"/>
          <w:sz w:val="28"/>
          <w:szCs w:val="28"/>
        </w:rPr>
        <w:t xml:space="preserve">3、</w:t>
      </w:r>
      <w:bookmarkEnd w:id="41"/>
      <w:r/>
      <w:bookmarkEnd w:id="42"/>
      <w:r/>
      <w:bookmarkEnd w:id="43"/>
      <w:r/>
      <w:bookmarkEnd w:id="44"/>
      <w:r/>
      <w:bookmarkEnd w:id="45"/>
      <w:r/>
      <w:bookmarkEnd w:id="46"/>
      <w:r>
        <w:rPr>
          <w:rFonts w:hint="eastAsia" w:ascii="宋体"/>
          <w:bCs w:val="0"/>
          <w:sz w:val="28"/>
          <w:szCs w:val="28"/>
        </w:rPr>
        <w:t xml:space="preserve">投标承诺函</w:t>
      </w:r>
      <w:bookmarkEnd w:id="47"/>
      <w:r/>
      <w:bookmarkEnd w:id="48"/>
      <w:r/>
      <w:r/>
    </w:p>
    <w:p>
      <w:pPr>
        <w:pStyle w:val="909"/>
        <w:jc w:val="center"/>
        <w:rPr>
          <w:rFonts w:eastAsia="宋体"/>
          <w:sz w:val="24"/>
          <w:szCs w:val="24"/>
        </w:rPr>
      </w:pPr>
      <w:r>
        <w:rPr>
          <w:rFonts w:eastAsia="宋体"/>
          <w:sz w:val="24"/>
          <w:szCs w:val="24"/>
        </w:rPr>
        <w:t xml:space="preserve">投标</w:t>
      </w:r>
      <w:r>
        <w:rPr>
          <w:rFonts w:hint="eastAsia" w:eastAsia="宋体"/>
          <w:sz w:val="24"/>
          <w:szCs w:val="24"/>
        </w:rPr>
        <w:t xml:space="preserve">承诺</w:t>
      </w:r>
      <w:r>
        <w:rPr>
          <w:rFonts w:eastAsia="宋体"/>
          <w:sz w:val="24"/>
          <w:szCs w:val="24"/>
        </w:rPr>
        <w:t xml:space="preserve">函</w:t>
      </w:r>
      <w:r/>
    </w:p>
    <w:p>
      <w:pPr>
        <w:ind w:right="420"/>
        <w:jc w:val="left"/>
        <w:spacing w:line="360" w:lineRule="auto"/>
        <w:rPr>
          <w:rFonts w:ascii="宋体" w:hAnsi="宋体" w:cs="宋体"/>
          <w:color w:val="000000"/>
          <w:szCs w:val="21"/>
          <w:u w:val="single"/>
        </w:rPr>
      </w:pPr>
      <w:r>
        <w:rPr>
          <w:rFonts w:hint="eastAsia" w:ascii="宋体" w:hAnsi="宋体" w:cs="宋体"/>
          <w:color w:val="000000"/>
          <w:szCs w:val="21"/>
        </w:rPr>
        <w:t xml:space="preserve">致：</w:t>
      </w:r>
      <w:r>
        <w:rPr>
          <w:rFonts w:hint="eastAsia" w:ascii="宋体" w:hAnsi="宋体" w:cs="宋体"/>
          <w:color w:val="000000"/>
          <w:szCs w:val="21"/>
          <w:u w:val="single"/>
        </w:rPr>
        <w:t xml:space="preserve">                   （</w:t>
      </w:r>
      <w:r>
        <w:rPr>
          <w:rFonts w:hint="eastAsia" w:ascii="宋体" w:hAnsi="宋体" w:cs="宋体"/>
          <w:color w:val="000000"/>
          <w:szCs w:val="21"/>
          <w:u w:val="single"/>
          <w:lang w:val="zh-CN"/>
        </w:rPr>
        <w:t xml:space="preserve">采购人名称）</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苏州昆迪项目管理有限公司</w:t>
      </w:r>
      <w:r>
        <w:rPr>
          <w:rFonts w:hint="eastAsia" w:ascii="宋体" w:hAnsi="宋体" w:cs="宋体"/>
          <w:color w:val="000000"/>
          <w:szCs w:val="21"/>
        </w:rPr>
        <w:t xml:space="preserve">：</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经仔细阅读和研究，我方同意招标文件的各条款要求，自愿参加________（项目名称、项目编号）对应采购包的投标，并作出如下承诺：</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val="zh-CN"/>
        </w:rPr>
        <w:t xml:space="preserve">我方已详细审查并确认全部招标文件（包括补充文件）、全部参考资料和有关附件；</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val="zh-CN"/>
        </w:rPr>
        <w:t xml:space="preserve">我方同意提供与投标有关的一切数据或资料，并保证所提供的投标文件及相关资料均真实有效，若有虚假，我方承担一切责任；</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3、我方将坚持全程参加开评标会议，积极响应招标人及代理机构的指令和操作要求，不擅离职守，始终保持通讯顺畅，因我方原因导致未在系统规定时间内与管理端建立起联系的，即视为放弃交互的权利，我方认可招标人任意处置决定，接受任何处理结果； </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4、我方愿意按照招标文件的要求，响应该项目对应采购包的全部实质性内容； </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5、我方同意按招标人确定的评标办法及评分标准由评标专家进行评审，并对评标结果无任何异议；</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6、我方如果存在以下行为，我方无条件接受《中华人民共和国政府采购法》及相关法律法规规定的处罚：</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（1）提供虚假材料谋取中标、成交的；</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（2）采取不正当手段诋毁、排挤其他供应商的；</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（3）与招标人、其他供应商或者采购代理机构恶意串通的；</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（4）向招标人、采购代理机构行贿或者提供其他不正当利益的；</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（5）在招标采购过程中与招标人进行协商谈判的；</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（6）拒绝有关部门监督检查或者提供虚假情况的。</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7、我方知晓上述行为的法律后果，本承诺书作为招标人要求我方履行违约赔偿义务的依据；</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8、我方同意招标人关于违约责任的认定方式和对违约责任的处罚；在服务过程中，如我方违约，我方愿意承担相应违约责任；</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9、我方愿意按招标文件要求在中标后支付中标服务费。</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10、投标文件有效期：自开标日起90天。</w:t>
      </w:r>
      <w:r/>
    </w:p>
    <w:p>
      <w:pPr>
        <w:ind w:firstLine="405"/>
        <w:spacing w:line="360" w:lineRule="auto"/>
        <w:rPr>
          <w:rFonts w:ascii="宋体" w:hAnsi="宋体" w:cs="宋体"/>
          <w:color w:val="000000"/>
          <w:szCs w:val="21"/>
        </w:rPr>
      </w:pPr>
      <w:r>
        <w:rPr>
          <w:rFonts w:ascii="宋体" w:hAnsi="宋体" w:cs="宋体"/>
          <w:color w:val="000000"/>
          <w:szCs w:val="21"/>
        </w:rPr>
      </w:r>
      <w:r/>
    </w:p>
    <w:p>
      <w:pPr>
        <w:ind w:left="4620" w:right="420" w:firstLine="420"/>
        <w:spacing w:line="360" w:lineRule="auto"/>
        <w:rPr>
          <w:rFonts w:ascii="宋体" w:hAnsi="宋体" w:cs="宋体"/>
          <w:color w:val="000000"/>
          <w:szCs w:val="21"/>
        </w:rPr>
      </w:pPr>
      <w:r>
        <w:rPr>
          <w:rFonts w:hint="eastAsia" w:ascii="宋体" w:hAnsi="宋体" w:cs="宋体"/>
          <w:color w:val="000000"/>
          <w:szCs w:val="21"/>
        </w:rPr>
        <w:t xml:space="preserve">投标供应商：（盖章）  </w:t>
      </w:r>
      <w:r/>
    </w:p>
    <w:p>
      <w:pPr>
        <w:pStyle w:val="909"/>
        <w:ind w:firstLine="5040"/>
        <w:rPr>
          <w:rFonts w:eastAsia="宋体"/>
          <w:sz w:val="21"/>
          <w:szCs w:val="21"/>
        </w:rPr>
      </w:pPr>
      <w:r>
        <w:rPr>
          <w:rFonts w:hint="eastAsia" w:eastAsia="宋体" w:cs="宋体"/>
          <w:color w:val="000000"/>
          <w:sz w:val="21"/>
          <w:szCs w:val="21"/>
        </w:rPr>
        <w:t xml:space="preserve">日期：      年     月     日</w:t>
      </w:r>
      <w:r/>
    </w:p>
    <w:p>
      <w:r/>
      <w:r/>
    </w:p>
    <w:p>
      <w:pPr>
        <w:pStyle w:val="700"/>
        <w:rPr>
          <w:rFonts w:ascii="宋体"/>
          <w:bCs w:val="0"/>
          <w:sz w:val="28"/>
          <w:szCs w:val="28"/>
        </w:rPr>
      </w:pPr>
      <w:r/>
      <w:bookmarkStart w:id="49" w:name="_Toc116396234"/>
      <w:r/>
      <w:bookmarkStart w:id="50" w:name="_Toc219987750"/>
      <w:r/>
      <w:bookmarkStart w:id="51" w:name="_Ref343881459"/>
      <w:r/>
      <w:bookmarkStart w:id="52" w:name="_Toc497431309"/>
      <w:r/>
      <w:bookmarkStart w:id="53" w:name="_Toc116396555"/>
      <w:r/>
      <w:bookmarkStart w:id="54" w:name="_Toc62460936"/>
      <w:r>
        <w:rPr>
          <w:rFonts w:hint="eastAsia" w:ascii="宋体"/>
          <w:bCs w:val="0"/>
          <w:sz w:val="28"/>
          <w:szCs w:val="28"/>
        </w:rPr>
        <w:t xml:space="preserve">4、开标一览表</w:t>
      </w:r>
      <w:bookmarkEnd w:id="49"/>
      <w:r/>
      <w:bookmarkEnd w:id="50"/>
      <w:r/>
      <w:bookmarkEnd w:id="51"/>
      <w:r/>
      <w:bookmarkEnd w:id="52"/>
      <w:r/>
      <w:bookmarkEnd w:id="53"/>
      <w:r/>
      <w:bookmarkEnd w:id="54"/>
      <w:r/>
      <w:r/>
    </w:p>
    <w:p>
      <w:pPr>
        <w:pStyle w:val="909"/>
        <w:jc w:val="center"/>
        <w:rPr>
          <w:rFonts w:eastAsia="宋体"/>
          <w:sz w:val="28"/>
          <w:szCs w:val="28"/>
        </w:rPr>
      </w:pPr>
      <w:r>
        <w:rPr>
          <w:rFonts w:eastAsia="宋体"/>
          <w:sz w:val="28"/>
          <w:szCs w:val="28"/>
        </w:rPr>
        <w:t xml:space="preserve">开标一览表</w:t>
      </w:r>
      <w:r>
        <w:rPr>
          <w:rFonts w:hint="eastAsia" w:eastAsia="宋体"/>
          <w:sz w:val="28"/>
          <w:szCs w:val="28"/>
        </w:rPr>
        <w:t xml:space="preserve">（统一格式，不得修改格式）</w:t>
      </w:r>
      <w:r/>
    </w:p>
    <w:p>
      <w:pPr>
        <w:jc w:val="left"/>
        <w:spacing w:before="100" w:beforeAutospacing="1" w:after="100" w:afterAutospacing="1"/>
        <w:widowControl/>
        <w:rPr>
          <w:rFonts w:ascii="宋体" w:hAnsi="宋体" w:cs="宋体"/>
          <w:szCs w:val="21"/>
        </w:rPr>
      </w:pPr>
      <w:r>
        <w:rPr>
          <w:rFonts w:ascii="宋体" w:hAnsi="宋体" w:cs="宋体"/>
          <w:szCs w:val="21"/>
        </w:rPr>
        <w:t xml:space="preserve">投标人全称（加盖公章）：</w:t>
      </w:r>
      <w:r/>
    </w:p>
    <w:p>
      <w:pPr>
        <w:jc w:val="left"/>
        <w:spacing w:before="100" w:beforeAutospacing="1" w:after="100" w:afterAutospacing="1"/>
        <w:widowControl/>
        <w:rPr>
          <w:rFonts w:ascii="宋体" w:hAnsi="宋体" w:cs="宋体"/>
          <w:szCs w:val="21"/>
        </w:rPr>
      </w:pPr>
      <w:r>
        <w:rPr>
          <w:rFonts w:ascii="宋体" w:hAnsi="宋体" w:cs="宋体"/>
          <w:szCs w:val="21"/>
        </w:rPr>
        <w:t xml:space="preserve">项目编号：</w:t>
      </w:r>
      <w:r>
        <w:rPr>
          <w:rFonts w:hint="eastAsia" w:ascii="宋体" w:hAnsi="宋体" w:cs="宋体"/>
          <w:szCs w:val="21"/>
          <w:lang w:eastAsia="zh-CN"/>
        </w:rPr>
        <w:t xml:space="preserve">JSZC-320583-SZKD-G2026-0004</w:t>
      </w:r>
      <w:r>
        <w:rPr>
          <w:rFonts w:hint="eastAsia" w:ascii="宋体" w:hAnsi="宋体" w:cs="宋体"/>
          <w:szCs w:val="21"/>
        </w:rPr>
        <w:t xml:space="preserve"> </w:t>
      </w:r>
      <w:r/>
    </w:p>
    <w:p>
      <w:pPr>
        <w:jc w:val="left"/>
        <w:spacing w:before="100" w:beforeAutospacing="1" w:after="100" w:afterAutospacing="1"/>
        <w:widowControl/>
        <w:rPr>
          <w:rFonts w:ascii="宋体" w:hAnsi="宋体" w:cs="宋体"/>
          <w:szCs w:val="21"/>
        </w:rPr>
      </w:pPr>
      <w:r>
        <w:rPr>
          <w:rFonts w:ascii="宋体" w:hAnsi="宋体" w:cs="宋体"/>
          <w:szCs w:val="21"/>
        </w:rPr>
        <w:t xml:space="preserve">分包号： </w:t>
      </w:r>
      <w:r/>
    </w:p>
    <w:tbl>
      <w:tblPr>
        <w:tblStyle w:val="709"/>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4097"/>
        <w:gridCol w:w="5003"/>
      </w:tblGrid>
      <w:tr>
        <w:trPr>
          <w:trHeight w:val="492"/>
        </w:trPr>
        <w:tc>
          <w:tcPr>
            <w:tcBorders>
              <w:top w:val="single" w:color="000000" w:sz="6" w:space="0"/>
              <w:left w:val="single" w:color="000000" w:sz="6" w:space="0"/>
              <w:bottom w:val="single" w:color="000000" w:sz="6" w:space="0"/>
              <w:right w:val="single" w:color="000000" w:sz="6" w:space="0"/>
            </w:tcBorders>
            <w:tcW w:w="2251" w:type="pct"/>
            <w:vAlign w:val="center"/>
            <w:textDirection w:val="lrTb"/>
            <w:noWrap w:val="false"/>
          </w:tcPr>
          <w:p>
            <w:pPr>
              <w:jc w:val="left"/>
              <w:widowControl/>
              <w:rPr>
                <w:rFonts w:ascii="宋体" w:hAnsi="宋体" w:cs="宋体"/>
                <w:szCs w:val="21"/>
              </w:rPr>
            </w:pPr>
            <w:r>
              <w:rPr>
                <w:rFonts w:ascii="宋体" w:hAnsi="宋体" w:cs="宋体"/>
                <w:szCs w:val="21"/>
              </w:rPr>
              <w:t xml:space="preserve">项目名称</w:t>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jc w:val="left"/>
              <w:widowControl/>
              <w:rPr>
                <w:rFonts w:ascii="宋体" w:hAnsi="宋体" w:cs="宋体"/>
                <w:szCs w:val="21"/>
              </w:rPr>
            </w:pPr>
            <w:r>
              <w:rPr>
                <w:rFonts w:ascii="宋体" w:hAnsi="宋体" w:cs="宋体"/>
                <w:szCs w:val="21"/>
              </w:rPr>
              <w:t xml:space="preserve">投标总报价</w:t>
            </w:r>
            <w:r/>
          </w:p>
        </w:tc>
      </w:tr>
      <w:tr>
        <w:trPr>
          <w:trHeight w:val="772"/>
        </w:trPr>
        <w:tc>
          <w:tcPr>
            <w:tcBorders>
              <w:top w:val="single" w:color="000000" w:sz="6" w:space="0"/>
              <w:left w:val="single" w:color="000000" w:sz="6" w:space="0"/>
              <w:bottom w:val="single" w:color="000000" w:sz="6" w:space="0"/>
              <w:right w:val="single" w:color="000000" w:sz="6" w:space="0"/>
            </w:tcBorders>
            <w:tcW w:w="2251" w:type="pct"/>
            <w:vAlign w:val="center"/>
            <w:textDirection w:val="lrTb"/>
            <w:noWrap w:val="false"/>
          </w:tcPr>
          <w:p>
            <w:pPr>
              <w:jc w:val="left"/>
              <w:widowControl/>
              <w:rPr>
                <w:rFonts w:hint="eastAsia" w:ascii="宋体" w:hAnsi="宋体" w:eastAsia="宋体" w:cs="宋体"/>
                <w:szCs w:val="21"/>
                <w:lang w:eastAsia="zh-CN"/>
              </w:rPr>
            </w:pPr>
            <w:r>
              <w:rPr>
                <w:rFonts w:hint="eastAsia" w:ascii="宋体" w:hAnsi="宋体" w:cs="宋体"/>
                <w:szCs w:val="21"/>
                <w:lang w:eastAsia="zh-CN"/>
              </w:rPr>
              <w:t xml:space="preserve">2026-2027年度张浦镇社会治安监控系统维保</w:t>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jc w:val="left"/>
              <w:widowControl/>
              <w:rPr>
                <w:rFonts w:ascii="宋体" w:hAnsi="宋体" w:cs="宋体"/>
                <w:szCs w:val="21"/>
              </w:rPr>
            </w:pPr>
            <w:r>
              <w:rPr>
                <w:rFonts w:ascii="宋体" w:hAnsi="宋体" w:cs="宋体"/>
                <w:szCs w:val="21"/>
              </w:rPr>
              <w:t xml:space="preserve">小写：</w:t>
            </w:r>
            <w:r>
              <w:rPr>
                <w:rFonts w:hint="eastAsia" w:ascii="宋体" w:hAnsi="宋体" w:cs="宋体"/>
                <w:szCs w:val="21"/>
              </w:rPr>
              <w:t xml:space="preserve">    （元人民币）</w:t>
            </w:r>
            <w:r/>
          </w:p>
        </w:tc>
      </w:tr>
      <w:tr>
        <w:trPr>
          <w:trHeight w:val="656"/>
        </w:trPr>
        <w:tc>
          <w:tcPr>
            <w:tcBorders>
              <w:top w:val="single" w:color="000000" w:sz="6" w:space="0"/>
              <w:left w:val="single" w:color="000000" w:sz="6" w:space="0"/>
              <w:bottom w:val="single" w:color="000000" w:sz="6" w:space="0"/>
              <w:right w:val="single" w:color="000000" w:sz="6" w:space="0"/>
            </w:tcBorders>
            <w:tcW w:w="2251" w:type="pct"/>
            <w:vAlign w:val="center"/>
            <w:textDirection w:val="lrTb"/>
            <w:noWrap w:val="false"/>
          </w:tcPr>
          <w:p>
            <w:pPr>
              <w:jc w:val="left"/>
              <w:widowControl/>
              <w:rPr>
                <w:rFonts w:ascii="宋体" w:hAnsi="宋体" w:cs="宋体"/>
                <w:szCs w:val="21"/>
              </w:rPr>
            </w:pPr>
            <w:r>
              <w:rPr>
                <w:rFonts w:ascii="宋体" w:hAnsi="宋体" w:cs="宋体"/>
                <w:szCs w:val="21"/>
              </w:rPr>
              <w:t xml:space="preserve">投标报价大写金额</w:t>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jc w:val="left"/>
              <w:widowControl/>
              <w:rPr>
                <w:rFonts w:ascii="宋体" w:hAnsi="宋体" w:cs="宋体"/>
                <w:szCs w:val="21"/>
              </w:rPr>
            </w:pPr>
            <w:r>
              <w:rPr>
                <w:rFonts w:ascii="宋体" w:hAnsi="宋体" w:cs="宋体"/>
                <w:szCs w:val="21"/>
              </w:rPr>
              <w:t xml:space="preserve">金额大写 </w:t>
            </w:r>
            <w:r/>
          </w:p>
        </w:tc>
      </w:tr>
    </w:tbl>
    <w:p>
      <w:pPr>
        <w:jc w:val="right"/>
        <w:spacing w:before="100" w:beforeAutospacing="1" w:after="100" w:afterAutospacing="1"/>
        <w:widowControl/>
        <w:rPr>
          <w:rFonts w:ascii="宋体" w:hAnsi="宋体" w:cs="宋体"/>
          <w:szCs w:val="21"/>
        </w:rPr>
      </w:pPr>
      <w:r>
        <w:rPr>
          <w:rFonts w:hint="eastAsia" w:ascii="宋体" w:hAnsi="宋体" w:cs="宋体"/>
          <w:szCs w:val="21"/>
        </w:rPr>
        <w:t xml:space="preserve">日期</w:t>
      </w:r>
      <w:r>
        <w:rPr>
          <w:rFonts w:ascii="宋体" w:hAnsi="宋体" w:cs="宋体"/>
          <w:szCs w:val="21"/>
        </w:rPr>
        <w:t xml:space="preserve">：</w:t>
      </w:r>
      <w:r>
        <w:rPr>
          <w:rFonts w:hint="eastAsia" w:ascii="宋体" w:hAnsi="宋体" w:cs="宋体"/>
          <w:szCs w:val="21"/>
        </w:rPr>
        <w:t xml:space="preserve">  年  月  日</w:t>
      </w:r>
      <w:r/>
    </w:p>
    <w:p>
      <w:pPr>
        <w:jc w:val="left"/>
        <w:spacing w:before="100" w:beforeAutospacing="1" w:after="100" w:afterAutospacing="1"/>
        <w:widowControl/>
        <w:rPr>
          <w:rFonts w:ascii="宋体" w:hAnsi="宋体" w:cs="宋体"/>
          <w:szCs w:val="21"/>
        </w:rPr>
      </w:pPr>
      <w:r>
        <w:rPr>
          <w:rFonts w:ascii="宋体" w:hAnsi="宋体" w:cs="宋体"/>
          <w:szCs w:val="21"/>
        </w:rPr>
        <w:t xml:space="preserve">填写说明：</w:t>
      </w:r>
      <w:r/>
    </w:p>
    <w:p>
      <w:pPr>
        <w:jc w:val="left"/>
        <w:spacing w:before="100" w:beforeAutospacing="1" w:after="100" w:afterAutospacing="1"/>
        <w:widowControl/>
        <w:rPr>
          <w:rFonts w:ascii="宋体" w:hAnsi="宋体" w:cs="宋体"/>
          <w:szCs w:val="21"/>
        </w:rPr>
      </w:pPr>
      <w:r>
        <w:rPr>
          <w:rFonts w:ascii="宋体" w:hAnsi="宋体" w:cs="宋体"/>
          <w:iCs/>
          <w:szCs w:val="21"/>
        </w:rPr>
        <w:t xml:space="preserve">1、开标一览表必须加盖投标人公章（复印件无效）。</w:t>
      </w:r>
      <w:r/>
    </w:p>
    <w:p>
      <w:pPr>
        <w:rPr>
          <w:szCs w:val="21"/>
        </w:rPr>
      </w:pPr>
      <w:r>
        <w:rPr>
          <w:rFonts w:ascii="宋体" w:hAnsi="宋体" w:cs="宋体"/>
          <w:iCs/>
          <w:szCs w:val="21"/>
        </w:rPr>
        <w:t xml:space="preserve">2、如有分包，投标人投任何一个包的标的，都需单独填写开标一览表。</w:t>
      </w:r>
      <w:r/>
    </w:p>
    <w:p>
      <w:pPr>
        <w:rPr>
          <w:szCs w:val="21"/>
        </w:rPr>
      </w:pPr>
      <w:r>
        <w:rPr>
          <w:szCs w:val="21"/>
        </w:r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00"/>
        <w:rPr>
          <w:rFonts w:ascii="宋体"/>
          <w:bCs w:val="0"/>
          <w:sz w:val="28"/>
          <w:szCs w:val="28"/>
        </w:rPr>
      </w:pPr>
      <w:r/>
      <w:bookmarkStart w:id="55" w:name="_Ref24545"/>
      <w:r/>
      <w:bookmarkStart w:id="56" w:name="_Toc116396235"/>
      <w:r/>
      <w:bookmarkStart w:id="57" w:name="_Toc116396556"/>
      <w:r/>
      <w:bookmarkStart w:id="58" w:name="_Ref159162392"/>
      <w:r/>
      <w:bookmarkStart w:id="59" w:name="_Toc219987751"/>
      <w:r>
        <w:rPr>
          <w:rFonts w:hint="eastAsia" w:ascii="宋体"/>
          <w:bCs w:val="0"/>
          <w:sz w:val="28"/>
          <w:szCs w:val="28"/>
        </w:rPr>
        <w:t xml:space="preserve">5、公开分项</w:t>
      </w:r>
      <w:bookmarkEnd w:id="55"/>
      <w:r/>
      <w:bookmarkEnd w:id="56"/>
      <w:r/>
      <w:bookmarkEnd w:id="57"/>
      <w:r>
        <w:rPr>
          <w:rFonts w:hint="eastAsia" w:ascii="宋体"/>
          <w:bCs w:val="0"/>
          <w:sz w:val="28"/>
          <w:szCs w:val="28"/>
        </w:rPr>
        <w:t xml:space="preserve">报价表</w:t>
      </w:r>
      <w:bookmarkEnd w:id="58"/>
      <w:r/>
      <w:bookmarkEnd w:id="59"/>
      <w:r/>
      <w:r/>
    </w:p>
    <w:p>
      <w:pPr>
        <w:pStyle w:val="909"/>
        <w:jc w:val="center"/>
        <w:spacing w:line="360" w:lineRule="auto"/>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u w:val="single"/>
        </w:rPr>
        <w:t xml:space="preserve">  </w:t>
      </w:r>
      <w:r>
        <w:rPr>
          <w:rFonts w:asciiTheme="minorEastAsia" w:hAnsiTheme="minorEastAsia" w:eastAsiaTheme="minorEastAsia"/>
          <w:i/>
          <w:iCs/>
          <w:sz w:val="24"/>
          <w:szCs w:val="24"/>
          <w:u w:val="single"/>
        </w:rPr>
        <w:t xml:space="preserve"> </w:t>
      </w:r>
      <w:r>
        <w:rPr>
          <w:rFonts w:hint="eastAsia" w:asciiTheme="minorEastAsia" w:hAnsiTheme="minorEastAsia" w:eastAsiaTheme="minorEastAsia"/>
          <w:i/>
          <w:iCs/>
          <w:sz w:val="24"/>
          <w:szCs w:val="24"/>
          <w:u w:val="single"/>
        </w:rPr>
        <w:t xml:space="preserve">（项目名称）</w:t>
      </w:r>
      <w:r>
        <w:rPr>
          <w:rFonts w:asciiTheme="minorEastAsia" w:hAnsiTheme="minorEastAsia" w:eastAsiaTheme="minorEastAsia"/>
          <w:i/>
          <w:iCs/>
          <w:sz w:val="24"/>
          <w:szCs w:val="24"/>
          <w:u w:val="single"/>
        </w:rPr>
        <w:t xml:space="preserve">  </w:t>
      </w:r>
      <w:r>
        <w:rPr>
          <w:rFonts w:hint="eastAsia" w:asciiTheme="minorEastAsia" w:hAnsiTheme="minorEastAsia" w:eastAsiaTheme="minorEastAsia"/>
          <w:color w:val="000000"/>
          <w:sz w:val="24"/>
          <w:szCs w:val="24"/>
        </w:rPr>
        <w:t xml:space="preserve">分项报价</w:t>
      </w:r>
      <w:r>
        <w:rPr>
          <w:rFonts w:asciiTheme="minorEastAsia" w:hAnsiTheme="minorEastAsia" w:eastAsiaTheme="minorEastAsia"/>
          <w:color w:val="000000"/>
          <w:sz w:val="24"/>
          <w:szCs w:val="24"/>
        </w:rPr>
        <w:t xml:space="preserve">表</w:t>
      </w:r>
      <w:r/>
    </w:p>
    <w:p>
      <w:pPr>
        <w:pStyle w:val="720"/>
        <w:spacing w:line="240" w:lineRule="exact"/>
        <w:rPr>
          <w:rFonts w:hint="eastAsia" w:hAnsi="宋体" w:eastAsia="宋体"/>
          <w:b/>
          <w:bCs/>
          <w:sz w:val="21"/>
          <w:szCs w:val="21"/>
        </w:rPr>
      </w:pPr>
      <w:r>
        <w:rPr>
          <w:rFonts w:hint="eastAsia" w:hAnsi="宋体" w:eastAsia="宋体"/>
          <w:b/>
          <w:bCs/>
          <w:sz w:val="21"/>
          <w:szCs w:val="21"/>
        </w:rPr>
      </w:r>
      <w:r/>
    </w:p>
    <w:p>
      <w:pPr>
        <w:pStyle w:val="720"/>
        <w:spacing w:line="240" w:lineRule="exact"/>
        <w:rPr>
          <w:rFonts w:hint="eastAsia" w:hAnsi="宋体" w:eastAsia="宋体"/>
          <w:b/>
          <w:bCs/>
          <w:sz w:val="21"/>
          <w:szCs w:val="21"/>
        </w:rPr>
      </w:pPr>
      <w:r>
        <w:rPr>
          <w:rFonts w:hint="eastAsia" w:hAnsi="宋体" w:eastAsia="宋体"/>
          <w:b/>
          <w:bCs/>
          <w:sz w:val="21"/>
          <w:szCs w:val="21"/>
        </w:rPr>
      </w:r>
      <w:r/>
    </w:p>
    <w:p>
      <w:pPr>
        <w:pStyle w:val="720"/>
        <w:spacing w:line="240" w:lineRule="exact"/>
        <w:rPr>
          <w:rFonts w:hint="eastAsia" w:hAnsi="宋体" w:eastAsia="宋体"/>
          <w:b/>
          <w:bCs/>
          <w:sz w:val="21"/>
          <w:szCs w:val="21"/>
        </w:rPr>
      </w:pPr>
      <w:r>
        <w:rPr>
          <w:rFonts w:hint="eastAsia" w:hAnsi="宋体" w:eastAsia="宋体"/>
          <w:b/>
          <w:bCs/>
          <w:sz w:val="21"/>
          <w:szCs w:val="21"/>
        </w:rPr>
      </w:r>
      <w:r/>
    </w:p>
    <w:p>
      <w:pPr>
        <w:pStyle w:val="720"/>
        <w:spacing w:line="240" w:lineRule="exact"/>
        <w:rPr>
          <w:rFonts w:hint="eastAsia" w:hAnsi="宋体" w:eastAsia="宋体"/>
          <w:b/>
          <w:bCs/>
          <w:sz w:val="21"/>
          <w:szCs w:val="21"/>
        </w:rPr>
      </w:pPr>
      <w:r>
        <w:rPr>
          <w:rFonts w:hint="eastAsia" w:hAnsi="宋体" w:eastAsia="宋体"/>
          <w:b/>
          <w:bCs/>
          <w:sz w:val="21"/>
          <w:szCs w:val="21"/>
        </w:rPr>
        <w:t xml:space="preserve">注：</w:t>
      </w:r>
      <w:r/>
    </w:p>
    <w:p>
      <w:pPr>
        <w:pStyle w:val="720"/>
        <w:spacing w:line="240" w:lineRule="exact"/>
        <w:rPr>
          <w:rFonts w:hint="eastAsia" w:hAnsi="宋体" w:eastAsia="宋体"/>
          <w:b/>
          <w:bCs/>
          <w:sz w:val="21"/>
          <w:szCs w:val="21"/>
        </w:rPr>
      </w:pPr>
      <w:r>
        <w:rPr>
          <w:rFonts w:hint="eastAsia" w:hAnsi="宋体" w:eastAsia="宋体"/>
          <w:b/>
          <w:bCs/>
          <w:sz w:val="21"/>
          <w:szCs w:val="21"/>
        </w:rPr>
      </w:r>
      <w:r/>
    </w:p>
    <w:p>
      <w:pPr>
        <w:pStyle w:val="720"/>
        <w:spacing w:line="240" w:lineRule="exact"/>
        <w:rPr>
          <w:rFonts w:hAnsi="宋体" w:eastAsia="宋体"/>
          <w:b/>
          <w:bCs/>
          <w:sz w:val="21"/>
          <w:szCs w:val="21"/>
        </w:rPr>
      </w:pPr>
      <w:r>
        <w:rPr>
          <w:rFonts w:hint="eastAsia" w:hAnsi="宋体" w:eastAsia="宋体"/>
          <w:b/>
          <w:bCs/>
          <w:sz w:val="21"/>
          <w:szCs w:val="21"/>
          <w:lang w:val="en-US" w:eastAsia="zh-CN"/>
        </w:rPr>
        <w:t xml:space="preserve">1.投标总报价</w:t>
      </w:r>
      <w:r>
        <w:rPr>
          <w:rFonts w:hint="eastAsia" w:hAnsi="宋体" w:eastAsia="宋体"/>
          <w:b/>
          <w:bCs/>
          <w:sz w:val="21"/>
          <w:szCs w:val="21"/>
        </w:rPr>
        <w:t xml:space="preserve">必须与开标一览表价格一致，如不一致，以开标一览表为准。</w:t>
      </w:r>
      <w:r/>
    </w:p>
    <w:p>
      <w:pPr>
        <w:pStyle w:val="720"/>
        <w:spacing w:line="360" w:lineRule="auto"/>
        <w:rPr>
          <w:rFonts w:hint="eastAsia" w:hAnsi="宋体" w:eastAsia="宋体"/>
          <w:b/>
          <w:bCs/>
          <w:sz w:val="21"/>
          <w:szCs w:val="21"/>
          <w:lang w:val="en-US" w:eastAsia="zh-CN"/>
        </w:rPr>
      </w:pPr>
      <w:r>
        <w:rPr>
          <w:rFonts w:hint="eastAsia" w:hAnsi="宋体" w:eastAsia="宋体"/>
          <w:b/>
          <w:bCs/>
          <w:sz w:val="21"/>
          <w:szCs w:val="21"/>
          <w:lang w:val="en-US" w:eastAsia="zh-CN"/>
        </w:rPr>
        <w:t xml:space="preserve">2.根据项目清单进行报价，格式自拟，本页不够可另加页附后。</w:t>
      </w:r>
      <w:r/>
    </w:p>
    <w:p>
      <w:pPr>
        <w:pStyle w:val="720"/>
        <w:spacing w:line="360" w:lineRule="auto"/>
        <w:rPr>
          <w:rFonts w:hint="default" w:hAnsi="宋体" w:eastAsia="宋体"/>
          <w:b/>
          <w:bCs/>
          <w:sz w:val="21"/>
          <w:szCs w:val="21"/>
          <w:lang w:val="en-US" w:eastAsia="zh-CN"/>
        </w:rPr>
      </w:pPr>
      <w:r>
        <w:rPr>
          <w:rFonts w:hint="eastAsia" w:hAnsi="宋体" w:eastAsia="宋体"/>
          <w:b/>
          <w:bCs/>
          <w:sz w:val="21"/>
          <w:szCs w:val="21"/>
          <w:lang w:val="en-US" w:eastAsia="zh-CN"/>
        </w:rPr>
        <w:t xml:space="preserve">3.本表中的报价为综合报价，包括但不限于人员工资（含加班费）、设备、辅材、安装调试、运输、人工、机械、仓储、保险、运费、各种税费、劳保、政策性文件规定及合同包含的所有风险、责任等各项应有费用。</w:t>
      </w:r>
      <w:r/>
    </w:p>
    <w:p>
      <w:pPr>
        <w:pStyle w:val="720"/>
        <w:spacing w:line="360" w:lineRule="auto"/>
        <w:rPr>
          <w:rFonts w:hint="eastAsia" w:hAnsi="宋体" w:eastAsia="宋体"/>
          <w:b/>
          <w:bCs/>
          <w:sz w:val="21"/>
          <w:szCs w:val="21"/>
          <w:lang w:val="en-US" w:eastAsia="zh-CN"/>
        </w:rPr>
      </w:pPr>
      <w:r>
        <w:rPr>
          <w:rFonts w:hint="eastAsia" w:hAnsi="宋体" w:eastAsia="宋体"/>
          <w:b/>
          <w:bCs/>
          <w:sz w:val="21"/>
          <w:szCs w:val="21"/>
          <w:lang w:val="en-US" w:eastAsia="zh-CN"/>
        </w:rPr>
      </w:r>
      <w:r/>
    </w:p>
    <w:p>
      <w:pPr>
        <w:pStyle w:val="720"/>
        <w:spacing w:line="360" w:lineRule="auto"/>
        <w:rPr>
          <w:rFonts w:hint="eastAsia" w:hAnsi="宋体" w:eastAsia="宋体"/>
          <w:b/>
          <w:bCs/>
          <w:sz w:val="21"/>
          <w:szCs w:val="21"/>
          <w:lang w:val="en-US" w:eastAsia="zh-CN"/>
        </w:rPr>
      </w:pPr>
      <w:r>
        <w:rPr>
          <w:rFonts w:hint="eastAsia" w:hAnsi="宋体" w:eastAsia="宋体"/>
          <w:b/>
          <w:bCs/>
          <w:sz w:val="21"/>
          <w:szCs w:val="21"/>
          <w:lang w:val="en-US" w:eastAsia="zh-CN"/>
        </w:rPr>
      </w:r>
      <w:r/>
    </w:p>
    <w:p>
      <w:pPr>
        <w:pStyle w:val="720"/>
        <w:spacing w:line="360" w:lineRule="auto"/>
        <w:rPr>
          <w:rFonts w:hint="default" w:hAnsi="宋体" w:eastAsia="宋体"/>
          <w:b/>
          <w:bCs/>
          <w:sz w:val="21"/>
          <w:szCs w:val="21"/>
          <w:lang w:val="en-US" w:eastAsia="zh-CN"/>
        </w:rPr>
      </w:pPr>
      <w:r>
        <w:rPr>
          <w:rFonts w:hint="default" w:hAnsi="宋体" w:eastAsia="宋体"/>
          <w:b/>
          <w:bCs/>
          <w:sz w:val="21"/>
          <w:szCs w:val="21"/>
          <w:lang w:val="en-US" w:eastAsia="zh-CN"/>
        </w:rPr>
      </w:r>
      <w:r/>
    </w:p>
    <w:p>
      <w:pPr>
        <w:pStyle w:val="720"/>
        <w:ind w:left="3400" w:firstLine="425"/>
        <w:spacing w:line="360" w:lineRule="auto"/>
        <w:rPr>
          <w:rFonts w:hAnsi="宋体" w:eastAsia="宋体"/>
          <w:sz w:val="21"/>
          <w:szCs w:val="21"/>
        </w:rPr>
      </w:pPr>
      <w:r>
        <w:rPr>
          <w:rFonts w:hAnsi="宋体" w:eastAsia="宋体"/>
          <w:color w:val="000000"/>
          <w:sz w:val="21"/>
          <w:szCs w:val="21"/>
        </w:rPr>
        <w:t xml:space="preserve">投标人</w:t>
      </w:r>
      <w:r>
        <w:rPr>
          <w:rFonts w:hAnsi="宋体" w:eastAsia="宋体"/>
          <w:sz w:val="21"/>
          <w:szCs w:val="21"/>
        </w:rPr>
        <w:t xml:space="preserve">：（单位盖章）</w:t>
      </w:r>
      <w:r/>
    </w:p>
    <w:p>
      <w:pPr>
        <w:pStyle w:val="720"/>
        <w:ind w:left="3825"/>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w:t>
      </w:r>
      <w:r>
        <w:rPr>
          <w:rFonts w:hint="eastAsia" w:hAnsi="宋体" w:eastAsia="宋体"/>
          <w:sz w:val="21"/>
          <w:szCs w:val="21"/>
        </w:rPr>
        <w:t xml:space="preserve">字或盖</w:t>
      </w:r>
      <w:r>
        <w:rPr>
          <w:rFonts w:hAnsi="宋体" w:eastAsia="宋体"/>
          <w:sz w:val="21"/>
          <w:szCs w:val="21"/>
        </w:rPr>
        <w:t xml:space="preserve">章）</w:t>
      </w:r>
      <w:r/>
    </w:p>
    <w:p>
      <w:pPr>
        <w:pStyle w:val="720"/>
        <w:ind w:right="-252" w:firstLine="3885"/>
        <w:spacing w:line="360" w:lineRule="auto"/>
        <w:rPr>
          <w:rFonts w:eastAsia="宋体"/>
          <w:sz w:val="21"/>
          <w:szCs w:val="21"/>
        </w:rPr>
      </w:pPr>
      <w:r>
        <w:rPr>
          <w:rFonts w:hAnsi="宋体" w:eastAsia="宋体"/>
          <w:sz w:val="21"/>
          <w:szCs w:val="21"/>
        </w:rPr>
        <w:t xml:space="preserve">年     月     日</w:t>
      </w:r>
      <w:r/>
    </w:p>
    <w:p>
      <w:pPr>
        <w:jc w:val="left"/>
        <w:spacing w:line="360" w:lineRule="auto"/>
        <w:rPr>
          <w:rFonts w:cs="宋体" w:asciiTheme="minorEastAsia" w:hAnsiTheme="minorEastAsia" w:eastAsiaTheme="minorEastAsia"/>
          <w:sz w:val="24"/>
          <w:u w:val="single"/>
        </w:rPr>
      </w:pPr>
      <w:r>
        <w:rPr>
          <w:rFonts w:cs="宋体" w:asciiTheme="minorEastAsia" w:hAnsiTheme="minorEastAsia" w:eastAsiaTheme="minorEastAsia"/>
          <w:sz w:val="24"/>
          <w:u w:val="single"/>
        </w:rPr>
      </w:r>
      <w:r/>
    </w:p>
    <w:p>
      <w:pPr>
        <w:pStyle w:val="746"/>
        <w:ind w:firstLine="420"/>
        <w:rPr>
          <w:rFonts w:hint="default"/>
        </w:rPr>
      </w:pPr>
      <w:r>
        <w:rPr>
          <w:rFonts w:hint="default"/>
        </w:rPr>
      </w:r>
      <w:r/>
    </w:p>
    <w:p>
      <w:r/>
      <w:r/>
    </w:p>
    <w:p>
      <w:pPr>
        <w:pStyle w:val="746"/>
        <w:ind w:firstLine="420"/>
        <w:rPr>
          <w:rFonts w:hint="default"/>
        </w:rPr>
      </w:pPr>
      <w:r>
        <w:rPr>
          <w:rFonts w:hint="default"/>
        </w:rPr>
      </w:r>
      <w:r/>
    </w:p>
    <w:p>
      <w:r/>
      <w:r/>
    </w:p>
    <w:p>
      <w:pPr>
        <w:pStyle w:val="746"/>
        <w:ind w:firstLine="420"/>
        <w:rPr>
          <w:rFonts w:hint="default"/>
        </w:rPr>
      </w:pPr>
      <w:r>
        <w:rPr>
          <w:rFonts w:hint="default"/>
        </w:rPr>
      </w:r>
      <w:r/>
    </w:p>
    <w:p>
      <w:r/>
      <w:r/>
    </w:p>
    <w:p>
      <w:pPr>
        <w:pStyle w:val="746"/>
        <w:ind w:firstLine="420"/>
        <w:rPr>
          <w:rFonts w:hint="default"/>
        </w:rPr>
      </w:pPr>
      <w:r>
        <w:rPr>
          <w:rFonts w:hint="default"/>
        </w:rPr>
      </w:r>
      <w:r/>
    </w:p>
    <w:p>
      <w:r/>
      <w:r/>
    </w:p>
    <w:p>
      <w:r/>
      <w:r/>
    </w:p>
    <w:p>
      <w:r/>
      <w:r/>
    </w:p>
    <w:p>
      <w:r/>
      <w:r/>
    </w:p>
    <w:p>
      <w:r/>
      <w:r/>
    </w:p>
    <w:p>
      <w:r/>
      <w:r/>
    </w:p>
    <w:p>
      <w:r/>
      <w:r/>
    </w:p>
    <w:p>
      <w:r/>
      <w:r/>
    </w:p>
    <w:p>
      <w:r/>
      <w:r/>
    </w:p>
    <w:p>
      <w:r/>
      <w:r/>
    </w:p>
    <w:p>
      <w:r/>
      <w:r/>
    </w:p>
    <w:p>
      <w:r/>
      <w:r/>
    </w:p>
    <w:p>
      <w:r/>
      <w:r/>
    </w:p>
    <w:p>
      <w:r/>
      <w:r/>
    </w:p>
    <w:p>
      <w:r/>
      <w:r/>
    </w:p>
    <w:p>
      <w:r/>
      <w:r/>
    </w:p>
    <w:p>
      <w:r/>
      <w:r/>
    </w:p>
    <w:p>
      <w:pPr>
        <w:pStyle w:val="700"/>
        <w:rPr>
          <w:rFonts w:ascii="宋体"/>
          <w:bCs w:val="0"/>
          <w:sz w:val="28"/>
          <w:szCs w:val="28"/>
        </w:rPr>
      </w:pPr>
      <w:r/>
      <w:bookmarkStart w:id="60" w:name="_Toc219987752"/>
      <w:r/>
      <w:bookmarkStart w:id="61" w:name="_Ref38625135"/>
      <w:r>
        <w:rPr>
          <w:rFonts w:hint="eastAsia" w:ascii="宋体"/>
          <w:bCs w:val="0"/>
          <w:sz w:val="28"/>
          <w:szCs w:val="28"/>
        </w:rPr>
        <w:t xml:space="preserve">6、投标货物和服务数量、品牌、规格型号、性能、交付时间说明表</w:t>
      </w:r>
      <w:bookmarkEnd w:id="60"/>
      <w:r/>
      <w:bookmarkEnd w:id="61"/>
      <w:r/>
      <w:r/>
    </w:p>
    <w:p>
      <w:r/>
      <w:r/>
    </w:p>
    <w:p>
      <w:pPr>
        <w:jc w:val="center"/>
        <w:rPr>
          <w:rFonts w:ascii="宋体" w:hAnsi="宋体" w:cs="宋体"/>
          <w:b/>
        </w:rPr>
      </w:pPr>
      <w:r>
        <w:rPr>
          <w:rFonts w:hint="eastAsia" w:ascii="宋体" w:hAnsi="宋体" w:cs="宋体"/>
          <w:b/>
          <w:color w:val="000000"/>
        </w:rPr>
        <w:t xml:space="preserve">投标货物和服务数量、品牌、规格型号、性能、交付时间说明表</w:t>
      </w:r>
      <w:r/>
    </w:p>
    <w:p>
      <w:pPr>
        <w:rPr>
          <w:rFonts w:ascii="宋体" w:hAnsi="宋体" w:cs="宋体"/>
          <w:bCs/>
          <w:color w:val="000000"/>
        </w:rPr>
      </w:pPr>
      <w:r>
        <w:rPr>
          <w:rFonts w:ascii="宋体" w:hAnsi="宋体" w:cs="宋体"/>
          <w:bCs/>
          <w:color w:val="000000"/>
        </w:rPr>
      </w:r>
      <w:r/>
    </w:p>
    <w:tbl>
      <w:tblPr>
        <w:tblStyle w:val="709"/>
        <w:tblW w:w="5000" w:type="pct"/>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005"/>
        <w:gridCol w:w="1995"/>
        <w:gridCol w:w="2045"/>
        <w:gridCol w:w="1159"/>
        <w:gridCol w:w="882"/>
        <w:gridCol w:w="1076"/>
        <w:gridCol w:w="1124"/>
      </w:tblGrid>
      <w:tr>
        <w:trPr>
          <w:jc w:val="center"/>
        </w:trPr>
        <w:tc>
          <w:tcPr>
            <w:tcBorders>
              <w:top w:val="single" w:color="auto" w:sz="6" w:space="0"/>
              <w:left w:val="single" w:color="auto" w:sz="6" w:space="0"/>
              <w:bottom w:val="single" w:color="auto" w:sz="6" w:space="0"/>
              <w:right w:val="single" w:color="auto" w:sz="6" w:space="0"/>
            </w:tcBorders>
            <w:tcW w:w="541" w:type="pct"/>
            <w:textDirection w:val="lrTb"/>
            <w:noWrap w:val="false"/>
          </w:tcPr>
          <w:p>
            <w:pPr>
              <w:pStyle w:val="930"/>
              <w:jc w:val="center"/>
              <w:spacing w:line="360" w:lineRule="auto"/>
              <w:rPr>
                <w:rFonts w:hAnsi="宋体" w:eastAsia="宋体" w:cs="宋体"/>
                <w:b/>
                <w:sz w:val="21"/>
                <w:szCs w:val="21"/>
              </w:rPr>
            </w:pPr>
            <w:r>
              <w:rPr>
                <w:rFonts w:hint="eastAsia" w:hAnsi="宋体" w:eastAsia="宋体" w:cs="宋体"/>
                <w:b/>
                <w:sz w:val="21"/>
                <w:szCs w:val="21"/>
              </w:rPr>
              <w:t xml:space="preserve">序号</w:t>
            </w:r>
            <w:r/>
          </w:p>
        </w:tc>
        <w:tc>
          <w:tcPr>
            <w:tcBorders>
              <w:top w:val="single" w:color="auto" w:sz="6" w:space="0"/>
              <w:left w:val="single" w:color="auto" w:sz="6" w:space="0"/>
              <w:bottom w:val="single" w:color="auto" w:sz="6" w:space="0"/>
              <w:right w:val="single" w:color="auto" w:sz="6" w:space="0"/>
            </w:tcBorders>
            <w:tcW w:w="1074" w:type="pct"/>
            <w:textDirection w:val="lrTb"/>
            <w:noWrap w:val="false"/>
          </w:tcPr>
          <w:p>
            <w:pPr>
              <w:pStyle w:val="930"/>
              <w:jc w:val="center"/>
              <w:spacing w:line="360" w:lineRule="auto"/>
              <w:rPr>
                <w:rFonts w:hAnsi="宋体" w:eastAsia="宋体" w:cs="宋体"/>
                <w:b/>
                <w:sz w:val="21"/>
                <w:szCs w:val="21"/>
              </w:rPr>
            </w:pPr>
            <w:r>
              <w:rPr>
                <w:rFonts w:hint="eastAsia" w:hAnsi="宋体" w:eastAsia="宋体" w:cs="宋体"/>
                <w:b/>
                <w:sz w:val="21"/>
                <w:szCs w:val="21"/>
              </w:rPr>
              <w:t xml:space="preserve">标的物名称</w:t>
            </w:r>
            <w:r/>
          </w:p>
        </w:tc>
        <w:tc>
          <w:tcPr>
            <w:tcBorders>
              <w:top w:val="single" w:color="auto" w:sz="6" w:space="0"/>
              <w:left w:val="single" w:color="auto" w:sz="6" w:space="0"/>
              <w:bottom w:val="single" w:color="auto" w:sz="4" w:space="0"/>
              <w:right w:val="single" w:color="auto" w:sz="6" w:space="0"/>
            </w:tcBorders>
            <w:tcW w:w="1101" w:type="pct"/>
            <w:textDirection w:val="lrTb"/>
            <w:noWrap w:val="false"/>
          </w:tcPr>
          <w:p>
            <w:pPr>
              <w:pStyle w:val="930"/>
              <w:jc w:val="center"/>
              <w:spacing w:line="360" w:lineRule="auto"/>
              <w:rPr>
                <w:rFonts w:hAnsi="宋体" w:eastAsia="宋体" w:cs="宋体"/>
                <w:b/>
                <w:sz w:val="21"/>
                <w:szCs w:val="21"/>
              </w:rPr>
            </w:pPr>
            <w:r>
              <w:rPr>
                <w:rFonts w:hint="eastAsia" w:hAnsi="宋体" w:eastAsia="宋体" w:cs="宋体"/>
                <w:b/>
                <w:sz w:val="21"/>
                <w:szCs w:val="21"/>
              </w:rPr>
              <w:t xml:space="preserve">品牌、规格型号</w:t>
            </w:r>
            <w:r/>
          </w:p>
        </w:tc>
        <w:tc>
          <w:tcPr>
            <w:tcBorders>
              <w:top w:val="single" w:color="auto" w:sz="6" w:space="0"/>
              <w:left w:val="single" w:color="auto" w:sz="6" w:space="0"/>
              <w:bottom w:val="single" w:color="auto" w:sz="6" w:space="0"/>
              <w:right w:val="single" w:color="auto" w:sz="6" w:space="0"/>
            </w:tcBorders>
            <w:tcW w:w="624" w:type="pct"/>
            <w:textDirection w:val="lrTb"/>
            <w:noWrap w:val="false"/>
          </w:tcPr>
          <w:p>
            <w:pPr>
              <w:pStyle w:val="930"/>
              <w:jc w:val="center"/>
              <w:spacing w:line="360" w:lineRule="auto"/>
              <w:rPr>
                <w:rFonts w:hAnsi="宋体" w:eastAsia="宋体" w:cs="宋体"/>
                <w:b/>
                <w:sz w:val="21"/>
                <w:szCs w:val="21"/>
              </w:rPr>
            </w:pPr>
            <w:r>
              <w:rPr>
                <w:rFonts w:hint="eastAsia" w:hAnsi="宋体" w:eastAsia="宋体" w:cs="宋体"/>
                <w:b/>
                <w:sz w:val="21"/>
                <w:szCs w:val="21"/>
              </w:rPr>
              <w:t xml:space="preserve">生产厂家</w:t>
            </w:r>
            <w:r/>
          </w:p>
        </w:tc>
        <w:tc>
          <w:tcPr>
            <w:tcBorders>
              <w:top w:val="single" w:color="auto" w:sz="6" w:space="0"/>
              <w:left w:val="single" w:color="auto" w:sz="6" w:space="0"/>
              <w:bottom w:val="single" w:color="auto" w:sz="6" w:space="0"/>
              <w:right w:val="single" w:color="auto" w:sz="4" w:space="0"/>
            </w:tcBorders>
            <w:tcW w:w="475" w:type="pct"/>
            <w:textDirection w:val="lrTb"/>
            <w:noWrap w:val="false"/>
          </w:tcPr>
          <w:p>
            <w:pPr>
              <w:pStyle w:val="930"/>
              <w:jc w:val="center"/>
              <w:spacing w:line="360" w:lineRule="auto"/>
              <w:rPr>
                <w:rFonts w:hAnsi="宋体" w:eastAsia="宋体" w:cs="宋体"/>
                <w:b/>
                <w:sz w:val="21"/>
                <w:szCs w:val="21"/>
              </w:rPr>
            </w:pPr>
            <w:r>
              <w:rPr>
                <w:rFonts w:hint="eastAsia" w:hAnsi="宋体" w:eastAsia="宋体" w:cs="宋体"/>
                <w:b/>
                <w:sz w:val="21"/>
                <w:szCs w:val="21"/>
              </w:rPr>
              <w:t xml:space="preserve">单位</w:t>
            </w:r>
            <w:r/>
          </w:p>
        </w:tc>
        <w:tc>
          <w:tcPr>
            <w:tcBorders>
              <w:top w:val="single" w:color="auto" w:sz="6" w:space="0"/>
              <w:left w:val="single" w:color="auto" w:sz="4" w:space="0"/>
              <w:bottom w:val="single" w:color="auto" w:sz="6" w:space="0"/>
              <w:right w:val="single" w:color="auto" w:sz="6" w:space="0"/>
            </w:tcBorders>
            <w:tcW w:w="579" w:type="pct"/>
            <w:textDirection w:val="lrTb"/>
            <w:noWrap w:val="false"/>
          </w:tcPr>
          <w:p>
            <w:pPr>
              <w:pStyle w:val="930"/>
              <w:jc w:val="center"/>
              <w:spacing w:line="360" w:lineRule="auto"/>
              <w:rPr>
                <w:rFonts w:hAnsi="宋体" w:eastAsia="宋体" w:cs="宋体"/>
                <w:b/>
                <w:sz w:val="21"/>
                <w:szCs w:val="21"/>
              </w:rPr>
            </w:pPr>
            <w:r>
              <w:rPr>
                <w:rFonts w:hint="eastAsia" w:hAnsi="宋体" w:eastAsia="宋体" w:cs="宋体"/>
                <w:b/>
                <w:sz w:val="21"/>
                <w:szCs w:val="21"/>
              </w:rPr>
              <w:t xml:space="preserve">数量</w:t>
            </w:r>
            <w:r/>
          </w:p>
        </w:tc>
        <w:tc>
          <w:tcPr>
            <w:tcBorders>
              <w:top w:val="single" w:color="auto" w:sz="6" w:space="0"/>
              <w:left w:val="single" w:color="auto" w:sz="6" w:space="0"/>
              <w:bottom w:val="single" w:color="auto" w:sz="6" w:space="0"/>
              <w:right w:val="single" w:color="auto" w:sz="4" w:space="0"/>
            </w:tcBorders>
            <w:tcW w:w="605" w:type="pct"/>
            <w:textDirection w:val="lrTb"/>
            <w:noWrap w:val="false"/>
          </w:tcPr>
          <w:p>
            <w:pPr>
              <w:pStyle w:val="930"/>
              <w:jc w:val="center"/>
              <w:spacing w:line="360" w:lineRule="auto"/>
              <w:rPr>
                <w:rFonts w:hAnsi="宋体" w:eastAsia="宋体" w:cs="宋体"/>
                <w:b/>
                <w:sz w:val="21"/>
                <w:szCs w:val="21"/>
              </w:rPr>
            </w:pPr>
            <w:r>
              <w:rPr>
                <w:rFonts w:hint="eastAsia" w:hAnsi="宋体" w:eastAsia="宋体" w:cs="宋体"/>
                <w:b/>
                <w:sz w:val="21"/>
                <w:szCs w:val="21"/>
              </w:rPr>
              <w:t xml:space="preserve">交付时间</w:t>
            </w:r>
            <w:r/>
          </w:p>
        </w:tc>
      </w:tr>
      <w:tr>
        <w:trPr>
          <w:jc w:val="center"/>
        </w:trPr>
        <w:tc>
          <w:tcPr>
            <w:tcBorders>
              <w:top w:val="single" w:color="auto" w:sz="6" w:space="0"/>
              <w:left w:val="single" w:color="auto" w:sz="6" w:space="0"/>
              <w:bottom w:val="single" w:color="auto" w:sz="6" w:space="0"/>
              <w:right w:val="single" w:color="auto" w:sz="6" w:space="0"/>
            </w:tcBorders>
            <w:tcW w:w="541" w:type="pct"/>
            <w:textDirection w:val="lrTb"/>
            <w:noWrap w:val="false"/>
          </w:tcPr>
          <w:p>
            <w:pPr>
              <w:pStyle w:val="930"/>
              <w:jc w:val="center"/>
              <w:spacing w:line="360" w:lineRule="auto"/>
              <w:rPr>
                <w:rFonts w:hAnsi="宋体" w:eastAsia="宋体" w:cs="宋体"/>
                <w:b/>
                <w:sz w:val="21"/>
                <w:szCs w:val="21"/>
              </w:rPr>
            </w:pPr>
            <w:r>
              <w:rPr>
                <w:rFonts w:hAnsi="宋体" w:eastAsia="宋体" w:cs="宋体"/>
                <w:b/>
                <w:sz w:val="21"/>
                <w:szCs w:val="21"/>
              </w:rPr>
            </w:r>
            <w:r/>
          </w:p>
        </w:tc>
        <w:tc>
          <w:tcPr>
            <w:tcBorders>
              <w:top w:val="single" w:color="auto" w:sz="6" w:space="0"/>
              <w:left w:val="single" w:color="auto" w:sz="6" w:space="0"/>
              <w:bottom w:val="single" w:color="auto" w:sz="6" w:space="0"/>
              <w:right w:val="single" w:color="auto" w:sz="6" w:space="0"/>
            </w:tcBorders>
            <w:tcW w:w="1074" w:type="pct"/>
            <w:textDirection w:val="lrTb"/>
            <w:noWrap w:val="false"/>
          </w:tcPr>
          <w:p>
            <w:pPr>
              <w:pStyle w:val="930"/>
              <w:jc w:val="center"/>
              <w:spacing w:line="360" w:lineRule="auto"/>
              <w:rPr>
                <w:rFonts w:hAnsi="宋体" w:eastAsia="宋体" w:cs="宋体"/>
                <w:b/>
                <w:sz w:val="21"/>
                <w:szCs w:val="21"/>
              </w:rPr>
            </w:pPr>
            <w:r>
              <w:rPr>
                <w:rFonts w:hAnsi="宋体" w:eastAsia="宋体" w:cs="宋体"/>
                <w:b/>
                <w:sz w:val="21"/>
                <w:szCs w:val="21"/>
              </w:rPr>
            </w:r>
            <w:r/>
          </w:p>
        </w:tc>
        <w:tc>
          <w:tcPr>
            <w:tcBorders>
              <w:top w:val="single" w:color="auto" w:sz="4" w:space="0"/>
              <w:left w:val="single" w:color="auto" w:sz="6" w:space="0"/>
              <w:bottom w:val="single" w:color="auto" w:sz="6" w:space="0"/>
              <w:right w:val="single" w:color="auto" w:sz="6" w:space="0"/>
            </w:tcBorders>
            <w:tcW w:w="1101" w:type="pct"/>
            <w:textDirection w:val="lrTb"/>
            <w:noWrap w:val="false"/>
          </w:tcPr>
          <w:p>
            <w:pPr>
              <w:pStyle w:val="930"/>
              <w:jc w:val="center"/>
              <w:spacing w:line="360" w:lineRule="auto"/>
              <w:rPr>
                <w:rFonts w:hAnsi="宋体" w:eastAsia="宋体" w:cs="宋体"/>
                <w:b/>
                <w:sz w:val="21"/>
                <w:szCs w:val="21"/>
              </w:rPr>
            </w:pPr>
            <w:r>
              <w:rPr>
                <w:rFonts w:hAnsi="宋体" w:eastAsia="宋体" w:cs="宋体"/>
                <w:b/>
                <w:sz w:val="21"/>
                <w:szCs w:val="21"/>
              </w:rPr>
            </w:r>
            <w:r/>
          </w:p>
        </w:tc>
        <w:tc>
          <w:tcPr>
            <w:tcBorders>
              <w:top w:val="single" w:color="auto" w:sz="6" w:space="0"/>
              <w:left w:val="single" w:color="auto" w:sz="6" w:space="0"/>
              <w:bottom w:val="single" w:color="auto" w:sz="6" w:space="0"/>
              <w:right w:val="single" w:color="auto" w:sz="6" w:space="0"/>
            </w:tcBorders>
            <w:tcW w:w="624" w:type="pct"/>
            <w:textDirection w:val="lrTb"/>
            <w:noWrap w:val="false"/>
          </w:tcPr>
          <w:p>
            <w:pPr>
              <w:pStyle w:val="930"/>
              <w:jc w:val="center"/>
              <w:spacing w:line="360" w:lineRule="auto"/>
              <w:rPr>
                <w:rFonts w:hAnsi="宋体" w:eastAsia="宋体" w:cs="宋体"/>
                <w:b/>
                <w:sz w:val="21"/>
                <w:szCs w:val="21"/>
              </w:rPr>
            </w:pPr>
            <w:r>
              <w:rPr>
                <w:rFonts w:hAnsi="宋体" w:eastAsia="宋体" w:cs="宋体"/>
                <w:b/>
                <w:sz w:val="21"/>
                <w:szCs w:val="21"/>
              </w:rPr>
            </w:r>
            <w:r/>
          </w:p>
        </w:tc>
        <w:tc>
          <w:tcPr>
            <w:tcBorders>
              <w:top w:val="single" w:color="auto" w:sz="6" w:space="0"/>
              <w:left w:val="single" w:color="auto" w:sz="6" w:space="0"/>
              <w:bottom w:val="single" w:color="auto" w:sz="6" w:space="0"/>
              <w:right w:val="single" w:color="auto" w:sz="4" w:space="0"/>
            </w:tcBorders>
            <w:tcW w:w="475" w:type="pct"/>
            <w:textDirection w:val="lrTb"/>
            <w:noWrap w:val="false"/>
          </w:tcPr>
          <w:p>
            <w:pPr>
              <w:pStyle w:val="930"/>
              <w:jc w:val="center"/>
              <w:spacing w:line="360" w:lineRule="auto"/>
              <w:rPr>
                <w:rFonts w:hAnsi="宋体" w:eastAsia="宋体" w:cs="宋体"/>
                <w:b/>
                <w:sz w:val="21"/>
                <w:szCs w:val="21"/>
              </w:rPr>
            </w:pPr>
            <w:r>
              <w:rPr>
                <w:rFonts w:hAnsi="宋体" w:eastAsia="宋体" w:cs="宋体"/>
                <w:b/>
                <w:sz w:val="21"/>
                <w:szCs w:val="21"/>
              </w:rPr>
            </w:r>
            <w:r/>
          </w:p>
        </w:tc>
        <w:tc>
          <w:tcPr>
            <w:tcBorders>
              <w:top w:val="single" w:color="auto" w:sz="6" w:space="0"/>
              <w:left w:val="single" w:color="auto" w:sz="4" w:space="0"/>
              <w:bottom w:val="single" w:color="auto" w:sz="6" w:space="0"/>
              <w:right w:val="single" w:color="auto" w:sz="6" w:space="0"/>
            </w:tcBorders>
            <w:tcW w:w="579" w:type="pct"/>
            <w:textDirection w:val="lrTb"/>
            <w:noWrap w:val="false"/>
          </w:tcPr>
          <w:p>
            <w:pPr>
              <w:pStyle w:val="930"/>
              <w:jc w:val="center"/>
              <w:spacing w:line="360" w:lineRule="auto"/>
              <w:rPr>
                <w:rFonts w:hAnsi="宋体" w:eastAsia="宋体" w:cs="宋体"/>
                <w:b/>
                <w:sz w:val="21"/>
                <w:szCs w:val="21"/>
              </w:rPr>
            </w:pPr>
            <w:r>
              <w:rPr>
                <w:rFonts w:hAnsi="宋体" w:eastAsia="宋体" w:cs="宋体"/>
                <w:b/>
                <w:sz w:val="21"/>
                <w:szCs w:val="21"/>
              </w:rPr>
            </w:r>
            <w:r/>
          </w:p>
        </w:tc>
        <w:tc>
          <w:tcPr>
            <w:tcBorders>
              <w:top w:val="single" w:color="auto" w:sz="6" w:space="0"/>
              <w:left w:val="single" w:color="auto" w:sz="6" w:space="0"/>
              <w:bottom w:val="single" w:color="auto" w:sz="6" w:space="0"/>
              <w:right w:val="single" w:color="auto" w:sz="4" w:space="0"/>
            </w:tcBorders>
            <w:tcW w:w="605" w:type="pct"/>
            <w:textDirection w:val="lrTb"/>
            <w:noWrap w:val="false"/>
          </w:tcPr>
          <w:p>
            <w:pPr>
              <w:pStyle w:val="930"/>
              <w:jc w:val="center"/>
              <w:spacing w:line="360" w:lineRule="auto"/>
              <w:rPr>
                <w:rFonts w:hAnsi="宋体" w:eastAsia="宋体" w:cs="宋体"/>
                <w:b/>
                <w:sz w:val="21"/>
                <w:szCs w:val="21"/>
              </w:rPr>
            </w:pPr>
            <w:r>
              <w:rPr>
                <w:rFonts w:hint="eastAsia" w:hAnsi="宋体" w:eastAsia="宋体" w:cs="宋体"/>
                <w:b/>
                <w:sz w:val="21"/>
                <w:szCs w:val="21"/>
              </w:rPr>
              <w:t xml:space="preserve"> </w:t>
            </w:r>
            <w:r/>
          </w:p>
        </w:tc>
      </w:tr>
      <w:tr>
        <w:trPr>
          <w:jc w:val="center"/>
        </w:trPr>
        <w:tc>
          <w:tcPr>
            <w:tcBorders>
              <w:top w:val="single" w:color="auto" w:sz="6" w:space="0"/>
              <w:left w:val="single" w:color="auto" w:sz="6" w:space="0"/>
              <w:bottom w:val="single" w:color="auto" w:sz="6" w:space="0"/>
              <w:right w:val="single" w:color="auto" w:sz="6" w:space="0"/>
            </w:tcBorders>
            <w:tcW w:w="541" w:type="pct"/>
            <w:textDirection w:val="lrTb"/>
            <w:noWrap w:val="false"/>
          </w:tcPr>
          <w:p>
            <w:pPr>
              <w:pStyle w:val="930"/>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074" w:type="pct"/>
            <w:textDirection w:val="lrTb"/>
            <w:noWrap w:val="false"/>
          </w:tcPr>
          <w:p>
            <w:pPr>
              <w:pStyle w:val="930"/>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101" w:type="pct"/>
            <w:textDirection w:val="lrTb"/>
            <w:noWrap w:val="false"/>
          </w:tcPr>
          <w:p>
            <w:pPr>
              <w:pStyle w:val="930"/>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624" w:type="pct"/>
            <w:textDirection w:val="lrTb"/>
            <w:noWrap w:val="false"/>
          </w:tcPr>
          <w:p>
            <w:pPr>
              <w:pStyle w:val="930"/>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475" w:type="pct"/>
            <w:textDirection w:val="lrTb"/>
            <w:noWrap w:val="false"/>
          </w:tcPr>
          <w:p>
            <w:pPr>
              <w:pStyle w:val="930"/>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579" w:type="pct"/>
            <w:textDirection w:val="lrTb"/>
            <w:noWrap w:val="false"/>
          </w:tcPr>
          <w:p>
            <w:pPr>
              <w:pStyle w:val="930"/>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605" w:type="pct"/>
            <w:textDirection w:val="lrTb"/>
            <w:noWrap w:val="false"/>
          </w:tcPr>
          <w:p>
            <w:pPr>
              <w:pStyle w:val="930"/>
              <w:jc w:val="center"/>
              <w:spacing w:line="360" w:lineRule="auto"/>
              <w:rPr>
                <w:rFonts w:hAnsi="宋体" w:eastAsia="宋体" w:cs="宋体"/>
                <w:sz w:val="21"/>
                <w:szCs w:val="21"/>
              </w:rPr>
            </w:pPr>
            <w:r>
              <w:rPr>
                <w:rFonts w:hAnsi="宋体" w:eastAsia="宋体" w:cs="宋体"/>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541" w:type="pct"/>
            <w:textDirection w:val="lrTb"/>
            <w:noWrap w:val="false"/>
          </w:tcPr>
          <w:p>
            <w:pPr>
              <w:pStyle w:val="930"/>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074" w:type="pct"/>
            <w:textDirection w:val="lrTb"/>
            <w:noWrap w:val="false"/>
          </w:tcPr>
          <w:p>
            <w:pPr>
              <w:pStyle w:val="930"/>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101" w:type="pct"/>
            <w:textDirection w:val="lrTb"/>
            <w:noWrap w:val="false"/>
          </w:tcPr>
          <w:p>
            <w:pPr>
              <w:pStyle w:val="930"/>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624" w:type="pct"/>
            <w:textDirection w:val="lrTb"/>
            <w:noWrap w:val="false"/>
          </w:tcPr>
          <w:p>
            <w:pPr>
              <w:pStyle w:val="930"/>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475" w:type="pct"/>
            <w:textDirection w:val="lrTb"/>
            <w:noWrap w:val="false"/>
          </w:tcPr>
          <w:p>
            <w:pPr>
              <w:pStyle w:val="930"/>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579" w:type="pct"/>
            <w:textDirection w:val="lrTb"/>
            <w:noWrap w:val="false"/>
          </w:tcPr>
          <w:p>
            <w:pPr>
              <w:pStyle w:val="930"/>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605" w:type="pct"/>
            <w:textDirection w:val="lrTb"/>
            <w:noWrap w:val="false"/>
          </w:tcPr>
          <w:p>
            <w:pPr>
              <w:pStyle w:val="930"/>
              <w:jc w:val="center"/>
              <w:spacing w:line="360" w:lineRule="auto"/>
              <w:rPr>
                <w:rFonts w:hAnsi="宋体" w:eastAsia="宋体" w:cs="宋体"/>
                <w:sz w:val="21"/>
                <w:szCs w:val="21"/>
              </w:rPr>
            </w:pPr>
            <w:r>
              <w:rPr>
                <w:rFonts w:hAnsi="宋体" w:eastAsia="宋体" w:cs="宋体"/>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541" w:type="pct"/>
            <w:textDirection w:val="lrTb"/>
            <w:noWrap w:val="false"/>
          </w:tcPr>
          <w:p>
            <w:pPr>
              <w:pStyle w:val="930"/>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074" w:type="pct"/>
            <w:textDirection w:val="lrTb"/>
            <w:noWrap w:val="false"/>
          </w:tcPr>
          <w:p>
            <w:pPr>
              <w:pStyle w:val="930"/>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101" w:type="pct"/>
            <w:textDirection w:val="lrTb"/>
            <w:noWrap w:val="false"/>
          </w:tcPr>
          <w:p>
            <w:pPr>
              <w:pStyle w:val="930"/>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624" w:type="pct"/>
            <w:textDirection w:val="lrTb"/>
            <w:noWrap w:val="false"/>
          </w:tcPr>
          <w:p>
            <w:pPr>
              <w:pStyle w:val="930"/>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475" w:type="pct"/>
            <w:textDirection w:val="lrTb"/>
            <w:noWrap w:val="false"/>
          </w:tcPr>
          <w:p>
            <w:pPr>
              <w:pStyle w:val="930"/>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579" w:type="pct"/>
            <w:textDirection w:val="lrTb"/>
            <w:noWrap w:val="false"/>
          </w:tcPr>
          <w:p>
            <w:pPr>
              <w:pStyle w:val="930"/>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605" w:type="pct"/>
            <w:textDirection w:val="lrTb"/>
            <w:noWrap w:val="false"/>
          </w:tcPr>
          <w:p>
            <w:pPr>
              <w:pStyle w:val="930"/>
              <w:jc w:val="center"/>
              <w:spacing w:line="360" w:lineRule="auto"/>
              <w:rPr>
                <w:rFonts w:hAnsi="宋体" w:eastAsia="宋体" w:cs="宋体"/>
                <w:sz w:val="21"/>
                <w:szCs w:val="21"/>
              </w:rPr>
            </w:pPr>
            <w:r>
              <w:rPr>
                <w:rFonts w:hAnsi="宋体" w:eastAsia="宋体" w:cs="宋体"/>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541" w:type="pct"/>
            <w:textDirection w:val="lrTb"/>
            <w:noWrap w:val="false"/>
          </w:tcPr>
          <w:p>
            <w:pPr>
              <w:pStyle w:val="930"/>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074" w:type="pct"/>
            <w:textDirection w:val="lrTb"/>
            <w:noWrap w:val="false"/>
          </w:tcPr>
          <w:p>
            <w:pPr>
              <w:pStyle w:val="930"/>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101" w:type="pct"/>
            <w:textDirection w:val="lrTb"/>
            <w:noWrap w:val="false"/>
          </w:tcPr>
          <w:p>
            <w:pPr>
              <w:pStyle w:val="930"/>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624" w:type="pct"/>
            <w:textDirection w:val="lrTb"/>
            <w:noWrap w:val="false"/>
          </w:tcPr>
          <w:p>
            <w:pPr>
              <w:pStyle w:val="930"/>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475" w:type="pct"/>
            <w:textDirection w:val="lrTb"/>
            <w:noWrap w:val="false"/>
          </w:tcPr>
          <w:p>
            <w:pPr>
              <w:pStyle w:val="930"/>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579" w:type="pct"/>
            <w:textDirection w:val="lrTb"/>
            <w:noWrap w:val="false"/>
          </w:tcPr>
          <w:p>
            <w:pPr>
              <w:pStyle w:val="930"/>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605" w:type="pct"/>
            <w:textDirection w:val="lrTb"/>
            <w:noWrap w:val="false"/>
          </w:tcPr>
          <w:p>
            <w:pPr>
              <w:pStyle w:val="930"/>
              <w:jc w:val="center"/>
              <w:spacing w:line="360" w:lineRule="auto"/>
              <w:rPr>
                <w:rFonts w:hAnsi="宋体" w:eastAsia="宋体" w:cs="宋体"/>
                <w:sz w:val="21"/>
                <w:szCs w:val="21"/>
              </w:rPr>
            </w:pPr>
            <w:r>
              <w:rPr>
                <w:rFonts w:hAnsi="宋体" w:eastAsia="宋体" w:cs="宋体"/>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541" w:type="pct"/>
            <w:textDirection w:val="lrTb"/>
            <w:noWrap w:val="false"/>
          </w:tcPr>
          <w:p>
            <w:pPr>
              <w:pStyle w:val="930"/>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074" w:type="pct"/>
            <w:textDirection w:val="lrTb"/>
            <w:noWrap w:val="false"/>
          </w:tcPr>
          <w:p>
            <w:pPr>
              <w:pStyle w:val="930"/>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101" w:type="pct"/>
            <w:textDirection w:val="lrTb"/>
            <w:noWrap w:val="false"/>
          </w:tcPr>
          <w:p>
            <w:pPr>
              <w:pStyle w:val="930"/>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624" w:type="pct"/>
            <w:textDirection w:val="lrTb"/>
            <w:noWrap w:val="false"/>
          </w:tcPr>
          <w:p>
            <w:pPr>
              <w:pStyle w:val="930"/>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475" w:type="pct"/>
            <w:textDirection w:val="lrTb"/>
            <w:noWrap w:val="false"/>
          </w:tcPr>
          <w:p>
            <w:pPr>
              <w:pStyle w:val="930"/>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579" w:type="pct"/>
            <w:textDirection w:val="lrTb"/>
            <w:noWrap w:val="false"/>
          </w:tcPr>
          <w:p>
            <w:pPr>
              <w:pStyle w:val="930"/>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605" w:type="pct"/>
            <w:textDirection w:val="lrTb"/>
            <w:noWrap w:val="false"/>
          </w:tcPr>
          <w:p>
            <w:pPr>
              <w:pStyle w:val="930"/>
              <w:jc w:val="center"/>
              <w:spacing w:line="360" w:lineRule="auto"/>
              <w:rPr>
                <w:rFonts w:hAnsi="宋体" w:eastAsia="宋体" w:cs="宋体"/>
                <w:sz w:val="21"/>
                <w:szCs w:val="21"/>
              </w:rPr>
            </w:pPr>
            <w:r>
              <w:rPr>
                <w:rFonts w:hAnsi="宋体" w:eastAsia="宋体" w:cs="宋体"/>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541" w:type="pct"/>
            <w:textDirection w:val="lrTb"/>
            <w:noWrap w:val="false"/>
          </w:tcPr>
          <w:p>
            <w:pPr>
              <w:pStyle w:val="930"/>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074" w:type="pct"/>
            <w:textDirection w:val="lrTb"/>
            <w:noWrap w:val="false"/>
          </w:tcPr>
          <w:p>
            <w:pPr>
              <w:pStyle w:val="930"/>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101" w:type="pct"/>
            <w:textDirection w:val="lrTb"/>
            <w:noWrap w:val="false"/>
          </w:tcPr>
          <w:p>
            <w:pPr>
              <w:pStyle w:val="930"/>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624" w:type="pct"/>
            <w:textDirection w:val="lrTb"/>
            <w:noWrap w:val="false"/>
          </w:tcPr>
          <w:p>
            <w:pPr>
              <w:pStyle w:val="930"/>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475" w:type="pct"/>
            <w:textDirection w:val="lrTb"/>
            <w:noWrap w:val="false"/>
          </w:tcPr>
          <w:p>
            <w:pPr>
              <w:pStyle w:val="930"/>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579" w:type="pct"/>
            <w:textDirection w:val="lrTb"/>
            <w:noWrap w:val="false"/>
          </w:tcPr>
          <w:p>
            <w:pPr>
              <w:pStyle w:val="930"/>
              <w:jc w:val="center"/>
              <w:spacing w:line="360" w:lineRule="auto"/>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605" w:type="pct"/>
            <w:textDirection w:val="lrTb"/>
            <w:noWrap w:val="false"/>
          </w:tcPr>
          <w:p>
            <w:pPr>
              <w:pStyle w:val="930"/>
              <w:jc w:val="center"/>
              <w:spacing w:line="360" w:lineRule="auto"/>
              <w:rPr>
                <w:rFonts w:hAnsi="宋体" w:eastAsia="宋体" w:cs="宋体"/>
                <w:sz w:val="21"/>
                <w:szCs w:val="21"/>
              </w:rPr>
            </w:pPr>
            <w:r>
              <w:rPr>
                <w:rFonts w:hAnsi="宋体" w:eastAsia="宋体" w:cs="宋体"/>
                <w:sz w:val="21"/>
                <w:szCs w:val="21"/>
              </w:rPr>
            </w:r>
            <w:r/>
          </w:p>
        </w:tc>
      </w:tr>
    </w:tbl>
    <w:p>
      <w:pPr>
        <w:pStyle w:val="915"/>
        <w:ind w:firstLine="405"/>
        <w:spacing w:line="360" w:lineRule="auto"/>
        <w:rPr>
          <w:rFonts w:hAnsi="宋体" w:eastAsia="宋体" w:cs="宋体"/>
          <w:color w:val="000000"/>
          <w:sz w:val="21"/>
          <w:szCs w:val="21"/>
        </w:rPr>
      </w:pPr>
      <w:r>
        <w:rPr>
          <w:rFonts w:hAnsi="宋体" w:eastAsia="宋体" w:cs="宋体"/>
          <w:color w:val="000000"/>
          <w:sz w:val="21"/>
          <w:szCs w:val="21"/>
        </w:rPr>
      </w:r>
      <w:r/>
    </w:p>
    <w:p>
      <w:pPr>
        <w:pStyle w:val="915"/>
        <w:ind w:firstLine="405"/>
        <w:spacing w:line="360" w:lineRule="auto"/>
        <w:rPr>
          <w:rFonts w:hAnsi="宋体" w:eastAsia="宋体" w:cs="宋体"/>
          <w:sz w:val="21"/>
          <w:szCs w:val="21"/>
        </w:rPr>
      </w:pPr>
      <w:r>
        <w:rPr>
          <w:rFonts w:hint="eastAsia" w:hAnsi="宋体" w:eastAsia="宋体" w:cs="宋体"/>
          <w:sz w:val="21"/>
          <w:szCs w:val="21"/>
        </w:rPr>
        <w:t xml:space="preserve">投标供应商：（盖章）</w:t>
      </w:r>
      <w:r/>
    </w:p>
    <w:p>
      <w:pPr>
        <w:pStyle w:val="915"/>
        <w:ind w:firstLine="405"/>
        <w:spacing w:line="360" w:lineRule="auto"/>
        <w:rPr>
          <w:rFonts w:hAnsi="宋体" w:eastAsia="宋体" w:cs="宋体"/>
          <w:sz w:val="21"/>
          <w:szCs w:val="21"/>
        </w:rPr>
      </w:pPr>
      <w:r>
        <w:rPr>
          <w:rFonts w:hint="eastAsia" w:hAnsi="宋体" w:eastAsia="宋体" w:cs="宋体"/>
          <w:sz w:val="21"/>
          <w:szCs w:val="21"/>
        </w:rPr>
        <w:t xml:space="preserve">法定代表人或被授权人：（签字或盖章）</w:t>
      </w:r>
      <w:r/>
    </w:p>
    <w:p>
      <w:pPr>
        <w:pStyle w:val="714"/>
        <w:jc w:val="both"/>
        <w:spacing w:line="360" w:lineRule="auto"/>
        <w:rPr>
          <w:rFonts w:ascii="宋体" w:hAnsi="宋体" w:cs="宋体"/>
          <w:color w:val="000000"/>
          <w:sz w:val="21"/>
          <w:szCs w:val="21"/>
        </w:rPr>
      </w:pPr>
      <w:r>
        <w:rPr>
          <w:rFonts w:hint="eastAsia" w:ascii="宋体" w:hAnsi="宋体" w:cs="宋体"/>
          <w:color w:val="000000"/>
          <w:sz w:val="21"/>
          <w:szCs w:val="21"/>
        </w:rPr>
        <w:t xml:space="preserve">日期：    年    月    日</w:t>
      </w:r>
      <w:r/>
    </w:p>
    <w:p>
      <w:r/>
      <w:r/>
    </w:p>
    <w:p>
      <w:pPr>
        <w:pStyle w:val="746"/>
        <w:ind w:firstLine="482"/>
        <w:rPr>
          <w:rFonts w:hint="default" w:cs="宋体" w:asciiTheme="minorEastAsia" w:hAnsiTheme="minorEastAsia" w:eastAsiaTheme="minorEastAsia"/>
          <w:b/>
          <w:sz w:val="24"/>
        </w:rPr>
      </w:pPr>
      <w:r>
        <w:rPr>
          <w:rFonts w:cs="宋体" w:asciiTheme="minorEastAsia" w:hAnsiTheme="minorEastAsia" w:eastAsiaTheme="minorEastAsia"/>
          <w:b/>
          <w:sz w:val="24"/>
        </w:rPr>
        <w:t xml:space="preserve">注：请参考以上格式或自拟格式填写，本页不够可另加页附后。</w:t>
      </w:r>
      <w:r/>
    </w:p>
    <w:p>
      <w:r/>
      <w:r/>
    </w:p>
    <w:p>
      <w:pPr>
        <w:pStyle w:val="746"/>
        <w:ind w:firstLine="420"/>
        <w:rPr>
          <w:rFonts w:hint="default"/>
        </w:rPr>
      </w:pPr>
      <w:r>
        <w:rPr>
          <w:rFonts w:hint="default"/>
        </w:rPr>
      </w:r>
      <w:r/>
    </w:p>
    <w:p>
      <w:r/>
      <w:r/>
    </w:p>
    <w:p>
      <w:pPr>
        <w:pStyle w:val="746"/>
        <w:ind w:firstLine="420"/>
        <w:rPr>
          <w:rFonts w:hint="default"/>
        </w:rPr>
      </w:pPr>
      <w:r>
        <w:rPr>
          <w:rFonts w:hint="default"/>
        </w:rPr>
      </w:r>
      <w:r/>
    </w:p>
    <w:p>
      <w:r/>
      <w:r/>
    </w:p>
    <w:p>
      <w:pPr>
        <w:pStyle w:val="746"/>
        <w:ind w:firstLine="420"/>
        <w:rPr>
          <w:rFonts w:hint="default"/>
        </w:rPr>
      </w:pPr>
      <w:r>
        <w:rPr>
          <w:rFonts w:hint="default"/>
        </w:rPr>
      </w:r>
      <w:r/>
    </w:p>
    <w:p>
      <w:r/>
      <w:r/>
    </w:p>
    <w:p>
      <w:pPr>
        <w:pStyle w:val="746"/>
        <w:ind w:firstLine="420"/>
        <w:rPr>
          <w:rFonts w:hint="default"/>
        </w:rPr>
      </w:pPr>
      <w:r>
        <w:rPr>
          <w:rFonts w:hint="default"/>
        </w:rPr>
      </w:r>
      <w:r/>
    </w:p>
    <w:p>
      <w:r/>
      <w:r/>
    </w:p>
    <w:p>
      <w:pPr>
        <w:pStyle w:val="746"/>
        <w:ind w:firstLine="420"/>
        <w:rPr>
          <w:rFonts w:hint="default"/>
        </w:rPr>
      </w:pPr>
      <w:r>
        <w:rPr>
          <w:rFonts w:hint="default"/>
        </w:rPr>
      </w:r>
      <w:r/>
    </w:p>
    <w:p>
      <w:r/>
      <w:r/>
    </w:p>
    <w:p>
      <w:pPr>
        <w:pStyle w:val="746"/>
        <w:ind w:firstLine="420"/>
        <w:rPr>
          <w:rFonts w:hint="default"/>
        </w:rPr>
      </w:pPr>
      <w:r>
        <w:rPr>
          <w:rFonts w:hint="default"/>
        </w:rPr>
      </w:r>
      <w:r/>
    </w:p>
    <w:p>
      <w:r/>
      <w:r/>
    </w:p>
    <w:p>
      <w:r/>
      <w:r/>
    </w:p>
    <w:p>
      <w:r/>
      <w:r/>
    </w:p>
    <w:p>
      <w:r/>
      <w:r/>
    </w:p>
    <w:p>
      <w:r/>
      <w:r/>
    </w:p>
    <w:p>
      <w:r/>
      <w:r/>
    </w:p>
    <w:p>
      <w:r/>
      <w:r/>
    </w:p>
    <w:p>
      <w:r/>
      <w:r/>
    </w:p>
    <w:p>
      <w:pPr>
        <w:pStyle w:val="746"/>
        <w:ind w:firstLine="420"/>
        <w:rPr>
          <w:rFonts w:hint="default"/>
        </w:rPr>
      </w:pPr>
      <w:r>
        <w:rPr>
          <w:rFonts w:hint="default"/>
        </w:rPr>
      </w:r>
      <w:r/>
    </w:p>
    <w:p>
      <w:r/>
      <w:r/>
    </w:p>
    <w:p>
      <w:r/>
      <w:r/>
    </w:p>
    <w:p>
      <w:pPr>
        <w:pStyle w:val="700"/>
        <w:rPr>
          <w:rFonts w:ascii="宋体"/>
          <w:bCs w:val="0"/>
          <w:sz w:val="28"/>
          <w:szCs w:val="28"/>
        </w:rPr>
      </w:pPr>
      <w:r/>
      <w:bookmarkStart w:id="62" w:name="_Toc219987753"/>
      <w:r/>
      <w:bookmarkStart w:id="63" w:name="_Ref24653"/>
      <w:r/>
      <w:bookmarkStart w:id="64" w:name="_Toc116396558"/>
      <w:r/>
      <w:bookmarkStart w:id="65" w:name="_Toc116396237"/>
      <w:r>
        <w:rPr>
          <w:rFonts w:hint="eastAsia" w:ascii="宋体"/>
          <w:bCs w:val="0"/>
          <w:sz w:val="28"/>
          <w:szCs w:val="28"/>
        </w:rPr>
        <w:t xml:space="preserve">7、人员配置情况表</w:t>
      </w:r>
      <w:bookmarkEnd w:id="62"/>
      <w:r/>
      <w:bookmarkEnd w:id="63"/>
      <w:r/>
      <w:bookmarkEnd w:id="64"/>
      <w:r/>
      <w:bookmarkEnd w:id="65"/>
      <w:r/>
      <w:r/>
    </w:p>
    <w:p>
      <w:pPr>
        <w:jc w:val="center"/>
        <w:spacing w:before="480" w:after="240"/>
        <w:rPr>
          <w:rFonts w:ascii="宋体" w:hAnsi="宋体"/>
          <w:szCs w:val="21"/>
        </w:rPr>
      </w:pPr>
      <w:r>
        <w:rPr>
          <w:rFonts w:hint="eastAsia" w:ascii="宋体" w:hAnsi="宋体"/>
          <w:szCs w:val="21"/>
        </w:rPr>
        <w:t xml:space="preserve">人员配置情况表</w:t>
      </w:r>
      <w:r/>
    </w:p>
    <w:tbl>
      <w:tblPr>
        <w:tblStyle w:val="709"/>
        <w:tblW w:w="92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485"/>
        <w:gridCol w:w="708"/>
        <w:gridCol w:w="1478"/>
        <w:gridCol w:w="1600"/>
        <w:gridCol w:w="2071"/>
        <w:gridCol w:w="1155"/>
      </w:tblGrid>
      <w:tr>
        <w:trPr>
          <w:jc w:val="center"/>
          <w:trHeight w:val="760"/>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姓名</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性别</w:t>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jc w:val="center"/>
              <w:spacing w:line="400" w:lineRule="exact"/>
              <w:rPr>
                <w:rFonts w:ascii="宋体" w:hAnsi="宋体"/>
                <w:szCs w:val="21"/>
              </w:rPr>
            </w:pPr>
            <w:r>
              <w:rPr>
                <w:rFonts w:ascii="宋体" w:hAnsi="宋体"/>
                <w:szCs w:val="21"/>
              </w:rPr>
              <w:t xml:space="preserve">学历</w:t>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val="false"/>
          </w:tcPr>
          <w:p>
            <w:pPr>
              <w:jc w:val="center"/>
              <w:spacing w:line="400" w:lineRule="exact"/>
              <w:rPr>
                <w:rFonts w:ascii="宋体" w:hAnsi="宋体"/>
                <w:szCs w:val="21"/>
              </w:rPr>
            </w:pPr>
            <w:r>
              <w:rPr>
                <w:rFonts w:ascii="宋体" w:hAnsi="宋体"/>
                <w:szCs w:val="21"/>
              </w:rPr>
              <w:t xml:space="preserve">职称</w:t>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val="false"/>
          </w:tcPr>
          <w:p>
            <w:pPr>
              <w:jc w:val="center"/>
              <w:spacing w:line="400" w:lineRule="exact"/>
              <w:rPr>
                <w:rFonts w:ascii="宋体" w:hAnsi="宋体"/>
                <w:szCs w:val="21"/>
              </w:rPr>
            </w:pPr>
            <w:r>
              <w:rPr>
                <w:rFonts w:ascii="宋体" w:hAnsi="宋体"/>
                <w:szCs w:val="21"/>
              </w:rPr>
              <w:t xml:space="preserve">岗位</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备注</w:t>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78" w:type="dxa"/>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78"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78"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78"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78"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78"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78"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78"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78"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78"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78"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78"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78"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78"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78"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78"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400" w:lineRule="exact"/>
              <w:rPr>
                <w:rFonts w:ascii="宋体" w:hAnsi="宋体"/>
                <w:sz w:val="24"/>
              </w:rPr>
            </w:pPr>
            <w:r>
              <w:rPr>
                <w:rFonts w:ascii="宋体" w:hAnsi="宋体"/>
                <w:sz w:val="24"/>
              </w:rPr>
            </w:r>
            <w:r/>
          </w:p>
        </w:tc>
      </w:tr>
    </w:tbl>
    <w:p>
      <w:pPr>
        <w:pStyle w:val="910"/>
        <w:ind w:right="-210"/>
        <w:jc w:val="left"/>
        <w:rPr>
          <w:rFonts w:eastAsia="宋体"/>
          <w:color w:val="000000"/>
          <w:sz w:val="21"/>
          <w:szCs w:val="21"/>
        </w:rPr>
      </w:pPr>
      <w:r>
        <w:rPr>
          <w:rFonts w:hint="eastAsia" w:eastAsia="宋体"/>
          <w:color w:val="000000"/>
          <w:sz w:val="21"/>
          <w:szCs w:val="21"/>
        </w:rPr>
        <w:t xml:space="preserve">投标供应商</w:t>
      </w:r>
      <w:r>
        <w:rPr>
          <w:rFonts w:eastAsia="宋体"/>
          <w:color w:val="000000"/>
          <w:sz w:val="21"/>
          <w:szCs w:val="21"/>
        </w:rPr>
        <w:t xml:space="preserve">：（公章）</w:t>
      </w:r>
      <w:r/>
    </w:p>
    <w:p>
      <w:pPr>
        <w:pStyle w:val="910"/>
        <w:ind w:right="-210"/>
        <w:jc w:val="left"/>
        <w:rPr>
          <w:rFonts w:eastAsia="宋体"/>
          <w:color w:val="000000"/>
          <w:sz w:val="21"/>
          <w:szCs w:val="21"/>
        </w:rPr>
      </w:pPr>
      <w:r>
        <w:rPr>
          <w:rFonts w:eastAsia="宋体"/>
          <w:color w:val="000000"/>
          <w:sz w:val="21"/>
          <w:szCs w:val="21"/>
        </w:rPr>
        <w:t xml:space="preserve">法定代表人或被授权人：（签字或盖章） </w:t>
      </w:r>
      <w:r/>
    </w:p>
    <w:p>
      <w:pPr>
        <w:pStyle w:val="910"/>
        <w:ind w:right="-210"/>
        <w:jc w:val="left"/>
        <w:rPr>
          <w:rFonts w:eastAsia="宋体"/>
          <w:color w:val="000000"/>
          <w:sz w:val="21"/>
          <w:szCs w:val="21"/>
        </w:rPr>
      </w:pPr>
      <w:r>
        <w:rPr>
          <w:rFonts w:eastAsia="宋体"/>
          <w:color w:val="000000"/>
          <w:sz w:val="21"/>
          <w:szCs w:val="21"/>
        </w:rPr>
        <w:t xml:space="preserve">日期：    年  月  日</w:t>
      </w:r>
      <w:r/>
    </w:p>
    <w:p>
      <w:pPr>
        <w:spacing w:line="400" w:lineRule="exact"/>
        <w:rPr>
          <w:rFonts w:ascii="宋体" w:hAnsi="宋体"/>
          <w:szCs w:val="21"/>
        </w:rPr>
      </w:pPr>
      <w:r>
        <w:rPr>
          <w:rFonts w:ascii="宋体" w:hAnsi="宋体"/>
          <w:szCs w:val="21"/>
        </w:rPr>
      </w:r>
      <w:r/>
    </w:p>
    <w:p>
      <w:pPr>
        <w:spacing w:line="400" w:lineRule="exact"/>
        <w:rPr>
          <w:rFonts w:ascii="宋体" w:hAnsi="宋体"/>
          <w:szCs w:val="21"/>
        </w:rPr>
      </w:pPr>
      <w:r>
        <w:rPr>
          <w:rFonts w:hint="eastAsia" w:cs="宋体" w:asciiTheme="minorEastAsia" w:hAnsiTheme="minorEastAsia" w:eastAsiaTheme="minorEastAsia"/>
          <w:b/>
          <w:szCs w:val="21"/>
        </w:rPr>
        <w:t xml:space="preserve">注：请参考以上格式或自拟格式填写，本页不够可另加页附后</w:t>
      </w:r>
      <w:r>
        <w:rPr>
          <w:rFonts w:hint="eastAsia" w:ascii="宋体" w:hAnsi="宋体"/>
          <w:szCs w:val="21"/>
        </w:rPr>
        <w:t xml:space="preserve">。</w:t>
      </w:r>
      <w:r/>
    </w:p>
    <w:p>
      <w:r/>
      <w:r/>
    </w:p>
    <w:p>
      <w:pPr>
        <w:pStyle w:val="700"/>
        <w:rPr>
          <w:rFonts w:ascii="宋体"/>
          <w:bCs w:val="0"/>
          <w:sz w:val="28"/>
          <w:szCs w:val="28"/>
        </w:rPr>
      </w:pPr>
      <w:r/>
      <w:bookmarkStart w:id="66" w:name="_Toc116396559"/>
      <w:r/>
      <w:bookmarkStart w:id="67" w:name="_Toc219987754"/>
      <w:r/>
      <w:bookmarkStart w:id="68" w:name="_Toc62460938"/>
      <w:r/>
      <w:bookmarkStart w:id="69" w:name="_Ref382393081"/>
      <w:r/>
      <w:bookmarkStart w:id="70" w:name="_Toc116396238"/>
      <w:r>
        <w:rPr>
          <w:rFonts w:hint="eastAsia" w:ascii="宋体"/>
          <w:bCs w:val="0"/>
          <w:sz w:val="28"/>
          <w:szCs w:val="28"/>
        </w:rPr>
        <w:t xml:space="preserve">8、类似业绩一览表</w:t>
      </w:r>
      <w:bookmarkEnd w:id="66"/>
      <w:r/>
      <w:bookmarkEnd w:id="67"/>
      <w:r/>
      <w:bookmarkEnd w:id="68"/>
      <w:r/>
      <w:bookmarkEnd w:id="69"/>
      <w:r/>
      <w:bookmarkEnd w:id="70"/>
      <w:r/>
      <w:r/>
    </w:p>
    <w:p>
      <w:pPr>
        <w:jc w:val="center"/>
        <w:spacing w:before="480" w:after="240"/>
        <w:rPr>
          <w:bCs/>
          <w:sz w:val="28"/>
          <w:szCs w:val="28"/>
        </w:rPr>
      </w:pPr>
      <w:r>
        <w:rPr>
          <w:rFonts w:hint="eastAsia" w:ascii="宋体"/>
          <w:bCs/>
          <w:sz w:val="28"/>
          <w:szCs w:val="28"/>
        </w:rPr>
        <w:t xml:space="preserve">类似业绩一览表</w:t>
      </w:r>
      <w:r/>
    </w:p>
    <w:p>
      <w:pPr>
        <w:spacing w:line="400" w:lineRule="exact"/>
        <w:rPr>
          <w:rFonts w:ascii="宋体" w:hAnsi="宋体"/>
          <w:szCs w:val="21"/>
        </w:rPr>
      </w:pPr>
      <w:r>
        <w:rPr>
          <w:rFonts w:ascii="宋体" w:hAnsi="宋体"/>
          <w:szCs w:val="21"/>
        </w:rPr>
      </w:r>
      <w:r/>
    </w:p>
    <w:tbl>
      <w:tblPr>
        <w:tblStyle w:val="709"/>
        <w:tblW w:w="8563"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316"/>
        <w:gridCol w:w="2044"/>
        <w:gridCol w:w="1645"/>
        <w:gridCol w:w="933"/>
      </w:tblGrid>
      <w:tr>
        <w:trPr>
          <w:cantSplit/>
          <w:trHeight w:val="740"/>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序号</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项目名称</w:t>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合同期</w:t>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合同内容</w:t>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合同金额</w:t>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备注</w:t>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1</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2</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3</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4</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5</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r>
    </w:tbl>
    <w:p>
      <w:pPr>
        <w:pStyle w:val="910"/>
        <w:ind w:right="-210"/>
        <w:jc w:val="left"/>
        <w:rPr>
          <w:rFonts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投标供应商</w:t>
      </w:r>
      <w:r>
        <w:rPr>
          <w:rFonts w:asciiTheme="minorEastAsia" w:hAnsiTheme="minorEastAsia" w:eastAsiaTheme="minorEastAsia"/>
          <w:color w:val="000000"/>
          <w:sz w:val="21"/>
          <w:szCs w:val="21"/>
        </w:rPr>
        <w:t xml:space="preserve">：（公章）</w:t>
      </w:r>
      <w:r/>
    </w:p>
    <w:p>
      <w:pPr>
        <w:pStyle w:val="910"/>
        <w:ind w:right="-210"/>
        <w:jc w:val="left"/>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法定代表人或被授权人：（签字或盖章） </w:t>
      </w:r>
      <w:r/>
    </w:p>
    <w:p>
      <w:pPr>
        <w:pStyle w:val="910"/>
        <w:ind w:right="-210"/>
        <w:jc w:val="left"/>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日期：    年  月  日</w:t>
      </w:r>
      <w:r/>
    </w:p>
    <w:p>
      <w:pPr>
        <w:pStyle w:val="711"/>
        <w:rPr>
          <w:rFonts w:asciiTheme="minorEastAsia" w:hAnsiTheme="minorEastAsia" w:eastAsiaTheme="minorEastAsia"/>
          <w:sz w:val="21"/>
          <w:szCs w:val="21"/>
        </w:rPr>
      </w:pPr>
      <w:r>
        <w:rPr>
          <w:rFonts w:asciiTheme="minorEastAsia" w:hAnsiTheme="minorEastAsia" w:eastAsiaTheme="minorEastAsia"/>
          <w:sz w:val="21"/>
          <w:szCs w:val="21"/>
        </w:rPr>
      </w:r>
      <w:r/>
    </w:p>
    <w:p>
      <w:pPr>
        <w:pStyle w:val="711"/>
        <w:rPr>
          <w:rFonts w:asciiTheme="minorEastAsia" w:hAnsiTheme="minorEastAsia" w:eastAsiaTheme="minorEastAsia"/>
          <w:sz w:val="21"/>
          <w:szCs w:val="21"/>
        </w:rPr>
      </w:pPr>
      <w:r>
        <w:rPr>
          <w:rFonts w:asciiTheme="minorEastAsia" w:hAnsiTheme="minorEastAsia" w:eastAsiaTheme="minorEastAsia"/>
          <w:sz w:val="21"/>
          <w:szCs w:val="21"/>
        </w:rPr>
      </w:r>
      <w:r/>
    </w:p>
    <w:p>
      <w:pPr>
        <w:spacing w:line="400" w:lineRule="exact"/>
        <w:rPr>
          <w:rFonts w:ascii="宋体" w:hAnsi="宋体"/>
          <w:sz w:val="24"/>
        </w:rPr>
      </w:pPr>
      <w:r>
        <w:rPr>
          <w:rFonts w:hint="eastAsia" w:cs="宋体" w:asciiTheme="minorEastAsia" w:hAnsiTheme="minorEastAsia" w:eastAsiaTheme="minorEastAsia"/>
          <w:b/>
          <w:szCs w:val="21"/>
        </w:rPr>
        <w:t xml:space="preserve">注：请参考以上格式或自拟格式填写，本页不够可另加页附后。</w:t>
      </w:r>
      <w:r/>
    </w:p>
    <w:p>
      <w:r/>
      <w:r/>
    </w:p>
    <w:p>
      <w:r/>
      <w:r/>
    </w:p>
    <w:p>
      <w:r/>
      <w:r/>
    </w:p>
    <w:p>
      <w:r/>
      <w:r/>
    </w:p>
    <w:p>
      <w:r/>
      <w:r/>
    </w:p>
    <w:p>
      <w:r/>
      <w:r/>
    </w:p>
    <w:p>
      <w:r/>
      <w:r/>
    </w:p>
    <w:p>
      <w:r/>
      <w:r/>
    </w:p>
    <w:p>
      <w:pPr>
        <w:sectPr>
          <w:footnotePr/>
          <w:endnotePr/>
          <w:type w:val="nextPage"/>
          <w:pgSz w:w="11906" w:h="16838" w:orient="portrait"/>
          <w:pgMar w:top="947" w:right="1418" w:bottom="947" w:left="1418" w:header="851" w:footer="992" w:gutter="0"/>
          <w:cols w:num="1" w:sep="0" w:space="425" w:equalWidth="1"/>
          <w:docGrid w:linePitch="360"/>
        </w:sectPr>
      </w:pPr>
      <w:r/>
      <w:bookmarkStart w:id="71" w:name="_Ref24731"/>
      <w:r/>
      <w:bookmarkStart w:id="72" w:name="_Ref363807960"/>
      <w:r/>
      <w:bookmarkStart w:id="73" w:name="_Toc62466449"/>
      <w:r/>
      <w:r/>
    </w:p>
    <w:p>
      <w:pPr>
        <w:pStyle w:val="700"/>
        <w:rPr>
          <w:rFonts w:ascii="宋体"/>
          <w:bCs w:val="0"/>
          <w:sz w:val="28"/>
          <w:szCs w:val="28"/>
        </w:rPr>
      </w:pPr>
      <w:r/>
      <w:bookmarkStart w:id="74" w:name="_Ref116369662"/>
      <w:r/>
      <w:bookmarkStart w:id="75" w:name="_Toc116396239"/>
      <w:r/>
      <w:bookmarkStart w:id="76" w:name="_Toc116396560"/>
      <w:r/>
      <w:bookmarkStart w:id="77" w:name="_Toc219987755"/>
      <w:r/>
      <w:bookmarkStart w:id="78" w:name="_Ref223520566"/>
      <w:r>
        <w:rPr>
          <w:rFonts w:hint="eastAsia" w:ascii="宋体"/>
          <w:bCs w:val="0"/>
          <w:sz w:val="28"/>
          <w:szCs w:val="28"/>
        </w:rPr>
        <w:t xml:space="preserve">9、</w:t>
      </w:r>
      <w:bookmarkEnd w:id="71"/>
      <w:r/>
      <w:bookmarkEnd w:id="74"/>
      <w:r/>
      <w:bookmarkEnd w:id="75"/>
      <w:r/>
      <w:bookmarkEnd w:id="76"/>
      <w:r/>
      <w:bookmarkEnd w:id="77"/>
      <w:r>
        <w:rPr>
          <w:rFonts w:hint="eastAsia" w:ascii="宋体"/>
          <w:bCs w:val="0"/>
          <w:sz w:val="28"/>
          <w:szCs w:val="28"/>
        </w:rPr>
        <w:t xml:space="preserve">响应</w:t>
      </w:r>
      <w:r>
        <w:rPr>
          <w:rFonts w:ascii="宋体"/>
          <w:bCs w:val="0"/>
          <w:sz w:val="28"/>
          <w:szCs w:val="28"/>
        </w:rPr>
        <w:t xml:space="preserve">及偏离表</w:t>
      </w:r>
      <w:bookmarkEnd w:id="78"/>
      <w:r/>
      <w:bookmarkEnd w:id="72"/>
      <w:r/>
      <w:bookmarkEnd w:id="73"/>
      <w:r/>
      <w:r/>
    </w:p>
    <w:p>
      <w:pPr>
        <w:jc w:val="center"/>
        <w:spacing w:line="360" w:lineRule="auto"/>
        <w:rPr>
          <w:rFonts w:ascii="宋体" w:hAnsi="宋体"/>
        </w:rPr>
      </w:pPr>
      <w:r/>
      <w:bookmarkStart w:id="79" w:name="_Ref103253956"/>
      <w:r>
        <w:rPr>
          <w:rFonts w:hint="eastAsia" w:ascii="宋体" w:hAnsi="宋体"/>
        </w:rPr>
        <w:t xml:space="preserve">响应</w:t>
      </w:r>
      <w:r>
        <w:rPr>
          <w:rFonts w:ascii="宋体" w:hAnsi="宋体"/>
        </w:rPr>
        <w:t xml:space="preserve">及偏离表（技术</w:t>
      </w:r>
      <w:r>
        <w:rPr>
          <w:rFonts w:hint="eastAsia" w:ascii="宋体" w:hAnsi="宋体"/>
        </w:rPr>
        <w:t xml:space="preserve">要求</w:t>
      </w:r>
      <w:r>
        <w:rPr>
          <w:rFonts w:ascii="宋体" w:hAnsi="宋体"/>
        </w:rPr>
        <w:t xml:space="preserve">）</w:t>
      </w:r>
      <w:r/>
    </w:p>
    <w:tbl>
      <w:tblPr>
        <w:tblStyle w:val="70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62"/>
        <w:gridCol w:w="2329"/>
        <w:gridCol w:w="2329"/>
        <w:gridCol w:w="2466"/>
      </w:tblGrid>
      <w:tr>
        <w:trPr>
          <w:trHeight w:val="567"/>
        </w:trPr>
        <w:tc>
          <w:tcPr>
            <w:tcW w:w="1164" w:type="pct"/>
            <w:vAlign w:val="center"/>
            <w:textDirection w:val="lrTb"/>
            <w:noWrap w:val="false"/>
          </w:tcPr>
          <w:p>
            <w:pPr>
              <w:pStyle w:val="714"/>
              <w:ind w:firstLine="0"/>
              <w:jc w:val="center"/>
              <w:rPr>
                <w:rFonts w:ascii="宋体" w:hAnsi="宋体"/>
                <w:b/>
                <w:color w:val="000000"/>
                <w:sz w:val="21"/>
                <w:szCs w:val="21"/>
              </w:rPr>
            </w:pPr>
            <w:r>
              <w:rPr>
                <w:rFonts w:ascii="宋体" w:hAnsi="宋体"/>
                <w:b/>
                <w:color w:val="000000"/>
                <w:sz w:val="21"/>
                <w:szCs w:val="21"/>
              </w:rPr>
              <w:t xml:space="preserve">项目</w:t>
            </w:r>
            <w:r/>
          </w:p>
        </w:tc>
        <w:tc>
          <w:tcPr>
            <w:tcW w:w="1254" w:type="pct"/>
            <w:vAlign w:val="center"/>
            <w:textDirection w:val="lrTb"/>
            <w:noWrap w:val="false"/>
          </w:tcPr>
          <w:p>
            <w:pPr>
              <w:pStyle w:val="714"/>
              <w:ind w:firstLine="0"/>
              <w:jc w:val="center"/>
              <w:rPr>
                <w:rFonts w:ascii="宋体" w:hAnsi="宋体"/>
                <w:b/>
                <w:color w:val="000000"/>
                <w:sz w:val="21"/>
                <w:szCs w:val="21"/>
              </w:rPr>
            </w:pPr>
            <w:r>
              <w:rPr>
                <w:rFonts w:ascii="宋体" w:hAnsi="宋体"/>
                <w:b/>
                <w:color w:val="000000"/>
                <w:sz w:val="21"/>
                <w:szCs w:val="21"/>
              </w:rPr>
              <w:t xml:space="preserve">招标要求</w:t>
            </w:r>
            <w:r/>
          </w:p>
        </w:tc>
        <w:tc>
          <w:tcPr>
            <w:tcW w:w="1254" w:type="pct"/>
            <w:vAlign w:val="center"/>
            <w:textDirection w:val="lrTb"/>
            <w:noWrap w:val="false"/>
          </w:tcPr>
          <w:p>
            <w:pPr>
              <w:pStyle w:val="714"/>
              <w:ind w:firstLine="0"/>
              <w:jc w:val="center"/>
              <w:rPr>
                <w:rFonts w:ascii="宋体" w:hAnsi="宋体"/>
                <w:b/>
                <w:color w:val="000000"/>
                <w:sz w:val="21"/>
                <w:szCs w:val="21"/>
              </w:rPr>
            </w:pPr>
            <w:r>
              <w:rPr>
                <w:rFonts w:ascii="宋体" w:hAnsi="宋体"/>
                <w:b/>
                <w:color w:val="000000"/>
                <w:sz w:val="21"/>
                <w:szCs w:val="21"/>
              </w:rPr>
              <w:t xml:space="preserve">投标内容</w:t>
            </w:r>
            <w:r/>
          </w:p>
        </w:tc>
        <w:tc>
          <w:tcPr>
            <w:tcW w:w="1328" w:type="pct"/>
            <w:vAlign w:val="center"/>
            <w:textDirection w:val="lrTb"/>
            <w:noWrap w:val="false"/>
          </w:tcPr>
          <w:p>
            <w:pPr>
              <w:pStyle w:val="714"/>
              <w:ind w:firstLine="0"/>
              <w:jc w:val="center"/>
              <w:rPr>
                <w:rFonts w:ascii="宋体" w:hAnsi="宋体"/>
                <w:b/>
                <w:color w:val="000000"/>
                <w:sz w:val="21"/>
                <w:szCs w:val="21"/>
              </w:rPr>
            </w:pPr>
            <w:r>
              <w:rPr>
                <w:rFonts w:ascii="宋体" w:hAnsi="宋体"/>
                <w:b/>
                <w:color w:val="000000"/>
                <w:sz w:val="21"/>
                <w:szCs w:val="21"/>
              </w:rPr>
              <w:t xml:space="preserve">偏离说明</w:t>
            </w:r>
            <w:r/>
          </w:p>
        </w:tc>
      </w:tr>
      <w:tr>
        <w:trPr>
          <w:trHeight w:val="567"/>
        </w:trPr>
        <w:tc>
          <w:tcPr>
            <w:tcW w:w="1164" w:type="pct"/>
            <w:vAlign w:val="center"/>
            <w:textDirection w:val="lrTb"/>
            <w:noWrap w:val="false"/>
          </w:tcPr>
          <w:p>
            <w:pPr>
              <w:pStyle w:val="714"/>
              <w:ind w:firstLine="0"/>
              <w:jc w:val="center"/>
              <w:rPr>
                <w:rFonts w:ascii="宋体" w:hAnsi="宋体"/>
                <w:i/>
                <w:color w:val="000000"/>
                <w:sz w:val="21"/>
                <w:szCs w:val="21"/>
              </w:rPr>
            </w:pPr>
            <w:r>
              <w:rPr>
                <w:rFonts w:hint="eastAsia" w:ascii="宋体" w:hAnsi="宋体"/>
                <w:i/>
                <w:color w:val="000000"/>
                <w:sz w:val="21"/>
                <w:szCs w:val="21"/>
              </w:rPr>
              <w:t xml:space="preserve">例：</w:t>
            </w:r>
            <w:r>
              <w:rPr>
                <w:rFonts w:ascii="宋体" w:hAnsi="宋体"/>
                <w:i/>
                <w:color w:val="000000"/>
                <w:sz w:val="21"/>
                <w:szCs w:val="21"/>
              </w:rPr>
              <w:t xml:space="preserve"> </w:t>
            </w:r>
            <w:r/>
          </w:p>
        </w:tc>
        <w:tc>
          <w:tcPr>
            <w:tcW w:w="1254" w:type="pct"/>
            <w:vAlign w:val="center"/>
            <w:textDirection w:val="lrTb"/>
            <w:noWrap w:val="false"/>
          </w:tcPr>
          <w:p>
            <w:pPr>
              <w:pStyle w:val="714"/>
              <w:ind w:firstLine="0"/>
              <w:jc w:val="center"/>
              <w:rPr>
                <w:rFonts w:ascii="宋体" w:hAnsi="宋体"/>
                <w:i/>
                <w:color w:val="000000"/>
                <w:sz w:val="21"/>
                <w:szCs w:val="21"/>
              </w:rPr>
            </w:pPr>
            <w:r>
              <w:rPr>
                <w:rFonts w:hint="eastAsia" w:ascii="宋体" w:hAnsi="宋体"/>
                <w:i/>
                <w:color w:val="000000"/>
                <w:sz w:val="21"/>
                <w:szCs w:val="21"/>
              </w:rPr>
              <w:t xml:space="preserve">详见招标文件相关需求</w:t>
            </w:r>
            <w:r/>
          </w:p>
        </w:tc>
        <w:tc>
          <w:tcPr>
            <w:tcW w:w="1254" w:type="pct"/>
            <w:vAlign w:val="center"/>
            <w:textDirection w:val="lrTb"/>
            <w:noWrap w:val="false"/>
          </w:tcPr>
          <w:p>
            <w:pPr>
              <w:pStyle w:val="714"/>
              <w:ind w:firstLine="0"/>
              <w:jc w:val="center"/>
              <w:rPr>
                <w:rFonts w:ascii="宋体" w:hAnsi="宋体"/>
                <w:i/>
                <w:color w:val="000000"/>
                <w:sz w:val="21"/>
                <w:szCs w:val="21"/>
              </w:rPr>
            </w:pPr>
            <w:r>
              <w:rPr>
                <w:rFonts w:hint="eastAsia" w:ascii="宋体" w:hAnsi="宋体"/>
                <w:i/>
                <w:color w:val="000000"/>
                <w:sz w:val="21"/>
                <w:szCs w:val="21"/>
              </w:rPr>
              <w:t xml:space="preserve">符合招标文件相关需求</w:t>
            </w:r>
            <w:r/>
          </w:p>
        </w:tc>
        <w:tc>
          <w:tcPr>
            <w:tcW w:w="1328" w:type="pct"/>
            <w:vAlign w:val="center"/>
            <w:textDirection w:val="lrTb"/>
            <w:noWrap w:val="false"/>
          </w:tcPr>
          <w:p>
            <w:pPr>
              <w:pStyle w:val="714"/>
              <w:ind w:firstLine="0"/>
              <w:jc w:val="center"/>
              <w:rPr>
                <w:rFonts w:ascii="宋体" w:hAnsi="宋体"/>
                <w:i/>
                <w:color w:val="000000"/>
                <w:sz w:val="21"/>
                <w:szCs w:val="21"/>
              </w:rPr>
            </w:pPr>
            <w:r>
              <w:rPr>
                <w:rFonts w:hint="eastAsia" w:ascii="宋体" w:hAnsi="宋体"/>
                <w:i/>
                <w:color w:val="000000"/>
                <w:sz w:val="21"/>
                <w:szCs w:val="21"/>
              </w:rPr>
              <w:t xml:space="preserve">无偏离</w:t>
            </w:r>
            <w:r/>
          </w:p>
        </w:tc>
      </w:tr>
      <w:tr>
        <w:trPr>
          <w:trHeight w:val="567"/>
        </w:trPr>
        <w:tc>
          <w:tcPr>
            <w:tcW w:w="1164" w:type="pct"/>
            <w:vAlign w:val="center"/>
            <w:textDirection w:val="lrTb"/>
            <w:noWrap w:val="false"/>
          </w:tcPr>
          <w:p>
            <w:pPr>
              <w:pStyle w:val="714"/>
              <w:ind w:firstLine="0"/>
              <w:jc w:val="center"/>
              <w:rPr>
                <w:rFonts w:ascii="宋体" w:hAnsi="宋体"/>
                <w:color w:val="000000"/>
                <w:sz w:val="21"/>
                <w:szCs w:val="21"/>
              </w:rPr>
            </w:pPr>
            <w:r>
              <w:rPr>
                <w:rFonts w:ascii="宋体" w:hAnsi="宋体"/>
                <w:color w:val="000000"/>
                <w:sz w:val="21"/>
                <w:szCs w:val="21"/>
              </w:rPr>
            </w:r>
            <w:r/>
          </w:p>
        </w:tc>
        <w:tc>
          <w:tcPr>
            <w:tcW w:w="1254" w:type="pct"/>
            <w:vAlign w:val="center"/>
            <w:textDirection w:val="lrTb"/>
            <w:noWrap w:val="false"/>
          </w:tcPr>
          <w:p>
            <w:pPr>
              <w:pStyle w:val="714"/>
              <w:ind w:firstLine="0"/>
              <w:jc w:val="center"/>
              <w:rPr>
                <w:rFonts w:ascii="宋体" w:hAnsi="宋体"/>
                <w:color w:val="000000"/>
                <w:sz w:val="21"/>
                <w:szCs w:val="21"/>
              </w:rPr>
            </w:pPr>
            <w:r>
              <w:rPr>
                <w:rFonts w:ascii="宋体" w:hAnsi="宋体"/>
                <w:color w:val="000000"/>
                <w:sz w:val="21"/>
                <w:szCs w:val="21"/>
              </w:rPr>
            </w:r>
            <w:r/>
          </w:p>
        </w:tc>
        <w:tc>
          <w:tcPr>
            <w:tcW w:w="1254" w:type="pct"/>
            <w:vAlign w:val="center"/>
            <w:textDirection w:val="lrTb"/>
            <w:noWrap w:val="false"/>
          </w:tcPr>
          <w:p>
            <w:pPr>
              <w:pStyle w:val="714"/>
              <w:ind w:firstLine="0"/>
              <w:jc w:val="center"/>
              <w:rPr>
                <w:rFonts w:ascii="宋体" w:hAnsi="宋体"/>
                <w:color w:val="000000"/>
                <w:sz w:val="21"/>
                <w:szCs w:val="21"/>
              </w:rPr>
            </w:pPr>
            <w:r>
              <w:rPr>
                <w:rFonts w:ascii="宋体" w:hAnsi="宋体"/>
                <w:color w:val="000000"/>
                <w:sz w:val="21"/>
                <w:szCs w:val="21"/>
              </w:rPr>
            </w:r>
            <w:r/>
          </w:p>
        </w:tc>
        <w:tc>
          <w:tcPr>
            <w:tcW w:w="1328" w:type="pct"/>
            <w:vAlign w:val="center"/>
            <w:textDirection w:val="lrTb"/>
            <w:noWrap w:val="false"/>
          </w:tcPr>
          <w:p>
            <w:pPr>
              <w:pStyle w:val="714"/>
              <w:ind w:firstLine="0"/>
              <w:jc w:val="center"/>
              <w:rPr>
                <w:rFonts w:ascii="宋体" w:hAnsi="宋体"/>
                <w:color w:val="000000"/>
                <w:sz w:val="21"/>
                <w:szCs w:val="21"/>
              </w:rPr>
            </w:pPr>
            <w:r>
              <w:rPr>
                <w:rFonts w:ascii="宋体" w:hAnsi="宋体"/>
                <w:color w:val="000000"/>
                <w:sz w:val="21"/>
                <w:szCs w:val="21"/>
              </w:rPr>
            </w:r>
            <w:r/>
          </w:p>
        </w:tc>
      </w:tr>
      <w:tr>
        <w:trPr>
          <w:trHeight w:val="567"/>
        </w:trPr>
        <w:tc>
          <w:tcPr>
            <w:tcW w:w="1164" w:type="pct"/>
            <w:vAlign w:val="center"/>
            <w:textDirection w:val="lrTb"/>
            <w:noWrap w:val="false"/>
          </w:tcPr>
          <w:p>
            <w:pPr>
              <w:pStyle w:val="714"/>
              <w:ind w:firstLine="0"/>
              <w:jc w:val="center"/>
              <w:rPr>
                <w:rFonts w:ascii="宋体" w:hAnsi="宋体"/>
                <w:color w:val="000000"/>
                <w:sz w:val="21"/>
                <w:szCs w:val="21"/>
              </w:rPr>
            </w:pPr>
            <w:r>
              <w:rPr>
                <w:rFonts w:ascii="宋体" w:hAnsi="宋体"/>
                <w:color w:val="000000"/>
                <w:sz w:val="21"/>
                <w:szCs w:val="21"/>
              </w:rPr>
            </w:r>
            <w:r/>
          </w:p>
        </w:tc>
        <w:tc>
          <w:tcPr>
            <w:tcW w:w="1254" w:type="pct"/>
            <w:vAlign w:val="center"/>
            <w:textDirection w:val="lrTb"/>
            <w:noWrap w:val="false"/>
          </w:tcPr>
          <w:p>
            <w:pPr>
              <w:pStyle w:val="714"/>
              <w:ind w:firstLine="0"/>
              <w:jc w:val="center"/>
              <w:rPr>
                <w:rFonts w:ascii="宋体" w:hAnsi="宋体"/>
                <w:color w:val="000000"/>
                <w:sz w:val="21"/>
                <w:szCs w:val="21"/>
              </w:rPr>
            </w:pPr>
            <w:r>
              <w:rPr>
                <w:rFonts w:ascii="宋体" w:hAnsi="宋体"/>
                <w:color w:val="000000"/>
                <w:sz w:val="21"/>
                <w:szCs w:val="21"/>
              </w:rPr>
            </w:r>
            <w:r/>
          </w:p>
        </w:tc>
        <w:tc>
          <w:tcPr>
            <w:tcW w:w="1254" w:type="pct"/>
            <w:vAlign w:val="center"/>
            <w:textDirection w:val="lrTb"/>
            <w:noWrap w:val="false"/>
          </w:tcPr>
          <w:p>
            <w:pPr>
              <w:pStyle w:val="714"/>
              <w:ind w:firstLine="0"/>
              <w:jc w:val="center"/>
              <w:rPr>
                <w:rFonts w:ascii="宋体" w:hAnsi="宋体"/>
                <w:color w:val="000000"/>
                <w:sz w:val="21"/>
                <w:szCs w:val="21"/>
              </w:rPr>
            </w:pPr>
            <w:r>
              <w:rPr>
                <w:rFonts w:ascii="宋体" w:hAnsi="宋体"/>
                <w:color w:val="000000"/>
                <w:sz w:val="21"/>
                <w:szCs w:val="21"/>
              </w:rPr>
            </w:r>
            <w:r/>
          </w:p>
        </w:tc>
        <w:tc>
          <w:tcPr>
            <w:tcW w:w="1328" w:type="pct"/>
            <w:vAlign w:val="center"/>
            <w:textDirection w:val="lrTb"/>
            <w:noWrap w:val="false"/>
          </w:tcPr>
          <w:p>
            <w:pPr>
              <w:pStyle w:val="714"/>
              <w:ind w:firstLine="0"/>
              <w:jc w:val="center"/>
              <w:rPr>
                <w:rFonts w:ascii="宋体" w:hAnsi="宋体"/>
                <w:color w:val="000000"/>
                <w:sz w:val="21"/>
                <w:szCs w:val="21"/>
              </w:rPr>
            </w:pPr>
            <w:r>
              <w:rPr>
                <w:rFonts w:ascii="宋体" w:hAnsi="宋体"/>
                <w:color w:val="000000"/>
                <w:sz w:val="21"/>
                <w:szCs w:val="21"/>
              </w:rPr>
            </w:r>
            <w:r/>
          </w:p>
        </w:tc>
      </w:tr>
      <w:tr>
        <w:trPr>
          <w:trHeight w:val="567"/>
        </w:trPr>
        <w:tc>
          <w:tcPr>
            <w:tcW w:w="1164" w:type="pct"/>
            <w:vAlign w:val="center"/>
            <w:textDirection w:val="lrTb"/>
            <w:noWrap w:val="false"/>
          </w:tcPr>
          <w:p>
            <w:pPr>
              <w:pStyle w:val="714"/>
              <w:ind w:firstLine="0"/>
              <w:jc w:val="center"/>
              <w:rPr>
                <w:rFonts w:ascii="宋体" w:hAnsi="宋体"/>
                <w:color w:val="000000"/>
                <w:sz w:val="21"/>
                <w:szCs w:val="21"/>
              </w:rPr>
            </w:pPr>
            <w:r>
              <w:rPr>
                <w:rFonts w:ascii="宋体" w:hAnsi="宋体"/>
                <w:color w:val="000000"/>
                <w:sz w:val="21"/>
                <w:szCs w:val="21"/>
              </w:rPr>
            </w:r>
            <w:r/>
          </w:p>
        </w:tc>
        <w:tc>
          <w:tcPr>
            <w:tcW w:w="1254" w:type="pct"/>
            <w:vAlign w:val="center"/>
            <w:textDirection w:val="lrTb"/>
            <w:noWrap w:val="false"/>
          </w:tcPr>
          <w:p>
            <w:pPr>
              <w:pStyle w:val="714"/>
              <w:ind w:firstLine="0"/>
              <w:jc w:val="center"/>
              <w:rPr>
                <w:rFonts w:ascii="宋体" w:hAnsi="宋体"/>
                <w:color w:val="000000"/>
                <w:sz w:val="21"/>
                <w:szCs w:val="21"/>
              </w:rPr>
            </w:pPr>
            <w:r>
              <w:rPr>
                <w:rFonts w:ascii="宋体" w:hAnsi="宋体"/>
                <w:color w:val="000000"/>
                <w:sz w:val="21"/>
                <w:szCs w:val="21"/>
              </w:rPr>
            </w:r>
            <w:r/>
          </w:p>
        </w:tc>
        <w:tc>
          <w:tcPr>
            <w:tcW w:w="1254" w:type="pct"/>
            <w:vAlign w:val="center"/>
            <w:textDirection w:val="lrTb"/>
            <w:noWrap w:val="false"/>
          </w:tcPr>
          <w:p>
            <w:pPr>
              <w:pStyle w:val="714"/>
              <w:ind w:firstLine="0"/>
              <w:jc w:val="center"/>
              <w:rPr>
                <w:rFonts w:ascii="宋体" w:hAnsi="宋体"/>
                <w:color w:val="000000"/>
                <w:sz w:val="21"/>
                <w:szCs w:val="21"/>
              </w:rPr>
            </w:pPr>
            <w:r>
              <w:rPr>
                <w:rFonts w:ascii="宋体" w:hAnsi="宋体"/>
                <w:color w:val="000000"/>
                <w:sz w:val="21"/>
                <w:szCs w:val="21"/>
              </w:rPr>
            </w:r>
            <w:r/>
          </w:p>
        </w:tc>
        <w:tc>
          <w:tcPr>
            <w:tcW w:w="1328" w:type="pct"/>
            <w:vAlign w:val="center"/>
            <w:textDirection w:val="lrTb"/>
            <w:noWrap w:val="false"/>
          </w:tcPr>
          <w:p>
            <w:pPr>
              <w:pStyle w:val="714"/>
              <w:ind w:firstLine="0"/>
              <w:jc w:val="center"/>
              <w:rPr>
                <w:rFonts w:ascii="宋体" w:hAnsi="宋体"/>
                <w:color w:val="000000"/>
                <w:sz w:val="21"/>
                <w:szCs w:val="21"/>
              </w:rPr>
            </w:pPr>
            <w:r>
              <w:rPr>
                <w:rFonts w:ascii="宋体" w:hAnsi="宋体"/>
                <w:color w:val="000000"/>
                <w:sz w:val="21"/>
                <w:szCs w:val="21"/>
              </w:rPr>
            </w:r>
            <w:r/>
          </w:p>
        </w:tc>
      </w:tr>
    </w:tbl>
    <w:p>
      <w:pPr>
        <w:jc w:val="left"/>
        <w:spacing w:line="360" w:lineRule="auto"/>
        <w:rPr>
          <w:rFonts w:ascii="宋体" w:hAnsi="宋体" w:cs="宋体"/>
          <w:sz w:val="24"/>
        </w:rPr>
      </w:pPr>
      <w:r>
        <w:rPr>
          <w:rFonts w:ascii="宋体" w:hAnsi="宋体" w:cs="宋体"/>
          <w:sz w:val="24"/>
        </w:rPr>
      </w:r>
      <w:r/>
    </w:p>
    <w:p>
      <w:pPr>
        <w:jc w:val="left"/>
        <w:spacing w:line="360" w:lineRule="auto"/>
        <w:rPr>
          <w:rFonts w:ascii="宋体" w:hAnsi="宋体" w:cs="宋体"/>
          <w:sz w:val="24"/>
        </w:rPr>
      </w:pPr>
      <w:r>
        <w:rPr>
          <w:rFonts w:hint="eastAsia" w:ascii="宋体" w:hAnsi="宋体"/>
          <w:b/>
          <w:color w:val="000000"/>
          <w:szCs w:val="21"/>
        </w:rPr>
        <w:t xml:space="preserve">注：供应商须在偏离表中如实填写响应情况，如有要求提供材料的，须按要求提供相应材料。偏离表未填写、负偏离、未提供所要求的材料的，将被视为无效响应。投标人可根据招标内容自行调整，所列条目为示例。</w:t>
      </w:r>
      <w:r/>
    </w:p>
    <w:p>
      <w:pPr>
        <w:rPr>
          <w:sz w:val="24"/>
        </w:rPr>
      </w:pPr>
      <w:r>
        <w:rPr>
          <w:sz w:val="24"/>
        </w:rPr>
      </w:r>
      <w:r/>
    </w:p>
    <w:p>
      <w:pPr>
        <w:jc w:val="right"/>
        <w:spacing w:line="360" w:lineRule="auto"/>
        <w:rPr>
          <w:rFonts w:ascii="宋体" w:hAnsi="宋体" w:cs="宋体"/>
          <w:szCs w:val="21"/>
        </w:rPr>
      </w:pPr>
      <w:r>
        <w:rPr>
          <w:rFonts w:hint="eastAsia" w:ascii="宋体" w:hAnsi="宋体" w:cs="宋体"/>
          <w:szCs w:val="21"/>
        </w:rPr>
        <w:t xml:space="preserve">投标供应商：（公章）</w:t>
      </w:r>
      <w:r/>
    </w:p>
    <w:p>
      <w:pPr>
        <w:jc w:val="right"/>
        <w:spacing w:line="400" w:lineRule="exact"/>
        <w:rPr>
          <w:rFonts w:ascii="宋体" w:hAnsi="宋体" w:cs="宋体"/>
          <w:szCs w:val="21"/>
        </w:rPr>
      </w:pPr>
      <w:r>
        <w:rPr>
          <w:rFonts w:hint="eastAsia" w:ascii="宋体" w:hAnsi="宋体" w:cs="宋体"/>
          <w:szCs w:val="21"/>
        </w:rPr>
        <w:t xml:space="preserve">法定代表人</w:t>
      </w:r>
      <w:r>
        <w:rPr>
          <w:rFonts w:ascii="宋体" w:hAnsi="宋体" w:cs="宋体"/>
          <w:szCs w:val="21"/>
        </w:rPr>
        <w:t xml:space="preserve">或被授权人</w:t>
      </w:r>
      <w:r>
        <w:rPr>
          <w:rFonts w:hint="eastAsia" w:ascii="宋体" w:hAnsi="宋体" w:cs="宋体"/>
          <w:szCs w:val="21"/>
        </w:rPr>
        <w:t xml:space="preserve">：（签字或盖章）</w:t>
      </w:r>
      <w:r/>
    </w:p>
    <w:p>
      <w:pPr>
        <w:jc w:val="right"/>
        <w:spacing w:line="400" w:lineRule="exact"/>
        <w:rPr>
          <w:rFonts w:ascii="宋体" w:hAnsi="宋体" w:cs="宋体"/>
          <w:szCs w:val="21"/>
        </w:rPr>
      </w:pPr>
      <w:r>
        <w:rPr>
          <w:rFonts w:hint="eastAsia" w:ascii="宋体" w:hAnsi="宋体" w:cs="宋体"/>
          <w:szCs w:val="21"/>
        </w:rPr>
        <w:t xml:space="preserve">       年  月  日</w:t>
      </w:r>
      <w:r/>
    </w:p>
    <w:p>
      <w:r/>
      <w:r/>
    </w:p>
    <w:p>
      <w:pPr>
        <w:jc w:val="center"/>
        <w:spacing w:line="360" w:lineRule="auto"/>
        <w:rPr>
          <w:rFonts w:ascii="宋体" w:hAnsi="宋体"/>
        </w:rPr>
      </w:pPr>
      <w:r>
        <w:rPr>
          <w:rFonts w:hint="eastAsia" w:ascii="宋体" w:hAnsi="宋体"/>
        </w:rPr>
        <w:t xml:space="preserve">响应</w:t>
      </w:r>
      <w:r>
        <w:rPr>
          <w:rFonts w:ascii="宋体" w:hAnsi="宋体"/>
        </w:rPr>
        <w:t xml:space="preserve">及</w:t>
      </w:r>
      <w:r>
        <w:rPr>
          <w:rFonts w:hint="eastAsia" w:ascii="宋体" w:hAnsi="宋体"/>
        </w:rPr>
        <w:t xml:space="preserve">偏离表（商务要求）</w:t>
      </w:r>
      <w:r/>
    </w:p>
    <w:tbl>
      <w:tblPr>
        <w:tblStyle w:val="70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72"/>
        <w:gridCol w:w="2517"/>
        <w:gridCol w:w="2666"/>
        <w:gridCol w:w="2331"/>
      </w:tblGrid>
      <w:tr>
        <w:trPr>
          <w:trHeight w:val="567"/>
        </w:trPr>
        <w:tc>
          <w:tcPr>
            <w:tcBorders>
              <w:top w:val="single" w:color="auto" w:sz="4" w:space="0"/>
              <w:left w:val="single" w:color="auto" w:sz="4" w:space="0"/>
              <w:bottom w:val="single" w:color="auto" w:sz="4" w:space="0"/>
              <w:right w:val="single" w:color="auto" w:sz="4" w:space="0"/>
            </w:tcBorders>
            <w:tcW w:w="954" w:type="pct"/>
            <w:vAlign w:val="center"/>
            <w:textDirection w:val="lrTb"/>
            <w:noWrap w:val="false"/>
          </w:tcPr>
          <w:p>
            <w:pPr>
              <w:pStyle w:val="714"/>
              <w:ind w:firstLine="0"/>
              <w:jc w:val="center"/>
              <w:rPr>
                <w:rFonts w:ascii="宋体" w:hAnsi="宋体"/>
                <w:b/>
                <w:color w:val="000000"/>
                <w:sz w:val="21"/>
                <w:szCs w:val="21"/>
              </w:rPr>
            </w:pPr>
            <w:r>
              <w:rPr>
                <w:rFonts w:hint="eastAsia" w:ascii="宋体" w:hAnsi="宋体"/>
                <w:b/>
                <w:color w:val="000000"/>
                <w:sz w:val="21"/>
                <w:szCs w:val="21"/>
              </w:rPr>
              <w:t xml:space="preserve">项目</w:t>
            </w:r>
            <w:r/>
          </w:p>
        </w:tc>
        <w:tc>
          <w:tcPr>
            <w:tcBorders>
              <w:top w:val="single" w:color="auto" w:sz="4" w:space="0"/>
              <w:left w:val="single" w:color="auto" w:sz="4" w:space="0"/>
              <w:bottom w:val="single" w:color="auto" w:sz="4" w:space="0"/>
              <w:right w:val="single" w:color="auto" w:sz="4" w:space="0"/>
            </w:tcBorders>
            <w:tcW w:w="1355" w:type="pct"/>
            <w:vAlign w:val="center"/>
            <w:textDirection w:val="lrTb"/>
            <w:noWrap w:val="false"/>
          </w:tcPr>
          <w:p>
            <w:pPr>
              <w:pStyle w:val="714"/>
              <w:ind w:firstLine="0"/>
              <w:jc w:val="center"/>
              <w:rPr>
                <w:rFonts w:ascii="宋体" w:hAnsi="宋体"/>
                <w:b/>
                <w:color w:val="000000"/>
                <w:sz w:val="21"/>
                <w:szCs w:val="21"/>
              </w:rPr>
            </w:pPr>
            <w:r>
              <w:rPr>
                <w:rFonts w:hint="eastAsia" w:ascii="宋体" w:hAnsi="宋体"/>
                <w:b/>
                <w:color w:val="000000"/>
                <w:sz w:val="21"/>
                <w:szCs w:val="21"/>
              </w:rPr>
              <w:t xml:space="preserve">招标要求</w:t>
            </w:r>
            <w:r/>
          </w:p>
        </w:tc>
        <w:tc>
          <w:tcPr>
            <w:tcBorders>
              <w:top w:val="single" w:color="auto" w:sz="4" w:space="0"/>
              <w:left w:val="single" w:color="auto" w:sz="4" w:space="0"/>
              <w:bottom w:val="single" w:color="auto" w:sz="4" w:space="0"/>
              <w:right w:val="single" w:color="auto" w:sz="4" w:space="0"/>
            </w:tcBorders>
            <w:tcW w:w="1435" w:type="pct"/>
            <w:vAlign w:val="center"/>
            <w:textDirection w:val="lrTb"/>
            <w:noWrap w:val="false"/>
          </w:tcPr>
          <w:p>
            <w:pPr>
              <w:pStyle w:val="714"/>
              <w:ind w:firstLine="0"/>
              <w:jc w:val="center"/>
              <w:rPr>
                <w:rFonts w:ascii="宋体" w:hAnsi="宋体"/>
                <w:b/>
                <w:color w:val="000000"/>
                <w:sz w:val="21"/>
                <w:szCs w:val="21"/>
              </w:rPr>
            </w:pPr>
            <w:r>
              <w:rPr>
                <w:rFonts w:hint="eastAsia" w:ascii="宋体" w:hAnsi="宋体"/>
                <w:b/>
                <w:color w:val="000000"/>
                <w:sz w:val="21"/>
                <w:szCs w:val="21"/>
              </w:rPr>
              <w:t xml:space="preserve">投标内容</w:t>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pStyle w:val="714"/>
              <w:ind w:firstLine="0"/>
              <w:jc w:val="center"/>
              <w:rPr>
                <w:rFonts w:ascii="宋体" w:hAnsi="宋体"/>
                <w:b/>
                <w:color w:val="000000"/>
                <w:sz w:val="21"/>
                <w:szCs w:val="21"/>
              </w:rPr>
            </w:pPr>
            <w:r>
              <w:rPr>
                <w:rFonts w:hint="eastAsia" w:ascii="宋体" w:hAnsi="宋体"/>
                <w:b/>
                <w:color w:val="000000"/>
                <w:sz w:val="21"/>
                <w:szCs w:val="21"/>
              </w:rPr>
              <w:t xml:space="preserve">偏离说明</w:t>
            </w:r>
            <w:r/>
          </w:p>
        </w:tc>
      </w:tr>
      <w:tr>
        <w:trPr>
          <w:trHeight w:val="567"/>
        </w:trPr>
        <w:tc>
          <w:tcPr>
            <w:tcBorders>
              <w:top w:val="single" w:color="auto" w:sz="4" w:space="0"/>
              <w:left w:val="single" w:color="auto" w:sz="4" w:space="0"/>
              <w:bottom w:val="single" w:color="auto" w:sz="4" w:space="0"/>
              <w:right w:val="single" w:color="auto" w:sz="4" w:space="0"/>
            </w:tcBorders>
            <w:tcW w:w="954" w:type="pct"/>
            <w:vAlign w:val="center"/>
            <w:textDirection w:val="lrTb"/>
            <w:noWrap w:val="false"/>
          </w:tcPr>
          <w:p>
            <w:pPr>
              <w:pStyle w:val="714"/>
              <w:ind w:firstLine="0"/>
              <w:jc w:val="center"/>
              <w:rPr>
                <w:rFonts w:ascii="宋体" w:hAnsi="宋体"/>
                <w:i/>
                <w:color w:val="000000"/>
                <w:sz w:val="21"/>
                <w:szCs w:val="21"/>
              </w:rPr>
            </w:pPr>
            <w:r>
              <w:rPr>
                <w:rFonts w:hint="eastAsia" w:ascii="宋体" w:hAnsi="宋体"/>
                <w:i/>
                <w:color w:val="000000"/>
                <w:sz w:val="21"/>
                <w:szCs w:val="21"/>
              </w:rPr>
              <w:t xml:space="preserve">例：★</w:t>
            </w:r>
            <w:r>
              <w:rPr>
                <w:rFonts w:ascii="宋体" w:hAnsi="宋体"/>
                <w:i/>
                <w:color w:val="000000"/>
                <w:sz w:val="21"/>
                <w:szCs w:val="21"/>
              </w:rPr>
              <w:t xml:space="preserve">六、付款方式</w:t>
            </w:r>
            <w:r/>
          </w:p>
          <w:p>
            <w:pPr>
              <w:pStyle w:val="714"/>
              <w:ind w:firstLine="0"/>
              <w:jc w:val="center"/>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1355" w:type="pct"/>
            <w:vAlign w:val="center"/>
            <w:textDirection w:val="lrTb"/>
            <w:noWrap w:val="false"/>
          </w:tcPr>
          <w:p>
            <w:pPr>
              <w:pStyle w:val="714"/>
              <w:ind w:firstLine="0"/>
              <w:jc w:val="center"/>
              <w:rPr>
                <w:rFonts w:ascii="宋体" w:hAnsi="宋体"/>
                <w:color w:val="000000"/>
                <w:sz w:val="21"/>
                <w:szCs w:val="21"/>
              </w:rPr>
            </w:pPr>
            <w:r>
              <w:rPr>
                <w:rFonts w:hint="eastAsia" w:ascii="宋体" w:hAnsi="宋体"/>
                <w:i/>
                <w:color w:val="000000"/>
                <w:sz w:val="21"/>
                <w:szCs w:val="21"/>
              </w:rPr>
              <w:t xml:space="preserve">详见招标文件相关需求</w:t>
            </w:r>
            <w:r/>
          </w:p>
        </w:tc>
        <w:tc>
          <w:tcPr>
            <w:tcBorders>
              <w:top w:val="single" w:color="auto" w:sz="4" w:space="0"/>
              <w:left w:val="single" w:color="auto" w:sz="4" w:space="0"/>
              <w:bottom w:val="single" w:color="auto" w:sz="4" w:space="0"/>
              <w:right w:val="single" w:color="auto" w:sz="4" w:space="0"/>
            </w:tcBorders>
            <w:tcW w:w="1435" w:type="pct"/>
            <w:vAlign w:val="center"/>
            <w:textDirection w:val="lrTb"/>
            <w:noWrap w:val="false"/>
          </w:tcPr>
          <w:p>
            <w:pPr>
              <w:pStyle w:val="714"/>
              <w:ind w:firstLine="0"/>
              <w:jc w:val="center"/>
              <w:rPr>
                <w:rFonts w:ascii="宋体" w:hAnsi="宋体"/>
                <w:color w:val="000000"/>
                <w:sz w:val="21"/>
                <w:szCs w:val="21"/>
              </w:rPr>
            </w:pPr>
            <w:r>
              <w:rPr>
                <w:rFonts w:hint="eastAsia" w:ascii="宋体" w:hAnsi="宋体"/>
                <w:i/>
                <w:color w:val="000000"/>
                <w:sz w:val="21"/>
                <w:szCs w:val="21"/>
              </w:rPr>
              <w:t xml:space="preserve">符合招标文件相关需求</w:t>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pStyle w:val="714"/>
              <w:ind w:firstLine="0"/>
              <w:jc w:val="center"/>
              <w:rPr>
                <w:rFonts w:ascii="宋体" w:hAnsi="宋体"/>
                <w:color w:val="000000"/>
                <w:sz w:val="21"/>
                <w:szCs w:val="21"/>
              </w:rPr>
            </w:pPr>
            <w:r>
              <w:rPr>
                <w:rFonts w:hint="eastAsia" w:ascii="宋体" w:hAnsi="宋体"/>
                <w:i/>
                <w:color w:val="000000"/>
                <w:sz w:val="21"/>
                <w:szCs w:val="21"/>
              </w:rPr>
              <w:t xml:space="preserve">无偏离</w:t>
            </w:r>
            <w:r/>
          </w:p>
        </w:tc>
      </w:tr>
      <w:tr>
        <w:trPr>
          <w:trHeight w:val="567"/>
        </w:trPr>
        <w:tc>
          <w:tcPr>
            <w:tcBorders>
              <w:top w:val="single" w:color="auto" w:sz="4" w:space="0"/>
              <w:left w:val="single" w:color="auto" w:sz="4" w:space="0"/>
              <w:bottom w:val="single" w:color="auto" w:sz="4" w:space="0"/>
              <w:right w:val="single" w:color="auto" w:sz="4" w:space="0"/>
            </w:tcBorders>
            <w:tcW w:w="954" w:type="pct"/>
            <w:vAlign w:val="center"/>
            <w:textDirection w:val="lrTb"/>
            <w:noWrap w:val="false"/>
          </w:tcPr>
          <w:p>
            <w:pPr>
              <w:pStyle w:val="714"/>
              <w:ind w:firstLine="0"/>
              <w:jc w:val="center"/>
              <w:rPr>
                <w:rFonts w:ascii="宋体" w:hAnsi="宋体"/>
                <w:i/>
                <w:color w:val="000000"/>
                <w:sz w:val="21"/>
                <w:szCs w:val="21"/>
              </w:rPr>
            </w:pPr>
            <w:r>
              <w:rPr>
                <w:rFonts w:ascii="宋体" w:hAnsi="宋体"/>
                <w:i/>
                <w:color w:val="000000"/>
                <w:sz w:val="21"/>
                <w:szCs w:val="21"/>
              </w:rPr>
            </w:r>
            <w:r/>
          </w:p>
        </w:tc>
        <w:tc>
          <w:tcPr>
            <w:tcBorders>
              <w:top w:val="single" w:color="auto" w:sz="4" w:space="0"/>
              <w:left w:val="single" w:color="auto" w:sz="4" w:space="0"/>
              <w:bottom w:val="single" w:color="auto" w:sz="4" w:space="0"/>
              <w:right w:val="single" w:color="auto" w:sz="4" w:space="0"/>
            </w:tcBorders>
            <w:tcW w:w="1355" w:type="pct"/>
            <w:vAlign w:val="center"/>
            <w:textDirection w:val="lrTb"/>
            <w:noWrap w:val="false"/>
          </w:tcPr>
          <w:p>
            <w:pPr>
              <w:pStyle w:val="714"/>
              <w:ind w:firstLine="0"/>
              <w:jc w:val="center"/>
              <w:rPr>
                <w:rFonts w:ascii="宋体" w:hAnsi="宋体"/>
                <w:i/>
                <w:color w:val="000000"/>
                <w:sz w:val="21"/>
                <w:szCs w:val="21"/>
              </w:rPr>
            </w:pPr>
            <w:r>
              <w:rPr>
                <w:rFonts w:ascii="宋体" w:hAnsi="宋体"/>
                <w:i/>
                <w:color w:val="000000"/>
                <w:sz w:val="21"/>
                <w:szCs w:val="21"/>
              </w:rPr>
            </w:r>
            <w:r/>
          </w:p>
        </w:tc>
        <w:tc>
          <w:tcPr>
            <w:tcBorders>
              <w:top w:val="single" w:color="auto" w:sz="4" w:space="0"/>
              <w:left w:val="single" w:color="auto" w:sz="4" w:space="0"/>
              <w:bottom w:val="single" w:color="auto" w:sz="4" w:space="0"/>
              <w:right w:val="single" w:color="auto" w:sz="4" w:space="0"/>
            </w:tcBorders>
            <w:tcW w:w="1435" w:type="pct"/>
            <w:vAlign w:val="center"/>
            <w:textDirection w:val="lrTb"/>
            <w:noWrap w:val="false"/>
          </w:tcPr>
          <w:p>
            <w:pPr>
              <w:pStyle w:val="714"/>
              <w:ind w:firstLine="0"/>
              <w:jc w:val="center"/>
              <w:rPr>
                <w:rFonts w:ascii="宋体" w:hAnsi="宋体"/>
                <w:i/>
                <w:color w:val="000000"/>
                <w:sz w:val="21"/>
                <w:szCs w:val="21"/>
              </w:rPr>
            </w:pPr>
            <w:r>
              <w:rPr>
                <w:rFonts w:ascii="宋体" w:hAnsi="宋体"/>
                <w:i/>
                <w:color w:val="000000"/>
                <w:sz w:val="21"/>
                <w:szCs w:val="21"/>
              </w:rPr>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pStyle w:val="714"/>
              <w:ind w:firstLine="0"/>
              <w:jc w:val="center"/>
              <w:rPr>
                <w:rFonts w:ascii="宋体" w:hAnsi="宋体"/>
                <w:i/>
                <w:color w:val="000000"/>
                <w:sz w:val="21"/>
                <w:szCs w:val="21"/>
              </w:rPr>
            </w:pPr>
            <w:r>
              <w:rPr>
                <w:rFonts w:ascii="宋体" w:hAnsi="宋体"/>
                <w:i/>
                <w:color w:val="000000"/>
                <w:sz w:val="21"/>
                <w:szCs w:val="21"/>
              </w:rPr>
            </w:r>
            <w:r/>
          </w:p>
        </w:tc>
      </w:tr>
      <w:tr>
        <w:trPr>
          <w:trHeight w:val="567"/>
        </w:trPr>
        <w:tc>
          <w:tcPr>
            <w:tcBorders>
              <w:top w:val="single" w:color="auto" w:sz="4" w:space="0"/>
              <w:left w:val="single" w:color="auto" w:sz="4" w:space="0"/>
              <w:bottom w:val="single" w:color="auto" w:sz="4" w:space="0"/>
              <w:right w:val="single" w:color="auto" w:sz="4" w:space="0"/>
            </w:tcBorders>
            <w:tcW w:w="954" w:type="pct"/>
            <w:vAlign w:val="center"/>
            <w:textDirection w:val="lrTb"/>
            <w:noWrap w:val="false"/>
          </w:tcPr>
          <w:p>
            <w:pPr>
              <w:pStyle w:val="714"/>
              <w:ind w:firstLine="0"/>
              <w:jc w:val="center"/>
              <w:rPr>
                <w:rFonts w:ascii="宋体" w:hAnsi="宋体"/>
                <w:i/>
                <w:color w:val="000000"/>
                <w:sz w:val="21"/>
                <w:szCs w:val="21"/>
              </w:rPr>
            </w:pPr>
            <w:r>
              <w:rPr>
                <w:rFonts w:ascii="宋体" w:hAnsi="宋体"/>
                <w:i/>
                <w:color w:val="000000"/>
                <w:sz w:val="21"/>
                <w:szCs w:val="21"/>
              </w:rPr>
            </w:r>
            <w:r/>
          </w:p>
        </w:tc>
        <w:tc>
          <w:tcPr>
            <w:tcBorders>
              <w:top w:val="single" w:color="auto" w:sz="4" w:space="0"/>
              <w:left w:val="single" w:color="auto" w:sz="4" w:space="0"/>
              <w:bottom w:val="single" w:color="auto" w:sz="4" w:space="0"/>
              <w:right w:val="single" w:color="auto" w:sz="4" w:space="0"/>
            </w:tcBorders>
            <w:tcW w:w="1355" w:type="pct"/>
            <w:vAlign w:val="center"/>
            <w:textDirection w:val="lrTb"/>
            <w:noWrap w:val="false"/>
          </w:tcPr>
          <w:p>
            <w:pPr>
              <w:pStyle w:val="714"/>
              <w:ind w:firstLine="0"/>
              <w:jc w:val="center"/>
              <w:rPr>
                <w:rFonts w:ascii="宋体" w:hAnsi="宋体"/>
                <w:i/>
                <w:color w:val="000000"/>
                <w:sz w:val="21"/>
                <w:szCs w:val="21"/>
              </w:rPr>
            </w:pPr>
            <w:r>
              <w:rPr>
                <w:rFonts w:ascii="宋体" w:hAnsi="宋体"/>
                <w:i/>
                <w:color w:val="000000"/>
                <w:sz w:val="21"/>
                <w:szCs w:val="21"/>
              </w:rPr>
            </w:r>
            <w:r/>
          </w:p>
        </w:tc>
        <w:tc>
          <w:tcPr>
            <w:tcBorders>
              <w:top w:val="single" w:color="auto" w:sz="4" w:space="0"/>
              <w:left w:val="single" w:color="auto" w:sz="4" w:space="0"/>
              <w:bottom w:val="single" w:color="auto" w:sz="4" w:space="0"/>
              <w:right w:val="single" w:color="auto" w:sz="4" w:space="0"/>
            </w:tcBorders>
            <w:tcW w:w="1435" w:type="pct"/>
            <w:vAlign w:val="center"/>
            <w:textDirection w:val="lrTb"/>
            <w:noWrap w:val="false"/>
          </w:tcPr>
          <w:p>
            <w:pPr>
              <w:pStyle w:val="714"/>
              <w:ind w:firstLine="0"/>
              <w:jc w:val="center"/>
              <w:rPr>
                <w:rFonts w:ascii="宋体" w:hAnsi="宋体"/>
                <w:i/>
                <w:color w:val="000000"/>
                <w:sz w:val="21"/>
                <w:szCs w:val="21"/>
              </w:rPr>
            </w:pPr>
            <w:r>
              <w:rPr>
                <w:rFonts w:ascii="宋体" w:hAnsi="宋体"/>
                <w:i/>
                <w:color w:val="000000"/>
                <w:sz w:val="21"/>
                <w:szCs w:val="21"/>
              </w:rPr>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pStyle w:val="714"/>
              <w:ind w:firstLine="0"/>
              <w:jc w:val="center"/>
              <w:rPr>
                <w:rFonts w:ascii="宋体" w:hAnsi="宋体"/>
                <w:i/>
                <w:color w:val="000000"/>
                <w:sz w:val="21"/>
                <w:szCs w:val="21"/>
              </w:rPr>
            </w:pPr>
            <w:r>
              <w:rPr>
                <w:rFonts w:ascii="宋体" w:hAnsi="宋体"/>
                <w:i/>
                <w:color w:val="000000"/>
                <w:sz w:val="21"/>
                <w:szCs w:val="21"/>
              </w:rPr>
            </w:r>
            <w:r/>
          </w:p>
        </w:tc>
      </w:tr>
    </w:tbl>
    <w:p>
      <w:pPr>
        <w:jc w:val="left"/>
        <w:spacing w:line="360" w:lineRule="auto"/>
        <w:rPr>
          <w:rFonts w:ascii="宋体" w:hAnsi="宋体"/>
          <w:color w:val="000000"/>
          <w:szCs w:val="21"/>
        </w:rPr>
      </w:pPr>
      <w:r>
        <w:rPr>
          <w:rFonts w:ascii="宋体" w:hAnsi="宋体"/>
          <w:color w:val="000000"/>
          <w:szCs w:val="21"/>
        </w:rPr>
      </w:r>
      <w:r/>
    </w:p>
    <w:p>
      <w:pPr>
        <w:pStyle w:val="714"/>
        <w:ind w:firstLine="0"/>
        <w:jc w:val="right"/>
        <w:spacing w:line="360" w:lineRule="auto"/>
        <w:rPr>
          <w:rFonts w:ascii="宋体" w:hAnsi="宋体"/>
          <w:color w:val="000000"/>
          <w:sz w:val="21"/>
          <w:szCs w:val="21"/>
        </w:rPr>
      </w:pPr>
      <w:r>
        <w:rPr>
          <w:rFonts w:hint="eastAsia" w:ascii="宋体" w:hAnsi="宋体"/>
          <w:color w:val="000000"/>
          <w:szCs w:val="21"/>
        </w:rPr>
        <w:t xml:space="preserve"> </w:t>
      </w:r>
      <w:r>
        <w:rPr>
          <w:rFonts w:ascii="宋体" w:hAnsi="宋体"/>
          <w:color w:val="000000"/>
          <w:sz w:val="21"/>
          <w:szCs w:val="21"/>
        </w:rPr>
        <w:t xml:space="preserve">  投标人：（公章）</w:t>
      </w:r>
      <w:r/>
    </w:p>
    <w:p>
      <w:pPr>
        <w:pStyle w:val="714"/>
        <w:ind w:firstLine="0"/>
        <w:jc w:val="right"/>
        <w:spacing w:line="360" w:lineRule="auto"/>
        <w:rPr>
          <w:rFonts w:ascii="宋体" w:hAnsi="宋体"/>
          <w:color w:val="000000"/>
          <w:sz w:val="21"/>
          <w:szCs w:val="21"/>
        </w:rPr>
      </w:pPr>
      <w:r>
        <w:rPr>
          <w:rFonts w:ascii="宋体" w:hAnsi="宋体"/>
          <w:color w:val="000000"/>
          <w:sz w:val="21"/>
          <w:szCs w:val="21"/>
        </w:rPr>
        <w:t xml:space="preserve">法定代表人或代理人：（签字或盖章）</w:t>
      </w:r>
      <w:r/>
    </w:p>
    <w:p>
      <w:pPr>
        <w:pStyle w:val="714"/>
        <w:ind w:firstLine="0"/>
        <w:jc w:val="right"/>
        <w:spacing w:line="360" w:lineRule="auto"/>
        <w:rPr>
          <w:rFonts w:ascii="宋体" w:hAnsi="宋体"/>
          <w:color w:val="000000"/>
          <w:sz w:val="21"/>
          <w:szCs w:val="21"/>
        </w:rPr>
      </w:pPr>
      <w:r>
        <w:rPr>
          <w:rFonts w:ascii="宋体" w:hAnsi="宋体"/>
          <w:color w:val="000000"/>
          <w:sz w:val="21"/>
          <w:szCs w:val="21"/>
        </w:rPr>
        <w:t xml:space="preserve">       日期：     年  月  日</w:t>
      </w:r>
      <w:r/>
    </w:p>
    <w:p>
      <w:pPr>
        <w:jc w:val="right"/>
        <w:spacing w:line="360" w:lineRule="auto"/>
        <w:rPr>
          <w:rFonts w:ascii="宋体" w:hAnsi="宋体"/>
          <w:b/>
          <w:color w:val="000000"/>
          <w:szCs w:val="21"/>
        </w:rPr>
      </w:pPr>
      <w:r>
        <w:rPr>
          <w:rFonts w:ascii="宋体" w:hAnsi="宋体"/>
          <w:b/>
          <w:color w:val="000000"/>
          <w:szCs w:val="21"/>
        </w:rPr>
      </w:r>
      <w:r/>
    </w:p>
    <w:p>
      <w:pPr>
        <w:pStyle w:val="746"/>
        <w:ind w:firstLine="420"/>
        <w:spacing w:line="360" w:lineRule="auto"/>
        <w:rPr>
          <w:rFonts w:hint="default" w:hAnsi="宋体"/>
          <w:b/>
          <w:color w:val="000000"/>
          <w:szCs w:val="21"/>
        </w:rPr>
      </w:pPr>
      <w:r>
        <w:rPr>
          <w:rFonts w:hAnsi="宋体"/>
          <w:b/>
          <w:color w:val="000000"/>
          <w:szCs w:val="21"/>
        </w:rPr>
        <w:t xml:space="preserve">注：供应商须在偏离表中如实填写偏离情况，如有要求提供材料的，须按要求提供相应材料。偏离表未填写、负偏离、未提供所要求的材料的，将被视为无效投标。投标人可根据招标内容自行调整，所列条目为示例。</w:t>
      </w:r>
      <w:r/>
    </w:p>
    <w:p>
      <w:pPr>
        <w:pStyle w:val="700"/>
        <w:rPr>
          <w:rFonts w:ascii="宋体"/>
          <w:bCs w:val="0"/>
          <w:sz w:val="28"/>
          <w:szCs w:val="28"/>
        </w:rPr>
      </w:pPr>
      <w:r/>
      <w:bookmarkStart w:id="80" w:name="_Toc219987756"/>
      <w:r/>
      <w:bookmarkStart w:id="81" w:name="_Ref219987021"/>
      <w:r>
        <w:rPr>
          <w:rFonts w:hint="eastAsia" w:ascii="宋体"/>
          <w:bCs w:val="0"/>
          <w:sz w:val="28"/>
          <w:szCs w:val="28"/>
        </w:rPr>
        <w:t xml:space="preserve">10、联合协议</w:t>
      </w:r>
      <w:bookmarkEnd w:id="80"/>
      <w:r/>
      <w:bookmarkEnd w:id="81"/>
      <w:r/>
      <w:r/>
    </w:p>
    <w:p>
      <w:pPr>
        <w:pStyle w:val="918"/>
        <w:ind w:firstLine="420"/>
        <w:spacing w:line="360" w:lineRule="auto"/>
        <w:rPr>
          <w:rFonts w:hint="default" w:hAnsi="宋体" w:eastAsia="宋体"/>
          <w:color w:val="000000"/>
          <w:sz w:val="21"/>
          <w:szCs w:val="21"/>
        </w:rPr>
      </w:pPr>
      <w:r>
        <w:rPr>
          <w:rFonts w:hAnsi="宋体" w:eastAsia="宋体"/>
          <w:color w:val="000000"/>
          <w:sz w:val="21"/>
          <w:szCs w:val="21"/>
        </w:rPr>
        <w:t xml:space="preserve">如本项目接受联合体投标，且投标人为联合体投标的，则必须提供相应材料，否则将被认定为资格审查不合格，格式自拟。</w:t>
      </w:r>
      <w:r/>
    </w:p>
    <w:p>
      <w:r/>
      <w:r/>
    </w:p>
    <w:p>
      <w:r/>
      <w:r/>
    </w:p>
    <w:p>
      <w:pPr>
        <w:pStyle w:val="746"/>
        <w:ind w:firstLine="420"/>
        <w:rPr>
          <w:rFonts w:hint="default"/>
        </w:rPr>
      </w:pPr>
      <w:r>
        <w:rPr>
          <w:rFonts w:hint="default"/>
        </w:rPr>
      </w:r>
      <w:r/>
    </w:p>
    <w:p>
      <w:r/>
      <w:r/>
    </w:p>
    <w:p>
      <w:pPr>
        <w:pStyle w:val="746"/>
        <w:rPr>
          <w:rFonts w:hint="default"/>
        </w:rPr>
      </w:pPr>
      <w:r>
        <w:rPr>
          <w:rFonts w:hint="default"/>
        </w:rPr>
      </w:r>
      <w:r/>
    </w:p>
    <w:p>
      <w:r/>
      <w:r/>
    </w:p>
    <w:p>
      <w:pPr>
        <w:pStyle w:val="746"/>
        <w:rPr>
          <w:rFonts w:hint="default"/>
        </w:rPr>
      </w:pPr>
      <w:r>
        <w:rPr>
          <w:rFonts w:hint="default"/>
        </w:rPr>
      </w:r>
      <w:r/>
    </w:p>
    <w:p>
      <w:r/>
      <w:r/>
    </w:p>
    <w:p>
      <w:pPr>
        <w:pStyle w:val="746"/>
        <w:rPr>
          <w:rFonts w:hint="default"/>
        </w:rPr>
      </w:pPr>
      <w:r>
        <w:rPr>
          <w:rFonts w:hint="default"/>
        </w:rPr>
      </w:r>
      <w:r/>
    </w:p>
    <w:p>
      <w:r/>
      <w:r/>
    </w:p>
    <w:p>
      <w:pPr>
        <w:pStyle w:val="746"/>
        <w:rPr>
          <w:rFonts w:hint="default"/>
        </w:rPr>
      </w:pPr>
      <w:r>
        <w:rPr>
          <w:rFonts w:hint="default"/>
        </w:rPr>
      </w:r>
      <w:r/>
    </w:p>
    <w:p>
      <w:r/>
      <w:r/>
    </w:p>
    <w:p>
      <w:pPr>
        <w:pStyle w:val="746"/>
        <w:rPr>
          <w:rFonts w:hint="default"/>
        </w:rPr>
      </w:pPr>
      <w:r>
        <w:rPr>
          <w:rFonts w:hint="default"/>
        </w:rPr>
      </w:r>
      <w:r/>
    </w:p>
    <w:p>
      <w:r/>
      <w:r/>
    </w:p>
    <w:p>
      <w:pPr>
        <w:pStyle w:val="746"/>
        <w:rPr>
          <w:rFonts w:hint="default"/>
        </w:rPr>
      </w:pPr>
      <w:r>
        <w:rPr>
          <w:rFonts w:hint="default"/>
        </w:rPr>
      </w:r>
      <w:r/>
    </w:p>
    <w:p>
      <w:r/>
      <w:r/>
    </w:p>
    <w:p>
      <w:pPr>
        <w:pStyle w:val="746"/>
        <w:rPr>
          <w:rFonts w:hint="default"/>
        </w:rPr>
      </w:pPr>
      <w:r>
        <w:rPr>
          <w:rFonts w:hint="default"/>
        </w:rPr>
      </w:r>
      <w:r/>
    </w:p>
    <w:p>
      <w:r/>
      <w:r/>
    </w:p>
    <w:p>
      <w:pPr>
        <w:pStyle w:val="746"/>
        <w:rPr>
          <w:rFonts w:hint="default"/>
        </w:rPr>
      </w:pPr>
      <w:r>
        <w:rPr>
          <w:rFonts w:hint="default"/>
        </w:rPr>
      </w:r>
      <w:r/>
    </w:p>
    <w:p>
      <w:r/>
      <w:r/>
    </w:p>
    <w:p>
      <w:pPr>
        <w:pStyle w:val="746"/>
        <w:rPr>
          <w:rFonts w:hint="default"/>
        </w:rPr>
      </w:pPr>
      <w:r>
        <w:rPr>
          <w:rFonts w:hint="default"/>
        </w:rPr>
      </w:r>
      <w:r/>
    </w:p>
    <w:p>
      <w:r/>
      <w:r/>
    </w:p>
    <w:p>
      <w:pPr>
        <w:pStyle w:val="746"/>
        <w:rPr>
          <w:rFonts w:hint="default"/>
        </w:rPr>
      </w:pPr>
      <w:r>
        <w:rPr>
          <w:rFonts w:hint="default"/>
        </w:rPr>
      </w:r>
      <w:r/>
    </w:p>
    <w:p>
      <w:r/>
      <w:r/>
    </w:p>
    <w:p>
      <w:pPr>
        <w:pStyle w:val="746"/>
        <w:rPr>
          <w:rFonts w:hint="default"/>
        </w:rPr>
      </w:pPr>
      <w:r>
        <w:rPr>
          <w:rFonts w:hint="default"/>
        </w:rPr>
      </w:r>
      <w:r/>
    </w:p>
    <w:p>
      <w:r/>
      <w:r/>
    </w:p>
    <w:p>
      <w:pPr>
        <w:pStyle w:val="746"/>
        <w:rPr>
          <w:rFonts w:hint="default"/>
        </w:rPr>
      </w:pPr>
      <w:r>
        <w:rPr>
          <w:rFonts w:hint="default"/>
        </w:rPr>
      </w:r>
      <w:r/>
    </w:p>
    <w:p>
      <w:pPr>
        <w:sectPr>
          <w:footnotePr/>
          <w:endnotePr/>
          <w:type w:val="nextPage"/>
          <w:pgSz w:w="11906" w:h="16838" w:orient="portrait"/>
          <w:pgMar w:top="947" w:right="1418" w:bottom="947" w:left="1418" w:header="851" w:footer="992" w:gutter="0"/>
          <w:cols w:num="1" w:sep="0" w:space="425" w:equalWidth="1"/>
          <w:docGrid w:linePitch="360"/>
        </w:sectPr>
      </w:pPr>
      <w:r/>
      <w:r/>
    </w:p>
    <w:p>
      <w:r/>
      <w:r/>
    </w:p>
    <w:p>
      <w:pPr>
        <w:pStyle w:val="746"/>
        <w:ind w:firstLine="420"/>
        <w:rPr>
          <w:rFonts w:hint="default"/>
        </w:rPr>
      </w:pPr>
      <w:r>
        <w:rPr>
          <w:rFonts w:hint="default"/>
        </w:rPr>
      </w:r>
      <w:r/>
    </w:p>
    <w:p>
      <w:pPr>
        <w:pStyle w:val="700"/>
        <w:rPr>
          <w:rFonts w:ascii="宋体"/>
          <w:bCs w:val="0"/>
          <w:sz w:val="28"/>
          <w:szCs w:val="28"/>
        </w:rPr>
      </w:pPr>
      <w:r/>
      <w:bookmarkStart w:id="82" w:name="_Ref116369626"/>
      <w:r/>
      <w:bookmarkStart w:id="83" w:name="_Toc219987757"/>
      <w:r/>
      <w:bookmarkStart w:id="84" w:name="_Toc116396240"/>
      <w:r/>
      <w:bookmarkStart w:id="85" w:name="_Toc116396561"/>
      <w:r>
        <w:rPr>
          <w:rFonts w:hint="eastAsia" w:ascii="宋体"/>
          <w:bCs w:val="0"/>
          <w:sz w:val="28"/>
          <w:szCs w:val="28"/>
        </w:rPr>
        <w:t xml:space="preserve">11、中小企业声明函</w:t>
      </w:r>
      <w:bookmarkEnd w:id="79"/>
      <w:r/>
      <w:bookmarkEnd w:id="82"/>
      <w:r/>
      <w:bookmarkEnd w:id="83"/>
      <w:r/>
      <w:bookmarkEnd w:id="84"/>
      <w:r/>
      <w:bookmarkEnd w:id="85"/>
      <w:r/>
      <w:r/>
    </w:p>
    <w:p>
      <w:pPr>
        <w:pStyle w:val="736"/>
        <w:ind w:left="0" w:right="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86" w:name="_Toc116396562"/>
      <w:r/>
      <w:bookmarkStart w:id="87" w:name="_Toc219987758"/>
      <w:r/>
      <w:bookmarkStart w:id="88" w:name="_Toc116396241"/>
      <w:r/>
      <w:bookmarkStart w:id="89" w:name="_Ref25090"/>
      <w:r>
        <w:rPr>
          <w:rFonts w:hint="eastAsia" w:ascii="宋体" w:hAnsi="宋体" w:eastAsia="宋体" w:cs="宋体"/>
          <w:b/>
          <w:bCs/>
          <w:color w:val="000000"/>
          <w:sz w:val="24"/>
          <w:szCs w:val="24"/>
        </w:rPr>
        <w:t xml:space="preserve">中小微企业声明函（服务类项目）（采购包号：</w:t>
      </w:r>
      <w:r>
        <w:rPr>
          <w:rFonts w:hint="eastAsia" w:ascii="宋体" w:hAnsi="宋体" w:eastAsia="宋体" w:cs="宋体"/>
          <w:b/>
          <w:bCs/>
          <w:color w:val="000000"/>
          <w:sz w:val="24"/>
          <w:szCs w:val="24"/>
          <w:u w:val="single"/>
          <w:lang w:val="en-US" w:eastAsia="zh-CN"/>
        </w:rPr>
        <w:t xml:space="preserve">  </w:t>
      </w:r>
      <w:r>
        <w:rPr>
          <w:rFonts w:hint="eastAsia" w:ascii="宋体" w:hAnsi="宋体" w:eastAsia="宋体" w:cs="宋体"/>
          <w:b/>
          <w:bCs/>
          <w:color w:val="000000"/>
          <w:sz w:val="24"/>
          <w:szCs w:val="24"/>
        </w:rPr>
        <w:t xml:space="preserve">）</w:t>
      </w:r>
      <w:r/>
    </w:p>
    <w:p>
      <w:pPr>
        <w:pStyle w:val="736"/>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6"/>
        <w:ind w:left="0" w:firstLine="363"/>
        <w:jc w:val="left"/>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本公司（联合体）郑重声明，根据《政府采购促进中小企业发展管理办法》(财库〔2020〕46号)的规定，本公司（联合体）参加</w:t>
      </w:r>
      <w:r>
        <w:rPr>
          <w:rFonts w:hint="eastAsia" w:ascii="宋体" w:hAnsi="宋体" w:eastAsia="宋体" w:cs="宋体"/>
          <w:color w:val="000000"/>
          <w:sz w:val="21"/>
          <w:szCs w:val="21"/>
          <w:u w:val="single"/>
        </w:rPr>
        <w:t xml:space="preserve">（单位名称）</w:t>
      </w:r>
      <w:r>
        <w:rPr>
          <w:rFonts w:hint="eastAsia" w:ascii="宋体" w:hAnsi="宋体" w:eastAsia="宋体" w:cs="宋体"/>
          <w:color w:val="000000"/>
          <w:sz w:val="21"/>
          <w:szCs w:val="21"/>
        </w:rPr>
        <w:t xml:space="preserve">采购编号为</w:t>
      </w:r>
      <w:r>
        <w:rPr>
          <w:rFonts w:hint="eastAsia" w:ascii="宋体" w:hAnsi="宋体" w:eastAsia="宋体" w:cs="宋体"/>
          <w:color w:val="000000"/>
          <w:sz w:val="21"/>
          <w:szCs w:val="21"/>
          <w:u w:val="single"/>
        </w:rPr>
        <w:t xml:space="preserve">（采购编号）</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项目（项目名称）（采购包号：</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）的采购活动，服务全部由符合政策的中小微企业承接。相关企业（含联合体中的中小微企业、签订采购包意向协议的中小微企业）的具体情况如下：</w:t>
      </w:r>
      <w:r/>
    </w:p>
    <w:p>
      <w:pPr>
        <w:pStyle w:val="736"/>
        <w:ind w:left="0" w:firstLine="363"/>
        <w:jc w:val="left"/>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u w:val="single"/>
        </w:rPr>
        <w:t xml:space="preserve">（标的名称）</w:t>
      </w:r>
      <w:r>
        <w:rPr>
          <w:rFonts w:hint="eastAsia" w:ascii="宋体" w:hAnsi="宋体" w:eastAsia="宋体" w:cs="宋体"/>
          <w:i/>
          <w:iCs/>
          <w:color w:val="000000"/>
          <w:sz w:val="21"/>
          <w:szCs w:val="21"/>
        </w:rPr>
        <w:t xml:space="preserve">，</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（供应商填写招标文件中明确的所属行业）</w:t>
      </w:r>
      <w:r>
        <w:rPr>
          <w:rFonts w:hint="eastAsia" w:ascii="宋体" w:hAnsi="宋体" w:eastAsia="宋体" w:cs="宋体"/>
          <w:color w:val="000000"/>
          <w:sz w:val="21"/>
          <w:szCs w:val="21"/>
        </w:rPr>
        <w:t xml:space="preserve">行业；承接企业为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w:t>
      </w:r>
      <w:r>
        <w:rPr>
          <w:rFonts w:hint="eastAsia" w:ascii="宋体" w:hAnsi="宋体" w:eastAsia="宋体" w:cs="宋体"/>
          <w:color w:val="000000"/>
          <w:sz w:val="21"/>
          <w:szCs w:val="21"/>
          <w:vertAlign w:val="superscript"/>
        </w:rPr>
        <w:t xml:space="preserve">1</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（□中型企业 □小型企业 □微型企业）；</w:t>
      </w:r>
      <w:r/>
    </w:p>
    <w:p>
      <w:pPr>
        <w:pStyle w:val="736"/>
        <w:ind w:left="0" w:firstLine="363"/>
        <w:jc w:val="left"/>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u w:val="single"/>
        </w:rPr>
        <w:t xml:space="preserve">（标的名称）</w:t>
      </w:r>
      <w:r>
        <w:rPr>
          <w:rFonts w:hint="eastAsia" w:ascii="宋体" w:hAnsi="宋体" w:eastAsia="宋体" w:cs="宋体"/>
          <w:i/>
          <w:iCs/>
          <w:color w:val="000000"/>
          <w:sz w:val="21"/>
          <w:szCs w:val="21"/>
        </w:rPr>
        <w:t xml:space="preserve">，</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（供应商填写招标文件中明确的所属行业）</w:t>
      </w:r>
      <w:r>
        <w:rPr>
          <w:rFonts w:hint="eastAsia" w:ascii="宋体" w:hAnsi="宋体" w:eastAsia="宋体" w:cs="宋体"/>
          <w:color w:val="000000"/>
          <w:sz w:val="21"/>
          <w:szCs w:val="21"/>
        </w:rPr>
        <w:t xml:space="preserve">行业；承接企业为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w:t>
      </w:r>
      <w:r>
        <w:rPr>
          <w:rFonts w:hint="eastAsia" w:ascii="宋体" w:hAnsi="宋体" w:eastAsia="宋体" w:cs="宋体"/>
          <w:color w:val="000000"/>
          <w:sz w:val="21"/>
          <w:szCs w:val="21"/>
          <w:vertAlign w:val="superscript"/>
        </w:rPr>
        <w:t xml:space="preserve">1</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（□中型企业 □小型企业 □微型企业）；</w:t>
      </w:r>
      <w:r/>
    </w:p>
    <w:p>
      <w:pPr>
        <w:pStyle w:val="736"/>
        <w:ind w:left="0" w:firstLine="363"/>
        <w:jc w:val="left"/>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w:t>
      </w:r>
      <w:r/>
    </w:p>
    <w:p>
      <w:pPr>
        <w:pStyle w:val="736"/>
        <w:ind w:left="0" w:firstLine="363"/>
        <w:jc w:val="left"/>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以上企业，不属于大企业的分支机构，不存在控股股东为大企业的情形，也不存在与大企业的负责人为同一人的情形。</w:t>
      </w:r>
      <w:r/>
    </w:p>
    <w:p>
      <w:pPr>
        <w:pStyle w:val="736"/>
        <w:ind w:left="0" w:firstLine="363"/>
        <w:jc w:val="left"/>
        <w:keepLines w:val="0"/>
        <w:keepNext w:val="0"/>
        <w:pageBreakBefore w:val="0"/>
        <w:spacing w:before="0" w:beforeAutospacing="0" w:after="0" w:afterAutospacing="0" w:line="360" w:lineRule="auto"/>
        <w:widowControl w:val="off"/>
        <w:rPr>
          <w:rFonts w:hint="eastAsia" w:eastAsia="宋体"/>
          <w:sz w:val="21"/>
          <w:szCs w:val="21"/>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本企业对上述声明内容的真实性负责。如有虚假，将依法承担相应责任</w:t>
      </w:r>
      <w:r>
        <w:rPr>
          <w:rFonts w:hint="eastAsia" w:ascii="宋体" w:hAnsi="宋体" w:eastAsia="宋体" w:cs="宋体"/>
          <w:color w:val="000000"/>
          <w:sz w:val="21"/>
          <w:szCs w:val="21"/>
          <w:lang w:eastAsia="zh-CN"/>
        </w:rPr>
        <w:t xml:space="preserve">。</w:t>
      </w:r>
      <w:r/>
    </w:p>
    <w:p>
      <w:pPr>
        <w:pStyle w:val="736"/>
        <w:ind w:right="7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6"/>
        <w:ind w:left="0" w:right="180" w:firstLine="360"/>
        <w:jc w:val="center"/>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w:t>
      </w:r>
      <w:r>
        <w:rPr>
          <w:rFonts w:hint="eastAsia" w:ascii="宋体" w:hAnsi="宋体" w:eastAsia="宋体" w:cs="宋体"/>
          <w:color w:val="000000"/>
          <w:sz w:val="21"/>
          <w:szCs w:val="21"/>
        </w:rPr>
        <w:t xml:space="preserve">企业名称（加盖CA电子公章）：</w:t>
      </w:r>
      <w:r/>
    </w:p>
    <w:p>
      <w:pPr>
        <w:pStyle w:val="736"/>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                        日期：___年____月____日 </w:t>
      </w:r>
      <w:r/>
    </w:p>
    <w:p>
      <w:pPr>
        <w:pStyle w:val="736"/>
        <w:ind w:left="0" w:right="0" w:firstLine="420"/>
        <w:jc w:val="left"/>
        <w:keepLines w:val="0"/>
        <w:keepNext w:val="0"/>
        <w:pageBreakBefore w:val="0"/>
        <w:spacing w:before="0" w:beforeAutospacing="0" w:after="0" w:afterAutospacing="0" w:line="24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备注：</w:t>
      </w:r>
      <w:r/>
    </w:p>
    <w:p>
      <w:pPr>
        <w:pStyle w:val="736"/>
        <w:ind w:left="0" w:right="0" w:firstLine="420"/>
        <w:jc w:val="left"/>
        <w:keepLines w:val="0"/>
        <w:keepNext w:val="0"/>
        <w:pageBreakBefore w:val="0"/>
        <w:spacing w:before="0" w:beforeAutospacing="0" w:after="0" w:afterAutospacing="0" w:line="24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1.从业人员、营业收入、资产总额填报上一年度数据，无上一年度数据的新成立企业可不填报。</w:t>
      </w:r>
      <w:r/>
    </w:p>
    <w:p>
      <w:pPr>
        <w:pStyle w:val="736"/>
        <w:ind w:left="0" w:right="0" w:firstLine="420"/>
        <w:jc w:val="left"/>
        <w:keepLines w:val="0"/>
        <w:keepNext w:val="0"/>
        <w:pageBreakBefore w:val="0"/>
        <w:spacing w:before="0" w:beforeAutospacing="0" w:after="0" w:afterAutospacing="0" w:line="24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2.专门面向中小微型企业采购的项目，供应商如不提供此声明函，则不能通过资格审查；非专门面向中小微型企业采购的项目，供应商如不提供此声明函，价格将不做相应扣除。</w:t>
      </w:r>
      <w:r/>
    </w:p>
    <w:p>
      <w:pPr>
        <w:pStyle w:val="720"/>
        <w:ind w:right="0" w:firstLine="420"/>
        <w:jc w:val="left"/>
        <w:keepLines w:val="0"/>
        <w:keepNext w:val="0"/>
        <w:pageBreakBefore w:val="0"/>
        <w:spacing w:line="240" w:lineRule="auto"/>
        <w:widowControl w:val="off"/>
        <w:rPr>
          <w:rFonts w:hAnsi="宋体" w:eastAsia="宋体"/>
          <w:sz w:val="21"/>
          <w:szCs w:val="21"/>
        </w:rPr>
      </w:pPr>
      <w:r>
        <w:rPr>
          <w:rFonts w:hint="eastAsia" w:ascii="宋体" w:hAnsi="宋体" w:eastAsia="宋体" w:cs="宋体"/>
          <w:color w:val="000000"/>
          <w:sz w:val="21"/>
          <w:szCs w:val="21"/>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rPr>
          <w:rFonts w:ascii="宋体" w:hAnsi="宋体" w:cs="宋体"/>
          <w:b/>
          <w:bCs/>
          <w:szCs w:val="21"/>
        </w:rPr>
      </w:pPr>
      <w:r>
        <w:rPr>
          <w:rFonts w:ascii="宋体" w:hAnsi="宋体" w:cs="宋体"/>
          <w:b/>
          <w:bCs/>
          <w:szCs w:val="21"/>
        </w:rPr>
      </w:r>
      <w:r/>
    </w:p>
    <w:p>
      <w:pPr>
        <w:ind w:firstLine="422"/>
        <w:rPr>
          <w:rFonts w:hint="eastAsia" w:ascii="宋体" w:hAnsi="宋体" w:cs="宋体"/>
          <w:b/>
          <w:bCs/>
          <w:szCs w:val="21"/>
        </w:rPr>
      </w:pPr>
      <w:r>
        <w:rPr>
          <w:rFonts w:hint="eastAsia" w:ascii="宋体" w:hAnsi="宋体" w:cs="宋体"/>
          <w:b/>
          <w:bCs/>
          <w:szCs w:val="21"/>
        </w:rPr>
        <w:t xml:space="preserve">注：</w:t>
      </w:r>
      <w:r>
        <w:rPr>
          <w:rFonts w:hint="eastAsia" w:ascii="宋体" w:hAnsi="宋体" w:cs="宋体"/>
          <w:b/>
          <w:bCs/>
          <w:color w:val="0000ff"/>
          <w:szCs w:val="21"/>
        </w:rPr>
        <w:t xml:space="preserve">本次招标</w:t>
      </w:r>
      <w:r>
        <w:rPr>
          <w:rFonts w:ascii="宋体" w:hAnsi="宋体" w:cs="宋体"/>
          <w:b/>
          <w:bCs/>
          <w:color w:val="0000ff"/>
          <w:szCs w:val="21"/>
        </w:rPr>
        <w:t xml:space="preserve">标的</w:t>
      </w:r>
      <w:r>
        <w:rPr>
          <w:rFonts w:hint="eastAsia" w:ascii="宋体" w:hAnsi="宋体" w:cs="宋体"/>
          <w:b/>
          <w:bCs/>
          <w:color w:val="0000ff"/>
          <w:szCs w:val="21"/>
        </w:rPr>
        <w:t xml:space="preserve">物所属行业为</w:t>
      </w:r>
      <w:r>
        <w:rPr>
          <w:rFonts w:hint="eastAsia" w:ascii="宋体" w:hAnsi="宋体" w:cs="宋体"/>
          <w:b/>
          <w:bCs/>
          <w:color w:val="0000ff"/>
          <w:szCs w:val="21"/>
          <w:u w:val="single"/>
        </w:rPr>
        <w:t xml:space="preserve">软件和信息技术服务业</w:t>
      </w:r>
      <w:r>
        <w:rPr>
          <w:rFonts w:hint="eastAsia" w:ascii="宋体" w:hAnsi="宋体" w:cs="宋体"/>
          <w:b/>
          <w:bCs/>
          <w:szCs w:val="21"/>
        </w:rPr>
        <w:t xml:space="preserve">。</w:t>
      </w:r>
      <w:r/>
    </w:p>
    <w:p>
      <w:pPr>
        <w:ind w:firstLine="422"/>
        <w:rPr>
          <w:rFonts w:ascii="宋体" w:hAnsi="宋体"/>
          <w:b/>
        </w:rPr>
      </w:pPr>
      <w:r>
        <w:rPr>
          <w:rFonts w:hint="eastAsia" w:ascii="宋体" w:hAnsi="宋体" w:cs="宋体"/>
          <w:b/>
          <w:bCs/>
          <w:szCs w:val="21"/>
        </w:rPr>
        <w:t xml:space="preserve">中小微企业划型标准请根据《中小企业划型标准规定》（工信部联企业〔2011〕300号）。</w:t>
      </w:r>
      <w:r/>
    </w:p>
    <w:p>
      <w:pPr>
        <w:ind w:firstLine="210"/>
        <w:rPr>
          <w:rFonts w:ascii="宋体" w:hAnsi="宋体" w:cs="宋体"/>
          <w:szCs w:val="21"/>
        </w:rPr>
      </w:pPr>
      <w:r>
        <w:rPr>
          <w:rFonts w:hint="eastAsia" w:ascii="宋体" w:hAnsi="宋体" w:cs="宋体"/>
          <w:szCs w:val="21"/>
        </w:rPr>
        <w:t xml:space="preserve">一、根据《中华人民共和国中小企业促进法》和《国务院关于进一步促进中小企业发展的若干意见》(国发〔2009〕36号)，制定本规定。</w:t>
      </w:r>
      <w:r/>
    </w:p>
    <w:p>
      <w:pPr>
        <w:ind w:firstLine="420"/>
        <w:rPr>
          <w:rFonts w:ascii="宋体" w:hAnsi="宋体" w:cs="宋体"/>
          <w:szCs w:val="21"/>
        </w:rPr>
      </w:pPr>
      <w:r>
        <w:rPr>
          <w:rFonts w:hint="eastAsia" w:ascii="宋体" w:hAnsi="宋体" w:cs="宋体"/>
          <w:szCs w:val="21"/>
        </w:rPr>
        <w:t xml:space="preserve">二、中小企业划分为中型、小型、微型三种类型，具体标准根据企业从业人员、营业收入、资产总额等指标，结合行业特点制定。</w:t>
      </w:r>
      <w:r/>
    </w:p>
    <w:p>
      <w:pPr>
        <w:ind w:firstLine="420"/>
        <w:rPr>
          <w:rFonts w:ascii="宋体" w:hAnsi="宋体" w:cs="宋体"/>
          <w:szCs w:val="21"/>
        </w:rPr>
      </w:pPr>
      <w:r>
        <w:rPr>
          <w:rFonts w:hint="eastAsia" w:ascii="宋体" w:hAnsi="宋体" w:cs="宋体"/>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rPr>
          <w:rFonts w:ascii="宋体" w:hAnsi="宋体" w:cs="宋体"/>
          <w:sz w:val="21"/>
          <w:szCs w:val="21"/>
        </w:rPr>
      </w:pPr>
      <w:r>
        <w:rPr>
          <w:rFonts w:hint="eastAsia" w:ascii="宋体" w:hAnsi="宋体" w:cs="宋体"/>
          <w:sz w:val="21"/>
          <w:szCs w:val="21"/>
        </w:rPr>
        <w:t xml:space="preserve">四、各行业划型标准为：</w:t>
      </w:r>
      <w:r/>
    </w:p>
    <w:p>
      <w:pPr>
        <w:ind w:firstLine="361"/>
        <w:spacing w:line="280" w:lineRule="exact"/>
        <w:rPr>
          <w:rFonts w:ascii="宋体" w:hAnsi="宋体"/>
          <w:sz w:val="21"/>
          <w:szCs w:val="21"/>
        </w:rPr>
      </w:pPr>
      <w:r>
        <w:rPr>
          <w:rFonts w:hint="eastAsia" w:ascii="宋体" w:hAnsi="宋体"/>
          <w:b/>
          <w:sz w:val="21"/>
          <w:szCs w:val="21"/>
        </w:rPr>
        <w:t xml:space="preserve">（一）农、林、牧、渔业。</w:t>
      </w:r>
      <w:r>
        <w:rPr>
          <w:rFonts w:hint="eastAsia" w:ascii="宋体" w:hAnsi="宋体"/>
          <w:sz w:val="21"/>
          <w:szCs w:val="21"/>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（二）工业。</w:t>
      </w:r>
      <w:r>
        <w:rPr>
          <w:rFonts w:hint="eastAsia" w:ascii="宋体" w:hAnsi="宋体"/>
          <w:sz w:val="21"/>
          <w:szCs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（三）建筑业。</w:t>
      </w:r>
      <w:r>
        <w:rPr>
          <w:rFonts w:hint="eastAsia" w:ascii="宋体" w:hAnsi="宋体"/>
          <w:sz w:val="21"/>
          <w:szCs w:val="21"/>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（四）批发业。</w:t>
      </w:r>
      <w:r>
        <w:rPr>
          <w:rFonts w:hint="eastAsia" w:ascii="宋体" w:hAnsi="宋体"/>
          <w:sz w:val="21"/>
          <w:szCs w:val="21"/>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（五）零售业。</w:t>
      </w:r>
      <w:r>
        <w:rPr>
          <w:rFonts w:hint="eastAsia" w:ascii="宋体" w:hAnsi="宋体"/>
          <w:sz w:val="21"/>
          <w:szCs w:val="21"/>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（六）交通运输业。</w:t>
      </w:r>
      <w:r>
        <w:rPr>
          <w:rFonts w:hint="eastAsia" w:ascii="宋体" w:hAnsi="宋体"/>
          <w:sz w:val="21"/>
          <w:szCs w:val="21"/>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（七）仓储业。</w:t>
      </w:r>
      <w:r>
        <w:rPr>
          <w:rFonts w:hint="eastAsia" w:ascii="宋体" w:hAnsi="宋体"/>
          <w:sz w:val="21"/>
          <w:szCs w:val="21"/>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（八）邮政业。</w:t>
      </w:r>
      <w:r>
        <w:rPr>
          <w:rFonts w:hint="eastAsia" w:ascii="宋体" w:hAnsi="宋体"/>
          <w:sz w:val="21"/>
          <w:szCs w:val="21"/>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（九）住宿业。</w:t>
      </w:r>
      <w:r>
        <w:rPr>
          <w:rFonts w:hint="eastAsia" w:ascii="宋体" w:hAnsi="宋体"/>
          <w:sz w:val="21"/>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（十）餐饮业。</w:t>
      </w:r>
      <w:r>
        <w:rPr>
          <w:rFonts w:hint="eastAsia" w:ascii="宋体" w:hAnsi="宋体"/>
          <w:sz w:val="21"/>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（十一）信息传输业。</w:t>
      </w:r>
      <w:r>
        <w:rPr>
          <w:rFonts w:hint="eastAsia" w:ascii="宋体" w:hAnsi="宋体"/>
          <w:sz w:val="21"/>
          <w:szCs w:val="21"/>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（十二）软件和信息技术服务业。</w:t>
      </w:r>
      <w:r>
        <w:rPr>
          <w:rFonts w:hint="eastAsia" w:ascii="宋体" w:hAnsi="宋体"/>
          <w:sz w:val="21"/>
          <w:szCs w:val="21"/>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（十三）房地产开发经营。</w:t>
      </w:r>
      <w:r>
        <w:rPr>
          <w:rFonts w:hint="eastAsia" w:ascii="宋体" w:hAnsi="宋体"/>
          <w:sz w:val="21"/>
          <w:szCs w:val="21"/>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（十四）物业管理。</w:t>
      </w:r>
      <w:r>
        <w:rPr>
          <w:rFonts w:hint="eastAsia" w:ascii="宋体" w:hAnsi="宋体"/>
          <w:sz w:val="21"/>
          <w:szCs w:val="21"/>
        </w:rPr>
        <w:t xml:space="preserve">从业人员1000人以下或营业收入5000万元以下的为中小微型企业。其中，从业人员</w:t>
      </w:r>
      <w:r/>
    </w:p>
    <w:p>
      <w:pPr>
        <w:spacing w:line="280" w:lineRule="exact"/>
        <w:rPr>
          <w:rFonts w:ascii="宋体" w:hAnsi="宋体"/>
          <w:sz w:val="21"/>
          <w:szCs w:val="21"/>
        </w:rPr>
      </w:pPr>
      <w:r>
        <w:rPr>
          <w:rFonts w:hint="eastAsia" w:ascii="宋体" w:hAnsi="宋体"/>
          <w:sz w:val="21"/>
          <w:szCs w:val="21"/>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（十五）租赁和商务服务业。</w:t>
      </w:r>
      <w:r>
        <w:rPr>
          <w:rFonts w:hint="eastAsia" w:ascii="宋体" w:hAnsi="宋体"/>
          <w:sz w:val="21"/>
          <w:szCs w:val="21"/>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（十六）其他未列明行业。</w:t>
      </w:r>
      <w:r>
        <w:rPr>
          <w:rFonts w:hint="eastAsia" w:ascii="宋体" w:hAnsi="宋体"/>
          <w:sz w:val="21"/>
          <w:szCs w:val="21"/>
        </w:rPr>
        <w:t xml:space="preserve">从业人员300人以下的为中小微型企业。其中，从业人员100人及以上的为中型企业；从业人员10人及以上的为小型企业；从业人员10人以下的为微型企业。</w:t>
      </w:r>
      <w:r/>
    </w:p>
    <w:p>
      <w:r/>
      <w:r/>
    </w:p>
    <w:p>
      <w:pPr>
        <w:pStyle w:val="700"/>
        <w:rPr>
          <w:rFonts w:ascii="宋体"/>
          <w:bCs w:val="0"/>
          <w:sz w:val="28"/>
          <w:szCs w:val="28"/>
        </w:rPr>
      </w:pPr>
      <w:r>
        <w:rPr>
          <w:rFonts w:hint="eastAsia" w:ascii="宋体"/>
          <w:bCs w:val="0"/>
          <w:sz w:val="28"/>
          <w:szCs w:val="28"/>
        </w:rPr>
        <w:t xml:space="preserve">12、残疾人福利性单位声明函</w:t>
      </w:r>
      <w:bookmarkEnd w:id="86"/>
      <w:r/>
      <w:bookmarkEnd w:id="87"/>
      <w:r/>
      <w:bookmarkEnd w:id="88"/>
      <w:r/>
      <w:bookmarkEnd w:id="89"/>
      <w:r/>
      <w:r/>
    </w:p>
    <w:p>
      <w:pPr>
        <w:spacing w:line="580" w:lineRule="exact"/>
        <w:rPr>
          <w:rFonts w:eastAsia="黑体"/>
          <w:spacing w:val="6"/>
          <w:szCs w:val="32"/>
        </w:rPr>
      </w:pPr>
      <w:r>
        <w:rPr>
          <w:rFonts w:eastAsia="黑体"/>
          <w:spacing w:val="6"/>
          <w:szCs w:val="32"/>
        </w:rPr>
      </w:r>
      <w:r/>
    </w:p>
    <w:p>
      <w:pPr>
        <w:jc w:val="center"/>
        <w:spacing w:line="580" w:lineRule="exact"/>
        <w:rPr>
          <w:rFonts w:ascii="宋体"/>
          <w:spacing w:val="6"/>
          <w:sz w:val="28"/>
          <w:szCs w:val="28"/>
        </w:rPr>
      </w:pPr>
      <w:r>
        <w:rPr>
          <w:rFonts w:hint="eastAsia" w:ascii="宋体"/>
          <w:spacing w:val="6"/>
          <w:sz w:val="28"/>
          <w:szCs w:val="28"/>
        </w:rPr>
        <w:t xml:space="preserve">残疾人福利性单位声明函</w:t>
      </w:r>
      <w:r/>
    </w:p>
    <w:p>
      <w:pPr>
        <w:spacing w:line="580" w:lineRule="exact"/>
        <w:rPr>
          <w:rFonts w:ascii="宋体"/>
          <w:spacing w:val="6"/>
          <w:szCs w:val="21"/>
        </w:rPr>
      </w:pPr>
      <w:r>
        <w:rPr>
          <w:rFonts w:ascii="宋体"/>
          <w:spacing w:val="6"/>
          <w:szCs w:val="21"/>
        </w:rPr>
      </w:r>
      <w:r/>
    </w:p>
    <w:p>
      <w:pPr>
        <w:ind w:firstLine="504"/>
        <w:spacing w:line="580" w:lineRule="exact"/>
        <w:rPr>
          <w:rFonts w:ascii="宋体"/>
          <w:spacing w:val="6"/>
          <w:szCs w:val="21"/>
        </w:rPr>
      </w:pPr>
      <w:r>
        <w:rPr>
          <w:rFonts w:hint="eastAsia" w:ascii="宋体"/>
          <w:spacing w:val="6"/>
          <w:szCs w:val="21"/>
        </w:rPr>
        <w:t xml:space="preserve">本单位郑重声明，根据《财政部、民政部、中国残疾人联合会关于促进残疾人就业政府采购政策的通知》（财库</w:t>
      </w:r>
      <w:r>
        <w:rPr>
          <w:rFonts w:hint="eastAsia" w:ascii="宋体"/>
          <w:szCs w:val="21"/>
        </w:rPr>
        <w:t xml:space="preserve">〔2017〕141</w:t>
      </w:r>
      <w:r>
        <w:rPr>
          <w:rFonts w:hint="eastAsia" w:ascii="宋体"/>
          <w:spacing w:val="6"/>
          <w:szCs w:val="21"/>
        </w:rPr>
        <w:t xml:space="preserve">号）的规定，本单位为符合条件的残疾人福利性单位，且本单位参加</w:t>
      </w:r>
      <w:r>
        <w:rPr>
          <w:rFonts w:hint="eastAsia" w:ascii="宋体"/>
          <w:spacing w:val="6"/>
          <w:szCs w:val="21"/>
          <w:u w:val="single"/>
        </w:rPr>
        <w:t xml:space="preserve">______</w:t>
      </w:r>
      <w:r>
        <w:rPr>
          <w:rFonts w:hint="eastAsia" w:ascii="宋体"/>
          <w:spacing w:val="6"/>
          <w:szCs w:val="21"/>
        </w:rPr>
        <w:t xml:space="preserve">单位的</w:t>
      </w:r>
      <w:r>
        <w:rPr>
          <w:rFonts w:hint="eastAsia" w:ascii="宋体"/>
          <w:spacing w:val="6"/>
          <w:szCs w:val="21"/>
          <w:u w:val="single"/>
        </w:rPr>
        <w:t xml:space="preserve">______</w:t>
      </w:r>
      <w:r>
        <w:rPr>
          <w:rFonts w:hint="eastAsia" w:ascii="宋体"/>
          <w:spacing w:val="6"/>
          <w:szCs w:val="21"/>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580" w:lineRule="exact"/>
        <w:rPr>
          <w:rFonts w:ascii="宋体"/>
          <w:spacing w:val="6"/>
          <w:szCs w:val="21"/>
        </w:rPr>
      </w:pPr>
      <w:r>
        <w:rPr>
          <w:rFonts w:hint="eastAsia" w:ascii="宋体"/>
          <w:spacing w:val="6"/>
          <w:szCs w:val="21"/>
        </w:rPr>
        <w:t xml:space="preserve">本单位对上述声明的真实性负责。如有虚假，将依法承担相应责任。</w:t>
      </w:r>
      <w:r/>
    </w:p>
    <w:p>
      <w:pPr>
        <w:ind w:firstLine="504"/>
        <w:spacing w:line="580" w:lineRule="exact"/>
        <w:rPr>
          <w:rFonts w:ascii="宋体"/>
          <w:spacing w:val="6"/>
          <w:szCs w:val="21"/>
        </w:rPr>
      </w:pPr>
      <w:r>
        <w:rPr>
          <w:rFonts w:ascii="宋体"/>
          <w:spacing w:val="6"/>
          <w:szCs w:val="21"/>
        </w:rPr>
      </w:r>
      <w:r/>
    </w:p>
    <w:p>
      <w:pPr>
        <w:ind w:firstLine="504"/>
        <w:spacing w:line="580" w:lineRule="exact"/>
        <w:rPr>
          <w:rFonts w:ascii="宋体"/>
          <w:spacing w:val="6"/>
          <w:szCs w:val="21"/>
        </w:rPr>
      </w:pPr>
      <w:r>
        <w:rPr>
          <w:rFonts w:ascii="宋体"/>
          <w:spacing w:val="6"/>
          <w:szCs w:val="21"/>
        </w:rPr>
      </w:r>
      <w:r/>
    </w:p>
    <w:p>
      <w:pPr>
        <w:ind w:right="1560" w:firstLine="504"/>
        <w:jc w:val="right"/>
        <w:spacing w:line="580" w:lineRule="exact"/>
        <w:tabs>
          <w:tab w:val="left" w:pos="4860" w:leader="none"/>
        </w:tabs>
        <w:rPr>
          <w:rFonts w:ascii="宋体"/>
          <w:spacing w:val="6"/>
          <w:szCs w:val="21"/>
        </w:rPr>
      </w:pPr>
      <w:r>
        <w:rPr>
          <w:rFonts w:hint="eastAsia" w:ascii="宋体"/>
          <w:spacing w:val="6"/>
          <w:szCs w:val="21"/>
        </w:rPr>
        <w:t xml:space="preserve">                    单位名称（盖章）：</w:t>
      </w:r>
      <w:r/>
    </w:p>
    <w:p>
      <w:pPr>
        <w:pStyle w:val="711"/>
        <w:rPr>
          <w:rFonts w:asciiTheme="minorEastAsia" w:hAnsiTheme="minorEastAsia" w:eastAsiaTheme="minorEastAsia"/>
          <w:szCs w:val="24"/>
        </w:rPr>
      </w:pPr>
      <w:r>
        <w:rPr>
          <w:rFonts w:hint="eastAsia" w:ascii="宋体"/>
          <w:spacing w:val="6"/>
          <w:sz w:val="21"/>
          <w:szCs w:val="21"/>
        </w:rPr>
        <w:t xml:space="preserve">                                 </w:t>
      </w:r>
      <w:r>
        <w:rPr>
          <w:rFonts w:hint="eastAsia" w:ascii="宋体" w:eastAsiaTheme="minorEastAsia"/>
          <w:spacing w:val="6"/>
          <w:sz w:val="21"/>
          <w:szCs w:val="21"/>
        </w:rPr>
        <w:t xml:space="preserve">    </w:t>
      </w:r>
      <w:r>
        <w:rPr>
          <w:rFonts w:hint="eastAsia" w:asciiTheme="minorEastAsia" w:hAnsiTheme="minorEastAsia" w:eastAsiaTheme="minorEastAsia"/>
          <w:spacing w:val="6"/>
          <w:sz w:val="21"/>
          <w:szCs w:val="21"/>
        </w:rPr>
        <w:t xml:space="preserve">日 期：</w:t>
      </w:r>
      <w:r/>
    </w:p>
    <w:p>
      <w:pPr>
        <w:ind w:right="-252" w:firstLine="420"/>
        <w:jc w:val="center"/>
        <w:spacing w:line="360" w:lineRule="auto"/>
        <w:tabs>
          <w:tab w:val="left" w:pos="360" w:leader="none"/>
        </w:tabs>
      </w:pPr>
      <w:r>
        <w:br w:type="page" w:clear="all"/>
      </w:r>
      <w:r/>
    </w:p>
    <w:p>
      <w:pPr>
        <w:pStyle w:val="700"/>
        <w:rPr>
          <w:rFonts w:ascii="宋体"/>
          <w:bCs w:val="0"/>
          <w:sz w:val="28"/>
          <w:szCs w:val="28"/>
        </w:rPr>
      </w:pPr>
      <w:r/>
      <w:bookmarkStart w:id="90" w:name="_Ref162534914"/>
      <w:r/>
      <w:bookmarkStart w:id="91" w:name="_Ref219902587"/>
      <w:r/>
      <w:bookmarkStart w:id="92" w:name="_Toc219987759"/>
      <w:r/>
      <w:bookmarkStart w:id="93" w:name="_Toc116396242"/>
      <w:r/>
      <w:bookmarkStart w:id="94" w:name="_Ref79411647"/>
      <w:r/>
      <w:bookmarkStart w:id="95" w:name="_Toc116396563"/>
      <w:r/>
      <w:bookmarkStart w:id="96" w:name="_Ref25117"/>
      <w:r>
        <w:rPr>
          <w:rFonts w:hint="eastAsia" w:ascii="宋体"/>
          <w:bCs w:val="0"/>
          <w:sz w:val="28"/>
          <w:szCs w:val="28"/>
        </w:rPr>
        <w:t xml:space="preserve">13、</w:t>
      </w:r>
      <w:bookmarkEnd w:id="90"/>
      <w:r>
        <w:rPr>
          <w:rFonts w:hint="eastAsia" w:asciiTheme="minorEastAsia" w:hAnsiTheme="minorEastAsia" w:eastAsiaTheme="minorEastAsia"/>
          <w:sz w:val="28"/>
          <w:szCs w:val="28"/>
        </w:rPr>
        <w:t xml:space="preserve">关于符合本国产品标准的声明函</w:t>
      </w:r>
      <w:bookmarkEnd w:id="91"/>
      <w:r/>
      <w:bookmarkEnd w:id="92"/>
      <w:r/>
      <w:r/>
    </w:p>
    <w:p>
      <w:pPr>
        <w:ind w:firstLine="420"/>
        <w:jc w:val="center"/>
        <w:spacing w:line="360" w:lineRule="auto"/>
        <w:rPr>
          <w:rFonts w:ascii="宋体"/>
          <w:spacing w:val="6"/>
          <w:sz w:val="24"/>
        </w:rPr>
      </w:pPr>
      <w:r>
        <w:rPr>
          <w:rFonts w:hint="eastAsia" w:ascii="宋体"/>
          <w:spacing w:val="6"/>
          <w:sz w:val="24"/>
        </w:rPr>
        <w:t xml:space="preserve">关于符合本国产品标准的声明函（采购包号：**）</w:t>
      </w:r>
      <w:r/>
    </w:p>
    <w:p>
      <w:pPr>
        <w:ind w:firstLine="420"/>
        <w:spacing w:line="360" w:lineRule="auto"/>
        <w:rPr>
          <w:rFonts w:ascii="宋体" w:hAnsi="宋体"/>
          <w:bCs/>
          <w:color w:val="000000"/>
          <w:szCs w:val="21"/>
        </w:rPr>
      </w:pPr>
      <w:r>
        <w:rPr>
          <w:rFonts w:hint="eastAsia" w:ascii="宋体" w:hAnsi="宋体"/>
          <w:bCs/>
          <w:color w:val="000000"/>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360" w:lineRule="auto"/>
        <w:rPr>
          <w:rFonts w:ascii="宋体" w:hAnsi="宋体"/>
          <w:bCs/>
          <w:color w:val="000000"/>
          <w:szCs w:val="21"/>
        </w:rPr>
      </w:pP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466725</wp:posOffset>
                </wp:positionH>
                <wp:positionV relativeFrom="paragraph">
                  <wp:posOffset>513080</wp:posOffset>
                </wp:positionV>
                <wp:extent cx="755650" cy="120015"/>
                <wp:effectExtent l="0" t="0" r="26034" b="32384"/>
                <wp:wrapNone/>
                <wp:docPr id="1" name="直接箭头连接符 22"/>
                <wp:cNvGraphicFramePr/>
                <a:graphic xmlns:a="http://schemas.openxmlformats.org/drawingml/2006/main">
                  <a:graphicData uri="http://schemas.microsoft.com/office/word/2010/wordprocessingShape">
                    <wps:wsp>
                      <wps:cNvPr id="0" name=""/>
                      <wps:cNvSpPr/>
                      <wps:spPr bwMode="auto">
                        <a:xfrm flipV="1">
                          <a:off x="0" y="0"/>
                          <a:ext cx="755374" cy="120016"/>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0" o:spid="_x0000_s0" o:spt="32" type="#_x0000_t32" style="position:absolute;z-index:251673600;o:allowoverlap:true;o:allowincell:true;mso-position-horizontal-relative:text;margin-left:36.8pt;mso-position-horizontal:absolute;mso-position-vertical-relative:text;margin-top:40.4pt;mso-position-vertical:absolute;width:59.5pt;height:9.4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4156075</wp:posOffset>
                </wp:positionH>
                <wp:positionV relativeFrom="paragraph">
                  <wp:posOffset>751205</wp:posOffset>
                </wp:positionV>
                <wp:extent cx="628015" cy="184785"/>
                <wp:effectExtent l="0" t="0" r="19685" b="24765"/>
                <wp:wrapNone/>
                <wp:docPr id="2" name="直接箭头连接符 8"/>
                <wp:cNvGraphicFramePr/>
                <a:graphic xmlns:a="http://schemas.openxmlformats.org/drawingml/2006/main">
                  <a:graphicData uri="http://schemas.microsoft.com/office/word/2010/wordprocessingShape">
                    <wps:wsp>
                      <wps:cNvPr id="0" name=""/>
                      <wps:cNvSpPr/>
                      <wps:spPr bwMode="auto">
                        <a:xfrm flipV="1">
                          <a:off x="0" y="0"/>
                          <a:ext cx="628153" cy="184786"/>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68480;o:allowoverlap:true;o:allowincell:true;mso-position-horizontal-relative:text;margin-left:327.2pt;mso-position-horizontal:absolute;mso-position-vertical-relative:text;margin-top:59.1pt;mso-position-vertical:absolute;width:49.4pt;height:14.5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5237480</wp:posOffset>
                </wp:positionH>
                <wp:positionV relativeFrom="paragraph">
                  <wp:posOffset>234950</wp:posOffset>
                </wp:positionV>
                <wp:extent cx="492760" cy="137795"/>
                <wp:effectExtent l="0" t="0" r="21590" b="34290"/>
                <wp:wrapNone/>
                <wp:docPr id="3" name="直接箭头连接符 18"/>
                <wp:cNvGraphicFramePr/>
                <a:graphic xmlns:a="http://schemas.openxmlformats.org/drawingml/2006/main">
                  <a:graphicData uri="http://schemas.microsoft.com/office/word/2010/wordprocessingShape">
                    <wps:wsp>
                      <wps:cNvPr id="0" name=""/>
                      <wps:cNvSpPr/>
                      <wps:spPr bwMode="auto">
                        <a:xfrm flipV="1">
                          <a:off x="0" y="0"/>
                          <a:ext cx="492981" cy="137546"/>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66432;o:allowoverlap:true;o:allowincell:true;mso-position-horizontal-relative:text;margin-left:412.4pt;mso-position-horizontal:absolute;mso-position-vertical-relative:text;margin-top:18.5pt;mso-position-vertical:absolute;width:38.8pt;height:10.8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-10160</wp:posOffset>
                </wp:positionH>
                <wp:positionV relativeFrom="paragraph">
                  <wp:posOffset>513080</wp:posOffset>
                </wp:positionV>
                <wp:extent cx="309880" cy="130810"/>
                <wp:effectExtent l="0" t="0" r="13970" b="21590"/>
                <wp:wrapNone/>
                <wp:docPr id="4" name="直接箭头连接符 19"/>
                <wp:cNvGraphicFramePr/>
                <a:graphic xmlns:a="http://schemas.openxmlformats.org/drawingml/2006/main">
                  <a:graphicData uri="http://schemas.microsoft.com/office/word/2010/wordprocessingShape">
                    <wps:wsp>
                      <wps:cNvPr id="0" name=""/>
                      <wps:cNvSpPr/>
                      <wps:spPr bwMode="auto">
                        <a:xfrm flipV="1">
                          <a:off x="0" y="0"/>
                          <a:ext cx="309880"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7456;o:allowoverlap:true;o:allowincell:true;mso-position-horizontal-relative:text;margin-left:-0.8pt;mso-position-horizontal:absolute;mso-position-vertical-relative:text;margin-top:40.4pt;mso-position-vertical:absolute;width:24.4pt;height:10.3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3401060</wp:posOffset>
                </wp:positionH>
                <wp:positionV relativeFrom="paragraph">
                  <wp:posOffset>194945</wp:posOffset>
                </wp:positionV>
                <wp:extent cx="816610" cy="182880"/>
                <wp:effectExtent l="0" t="0" r="21590" b="26670"/>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16610" cy="183019"/>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0288;o:allowoverlap:true;o:allowincell:true;mso-position-horizontal-relative:text;margin-left:267.8pt;mso-position-horizontal:absolute;mso-position-vertical-relative:text;margin-top:15.3pt;mso-position-vertical:absolute;width:64.3pt;height:14.4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2256155</wp:posOffset>
                </wp:positionH>
                <wp:positionV relativeFrom="paragraph">
                  <wp:posOffset>234950</wp:posOffset>
                </wp:positionV>
                <wp:extent cx="816610" cy="175260"/>
                <wp:effectExtent l="0" t="0" r="21590" b="34925"/>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16610" cy="175066"/>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59264;o:allowoverlap:true;o:allowincell:true;mso-position-horizontal-relative:text;margin-left:177.6pt;mso-position-horizontal:absolute;mso-position-vertical-relative:text;margin-top:18.5pt;mso-position-vertical:absolute;width:64.3pt;height:13.8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1222375</wp:posOffset>
                </wp:positionH>
                <wp:positionV relativeFrom="paragraph">
                  <wp:posOffset>194945</wp:posOffset>
                </wp:positionV>
                <wp:extent cx="977900" cy="217170"/>
                <wp:effectExtent l="0" t="0" r="12700" b="31115"/>
                <wp:wrapNone/>
                <wp:docPr id="7" name="直接箭头连接符 16"/>
                <wp:cNvGraphicFramePr/>
                <a:graphic xmlns:a="http://schemas.openxmlformats.org/drawingml/2006/main">
                  <a:graphicData uri="http://schemas.microsoft.com/office/word/2010/wordprocessingShape">
                    <wps:wsp>
                      <wps:cNvPr id="0" name=""/>
                      <wps:cNvSpPr/>
                      <wps:spPr bwMode="auto">
                        <a:xfrm flipV="1">
                          <a:off x="0" y="0"/>
                          <a:ext cx="978010" cy="216923"/>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5408;o:allowoverlap:true;o:allowincell:true;mso-position-horizontal-relative:text;margin-left:96.2pt;mso-position-horizontal:absolute;mso-position-vertical-relative:text;margin-top:15.3pt;mso-position-vertical:absolute;width:77.0pt;height:17.1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4245610</wp:posOffset>
                </wp:positionH>
                <wp:positionV relativeFrom="paragraph">
                  <wp:posOffset>-5080</wp:posOffset>
                </wp:positionV>
                <wp:extent cx="577215" cy="92075"/>
                <wp:effectExtent l="0" t="0" r="13335" b="22225"/>
                <wp:wrapNone/>
                <wp:docPr id="8" name="直接箭头连接符 15"/>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4384;o:allowoverlap:true;o:allowincell:true;mso-position-horizontal-relative:text;margin-left:334.3pt;mso-position-horizontal:absolute;mso-position-vertical-relative:text;margin-top:-0.4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w:t xml:space="preserve">1.</w:t>
      </w:r>
      <w:r>
        <w:rPr>
          <w:rFonts w:hint="eastAsia" w:ascii="宋体" w:hAnsi="宋体"/>
          <w:bCs/>
          <w:color w:val="000000"/>
          <w:szCs w:val="21"/>
          <w:u w:val="single"/>
        </w:rPr>
        <w:t xml:space="preserve">（产品名称1）</w:t>
      </w:r>
      <w:r>
        <w:rPr>
          <w:rFonts w:hint="eastAsia" w:ascii="宋体" w:hAnsi="宋体"/>
          <w:bCs/>
          <w:color w:val="000000"/>
          <w:szCs w:val="21"/>
        </w:rPr>
        <w:t xml:space="preserve">，生产厂为</w:t>
      </w:r>
      <w:r>
        <w:rPr>
          <w:rFonts w:hint="eastAsia" w:ascii="宋体" w:hAnsi="宋体"/>
          <w:bCs/>
          <w:color w:val="000000"/>
          <w:szCs w:val="21"/>
          <w:u w:val="single"/>
        </w:rPr>
        <w:t xml:space="preserve">（厂名）</w:t>
      </w:r>
      <w:r>
        <w:rPr>
          <w:rFonts w:hint="eastAsia" w:ascii="宋体" w:hAnsi="宋体"/>
          <w:bCs/>
          <w:color w:val="000000"/>
          <w:szCs w:val="21"/>
        </w:rPr>
        <w:t xml:space="preserve">，厂址为</w:t>
      </w:r>
      <w:r>
        <w:rPr>
          <w:rFonts w:hint="eastAsia" w:ascii="宋体" w:hAnsi="宋体"/>
          <w:bCs/>
          <w:color w:val="000000"/>
          <w:szCs w:val="21"/>
          <w:u w:val="single"/>
        </w:rPr>
        <w:t xml:space="preserve">（生产厂址）</w:t>
      </w:r>
      <w:r>
        <w:rPr>
          <w:rFonts w:hint="eastAsia" w:ascii="宋体" w:hAnsi="宋体"/>
          <w:bCs/>
          <w:color w:val="000000"/>
          <w:szCs w:val="21"/>
        </w:rPr>
        <w:t xml:space="preserve">。</w:t>
      </w:r>
      <w:r>
        <w:rPr>
          <w:rFonts w:hint="eastAsia" w:ascii="宋体" w:hAnsi="宋体"/>
          <w:bCs/>
          <w:color w:val="000000"/>
          <w:szCs w:val="21"/>
          <w:u w:val="single"/>
        </w:rPr>
        <w:t xml:space="preserve"> （产品名称1） </w:t>
      </w:r>
      <w:r>
        <w:rPr>
          <w:rFonts w:hint="eastAsia" w:ascii="宋体" w:hAnsi="宋体"/>
          <w:bCs/>
          <w:color w:val="000000"/>
          <w:szCs w:val="21"/>
        </w:rPr>
        <w:t xml:space="preserve">的中国境内生产的组件成本占比≥</w:t>
      </w:r>
      <w:r>
        <w:rPr>
          <w:rFonts w:hint="eastAsia" w:ascii="宋体" w:hAnsi="宋体"/>
          <w:bCs/>
          <w:color w:val="000000"/>
          <w:szCs w:val="21"/>
          <w:u w:val="single"/>
        </w:rPr>
        <w:t xml:space="preserve">（规定</w:t>
      </w:r>
      <w:r>
        <w:rPr>
          <w:rFonts w:ascii="宋体" w:hAnsi="宋体"/>
          <w:bCs/>
          <w:color w:val="000000"/>
          <w:szCs w:val="21"/>
          <w:u w:val="single"/>
        </w:rPr>
        <w:t xml:space="preserve">比例</w:t>
      </w:r>
      <w:r>
        <w:rPr>
          <w:rFonts w:hint="eastAsia" w:ascii="宋体" w:hAnsi="宋体"/>
          <w:bCs/>
          <w:color w:val="000000"/>
          <w:szCs w:val="21"/>
          <w:u w:val="single"/>
        </w:rPr>
        <w:t xml:space="preserve">）</w:t>
      </w:r>
      <w:r>
        <w:rPr>
          <w:rFonts w:hint="eastAsia" w:ascii="宋体" w:hAnsi="宋体"/>
          <w:bCs/>
          <w:color w:val="000000"/>
          <w:szCs w:val="21"/>
        </w:rPr>
        <w:t xml:space="preserve">。</w:t>
      </w:r>
      <w:r>
        <w:rPr>
          <w:rFonts w:hint="eastAsia" w:ascii="宋体" w:hAnsi="宋体"/>
          <w:bCs/>
          <w:color w:val="000000"/>
          <w:szCs w:val="21"/>
          <w:u w:val="single"/>
        </w:rPr>
        <w:t xml:space="preserve">（产品名称1）</w:t>
      </w:r>
      <w:r>
        <w:rPr>
          <w:rFonts w:hint="eastAsia" w:ascii="宋体" w:hAnsi="宋体"/>
          <w:bCs/>
          <w:color w:val="000000"/>
          <w:szCs w:val="21"/>
        </w:rPr>
        <w:t xml:space="preserve">的</w:t>
      </w:r>
      <w:r>
        <w:rPr>
          <w:rFonts w:hint="eastAsia" w:ascii="宋体" w:hAnsi="宋体"/>
          <w:bCs/>
          <w:color w:val="000000"/>
          <w:szCs w:val="21"/>
          <w:u w:val="single"/>
        </w:rPr>
        <w:t xml:space="preserve">（关键</w:t>
      </w:r>
      <w:r>
        <w:rPr>
          <w:rFonts w:ascii="宋体" w:hAnsi="宋体"/>
          <w:bCs/>
          <w:color w:val="000000"/>
          <w:szCs w:val="21"/>
          <w:u w:val="single"/>
        </w:rPr>
        <w:t xml:space="preserve">组件</w:t>
      </w:r>
      <w:r>
        <w:rPr>
          <w:rFonts w:hint="eastAsia" w:ascii="宋体" w:hAnsi="宋体"/>
          <w:bCs/>
          <w:color w:val="000000"/>
          <w:szCs w:val="21"/>
          <w:u w:val="single"/>
        </w:rPr>
        <w:t xml:space="preserve">）</w:t>
      </w:r>
      <w:r>
        <w:rPr>
          <w:rFonts w:hint="eastAsia" w:ascii="宋体" w:hAnsi="宋体"/>
          <w:bCs/>
          <w:color w:val="000000"/>
          <w:szCs w:val="21"/>
        </w:rPr>
        <w:t xml:space="preserve">在中国境内生产。</w:t>
      </w:r>
      <w:r>
        <w:rPr>
          <w:rFonts w:hint="eastAsia" w:ascii="宋体" w:hAnsi="宋体"/>
          <w:bCs/>
          <w:color w:val="000000"/>
          <w:szCs w:val="21"/>
          <w:u w:val="single"/>
        </w:rPr>
        <w:t xml:space="preserve">（产品名称1）</w:t>
      </w:r>
      <w:r>
        <w:rPr>
          <w:rFonts w:hint="eastAsia" w:ascii="宋体" w:hAnsi="宋体"/>
          <w:bCs/>
          <w:color w:val="000000"/>
          <w:szCs w:val="21"/>
        </w:rPr>
        <w:t xml:space="preserve">的</w:t>
      </w:r>
      <w:r>
        <w:rPr>
          <w:rFonts w:hint="eastAsia" w:ascii="宋体" w:hAnsi="宋体"/>
          <w:bCs/>
          <w:color w:val="000000"/>
          <w:szCs w:val="21"/>
          <w:u w:val="single"/>
        </w:rPr>
        <w:t xml:space="preserve">（关键工序）</w:t>
      </w:r>
      <w:r>
        <w:rPr>
          <w:rFonts w:hint="eastAsia" w:ascii="宋体" w:hAnsi="宋体"/>
          <w:bCs/>
          <w:color w:val="000000"/>
          <w:szCs w:val="21"/>
        </w:rPr>
        <w:t xml:space="preserve">在中国境内完成。</w:t>
      </w:r>
      <w:r/>
    </w:p>
    <w:p>
      <w:pPr>
        <w:ind w:firstLine="420"/>
        <w:spacing w:line="360" w:lineRule="auto"/>
        <w:rPr>
          <w:rFonts w:ascii="宋体" w:hAnsi="宋体"/>
          <w:bCs/>
          <w:color w:val="000000"/>
          <w:szCs w:val="21"/>
        </w:rPr>
      </w:pP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299720</wp:posOffset>
                </wp:positionH>
                <wp:positionV relativeFrom="paragraph">
                  <wp:posOffset>505460</wp:posOffset>
                </wp:positionV>
                <wp:extent cx="747395" cy="120015"/>
                <wp:effectExtent l="0" t="0" r="14604" b="32384"/>
                <wp:wrapNone/>
                <wp:docPr id="9" name="直接箭头连接符 21"/>
                <wp:cNvGraphicFramePr/>
                <a:graphic xmlns:a="http://schemas.openxmlformats.org/drawingml/2006/main">
                  <a:graphicData uri="http://schemas.microsoft.com/office/word/2010/wordprocessingShape">
                    <wps:wsp>
                      <wps:cNvPr id="0" name=""/>
                      <wps:cNvSpPr/>
                      <wps:spPr bwMode="auto">
                        <a:xfrm flipV="1">
                          <a:off x="0" y="0"/>
                          <a:ext cx="747423" cy="120016"/>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72576;o:allowoverlap:true;o:allowincell:true;mso-position-horizontal-relative:text;margin-left:23.6pt;mso-position-horizontal:absolute;mso-position-vertical-relative:text;margin-top:39.8pt;mso-position-vertical:absolute;width:58.8pt;height:9.4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5022850</wp:posOffset>
                </wp:positionH>
                <wp:positionV relativeFrom="paragraph">
                  <wp:posOffset>211455</wp:posOffset>
                </wp:positionV>
                <wp:extent cx="842645" cy="160020"/>
                <wp:effectExtent l="0" t="0" r="14604" b="31115"/>
                <wp:wrapNone/>
                <wp:docPr id="10" name="直接箭头连接符 20"/>
                <wp:cNvGraphicFramePr/>
                <a:graphic xmlns:a="http://schemas.openxmlformats.org/drawingml/2006/main">
                  <a:graphicData uri="http://schemas.microsoft.com/office/word/2010/wordprocessingShape">
                    <wps:wsp>
                      <wps:cNvPr id="0" name=""/>
                      <wps:cNvSpPr/>
                      <wps:spPr bwMode="auto">
                        <a:xfrm flipV="1">
                          <a:off x="0" y="0"/>
                          <a:ext cx="842838" cy="159854"/>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71552;o:allowoverlap:true;o:allowincell:true;mso-position-horizontal-relative:text;margin-left:395.5pt;mso-position-horizontal:absolute;mso-position-vertical-relative:text;margin-top:16.6pt;mso-position-vertical:absolute;width:66.3pt;height:12.6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5715</wp:posOffset>
                </wp:positionH>
                <wp:positionV relativeFrom="paragraph">
                  <wp:posOffset>553720</wp:posOffset>
                </wp:positionV>
                <wp:extent cx="95250" cy="72390"/>
                <wp:effectExtent l="0" t="0" r="19050" b="22860"/>
                <wp:wrapNone/>
                <wp:docPr id="11" name="直接箭头连接符 10"/>
                <wp:cNvGraphicFramePr/>
                <a:graphic xmlns:a="http://schemas.openxmlformats.org/drawingml/2006/main">
                  <a:graphicData uri="http://schemas.microsoft.com/office/word/2010/wordprocessingShape">
                    <wps:wsp>
                      <wps:cNvPr id="0" name=""/>
                      <wps:cNvSpPr/>
                      <wps:spPr bwMode="auto">
                        <a:xfrm flipV="1">
                          <a:off x="0" y="0"/>
                          <a:ext cx="95250" cy="723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70528;o:allowoverlap:true;o:allowincell:true;mso-position-horizontal-relative:text;margin-left:0.4pt;mso-position-horizontal:absolute;mso-position-vertical-relative:text;margin-top:43.6pt;mso-position-vertical:absolute;width:7.5pt;height:5.7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3218180</wp:posOffset>
                </wp:positionH>
                <wp:positionV relativeFrom="paragraph">
                  <wp:posOffset>211455</wp:posOffset>
                </wp:positionV>
                <wp:extent cx="723265" cy="158750"/>
                <wp:effectExtent l="0" t="0" r="19685" b="32384"/>
                <wp:wrapNone/>
                <wp:docPr id="12" name="直接箭头连接符 6"/>
                <wp:cNvGraphicFramePr/>
                <a:graphic xmlns:a="http://schemas.openxmlformats.org/drawingml/2006/main">
                  <a:graphicData uri="http://schemas.microsoft.com/office/word/2010/wordprocessingShape">
                    <wps:wsp>
                      <wps:cNvPr id="0" name=""/>
                      <wps:cNvSpPr/>
                      <wps:spPr bwMode="auto">
                        <a:xfrm flipV="1">
                          <a:off x="0" y="0"/>
                          <a:ext cx="723568" cy="158529"/>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63360;o:allowoverlap:true;o:allowincell:true;mso-position-horizontal-relative:text;margin-left:253.4pt;mso-position-horizontal:absolute;mso-position-vertical-relative:text;margin-top:16.6pt;mso-position-vertical:absolute;width:56.9pt;height:12.5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2176145</wp:posOffset>
                </wp:positionH>
                <wp:positionV relativeFrom="paragraph">
                  <wp:posOffset>211455</wp:posOffset>
                </wp:positionV>
                <wp:extent cx="843915" cy="197485"/>
                <wp:effectExtent l="0" t="0" r="13335" b="31750"/>
                <wp:wrapNone/>
                <wp:docPr id="13" name="直接箭头连接符 3"/>
                <wp:cNvGraphicFramePr/>
                <a:graphic xmlns:a="http://schemas.openxmlformats.org/drawingml/2006/main">
                  <a:graphicData uri="http://schemas.microsoft.com/office/word/2010/wordprocessingShape">
                    <wps:wsp>
                      <wps:cNvPr id="0" name=""/>
                      <wps:cNvSpPr/>
                      <wps:spPr bwMode="auto">
                        <a:xfrm flipV="1">
                          <a:off x="0" y="0"/>
                          <a:ext cx="843915" cy="197291"/>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61312;o:allowoverlap:true;o:allowincell:true;mso-position-horizontal-relative:text;margin-left:171.3pt;mso-position-horizontal:absolute;mso-position-vertical-relative:text;margin-top:16.6pt;mso-position-vertical:absolute;width:66.5pt;height:15.5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1222375</wp:posOffset>
                </wp:positionH>
                <wp:positionV relativeFrom="paragraph">
                  <wp:posOffset>267335</wp:posOffset>
                </wp:positionV>
                <wp:extent cx="699770" cy="100965"/>
                <wp:effectExtent l="0" t="0" r="24765" b="32384"/>
                <wp:wrapNone/>
                <wp:docPr id="14" name="直接箭头连接符 7"/>
                <wp:cNvGraphicFramePr/>
                <a:graphic xmlns:a="http://schemas.openxmlformats.org/drawingml/2006/main">
                  <a:graphicData uri="http://schemas.microsoft.com/office/word/2010/wordprocessingShape">
                    <wps:wsp>
                      <wps:cNvPr id="0" name=""/>
                      <wps:cNvSpPr/>
                      <wps:spPr bwMode="auto">
                        <a:xfrm flipV="1">
                          <a:off x="0" y="0"/>
                          <a:ext cx="699715" cy="101213"/>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2336;o:allowoverlap:true;o:allowincell:true;mso-position-horizontal-relative:text;margin-left:96.2pt;mso-position-horizontal:absolute;mso-position-vertical-relative:text;margin-top:21.1pt;mso-position-vertical:absolute;width:55.1pt;height:7.9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-25400</wp:posOffset>
                </wp:positionH>
                <wp:positionV relativeFrom="paragraph">
                  <wp:posOffset>288290</wp:posOffset>
                </wp:positionV>
                <wp:extent cx="234315" cy="86995"/>
                <wp:effectExtent l="10795" t="8255" r="12065" b="9525"/>
                <wp:wrapNone/>
                <wp:docPr id="15" name="直接箭头连接符 9"/>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9504;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w:t xml:space="preserve">2.</w:t>
      </w:r>
      <w:r>
        <w:rPr>
          <w:rFonts w:hint="eastAsia" w:ascii="宋体" w:hAnsi="宋体"/>
          <w:bCs/>
          <w:color w:val="000000"/>
          <w:szCs w:val="21"/>
          <w:u w:val="single"/>
        </w:rPr>
        <w:t xml:space="preserve">（产品名称2）</w:t>
      </w:r>
      <w:r>
        <w:rPr>
          <w:rFonts w:hint="eastAsia" w:ascii="宋体" w:hAnsi="宋体"/>
          <w:bCs/>
          <w:color w:val="000000"/>
          <w:szCs w:val="21"/>
        </w:rPr>
        <w:t xml:space="preserve">，生产厂为</w:t>
      </w:r>
      <w:r>
        <w:rPr>
          <w:rFonts w:hint="eastAsia" w:ascii="宋体" w:hAnsi="宋体"/>
          <w:bCs/>
          <w:color w:val="000000"/>
          <w:szCs w:val="21"/>
          <w:u w:val="single"/>
        </w:rPr>
        <w:t xml:space="preserve">（厂名）</w:t>
      </w:r>
      <w:r>
        <w:rPr>
          <w:rFonts w:hint="eastAsia" w:ascii="宋体" w:hAnsi="宋体"/>
          <w:bCs/>
          <w:color w:val="000000"/>
          <w:szCs w:val="21"/>
        </w:rPr>
        <w:t xml:space="preserve">，厂址为</w:t>
      </w:r>
      <w:r>
        <w:rPr>
          <w:rFonts w:hint="eastAsia" w:ascii="宋体" w:hAnsi="宋体"/>
          <w:bCs/>
          <w:color w:val="000000"/>
          <w:szCs w:val="21"/>
          <w:u w:val="single"/>
        </w:rPr>
        <w:t xml:space="preserve">（生产厂址）</w:t>
      </w:r>
      <w:r>
        <w:rPr>
          <w:rFonts w:hint="eastAsia" w:ascii="宋体" w:hAnsi="宋体"/>
          <w:bCs/>
          <w:color w:val="000000"/>
          <w:szCs w:val="21"/>
        </w:rPr>
        <w:t xml:space="preserve">。</w:t>
      </w:r>
      <w:r>
        <w:rPr>
          <w:rFonts w:hint="eastAsia" w:ascii="宋体" w:hAnsi="宋体"/>
          <w:bCs/>
          <w:color w:val="000000"/>
          <w:szCs w:val="21"/>
          <w:u w:val="single"/>
        </w:rPr>
        <w:t xml:space="preserve">（产品名称2）</w:t>
      </w:r>
      <w:r>
        <w:rPr>
          <w:rFonts w:hint="eastAsia" w:ascii="宋体" w:hAnsi="宋体"/>
          <w:bCs/>
          <w:color w:val="000000"/>
          <w:szCs w:val="21"/>
        </w:rPr>
        <w:t xml:space="preserve">的中国境内生产的组件成本占比≥</w:t>
      </w:r>
      <w:r>
        <w:rPr>
          <w:rFonts w:hint="eastAsia" w:ascii="宋体" w:hAnsi="宋体"/>
          <w:bCs/>
          <w:color w:val="000000"/>
          <w:szCs w:val="21"/>
          <w:u w:val="single"/>
        </w:rPr>
        <w:t xml:space="preserve">（规定</w:t>
      </w:r>
      <w:r>
        <w:rPr>
          <w:rFonts w:ascii="宋体" w:hAnsi="宋体"/>
          <w:bCs/>
          <w:color w:val="000000"/>
          <w:szCs w:val="21"/>
          <w:u w:val="single"/>
        </w:rPr>
        <w:t xml:space="preserve">比例</w:t>
      </w:r>
      <w:r>
        <w:rPr>
          <w:rFonts w:hint="eastAsia" w:ascii="宋体" w:hAnsi="宋体"/>
          <w:bCs/>
          <w:color w:val="000000"/>
          <w:szCs w:val="21"/>
          <w:u w:val="single"/>
        </w:rPr>
        <w:t xml:space="preserve">）</w:t>
      </w:r>
      <w:r>
        <w:rPr>
          <w:rFonts w:hint="eastAsia" w:ascii="宋体" w:hAnsi="宋体"/>
          <w:bCs/>
          <w:color w:val="000000"/>
          <w:szCs w:val="21"/>
        </w:rPr>
        <w:t xml:space="preserve">。</w:t>
      </w:r>
      <w:r>
        <w:rPr>
          <w:rFonts w:hint="eastAsia" w:ascii="宋体" w:hAnsi="宋体"/>
          <w:bCs/>
          <w:color w:val="000000"/>
          <w:szCs w:val="21"/>
          <w:u w:val="single"/>
        </w:rPr>
        <w:t xml:space="preserve">（产品名称2）</w:t>
      </w:r>
      <w:r>
        <w:rPr>
          <w:rFonts w:hint="eastAsia" w:ascii="宋体" w:hAnsi="宋体"/>
          <w:bCs/>
          <w:color w:val="000000"/>
          <w:szCs w:val="21"/>
        </w:rPr>
        <w:t xml:space="preserve">的</w:t>
      </w:r>
      <w:r>
        <w:rPr>
          <w:rFonts w:hint="eastAsia" w:ascii="宋体" w:hAnsi="宋体"/>
          <w:bCs/>
          <w:color w:val="000000"/>
          <w:szCs w:val="21"/>
          <w:u w:val="single"/>
        </w:rPr>
        <w:t xml:space="preserve">（关键</w:t>
      </w:r>
      <w:r>
        <w:rPr>
          <w:rFonts w:ascii="宋体" w:hAnsi="宋体"/>
          <w:bCs/>
          <w:color w:val="000000"/>
          <w:szCs w:val="21"/>
          <w:u w:val="single"/>
        </w:rPr>
        <w:t xml:space="preserve">组件</w:t>
      </w:r>
      <w:r>
        <w:rPr>
          <w:rFonts w:hint="eastAsia" w:ascii="宋体" w:hAnsi="宋体"/>
          <w:bCs/>
          <w:color w:val="000000"/>
          <w:szCs w:val="21"/>
          <w:u w:val="single"/>
        </w:rPr>
        <w:t xml:space="preserve">）</w:t>
      </w:r>
      <w:r>
        <w:rPr>
          <w:rFonts w:hint="eastAsia" w:ascii="宋体" w:hAnsi="宋体"/>
          <w:bCs/>
          <w:color w:val="000000"/>
          <w:szCs w:val="21"/>
        </w:rPr>
        <w:t xml:space="preserve">在中国境内生产。</w:t>
      </w:r>
      <w:r>
        <w:rPr>
          <w:rFonts w:hint="eastAsia" w:ascii="宋体" w:hAnsi="宋体"/>
          <w:bCs/>
          <w:color w:val="000000"/>
          <w:szCs w:val="21"/>
          <w:u w:val="single"/>
        </w:rPr>
        <w:t xml:space="preserve">（产品名称1）</w:t>
      </w:r>
      <w:r>
        <w:rPr>
          <w:rFonts w:hint="eastAsia" w:ascii="宋体" w:hAnsi="宋体"/>
          <w:bCs/>
          <w:color w:val="000000"/>
          <w:szCs w:val="21"/>
        </w:rPr>
        <w:t xml:space="preserve">的</w:t>
      </w:r>
      <w:r>
        <w:rPr>
          <w:rFonts w:hint="eastAsia" w:ascii="宋体" w:hAnsi="宋体"/>
          <w:bCs/>
          <w:color w:val="000000"/>
          <w:szCs w:val="21"/>
          <w:u w:val="single"/>
        </w:rPr>
        <w:t xml:space="preserve">（关键工序）</w:t>
      </w:r>
      <w:r>
        <w:rPr>
          <w:rFonts w:hint="eastAsia" w:ascii="宋体" w:hAnsi="宋体"/>
          <w:bCs/>
          <w:color w:val="000000"/>
          <w:szCs w:val="21"/>
        </w:rPr>
        <w:t xml:space="preserve">在中国境内完成。</w:t>
      </w:r>
      <w:r/>
    </w:p>
    <w:p>
      <w:pPr>
        <w:ind w:firstLine="420"/>
        <w:spacing w:line="360" w:lineRule="auto"/>
        <w:rPr>
          <w:rFonts w:ascii="宋体" w:hAnsi="宋体"/>
          <w:bCs/>
          <w:color w:val="000000"/>
          <w:szCs w:val="21"/>
        </w:rPr>
      </w:pPr>
      <w:r>
        <w:rPr>
          <w:rFonts w:hint="eastAsia" w:ascii="宋体" w:hAnsi="宋体"/>
          <w:bCs/>
          <w:color w:val="000000"/>
          <w:szCs w:val="21"/>
        </w:rPr>
        <w:t xml:space="preserve">……</w:t>
      </w:r>
      <w:r/>
    </w:p>
    <w:p>
      <w:pPr>
        <w:ind w:firstLine="420"/>
        <w:spacing w:line="360" w:lineRule="auto"/>
        <w:rPr>
          <w:rFonts w:ascii="宋体" w:hAnsi="宋体"/>
          <w:bCs/>
          <w:color w:val="000000"/>
          <w:szCs w:val="21"/>
        </w:rPr>
      </w:pPr>
      <w:r>
        <w:rPr>
          <w:rFonts w:hint="eastAsia" w:ascii="宋体" w:hAnsi="宋体"/>
          <w:bCs/>
          <w:color w:val="000000"/>
          <w:szCs w:val="21"/>
        </w:rPr>
        <w:t xml:space="preserve">本公司（单位）对上述声明内容的真实性负责。如有虚假，愿承担相应法律责任。</w:t>
      </w:r>
      <w:r/>
    </w:p>
    <w:p>
      <w:pPr>
        <w:ind w:firstLine="420"/>
        <w:spacing w:line="360" w:lineRule="auto"/>
        <w:rPr>
          <w:rFonts w:ascii="宋体" w:hAnsi="宋体"/>
          <w:bCs/>
          <w:color w:val="000000"/>
          <w:szCs w:val="21"/>
        </w:rPr>
      </w:pPr>
      <w:r>
        <w:rPr>
          <w:rFonts w:ascii="宋体" w:hAnsi="宋体"/>
          <w:bCs/>
          <w:color w:val="000000"/>
          <w:szCs w:val="21"/>
        </w:rPr>
      </w:r>
      <w:r/>
    </w:p>
    <w:p>
      <w:pPr>
        <w:ind w:right="420" w:firstLine="420"/>
        <w:jc w:val="center"/>
        <w:spacing w:line="360" w:lineRule="auto"/>
        <w:rPr>
          <w:rFonts w:ascii="宋体" w:hAnsi="宋体"/>
          <w:bCs/>
          <w:color w:val="000000"/>
          <w:szCs w:val="21"/>
        </w:rPr>
      </w:pPr>
      <w:r>
        <w:rPr>
          <w:rFonts w:hint="eastAsia" w:ascii="宋体" w:hAnsi="宋体"/>
          <w:bCs/>
          <w:color w:val="000000"/>
          <w:szCs w:val="21"/>
        </w:rPr>
        <w:t xml:space="preserve">            公司（单位）名称（盖章）：　        </w:t>
      </w:r>
      <w:r/>
    </w:p>
    <w:p>
      <w:pPr>
        <w:ind w:firstLine="420"/>
        <w:spacing w:line="360" w:lineRule="auto"/>
        <w:rPr>
          <w:rFonts w:ascii="宋体" w:hAnsi="宋体"/>
          <w:bCs/>
          <w:color w:val="000000"/>
          <w:szCs w:val="21"/>
        </w:rPr>
      </w:pPr>
      <w:r>
        <w:rPr>
          <w:rFonts w:hint="eastAsia" w:ascii="宋体" w:hAnsi="宋体"/>
          <w:bCs/>
          <w:color w:val="000000"/>
          <w:szCs w:val="21"/>
        </w:rPr>
        <w:t xml:space="preserve">                    </w:t>
      </w:r>
      <w:r>
        <w:rPr>
          <w:rFonts w:ascii="宋体" w:hAnsi="宋体"/>
          <w:bCs/>
          <w:color w:val="000000"/>
          <w:szCs w:val="21"/>
        </w:rPr>
        <w:t xml:space="preserve">            </w:t>
      </w:r>
      <w:r>
        <w:rPr>
          <w:rFonts w:hint="eastAsia" w:ascii="宋体" w:hAnsi="宋体"/>
          <w:bCs/>
          <w:color w:val="000000"/>
          <w:szCs w:val="21"/>
        </w:rPr>
        <w:t xml:space="preserve">日期：　   </w:t>
      </w:r>
      <w:r>
        <w:rPr>
          <w:rFonts w:hint="eastAsia" w:ascii="宋体" w:hAnsi="宋体" w:cs="宋体"/>
          <w:bCs/>
          <w:color w:val="000000"/>
          <w:szCs w:val="21"/>
        </w:rPr>
        <w:t xml:space="preserve">年　</w:t>
      </w:r>
      <w:r>
        <w:rPr>
          <w:rFonts w:hint="eastAsia" w:ascii="宋体" w:hAnsi="宋体"/>
          <w:bCs/>
          <w:color w:val="000000"/>
          <w:szCs w:val="21"/>
        </w:rPr>
        <w:t xml:space="preserve">  </w:t>
      </w:r>
      <w:r>
        <w:rPr>
          <w:rFonts w:hint="eastAsia" w:ascii="宋体" w:hAnsi="宋体" w:cs="宋体"/>
          <w:bCs/>
          <w:color w:val="000000"/>
          <w:szCs w:val="21"/>
        </w:rPr>
        <w:t xml:space="preserve">月　</w:t>
      </w:r>
      <w:r>
        <w:rPr>
          <w:rFonts w:hint="eastAsia" w:ascii="宋体" w:hAnsi="宋体"/>
          <w:bCs/>
          <w:color w:val="000000"/>
          <w:szCs w:val="21"/>
        </w:rPr>
        <w:t xml:space="preserve">  </w:t>
      </w:r>
      <w:r>
        <w:rPr>
          <w:rFonts w:hint="eastAsia" w:ascii="宋体" w:hAnsi="宋体" w:cs="宋体"/>
          <w:bCs/>
          <w:color w:val="000000"/>
          <w:szCs w:val="21"/>
        </w:rPr>
        <w:t xml:space="preserve">日</w:t>
      </w:r>
      <w:r>
        <w:rPr>
          <w:rFonts w:hint="eastAsia" w:ascii="宋体" w:hAnsi="宋体"/>
          <w:bCs/>
          <w:color w:val="000000"/>
          <w:szCs w:val="21"/>
        </w:rPr>
        <w:t xml:space="preserve">         </w:t>
      </w:r>
      <w:r/>
    </w:p>
    <w:p>
      <w:pPr>
        <w:ind w:firstLine="420"/>
        <w:spacing w:line="360" w:lineRule="auto"/>
        <w:rPr>
          <w:rFonts w:ascii="宋体" w:hAnsi="宋体"/>
          <w:bCs/>
          <w:color w:val="000000"/>
          <w:szCs w:val="21"/>
        </w:rPr>
      </w:pPr>
      <w:r>
        <w:rPr>
          <w:rFonts w:ascii="宋体" w:hAnsi="宋体"/>
          <w:bCs/>
          <w:color w:val="000000"/>
          <w:szCs w:val="21"/>
        </w:rPr>
      </w:r>
      <w:r/>
    </w:p>
    <w:p>
      <w:pPr>
        <w:pStyle w:val="746"/>
        <w:rPr>
          <w:rFonts w:hint="default"/>
        </w:rPr>
      </w:pPr>
      <w:r>
        <w:rPr>
          <w:rFonts w:hint="default"/>
        </w:rPr>
      </w:r>
      <w:r/>
    </w:p>
    <w:p>
      <w:pPr>
        <w:ind w:firstLine="422"/>
        <w:rPr>
          <w:b/>
        </w:rPr>
      </w:pPr>
      <w:r>
        <w:rPr>
          <w:rFonts w:hint="eastAsia"/>
          <w:b/>
        </w:rPr>
        <w:t xml:space="preserve">注：</w:t>
      </w:r>
      <w:r/>
    </w:p>
    <w:p>
      <w:pPr>
        <w:ind w:firstLine="420"/>
        <w:spacing w:line="360" w:lineRule="auto"/>
        <w:rPr>
          <w:rFonts w:ascii="宋体" w:hAnsi="宋体"/>
          <w:b/>
          <w:bCs/>
          <w:color w:val="000000"/>
          <w:szCs w:val="21"/>
        </w:rPr>
      </w:pPr>
      <w:r>
        <w:rPr>
          <w:rFonts w:hint="eastAsia" w:ascii="宋体" w:hAnsi="宋体"/>
          <w:b/>
          <w:bCs/>
          <w:color w:val="000000"/>
          <w:szCs w:val="21"/>
        </w:rPr>
        <w:t xml:space="preserve">1.产品如有型号，请在“产品名称”栏一并填写。</w:t>
      </w:r>
      <w:r/>
    </w:p>
    <w:p>
      <w:pPr>
        <w:ind w:firstLine="420"/>
        <w:spacing w:line="360" w:lineRule="auto"/>
        <w:rPr>
          <w:rFonts w:ascii="宋体" w:hAnsi="宋体"/>
          <w:b/>
          <w:bCs/>
          <w:color w:val="000000"/>
          <w:szCs w:val="21"/>
        </w:rPr>
      </w:pPr>
      <w:r>
        <w:rPr>
          <w:rFonts w:hint="eastAsia" w:ascii="宋体" w:hAnsi="宋体"/>
          <w:b/>
          <w:bCs/>
          <w:color w:val="000000"/>
          <w:szCs w:val="21"/>
        </w:rPr>
        <w:t xml:space="preserve">2.生产厂名与厂址应与生产厂营业执照载明的相关信息保持一致。</w:t>
      </w:r>
      <w:r/>
    </w:p>
    <w:p>
      <w:pPr>
        <w:ind w:firstLine="420"/>
        <w:spacing w:line="360" w:lineRule="auto"/>
        <w:rPr>
          <w:rFonts w:ascii="宋体" w:hAnsi="宋体"/>
          <w:b/>
          <w:bCs/>
          <w:color w:val="000000"/>
          <w:szCs w:val="21"/>
        </w:rPr>
      </w:pPr>
      <w:r>
        <w:rPr>
          <w:rFonts w:hint="eastAsia" w:ascii="宋体" w:hAnsi="宋体"/>
          <w:b/>
          <w:bCs/>
          <w:color w:val="000000"/>
          <w:szCs w:val="21"/>
        </w:rPr>
        <w:t xml:space="preserve">3.该产品的中国境内生产的组件成本占比相关要求实施前，“规定比例”栏可不填，下同。</w:t>
      </w:r>
      <w:r/>
    </w:p>
    <w:p>
      <w:pPr>
        <w:ind w:firstLine="420"/>
        <w:spacing w:line="360" w:lineRule="auto"/>
        <w:rPr>
          <w:rFonts w:ascii="宋体" w:hAnsi="宋体"/>
          <w:b/>
          <w:bCs/>
          <w:color w:val="000000"/>
          <w:szCs w:val="21"/>
        </w:rPr>
      </w:pPr>
      <w:r>
        <w:rPr>
          <w:rFonts w:hint="eastAsia" w:ascii="宋体" w:hAnsi="宋体"/>
          <w:b/>
          <w:bCs/>
          <w:color w:val="000000"/>
          <w:szCs w:val="21"/>
        </w:rPr>
        <w:t xml:space="preserve">4.该产品的关键组件要求实施前，“关键组件”栏可不填，下同。</w:t>
      </w:r>
      <w:r/>
    </w:p>
    <w:p>
      <w:pPr>
        <w:ind w:firstLine="420"/>
        <w:spacing w:line="360" w:lineRule="auto"/>
        <w:rPr>
          <w:rFonts w:ascii="宋体" w:hAnsi="宋体"/>
          <w:b/>
          <w:bCs/>
          <w:color w:val="000000"/>
          <w:szCs w:val="21"/>
        </w:rPr>
      </w:pPr>
      <w:r>
        <w:rPr>
          <w:rFonts w:hint="eastAsia" w:ascii="宋体" w:hAnsi="宋体"/>
          <w:b/>
          <w:bCs/>
          <w:color w:val="000000"/>
          <w:szCs w:val="21"/>
        </w:rPr>
        <w:t xml:space="preserve">5.该产品的关键工序要求实施前，“关键工序”栏可不填，下同。</w:t>
      </w:r>
      <w:r/>
    </w:p>
    <w:p>
      <w:pPr>
        <w:ind w:firstLine="420"/>
        <w:spacing w:line="360" w:lineRule="auto"/>
        <w:rPr>
          <w:rFonts w:ascii="宋体" w:hAnsi="宋体"/>
          <w:b/>
          <w:bCs/>
          <w:color w:val="000000"/>
          <w:szCs w:val="21"/>
        </w:rPr>
      </w:pPr>
      <w:r>
        <w:rPr>
          <w:rFonts w:hint="eastAsia" w:ascii="宋体" w:hAnsi="宋体"/>
          <w:b/>
          <w:bCs/>
          <w:color w:val="000000"/>
          <w:szCs w:val="21"/>
        </w:rPr>
        <w:t xml:space="preserve">6.用斜线划除的地方无需填写。</w:t>
      </w:r>
      <w:r/>
    </w:p>
    <w:p>
      <w:pPr>
        <w:pStyle w:val="746"/>
        <w:ind w:firstLine="420"/>
        <w:rPr>
          <w:rFonts w:hint="default"/>
        </w:rPr>
      </w:pPr>
      <w:r>
        <w:rPr>
          <w:rFonts w:hint="default"/>
        </w:rPr>
      </w:r>
      <w:r/>
    </w:p>
    <w:p>
      <w:r/>
      <w:r/>
    </w:p>
    <w:p>
      <w:pPr>
        <w:pStyle w:val="746"/>
        <w:ind w:firstLine="420"/>
        <w:rPr>
          <w:rFonts w:hint="default"/>
        </w:rPr>
      </w:pPr>
      <w:r>
        <w:rPr>
          <w:rFonts w:hint="default"/>
        </w:rPr>
      </w:r>
      <w:r/>
    </w:p>
    <w:p>
      <w:r/>
      <w:r/>
    </w:p>
    <w:p>
      <w:pPr>
        <w:pStyle w:val="746"/>
        <w:ind w:firstLine="420"/>
        <w:rPr>
          <w:rFonts w:hint="default"/>
        </w:rPr>
      </w:pPr>
      <w:r>
        <w:rPr>
          <w:rFonts w:hint="default"/>
        </w:rPr>
      </w:r>
      <w:r/>
    </w:p>
    <w:p>
      <w:r/>
      <w:r/>
    </w:p>
    <w:p>
      <w:pPr>
        <w:pStyle w:val="746"/>
        <w:ind w:firstLine="420"/>
        <w:rPr>
          <w:rFonts w:hint="default"/>
        </w:rPr>
      </w:pPr>
      <w:r>
        <w:rPr>
          <w:rFonts w:hint="default"/>
        </w:rPr>
      </w:r>
      <w:r/>
    </w:p>
    <w:p>
      <w:r/>
      <w:r/>
    </w:p>
    <w:p>
      <w:pPr>
        <w:pStyle w:val="746"/>
        <w:ind w:firstLine="420"/>
        <w:rPr>
          <w:rFonts w:hint="default"/>
        </w:rPr>
      </w:pPr>
      <w:r>
        <w:rPr>
          <w:rFonts w:hint="default"/>
        </w:rPr>
      </w:r>
      <w:r/>
    </w:p>
    <w:p>
      <w:r/>
      <w:r/>
    </w:p>
    <w:p>
      <w:pPr>
        <w:pStyle w:val="746"/>
        <w:ind w:firstLine="420"/>
        <w:rPr>
          <w:rFonts w:hint="default"/>
        </w:rPr>
      </w:pPr>
      <w:r>
        <w:rPr>
          <w:rFonts w:hint="default"/>
        </w:rPr>
      </w:r>
      <w:r/>
    </w:p>
    <w:p>
      <w:r/>
      <w:r/>
    </w:p>
    <w:p>
      <w:pPr>
        <w:pStyle w:val="746"/>
        <w:ind w:firstLine="420"/>
        <w:rPr>
          <w:rFonts w:hint="default"/>
        </w:rPr>
      </w:pPr>
      <w:r>
        <w:rPr>
          <w:rFonts w:hint="default"/>
        </w:rPr>
      </w:r>
      <w:r/>
    </w:p>
    <w:p>
      <w:pPr>
        <w:pStyle w:val="746"/>
        <w:ind w:firstLine="0"/>
        <w:rPr>
          <w:rFonts w:hint="default"/>
        </w:rPr>
      </w:pPr>
      <w:r>
        <w:rPr>
          <w:rFonts w:hint="default"/>
        </w:rPr>
      </w:r>
      <w:r/>
    </w:p>
    <w:p>
      <w:pPr>
        <w:pStyle w:val="700"/>
        <w:rPr>
          <w:rFonts w:ascii="宋体"/>
          <w:bCs w:val="0"/>
          <w:sz w:val="28"/>
          <w:szCs w:val="28"/>
        </w:rPr>
      </w:pPr>
      <w:r/>
      <w:bookmarkStart w:id="97" w:name="_Ref170744328"/>
      <w:r/>
      <w:bookmarkStart w:id="98" w:name="_Toc219987760"/>
      <w:r>
        <w:rPr>
          <w:rFonts w:hint="eastAsia" w:ascii="宋体"/>
          <w:bCs w:val="0"/>
          <w:sz w:val="28"/>
          <w:szCs w:val="28"/>
        </w:rPr>
        <w:t xml:space="preserve">14、</w:t>
      </w:r>
      <w:r>
        <w:rPr>
          <w:rFonts w:ascii="宋体"/>
          <w:bCs w:val="0"/>
          <w:sz w:val="28"/>
          <w:szCs w:val="28"/>
        </w:rPr>
        <w:t xml:space="preserve">远程参与开标会议诚信承诺书</w:t>
      </w:r>
      <w:bookmarkEnd w:id="93"/>
      <w:r/>
      <w:bookmarkEnd w:id="94"/>
      <w:r/>
      <w:bookmarkEnd w:id="95"/>
      <w:r/>
      <w:bookmarkEnd w:id="97"/>
      <w:r/>
      <w:bookmarkEnd w:id="98"/>
      <w:r/>
      <w:r/>
    </w:p>
    <w:p>
      <w:pPr>
        <w:contextualSpacing/>
        <w:ind w:right="-252" w:firstLine="560"/>
        <w:jc w:val="center"/>
        <w:spacing w:line="360" w:lineRule="auto"/>
        <w:rPr>
          <w:rFonts w:ascii="宋体"/>
          <w:sz w:val="28"/>
          <w:szCs w:val="28"/>
        </w:rPr>
      </w:pPr>
      <w:r>
        <w:rPr>
          <w:rFonts w:ascii="宋体"/>
          <w:sz w:val="28"/>
          <w:szCs w:val="28"/>
        </w:rPr>
        <w:t xml:space="preserve">远程参与开标会议诚信承诺书</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致</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w:t>
      </w:r>
      <w:r>
        <w:rPr>
          <w:rFonts w:hint="eastAsia" w:asciiTheme="minorEastAsia" w:hAnsiTheme="minorEastAsia" w:eastAsiaTheme="minorEastAsia"/>
          <w:szCs w:val="21"/>
          <w:u w:val="single"/>
        </w:rPr>
        <w:t xml:space="preserve">采购</w:t>
      </w:r>
      <w:r>
        <w:rPr>
          <w:rFonts w:asciiTheme="minorEastAsia" w:hAnsiTheme="minorEastAsia" w:eastAsiaTheme="minorEastAsia"/>
          <w:szCs w:val="21"/>
          <w:u w:val="single"/>
        </w:rPr>
        <w:t xml:space="preserve">人)</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eastAsia="zh-CN"/>
        </w:rPr>
        <w:t xml:space="preserve">苏州昆迪项目管理有限公司</w:t>
      </w:r>
      <w:r>
        <w:rPr>
          <w:rFonts w:hint="eastAsia" w:asciiTheme="minorEastAsia" w:hAnsiTheme="minorEastAsia" w:eastAsiaTheme="minorEastAsia"/>
          <w:szCs w:val="21"/>
        </w:rPr>
        <w:t xml:space="preserve"> ：</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我方郑重承诺:遵循公开、公平、公正和诚实守信的原则，参加本次远程开标会议，是我方真实意思的表达。</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一、不出借、买卖、伪造、涂改企业和从业人员的资质证书、营业执照、资格业绩、印章以及其他相关资信证明文件,严禁其他企业或个人以我公司的名义投标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二、严格遵守法律、法规和</w:t>
      </w:r>
      <w:r>
        <w:rPr>
          <w:rFonts w:hint="eastAsia" w:asciiTheme="minorEastAsia" w:hAnsiTheme="minorEastAsia" w:eastAsiaTheme="minorEastAsia"/>
          <w:szCs w:val="21"/>
        </w:rPr>
        <w:t xml:space="preserve">采购</w:t>
      </w:r>
      <w:r>
        <w:rPr>
          <w:rFonts w:asciiTheme="minorEastAsia" w:hAnsiTheme="minorEastAsia" w:eastAsiaTheme="minorEastAsia"/>
          <w:szCs w:val="21"/>
        </w:rPr>
        <w:t xml:space="preserve">文件规定的投标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程序。不隐瞒真实情况，不弄虚作假，不骗取投标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和中标</w:t>
      </w:r>
      <w:r>
        <w:rPr>
          <w:rFonts w:hint="eastAsia" w:asciiTheme="minorEastAsia" w:hAnsiTheme="minorEastAsia" w:eastAsiaTheme="minorEastAsia"/>
          <w:szCs w:val="21"/>
        </w:rPr>
        <w:t xml:space="preserve">（成交）</w:t>
      </w:r>
      <w:r>
        <w:rPr>
          <w:rFonts w:asciiTheme="minorEastAsia" w:hAnsiTheme="minorEastAsia" w:eastAsiaTheme="minorEastAsia"/>
          <w:szCs w:val="21"/>
        </w:rPr>
        <w:t xml:space="preserve">资格。</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三、坚决抵制和杜绝串标、围标、哄抬报价、贿赂、回扣等违法投标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和不正当竞争行为。</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四、依法经营，公平竞争，不采取违法、违规或不正当手段损害、侵犯同行企业的正当权益。</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五、遵守指令、不擅离职守。开标</w:t>
      </w:r>
      <w:r>
        <w:rPr>
          <w:rFonts w:hint="eastAsia" w:asciiTheme="minorEastAsia" w:hAnsiTheme="minorEastAsia" w:eastAsiaTheme="minorEastAsia"/>
          <w:szCs w:val="21"/>
        </w:rPr>
        <w:t xml:space="preserve">评审</w:t>
      </w:r>
      <w:r>
        <w:rPr>
          <w:rFonts w:asciiTheme="minorEastAsia" w:hAnsiTheme="minorEastAsia" w:eastAsiaTheme="minorEastAsia"/>
          <w:szCs w:val="21"/>
        </w:rPr>
        <w:t xml:space="preserve">过程中,我方将坚持全程参加开评标会议，积极响应</w:t>
      </w:r>
      <w:r>
        <w:rPr>
          <w:rFonts w:hint="eastAsia" w:asciiTheme="minorEastAsia" w:hAnsiTheme="minorEastAsia" w:eastAsiaTheme="minorEastAsia"/>
          <w:szCs w:val="21"/>
        </w:rPr>
        <w:t xml:space="preserve">采购</w:t>
      </w:r>
      <w:r>
        <w:rPr>
          <w:rFonts w:asciiTheme="minorEastAsia" w:hAnsiTheme="minorEastAsia" w:eastAsiaTheme="minorEastAsia"/>
          <w:szCs w:val="21"/>
        </w:rPr>
        <w:t xml:space="preserve">人的指令和操作要求，不擅离职守，始终保持通讯顺畅，因我方原因导致10分钟内无法与管理端建立起联系的，即视为放弃交互的权利，我方认可</w:t>
      </w:r>
      <w:r>
        <w:rPr>
          <w:rFonts w:hint="eastAsia" w:asciiTheme="minorEastAsia" w:hAnsiTheme="minorEastAsia" w:eastAsiaTheme="minorEastAsia"/>
          <w:szCs w:val="21"/>
        </w:rPr>
        <w:t xml:space="preserve">采购</w:t>
      </w:r>
      <w:r>
        <w:rPr>
          <w:rFonts w:asciiTheme="minorEastAsia" w:hAnsiTheme="minorEastAsia" w:eastAsiaTheme="minorEastAsia"/>
          <w:szCs w:val="21"/>
        </w:rPr>
        <w:t xml:space="preserve">人任意处置决定，接受包括终止投标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资格在内的任何处理结果。</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六、确保设施、设备工况良好。我方将负责提前检查电力供应、网络环境和远程开标会议有关设施、设备的稳定性和安全性，因我方原因导致无法完成投标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或者不能进行现场实时交互的，均由我方自行承担一切后果。</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七、不向</w:t>
      </w:r>
      <w:r>
        <w:rPr>
          <w:rFonts w:hint="eastAsia" w:asciiTheme="minorEastAsia" w:hAnsiTheme="minorEastAsia" w:eastAsiaTheme="minorEastAsia"/>
          <w:szCs w:val="21"/>
        </w:rPr>
        <w:t xml:space="preserve">采购</w:t>
      </w:r>
      <w:r>
        <w:rPr>
          <w:rFonts w:asciiTheme="minorEastAsia" w:hAnsiTheme="minorEastAsia" w:eastAsiaTheme="minorEastAsia"/>
          <w:szCs w:val="21"/>
        </w:rPr>
        <w:t xml:space="preserve">人或</w:t>
      </w:r>
      <w:r>
        <w:rPr>
          <w:rFonts w:hint="eastAsia" w:asciiTheme="minorEastAsia" w:hAnsiTheme="minorEastAsia" w:eastAsiaTheme="minorEastAsia"/>
          <w:szCs w:val="21"/>
        </w:rPr>
        <w:t xml:space="preserve">评审专家</w:t>
      </w:r>
      <w:r>
        <w:rPr>
          <w:rFonts w:asciiTheme="minorEastAsia" w:hAnsiTheme="minorEastAsia" w:eastAsiaTheme="minorEastAsia"/>
          <w:szCs w:val="21"/>
        </w:rPr>
        <w:t xml:space="preserve">或相关人员行贿，以牟取中标</w:t>
      </w:r>
      <w:r>
        <w:rPr>
          <w:rFonts w:hint="eastAsia" w:asciiTheme="minorEastAsia" w:hAnsiTheme="minorEastAsia" w:eastAsiaTheme="minorEastAsia"/>
          <w:szCs w:val="21"/>
        </w:rPr>
        <w:t xml:space="preserve">（成交）</w:t>
      </w:r>
      <w:r>
        <w:rPr>
          <w:rFonts w:asciiTheme="minorEastAsia" w:hAnsiTheme="minorEastAsia" w:eastAsiaTheme="minorEastAsia"/>
          <w:szCs w:val="21"/>
        </w:rPr>
        <w:t xml:space="preserve">。</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八、我方将在法律、法规框架允许的范围内就有关评审过程中的事项向管理人员提出咨询或疑问</w:t>
      </w:r>
      <w:r>
        <w:rPr>
          <w:rFonts w:hint="eastAsia" w:asciiTheme="minorEastAsia" w:hAnsiTheme="minorEastAsia" w:eastAsiaTheme="minorEastAsia"/>
          <w:szCs w:val="21"/>
        </w:rPr>
        <w:t xml:space="preserve">。</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九、</w:t>
      </w:r>
      <w:r>
        <w:rPr>
          <w:rFonts w:asciiTheme="minorEastAsia" w:hAnsiTheme="minorEastAsia" w:eastAsiaTheme="minorEastAsia"/>
          <w:szCs w:val="21"/>
        </w:rPr>
        <w:t xml:space="preserve">我方若有违反承诺内容的行为，自愿接受取消投标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资格、将不良行为记录记入档案、没收投标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保证金等有关处理，并承担相应的法律责任。给</w:t>
      </w:r>
      <w:r>
        <w:rPr>
          <w:rFonts w:hint="eastAsia" w:asciiTheme="minorEastAsia" w:hAnsiTheme="minorEastAsia" w:eastAsiaTheme="minorEastAsia"/>
          <w:szCs w:val="21"/>
        </w:rPr>
        <w:t xml:space="preserve">采购</w:t>
      </w:r>
      <w:r>
        <w:rPr>
          <w:rFonts w:asciiTheme="minorEastAsia" w:hAnsiTheme="minorEastAsia" w:eastAsiaTheme="minorEastAsia"/>
          <w:szCs w:val="21"/>
        </w:rPr>
        <w:t xml:space="preserve">人造成损失的，依法承担赔偿责任。</w:t>
      </w:r>
      <w:r/>
    </w:p>
    <w:p>
      <w:pPr>
        <w:pStyle w:val="910"/>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投标供应商</w:t>
      </w:r>
      <w:r>
        <w:rPr>
          <w:rFonts w:asciiTheme="minorEastAsia" w:hAnsiTheme="minorEastAsia" w:eastAsiaTheme="minorEastAsia"/>
          <w:color w:val="000000"/>
          <w:sz w:val="21"/>
          <w:szCs w:val="21"/>
        </w:rPr>
        <w:t xml:space="preserve">：（公章）</w:t>
      </w:r>
      <w:r/>
    </w:p>
    <w:p>
      <w:pPr>
        <w:pStyle w:val="910"/>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法定代表人或被授权人：（签字或盖章） </w:t>
      </w:r>
      <w:r/>
    </w:p>
    <w:p>
      <w:pPr>
        <w:pStyle w:val="910"/>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日期：    年  月  日</w:t>
      </w:r>
      <w:r/>
    </w:p>
    <w:p>
      <w:pPr>
        <w:pStyle w:val="910"/>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p>
      <w:pPr>
        <w:pStyle w:val="910"/>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p>
      <w:pPr>
        <w:pStyle w:val="910"/>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p>
      <w:pPr>
        <w:pStyle w:val="910"/>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p>
      <w:pPr>
        <w:pStyle w:val="910"/>
        <w:ind w:right="-210" w:firstLine="420"/>
        <w:jc w:val="right"/>
        <w:spacing w:line="240" w:lineRule="auto"/>
        <w:rPr>
          <w:rFonts w:eastAsia="宋体"/>
          <w:color w:val="000000"/>
          <w:sz w:val="21"/>
          <w:szCs w:val="21"/>
        </w:rPr>
      </w:pPr>
      <w:r>
        <w:rPr>
          <w:rFonts w:eastAsia="宋体"/>
          <w:color w:val="000000"/>
          <w:sz w:val="21"/>
          <w:szCs w:val="21"/>
        </w:rPr>
      </w:r>
      <w:r/>
    </w:p>
    <w:p>
      <w:pPr>
        <w:pStyle w:val="700"/>
        <w:rPr>
          <w:rFonts w:ascii="宋体"/>
          <w:bCs w:val="0"/>
          <w:sz w:val="28"/>
          <w:szCs w:val="28"/>
        </w:rPr>
      </w:pPr>
      <w:r/>
      <w:bookmarkStart w:id="99" w:name="_Ref79411685"/>
      <w:r/>
      <w:bookmarkStart w:id="100" w:name="_Ref170744332"/>
      <w:r/>
      <w:bookmarkStart w:id="101" w:name="_Toc219987761"/>
      <w:r/>
      <w:bookmarkStart w:id="102" w:name="_Toc116396564"/>
      <w:r/>
      <w:bookmarkStart w:id="103" w:name="_Toc116396243"/>
      <w:r>
        <w:rPr>
          <w:rFonts w:hint="eastAsia" w:ascii="宋体"/>
          <w:bCs w:val="0"/>
          <w:sz w:val="28"/>
          <w:szCs w:val="28"/>
        </w:rPr>
        <w:t xml:space="preserve">15、</w:t>
      </w:r>
      <w:bookmarkEnd w:id="18"/>
      <w:r/>
      <w:bookmarkEnd w:id="96"/>
      <w:r/>
      <w:bookmarkEnd w:id="99"/>
      <w:r>
        <w:rPr>
          <w:rFonts w:hint="eastAsia" w:ascii="宋体"/>
          <w:bCs w:val="0"/>
          <w:sz w:val="28"/>
          <w:szCs w:val="28"/>
        </w:rPr>
        <w:t xml:space="preserve">资格证明文件</w:t>
      </w:r>
      <w:bookmarkEnd w:id="100"/>
      <w:r/>
      <w:bookmarkEnd w:id="101"/>
      <w:r/>
      <w:bookmarkEnd w:id="102"/>
      <w:r/>
      <w:bookmarkEnd w:id="103"/>
      <w:r/>
      <w:r/>
    </w:p>
    <w:p>
      <w:pPr>
        <w:pStyle w:val="714"/>
        <w:ind w:firstLine="0"/>
        <w:jc w:val="both"/>
        <w:spacing w:line="360" w:lineRule="auto"/>
        <w:rPr>
          <w:rFonts w:ascii="宋体" w:hAnsi="宋体"/>
          <w:sz w:val="21"/>
          <w:szCs w:val="21"/>
        </w:rPr>
      </w:pPr>
      <w:r>
        <w:rPr>
          <w:rFonts w:hint="eastAsia" w:ascii="宋体" w:hAnsi="宋体"/>
          <w:b/>
          <w:sz w:val="21"/>
          <w:szCs w:val="21"/>
        </w:rPr>
        <w:t xml:space="preserve"> (1)、关于资格文件的声明函</w:t>
      </w:r>
      <w:r/>
    </w:p>
    <w:p>
      <w:r/>
      <w:r/>
    </w:p>
    <w:p>
      <w:pPr>
        <w:pStyle w:val="714"/>
        <w:jc w:val="center"/>
        <w:spacing w:line="360" w:lineRule="auto"/>
        <w:rPr>
          <w:rFonts w:asciiTheme="minorEastAsia" w:hAnsiTheme="minorEastAsia" w:eastAsiaTheme="minorEastAsia"/>
          <w:bCs/>
          <w:sz w:val="28"/>
          <w:szCs w:val="28"/>
        </w:rPr>
      </w:pPr>
      <w:r>
        <w:rPr>
          <w:rFonts w:hint="eastAsia" w:asciiTheme="minorEastAsia" w:hAnsiTheme="minorEastAsia" w:eastAsiaTheme="minorEastAsia"/>
          <w:bCs/>
          <w:sz w:val="28"/>
          <w:szCs w:val="28"/>
        </w:rPr>
        <w:t xml:space="preserve">关于资格文件的声明函</w:t>
      </w:r>
      <w:r/>
    </w:p>
    <w:p>
      <w:pPr>
        <w:pStyle w:val="714"/>
        <w:jc w:val="center"/>
        <w:spacing w:line="360" w:lineRule="auto"/>
        <w:rPr>
          <w:rFonts w:asciiTheme="minorEastAsia" w:hAnsiTheme="minorEastAsia" w:eastAsiaTheme="minorEastAsia"/>
          <w:b/>
          <w:sz w:val="30"/>
          <w:szCs w:val="30"/>
        </w:rPr>
      </w:pPr>
      <w:r>
        <w:rPr>
          <w:rFonts w:asciiTheme="minorEastAsia" w:hAnsiTheme="minorEastAsia" w:eastAsiaTheme="minorEastAsia"/>
          <w:b/>
          <w:sz w:val="30"/>
          <w:szCs w:val="30"/>
        </w:rPr>
      </w:r>
      <w:r/>
    </w:p>
    <w:p>
      <w:pPr>
        <w:pStyle w:val="714"/>
        <w:ind w:firstLine="0"/>
        <w:spacing w:line="360" w:lineRule="auto"/>
        <w:rPr>
          <w:rFonts w:asciiTheme="minorEastAsia" w:hAnsiTheme="minorEastAsia" w:eastAsiaTheme="minorEastAsia"/>
          <w:sz w:val="21"/>
          <w:szCs w:val="21"/>
        </w:rPr>
      </w:pPr>
      <w:r>
        <w:rPr>
          <w:rFonts w:asciiTheme="minorEastAsia" w:hAnsiTheme="minorEastAsia" w:eastAsiaTheme="minorEastAsia"/>
        </w:rPr>
        <w:t xml:space="preserve"> </w:t>
      </w:r>
      <w:r>
        <w:rPr>
          <w:rStyle w:val="742"/>
          <w:rFonts w:hint="eastAsia" w:asciiTheme="minorEastAsia" w:hAnsiTheme="minorEastAsia" w:eastAsiaTheme="minorEastAsia"/>
          <w:sz w:val="21"/>
          <w:szCs w:val="21"/>
          <w:u w:val="single"/>
        </w:rPr>
        <w:t xml:space="preserve">苏州昆迪项目管理有限公司 </w:t>
      </w:r>
      <w:r>
        <w:rPr>
          <w:rFonts w:hint="eastAsia" w:asciiTheme="minorEastAsia" w:hAnsiTheme="minorEastAsia" w:eastAsiaTheme="minorEastAsia"/>
          <w:sz w:val="21"/>
          <w:szCs w:val="21"/>
        </w:rPr>
        <w:t xml:space="preserve">：</w:t>
      </w:r>
      <w:r/>
    </w:p>
    <w:p>
      <w:pPr>
        <w:pStyle w:val="714"/>
        <w:ind w:firstLine="48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本公司愿就由贵公司组织实施的编号为</w:t>
      </w:r>
      <w:r>
        <w:rPr>
          <w:rFonts w:hint="eastAsia"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 xml:space="preserve">号的招标活动进行投标。本公司所提交的投标文件中所有关于投标资格的文件、证明和陈述均是真实的、准确的。若与真实情况不符，本公司愿意承担由此而产生的一切后果。</w:t>
      </w:r>
      <w:r/>
    </w:p>
    <w:p>
      <w:pPr>
        <w:pStyle w:val="714"/>
        <w:ind w:firstLine="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p>
      <w:pPr>
        <w:pStyle w:val="714"/>
        <w:jc w:val="right"/>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    （投标供应商）法人（签字或盖章）：              </w:t>
      </w:r>
      <w:r/>
    </w:p>
    <w:p>
      <w:pPr>
        <w:pStyle w:val="714"/>
        <w:ind w:firstLine="425"/>
        <w:jc w:val="right"/>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                    （投标方）公章：              </w:t>
      </w:r>
      <w:r/>
    </w:p>
    <w:p>
      <w:pPr>
        <w:pStyle w:val="714"/>
        <w:jc w:val="right"/>
        <w:spacing w:line="360" w:lineRule="auto"/>
        <w:rPr>
          <w:rFonts w:asciiTheme="minorEastAsia" w:hAnsiTheme="minorEastAsia" w:eastAsiaTheme="minorEastAsia"/>
        </w:rPr>
      </w:pP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                   年 </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    月</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     日</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46"/>
        <w:ind w:firstLine="0"/>
        <w:rPr>
          <w:rFonts w:hint="default"/>
        </w:rPr>
      </w:pPr>
      <w:r>
        <w:rPr>
          <w:rFonts w:hint="default"/>
        </w:rPr>
      </w:r>
      <w:r/>
    </w:p>
    <w:p>
      <w:pPr>
        <w:pStyle w:val="714"/>
        <w:ind w:firstLine="0"/>
        <w:jc w:val="both"/>
        <w:spacing w:line="360" w:lineRule="auto"/>
        <w:rPr>
          <w:rFonts w:ascii="宋体" w:hAnsi="宋体"/>
          <w:b/>
          <w:sz w:val="21"/>
          <w:szCs w:val="21"/>
        </w:rPr>
      </w:pPr>
      <w:r>
        <w:rPr>
          <w:rFonts w:hint="eastAsia" w:ascii="宋体" w:hAnsi="宋体"/>
          <w:b/>
          <w:sz w:val="21"/>
          <w:szCs w:val="21"/>
        </w:rPr>
        <w:t xml:space="preserve">（2）投标单位情况表</w:t>
      </w:r>
      <w:r/>
    </w:p>
    <w:p>
      <w:pPr>
        <w:pStyle w:val="714"/>
        <w:jc w:val="center"/>
        <w:rPr>
          <w:rFonts w:ascii="宋体"/>
        </w:rPr>
      </w:pPr>
      <w:r>
        <w:rPr>
          <w:rFonts w:hint="eastAsia" w:ascii="宋体"/>
        </w:rPr>
        <w:t xml:space="preserve">投标单位情况表</w:t>
      </w:r>
      <w:r/>
    </w:p>
    <w:p>
      <w:pPr>
        <w:pStyle w:val="714"/>
        <w:rPr>
          <w:rFonts w:ascii="宋体" w:hAnsi="宋体"/>
          <w:sz w:val="21"/>
          <w:szCs w:val="21"/>
        </w:rPr>
      </w:pPr>
      <w:r>
        <w:rPr>
          <w:rFonts w:hint="eastAsia" w:ascii="宋体" w:hAnsi="宋体"/>
          <w:sz w:val="21"/>
          <w:szCs w:val="21"/>
        </w:rPr>
        <w:t xml:space="preserve">单位名称（盖章）</w:t>
      </w:r>
      <w:r/>
    </w:p>
    <w:tbl>
      <w:tblPr>
        <w:tblStyle w:val="709"/>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160"/>
        <w:gridCol w:w="2136"/>
        <w:gridCol w:w="1680"/>
        <w:gridCol w:w="1916"/>
        <w:gridCol w:w="1288"/>
      </w:tblGrid>
      <w:tr>
        <w:trPr>
          <w:cantSplit/>
          <w:trHeight w:val="315"/>
        </w:trPr>
        <w:tc>
          <w:tcPr>
            <w:tcW w:w="2160" w:type="dxa"/>
            <w:vAlign w:val="center"/>
            <w:textDirection w:val="lrTb"/>
            <w:noWrap w:val="false"/>
          </w:tcPr>
          <w:p>
            <w:pPr>
              <w:pStyle w:val="714"/>
              <w:ind w:firstLine="0"/>
              <w:jc w:val="center"/>
              <w:rPr>
                <w:rFonts w:ascii="宋体" w:hAnsi="宋体"/>
                <w:sz w:val="21"/>
                <w:szCs w:val="21"/>
              </w:rPr>
            </w:pPr>
            <w:r>
              <w:rPr>
                <w:rFonts w:hint="eastAsia" w:ascii="宋体" w:hAnsi="宋体"/>
                <w:sz w:val="21"/>
                <w:szCs w:val="21"/>
              </w:rPr>
              <w:t xml:space="preserve">法人</w:t>
            </w:r>
            <w:r/>
          </w:p>
        </w:tc>
        <w:tc>
          <w:tcPr>
            <w:tcW w:w="2136" w:type="dxa"/>
            <w:vAlign w:val="center"/>
            <w:textDirection w:val="lrTb"/>
            <w:noWrap w:val="false"/>
          </w:tcPr>
          <w:p>
            <w:pPr>
              <w:pStyle w:val="714"/>
              <w:ind w:firstLine="0"/>
              <w:jc w:val="center"/>
              <w:rPr>
                <w:rFonts w:ascii="宋体" w:hAnsi="宋体"/>
                <w:sz w:val="21"/>
                <w:szCs w:val="21"/>
              </w:rPr>
            </w:pPr>
            <w:r>
              <w:rPr>
                <w:rFonts w:ascii="宋体" w:hAnsi="宋体"/>
                <w:sz w:val="21"/>
                <w:szCs w:val="21"/>
              </w:rPr>
            </w:r>
            <w:r/>
          </w:p>
        </w:tc>
        <w:tc>
          <w:tcPr>
            <w:tcW w:w="1680" w:type="dxa"/>
            <w:vAlign w:val="center"/>
            <w:textDirection w:val="lrTb"/>
            <w:noWrap w:val="false"/>
          </w:tcPr>
          <w:p>
            <w:pPr>
              <w:pStyle w:val="714"/>
              <w:ind w:firstLine="0"/>
              <w:jc w:val="center"/>
              <w:rPr>
                <w:rFonts w:ascii="宋体" w:hAnsi="宋体"/>
                <w:sz w:val="21"/>
                <w:szCs w:val="21"/>
              </w:rPr>
            </w:pPr>
            <w:r>
              <w:rPr>
                <w:rFonts w:hint="eastAsia" w:ascii="宋体" w:hAnsi="宋体"/>
                <w:sz w:val="21"/>
                <w:szCs w:val="21"/>
              </w:rPr>
              <w:t xml:space="preserve">成立日期</w:t>
            </w:r>
            <w:r/>
          </w:p>
        </w:tc>
        <w:tc>
          <w:tcPr>
            <w:gridSpan w:val="2"/>
            <w:tcW w:w="3204" w:type="dxa"/>
            <w:vAlign w:val="center"/>
            <w:textDirection w:val="lrTb"/>
            <w:noWrap w:val="false"/>
          </w:tcPr>
          <w:p>
            <w:pPr>
              <w:pStyle w:val="714"/>
              <w:ind w:firstLine="0"/>
              <w:jc w:val="center"/>
              <w:rPr>
                <w:rFonts w:ascii="宋体" w:hAnsi="宋体"/>
                <w:sz w:val="21"/>
                <w:szCs w:val="21"/>
              </w:rPr>
            </w:pPr>
            <w:r>
              <w:rPr>
                <w:rFonts w:ascii="宋体" w:hAnsi="宋体"/>
                <w:sz w:val="21"/>
                <w:szCs w:val="21"/>
              </w:rPr>
            </w:r>
            <w:r/>
          </w:p>
        </w:tc>
      </w:tr>
      <w:tr>
        <w:trPr>
          <w:cantSplit/>
          <w:trHeight w:val="315"/>
        </w:trPr>
        <w:tc>
          <w:tcPr>
            <w:tcW w:w="2160" w:type="dxa"/>
            <w:vAlign w:val="center"/>
            <w:textDirection w:val="lrTb"/>
            <w:noWrap w:val="false"/>
          </w:tcPr>
          <w:p>
            <w:pPr>
              <w:pStyle w:val="714"/>
              <w:ind w:firstLine="0"/>
              <w:jc w:val="center"/>
              <w:rPr>
                <w:rFonts w:ascii="宋体" w:hAnsi="宋体"/>
                <w:sz w:val="21"/>
                <w:szCs w:val="21"/>
              </w:rPr>
            </w:pPr>
            <w:r>
              <w:rPr>
                <w:rFonts w:hint="eastAsia" w:ascii="宋体" w:hAnsi="宋体"/>
                <w:sz w:val="21"/>
                <w:szCs w:val="21"/>
              </w:rPr>
              <w:t xml:space="preserve">联系人</w:t>
            </w:r>
            <w:r/>
          </w:p>
        </w:tc>
        <w:tc>
          <w:tcPr>
            <w:tcW w:w="2136" w:type="dxa"/>
            <w:vAlign w:val="center"/>
            <w:textDirection w:val="lrTb"/>
            <w:noWrap w:val="false"/>
          </w:tcPr>
          <w:p>
            <w:pPr>
              <w:pStyle w:val="714"/>
              <w:ind w:firstLine="0"/>
              <w:jc w:val="center"/>
              <w:rPr>
                <w:rFonts w:ascii="宋体" w:hAnsi="宋体"/>
                <w:sz w:val="21"/>
                <w:szCs w:val="21"/>
              </w:rPr>
            </w:pPr>
            <w:r>
              <w:rPr>
                <w:rFonts w:ascii="宋体" w:hAnsi="宋体"/>
                <w:sz w:val="21"/>
                <w:szCs w:val="21"/>
              </w:rPr>
            </w:r>
            <w:r/>
          </w:p>
        </w:tc>
        <w:tc>
          <w:tcPr>
            <w:tcW w:w="1680" w:type="dxa"/>
            <w:vAlign w:val="center"/>
            <w:textDirection w:val="lrTb"/>
            <w:noWrap w:val="false"/>
          </w:tcPr>
          <w:p>
            <w:pPr>
              <w:pStyle w:val="714"/>
              <w:ind w:firstLine="0"/>
              <w:jc w:val="center"/>
              <w:rPr>
                <w:rFonts w:ascii="宋体" w:hAnsi="宋体"/>
                <w:sz w:val="21"/>
                <w:szCs w:val="21"/>
              </w:rPr>
            </w:pPr>
            <w:r>
              <w:rPr>
                <w:rFonts w:hint="eastAsia" w:ascii="宋体" w:hAnsi="宋体"/>
                <w:sz w:val="21"/>
                <w:szCs w:val="21"/>
              </w:rPr>
              <w:t xml:space="preserve">联系电话</w:t>
            </w:r>
            <w:r/>
          </w:p>
        </w:tc>
        <w:tc>
          <w:tcPr>
            <w:gridSpan w:val="2"/>
            <w:tcW w:w="3204" w:type="dxa"/>
            <w:vAlign w:val="center"/>
            <w:textDirection w:val="lrTb"/>
            <w:noWrap w:val="false"/>
          </w:tcPr>
          <w:p>
            <w:pPr>
              <w:pStyle w:val="714"/>
              <w:ind w:firstLine="0"/>
              <w:jc w:val="center"/>
              <w:rPr>
                <w:rFonts w:ascii="宋体" w:hAnsi="宋体"/>
                <w:sz w:val="21"/>
                <w:szCs w:val="21"/>
              </w:rPr>
            </w:pPr>
            <w:r>
              <w:rPr>
                <w:rFonts w:ascii="宋体" w:hAnsi="宋体"/>
                <w:sz w:val="21"/>
                <w:szCs w:val="21"/>
              </w:rPr>
            </w:r>
            <w:r/>
          </w:p>
        </w:tc>
      </w:tr>
      <w:tr>
        <w:trPr>
          <w:cantSplit/>
          <w:trHeight w:val="315"/>
        </w:trPr>
        <w:tc>
          <w:tcPr>
            <w:tcW w:w="2160" w:type="dxa"/>
            <w:vAlign w:val="center"/>
            <w:textDirection w:val="lrTb"/>
            <w:noWrap w:val="false"/>
          </w:tcPr>
          <w:p>
            <w:pPr>
              <w:pStyle w:val="714"/>
              <w:ind w:firstLine="0"/>
              <w:jc w:val="center"/>
              <w:rPr>
                <w:rFonts w:ascii="宋体" w:hAnsi="宋体"/>
                <w:sz w:val="21"/>
                <w:szCs w:val="21"/>
              </w:rPr>
            </w:pPr>
            <w:r>
              <w:rPr>
                <w:rFonts w:hint="eastAsia" w:ascii="宋体" w:hAnsi="宋体"/>
                <w:sz w:val="21"/>
                <w:szCs w:val="21"/>
              </w:rPr>
              <w:t xml:space="preserve">企业地址</w:t>
            </w:r>
            <w:r/>
          </w:p>
        </w:tc>
        <w:tc>
          <w:tcPr>
            <w:tcW w:w="2136" w:type="dxa"/>
            <w:vAlign w:val="center"/>
            <w:textDirection w:val="lrTb"/>
            <w:noWrap w:val="false"/>
          </w:tcPr>
          <w:p>
            <w:pPr>
              <w:pStyle w:val="714"/>
              <w:ind w:firstLine="0"/>
              <w:jc w:val="center"/>
              <w:rPr>
                <w:rFonts w:ascii="宋体" w:hAnsi="宋体"/>
                <w:sz w:val="21"/>
                <w:szCs w:val="21"/>
              </w:rPr>
            </w:pPr>
            <w:r>
              <w:rPr>
                <w:rFonts w:ascii="宋体" w:hAnsi="宋体"/>
                <w:sz w:val="21"/>
                <w:szCs w:val="21"/>
              </w:rPr>
            </w:r>
            <w:r/>
          </w:p>
        </w:tc>
        <w:tc>
          <w:tcPr>
            <w:tcW w:w="1680" w:type="dxa"/>
            <w:vAlign w:val="center"/>
            <w:textDirection w:val="lrTb"/>
            <w:noWrap w:val="false"/>
          </w:tcPr>
          <w:p>
            <w:pPr>
              <w:pStyle w:val="714"/>
              <w:ind w:firstLine="0"/>
              <w:jc w:val="center"/>
              <w:rPr>
                <w:rFonts w:ascii="宋体" w:hAnsi="宋体"/>
                <w:sz w:val="21"/>
                <w:szCs w:val="21"/>
              </w:rPr>
            </w:pPr>
            <w:r>
              <w:rPr>
                <w:rFonts w:hint="eastAsia" w:ascii="宋体" w:hAnsi="宋体"/>
                <w:sz w:val="21"/>
                <w:szCs w:val="21"/>
              </w:rPr>
              <w:t xml:space="preserve">注册资本</w:t>
            </w:r>
            <w:r/>
          </w:p>
        </w:tc>
        <w:tc>
          <w:tcPr>
            <w:gridSpan w:val="2"/>
            <w:tcW w:w="3204" w:type="dxa"/>
            <w:vAlign w:val="center"/>
            <w:textDirection w:val="lrTb"/>
            <w:noWrap w:val="false"/>
          </w:tcPr>
          <w:p>
            <w:pPr>
              <w:pStyle w:val="714"/>
              <w:ind w:firstLine="2160"/>
              <w:jc w:val="center"/>
              <w:rPr>
                <w:rFonts w:ascii="宋体" w:hAnsi="宋体"/>
                <w:sz w:val="21"/>
                <w:szCs w:val="21"/>
              </w:rPr>
            </w:pPr>
            <w:r>
              <w:rPr>
                <w:rFonts w:hint="eastAsia" w:ascii="宋体" w:hAnsi="宋体"/>
                <w:sz w:val="21"/>
                <w:szCs w:val="21"/>
              </w:rPr>
              <w:t xml:space="preserve">万元</w:t>
            </w:r>
            <w:r/>
          </w:p>
        </w:tc>
      </w:tr>
      <w:tr>
        <w:trPr>
          <w:cantSplit/>
          <w:trHeight w:val="315"/>
        </w:trPr>
        <w:tc>
          <w:tcPr>
            <w:tcW w:w="2160" w:type="dxa"/>
            <w:vAlign w:val="center"/>
            <w:textDirection w:val="lrTb"/>
            <w:noWrap w:val="false"/>
          </w:tcPr>
          <w:p>
            <w:pPr>
              <w:pStyle w:val="714"/>
              <w:ind w:firstLine="0"/>
              <w:jc w:val="center"/>
              <w:rPr>
                <w:rFonts w:ascii="宋体" w:hAnsi="宋体"/>
                <w:sz w:val="21"/>
                <w:szCs w:val="21"/>
              </w:rPr>
            </w:pPr>
            <w:r>
              <w:rPr>
                <w:rFonts w:hint="eastAsia" w:ascii="宋体" w:hAnsi="宋体"/>
                <w:sz w:val="21"/>
                <w:szCs w:val="21"/>
              </w:rPr>
              <w:t xml:space="preserve">经营范围</w:t>
            </w:r>
            <w:r/>
          </w:p>
        </w:tc>
        <w:tc>
          <w:tcPr>
            <w:gridSpan w:val="4"/>
            <w:tcW w:w="7020" w:type="dxa"/>
            <w:vAlign w:val="center"/>
            <w:textDirection w:val="lrTb"/>
            <w:noWrap w:val="false"/>
          </w:tcPr>
          <w:p>
            <w:pPr>
              <w:pStyle w:val="714"/>
              <w:ind w:firstLine="0"/>
              <w:jc w:val="center"/>
              <w:rPr>
                <w:rFonts w:ascii="宋体" w:hAnsi="宋体"/>
                <w:sz w:val="21"/>
                <w:szCs w:val="21"/>
              </w:rPr>
            </w:pPr>
            <w:r>
              <w:rPr>
                <w:rFonts w:ascii="宋体" w:hAnsi="宋体"/>
                <w:sz w:val="21"/>
                <w:szCs w:val="21"/>
              </w:rPr>
            </w:r>
            <w:r/>
          </w:p>
        </w:tc>
      </w:tr>
      <w:tr>
        <w:trPr>
          <w:cantSplit/>
          <w:trHeight w:val="315"/>
        </w:trPr>
        <w:tc>
          <w:tcPr>
            <w:tcW w:w="2160" w:type="dxa"/>
            <w:vAlign w:val="center"/>
            <w:textDirection w:val="lrTb"/>
            <w:noWrap w:val="false"/>
          </w:tcPr>
          <w:p>
            <w:pPr>
              <w:pStyle w:val="714"/>
              <w:ind w:firstLine="0"/>
              <w:jc w:val="center"/>
              <w:rPr>
                <w:rFonts w:ascii="宋体" w:hAnsi="宋体"/>
                <w:sz w:val="21"/>
                <w:szCs w:val="21"/>
              </w:rPr>
            </w:pPr>
            <w:r>
              <w:rPr>
                <w:rFonts w:hint="eastAsia" w:ascii="宋体" w:hAnsi="宋体"/>
                <w:sz w:val="21"/>
                <w:szCs w:val="21"/>
              </w:rPr>
              <w:t xml:space="preserve">职工人数</w:t>
            </w:r>
            <w:r/>
          </w:p>
        </w:tc>
        <w:tc>
          <w:tcPr>
            <w:tcW w:w="2136" w:type="dxa"/>
            <w:vAlign w:val="center"/>
            <w:textDirection w:val="lrTb"/>
            <w:noWrap w:val="false"/>
          </w:tcPr>
          <w:p>
            <w:pPr>
              <w:pStyle w:val="714"/>
              <w:ind w:firstLine="0"/>
              <w:jc w:val="center"/>
              <w:rPr>
                <w:rFonts w:ascii="宋体" w:hAnsi="宋体"/>
                <w:sz w:val="21"/>
                <w:szCs w:val="21"/>
              </w:rPr>
            </w:pPr>
            <w:r>
              <w:rPr>
                <w:rFonts w:ascii="宋体" w:hAnsi="宋体"/>
                <w:sz w:val="21"/>
                <w:szCs w:val="21"/>
              </w:rPr>
            </w:r>
            <w:r/>
          </w:p>
        </w:tc>
        <w:tc>
          <w:tcPr>
            <w:gridSpan w:val="2"/>
            <w:tcW w:w="3596" w:type="dxa"/>
            <w:vAlign w:val="center"/>
            <w:textDirection w:val="lrTb"/>
            <w:noWrap w:val="false"/>
          </w:tcPr>
          <w:p>
            <w:pPr>
              <w:pStyle w:val="714"/>
              <w:ind w:firstLine="0"/>
              <w:jc w:val="center"/>
              <w:rPr>
                <w:rFonts w:ascii="宋体" w:hAnsi="宋体"/>
                <w:sz w:val="21"/>
                <w:szCs w:val="21"/>
              </w:rPr>
            </w:pPr>
            <w:r>
              <w:rPr>
                <w:rFonts w:hint="eastAsia" w:ascii="宋体" w:hAnsi="宋体"/>
                <w:sz w:val="21"/>
                <w:szCs w:val="21"/>
              </w:rPr>
              <w:t xml:space="preserve">其中：有中高级以上职称的人数</w:t>
            </w:r>
            <w:r/>
          </w:p>
        </w:tc>
        <w:tc>
          <w:tcPr>
            <w:tcW w:w="1288" w:type="dxa"/>
            <w:vAlign w:val="center"/>
            <w:textDirection w:val="lrTb"/>
            <w:noWrap w:val="false"/>
          </w:tcPr>
          <w:p>
            <w:pPr>
              <w:pStyle w:val="714"/>
              <w:ind w:firstLine="0"/>
              <w:jc w:val="center"/>
              <w:rPr>
                <w:rFonts w:ascii="宋体" w:hAnsi="宋体"/>
                <w:sz w:val="21"/>
                <w:szCs w:val="21"/>
              </w:rPr>
            </w:pPr>
            <w:r>
              <w:rPr>
                <w:rFonts w:ascii="宋体" w:hAnsi="宋体"/>
                <w:sz w:val="21"/>
                <w:szCs w:val="21"/>
              </w:rPr>
            </w:r>
            <w:r/>
          </w:p>
        </w:tc>
      </w:tr>
      <w:tr>
        <w:trPr>
          <w:cantSplit/>
          <w:trHeight w:val="315"/>
        </w:trPr>
        <w:tc>
          <w:tcPr>
            <w:tcW w:w="2160" w:type="dxa"/>
            <w:vAlign w:val="center"/>
            <w:textDirection w:val="lrTb"/>
            <w:noWrap w:val="false"/>
          </w:tcPr>
          <w:p>
            <w:pPr>
              <w:pStyle w:val="714"/>
              <w:ind w:firstLine="0"/>
              <w:jc w:val="center"/>
              <w:rPr>
                <w:rFonts w:ascii="宋体" w:hAnsi="宋体"/>
                <w:sz w:val="21"/>
                <w:szCs w:val="21"/>
              </w:rPr>
            </w:pPr>
            <w:r>
              <w:rPr>
                <w:rFonts w:hint="eastAsia" w:ascii="宋体" w:hAnsi="宋体"/>
                <w:sz w:val="21"/>
                <w:szCs w:val="21"/>
              </w:rPr>
              <w:t xml:space="preserve">资产总计</w:t>
            </w:r>
            <w:r/>
          </w:p>
        </w:tc>
        <w:tc>
          <w:tcPr>
            <w:tcW w:w="2136" w:type="dxa"/>
            <w:vAlign w:val="center"/>
            <w:textDirection w:val="lrTb"/>
            <w:noWrap w:val="false"/>
          </w:tcPr>
          <w:p>
            <w:pPr>
              <w:pStyle w:val="714"/>
              <w:ind w:firstLine="0"/>
              <w:jc w:val="center"/>
              <w:rPr>
                <w:rFonts w:ascii="宋体" w:hAnsi="宋体"/>
                <w:sz w:val="21"/>
                <w:szCs w:val="21"/>
              </w:rPr>
            </w:pPr>
            <w:r>
              <w:rPr>
                <w:rFonts w:hint="eastAsia" w:ascii="宋体" w:hAnsi="宋体"/>
                <w:sz w:val="21"/>
                <w:szCs w:val="21"/>
              </w:rPr>
              <w:t xml:space="preserve">万元</w:t>
            </w:r>
            <w:r/>
          </w:p>
        </w:tc>
        <w:tc>
          <w:tcPr>
            <w:tcW w:w="1680" w:type="dxa"/>
            <w:vAlign w:val="center"/>
            <w:textDirection w:val="lrTb"/>
            <w:noWrap w:val="false"/>
          </w:tcPr>
          <w:p>
            <w:pPr>
              <w:pStyle w:val="714"/>
              <w:ind w:firstLine="0"/>
              <w:jc w:val="center"/>
              <w:rPr>
                <w:rFonts w:ascii="宋体" w:hAnsi="宋体"/>
                <w:sz w:val="21"/>
                <w:szCs w:val="21"/>
              </w:rPr>
            </w:pPr>
            <w:r>
              <w:rPr>
                <w:rFonts w:hint="eastAsia" w:ascii="宋体" w:hAnsi="宋体"/>
                <w:sz w:val="21"/>
                <w:szCs w:val="21"/>
              </w:rPr>
              <w:t xml:space="preserve">净资产</w:t>
            </w:r>
            <w:r/>
          </w:p>
        </w:tc>
        <w:tc>
          <w:tcPr>
            <w:gridSpan w:val="2"/>
            <w:tcW w:w="3204" w:type="dxa"/>
            <w:vAlign w:val="center"/>
            <w:textDirection w:val="lrTb"/>
            <w:noWrap w:val="false"/>
          </w:tcPr>
          <w:p>
            <w:pPr>
              <w:pStyle w:val="714"/>
              <w:ind w:firstLine="0"/>
              <w:jc w:val="center"/>
              <w:rPr>
                <w:rFonts w:ascii="宋体" w:hAnsi="宋体"/>
                <w:sz w:val="21"/>
                <w:szCs w:val="21"/>
              </w:rPr>
            </w:pPr>
            <w:r>
              <w:rPr>
                <w:rFonts w:hint="eastAsia" w:ascii="宋体" w:hAnsi="宋体"/>
                <w:sz w:val="21"/>
                <w:szCs w:val="21"/>
              </w:rPr>
              <w:t xml:space="preserve">万元</w:t>
            </w:r>
            <w:r/>
          </w:p>
        </w:tc>
      </w:tr>
      <w:tr>
        <w:trPr>
          <w:cantSplit/>
          <w:trHeight w:val="315"/>
        </w:trPr>
        <w:tc>
          <w:tcPr>
            <w:tcW w:w="2160" w:type="dxa"/>
            <w:vAlign w:val="center"/>
            <w:textDirection w:val="lrTb"/>
            <w:noWrap w:val="false"/>
          </w:tcPr>
          <w:p>
            <w:pPr>
              <w:pStyle w:val="714"/>
              <w:ind w:firstLine="0"/>
              <w:jc w:val="center"/>
              <w:rPr>
                <w:rFonts w:ascii="宋体" w:hAnsi="宋体"/>
                <w:sz w:val="21"/>
                <w:szCs w:val="21"/>
              </w:rPr>
            </w:pPr>
            <w:r>
              <w:rPr>
                <w:rFonts w:hint="eastAsia" w:ascii="宋体" w:hAnsi="宋体"/>
                <w:sz w:val="21"/>
                <w:szCs w:val="21"/>
              </w:rPr>
              <w:t xml:space="preserve">股东权益</w:t>
            </w:r>
            <w:r/>
          </w:p>
        </w:tc>
        <w:tc>
          <w:tcPr>
            <w:tcW w:w="2136" w:type="dxa"/>
            <w:vAlign w:val="center"/>
            <w:textDirection w:val="lrTb"/>
            <w:noWrap w:val="false"/>
          </w:tcPr>
          <w:p>
            <w:pPr>
              <w:pStyle w:val="714"/>
              <w:ind w:firstLine="0"/>
              <w:jc w:val="center"/>
              <w:rPr>
                <w:rFonts w:ascii="宋体" w:hAnsi="宋体"/>
                <w:sz w:val="21"/>
                <w:szCs w:val="21"/>
              </w:rPr>
            </w:pPr>
            <w:r>
              <w:rPr>
                <w:rFonts w:hint="eastAsia" w:ascii="宋体" w:hAnsi="宋体"/>
                <w:sz w:val="21"/>
                <w:szCs w:val="21"/>
              </w:rPr>
              <w:t xml:space="preserve">万元</w:t>
            </w:r>
            <w:r/>
          </w:p>
        </w:tc>
        <w:tc>
          <w:tcPr>
            <w:tcW w:w="1680" w:type="dxa"/>
            <w:vAlign w:val="center"/>
            <w:textDirection w:val="lrTb"/>
            <w:noWrap w:val="false"/>
          </w:tcPr>
          <w:p>
            <w:pPr>
              <w:pStyle w:val="714"/>
              <w:ind w:firstLine="0"/>
              <w:jc w:val="center"/>
              <w:rPr>
                <w:rFonts w:ascii="宋体" w:hAnsi="宋体"/>
                <w:sz w:val="21"/>
                <w:szCs w:val="21"/>
              </w:rPr>
            </w:pPr>
            <w:r>
              <w:rPr>
                <w:rFonts w:hint="eastAsia" w:ascii="宋体" w:hAnsi="宋体"/>
                <w:sz w:val="21"/>
                <w:szCs w:val="21"/>
              </w:rPr>
              <w:t xml:space="preserve">营业收入</w:t>
            </w:r>
            <w:r/>
          </w:p>
        </w:tc>
        <w:tc>
          <w:tcPr>
            <w:gridSpan w:val="2"/>
            <w:tcW w:w="3204" w:type="dxa"/>
            <w:vAlign w:val="center"/>
            <w:textDirection w:val="lrTb"/>
            <w:noWrap w:val="false"/>
          </w:tcPr>
          <w:p>
            <w:pPr>
              <w:pStyle w:val="714"/>
              <w:ind w:firstLine="0"/>
              <w:jc w:val="center"/>
              <w:rPr>
                <w:rFonts w:ascii="宋体" w:hAnsi="宋体"/>
                <w:sz w:val="21"/>
                <w:szCs w:val="21"/>
              </w:rPr>
            </w:pPr>
            <w:r>
              <w:rPr>
                <w:rFonts w:hint="eastAsia" w:ascii="宋体" w:hAnsi="宋体"/>
                <w:sz w:val="21"/>
                <w:szCs w:val="21"/>
              </w:rPr>
              <w:t xml:space="preserve">2025年</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万元</w:t>
            </w:r>
            <w:r/>
          </w:p>
        </w:tc>
      </w:tr>
      <w:tr>
        <w:trPr>
          <w:cantSplit/>
          <w:trHeight w:val="315"/>
        </w:trPr>
        <w:tc>
          <w:tcPr>
            <w:tcW w:w="2160" w:type="dxa"/>
            <w:vAlign w:val="center"/>
            <w:textDirection w:val="lrTb"/>
            <w:noWrap w:val="false"/>
          </w:tcPr>
          <w:p>
            <w:pPr>
              <w:pStyle w:val="714"/>
              <w:ind w:firstLine="0"/>
              <w:jc w:val="center"/>
              <w:rPr>
                <w:rFonts w:ascii="宋体" w:hAnsi="宋体"/>
                <w:sz w:val="21"/>
                <w:szCs w:val="21"/>
              </w:rPr>
            </w:pPr>
            <w:r>
              <w:rPr>
                <w:rFonts w:hint="eastAsia" w:ascii="宋体" w:hAnsi="宋体"/>
                <w:sz w:val="21"/>
                <w:szCs w:val="21"/>
              </w:rPr>
              <w:t xml:space="preserve">实现利润</w:t>
            </w:r>
            <w:r/>
          </w:p>
        </w:tc>
        <w:tc>
          <w:tcPr>
            <w:gridSpan w:val="4"/>
            <w:tcW w:w="7020" w:type="dxa"/>
            <w:vAlign w:val="center"/>
            <w:textDirection w:val="lrTb"/>
            <w:noWrap w:val="false"/>
          </w:tcPr>
          <w:p>
            <w:pPr>
              <w:pStyle w:val="714"/>
              <w:ind w:firstLine="0"/>
              <w:jc w:val="center"/>
              <w:rPr>
                <w:rFonts w:ascii="宋体" w:hAnsi="宋体"/>
                <w:sz w:val="21"/>
                <w:szCs w:val="21"/>
              </w:rPr>
            </w:pPr>
            <w:r>
              <w:rPr>
                <w:rFonts w:hint="eastAsia" w:ascii="宋体" w:hAnsi="宋体"/>
                <w:sz w:val="21"/>
                <w:szCs w:val="21"/>
              </w:rPr>
              <w:t xml:space="preserve">2025年    　　　　</w:t>
            </w:r>
            <w:r>
              <w:rPr>
                <w:rFonts w:ascii="宋体" w:hAnsi="宋体"/>
                <w:sz w:val="21"/>
                <w:szCs w:val="21"/>
              </w:rPr>
              <w:t xml:space="preserve"> </w:t>
            </w:r>
            <w:r>
              <w:rPr>
                <w:rFonts w:hint="eastAsia" w:ascii="宋体" w:hAnsi="宋体"/>
                <w:sz w:val="21"/>
                <w:szCs w:val="21"/>
              </w:rPr>
              <w:t xml:space="preserve">万元</w:t>
            </w:r>
            <w:r/>
          </w:p>
        </w:tc>
      </w:tr>
      <w:tr>
        <w:trPr>
          <w:cantSplit/>
          <w:trHeight w:val="761"/>
        </w:trPr>
        <w:tc>
          <w:tcPr>
            <w:tcW w:w="2160" w:type="dxa"/>
            <w:vAlign w:val="center"/>
            <w:textDirection w:val="lrTb"/>
            <w:noWrap w:val="false"/>
          </w:tcPr>
          <w:p>
            <w:pPr>
              <w:pStyle w:val="714"/>
              <w:ind w:firstLine="0"/>
              <w:jc w:val="center"/>
              <w:rPr>
                <w:rFonts w:ascii="宋体" w:hAnsi="宋体"/>
                <w:sz w:val="21"/>
                <w:szCs w:val="21"/>
              </w:rPr>
            </w:pPr>
            <w:r>
              <w:rPr>
                <w:rFonts w:hint="eastAsia" w:ascii="宋体" w:hAnsi="宋体"/>
                <w:sz w:val="21"/>
                <w:szCs w:val="21"/>
              </w:rPr>
              <w:t xml:space="preserve">营业面积（含厂房面积）</w:t>
            </w:r>
            <w:r/>
          </w:p>
        </w:tc>
        <w:tc>
          <w:tcPr>
            <w:tcW w:w="2136" w:type="dxa"/>
            <w:vAlign w:val="center"/>
            <w:textDirection w:val="lrTb"/>
            <w:noWrap w:val="false"/>
          </w:tcPr>
          <w:p>
            <w:pPr>
              <w:pStyle w:val="714"/>
              <w:ind w:firstLine="0"/>
              <w:jc w:val="center"/>
              <w:rPr>
                <w:rFonts w:ascii="宋体" w:hAnsi="宋体"/>
                <w:sz w:val="21"/>
                <w:szCs w:val="21"/>
              </w:rPr>
            </w:pPr>
            <w:r>
              <w:rPr>
                <w:rFonts w:hint="eastAsia" w:ascii="宋体" w:hAnsi="宋体"/>
                <w:sz w:val="21"/>
                <w:szCs w:val="21"/>
              </w:rPr>
              <w:t xml:space="preserve">平方米</w:t>
            </w:r>
            <w:r/>
          </w:p>
        </w:tc>
        <w:tc>
          <w:tcPr>
            <w:tcW w:w="1680" w:type="dxa"/>
            <w:vAlign w:val="center"/>
            <w:textDirection w:val="lrTb"/>
            <w:noWrap w:val="false"/>
          </w:tcPr>
          <w:p>
            <w:pPr>
              <w:pStyle w:val="714"/>
              <w:ind w:firstLine="0"/>
              <w:jc w:val="center"/>
              <w:rPr>
                <w:rFonts w:ascii="宋体" w:hAnsi="宋体"/>
                <w:sz w:val="21"/>
                <w:szCs w:val="21"/>
              </w:rPr>
            </w:pPr>
            <w:r>
              <w:rPr>
                <w:rFonts w:hint="eastAsia" w:ascii="宋体" w:hAnsi="宋体"/>
                <w:sz w:val="21"/>
                <w:szCs w:val="21"/>
              </w:rPr>
              <w:t xml:space="preserve">其中：</w:t>
            </w:r>
            <w:r/>
          </w:p>
        </w:tc>
        <w:tc>
          <w:tcPr>
            <w:gridSpan w:val="2"/>
            <w:tcW w:w="3204" w:type="dxa"/>
            <w:vAlign w:val="center"/>
            <w:textDirection w:val="lrTb"/>
            <w:noWrap w:val="false"/>
          </w:tcPr>
          <w:p>
            <w:pPr>
              <w:pStyle w:val="714"/>
              <w:ind w:firstLine="0"/>
              <w:jc w:val="center"/>
              <w:rPr>
                <w:rFonts w:ascii="宋体" w:hAnsi="宋体"/>
                <w:sz w:val="21"/>
                <w:szCs w:val="21"/>
              </w:rPr>
            </w:pPr>
            <w:r>
              <w:rPr>
                <w:rFonts w:hint="eastAsia" w:ascii="宋体" w:hAnsi="宋体"/>
                <w:sz w:val="21"/>
                <w:szCs w:val="21"/>
              </w:rPr>
              <w:t xml:space="preserve">自有面积</w:t>
            </w:r>
            <w:r>
              <w:rPr>
                <w:rFonts w:ascii="宋体" w:hAnsi="宋体"/>
                <w:sz w:val="21"/>
                <w:szCs w:val="21"/>
              </w:rPr>
              <w:t xml:space="preserve">         </w:t>
            </w:r>
            <w:r>
              <w:rPr>
                <w:rFonts w:hint="eastAsia" w:ascii="宋体" w:hAnsi="宋体"/>
                <w:sz w:val="21"/>
                <w:szCs w:val="21"/>
              </w:rPr>
              <w:t xml:space="preserve">平方米</w:t>
            </w:r>
            <w:r/>
          </w:p>
          <w:p>
            <w:pPr>
              <w:pStyle w:val="714"/>
              <w:ind w:firstLine="0"/>
              <w:jc w:val="center"/>
              <w:rPr>
                <w:rFonts w:ascii="宋体" w:hAnsi="宋体"/>
                <w:sz w:val="21"/>
                <w:szCs w:val="21"/>
              </w:rPr>
            </w:pPr>
            <w:r>
              <w:rPr>
                <w:rFonts w:hint="eastAsia" w:ascii="宋体" w:hAnsi="宋体"/>
                <w:sz w:val="21"/>
                <w:szCs w:val="21"/>
              </w:rPr>
              <w:t xml:space="preserve">承租面积</w:t>
            </w:r>
            <w:r>
              <w:rPr>
                <w:rFonts w:ascii="宋体" w:hAnsi="宋体"/>
                <w:sz w:val="21"/>
                <w:szCs w:val="21"/>
              </w:rPr>
              <w:t xml:space="preserve">         </w:t>
            </w:r>
            <w:r>
              <w:rPr>
                <w:rFonts w:hint="eastAsia" w:ascii="宋体" w:hAnsi="宋体"/>
                <w:sz w:val="21"/>
                <w:szCs w:val="21"/>
              </w:rPr>
              <w:t xml:space="preserve">平方米</w:t>
            </w:r>
            <w:r/>
          </w:p>
        </w:tc>
      </w:tr>
      <w:tr>
        <w:trPr>
          <w:cantSplit/>
        </w:trPr>
        <w:tc>
          <w:tcPr>
            <w:tcW w:w="2160" w:type="dxa"/>
            <w:vAlign w:val="center"/>
            <w:textDirection w:val="lrTb"/>
            <w:noWrap w:val="false"/>
          </w:tcPr>
          <w:p>
            <w:pPr>
              <w:pStyle w:val="714"/>
              <w:ind w:firstLine="0"/>
              <w:jc w:val="center"/>
              <w:rPr>
                <w:rFonts w:ascii="宋体" w:hAnsi="宋体"/>
                <w:sz w:val="21"/>
                <w:szCs w:val="21"/>
              </w:rPr>
            </w:pPr>
            <w:r>
              <w:rPr>
                <w:rFonts w:ascii="宋体" w:hAnsi="宋体"/>
                <w:sz w:val="21"/>
                <w:szCs w:val="21"/>
              </w:rPr>
            </w:r>
            <w:r/>
          </w:p>
          <w:p>
            <w:pPr>
              <w:pStyle w:val="714"/>
              <w:ind w:firstLine="0"/>
              <w:jc w:val="center"/>
              <w:rPr>
                <w:rFonts w:ascii="宋体" w:hAnsi="宋体"/>
                <w:sz w:val="21"/>
                <w:szCs w:val="21"/>
              </w:rPr>
            </w:pPr>
            <w:r>
              <w:rPr>
                <w:rFonts w:hint="eastAsia" w:ascii="宋体" w:hAnsi="宋体"/>
                <w:sz w:val="21"/>
                <w:szCs w:val="21"/>
              </w:rPr>
              <w:t xml:space="preserve">单位简历及内设机构情况</w:t>
            </w:r>
            <w:r/>
          </w:p>
          <w:p>
            <w:pPr>
              <w:pStyle w:val="714"/>
              <w:ind w:firstLine="0"/>
              <w:jc w:val="center"/>
              <w:rPr>
                <w:rFonts w:ascii="宋体" w:hAnsi="宋体"/>
                <w:sz w:val="21"/>
                <w:szCs w:val="21"/>
              </w:rPr>
            </w:pPr>
            <w:r>
              <w:rPr>
                <w:rFonts w:ascii="宋体" w:hAnsi="宋体"/>
                <w:sz w:val="21"/>
                <w:szCs w:val="21"/>
              </w:rPr>
            </w:r>
            <w:r/>
          </w:p>
        </w:tc>
        <w:tc>
          <w:tcPr>
            <w:gridSpan w:val="4"/>
            <w:tcW w:w="7020" w:type="dxa"/>
            <w:vAlign w:val="center"/>
            <w:textDirection w:val="lrTb"/>
            <w:noWrap w:val="false"/>
          </w:tcPr>
          <w:p>
            <w:pPr>
              <w:pStyle w:val="714"/>
              <w:ind w:firstLine="0"/>
              <w:jc w:val="center"/>
              <w:rPr>
                <w:rFonts w:ascii="宋体" w:hAnsi="宋体"/>
                <w:sz w:val="21"/>
                <w:szCs w:val="21"/>
              </w:rPr>
            </w:pPr>
            <w:r>
              <w:rPr>
                <w:rFonts w:ascii="宋体" w:hAnsi="宋体"/>
                <w:sz w:val="21"/>
                <w:szCs w:val="21"/>
              </w:rPr>
            </w:r>
            <w:r/>
          </w:p>
        </w:tc>
      </w:tr>
      <w:tr>
        <w:trPr>
          <w:cantSplit/>
        </w:trPr>
        <w:tc>
          <w:tcPr>
            <w:tcW w:w="2160" w:type="dxa"/>
            <w:vAlign w:val="center"/>
            <w:textDirection w:val="lrTb"/>
            <w:noWrap w:val="false"/>
          </w:tcPr>
          <w:p>
            <w:pPr>
              <w:pStyle w:val="714"/>
              <w:ind w:firstLine="0"/>
              <w:jc w:val="center"/>
              <w:rPr>
                <w:rFonts w:ascii="宋体" w:hAnsi="宋体"/>
                <w:sz w:val="21"/>
                <w:szCs w:val="21"/>
              </w:rPr>
            </w:pPr>
            <w:r>
              <w:rPr>
                <w:rFonts w:ascii="宋体" w:hAnsi="宋体"/>
                <w:sz w:val="21"/>
                <w:szCs w:val="21"/>
              </w:rPr>
            </w:r>
            <w:r/>
          </w:p>
          <w:p>
            <w:pPr>
              <w:pStyle w:val="714"/>
              <w:ind w:firstLine="0"/>
              <w:jc w:val="center"/>
              <w:rPr>
                <w:rFonts w:ascii="宋体" w:hAnsi="宋体"/>
                <w:sz w:val="21"/>
                <w:szCs w:val="21"/>
              </w:rPr>
            </w:pPr>
            <w:r>
              <w:rPr>
                <w:rFonts w:hint="eastAsia" w:ascii="宋体" w:hAnsi="宋体"/>
                <w:sz w:val="21"/>
                <w:szCs w:val="21"/>
              </w:rPr>
              <w:t xml:space="preserve">单位优势及特长</w:t>
            </w:r>
            <w:r/>
          </w:p>
          <w:p>
            <w:pPr>
              <w:pStyle w:val="714"/>
              <w:ind w:firstLine="0"/>
              <w:jc w:val="center"/>
              <w:rPr>
                <w:rFonts w:ascii="宋体" w:hAnsi="宋体"/>
                <w:sz w:val="21"/>
                <w:szCs w:val="21"/>
              </w:rPr>
            </w:pPr>
            <w:r>
              <w:rPr>
                <w:rFonts w:ascii="宋体" w:hAnsi="宋体"/>
                <w:sz w:val="21"/>
                <w:szCs w:val="21"/>
              </w:rPr>
            </w:r>
            <w:r/>
          </w:p>
        </w:tc>
        <w:tc>
          <w:tcPr>
            <w:gridSpan w:val="4"/>
            <w:tcW w:w="7020" w:type="dxa"/>
            <w:vAlign w:val="center"/>
            <w:textDirection w:val="lrTb"/>
            <w:noWrap w:val="false"/>
          </w:tcPr>
          <w:p>
            <w:pPr>
              <w:pStyle w:val="714"/>
              <w:ind w:firstLine="0"/>
              <w:jc w:val="center"/>
              <w:rPr>
                <w:rFonts w:ascii="宋体" w:hAnsi="宋体"/>
                <w:sz w:val="21"/>
                <w:szCs w:val="21"/>
              </w:rPr>
            </w:pPr>
            <w:r>
              <w:rPr>
                <w:rFonts w:ascii="宋体" w:hAnsi="宋体"/>
                <w:sz w:val="21"/>
                <w:szCs w:val="21"/>
              </w:rPr>
            </w:r>
            <w:r/>
          </w:p>
        </w:tc>
      </w:tr>
      <w:tr>
        <w:trPr>
          <w:cantSplit/>
        </w:trPr>
        <w:tc>
          <w:tcPr>
            <w:tcW w:w="2160" w:type="dxa"/>
            <w:vAlign w:val="center"/>
            <w:textDirection w:val="lrTb"/>
            <w:noWrap w:val="false"/>
          </w:tcPr>
          <w:p>
            <w:pPr>
              <w:pStyle w:val="714"/>
              <w:ind w:firstLine="0"/>
              <w:jc w:val="center"/>
              <w:rPr>
                <w:rFonts w:ascii="宋体" w:hAnsi="宋体"/>
                <w:sz w:val="21"/>
                <w:szCs w:val="21"/>
              </w:rPr>
            </w:pPr>
            <w:r>
              <w:rPr>
                <w:rFonts w:hint="eastAsia" w:ascii="宋体" w:hAnsi="宋体"/>
                <w:sz w:val="21"/>
                <w:szCs w:val="21"/>
              </w:rPr>
              <w:t xml:space="preserve">近三年来完成或正在履行的重大合同情况</w:t>
            </w:r>
            <w:r/>
          </w:p>
        </w:tc>
        <w:tc>
          <w:tcPr>
            <w:gridSpan w:val="4"/>
            <w:tcW w:w="7020" w:type="dxa"/>
            <w:vAlign w:val="center"/>
            <w:textDirection w:val="lrTb"/>
            <w:noWrap w:val="false"/>
          </w:tcPr>
          <w:p>
            <w:pPr>
              <w:pStyle w:val="714"/>
              <w:ind w:firstLine="0"/>
              <w:jc w:val="center"/>
              <w:rPr>
                <w:rFonts w:ascii="宋体" w:hAnsi="宋体"/>
                <w:sz w:val="21"/>
                <w:szCs w:val="21"/>
              </w:rPr>
            </w:pPr>
            <w:r>
              <w:rPr>
                <w:rFonts w:ascii="宋体" w:hAnsi="宋体"/>
                <w:sz w:val="21"/>
                <w:szCs w:val="21"/>
              </w:rPr>
            </w:r>
            <w:r/>
          </w:p>
        </w:tc>
      </w:tr>
      <w:tr>
        <w:trPr>
          <w:cantSplit/>
        </w:trPr>
        <w:tc>
          <w:tcPr>
            <w:tcW w:w="2160" w:type="dxa"/>
            <w:vAlign w:val="center"/>
            <w:textDirection w:val="lrTb"/>
            <w:noWrap w:val="false"/>
          </w:tcPr>
          <w:p>
            <w:pPr>
              <w:pStyle w:val="714"/>
              <w:ind w:firstLine="0"/>
              <w:jc w:val="center"/>
              <w:rPr>
                <w:rFonts w:ascii="宋体" w:hAnsi="宋体"/>
                <w:sz w:val="21"/>
                <w:szCs w:val="21"/>
              </w:rPr>
            </w:pPr>
            <w:r>
              <w:rPr>
                <w:rFonts w:hint="eastAsia" w:ascii="宋体" w:hAnsi="宋体"/>
                <w:sz w:val="21"/>
                <w:szCs w:val="21"/>
              </w:rPr>
              <w:t xml:space="preserve">最近</w:t>
            </w:r>
            <w:r>
              <w:rPr>
                <w:rFonts w:ascii="宋体" w:hAnsi="宋体"/>
                <w:sz w:val="21"/>
                <w:szCs w:val="21"/>
              </w:rPr>
              <w:t xml:space="preserve">2</w:t>
            </w:r>
            <w:r>
              <w:rPr>
                <w:rFonts w:hint="eastAsia" w:ascii="宋体" w:hAnsi="宋体"/>
                <w:sz w:val="21"/>
                <w:szCs w:val="21"/>
              </w:rPr>
              <w:t xml:space="preserve">年内在经营过程中受到何种奖励或处分</w:t>
            </w:r>
            <w:r/>
          </w:p>
        </w:tc>
        <w:tc>
          <w:tcPr>
            <w:gridSpan w:val="4"/>
            <w:tcW w:w="7020" w:type="dxa"/>
            <w:vAlign w:val="center"/>
            <w:textDirection w:val="lrTb"/>
            <w:noWrap w:val="false"/>
          </w:tcPr>
          <w:p>
            <w:pPr>
              <w:pStyle w:val="714"/>
              <w:ind w:firstLine="0"/>
              <w:jc w:val="center"/>
              <w:rPr>
                <w:rFonts w:ascii="宋体" w:hAnsi="宋体"/>
                <w:sz w:val="21"/>
                <w:szCs w:val="21"/>
              </w:rPr>
            </w:pPr>
            <w:r>
              <w:rPr>
                <w:rFonts w:ascii="宋体" w:hAnsi="宋体"/>
                <w:sz w:val="21"/>
                <w:szCs w:val="21"/>
              </w:rPr>
            </w:r>
            <w:r/>
          </w:p>
        </w:tc>
      </w:tr>
      <w:tr>
        <w:trPr>
          <w:cantSplit/>
          <w:trHeight w:val="1420"/>
        </w:trPr>
        <w:tc>
          <w:tcPr>
            <w:tcW w:w="2160" w:type="dxa"/>
            <w:vAlign w:val="center"/>
            <w:textDirection w:val="lrTb"/>
            <w:noWrap w:val="false"/>
          </w:tcPr>
          <w:p>
            <w:pPr>
              <w:pStyle w:val="714"/>
              <w:ind w:firstLine="0"/>
              <w:jc w:val="center"/>
              <w:rPr>
                <w:rFonts w:ascii="宋体" w:hAnsi="宋体"/>
                <w:sz w:val="21"/>
                <w:szCs w:val="21"/>
              </w:rPr>
            </w:pPr>
            <w:r>
              <w:rPr>
                <w:rFonts w:hint="eastAsia" w:ascii="宋体" w:hAnsi="宋体"/>
                <w:sz w:val="21"/>
                <w:szCs w:val="21"/>
              </w:rPr>
              <w:t xml:space="preserve">最近</w:t>
            </w:r>
            <w:r>
              <w:rPr>
                <w:rFonts w:ascii="宋体" w:hAnsi="宋体"/>
                <w:sz w:val="21"/>
                <w:szCs w:val="21"/>
              </w:rPr>
              <w:t xml:space="preserve">3</w:t>
            </w:r>
            <w:r>
              <w:rPr>
                <w:rFonts w:hint="eastAsia" w:ascii="宋体" w:hAnsi="宋体"/>
                <w:sz w:val="21"/>
                <w:szCs w:val="21"/>
              </w:rPr>
              <w:t xml:space="preserve">年内有无因售假、售劣或是其他原因被消费者投诉或起诉的情况及说明</w:t>
            </w:r>
            <w:r/>
          </w:p>
        </w:tc>
        <w:tc>
          <w:tcPr>
            <w:gridSpan w:val="4"/>
            <w:tcW w:w="7020" w:type="dxa"/>
            <w:vAlign w:val="center"/>
            <w:textDirection w:val="lrTb"/>
            <w:noWrap w:val="false"/>
          </w:tcPr>
          <w:p>
            <w:pPr>
              <w:pStyle w:val="714"/>
              <w:ind w:firstLine="0"/>
              <w:jc w:val="center"/>
              <w:rPr>
                <w:rFonts w:ascii="宋体" w:hAnsi="宋体"/>
                <w:sz w:val="21"/>
                <w:szCs w:val="21"/>
              </w:rPr>
            </w:pPr>
            <w:r>
              <w:rPr>
                <w:rFonts w:hint="eastAsia" w:ascii="宋体" w:hAnsi="宋体"/>
                <w:sz w:val="21"/>
                <w:szCs w:val="21"/>
              </w:rPr>
              <w:t xml:space="preserve">（包括解决方式和结果）</w:t>
            </w:r>
            <w:r/>
          </w:p>
        </w:tc>
      </w:tr>
      <w:tr>
        <w:trPr>
          <w:cantSplit/>
        </w:trPr>
        <w:tc>
          <w:tcPr>
            <w:tcW w:w="2160" w:type="dxa"/>
            <w:vAlign w:val="center"/>
            <w:textDirection w:val="lrTb"/>
            <w:noWrap w:val="false"/>
          </w:tcPr>
          <w:p>
            <w:pPr>
              <w:pStyle w:val="714"/>
              <w:ind w:firstLine="0"/>
              <w:jc w:val="center"/>
              <w:rPr>
                <w:rFonts w:ascii="宋体" w:hAnsi="宋体"/>
                <w:sz w:val="21"/>
                <w:szCs w:val="21"/>
              </w:rPr>
            </w:pPr>
            <w:r>
              <w:rPr>
                <w:rFonts w:hint="eastAsia" w:ascii="宋体" w:hAnsi="宋体"/>
                <w:sz w:val="21"/>
                <w:szCs w:val="21"/>
              </w:rPr>
              <w:t xml:space="preserve">最近</w:t>
            </w:r>
            <w:r>
              <w:rPr>
                <w:rFonts w:ascii="宋体" w:hAnsi="宋体"/>
                <w:sz w:val="21"/>
                <w:szCs w:val="21"/>
              </w:rPr>
              <w:t xml:space="preserve">3</w:t>
            </w:r>
            <w:r>
              <w:rPr>
                <w:rFonts w:hint="eastAsia" w:ascii="宋体" w:hAnsi="宋体"/>
                <w:sz w:val="21"/>
                <w:szCs w:val="21"/>
              </w:rPr>
              <w:t xml:space="preserve">年内主要负责人有无因经济犯罪被司法机关追究的情况及说明</w:t>
            </w:r>
            <w:r/>
          </w:p>
        </w:tc>
        <w:tc>
          <w:tcPr>
            <w:gridSpan w:val="4"/>
            <w:tcW w:w="7020" w:type="dxa"/>
            <w:vAlign w:val="center"/>
            <w:textDirection w:val="lrTb"/>
            <w:noWrap w:val="false"/>
          </w:tcPr>
          <w:p>
            <w:pPr>
              <w:pStyle w:val="714"/>
              <w:ind w:firstLine="0"/>
              <w:jc w:val="center"/>
              <w:rPr>
                <w:rFonts w:ascii="宋体" w:hAnsi="宋体"/>
                <w:sz w:val="21"/>
                <w:szCs w:val="21"/>
              </w:rPr>
            </w:pPr>
            <w:r>
              <w:rPr>
                <w:rFonts w:ascii="宋体" w:hAnsi="宋体"/>
                <w:sz w:val="21"/>
                <w:szCs w:val="21"/>
              </w:rPr>
            </w:r>
            <w:r/>
          </w:p>
        </w:tc>
      </w:tr>
      <w:tr>
        <w:trPr>
          <w:cantSplit/>
          <w:trHeight w:val="945"/>
        </w:trPr>
        <w:tc>
          <w:tcPr>
            <w:tcW w:w="2160" w:type="dxa"/>
            <w:vAlign w:val="center"/>
            <w:textDirection w:val="lrTb"/>
            <w:noWrap w:val="false"/>
          </w:tcPr>
          <w:p>
            <w:pPr>
              <w:pStyle w:val="714"/>
              <w:ind w:firstLine="0"/>
              <w:jc w:val="center"/>
              <w:rPr>
                <w:rFonts w:ascii="宋体" w:hAnsi="宋体"/>
                <w:sz w:val="21"/>
                <w:szCs w:val="21"/>
              </w:rPr>
            </w:pPr>
            <w:r>
              <w:rPr>
                <w:rFonts w:hint="eastAsia" w:ascii="宋体" w:hAnsi="宋体"/>
                <w:sz w:val="21"/>
                <w:szCs w:val="21"/>
              </w:rPr>
              <w:t xml:space="preserve">获得技术认证的工程师及简介</w:t>
            </w:r>
            <w:r/>
          </w:p>
        </w:tc>
        <w:tc>
          <w:tcPr>
            <w:gridSpan w:val="4"/>
            <w:tcW w:w="7020" w:type="dxa"/>
            <w:vAlign w:val="center"/>
            <w:textDirection w:val="lrTb"/>
            <w:noWrap w:val="false"/>
          </w:tcPr>
          <w:p>
            <w:pPr>
              <w:pStyle w:val="714"/>
              <w:ind w:firstLine="0"/>
              <w:jc w:val="center"/>
              <w:rPr>
                <w:rFonts w:ascii="宋体" w:hAnsi="宋体"/>
                <w:sz w:val="21"/>
                <w:szCs w:val="21"/>
              </w:rPr>
            </w:pPr>
            <w:r>
              <w:rPr>
                <w:rFonts w:ascii="宋体" w:hAnsi="宋体"/>
                <w:sz w:val="21"/>
                <w:szCs w:val="21"/>
              </w:rPr>
            </w:r>
            <w:r/>
          </w:p>
        </w:tc>
      </w:tr>
      <w:tr>
        <w:trPr>
          <w:cantSplit/>
          <w:trHeight w:val="1575"/>
        </w:trPr>
        <w:tc>
          <w:tcPr>
            <w:tcW w:w="2160" w:type="dxa"/>
            <w:vAlign w:val="center"/>
            <w:textDirection w:val="lrTb"/>
            <w:noWrap w:val="false"/>
          </w:tcPr>
          <w:p>
            <w:pPr>
              <w:pStyle w:val="714"/>
              <w:ind w:firstLine="0"/>
              <w:jc w:val="center"/>
              <w:rPr>
                <w:rFonts w:ascii="宋体" w:hAnsi="宋体"/>
                <w:sz w:val="21"/>
                <w:szCs w:val="21"/>
              </w:rPr>
            </w:pPr>
            <w:r>
              <w:rPr>
                <w:rFonts w:hint="eastAsia" w:ascii="宋体" w:hAnsi="宋体"/>
                <w:sz w:val="21"/>
                <w:szCs w:val="21"/>
              </w:rPr>
              <w:t xml:space="preserve">其他需要说明的情况</w:t>
            </w:r>
            <w:r/>
          </w:p>
        </w:tc>
        <w:tc>
          <w:tcPr>
            <w:gridSpan w:val="4"/>
            <w:tcW w:w="7020" w:type="dxa"/>
            <w:vAlign w:val="center"/>
            <w:textDirection w:val="lrTb"/>
            <w:noWrap w:val="false"/>
          </w:tcPr>
          <w:p>
            <w:pPr>
              <w:pStyle w:val="714"/>
              <w:ind w:firstLine="0"/>
              <w:jc w:val="center"/>
              <w:rPr>
                <w:rFonts w:ascii="宋体" w:hAnsi="宋体"/>
                <w:sz w:val="21"/>
                <w:szCs w:val="21"/>
              </w:rPr>
            </w:pPr>
            <w:r>
              <w:rPr>
                <w:rFonts w:ascii="宋体" w:hAnsi="宋体"/>
                <w:sz w:val="21"/>
                <w:szCs w:val="21"/>
              </w:rPr>
            </w:r>
            <w:r/>
          </w:p>
        </w:tc>
      </w:tr>
    </w:tbl>
    <w:p>
      <w:pPr>
        <w:pStyle w:val="714"/>
        <w:ind w:firstLine="0"/>
        <w:spacing w:line="360" w:lineRule="auto"/>
        <w:rPr>
          <w:rFonts w:ascii="宋体" w:hAnsi="宋体"/>
          <w:b/>
          <w:sz w:val="21"/>
          <w:szCs w:val="21"/>
        </w:rPr>
      </w:pPr>
      <w:r>
        <w:rPr>
          <w:rFonts w:ascii="宋体" w:hAnsi="宋体"/>
          <w:b/>
          <w:sz w:val="21"/>
          <w:szCs w:val="21"/>
        </w:rPr>
      </w:r>
      <w:r/>
    </w:p>
    <w:p>
      <w:pPr>
        <w:ind w:firstLine="211"/>
      </w:pPr>
      <w:r/>
      <w:r/>
    </w:p>
    <w:p>
      <w:pPr>
        <w:pStyle w:val="746"/>
        <w:ind w:firstLine="420"/>
        <w:rPr>
          <w:rFonts w:hint="default"/>
        </w:rPr>
        <w:sectPr>
          <w:footnotePr/>
          <w:endnotePr/>
          <w:type w:val="nextPage"/>
          <w:pgSz w:w="11906" w:h="16838" w:orient="portrait"/>
          <w:pgMar w:top="947" w:right="1418" w:bottom="947" w:left="1418" w:header="851" w:footer="992" w:gutter="0"/>
          <w:cols w:num="1" w:sep="0" w:space="425" w:equalWidth="1"/>
          <w:docGrid w:linePitch="360"/>
        </w:sectPr>
      </w:pPr>
      <w:r>
        <w:rPr>
          <w:rFonts w:hint="default"/>
        </w:rPr>
      </w:r>
      <w:r/>
    </w:p>
    <w:p>
      <w:pPr>
        <w:pStyle w:val="699"/>
        <w:numPr>
          <w:ilvl w:val="0"/>
          <w:numId w:val="1"/>
        </w:numPr>
        <w:jc w:val="center"/>
        <w:spacing w:line="240" w:lineRule="auto"/>
        <w:rPr>
          <w:rFonts w:hint="eastAsia" w:asciiTheme="majorEastAsia" w:hAnsiTheme="majorEastAsia" w:eastAsiaTheme="majorEastAsia" w:cstheme="majorEastAsia"/>
          <w:color w:val="auto"/>
          <w:sz w:val="32"/>
          <w:szCs w:val="32"/>
        </w:rPr>
      </w:pPr>
      <w:r/>
      <w:bookmarkStart w:id="104" w:name="_Toc219987762"/>
      <w:r>
        <w:rPr>
          <w:rFonts w:hint="eastAsia" w:asciiTheme="majorEastAsia" w:hAnsiTheme="majorEastAsia" w:eastAsiaTheme="majorEastAsia" w:cstheme="majorEastAsia"/>
          <w:color w:val="auto"/>
          <w:sz w:val="32"/>
          <w:szCs w:val="32"/>
        </w:rPr>
        <w:t xml:space="preserve"> 招标书</w:t>
      </w:r>
      <w:bookmarkEnd w:id="104"/>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u w:val="single"/>
          <w:lang w:eastAsia="zh-CN"/>
        </w:rPr>
        <w:t xml:space="preserve">苏州昆迪项目管理有限公司</w:t>
      </w:r>
      <w:r>
        <w:rPr>
          <w:rFonts w:hint="eastAsia" w:asciiTheme="minorEastAsia" w:hAnsiTheme="minorEastAsia" w:eastAsiaTheme="minorEastAsia"/>
          <w:bCs/>
          <w:szCs w:val="21"/>
        </w:rPr>
        <w:t xml:space="preserve">受</w:t>
      </w:r>
      <w:r>
        <w:rPr>
          <w:rFonts w:hint="eastAsia" w:asciiTheme="minorEastAsia" w:hAnsiTheme="minorEastAsia" w:eastAsiaTheme="minorEastAsia"/>
          <w:bCs/>
          <w:szCs w:val="21"/>
          <w:u w:val="single"/>
          <w:lang w:eastAsia="zh-CN"/>
        </w:rPr>
        <w:t xml:space="preserve">昆山市张浦镇人民政府</w:t>
      </w:r>
      <w:r>
        <w:rPr>
          <w:rFonts w:hint="eastAsia" w:asciiTheme="minorEastAsia" w:hAnsiTheme="minorEastAsia" w:eastAsiaTheme="minorEastAsia"/>
          <w:bCs/>
          <w:szCs w:val="21"/>
        </w:rPr>
        <w:t xml:space="preserve">的委托，为其拟采购的</w:t>
      </w:r>
      <w:r>
        <w:rPr>
          <w:rFonts w:hint="eastAsia" w:asciiTheme="minorEastAsia" w:hAnsiTheme="minorEastAsia" w:eastAsiaTheme="minorEastAsia"/>
          <w:bCs/>
          <w:szCs w:val="21"/>
          <w:u w:val="single"/>
          <w:lang w:eastAsia="zh-CN"/>
        </w:rPr>
        <w:t xml:space="preserve">2026-2027年度张浦镇社会治安监控系统维保</w:t>
      </w:r>
      <w:r>
        <w:rPr>
          <w:rFonts w:hint="eastAsia" w:asciiTheme="minorEastAsia" w:hAnsiTheme="minorEastAsia" w:eastAsiaTheme="minorEastAsia"/>
          <w:bCs/>
          <w:szCs w:val="21"/>
        </w:rPr>
        <w:t xml:space="preserve">进行国内公开招标。</w:t>
      </w:r>
      <w:r/>
    </w:p>
    <w:p>
      <w:pPr>
        <w:ind w:firstLine="420"/>
        <w:keepLines w:val="0"/>
        <w:keepNext w:val="0"/>
        <w:pageBreakBefore w:val="0"/>
        <w:spacing w:line="360" w:lineRule="auto"/>
        <w:widowControl w:val="off"/>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 xml:space="preserve">一、</w:t>
      </w:r>
      <w:r>
        <w:rPr>
          <w:rFonts w:hint="eastAsia" w:asciiTheme="minorEastAsia" w:hAnsiTheme="minorEastAsia" w:eastAsiaTheme="minorEastAsia" w:cstheme="minorEastAsia"/>
          <w:b/>
          <w:bCs/>
          <w:szCs w:val="21"/>
        </w:rPr>
        <w:t xml:space="preserve">项目名称：</w:t>
      </w:r>
      <w:r>
        <w:rPr>
          <w:rFonts w:hint="eastAsia" w:asciiTheme="minorEastAsia" w:hAnsiTheme="minorEastAsia" w:eastAsiaTheme="minorEastAsia" w:cstheme="minorEastAsia"/>
          <w:szCs w:val="21"/>
          <w:lang w:eastAsia="zh-CN"/>
        </w:rPr>
        <w:t xml:space="preserve">2026-2027年度张浦镇社会治安监控系统维保</w:t>
      </w:r>
      <w:r/>
    </w:p>
    <w:p>
      <w:pPr>
        <w:ind w:firstLine="420"/>
        <w:keepLines w:val="0"/>
        <w:keepNext w:val="0"/>
        <w:pageBreakBefore w:val="0"/>
        <w:spacing w:line="360" w:lineRule="auto"/>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二、</w:t>
      </w:r>
      <w:r>
        <w:rPr>
          <w:rFonts w:hint="eastAsia" w:asciiTheme="minorEastAsia" w:hAnsiTheme="minorEastAsia" w:eastAsiaTheme="minorEastAsia" w:cstheme="minorEastAsia"/>
          <w:b/>
          <w:szCs w:val="21"/>
        </w:rPr>
        <w:t xml:space="preserve">项目编号</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eastAsia="zh-CN"/>
        </w:rPr>
        <w:t xml:space="preserve">JSZC-320583-SZKD-G2026-0004</w:t>
      </w:r>
      <w:r>
        <w:rPr>
          <w:rFonts w:hint="eastAsia" w:asciiTheme="minorEastAsia" w:hAnsiTheme="minorEastAsia" w:eastAsiaTheme="minorEastAsia" w:cstheme="minorEastAsia"/>
          <w:szCs w:val="21"/>
        </w:rPr>
        <w:t xml:space="preserve"> </w:t>
      </w:r>
      <w:r/>
    </w:p>
    <w:p>
      <w:pPr>
        <w:ind w:firstLine="420"/>
        <w:keepLines w:val="0"/>
        <w:keepNext w:val="0"/>
        <w:pageBreakBefore w:val="0"/>
        <w:spacing w:line="360" w:lineRule="auto"/>
        <w:widowControl w:val="off"/>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szCs w:val="21"/>
          <w:lang w:eastAsia="zh-CN"/>
        </w:rPr>
        <w:t xml:space="preserve">三、</w:t>
      </w:r>
      <w:r>
        <w:rPr>
          <w:rFonts w:hint="eastAsia" w:asciiTheme="minorEastAsia" w:hAnsiTheme="minorEastAsia" w:eastAsiaTheme="minorEastAsia" w:cstheme="minorEastAsia"/>
          <w:b/>
          <w:bCs/>
          <w:szCs w:val="21"/>
        </w:rPr>
        <w:t xml:space="preserve">合同履行期限</w:t>
      </w:r>
      <w:r>
        <w:rPr>
          <w:rFonts w:hint="eastAsia" w:asciiTheme="minorEastAsia" w:hAnsiTheme="minorEastAsia" w:eastAsiaTheme="minorEastAsia" w:cstheme="minorEastAsia"/>
          <w:b/>
          <w:color w:val="0000ff"/>
          <w:szCs w:val="21"/>
          <w:highlight w:val="none"/>
        </w:rPr>
        <w:t xml:space="preserve">: </w:t>
      </w:r>
      <w:r>
        <w:rPr>
          <w:rFonts w:hint="eastAsia"/>
          <w:b/>
          <w:bCs/>
          <w:color w:val="0903fb"/>
          <w:szCs w:val="21"/>
          <w:highlight w:val="none"/>
          <w:lang w:eastAsia="zh-CN"/>
        </w:rPr>
        <w:t xml:space="preserve">壹年</w:t>
      </w:r>
      <w:r>
        <w:rPr>
          <w:rFonts w:hint="eastAsia" w:asciiTheme="minorEastAsia" w:hAnsiTheme="minorEastAsia" w:eastAsiaTheme="minorEastAsia" w:cstheme="minorEastAsia"/>
          <w:b/>
          <w:color w:val="0000ff"/>
          <w:szCs w:val="21"/>
          <w:highlight w:val="none"/>
        </w:rPr>
        <w:t xml:space="preserve">。</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lang w:eastAsia="zh-CN"/>
        </w:rPr>
        <w:t xml:space="preserve">四</w:t>
      </w:r>
      <w:r>
        <w:rPr>
          <w:rFonts w:hint="eastAsia" w:asciiTheme="minorEastAsia" w:hAnsiTheme="minorEastAsia" w:eastAsiaTheme="minorEastAsia" w:cstheme="minorEastAsia"/>
          <w:b/>
          <w:szCs w:val="21"/>
        </w:rPr>
        <w:t xml:space="preserve">、采购内容及要求</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szCs w:val="21"/>
          <w:lang w:val="en-US" w:eastAsia="zh-CN"/>
        </w:rPr>
      </w:pPr>
      <w:r>
        <w:rPr>
          <w:rFonts w:hint="eastAsia" w:asciiTheme="minorEastAsia" w:hAnsiTheme="minorEastAsia" w:eastAsiaTheme="minorEastAsia" w:cstheme="minorEastAsia"/>
          <w:b/>
          <w:bCs/>
          <w:szCs w:val="21"/>
        </w:rPr>
        <w:t xml:space="preserve">（一）</w:t>
      </w:r>
      <w:r>
        <w:rPr>
          <w:rFonts w:hint="eastAsia" w:asciiTheme="minorEastAsia" w:hAnsiTheme="minorEastAsia" w:eastAsiaTheme="minorEastAsia" w:cstheme="minorEastAsia"/>
          <w:b/>
          <w:bCs/>
          <w:szCs w:val="21"/>
          <w:lang w:eastAsia="zh-CN"/>
        </w:rPr>
        <w:t xml:space="preserve">项目清单、</w:t>
      </w:r>
      <w:r>
        <w:rPr>
          <w:rFonts w:hint="eastAsia" w:asciiTheme="minorEastAsia" w:hAnsiTheme="minorEastAsia" w:eastAsiaTheme="minorEastAsia" w:cstheme="minorEastAsia"/>
          <w:b/>
          <w:bCs/>
          <w:szCs w:val="21"/>
          <w:lang w:val="en-US" w:eastAsia="zh-CN"/>
        </w:rPr>
        <w:t xml:space="preserve">项目方案</w:t>
      </w:r>
      <w:r>
        <w:rPr>
          <w:rFonts w:hint="eastAsia" w:ascii="宋体" w:hAnsi="宋体"/>
          <w:b/>
          <w:szCs w:val="21"/>
        </w:rPr>
        <w:t xml:space="preserve">（附件请双击</w:t>
      </w:r>
      <w:r>
        <w:rPr>
          <w:rFonts w:ascii="宋体" w:hAnsi="宋体"/>
          <w:b/>
          <w:szCs w:val="21"/>
        </w:rPr>
        <w:t xml:space="preserve">下</w:t>
      </w:r>
      <w:r>
        <w:rPr>
          <w:rFonts w:hint="eastAsia" w:ascii="宋体" w:hAnsi="宋体"/>
          <w:b/>
          <w:szCs w:val="21"/>
        </w:rPr>
        <w:t xml:space="preserve">方图标自行</w:t>
      </w:r>
      <w:r>
        <w:rPr>
          <w:rFonts w:ascii="宋体" w:hAnsi="宋体"/>
          <w:b/>
          <w:szCs w:val="21"/>
        </w:rPr>
        <w:t xml:space="preserve">下载</w:t>
      </w:r>
      <w:r>
        <w:rPr>
          <w:rFonts w:hint="eastAsia" w:ascii="宋体" w:hAnsi="宋体"/>
          <w:b/>
          <w:szCs w:val="21"/>
        </w:rPr>
        <w:t xml:space="preserve">，</w:t>
      </w:r>
      <w:r>
        <w:rPr>
          <w:rFonts w:hint="eastAsia" w:ascii="宋体" w:hAnsi="宋体"/>
          <w:b/>
          <w:bCs/>
          <w:color w:val="000000"/>
          <w:szCs w:val="21"/>
        </w:rPr>
        <w:t xml:space="preserve">因未下载导致投标失败的由投标人自行承担后果</w:t>
      </w:r>
      <w:r>
        <w:rPr>
          <w:rFonts w:hint="eastAsia" w:ascii="宋体" w:hAnsi="宋体"/>
          <w:b/>
          <w:szCs w:val="21"/>
        </w:rPr>
        <w:t xml:space="preserve">）</w:t>
      </w:r>
      <w:r/>
    </w:p>
    <w:p>
      <w:pPr>
        <w:ind w:firstLine="422"/>
        <w:keepLines w:val="0"/>
        <w:keepNext w:val="0"/>
        <w:pageBreakBefore w:val="0"/>
        <w:spacing w:line="360" w:lineRule="auto"/>
        <w:widowControl w:val="off"/>
        <w:rPr>
          <w:rFonts w:hint="default" w:asciiTheme="minorEastAsia" w:hAnsiTheme="minorEastAsia" w:eastAsiaTheme="minorEastAsia" w:cstheme="minorEastAsia"/>
          <w:b/>
          <w:bCs/>
          <w:szCs w:val="21"/>
          <w:lang w:val="en-US" w:eastAsia="zh-CN"/>
        </w:rPr>
      </w:pPr>
      <w:r>
        <w:rPr>
          <w:rFonts w:hint="default" w:asciiTheme="minorEastAsia" w:hAnsiTheme="minorEastAsia" w:eastAsiaTheme="minorEastAsia" w:cstheme="minorEastAsia"/>
          <w:b/>
          <w:bCs/>
          <w:szCs w:val="21"/>
          <w:lang w:val="en-US" w:eastAsia="zh-CN"/>
        </w:rPr>
      </w:r>
      <w:r/>
    </w:p>
    <w:p>
      <w:pPr>
        <w:ind w:firstLine="632"/>
        <w:keepLines w:val="0"/>
        <w:keepNext w:val="0"/>
        <w:pageBreakBefore w:val="0"/>
        <w:spacing w:line="240" w:lineRule="auto"/>
        <w:widowControl w:val="off"/>
        <w:rPr>
          <w:rFonts w:hint="default" w:asciiTheme="minorEastAsia" w:hAnsiTheme="minorEastAsia" w:eastAsiaTheme="minorEastAsia" w:cstheme="minorEastAsia"/>
          <w:b/>
          <w:bCs/>
          <w:color w:val="auto"/>
          <w:sz w:val="21"/>
          <w:szCs w:val="21"/>
          <w:lang w:val="en-US" w:eastAsia="zh-CN"/>
        </w:rPr>
      </w:pPr>
      <w:r>
        <w:rPr>
          <w:rFonts w:hint="eastAsia" w:asciiTheme="minorEastAsia" w:hAnsiTheme="minorEastAsia" w:eastAsiaTheme="minorEastAsia" w:cstheme="minorEastAsia"/>
          <w:b/>
          <w:bCs/>
          <w:color w:val="auto"/>
          <w:sz w:val="21"/>
          <w:szCs w:val="21"/>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72.8pt;height:66.0pt;mso-wrap-distance-left:0.0pt;mso-wrap-distance-top:0.0pt;mso-wrap-distance-right:0.0pt;mso-wrap-distance-bottom:0.0pt;" filled="f" stroked="f">
            <v:path textboxrect="0,0,0,0"/>
            <v:imagedata r:id="rId14" o:title=""/>
          </v:shape>
          <o:OLEObject DrawAspect="Icon" r:id="rId15" ObjectID="_15250415" ProgID="Excel.Sheet.12" ShapeID="_x0000_i15" Type="Embed"/>
        </w:object>
      </w:r>
      <w:r>
        <w:rPr>
          <w:rFonts w:hint="eastAsia" w:asciiTheme="minorEastAsia" w:hAnsiTheme="minorEastAsia" w:eastAsiaTheme="minorEastAsia" w:cstheme="minorEastAsia"/>
          <w:b/>
          <w:bCs/>
          <w:color w:val="auto"/>
          <w:sz w:val="21"/>
          <w:szCs w:val="21"/>
          <w:lang w:eastAsia="zh-CN"/>
        </w:rPr>
        <w:t xml:space="preserve">；</w:t>
      </w:r>
      <w:r>
        <w:rPr>
          <w:rFonts w:hint="eastAsia" w:asciiTheme="minorEastAsia" w:hAnsiTheme="minorEastAsia" w:eastAsiaTheme="minorEastAsia" w:cstheme="minorEastAsia"/>
          <w:b/>
          <w:bCs/>
          <w:color w:val="auto"/>
          <w:sz w:val="21"/>
          <w:szCs w:val="21"/>
          <w:lang w:val="en-US" w:eastAsia="zh-CN"/>
        </w:rPr>
        <w:t xml:space="preserve">  </w:t>
      </w:r>
      <w:r>
        <w:rPr>
          <w:rFonts w:hint="eastAsia" w:asciiTheme="minorEastAsia" w:hAnsiTheme="minorEastAsia" w:eastAsiaTheme="minorEastAsia" w:cstheme="minorEastAsia"/>
          <w:b/>
          <w:bCs/>
          <w:color w:val="auto"/>
          <w:sz w:val="21"/>
          <w:szCs w:val="21"/>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72.8pt;height:66.0pt;mso-wrap-distance-left:0.0pt;mso-wrap-distance-top:0.0pt;mso-wrap-distance-right:0.0pt;mso-wrap-distance-bottom:0.0pt;" filled="f" stroked="f">
            <v:path textboxrect="0,0,0,0"/>
            <v:imagedata r:id="rId16" o:title=""/>
          </v:shape>
          <o:OLEObject DrawAspect="Icon" r:id="rId17" ObjectID="_15250416" ProgID="Word.Document.12" ShapeID="_x0000_i16" Type="Embed"/>
        </w:object>
      </w:r>
      <w:r>
        <w:rPr>
          <w:rFonts w:hint="eastAsia" w:asciiTheme="minorEastAsia" w:hAnsiTheme="minorEastAsia" w:eastAsiaTheme="minorEastAsia" w:cstheme="minorEastAsia"/>
          <w:b/>
          <w:bCs/>
          <w:color w:val="auto"/>
          <w:sz w:val="21"/>
          <w:szCs w:val="21"/>
          <w:lang w:val="en-US" w:eastAsia="zh-CN"/>
        </w:rPr>
        <w:t xml:space="preserve"> </w:t>
      </w:r>
      <w:r/>
    </w:p>
    <w:p>
      <w:pPr>
        <w:ind w:firstLine="422"/>
        <w:keepLines w:val="0"/>
        <w:keepNext w:val="0"/>
        <w:pageBreakBefore w:val="0"/>
        <w:spacing w:line="240" w:lineRule="auto"/>
        <w:widowControl w:val="off"/>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 xml:space="preserve">五、综合说明其它要求</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1.本项目报价</w:t>
      </w:r>
      <w:r>
        <w:rPr>
          <w:rFonts w:hint="eastAsia" w:asciiTheme="minorEastAsia" w:hAnsiTheme="minorEastAsia" w:eastAsiaTheme="minorEastAsia" w:cstheme="minorEastAsia"/>
          <w:szCs w:val="21"/>
        </w:rPr>
        <w:t xml:space="preserve">包括但不限于</w:t>
      </w:r>
      <w:r>
        <w:rPr>
          <w:rFonts w:hint="eastAsia" w:asciiTheme="minorEastAsia" w:hAnsiTheme="minorEastAsia" w:eastAsiaTheme="minorEastAsia" w:cstheme="minorEastAsia"/>
          <w:color w:val="000000"/>
          <w:sz w:val="21"/>
          <w:szCs w:val="21"/>
        </w:rPr>
        <w:t xml:space="preserve">完成项目内容所涉及到的</w:t>
      </w:r>
      <w:r>
        <w:rPr>
          <w:rFonts w:hint="eastAsia" w:asciiTheme="minorEastAsia" w:hAnsiTheme="minorEastAsia" w:eastAsiaTheme="minorEastAsia" w:cstheme="minorEastAsia"/>
          <w:szCs w:val="21"/>
        </w:rPr>
        <w:t xml:space="preserve">设备投入、人员工资福利、交通费、管理费、有关部门的检测、检验、整改、验收、保险、利润、税金、政策性文件规定及本项目包含的所有风险、责任等各项应有费用</w:t>
      </w:r>
      <w:r>
        <w:rPr>
          <w:rFonts w:hint="eastAsia" w:asciiTheme="minorEastAsia" w:hAnsiTheme="minorEastAsia" w:eastAsiaTheme="minorEastAsia" w:cstheme="minorEastAsia"/>
          <w:color w:val="000000"/>
          <w:sz w:val="21"/>
          <w:szCs w:val="21"/>
        </w:rPr>
        <w:t xml:space="preserve">。服务费用中标后不再追加。合同价格不因服务期延长、物价变动及规范性、指导性、政策性文件等发生变化等因素而调整。</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2.投标单位必须说明其是否响应采购文件中提出的全部服务内容与要求，如果以其中某些条款不响应时，应在文件中逐条列出，未列出的视同响应。</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知识产权:投标人要充分考虑知识产权问题，应保证采购单位免除且承担由于投标人在其本国使用该项目所需的材料和设计或其任何一部分时而引起第三方提出的侵犯专利权、商标权或工业设计权的起诉、行动、行政程序索赔、请求等，以及采购单位为此而产生的损失和损害、费用和支出（包括律师费）。</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4.凡涉及招标文件的补充说明和修改，均以招标代理机构网上发布的公告为准。</w:t>
      </w:r>
      <w:r/>
    </w:p>
    <w:p>
      <w:pPr>
        <w:numPr>
          <w:ilvl w:val="0"/>
          <w:numId w:val="0"/>
        </w:numPr>
      </w:pPr>
      <w:r/>
      <w:r/>
    </w:p>
    <w:p>
      <w:pPr>
        <w:pStyle w:val="699"/>
        <w:jc w:val="center"/>
        <w:rPr>
          <w:rFonts w:hint="eastAsia" w:asciiTheme="majorEastAsia" w:hAnsiTheme="majorEastAsia" w:eastAsiaTheme="majorEastAsia" w:cstheme="majorEastAsia"/>
          <w:sz w:val="32"/>
          <w:szCs w:val="32"/>
        </w:rPr>
        <w:sectPr>
          <w:footnotePr/>
          <w:endnotePr/>
          <w:type w:val="nextPage"/>
          <w:pgSz w:w="11906" w:h="16838" w:orient="portrait"/>
          <w:pgMar w:top="947" w:right="1418" w:bottom="947" w:left="1418" w:header="851" w:footer="992" w:gutter="0"/>
          <w:cols w:num="1" w:sep="0" w:space="425" w:equalWidth="1"/>
          <w:docGrid w:linePitch="360"/>
        </w:sectPr>
      </w:pPr>
      <w:r/>
      <w:bookmarkStart w:id="105" w:name="_Toc6639_WPSOffice_Level1"/>
      <w:r/>
      <w:bookmarkStart w:id="106" w:name="_Toc219987763"/>
      <w:r/>
      <w:r/>
    </w:p>
    <w:p>
      <w:pPr>
        <w:rPr>
          <w:rFonts w:hint="eastAsia"/>
        </w:rPr>
      </w:pPr>
      <w:r>
        <w:rPr>
          <w:rFonts w:hint="eastAsia"/>
        </w:rPr>
      </w:r>
      <w:r/>
    </w:p>
    <w:p>
      <w:pPr>
        <w:pStyle w:val="699"/>
        <w:jc w:val="center"/>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 xml:space="preserve">第五章  合同主要内容</w:t>
      </w:r>
      <w:bookmarkEnd w:id="105"/>
      <w:r/>
      <w:bookmarkEnd w:id="106"/>
      <w:r/>
      <w:r/>
    </w:p>
    <w:p>
      <w:pPr>
        <w:ind w:firstLine="420"/>
        <w:spacing w:line="360" w:lineRule="auto"/>
        <w:rPr>
          <w:rFonts w:hint="eastAsia" w:ascii="宋体" w:hAnsi="宋体"/>
          <w:color w:val="auto"/>
          <w:highlight w:val="none"/>
        </w:rPr>
      </w:pPr>
      <w:r/>
      <w:bookmarkStart w:id="107" w:name="_Toc62460946"/>
      <w:r/>
      <w:bookmarkStart w:id="108" w:name="_Toc16822_WPSOffice_Level1"/>
      <w:r>
        <w:rPr>
          <w:rFonts w:hint="eastAsia" w:ascii="宋体" w:hAnsi="宋体"/>
          <w:color w:val="auto"/>
          <w:highlight w:val="none"/>
        </w:rPr>
        <w:t xml:space="preserve">采购单位“以下简称甲方”：</w:t>
      </w:r>
      <w:r>
        <w:rPr>
          <w:rFonts w:hint="eastAsia" w:ascii="宋体" w:hAnsi="宋体"/>
          <w:color w:val="auto"/>
          <w:highlight w:val="none"/>
          <w:u w:val="single"/>
          <w:lang w:val="en-US" w:eastAsia="zh-CN"/>
        </w:rPr>
        <w:t xml:space="preserve"> </w:t>
      </w:r>
      <w:r>
        <w:rPr>
          <w:rFonts w:hint="eastAsia" w:ascii="宋体" w:hAnsi="宋体"/>
          <w:color w:val="auto"/>
          <w:highlight w:val="none"/>
        </w:rPr>
        <w:t xml:space="preserve"> </w:t>
      </w:r>
      <w:r/>
    </w:p>
    <w:p>
      <w:pPr>
        <w:ind w:firstLine="420"/>
        <w:spacing w:line="360" w:lineRule="auto"/>
        <w:rPr>
          <w:rFonts w:ascii="宋体" w:hAnsi="宋体"/>
          <w:color w:val="auto"/>
          <w:highlight w:val="none"/>
        </w:rPr>
      </w:pPr>
      <w:r>
        <w:rPr>
          <w:rFonts w:hint="eastAsia" w:ascii="宋体" w:hAnsi="宋体"/>
          <w:color w:val="auto"/>
          <w:highlight w:val="none"/>
        </w:rPr>
        <w:t xml:space="preserve">服务单位“以下简称乙方”：</w:t>
      </w:r>
      <w:r/>
    </w:p>
    <w:p>
      <w:pPr>
        <w:pStyle w:val="711"/>
        <w:ind w:left="0" w:right="0" w:firstLine="420"/>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p>
      <w:pPr>
        <w:ind w:firstLine="420"/>
        <w:keepLines w:val="0"/>
        <w:keepNext w:val="0"/>
        <w:pageBreakBefore w:val="0"/>
        <w:spacing w:line="360" w:lineRule="auto"/>
        <w:widowControl w:val="off"/>
        <w:rPr>
          <w:rFonts w:ascii="宋体" w:hAnsi="宋体"/>
          <w:color w:val="auto"/>
          <w:szCs w:val="21"/>
          <w:highlight w:val="none"/>
        </w:rPr>
      </w:pPr>
      <w:r>
        <w:rPr>
          <w:rFonts w:ascii="宋体" w:hAnsi="宋体"/>
          <w:color w:val="auto"/>
          <w:szCs w:val="21"/>
          <w:highlight w:val="none"/>
        </w:rPr>
        <w:t xml:space="preserve">根据《</w:t>
      </w:r>
      <w:r>
        <w:rPr>
          <w:rFonts w:hint="eastAsia" w:ascii="宋体" w:hAnsi="宋体"/>
          <w:color w:val="auto"/>
          <w:szCs w:val="21"/>
          <w:highlight w:val="none"/>
        </w:rPr>
        <w:t xml:space="preserve">中华人民共和国民法典</w:t>
      </w:r>
      <w:r>
        <w:rPr>
          <w:rFonts w:ascii="宋体" w:hAnsi="宋体"/>
          <w:color w:val="auto"/>
          <w:szCs w:val="21"/>
          <w:highlight w:val="none"/>
        </w:rPr>
        <w:t xml:space="preserve">》有关规定，为明确采购单位（甲方）和供应单位（乙方）购销过程中的权利、义务和经济责任，经双方友好协商，签订以下条款，共同遵守。</w:t>
      </w:r>
      <w:r/>
    </w:p>
    <w:p>
      <w:pPr>
        <w:ind w:firstLine="422"/>
        <w:keepLines w:val="0"/>
        <w:keepNext w:val="0"/>
        <w:pageBreakBefore w:val="0"/>
        <w:spacing w:line="360" w:lineRule="auto"/>
        <w:widowControl w:val="off"/>
        <w:rPr>
          <w:rFonts w:hint="default"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第一条 合同标的</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1.项目名</w:t>
      </w:r>
      <w:r>
        <w:rPr>
          <w:rFonts w:hint="eastAsia" w:ascii="宋体" w:hAnsi="宋体" w:eastAsia="宋体" w:cs="Times New Roman"/>
          <w:color w:val="auto"/>
          <w:szCs w:val="21"/>
          <w:highlight w:val="none"/>
        </w:rPr>
        <w:t xml:space="preserve">称</w:t>
      </w:r>
      <w:r>
        <w:rPr>
          <w:rFonts w:hint="eastAsia" w:ascii="宋体" w:hAnsi="宋体" w:cs="Times New Roman"/>
          <w:color w:val="auto"/>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2.项目编号：</w:t>
      </w:r>
      <w:r>
        <w:rPr>
          <w:rFonts w:hint="eastAsia" w:ascii="宋体" w:hAnsi="宋体" w:cs="宋体"/>
          <w:color w:val="auto"/>
          <w:szCs w:val="21"/>
          <w:highlight w:val="none"/>
          <w:lang w:val="en-US" w:eastAsia="zh-CN"/>
        </w:rPr>
        <w:t xml:space="preserve"> </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rPr>
          <w:rFonts w:hint="eastAsia" w:ascii="宋体" w:hAnsi="宋体" w:eastAsia="宋体" w:cs="Times New Roman"/>
          <w:color w:val="auto"/>
          <w:szCs w:val="21"/>
          <w:highlight w:val="none"/>
        </w:rPr>
        <w:t xml:space="preserve">合同履行期限</w:t>
      </w:r>
      <w:r>
        <w:rPr>
          <w:rFonts w:hint="default" w:ascii="宋体" w:hAnsi="宋体" w:eastAsia="宋体" w:cs="Times New Roman"/>
          <w:color w:val="auto"/>
          <w:szCs w:val="21"/>
          <w:highlight w:val="none"/>
        </w:rPr>
        <w:t xml:space="preserve">：</w:t>
      </w:r>
      <w:r>
        <w:rPr>
          <w:rFonts w:hint="eastAsia" w:ascii="宋体" w:hAnsi="宋体"/>
          <w:color w:val="auto"/>
          <w:highlight w:val="none"/>
          <w:lang w:val="en-US" w:eastAsia="zh-CN"/>
        </w:rPr>
        <w:t xml:space="preserve">壹年，自   年  月 日起至   年  月 日止</w:t>
      </w:r>
      <w:r>
        <w:rPr>
          <w:rFonts w:hint="eastAsia" w:ascii="宋体" w:hAnsi="宋体" w:cs="Times New Roman"/>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4</w:t>
      </w:r>
      <w:r>
        <w:rPr>
          <w:rFonts w:hint="eastAsia" w:ascii="宋体" w:hAnsi="宋体" w:eastAsia="宋体" w:cs="Times New Roman"/>
          <w:color w:val="auto"/>
          <w:sz w:val="21"/>
          <w:szCs w:val="21"/>
          <w:highlight w:val="none"/>
        </w:rPr>
        <w:t xml:space="preserve">.</w:t>
      </w:r>
      <w:r>
        <w:rPr>
          <w:rFonts w:hint="eastAsia" w:ascii="宋体" w:hAnsi="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内容：</w:t>
      </w:r>
      <w:r>
        <w:rPr>
          <w:rFonts w:hint="eastAsia" w:ascii="宋体" w:hAnsi="宋体" w:cs="宋体"/>
          <w:color w:val="auto"/>
          <w:sz w:val="21"/>
          <w:szCs w:val="21"/>
          <w:highlight w:val="none"/>
          <w:lang w:val="zh-CN"/>
        </w:rPr>
        <w:t xml:space="preserve">2026-2027年度张浦镇社会治安监控系统维保</w:t>
      </w:r>
      <w:r>
        <w:rPr>
          <w:rFonts w:hint="eastAsia" w:ascii="宋体" w:hAnsi="宋体" w:cs="Times New Roman"/>
          <w:color w:val="auto"/>
          <w:szCs w:val="21"/>
          <w:highlight w:val="none"/>
          <w:lang w:eastAsia="zh-CN"/>
        </w:rPr>
        <w:t xml:space="preserve">，</w:t>
      </w:r>
      <w:r>
        <w:rPr>
          <w:rFonts w:hint="eastAsia" w:ascii="宋体" w:hAnsi="宋体" w:cs="Times New Roman"/>
          <w:color w:val="auto"/>
          <w:szCs w:val="21"/>
          <w:highlight w:val="none"/>
          <w:lang w:val="en-US" w:eastAsia="zh-CN"/>
        </w:rPr>
        <w:t xml:space="preserve">具体详见招标文件</w:t>
      </w:r>
      <w:r>
        <w:rPr>
          <w:rFonts w:hint="eastAsia" w:ascii="宋体" w:hAnsi="宋体" w:cs="宋体"/>
          <w:color w:val="auto"/>
          <w:sz w:val="21"/>
          <w:szCs w:val="21"/>
          <w:highlight w:val="none"/>
          <w:lang w:val="en-US" w:eastAsia="zh-CN"/>
        </w:rPr>
        <w:t xml:space="preserve">；</w:t>
      </w:r>
      <w:r/>
    </w:p>
    <w:p>
      <w:pPr>
        <w:ind w:firstLine="420"/>
        <w:keepLines w:val="0"/>
        <w:keepNext w:val="0"/>
        <w:pageBreakBefore w:val="0"/>
        <w:spacing w:line="360" w:lineRule="auto"/>
        <w:widowControl w:val="off"/>
        <w:rPr>
          <w:rFonts w:hint="default"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5.服务标准：</w:t>
      </w:r>
      <w:r>
        <w:rPr>
          <w:rFonts w:hint="default" w:ascii="宋体" w:hAnsi="宋体" w:eastAsia="宋体" w:cs="宋体"/>
          <w:color w:val="auto"/>
          <w:sz w:val="21"/>
          <w:szCs w:val="21"/>
          <w:highlight w:val="none"/>
        </w:rPr>
        <w:t xml:space="preserve">见</w:t>
      </w:r>
      <w:r>
        <w:rPr>
          <w:rFonts w:hint="eastAsia" w:ascii="宋体" w:hAnsi="宋体" w:cs="宋体"/>
          <w:color w:val="auto"/>
          <w:sz w:val="21"/>
          <w:szCs w:val="21"/>
          <w:highlight w:val="none"/>
          <w:lang w:val="en-US" w:eastAsia="zh-CN"/>
        </w:rPr>
        <w:t xml:space="preserve">招标</w:t>
      </w:r>
      <w:r>
        <w:rPr>
          <w:rFonts w:hint="default" w:ascii="宋体" w:hAnsi="宋体" w:eastAsia="宋体" w:cs="宋体"/>
          <w:color w:val="auto"/>
          <w:sz w:val="21"/>
          <w:szCs w:val="21"/>
          <w:highlight w:val="none"/>
        </w:rPr>
        <w:t xml:space="preserve">文件中采购需求。除此以外，乙方所提供的服务的质量标准按照国家标准、行业标准和企业标准确定，上述标准不一致的，以严格的标准为准。没有国家标准、行业标准和企业标准的，按照通常标准或者符合合同目的的特定标准确定。</w:t>
      </w:r>
      <w:r/>
    </w:p>
    <w:p>
      <w:pPr>
        <w:ind w:firstLine="422"/>
        <w:keepLines w:val="0"/>
        <w:keepNext w:val="0"/>
        <w:pageBreakBefore w:val="0"/>
        <w:spacing w:line="360" w:lineRule="auto"/>
        <w:widowControl w:val="off"/>
        <w:rPr>
          <w:rFonts w:hint="default"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第二条 合同总价款</w:t>
      </w:r>
      <w:r/>
    </w:p>
    <w:p>
      <w:pPr>
        <w:ind w:firstLine="420"/>
        <w:keepLines w:val="0"/>
        <w:keepNext w:val="0"/>
        <w:pageBreakBefore w:val="0"/>
        <w:spacing w:line="360" w:lineRule="auto"/>
        <w:widowControl w:val="off"/>
        <w:rPr>
          <w:rFonts w:hint="default" w:ascii="宋体" w:hAnsi="宋体" w:eastAsia="宋体" w:cs="Times New Roman"/>
          <w:color w:val="auto"/>
          <w:szCs w:val="21"/>
          <w:highlight w:val="none"/>
        </w:rPr>
      </w:pPr>
      <w:r>
        <w:rPr>
          <w:rFonts w:hint="eastAsia" w:ascii="宋体" w:hAnsi="宋体" w:cs="Times New Roman"/>
          <w:color w:val="auto"/>
          <w:szCs w:val="21"/>
          <w:highlight w:val="none"/>
          <w:lang w:val="en-US" w:eastAsia="zh-CN"/>
        </w:rPr>
        <w:t xml:space="preserve">1.</w:t>
      </w:r>
      <w:r>
        <w:rPr>
          <w:rFonts w:hint="eastAsia" w:ascii="宋体" w:hAnsi="宋体" w:eastAsia="宋体" w:cs="Times New Roman"/>
          <w:color w:val="auto"/>
          <w:szCs w:val="21"/>
          <w:highlight w:val="none"/>
        </w:rPr>
        <w:t xml:space="preserve">合同总价款：</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元整，小写</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rPr>
        <w:t xml:space="preserve">￥</w:t>
      </w:r>
      <w:r>
        <w:rPr>
          <w:rFonts w:hint="eastAsia" w:ascii="宋体" w:hAnsi="宋体" w:cs="Times New Roman"/>
          <w:color w:val="auto"/>
          <w:szCs w:val="21"/>
          <w:highlight w:val="none"/>
          <w:lang w:val="en-US" w:eastAsia="zh-CN"/>
        </w:rPr>
        <w:t xml:space="preserve">        </w:t>
      </w:r>
      <w:r>
        <w:rPr>
          <w:rFonts w:hint="eastAsia" w:ascii="宋体" w:hAnsi="宋体" w:eastAsia="宋体" w:cs="Times New Roman"/>
          <w:color w:val="auto"/>
          <w:szCs w:val="21"/>
          <w:highlight w:val="none"/>
        </w:rPr>
        <w:t xml:space="preserve">  </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rPr>
        <w:t xml:space="preserve">。合同总价款按此次中标价格执行，合同总价应包括乙方完成本合同项下全部义务、责任及技术支持、缺陷修补、培训、质保期内的维护、税费等费用。</w:t>
      </w:r>
      <w:r/>
    </w:p>
    <w:p>
      <w:pPr>
        <w:ind w:firstLine="420"/>
        <w:keepLines w:val="0"/>
        <w:keepNext w:val="0"/>
        <w:pageBreakBefore w:val="0"/>
        <w:spacing w:line="360" w:lineRule="auto"/>
        <w:widowControl w:val="off"/>
        <w:rPr>
          <w:rFonts w:hint="default" w:ascii="宋体" w:hAnsi="宋体" w:eastAsia="宋体" w:cs="Times New Roman"/>
          <w:b/>
          <w:bCs/>
          <w:color w:val="auto"/>
          <w:szCs w:val="21"/>
          <w:highlight w:val="none"/>
        </w:rPr>
      </w:pPr>
      <w:r>
        <w:rPr>
          <w:rFonts w:hint="eastAsia" w:ascii="宋体" w:hAnsi="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对于甲方在招标文件中所要求的及乙方在投标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20"/>
        <w:keepLines w:val="0"/>
        <w:keepNext w:val="0"/>
        <w:pageBreakBefore w:val="0"/>
        <w:spacing w:line="360" w:lineRule="auto"/>
        <w:widowControl w:val="off"/>
        <w:rPr>
          <w:rFonts w:hint="default" w:ascii="宋体" w:hAnsi="宋体" w:eastAsia="宋体" w:cs="Times New Roman"/>
          <w:b/>
          <w:bCs/>
          <w:color w:val="auto"/>
          <w:szCs w:val="21"/>
          <w:highlight w:val="none"/>
          <w:lang w:val="en-US" w:eastAsia="zh-CN"/>
        </w:rPr>
      </w:pPr>
      <w:r>
        <w:rPr>
          <w:rFonts w:hint="eastAsia" w:ascii="宋体" w:hAnsi="宋体" w:cs="Times New Roman"/>
          <w:color w:val="auto"/>
          <w:szCs w:val="21"/>
          <w:highlight w:val="none"/>
          <w:lang w:val="en-US" w:eastAsia="zh-CN"/>
        </w:rPr>
        <w:t xml:space="preserve">3.乙方同意甲方制定并作为合同附件的《考核标准》（如有相关考核，在签订时作为合同附件）</w:t>
      </w:r>
      <w:r/>
    </w:p>
    <w:p>
      <w:pPr>
        <w:ind w:firstLine="422"/>
        <w:keepLines w:val="0"/>
        <w:keepNext w:val="0"/>
        <w:pageBreakBefore w:val="0"/>
        <w:spacing w:line="360" w:lineRule="auto"/>
        <w:widowControl w:val="off"/>
        <w:rPr>
          <w:rFonts w:hint="eastAsia" w:ascii="宋体" w:hAnsi="宋体" w:eastAsia="宋体" w:cs="Times New Roman"/>
          <w:color w:val="auto"/>
          <w:szCs w:val="21"/>
          <w:highlight w:val="none"/>
        </w:rPr>
      </w:pPr>
      <w:r>
        <w:rPr>
          <w:rFonts w:hint="eastAsia" w:ascii="宋体" w:hAnsi="宋体" w:eastAsia="宋体" w:cs="Times New Roman"/>
          <w:b/>
          <w:bCs/>
          <w:color w:val="auto"/>
          <w:szCs w:val="21"/>
          <w:highlight w:val="none"/>
        </w:rPr>
        <w:t xml:space="preserve">第三条 付款方式</w:t>
      </w:r>
      <w:r>
        <w:rPr>
          <w:rFonts w:hint="eastAsia" w:ascii="宋体" w:hAnsi="宋体" w:cs="Times New Roman"/>
          <w:b/>
          <w:bCs/>
          <w:color w:val="auto"/>
          <w:szCs w:val="21"/>
          <w:highlight w:val="none"/>
          <w:lang w:val="en-US" w:eastAsia="zh-CN"/>
        </w:rPr>
        <w:t xml:space="preserve">及考核</w:t>
      </w:r>
      <w:bookmarkStart w:id="123" w:name="_GoBack"/>
      <w:r/>
      <w:bookmarkEnd w:id="123"/>
      <w:r/>
      <w:r/>
    </w:p>
    <w:p>
      <w:pPr>
        <w:ind w:firstLine="480"/>
        <w:spacing w:line="360" w:lineRule="auto"/>
        <w:rPr>
          <w:rFonts w:hint="eastAsia" w:ascii="宋体" w:hAnsi="宋体" w:cs="Times New Roman"/>
          <w:color w:val="ff0000"/>
          <w:szCs w:val="21"/>
          <w:highlight w:val="none"/>
          <w:lang w:val="en-US" w:eastAsia="zh-CN"/>
        </w:rPr>
      </w:pPr>
      <w:r>
        <w:rPr>
          <w:rFonts w:hint="eastAsia" w:asciiTheme="minorEastAsia" w:hAnsiTheme="minorEastAsia" w:eastAsiaTheme="minorEastAsia"/>
          <w:color w:val="ff0000"/>
          <w:szCs w:val="21"/>
          <w:highlight w:val="none"/>
        </w:rPr>
        <w:t xml:space="preserve">付款方式：</w:t>
      </w:r>
      <w:r>
        <w:rPr>
          <w:rFonts w:hint="eastAsia" w:asciiTheme="minorEastAsia" w:hAnsiTheme="minorEastAsia" w:eastAsiaTheme="minorEastAsia"/>
          <w:color w:val="ff0000"/>
          <w:szCs w:val="21"/>
          <w:highlight w:val="none"/>
          <w:lang w:val="en-US" w:eastAsia="zh-CN"/>
        </w:rPr>
        <w:t xml:space="preserve">合同签订后付30%预付款，</w:t>
      </w:r>
      <w:r>
        <w:rPr>
          <w:rFonts w:hint="eastAsia" w:ascii="宋体" w:hAnsi="宋体" w:cs="Times New Roman"/>
          <w:color w:val="ff0000"/>
          <w:szCs w:val="21"/>
          <w:highlight w:val="none"/>
          <w:lang w:val="en-US" w:eastAsia="zh-CN"/>
        </w:rPr>
        <w:t xml:space="preserve">竣工验收后付30%，余款3年内付清。（具体付款根据当地镇政府财力决定）</w:t>
      </w:r>
      <w:r/>
    </w:p>
    <w:p>
      <w:pPr>
        <w:ind w:firstLine="480"/>
        <w:spacing w:line="360" w:lineRule="auto"/>
        <w:rPr>
          <w:rFonts w:asciiTheme="minorEastAsia" w:hAnsiTheme="minorEastAsia" w:eastAsiaTheme="minorEastAsia"/>
          <w:szCs w:val="21"/>
        </w:rPr>
      </w:pPr>
      <w:r>
        <w:rPr>
          <w:rFonts w:hint="eastAsia" w:ascii="宋体" w:hAnsi="宋体" w:cs="Arial"/>
          <w:b/>
          <w:szCs w:val="21"/>
        </w:rPr>
        <w:t xml:space="preserve">每次付款前，乙方应当向甲方提供等额的增值税发票。鉴于甲方使用的是财政资金，甲方在本合同约定的付款时间内办理财政支付手续的（不含政府财政支付部门审核的时间），视为甲方已按约支付。由于财政拨款不到位、乙方未及时提供合法有效的发票或支付申请书或不可抗力原因导致乙方收款延误的，不视为甲方违约，甲方不承担迟延付款的责任，并且此情况不能成为乙方中止或拒绝履行本合同项下义务的理由。</w:t>
      </w:r>
      <w:r/>
    </w:p>
    <w:p>
      <w:pPr>
        <w:ind w:firstLine="422"/>
        <w:keepLines w:val="0"/>
        <w:keepNext w:val="0"/>
        <w:pageBreakBefore w:val="0"/>
        <w:spacing w:line="360" w:lineRule="auto"/>
        <w:widowControl w:val="off"/>
        <w:rPr>
          <w:rFonts w:hint="default" w:ascii="Times New Roman" w:hAnsi="Times New Roman" w:eastAsia="宋体" w:cs="Times New Roman"/>
          <w:b/>
          <w:bCs/>
          <w:color w:val="auto"/>
          <w:highlight w:val="none"/>
        </w:rPr>
      </w:pPr>
      <w:r>
        <w:rPr>
          <w:rFonts w:hint="eastAsia" w:ascii="Times New Roman" w:hAnsi="Times New Roman" w:eastAsia="宋体" w:cs="Times New Roman"/>
          <w:b/>
          <w:bCs/>
          <w:color w:val="auto"/>
          <w:highlight w:val="none"/>
        </w:rPr>
        <w:t xml:space="preserve">第四条</w:t>
      </w:r>
      <w:r>
        <w:rPr>
          <w:rFonts w:hint="default" w:ascii="Times New Roman" w:hAnsi="Times New Roman" w:eastAsia="宋体" w:cs="Times New Roman"/>
          <w:b/>
          <w:bCs/>
          <w:color w:val="auto"/>
          <w:highlight w:val="none"/>
        </w:rPr>
        <w:t xml:space="preserve"> </w:t>
      </w:r>
      <w:r>
        <w:rPr>
          <w:rFonts w:hint="eastAsia" w:ascii="Times New Roman" w:hAnsi="Times New Roman" w:eastAsia="宋体" w:cs="Times New Roman"/>
          <w:b/>
          <w:bCs/>
          <w:color w:val="auto"/>
          <w:highlight w:val="none"/>
        </w:rPr>
        <w:t xml:space="preserve">甲乙双方</w:t>
      </w:r>
      <w:r>
        <w:rPr>
          <w:rFonts w:hint="eastAsia" w:cs="Times New Roman"/>
          <w:b/>
          <w:bCs/>
          <w:color w:val="auto"/>
          <w:highlight w:val="none"/>
          <w:lang w:val="en-US" w:eastAsia="zh-CN"/>
        </w:rPr>
        <w:t xml:space="preserve">权利和义务</w:t>
      </w:r>
      <w:r>
        <w:rPr>
          <w:rFonts w:hint="eastAsia" w:ascii="Times New Roman" w:hAnsi="Times New Roman" w:eastAsia="宋体" w:cs="Times New Roman"/>
          <w:b/>
          <w:bCs/>
          <w:color w:val="auto"/>
          <w:highlight w:val="none"/>
        </w:rPr>
        <w:t xml:space="preserve">责任</w:t>
      </w:r>
      <w:r/>
    </w:p>
    <w:p>
      <w:pPr>
        <w:ind w:firstLine="420"/>
        <w:keepLines w:val="0"/>
        <w:keepNext w:val="0"/>
        <w:pageBreakBefore w:val="0"/>
        <w:spacing w:line="360" w:lineRule="auto"/>
        <w:widowControl w:val="off"/>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（一）甲方</w:t>
      </w:r>
      <w:r>
        <w:rPr>
          <w:rFonts w:hint="eastAsia" w:ascii="宋体" w:hAnsi="宋体" w:eastAsia="宋体" w:cs="Times New Roman"/>
          <w:color w:val="auto"/>
          <w:highlight w:val="none"/>
          <w:lang w:val="en-US" w:eastAsia="zh-CN"/>
        </w:rPr>
        <w:t xml:space="preserve">权利和义务</w:t>
      </w:r>
      <w:r/>
    </w:p>
    <w:p>
      <w:pPr>
        <w:pStyle w:val="918"/>
        <w:ind w:firstLine="420"/>
        <w:keepLines w:val="0"/>
        <w:keepNext w:val="0"/>
        <w:pageBreakBefore w:val="0"/>
        <w:spacing w:line="360" w:lineRule="auto"/>
        <w:widowControl w:val="off"/>
        <w:rPr>
          <w:rFonts w:hint="eastAsia" w:ascii="宋体" w:hAnsi="宋体" w:eastAsia="宋体" w:cs="宋体"/>
          <w:b w:val="0"/>
          <w:bCs/>
          <w:color w:val="000000" w:themeColor="text1"/>
          <w:sz w:val="21"/>
          <w:szCs w:val="21"/>
          <w14:textFill>
            <w14:solidFill>
              <w14:schemeClr w14:val="tx1"/>
            </w14:solidFill>
          </w14:textFill>
        </w:rPr>
      </w:pPr>
      <w:r>
        <w:rPr>
          <w:rFonts w:hint="eastAsia" w:ascii="宋体" w:hAnsi="宋体" w:eastAsia="宋体" w:cs="宋体"/>
          <w:b w:val="0"/>
          <w:bCs/>
          <w:color w:val="000000" w:themeColor="text1"/>
          <w:sz w:val="21"/>
          <w:szCs w:val="21"/>
          <w14:textFill>
            <w14:solidFill>
              <w14:schemeClr w14:val="tx1"/>
            </w14:solidFill>
          </w14:textFill>
        </w:rPr>
        <w:t xml:space="preserve">1</w:t>
      </w:r>
      <w:r>
        <w:rPr>
          <w:rFonts w:hint="eastAsia" w:hAnsi="宋体" w:eastAsia="宋体" w:cs="宋体"/>
          <w:b w:val="0"/>
          <w:bCs/>
          <w:color w:val="000000" w:themeColor="text1"/>
          <w:sz w:val="21"/>
          <w:szCs w:val="21"/>
          <w:lang w:val="en-US" w:eastAsia="zh-CN"/>
          <w14:textFill>
            <w14:solidFill>
              <w14:schemeClr w14:val="tx1"/>
            </w14:solidFill>
          </w14:textFill>
        </w:rPr>
        <w:t xml:space="preserve">.</w:t>
      </w:r>
      <w:r>
        <w:rPr>
          <w:rFonts w:hint="eastAsia" w:ascii="宋体" w:hAnsi="宋体" w:eastAsia="宋体" w:cs="宋体"/>
          <w:b w:val="0"/>
          <w:bCs/>
          <w:color w:val="000000" w:themeColor="text1"/>
          <w:sz w:val="21"/>
          <w:szCs w:val="21"/>
          <w14:textFill>
            <w14:solidFill>
              <w14:schemeClr w14:val="tx1"/>
            </w14:solidFill>
          </w14:textFill>
        </w:rPr>
        <w:t xml:space="preserve">甲方有权要求并监督乙方提供合格</w:t>
      </w:r>
      <w:r>
        <w:rPr>
          <w:rFonts w:hint="eastAsia" w:ascii="宋体" w:hAnsi="宋体" w:eastAsia="宋体" w:cs="宋体"/>
          <w:b w:val="0"/>
          <w:bCs/>
          <w:color w:val="000000" w:themeColor="text1"/>
          <w:sz w:val="21"/>
          <w:szCs w:val="21"/>
          <w:lang w:eastAsia="zh-CN"/>
          <w14:textFill>
            <w14:solidFill>
              <w14:schemeClr w14:val="tx1"/>
            </w14:solidFill>
          </w14:textFill>
        </w:rPr>
        <w:t xml:space="preserve">的治安监控维护</w:t>
      </w:r>
      <w:r>
        <w:rPr>
          <w:rFonts w:hint="eastAsia" w:ascii="宋体" w:hAnsi="宋体" w:eastAsia="宋体" w:cs="宋体"/>
          <w:b w:val="0"/>
          <w:bCs/>
          <w:color w:val="000000" w:themeColor="text1"/>
          <w:sz w:val="21"/>
          <w:szCs w:val="21"/>
          <w14:textFill>
            <w14:solidFill>
              <w14:schemeClr w14:val="tx1"/>
            </w14:solidFill>
          </w14:textFill>
        </w:rPr>
        <w:t xml:space="preserve">服务。</w:t>
      </w:r>
      <w:r/>
    </w:p>
    <w:p>
      <w:pPr>
        <w:pStyle w:val="918"/>
        <w:ind w:firstLine="420"/>
        <w:keepLines w:val="0"/>
        <w:keepNext w:val="0"/>
        <w:pageBreakBefore w:val="0"/>
        <w:spacing w:line="360" w:lineRule="auto"/>
        <w:widowControl w:val="off"/>
        <w:rPr>
          <w:rFonts w:hint="eastAsia" w:ascii="宋体" w:hAnsi="宋体" w:eastAsia="宋体" w:cs="宋体"/>
          <w:b w:val="0"/>
          <w:bCs/>
          <w:color w:val="000000" w:themeColor="text1"/>
          <w:sz w:val="21"/>
          <w:szCs w:val="21"/>
          <w14:textFill>
            <w14:solidFill>
              <w14:schemeClr w14:val="tx1"/>
            </w14:solidFill>
          </w14:textFill>
        </w:rPr>
      </w:pPr>
      <w:r>
        <w:rPr>
          <w:rFonts w:hint="eastAsia" w:ascii="宋体" w:hAnsi="宋体" w:eastAsia="宋体" w:cs="宋体"/>
          <w:b w:val="0"/>
          <w:bCs/>
          <w:color w:val="000000" w:themeColor="text1"/>
          <w:sz w:val="21"/>
          <w:szCs w:val="21"/>
          <w14:textFill>
            <w14:solidFill>
              <w14:schemeClr w14:val="tx1"/>
            </w14:solidFill>
          </w14:textFill>
        </w:rPr>
        <w:t xml:space="preserve">2</w:t>
      </w:r>
      <w:r>
        <w:rPr>
          <w:rFonts w:hint="eastAsia" w:hAnsi="宋体" w:eastAsia="宋体" w:cs="宋体"/>
          <w:b w:val="0"/>
          <w:bCs/>
          <w:color w:val="000000" w:themeColor="text1"/>
          <w:sz w:val="21"/>
          <w:szCs w:val="21"/>
          <w:lang w:val="en-US" w:eastAsia="zh-CN"/>
          <w14:textFill>
            <w14:solidFill>
              <w14:schemeClr w14:val="tx1"/>
            </w14:solidFill>
          </w14:textFill>
        </w:rPr>
        <w:t xml:space="preserve">.</w:t>
      </w:r>
      <w:r>
        <w:rPr>
          <w:rFonts w:hint="eastAsia" w:ascii="宋体" w:hAnsi="宋体" w:eastAsia="宋体" w:cs="宋体"/>
          <w:b w:val="0"/>
          <w:bCs/>
          <w:color w:val="000000" w:themeColor="text1"/>
          <w:sz w:val="21"/>
          <w:szCs w:val="21"/>
          <w14:textFill>
            <w14:solidFill>
              <w14:schemeClr w14:val="tx1"/>
            </w14:solidFill>
          </w14:textFill>
        </w:rPr>
        <w:t xml:space="preserve">因乙方过错或违反合同约定事项给甲方造成名誉损失和经济损失的，甲方有权要求乙方赔偿。</w:t>
      </w:r>
      <w:r/>
    </w:p>
    <w:p>
      <w:pPr>
        <w:pStyle w:val="918"/>
        <w:ind w:firstLine="420"/>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000000" w:themeColor="text1"/>
          <w:sz w:val="21"/>
          <w:szCs w:val="21"/>
          <w14:textFill>
            <w14:solidFill>
              <w14:schemeClr w14:val="tx1"/>
            </w14:solidFill>
          </w14:textFill>
        </w:rPr>
        <w:t xml:space="preserve">3</w:t>
      </w:r>
      <w:r>
        <w:rPr>
          <w:rFonts w:hint="eastAsia" w:hAnsi="宋体" w:eastAsia="宋体" w:cs="宋体"/>
          <w:b w:val="0"/>
          <w:bCs/>
          <w:color w:val="000000" w:themeColor="text1"/>
          <w:sz w:val="21"/>
          <w:szCs w:val="21"/>
          <w:lang w:val="en-US" w:eastAsia="zh-CN"/>
          <w14:textFill>
            <w14:solidFill>
              <w14:schemeClr w14:val="tx1"/>
            </w14:solidFill>
          </w14:textFill>
        </w:rPr>
        <w:t xml:space="preserve">.</w:t>
      </w:r>
      <w:r>
        <w:rPr>
          <w:rFonts w:hint="eastAsia" w:ascii="宋体" w:hAnsi="宋体" w:eastAsia="宋体" w:cs="宋体"/>
          <w:b w:val="0"/>
          <w:bCs/>
          <w:color w:val="000000" w:themeColor="text1"/>
          <w:sz w:val="21"/>
          <w:szCs w:val="21"/>
          <w14:textFill>
            <w14:solidFill>
              <w14:schemeClr w14:val="tx1"/>
            </w14:solidFill>
          </w14:textFill>
        </w:rPr>
        <w:t xml:space="preserve">甲方应按时支付服</w:t>
      </w:r>
      <w:r>
        <w:rPr>
          <w:rFonts w:hint="eastAsia" w:ascii="宋体" w:hAnsi="宋体" w:eastAsia="宋体" w:cs="宋体"/>
          <w:b w:val="0"/>
          <w:bCs/>
          <w:color w:val="auto"/>
          <w:sz w:val="21"/>
          <w:szCs w:val="21"/>
        </w:rPr>
        <w:t xml:space="preserve">务费用。</w:t>
      </w:r>
      <w:r/>
    </w:p>
    <w:p>
      <w:pPr>
        <w:pStyle w:val="918"/>
        <w:ind w:firstLine="420"/>
        <w:keepLines w:val="0"/>
        <w:keepNext w:val="0"/>
        <w:pageBreakBefore w:val="0"/>
        <w:spacing w:line="360" w:lineRule="auto"/>
        <w:widowControl w:val="off"/>
        <w:rPr>
          <w:rFonts w:hint="eastAsia" w:ascii="宋体" w:hAnsi="宋体" w:eastAsia="宋体" w:cs="宋体"/>
          <w:b w:val="0"/>
          <w:bCs/>
          <w:color w:val="auto"/>
          <w:sz w:val="21"/>
          <w:szCs w:val="21"/>
          <w:lang w:eastAsia="zh-CN"/>
        </w:rPr>
      </w:pPr>
      <w:r>
        <w:rPr>
          <w:rFonts w:hint="eastAsia" w:ascii="宋体" w:hAnsi="宋体" w:eastAsia="宋体" w:cs="宋体"/>
          <w:b w:val="0"/>
          <w:bCs/>
          <w:color w:val="auto"/>
          <w:sz w:val="21"/>
          <w:szCs w:val="21"/>
          <w:lang w:eastAsia="zh-CN"/>
        </w:rPr>
        <w:t xml:space="preserve">4</w:t>
      </w:r>
      <w:r>
        <w:rPr>
          <w:rFonts w:hint="eastAsia" w:hAnsi="宋体" w:eastAsia="宋体" w:cs="宋体"/>
          <w:b w:val="0"/>
          <w:bCs/>
          <w:color w:val="auto"/>
          <w:sz w:val="21"/>
          <w:szCs w:val="21"/>
          <w:lang w:val="en-US" w:eastAsia="zh-CN"/>
        </w:rPr>
        <w:t xml:space="preserve">.</w:t>
      </w:r>
      <w:r>
        <w:rPr>
          <w:rFonts w:hint="eastAsia" w:ascii="宋体" w:hAnsi="宋体" w:eastAsia="宋体" w:cs="宋体"/>
          <w:b w:val="0"/>
          <w:bCs/>
          <w:color w:val="000000" w:themeColor="text1"/>
          <w:sz w:val="21"/>
          <w:szCs w:val="21"/>
          <w14:textFill>
            <w14:solidFill>
              <w14:schemeClr w14:val="tx1"/>
            </w14:solidFill>
          </w14:textFill>
        </w:rPr>
        <w:t xml:space="preserve">甲方应</w:t>
      </w:r>
      <w:r>
        <w:rPr>
          <w:rFonts w:hint="eastAsia" w:ascii="宋体" w:hAnsi="宋体" w:eastAsia="宋体" w:cs="宋体"/>
          <w:b w:val="0"/>
          <w:bCs/>
          <w:color w:val="auto"/>
          <w:sz w:val="21"/>
          <w:szCs w:val="21"/>
          <w:lang w:eastAsia="zh-CN"/>
        </w:rPr>
        <w:t xml:space="preserve">为项目实施提供必要的便利帮助。</w:t>
      </w:r>
      <w:r/>
    </w:p>
    <w:p>
      <w:pPr>
        <w:pStyle w:val="918"/>
        <w:ind w:firstLine="420"/>
        <w:keepLines w:val="0"/>
        <w:keepNext w:val="0"/>
        <w:pageBreakBefore w:val="0"/>
        <w:spacing w:line="360" w:lineRule="auto"/>
        <w:widowControl w:val="off"/>
        <w:rPr>
          <w:rFonts w:hint="eastAsia" w:ascii="宋体" w:hAnsi="宋体" w:eastAsia="宋体" w:cs="宋体"/>
          <w:b w:val="0"/>
          <w:bCs/>
          <w:color w:val="auto"/>
          <w:sz w:val="21"/>
          <w:szCs w:val="21"/>
          <w:lang w:eastAsia="zh-CN"/>
        </w:rPr>
      </w:pPr>
      <w:r>
        <w:rPr>
          <w:rFonts w:hint="eastAsia" w:ascii="宋体" w:hAnsi="宋体" w:eastAsia="宋体" w:cs="宋体"/>
          <w:b w:val="0"/>
          <w:bCs/>
          <w:color w:val="auto"/>
          <w:sz w:val="21"/>
          <w:szCs w:val="21"/>
          <w:lang w:val="en-US" w:eastAsia="zh-CN"/>
        </w:rPr>
        <w:t xml:space="preserve">5</w:t>
      </w:r>
      <w:r>
        <w:rPr>
          <w:rFonts w:hint="eastAsia" w:hAnsi="宋体" w:eastAsia="宋体" w:cs="宋体"/>
          <w:b w:val="0"/>
          <w:bCs/>
          <w:color w:val="auto"/>
          <w:sz w:val="21"/>
          <w:szCs w:val="21"/>
          <w:lang w:val="en-US" w:eastAsia="zh-CN"/>
        </w:rPr>
        <w:t xml:space="preserve">.</w:t>
      </w:r>
      <w:r>
        <w:rPr>
          <w:rFonts w:hint="eastAsia" w:ascii="宋体" w:hAnsi="宋体" w:eastAsia="宋体" w:cs="宋体"/>
          <w:b w:val="0"/>
          <w:bCs/>
          <w:color w:val="auto"/>
          <w:sz w:val="21"/>
          <w:szCs w:val="21"/>
          <w:lang w:eastAsia="zh-CN"/>
        </w:rPr>
        <w:t xml:space="preserve">甲方有权对乙方提供的服务进行考核、提出整改意见，并按考核办法对乙方进行扣款。</w:t>
      </w:r>
      <w:r/>
    </w:p>
    <w:p>
      <w:pPr>
        <w:pStyle w:val="918"/>
        <w:ind w:firstLine="420"/>
        <w:keepLines w:val="0"/>
        <w:keepNext w:val="0"/>
        <w:pageBreakBefore w:val="0"/>
        <w:spacing w:line="360" w:lineRule="auto"/>
        <w:widowControl w:val="off"/>
        <w:rPr>
          <w:rFonts w:hint="default" w:ascii="宋体" w:hAnsi="宋体" w:eastAsia="宋体" w:cs="Times New Roman"/>
          <w:color w:val="auto"/>
          <w:highlight w:val="none"/>
        </w:rPr>
      </w:pPr>
      <w:r>
        <w:rPr>
          <w:rFonts w:hint="eastAsia" w:hAnsi="宋体" w:eastAsia="宋体" w:cs="宋体"/>
          <w:b w:val="0"/>
          <w:bCs/>
          <w:color w:val="auto"/>
          <w:sz w:val="21"/>
          <w:szCs w:val="21"/>
          <w:lang w:val="en-US" w:eastAsia="zh-CN"/>
        </w:rPr>
        <w:t xml:space="preserve">6</w:t>
      </w:r>
      <w:r>
        <w:rPr>
          <w:rFonts w:hint="eastAsia" w:ascii="宋体" w:hAnsi="宋体" w:eastAsia="宋体" w:cs="宋体"/>
          <w:b w:val="0"/>
          <w:bCs/>
          <w:color w:val="auto"/>
          <w:sz w:val="21"/>
          <w:szCs w:val="21"/>
          <w:lang w:eastAsia="zh-CN"/>
        </w:rPr>
        <w:t xml:space="preserve">甲方按规定组织项目验收。</w:t>
      </w:r>
      <w:r/>
    </w:p>
    <w:p>
      <w:pPr>
        <w:ind w:firstLine="420"/>
        <w:keepLines w:val="0"/>
        <w:keepNext w:val="0"/>
        <w:pageBreakBefore w:val="0"/>
        <w:spacing w:line="360" w:lineRule="auto"/>
        <w:widowControl w:val="off"/>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（二）乙方</w:t>
      </w:r>
      <w:r>
        <w:rPr>
          <w:rFonts w:hint="eastAsia" w:ascii="宋体" w:hAnsi="宋体" w:eastAsia="宋体" w:cs="Times New Roman"/>
          <w:color w:val="auto"/>
          <w:highlight w:val="none"/>
          <w:lang w:val="en-US" w:eastAsia="zh-CN"/>
        </w:rPr>
        <w:t xml:space="preserve">权利和义务</w:t>
      </w:r>
      <w:r/>
    </w:p>
    <w:p>
      <w:pPr>
        <w:pStyle w:val="918"/>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w:t>
      </w:r>
      <w:r>
        <w:rPr>
          <w:rFonts w:hint="eastAsia"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乙方应按招标文件规定向甲方提供</w:t>
      </w:r>
      <w:r>
        <w:rPr>
          <w:rFonts w:hint="eastAsia" w:ascii="宋体" w:hAnsi="宋体" w:eastAsia="宋体" w:cs="宋体"/>
          <w:b w:val="0"/>
          <w:bCs/>
          <w:color w:val="000000" w:themeColor="text1"/>
          <w:sz w:val="21"/>
          <w:szCs w:val="21"/>
          <w14:textFill>
            <w14:solidFill>
              <w14:schemeClr w14:val="tx1"/>
            </w14:solidFill>
          </w14:textFill>
        </w:rPr>
        <w:t xml:space="preserve">合格</w:t>
      </w:r>
      <w:r>
        <w:rPr>
          <w:rFonts w:hint="eastAsia" w:ascii="宋体" w:hAnsi="宋体" w:eastAsia="宋体" w:cs="宋体"/>
          <w:b w:val="0"/>
          <w:bCs/>
          <w:color w:val="000000" w:themeColor="text1"/>
          <w:sz w:val="21"/>
          <w:szCs w:val="21"/>
          <w:lang w:eastAsia="zh-CN"/>
          <w14:textFill>
            <w14:solidFill>
              <w14:schemeClr w14:val="tx1"/>
            </w14:solidFill>
          </w14:textFill>
        </w:rPr>
        <w:t xml:space="preserve">的治安监控维护</w:t>
      </w:r>
      <w:r>
        <w:rPr>
          <w:rFonts w:hint="eastAsia" w:ascii="宋体" w:hAnsi="宋体" w:eastAsia="宋体" w:cs="宋体"/>
          <w:b w:val="0"/>
          <w:bCs/>
          <w:color w:val="000000" w:themeColor="text1"/>
          <w:sz w:val="21"/>
          <w:szCs w:val="21"/>
          <w14:textFill>
            <w14:solidFill>
              <w14:schemeClr w14:val="tx1"/>
            </w14:solidFill>
          </w14:textFill>
        </w:rPr>
        <w:t xml:space="preserve">服务</w:t>
      </w:r>
      <w:r>
        <w:rPr>
          <w:rFonts w:hint="eastAsia" w:ascii="宋体" w:hAnsi="宋体" w:eastAsia="宋体" w:cs="宋体"/>
          <w:color w:val="auto"/>
          <w:sz w:val="21"/>
          <w:szCs w:val="21"/>
        </w:rPr>
        <w:t xml:space="preserve">。</w:t>
      </w:r>
      <w:r/>
    </w:p>
    <w:p>
      <w:pPr>
        <w:pStyle w:val="918"/>
        <w:ind w:firstLine="420"/>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color w:val="auto"/>
          <w:sz w:val="21"/>
          <w:szCs w:val="21"/>
          <w:lang w:val="en-US" w:eastAsia="zh-CN"/>
        </w:rPr>
        <w:t xml:space="preserve">2</w:t>
      </w:r>
      <w:r>
        <w:rPr>
          <w:rFonts w:hint="eastAsia" w:hAnsi="宋体" w:eastAsia="宋体" w:cs="宋体"/>
          <w:color w:val="auto"/>
          <w:sz w:val="21"/>
          <w:szCs w:val="21"/>
          <w:lang w:val="en-US" w:eastAsia="zh-CN"/>
        </w:rPr>
        <w:t xml:space="preserve">.</w:t>
      </w:r>
      <w:r>
        <w:rPr>
          <w:rFonts w:hint="eastAsia" w:ascii="宋体" w:hAnsi="宋体" w:eastAsia="宋体" w:cs="宋体"/>
          <w:b w:val="0"/>
          <w:bCs/>
          <w:color w:val="auto"/>
          <w:sz w:val="21"/>
          <w:szCs w:val="21"/>
        </w:rPr>
        <w:t xml:space="preserve">乙方应指定项目负责人</w:t>
      </w:r>
      <w:r>
        <w:rPr>
          <w:rFonts w:hint="eastAsia" w:ascii="宋体" w:hAnsi="宋体" w:eastAsia="宋体" w:cs="宋体"/>
          <w:b w:val="0"/>
          <w:bCs/>
          <w:color w:val="auto"/>
          <w:sz w:val="21"/>
          <w:szCs w:val="21"/>
          <w:lang w:eastAsia="zh-CN"/>
        </w:rPr>
        <w:t xml:space="preserve">对项目进行统一管理，</w:t>
      </w:r>
      <w:r>
        <w:rPr>
          <w:rFonts w:hint="eastAsia" w:ascii="宋体" w:hAnsi="宋体" w:eastAsia="宋体" w:cs="宋体"/>
          <w:b w:val="0"/>
          <w:bCs/>
          <w:color w:val="auto"/>
          <w:sz w:val="21"/>
          <w:szCs w:val="21"/>
        </w:rPr>
        <w:t xml:space="preserve">与甲方进行沟通，并根据甲方要求</w:t>
      </w:r>
      <w:r>
        <w:rPr>
          <w:rFonts w:hint="eastAsia" w:ascii="宋体" w:hAnsi="宋体" w:eastAsia="宋体" w:cs="宋体"/>
          <w:b w:val="0"/>
          <w:bCs/>
          <w:color w:val="auto"/>
          <w:sz w:val="21"/>
          <w:szCs w:val="21"/>
          <w:lang w:eastAsia="zh-CN"/>
        </w:rPr>
        <w:t xml:space="preserve">提供</w:t>
      </w:r>
      <w:r>
        <w:rPr>
          <w:rFonts w:hint="eastAsia" w:ascii="宋体" w:hAnsi="宋体" w:eastAsia="宋体" w:cs="宋体"/>
          <w:b w:val="0"/>
          <w:bCs/>
          <w:color w:val="auto"/>
          <w:sz w:val="21"/>
          <w:szCs w:val="21"/>
        </w:rPr>
        <w:t xml:space="preserve">服务。</w:t>
      </w:r>
      <w:r/>
    </w:p>
    <w:p>
      <w:pPr>
        <w:pStyle w:val="918"/>
        <w:ind w:firstLine="420"/>
        <w:keepLines w:val="0"/>
        <w:keepNext w:val="0"/>
        <w:pageBreakBefore w:val="0"/>
        <w:spacing w:line="360" w:lineRule="auto"/>
        <w:widowControl w:val="off"/>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 xml:space="preserve">3</w:t>
      </w:r>
      <w:r>
        <w:rPr>
          <w:rFonts w:hint="eastAsia" w:hAnsi="宋体" w:eastAsia="宋体" w:cs="宋体"/>
          <w:b w:val="0"/>
          <w:bCs/>
          <w:color w:val="auto"/>
          <w:sz w:val="21"/>
          <w:szCs w:val="21"/>
          <w:lang w:val="en-US" w:eastAsia="zh-CN"/>
        </w:rPr>
        <w:t xml:space="preserve">.</w:t>
      </w:r>
      <w:r>
        <w:rPr>
          <w:rFonts w:hint="eastAsia" w:ascii="宋体" w:hAnsi="宋体" w:eastAsia="宋体" w:cs="宋体"/>
          <w:b w:val="0"/>
          <w:bCs/>
          <w:color w:val="auto"/>
          <w:sz w:val="21"/>
          <w:szCs w:val="21"/>
          <w:lang w:val="en-US" w:eastAsia="zh-CN"/>
        </w:rPr>
        <w:t xml:space="preserve">乙方应执行国家有关规定，负责乙方员工的生病、事故、伤残、死亡和劳务纠纷，甲方不承担任何相关责任。</w:t>
      </w:r>
      <w:r/>
    </w:p>
    <w:p>
      <w:pPr>
        <w:pStyle w:val="918"/>
        <w:ind w:firstLine="420"/>
        <w:keepLines w:val="0"/>
        <w:keepNext w:val="0"/>
        <w:pageBreakBefore w:val="0"/>
        <w:spacing w:line="360" w:lineRule="auto"/>
        <w:widowControl w:val="off"/>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 xml:space="preserve">4</w:t>
      </w:r>
      <w:r>
        <w:rPr>
          <w:rFonts w:hint="eastAsia" w:hAnsi="宋体" w:eastAsia="宋体" w:cs="宋体"/>
          <w:b w:val="0"/>
          <w:bCs/>
          <w:color w:val="auto"/>
          <w:sz w:val="21"/>
          <w:szCs w:val="21"/>
          <w:lang w:val="en-US" w:eastAsia="zh-CN"/>
        </w:rPr>
        <w:t xml:space="preserve">.</w:t>
      </w:r>
      <w:r>
        <w:rPr>
          <w:rFonts w:hint="eastAsia" w:ascii="宋体" w:hAnsi="宋体" w:eastAsia="宋体" w:cs="宋体"/>
          <w:b w:val="0"/>
          <w:bCs/>
          <w:color w:val="auto"/>
          <w:sz w:val="21"/>
          <w:szCs w:val="21"/>
          <w:lang w:val="en-US" w:eastAsia="zh-CN"/>
        </w:rPr>
        <w:t xml:space="preserve">乙方自觉接受甲方管理，安全文明工作，提供符合甲方要求的服务。</w:t>
      </w:r>
      <w:r/>
    </w:p>
    <w:p>
      <w:pPr>
        <w:pStyle w:val="918"/>
        <w:ind w:firstLine="420"/>
        <w:keepLines w:val="0"/>
        <w:keepNext w:val="0"/>
        <w:pageBreakBefore w:val="0"/>
        <w:spacing w:line="360" w:lineRule="auto"/>
        <w:widowControl w:val="off"/>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 xml:space="preserve">5</w:t>
      </w:r>
      <w:r>
        <w:rPr>
          <w:rFonts w:hint="eastAsia" w:hAnsi="宋体" w:eastAsia="宋体" w:cs="宋体"/>
          <w:b w:val="0"/>
          <w:bCs/>
          <w:color w:val="auto"/>
          <w:sz w:val="21"/>
          <w:szCs w:val="21"/>
          <w:lang w:val="en-US" w:eastAsia="zh-CN"/>
        </w:rPr>
        <w:t xml:space="preserve">.</w:t>
      </w:r>
      <w:r>
        <w:rPr>
          <w:rFonts w:hint="eastAsia" w:ascii="宋体" w:hAnsi="宋体" w:eastAsia="宋体" w:cs="宋体"/>
          <w:b w:val="0"/>
          <w:bCs/>
          <w:color w:val="auto"/>
          <w:sz w:val="21"/>
          <w:szCs w:val="21"/>
          <w:lang w:val="en-US" w:eastAsia="zh-CN"/>
        </w:rPr>
        <w:t xml:space="preserve">如甲方认为乙方工作人员不能胜任本职工作的，乙方应及时调整。乙方如需调整已在履行职责的工作人员，须征得甲方同意。</w:t>
      </w:r>
      <w:r/>
    </w:p>
    <w:p>
      <w:pPr>
        <w:pStyle w:val="918"/>
        <w:ind w:firstLine="420"/>
        <w:keepLines w:val="0"/>
        <w:keepNext w:val="0"/>
        <w:pageBreakBefore w:val="0"/>
        <w:spacing w:line="360" w:lineRule="auto"/>
        <w:widowControl w:val="off"/>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 xml:space="preserve">6</w:t>
      </w:r>
      <w:r>
        <w:rPr>
          <w:rFonts w:hint="eastAsia" w:hAnsi="宋体" w:eastAsia="宋体" w:cs="宋体"/>
          <w:b w:val="0"/>
          <w:bCs/>
          <w:color w:val="auto"/>
          <w:sz w:val="21"/>
          <w:szCs w:val="21"/>
          <w:lang w:val="en-US" w:eastAsia="zh-CN"/>
        </w:rPr>
        <w:t xml:space="preserve">.</w:t>
      </w:r>
      <w:r>
        <w:rPr>
          <w:rFonts w:hint="eastAsia" w:ascii="宋体" w:hAnsi="宋体" w:eastAsia="宋体" w:cs="宋体"/>
          <w:b w:val="0"/>
          <w:bCs/>
          <w:color w:val="auto"/>
          <w:sz w:val="21"/>
          <w:szCs w:val="21"/>
          <w:lang w:val="en-US" w:eastAsia="zh-CN"/>
        </w:rPr>
        <w:t xml:space="preserve">乙方应定期对员工进行岗位职责和安全教育，加强岗位责任考核。因乙方管理不当、违规操作发生安全事故对甲方造成损失的，乙方需承担相应的赔偿责任。</w:t>
      </w:r>
      <w:r/>
    </w:p>
    <w:p>
      <w:pPr>
        <w:pStyle w:val="918"/>
        <w:ind w:firstLine="420"/>
        <w:keepLines w:val="0"/>
        <w:keepNext w:val="0"/>
        <w:pageBreakBefore w:val="0"/>
        <w:spacing w:line="360" w:lineRule="auto"/>
        <w:widowControl w:val="off"/>
        <w:rPr>
          <w:rFonts w:hint="default" w:ascii="Times New Roman" w:hAnsi="Times New Roman" w:eastAsia="宋体" w:cs="Times New Roman"/>
          <w:b/>
          <w:bCs/>
          <w:color w:val="auto"/>
          <w:highlight w:val="none"/>
        </w:rPr>
      </w:pPr>
      <w:r>
        <w:rPr>
          <w:rFonts w:hint="eastAsia" w:ascii="宋体" w:hAnsi="宋体" w:eastAsia="宋体" w:cs="宋体"/>
          <w:b w:val="0"/>
          <w:bCs/>
          <w:color w:val="auto"/>
          <w:sz w:val="21"/>
          <w:szCs w:val="21"/>
          <w:lang w:val="en-US" w:eastAsia="zh-CN"/>
        </w:rPr>
        <w:t xml:space="preserve">7</w:t>
      </w:r>
      <w:r>
        <w:rPr>
          <w:rFonts w:hint="eastAsia" w:hAnsi="宋体" w:eastAsia="宋体" w:cs="宋体"/>
          <w:b w:val="0"/>
          <w:bCs/>
          <w:color w:val="auto"/>
          <w:sz w:val="21"/>
          <w:szCs w:val="21"/>
          <w:lang w:val="en-US" w:eastAsia="zh-CN"/>
        </w:rPr>
        <w:t xml:space="preserve">.</w:t>
      </w:r>
      <w:r>
        <w:rPr>
          <w:rFonts w:hint="eastAsia" w:ascii="宋体" w:hAnsi="宋体" w:eastAsia="宋体" w:cs="宋体"/>
          <w:b w:val="0"/>
          <w:bCs/>
          <w:color w:val="auto"/>
          <w:sz w:val="21"/>
          <w:szCs w:val="21"/>
          <w:lang w:val="en-US" w:eastAsia="zh-CN"/>
        </w:rPr>
        <w:t xml:space="preserve">乙方在服务过程中应当做到安全文明工作，为工作人员提供必要的劳动保护条件，为工作人员办理人身安全保险，合同期内若发生安全事故均由乙方负责承担。</w:t>
      </w:r>
      <w:r/>
    </w:p>
    <w:p>
      <w:pPr>
        <w:ind w:firstLine="422"/>
        <w:keepLines w:val="0"/>
        <w:keepNext w:val="0"/>
        <w:pageBreakBefore w:val="0"/>
        <w:spacing w:line="360" w:lineRule="auto"/>
        <w:widowControl w:val="off"/>
        <w:rPr>
          <w:rFonts w:hint="default" w:ascii="Times New Roman" w:hAnsi="Times New Roman" w:eastAsia="宋体" w:cs="Times New Roman"/>
          <w:b/>
          <w:bCs/>
          <w:color w:val="auto"/>
          <w:highlight w:val="none"/>
        </w:rPr>
      </w:pPr>
      <w:r>
        <w:rPr>
          <w:rFonts w:hint="eastAsia" w:ascii="Times New Roman" w:hAnsi="Times New Roman" w:eastAsia="宋体" w:cs="Times New Roman"/>
          <w:b/>
          <w:bCs/>
          <w:color w:val="auto"/>
          <w:highlight w:val="none"/>
        </w:rPr>
        <w:t xml:space="preserve">第五条</w:t>
      </w:r>
      <w:r>
        <w:rPr>
          <w:rFonts w:hint="default" w:ascii="Times New Roman" w:hAnsi="Times New Roman" w:eastAsia="宋体" w:cs="Times New Roman"/>
          <w:b/>
          <w:bCs/>
          <w:color w:val="auto"/>
          <w:highlight w:val="none"/>
        </w:rPr>
        <w:t xml:space="preserve"> </w:t>
      </w:r>
      <w:r>
        <w:rPr>
          <w:rFonts w:hint="eastAsia" w:ascii="Times New Roman" w:hAnsi="Times New Roman" w:eastAsia="宋体" w:cs="Times New Roman"/>
          <w:b/>
          <w:bCs/>
          <w:color w:val="auto"/>
          <w:highlight w:val="none"/>
        </w:rPr>
        <w:t xml:space="preserve">违约责任及索赔</w:t>
      </w:r>
      <w:r/>
    </w:p>
    <w:p>
      <w:pPr>
        <w:ind w:firstLine="420"/>
        <w:keepLines w:val="0"/>
        <w:keepNext w:val="0"/>
        <w:pageBreakBefore w:val="0"/>
        <w:spacing w:line="360" w:lineRule="auto"/>
        <w:widowControl w:val="off"/>
        <w:tabs>
          <w:tab w:val="left" w:pos="999" w:leader="none"/>
        </w:tabs>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1.甲乙双方任何一方违反合同，造成对方经济损失的，应给予对方经济赔偿。</w:t>
      </w:r>
      <w:r/>
    </w:p>
    <w:p>
      <w:pPr>
        <w:ind w:firstLine="420"/>
        <w:keepLines w:val="0"/>
        <w:keepNext w:val="0"/>
        <w:pageBreakBefore w:val="0"/>
        <w:spacing w:line="360" w:lineRule="auto"/>
        <w:widowControl w:val="off"/>
        <w:tabs>
          <w:tab w:val="left" w:pos="999" w:leader="none"/>
        </w:tabs>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2.如果乙方无正当理由拖延管理或不按合同提供服务，甲方可以加收违约损失赔偿。</w:t>
      </w:r>
      <w:r/>
    </w:p>
    <w:p>
      <w:pPr>
        <w:ind w:firstLine="420"/>
        <w:keepLines w:val="0"/>
        <w:keepNext w:val="0"/>
        <w:pageBreakBefore w:val="0"/>
        <w:spacing w:line="360" w:lineRule="auto"/>
        <w:widowControl w:val="off"/>
        <w:tabs>
          <w:tab w:val="left" w:pos="999" w:leader="none"/>
        </w:tabs>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3.乙方如给甲方造成的实际损失高于违约金的，对高出违约金的部分乙方应予以赔偿。</w:t>
      </w:r>
      <w:r/>
    </w:p>
    <w:p>
      <w:pPr>
        <w:ind w:firstLine="420"/>
        <w:keepLines w:val="0"/>
        <w:keepNext w:val="0"/>
        <w:pageBreakBefore w:val="0"/>
        <w:spacing w:line="360" w:lineRule="auto"/>
        <w:widowControl w:val="off"/>
        <w:tabs>
          <w:tab w:val="left" w:pos="999" w:leader="none"/>
        </w:tabs>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4.乙方如迟延履行合同、不完全履行合同，除支付违约金外，乙方仍应继续履行合同；不履行或履行合同不符合约定，甲方均有权解除合同，并就乙方违约给甲方造成的损失向乙方索赔。</w:t>
      </w:r>
      <w:r/>
    </w:p>
    <w:p>
      <w:pPr>
        <w:ind w:firstLine="420"/>
        <w:keepLines w:val="0"/>
        <w:keepNext w:val="0"/>
        <w:pageBreakBefore w:val="0"/>
        <w:spacing w:line="360" w:lineRule="auto"/>
        <w:widowControl w:val="off"/>
        <w:tabs>
          <w:tab w:val="left" w:pos="999" w:leader="none"/>
        </w:tabs>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5.甲方不能及时按合同付款，则应当付款逾期第5日起，每日按合同总价款的万分之四向乙方支付滞纳金，甲方应付费用拖欠60日后，乙方有权终止其在本合同中承担的任务及责任。</w:t>
      </w:r>
      <w:r/>
    </w:p>
    <w:p>
      <w:pPr>
        <w:ind w:firstLine="420"/>
        <w:keepLines w:val="0"/>
        <w:keepNext w:val="0"/>
        <w:pageBreakBefore w:val="0"/>
        <w:spacing w:line="360" w:lineRule="auto"/>
        <w:widowControl w:val="off"/>
        <w:tabs>
          <w:tab w:val="left" w:pos="999" w:leader="none"/>
        </w:tabs>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6.乙方未能履行合同义务（除不可抗力因素外），不能完成合同约定的内容，甲方有权要求乙方给予甲方经济赔偿。</w:t>
      </w:r>
      <w:r/>
    </w:p>
    <w:p>
      <w:pPr>
        <w:ind w:firstLine="420"/>
        <w:keepLines w:val="0"/>
        <w:keepNext w:val="0"/>
        <w:pageBreakBefore w:val="0"/>
        <w:spacing w:line="360" w:lineRule="auto"/>
        <w:widowControl w:val="off"/>
        <w:tabs>
          <w:tab w:val="left" w:pos="999" w:leader="none"/>
        </w:tabs>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7.如果甲方提出索赔通知后15日内或甲方允许的更长时间内乙方未能予以答复，该索赔应视为已经被乙方接受。甲方将从未付款项中扣除索赔金额，并拥有对赔偿不足部分进一步索赔的权利。</w:t>
      </w:r>
      <w:r/>
    </w:p>
    <w:p>
      <w:pPr>
        <w:ind w:firstLine="420"/>
        <w:keepLines w:val="0"/>
        <w:keepNext w:val="0"/>
        <w:pageBreakBefore w:val="0"/>
        <w:spacing w:line="360" w:lineRule="auto"/>
        <w:widowControl w:val="off"/>
        <w:tabs>
          <w:tab w:val="left" w:pos="999" w:leader="none"/>
        </w:tabs>
        <w:rPr>
          <w:rFonts w:hint="default" w:ascii="宋体" w:hAnsi="宋体" w:eastAsia="宋体" w:cs="Times New Roman"/>
          <w:color w:val="auto"/>
          <w:highlight w:val="none"/>
        </w:rPr>
      </w:pPr>
      <w:r>
        <w:rPr>
          <w:rFonts w:hint="eastAsia" w:ascii="宋体" w:hAnsi="宋体" w:eastAsia="宋体" w:cs="Times New Roman"/>
          <w:color w:val="auto"/>
          <w:szCs w:val="21"/>
          <w:highlight w:val="none"/>
        </w:rPr>
        <w:t xml:space="preserve">8.乙方负有对自己员工的安全责任，甲方不承担任何相关责任。</w:t>
      </w:r>
      <w:r/>
    </w:p>
    <w:p>
      <w:pPr>
        <w:ind w:firstLine="422"/>
        <w:keepLines w:val="0"/>
        <w:keepNext w:val="0"/>
        <w:pageBreakBefore w:val="0"/>
        <w:spacing w:line="360" w:lineRule="auto"/>
        <w:widowControl w:val="off"/>
        <w:rPr>
          <w:rFonts w:hint="default" w:ascii="Times New Roman" w:hAnsi="Times New Roman" w:eastAsia="宋体" w:cs="Times New Roman"/>
          <w:b/>
          <w:bCs/>
          <w:color w:val="auto"/>
          <w:highlight w:val="none"/>
        </w:rPr>
      </w:pPr>
      <w:r>
        <w:rPr>
          <w:rFonts w:hint="eastAsia" w:ascii="Times New Roman" w:hAnsi="Times New Roman" w:eastAsia="宋体" w:cs="Times New Roman"/>
          <w:b/>
          <w:bCs/>
          <w:color w:val="auto"/>
          <w:highlight w:val="none"/>
        </w:rPr>
        <w:t xml:space="preserve">第六条</w:t>
      </w:r>
      <w:r>
        <w:rPr>
          <w:rFonts w:hint="default" w:ascii="Times New Roman" w:hAnsi="Times New Roman" w:eastAsia="宋体" w:cs="Times New Roman"/>
          <w:b/>
          <w:bCs/>
          <w:color w:val="auto"/>
          <w:highlight w:val="none"/>
        </w:rPr>
        <w:t xml:space="preserve"> </w:t>
      </w:r>
      <w:r>
        <w:rPr>
          <w:rFonts w:hint="eastAsia" w:ascii="Times New Roman" w:hAnsi="Times New Roman" w:eastAsia="宋体" w:cs="Times New Roman"/>
          <w:b/>
          <w:bCs/>
          <w:color w:val="auto"/>
          <w:highlight w:val="none"/>
        </w:rPr>
        <w:t xml:space="preserve">转让与分包</w:t>
      </w:r>
      <w:r/>
    </w:p>
    <w:p>
      <w:pPr>
        <w:ind w:firstLine="420"/>
        <w:keepLines w:val="0"/>
        <w:keepNext w:val="0"/>
        <w:pageBreakBefore w:val="0"/>
        <w:spacing w:line="360" w:lineRule="auto"/>
        <w:widowControl w:val="off"/>
        <w:rPr>
          <w:rFonts w:hint="default" w:ascii="宋体" w:hAnsi="宋体" w:eastAsia="宋体" w:cs="Times New Roman"/>
          <w:b/>
          <w:bCs/>
          <w:color w:val="auto"/>
          <w:szCs w:val="21"/>
          <w:highlight w:val="none"/>
        </w:rPr>
      </w:pPr>
      <w:r>
        <w:rPr>
          <w:rFonts w:hint="eastAsia" w:ascii="宋体" w:hAnsi="宋体" w:eastAsia="宋体" w:cs="Times New Roman"/>
          <w:color w:val="auto"/>
          <w:highlight w:val="none"/>
        </w:rPr>
        <w:t xml:space="preserve">除甲方事先书面同意外，乙方不得部分转让和分包或全部转让和分包其应履行的合同义务。 </w:t>
      </w:r>
      <w:r/>
    </w:p>
    <w:p>
      <w:pPr>
        <w:ind w:firstLine="422"/>
        <w:keepLines w:val="0"/>
        <w:keepNext w:val="0"/>
        <w:pageBreakBefore w:val="0"/>
        <w:spacing w:line="360" w:lineRule="auto"/>
        <w:widowControl w:val="off"/>
        <w:rPr>
          <w:rFonts w:hint="default"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第七条 不可抗力</w:t>
      </w:r>
      <w:r/>
    </w:p>
    <w:p>
      <w:pPr>
        <w:ind w:firstLine="420"/>
        <w:keepLines w:val="0"/>
        <w:keepNext w:val="0"/>
        <w:pageBreakBefore w:val="0"/>
        <w:spacing w:line="360" w:lineRule="auto"/>
        <w:widowControl w:val="off"/>
        <w:tabs>
          <w:tab w:val="left" w:pos="999" w:leader="none"/>
        </w:tabs>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keepLines w:val="0"/>
        <w:keepNext w:val="0"/>
        <w:pageBreakBefore w:val="0"/>
        <w:spacing w:line="360" w:lineRule="auto"/>
        <w:widowControl w:val="off"/>
        <w:tabs>
          <w:tab w:val="left" w:pos="999" w:leader="none"/>
        </w:tabs>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2.本条所述的“不可抗力”系指那些双方无法控制，不可预见的事件，但不包括双方的违约或疏忽。这些事件包括但不限于：战争、严重火灾、洪水、台风、地震以及其它双方商定的事件。 </w:t>
      </w:r>
      <w:r/>
    </w:p>
    <w:p>
      <w:pPr>
        <w:ind w:firstLine="420"/>
        <w:keepLines w:val="0"/>
        <w:keepNext w:val="0"/>
        <w:pageBreakBefore w:val="0"/>
        <w:spacing w:line="360" w:lineRule="auto"/>
        <w:widowControl w:val="off"/>
        <w:tabs>
          <w:tab w:val="left" w:pos="999" w:leader="none"/>
        </w:tabs>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2"/>
        <w:keepLines w:val="0"/>
        <w:keepNext w:val="0"/>
        <w:pageBreakBefore w:val="0"/>
        <w:spacing w:line="360" w:lineRule="auto"/>
        <w:widowControl w:val="off"/>
        <w:rPr>
          <w:rFonts w:hint="default"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第八条 争端的解决</w:t>
      </w:r>
      <w:r/>
    </w:p>
    <w:p>
      <w:pPr>
        <w:ind w:firstLine="420"/>
        <w:keepLines w:val="0"/>
        <w:keepNext w:val="0"/>
        <w:pageBreakBefore w:val="0"/>
        <w:spacing w:line="360" w:lineRule="auto"/>
        <w:widowControl w:val="off"/>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1.甲方和乙方应通过友好协商，解决在执行本合同过程中所发生的或与本合同有关的一切争端。</w:t>
      </w:r>
      <w:r/>
    </w:p>
    <w:p>
      <w:pPr>
        <w:ind w:firstLine="420"/>
        <w:keepLines w:val="0"/>
        <w:keepNext w:val="0"/>
        <w:pageBreakBefore w:val="0"/>
        <w:spacing w:line="360" w:lineRule="auto"/>
        <w:widowControl w:val="off"/>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2.如果调解不成，双方中的任何一方可向甲方所在地人民法院提起诉讼。</w:t>
      </w:r>
      <w:r/>
    </w:p>
    <w:p>
      <w:pPr>
        <w:ind w:firstLine="420"/>
        <w:keepLines w:val="0"/>
        <w:keepNext w:val="0"/>
        <w:pageBreakBefore w:val="0"/>
        <w:spacing w:line="360" w:lineRule="auto"/>
        <w:widowControl w:val="off"/>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3.因合同部分履行引发诉讼的，在诉讼期间，除正在进行诉讼的部分外，本合同的其它部分应继续执行。</w:t>
      </w:r>
      <w:r/>
    </w:p>
    <w:p>
      <w:pPr>
        <w:ind w:firstLine="422"/>
        <w:keepLines w:val="0"/>
        <w:keepNext w:val="0"/>
        <w:pageBreakBefore w:val="0"/>
        <w:spacing w:line="360" w:lineRule="auto"/>
        <w:widowControl w:val="off"/>
        <w:rPr>
          <w:rFonts w:hint="default"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第九条 违约终止合同 </w:t>
      </w:r>
      <w:r/>
    </w:p>
    <w:p>
      <w:pPr>
        <w:ind w:firstLine="420"/>
        <w:keepLines w:val="0"/>
        <w:keepNext w:val="0"/>
        <w:pageBreakBefore w:val="0"/>
        <w:spacing w:line="360" w:lineRule="auto"/>
        <w:widowControl w:val="off"/>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1.在甲方因乙方违约而按合同约定采取的任何补救措施不受影响的情况下，甲方可在下列情况下向乙方发出书面通知，提出终止部分或全部合同。 </w:t>
      </w:r>
      <w:r/>
    </w:p>
    <w:p>
      <w:pPr>
        <w:ind w:firstLine="420"/>
        <w:keepLines w:val="0"/>
        <w:keepNext w:val="0"/>
        <w:pageBreakBefore w:val="0"/>
        <w:spacing w:line="360" w:lineRule="auto"/>
        <w:widowControl w:val="off"/>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1.1 如果乙方未能在合同规定的限期或甲方同意延长的限期内提供部分或全部服务。</w:t>
      </w:r>
      <w:r/>
    </w:p>
    <w:p>
      <w:pPr>
        <w:ind w:firstLine="420"/>
        <w:keepLines w:val="0"/>
        <w:keepNext w:val="0"/>
        <w:pageBreakBefore w:val="0"/>
        <w:spacing w:line="360" w:lineRule="auto"/>
        <w:widowControl w:val="off"/>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1.2 如果乙方未能履行合同规定的其它任何义务。 </w:t>
      </w:r>
      <w:r/>
    </w:p>
    <w:p>
      <w:pPr>
        <w:ind w:firstLine="420"/>
        <w:keepLines w:val="0"/>
        <w:keepNext w:val="0"/>
        <w:pageBreakBefore w:val="0"/>
        <w:spacing w:line="360" w:lineRule="auto"/>
        <w:widowControl w:val="off"/>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单位之间串通，人为地使采购活动丧失竞争性，损害甲方所能获得的权益。 </w:t>
      </w:r>
      <w:r/>
    </w:p>
    <w:p>
      <w:pPr>
        <w:ind w:firstLine="420"/>
        <w:keepLines w:val="0"/>
        <w:keepNext w:val="0"/>
        <w:pageBreakBefore w:val="0"/>
        <w:spacing w:line="360" w:lineRule="auto"/>
        <w:widowControl w:val="off"/>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firstLine="420"/>
        <w:keepLines w:val="0"/>
        <w:keepNext w:val="0"/>
        <w:pageBreakBefore w:val="0"/>
        <w:spacing w:line="360" w:lineRule="auto"/>
        <w:widowControl w:val="off"/>
        <w:rPr>
          <w:rFonts w:hint="default" w:ascii="宋体" w:hAnsi="宋体" w:eastAsia="宋体" w:cs="Times New Roman"/>
          <w:b/>
          <w:bCs/>
          <w:color w:val="auto"/>
          <w:szCs w:val="21"/>
          <w:highlight w:val="none"/>
        </w:rPr>
      </w:pPr>
      <w:r>
        <w:rPr>
          <w:rFonts w:hint="eastAsia" w:ascii="宋体" w:hAnsi="宋体" w:eastAsia="宋体" w:cs="Times New Roman"/>
          <w:color w:val="auto"/>
          <w:highlight w:val="none"/>
        </w:rPr>
        <w:t xml:space="preserve">3.如果甲方违约，应承担相应的违约责任。 </w:t>
      </w:r>
      <w:r/>
    </w:p>
    <w:p>
      <w:pPr>
        <w:ind w:firstLine="422"/>
        <w:keepLines w:val="0"/>
        <w:keepNext w:val="0"/>
        <w:pageBreakBefore w:val="0"/>
        <w:spacing w:line="360" w:lineRule="auto"/>
        <w:widowControl w:val="off"/>
        <w:rPr>
          <w:rFonts w:hint="default"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第十条 合同生效</w:t>
      </w:r>
      <w:r/>
    </w:p>
    <w:p>
      <w:pPr>
        <w:ind w:firstLine="420"/>
        <w:keepLines w:val="0"/>
        <w:keepNext w:val="0"/>
        <w:pageBreakBefore w:val="0"/>
        <w:spacing w:line="360" w:lineRule="auto"/>
        <w:widowControl w:val="off"/>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1.</w:t>
      </w:r>
      <w:r>
        <w:rPr>
          <w:rFonts w:hint="eastAsia" w:ascii="宋体" w:hAnsi="宋体" w:eastAsia="宋体" w:cs="宋体"/>
          <w:color w:val="auto"/>
          <w:sz w:val="21"/>
          <w:szCs w:val="21"/>
          <w:lang w:val="en-US" w:eastAsia="zh-CN"/>
        </w:rPr>
        <w:t xml:space="preserve">合同经双方法定代表人或授权委托代表人签字并加盖单位公章后生效</w:t>
      </w:r>
      <w:r>
        <w:rPr>
          <w:rFonts w:hint="eastAsia" w:ascii="宋体" w:hAnsi="宋体" w:eastAsia="宋体" w:cs="Times New Roman"/>
          <w:color w:val="auto"/>
          <w:highlight w:val="none"/>
        </w:rPr>
        <w:t xml:space="preserve">。</w:t>
      </w:r>
      <w:r/>
    </w:p>
    <w:p>
      <w:pPr>
        <w:ind w:firstLine="420"/>
        <w:keepLines w:val="0"/>
        <w:keepNext w:val="0"/>
        <w:pageBreakBefore w:val="0"/>
        <w:spacing w:line="360" w:lineRule="auto"/>
        <w:widowControl w:val="off"/>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2.本合同系指本文件及其附件中的所有部分，招标文件、更正公告、乙方中标的投标文件、中标通知书、乙方在招标过程中的澄清和承诺以及甲乙双方商定的其他文件等为本合同不可缺少的组成部分。</w:t>
      </w:r>
      <w:r/>
    </w:p>
    <w:p>
      <w:pPr>
        <w:ind w:firstLine="420"/>
        <w:keepLines w:val="0"/>
        <w:keepNext w:val="0"/>
        <w:pageBreakBefore w:val="0"/>
        <w:spacing w:line="360" w:lineRule="auto"/>
        <w:widowControl w:val="off"/>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3.本合同壹式肆份，甲</w:t>
      </w:r>
      <w:r>
        <w:rPr>
          <w:rFonts w:hint="eastAsia" w:ascii="宋体" w:hAnsi="宋体" w:eastAsia="宋体" w:cs="Times New Roman"/>
          <w:color w:val="auto"/>
          <w:highlight w:val="none"/>
          <w:lang w:val="en-US" w:eastAsia="zh-CN"/>
        </w:rPr>
        <w:t xml:space="preserve">方</w:t>
      </w:r>
      <w:r>
        <w:rPr>
          <w:rFonts w:hint="eastAsia" w:ascii="宋体" w:hAnsi="宋体" w:cs="Times New Roman"/>
          <w:color w:val="auto"/>
          <w:highlight w:val="none"/>
          <w:lang w:val="en-US" w:eastAsia="zh-CN"/>
        </w:rPr>
        <w:t xml:space="preserve">执</w:t>
      </w:r>
      <w:r>
        <w:rPr>
          <w:rFonts w:hint="eastAsia" w:ascii="宋体" w:hAnsi="宋体" w:eastAsia="宋体" w:cs="Times New Roman"/>
          <w:color w:val="auto"/>
          <w:highlight w:val="none"/>
          <w:lang w:val="en-US" w:eastAsia="zh-CN"/>
        </w:rPr>
        <w:t xml:space="preserve">贰份，</w:t>
      </w:r>
      <w:r>
        <w:rPr>
          <w:rFonts w:hint="eastAsia" w:ascii="宋体" w:hAnsi="宋体" w:eastAsia="宋体" w:cs="Times New Roman"/>
          <w:color w:val="auto"/>
          <w:highlight w:val="none"/>
        </w:rPr>
        <w:t xml:space="preserve">乙方</w:t>
      </w:r>
      <w:r>
        <w:rPr>
          <w:rFonts w:hint="eastAsia" w:ascii="宋体" w:hAnsi="宋体" w:cs="Times New Roman"/>
          <w:color w:val="auto"/>
          <w:highlight w:val="none"/>
          <w:lang w:val="en-US" w:eastAsia="zh-CN"/>
        </w:rPr>
        <w:t xml:space="preserve">执贰份</w:t>
      </w:r>
      <w:r>
        <w:rPr>
          <w:rFonts w:hint="eastAsia" w:ascii="宋体" w:hAnsi="宋体" w:eastAsia="宋体" w:cs="Times New Roman"/>
          <w:color w:val="auto"/>
          <w:highlight w:val="none"/>
        </w:rPr>
        <w:t xml:space="preserve">，各份具有同等法律效力。</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s="Times New Roman"/>
          <w:color w:val="auto"/>
          <w:highlight w:val="none"/>
          <w:lang w:val="en-US" w:eastAsia="zh-CN"/>
        </w:rPr>
        <w:t xml:space="preserve">4</w:t>
      </w:r>
      <w:r>
        <w:rPr>
          <w:rFonts w:hint="eastAsia" w:ascii="宋体" w:hAnsi="宋体" w:eastAsia="宋体" w:cs="Times New Roman"/>
          <w:color w:val="auto"/>
          <w:highlight w:val="none"/>
        </w:rPr>
        <w:t xml:space="preserve">.合同修改：除甲乙双方签署书面修改、补充协议，并成为本合同不可分割的一部分之外，本合同条件不得有任何变化或修改。</w:t>
      </w:r>
      <w:r/>
    </w:p>
    <w:p>
      <w:pPr>
        <w:pStyle w:val="918"/>
        <w:ind w:left="0" w:firstLine="420"/>
        <w:keepLines w:val="0"/>
        <w:keepNext w:val="0"/>
        <w:pageBreakBefore w:val="0"/>
        <w:spacing w:line="360" w:lineRule="auto"/>
        <w:widowControl w:val="off"/>
        <w:rPr>
          <w:rFonts w:hint="eastAsia" w:ascii="宋体" w:hAnsi="宋体" w:eastAsia="宋体" w:cs="宋体"/>
          <w:color w:val="auto"/>
          <w:sz w:val="21"/>
          <w:szCs w:val="21"/>
          <w:lang w:val="en-US" w:eastAsia="zh-CN"/>
        </w:rPr>
      </w:pPr>
      <w:r>
        <w:rPr>
          <w:rFonts w:hint="eastAsia" w:hAnsi="宋体" w:eastAsia="宋体" w:cs="宋体"/>
          <w:color w:val="auto"/>
          <w:sz w:val="21"/>
          <w:szCs w:val="21"/>
          <w:lang w:val="en-US" w:eastAsia="zh-CN"/>
        </w:rPr>
        <w:t xml:space="preserve">5.</w:t>
      </w:r>
      <w:r>
        <w:rPr>
          <w:rFonts w:hint="eastAsia" w:ascii="宋体" w:hAnsi="宋体" w:eastAsia="宋体" w:cs="宋体"/>
          <w:color w:val="auto"/>
          <w:sz w:val="21"/>
          <w:szCs w:val="21"/>
          <w:lang w:val="en-US" w:eastAsia="zh-CN"/>
        </w:rPr>
        <w:t xml:space="preserve">本合同未尽事宜，遵照《中华人民共和国民法典》和《中华人民共和国政府采购法》等有关法律法规规定执行。</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en-US" w:eastAsia="zh-CN"/>
        </w:rPr>
        <w:t xml:space="preserve">  </w:t>
      </w:r>
      <w:r/>
    </w:p>
    <w:p>
      <w:pPr>
        <w:pStyle w:val="918"/>
        <w:ind w:left="0" w:firstLine="420"/>
        <w:keepLines w:val="0"/>
        <w:keepNext w:val="0"/>
        <w:pageBreakBefore w:val="0"/>
        <w:spacing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p>
      <w:pPr>
        <w:pStyle w:val="918"/>
        <w:ind w:left="0" w:firstLine="420"/>
        <w:keepLines w:val="0"/>
        <w:keepNext w:val="0"/>
        <w:pageBreakBefore w:val="0"/>
        <w:spacing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p>
      <w:pPr>
        <w:pStyle w:val="918"/>
        <w:ind w:left="0" w:firstLine="420"/>
        <w:jc w:val="center"/>
        <w:keepLines w:val="0"/>
        <w:keepNext w:val="0"/>
        <w:pageBreakBefore w:val="0"/>
        <w:spacing w:line="480" w:lineRule="auto"/>
        <w:widowControl w:val="off"/>
        <w:rPr>
          <w:rFonts w:hint="default" w:ascii="宋体" w:hAnsi="宋体" w:eastAsia="宋体" w:cs="宋体"/>
          <w:color w:val="auto"/>
          <w:sz w:val="21"/>
          <w:szCs w:val="21"/>
          <w:lang w:val="en-US" w:eastAsia="zh-CN"/>
        </w:rPr>
      </w:pPr>
      <w:r>
        <w:rPr>
          <w:rFonts w:hint="eastAsia" w:hAnsi="宋体" w:eastAsia="宋体" w:cs="宋体"/>
          <w:color w:val="auto"/>
          <w:sz w:val="21"/>
          <w:szCs w:val="21"/>
          <w:lang w:val="en-US" w:eastAsia="zh-CN"/>
        </w:rPr>
        <w:t xml:space="preserve">（以下无正文）</w:t>
      </w:r>
      <w:r/>
    </w:p>
    <w:p>
      <w:pPr>
        <w:ind w:firstLine="420"/>
        <w:jc w:val="left"/>
        <w:keepLines w:val="0"/>
        <w:keepNext w:val="0"/>
        <w:pageBreakBefore w:val="0"/>
        <w:spacing w:line="480" w:lineRule="auto"/>
        <w:widowControl w:val="off"/>
        <w:rPr>
          <w:color w:val="000000"/>
          <w:szCs w:val="21"/>
        </w:rPr>
      </w:pPr>
      <w:r>
        <w:rPr>
          <w:color w:val="000000"/>
          <w:szCs w:val="21"/>
        </w:rPr>
      </w:r>
      <w:r/>
    </w:p>
    <w:p>
      <w:pPr>
        <w:ind w:firstLine="420"/>
        <w:jc w:val="left"/>
        <w:keepLines w:val="0"/>
        <w:keepNext w:val="0"/>
        <w:pageBreakBefore w:val="0"/>
        <w:spacing w:line="480" w:lineRule="auto"/>
        <w:widowControl w:val="off"/>
        <w:rPr>
          <w:color w:val="000000"/>
          <w:szCs w:val="21"/>
        </w:rPr>
      </w:pPr>
      <w:r>
        <w:rPr>
          <w:color w:val="000000"/>
          <w:szCs w:val="21"/>
        </w:rPr>
        <w:t xml:space="preserve">甲方：                                乙方：                 </w:t>
      </w:r>
      <w:r/>
    </w:p>
    <w:p>
      <w:pPr>
        <w:ind w:firstLine="420"/>
        <w:jc w:val="left"/>
        <w:keepLines w:val="0"/>
        <w:keepNext w:val="0"/>
        <w:pageBreakBefore w:val="0"/>
        <w:spacing w:line="480" w:lineRule="auto"/>
        <w:widowControl w:val="off"/>
        <w:rPr>
          <w:color w:val="000000"/>
          <w:szCs w:val="21"/>
        </w:rPr>
      </w:pPr>
      <w:r>
        <w:rPr>
          <w:color w:val="000000"/>
          <w:szCs w:val="21"/>
        </w:rPr>
        <w:t xml:space="preserve">法定代表人（</w:t>
      </w:r>
      <w:r>
        <w:rPr>
          <w:rFonts w:hint="eastAsia"/>
          <w:color w:val="000000"/>
          <w:szCs w:val="21"/>
        </w:rPr>
        <w:t xml:space="preserve">或</w:t>
      </w:r>
      <w:r>
        <w:rPr>
          <w:color w:val="000000"/>
          <w:szCs w:val="21"/>
        </w:rPr>
        <w:t xml:space="preserve">授权代表）：            法定代表人（</w:t>
      </w:r>
      <w:r>
        <w:rPr>
          <w:rFonts w:hint="eastAsia"/>
          <w:color w:val="000000"/>
          <w:szCs w:val="21"/>
        </w:rPr>
        <w:t xml:space="preserve">或</w:t>
      </w:r>
      <w:r>
        <w:rPr>
          <w:color w:val="000000"/>
          <w:szCs w:val="21"/>
        </w:rPr>
        <w:t xml:space="preserve">授权代表）：    </w:t>
      </w:r>
      <w:r/>
    </w:p>
    <w:p>
      <w:pPr>
        <w:ind w:firstLine="420"/>
        <w:jc w:val="left"/>
        <w:keepLines w:val="0"/>
        <w:keepNext w:val="0"/>
        <w:pageBreakBefore w:val="0"/>
        <w:spacing w:line="480" w:lineRule="auto"/>
        <w:widowControl w:val="off"/>
        <w:rPr>
          <w:color w:val="000000"/>
          <w:szCs w:val="21"/>
        </w:rPr>
      </w:pPr>
      <w:r>
        <w:rPr>
          <w:color w:val="000000"/>
          <w:szCs w:val="21"/>
        </w:rPr>
        <w:t xml:space="preserve">签约日期：                            签约日期：         </w:t>
      </w:r>
      <w:r/>
    </w:p>
    <w:p>
      <w:pPr>
        <w:ind w:firstLine="420"/>
        <w:jc w:val="left"/>
        <w:keepLines w:val="0"/>
        <w:keepNext w:val="0"/>
        <w:pageBreakBefore w:val="0"/>
        <w:spacing w:line="480" w:lineRule="auto"/>
        <w:widowControl w:val="off"/>
        <w:rPr>
          <w:color w:val="000000"/>
          <w:szCs w:val="21"/>
        </w:rPr>
      </w:pPr>
      <w:r>
        <w:rPr>
          <w:color w:val="000000"/>
          <w:szCs w:val="21"/>
        </w:rPr>
        <w:tab/>
      </w:r>
      <w:r>
        <w:rPr>
          <w:color w:val="000000"/>
          <w:szCs w:val="21"/>
        </w:rPr>
        <w:tab/>
      </w:r>
      <w:r>
        <w:rPr>
          <w:color w:val="000000"/>
          <w:szCs w:val="21"/>
        </w:rPr>
        <w:tab/>
      </w:r>
      <w:r>
        <w:rPr>
          <w:color w:val="000000"/>
          <w:szCs w:val="21"/>
        </w:rPr>
        <w:tab/>
      </w:r>
      <w:r>
        <w:rPr>
          <w:color w:val="000000"/>
          <w:szCs w:val="21"/>
        </w:rPr>
        <w:t xml:space="preserve"> </w:t>
      </w:r>
      <w:r>
        <w:rPr>
          <w:color w:val="000000"/>
          <w:szCs w:val="21"/>
        </w:rPr>
        <w:tab/>
      </w:r>
      <w:r>
        <w:rPr>
          <w:color w:val="000000"/>
          <w:szCs w:val="21"/>
        </w:rPr>
        <w:t xml:space="preserve">                  开户行：</w:t>
      </w:r>
      <w:r/>
    </w:p>
    <w:p>
      <w:pPr>
        <w:ind w:firstLine="420"/>
        <w:jc w:val="left"/>
        <w:keepLines w:val="0"/>
        <w:keepNext w:val="0"/>
        <w:pageBreakBefore w:val="0"/>
        <w:spacing w:line="480" w:lineRule="auto"/>
        <w:widowControl w:val="off"/>
        <w:rPr>
          <w:color w:val="000000"/>
          <w:szCs w:val="21"/>
        </w:rPr>
      </w:pPr>
      <w:r>
        <w:rPr>
          <w:color w:val="000000"/>
          <w:szCs w:val="21"/>
        </w:rPr>
        <w:tab/>
      </w:r>
      <w:r>
        <w:rPr>
          <w:color w:val="000000"/>
          <w:szCs w:val="21"/>
        </w:rPr>
        <w:tab/>
      </w:r>
      <w:r>
        <w:rPr>
          <w:color w:val="000000"/>
          <w:szCs w:val="21"/>
        </w:rPr>
        <w:tab/>
      </w:r>
      <w:r>
        <w:rPr>
          <w:color w:val="000000"/>
          <w:szCs w:val="21"/>
        </w:rPr>
        <w:tab/>
      </w:r>
      <w:r>
        <w:rPr>
          <w:color w:val="000000"/>
          <w:szCs w:val="21"/>
        </w:rPr>
        <w:t xml:space="preserve">                      帐户：</w:t>
      </w:r>
      <w:r/>
    </w:p>
    <w:p>
      <w:pPr>
        <w:ind w:firstLine="420"/>
        <w:jc w:val="left"/>
        <w:keepLines w:val="0"/>
        <w:keepNext w:val="0"/>
        <w:pageBreakBefore w:val="0"/>
        <w:spacing w:line="480" w:lineRule="auto"/>
        <w:widowControl w:val="off"/>
        <w:rPr>
          <w:rFonts w:ascii="宋体" w:hAnsi="宋体" w:cs="宋体"/>
          <w:szCs w:val="21"/>
        </w:rPr>
      </w:pPr>
      <w:r>
        <w:rPr>
          <w:color w:val="000000"/>
          <w:szCs w:val="21"/>
        </w:rPr>
        <w:t xml:space="preserve">合同签订地：</w:t>
      </w:r>
      <w:r/>
    </w:p>
    <w:p>
      <w:r/>
      <w:r/>
    </w:p>
    <w:p>
      <w:pPr>
        <w:ind w:firstLine="480"/>
        <w:spacing w:line="360" w:lineRule="auto"/>
        <w:rPr>
          <w:rFonts w:asciiTheme="minorEastAsia" w:hAnsiTheme="minorEastAsia" w:eastAsiaTheme="minorEastAsia"/>
          <w:sz w:val="24"/>
        </w:rPr>
        <w:sectPr>
          <w:footnotePr/>
          <w:endnotePr/>
          <w:type w:val="nextPage"/>
          <w:pgSz w:w="11906" w:h="16838" w:orient="portrait"/>
          <w:pgMar w:top="947" w:right="1418" w:bottom="947" w:left="1418" w:header="851" w:footer="992" w:gutter="0"/>
          <w:cols w:num="1" w:sep="0" w:space="425" w:equalWidth="1"/>
          <w:docGrid w:linePitch="360"/>
        </w:sectPr>
      </w:pPr>
      <w:r>
        <w:rPr>
          <w:rFonts w:hint="eastAsia" w:asciiTheme="minorEastAsia" w:hAnsiTheme="minorEastAsia" w:eastAsiaTheme="minorEastAsia"/>
          <w:sz w:val="24"/>
        </w:rPr>
        <w:t xml:space="preserve">   </w:t>
      </w:r>
      <w:r/>
    </w:p>
    <w:p>
      <w:pPr>
        <w:pStyle w:val="699"/>
        <w:jc w:val="center"/>
        <w:spacing w:after="0" w:line="578" w:lineRule="auto"/>
        <w:rPr>
          <w:rFonts w:ascii="宋体" w:hAnsi="宋体" w:eastAsia="宋体"/>
          <w:sz w:val="32"/>
          <w:szCs w:val="32"/>
        </w:rPr>
      </w:pPr>
      <w:r/>
      <w:bookmarkStart w:id="109" w:name="_Toc219987764"/>
      <w:r>
        <w:rPr>
          <w:rFonts w:hint="eastAsia" w:ascii="宋体" w:hAnsi="宋体" w:eastAsia="宋体"/>
          <w:sz w:val="32"/>
          <w:szCs w:val="32"/>
        </w:rPr>
        <w:t xml:space="preserve">第六章  评标方法、采购政策、评分标准</w:t>
      </w:r>
      <w:bookmarkEnd w:id="107"/>
      <w:r/>
      <w:bookmarkEnd w:id="108"/>
      <w:r/>
      <w:bookmarkEnd w:id="109"/>
      <w:r/>
      <w:r/>
    </w:p>
    <w:p>
      <w:pPr>
        <w:ind w:firstLine="482"/>
        <w:spacing w:line="360" w:lineRule="auto"/>
        <w:rPr>
          <w:rFonts w:asciiTheme="minorEastAsia" w:hAnsiTheme="minorEastAsia" w:eastAsiaTheme="minorEastAsia"/>
          <w:szCs w:val="21"/>
        </w:rPr>
        <w:outlineLvl w:val="1"/>
      </w:pPr>
      <w:r/>
      <w:bookmarkStart w:id="110" w:name="_Toc116396568"/>
      <w:r/>
      <w:bookmarkStart w:id="111" w:name="_Toc116396247"/>
      <w:r/>
      <w:bookmarkStart w:id="112" w:name="_Toc219987765"/>
      <w:r>
        <w:rPr>
          <w:rFonts w:hint="eastAsia" w:asciiTheme="minorEastAsia" w:hAnsiTheme="minorEastAsia" w:eastAsiaTheme="minorEastAsia"/>
          <w:b/>
          <w:bCs/>
          <w:szCs w:val="21"/>
        </w:rPr>
        <w:t xml:space="preserve">一、评标办法</w:t>
      </w:r>
      <w:bookmarkEnd w:id="110"/>
      <w:r/>
      <w:bookmarkEnd w:id="111"/>
      <w:r/>
      <w:bookmarkEnd w:id="112"/>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w:t>
      </w:r>
      <w:r>
        <w:rPr>
          <w:rFonts w:hint="eastAsia" w:ascii="宋体" w:hAnsi="宋体" w:cs="宋体"/>
          <w:color w:val="000000"/>
          <w:szCs w:val="21"/>
        </w:rPr>
        <w:t xml:space="preserve">本次采购评标方法为综合评分法，即是指投标文件满足招标文件全部实质性要求，且按照评审因素的量化指标评审得分最高的投标供应商为中标候选人的评标方法</w:t>
      </w:r>
      <w:r>
        <w:rPr>
          <w:rFonts w:hint="eastAsia" w:asciiTheme="minorEastAsia" w:hAnsiTheme="minorEastAsia" w:eastAsiaTheme="minorEastAsia"/>
          <w:szCs w:val="21"/>
        </w:rPr>
        <w:t xml:space="preserve">。</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综合评分的主要因素与</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所提供货物服务的质量相关，包括投标报价、技术</w:t>
      </w:r>
      <w:r>
        <w:rPr>
          <w:rFonts w:hint="eastAsia" w:ascii="宋体" w:hAnsi="宋体" w:cs="宋体"/>
          <w:color w:val="000000"/>
          <w:szCs w:val="21"/>
          <w:highlight w:val="none"/>
          <w:lang w:eastAsia="zh-CN"/>
        </w:rPr>
        <w:t xml:space="preserve">或</w:t>
      </w:r>
      <w:r>
        <w:rPr>
          <w:rFonts w:hint="eastAsia" w:ascii="宋体" w:hAnsi="宋体" w:cs="宋体"/>
          <w:color w:val="000000"/>
          <w:szCs w:val="21"/>
          <w:highlight w:val="none"/>
        </w:rPr>
        <w:t xml:space="preserve">服务水平、履约能力、售后服务等。总分值为100分，价格分值占总分值的比重为</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%（权重），技术及其他部分分值占总分值的比重为</w:t>
      </w:r>
      <w:r>
        <w:rPr>
          <w:rFonts w:hint="eastAsia" w:ascii="宋体" w:hAnsi="宋体" w:cs="宋体"/>
          <w:color w:val="000000"/>
          <w:szCs w:val="21"/>
          <w:highlight w:val="none"/>
          <w:lang w:val="en-US" w:eastAsia="zh-CN"/>
        </w:rPr>
        <w:t xml:space="preserve">90</w:t>
      </w:r>
      <w:r>
        <w:rPr>
          <w:rFonts w:hint="eastAsia" w:ascii="宋体" w:hAnsi="宋体" w:cs="宋体"/>
          <w:color w:val="000000"/>
          <w:szCs w:val="21"/>
          <w:highlight w:val="none"/>
        </w:rPr>
        <w:t xml:space="preserve">%（权重）。</w:t>
      </w:r>
      <w:r/>
    </w:p>
    <w:p>
      <w:pPr>
        <w:ind w:firstLine="420"/>
        <w:spacing w:line="360" w:lineRule="auto"/>
        <w:tabs>
          <w:tab w:val="left" w:pos="7770" w:leader="none"/>
        </w:tabs>
        <w:rPr>
          <w:rFonts w:ascii="宋体" w:hAnsi="宋体" w:cs="宋体"/>
          <w:color w:val="000000"/>
          <w:szCs w:val="21"/>
          <w:highlight w:val="none"/>
        </w:rPr>
      </w:pPr>
      <w:r/>
      <w:bookmarkStart w:id="113" w:name="_Toc116396569"/>
      <w:r/>
      <w:bookmarkStart w:id="114" w:name="_Toc219987766"/>
      <w:r/>
      <w:bookmarkStart w:id="115" w:name="_Toc116396248"/>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评标时，评标委员会分别对每个有效</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的投标书（报价除外）进行评价、打分，然后汇总，按算术平均方法计算出每个</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的技术及其他部分得分；报价得分通过计算直接取得，二者相加为</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的综合得分（各项得分按四舍五入原则精确到小数点后两位）。综合得分相同的，按投标报价由低到高排列；综合得分相同，且投标报价和技术及其他部分评分均相同的，招标人自行确定中标人。</w:t>
      </w:r>
      <w:r/>
    </w:p>
    <w:p>
      <w:pPr>
        <w:ind w:firstLine="482"/>
        <w:spacing w:line="360" w:lineRule="auto"/>
        <w:rPr>
          <w:rFonts w:asciiTheme="minorEastAsia" w:hAnsiTheme="minorEastAsia" w:eastAsiaTheme="minorEastAsia"/>
          <w:b/>
          <w:bCs/>
          <w:szCs w:val="21"/>
        </w:rPr>
        <w:outlineLvl w:val="1"/>
      </w:pPr>
      <w:r>
        <w:rPr>
          <w:rFonts w:hint="eastAsia" w:asciiTheme="minorEastAsia" w:hAnsiTheme="minorEastAsia" w:eastAsiaTheme="minorEastAsia"/>
          <w:b/>
          <w:bCs/>
          <w:szCs w:val="21"/>
        </w:rPr>
        <w:t xml:space="preserve">二、采购政策</w:t>
      </w:r>
      <w:bookmarkEnd w:id="113"/>
      <w:r/>
      <w:bookmarkEnd w:id="114"/>
      <w:r/>
      <w:bookmarkEnd w:id="115"/>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（一）中、小企业</w:t>
      </w:r>
      <w:r/>
    </w:p>
    <w:p>
      <w:pPr>
        <w:ind w:firstLine="420"/>
        <w:pageBreakBefore w:val="0"/>
        <w:spacing w:line="360" w:lineRule="auto"/>
        <w:rPr>
          <w:rFonts w:hint="eastAsia" w:ascii="宋体" w:hAnsi="宋体" w:eastAsia="宋体" w:cs="宋体"/>
          <w:b/>
          <w:bCs/>
          <w:color w:val="000000"/>
          <w:sz w:val="21"/>
          <w:szCs w:val="21"/>
          <w:highlight w:val="none"/>
        </w:rPr>
      </w:pPr>
      <w:r>
        <w:rPr>
          <w:rFonts w:hint="eastAsia" w:asciiTheme="minorEastAsia" w:hAnsiTheme="minorEastAsia" w:eastAsiaTheme="minorEastAsia"/>
          <w:szCs w:val="21"/>
        </w:rPr>
        <w:t xml:space="preserve">根据《</w:t>
      </w:r>
      <w:r>
        <w:rPr>
          <w:rFonts w:asciiTheme="minorEastAsia" w:hAnsiTheme="minorEastAsia" w:eastAsiaTheme="minorEastAsia"/>
          <w:szCs w:val="21"/>
        </w:rPr>
        <w:t xml:space="preserve">政府采购促进</w:t>
      </w:r>
      <w:r>
        <w:rPr>
          <w:rFonts w:asciiTheme="minorEastAsia" w:hAnsiTheme="minorEastAsia" w:eastAsiaTheme="minorEastAsia"/>
          <w:szCs w:val="21"/>
          <w:lang w:val="zh-CN"/>
        </w:rPr>
        <w:t xml:space="preserve">中小企业发展管理办法</w:t>
      </w:r>
      <w:r>
        <w:rPr>
          <w:rFonts w:hint="eastAsia" w:asciiTheme="minorEastAsia" w:hAnsiTheme="minorEastAsia" w:eastAsiaTheme="minorEastAsia"/>
          <w:szCs w:val="21"/>
        </w:rPr>
        <w:t xml:space="preserve">》(财库〔2020〕46号)</w:t>
      </w:r>
      <w:r>
        <w:rPr>
          <w:rFonts w:hint="eastAsia" w:asciiTheme="minorEastAsia" w:hAnsiTheme="minorEastAsia" w:eastAsiaTheme="minorEastAsia"/>
          <w:szCs w:val="21"/>
          <w:lang w:val="zh-CN"/>
        </w:rPr>
        <w:t xml:space="preserve">、《苏州市政府采购促进中小企业发展实施意见》（苏财购〔2022〕16 号）的相关规定。</w:t>
      </w:r>
      <w:r>
        <w:rPr>
          <w:rFonts w:hint="eastAsia" w:ascii="宋体" w:hAnsi="宋体"/>
          <w:szCs w:val="21"/>
        </w:rPr>
        <w:t xml:space="preserve">如投标人认定自身为中小企业或投标人为大型企业联合中小企业组成联合体投标的，则</w:t>
      </w:r>
      <w:r>
        <w:rPr>
          <w:rFonts w:hint="eastAsia" w:asciiTheme="minorEastAsia" w:hAnsiTheme="minorEastAsia" w:eastAsiaTheme="minorEastAsia"/>
          <w:szCs w:val="21"/>
          <w:lang w:val="zh-CN"/>
        </w:rPr>
        <w:t xml:space="preserve">投标人（或相应的联合体成员），需根据《中</w:t>
      </w:r>
      <w:r>
        <w:rPr>
          <w:rFonts w:hint="eastAsia" w:asciiTheme="minorEastAsia" w:hAnsiTheme="minorEastAsia" w:eastAsiaTheme="minorEastAsia"/>
          <w:szCs w:val="21"/>
        </w:rPr>
        <w:t xml:space="preserve">小企业划型标准规定》（工信部联企业〔2011〕300号）填报《</w:t>
      </w:r>
      <w:r>
        <w:rPr>
          <w:rFonts w:hint="eastAsia" w:cs="宋体" w:asciiTheme="minorEastAsia" w:hAnsiTheme="minorEastAsia" w:eastAsiaTheme="minorEastAsia"/>
          <w:szCs w:val="21"/>
        </w:rPr>
        <w:t xml:space="preserve">中小企业声明函》。</w:t>
      </w:r>
      <w:r>
        <w:rPr>
          <w:rFonts w:hint="eastAsia" w:ascii="宋体" w:hAnsi="宋体" w:eastAsia="宋体" w:cs="宋体"/>
          <w:b/>
          <w:bCs/>
          <w:color w:val="000000"/>
          <w:sz w:val="21"/>
          <w:szCs w:val="21"/>
          <w:highlight w:val="none"/>
        </w:rPr>
        <w:t xml:space="preserve">加盖公章后的《中小企业声明函》电子件放置于投标文件中提交，未提交则不享受相关小微企业价格扣除政策。</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如</w:t>
      </w:r>
      <w:r>
        <w:rPr>
          <w:rFonts w:hint="eastAsia" w:ascii="宋体" w:hAnsi="宋体" w:cs="宋体"/>
          <w:color w:val="000000"/>
          <w:szCs w:val="21"/>
          <w:highlight w:val="none"/>
          <w:lang w:eastAsia="zh-CN"/>
        </w:rPr>
        <w:t xml:space="preserve">投标供应商</w:t>
      </w:r>
      <w:r>
        <w:rPr>
          <w:rFonts w:hint="eastAsia" w:ascii="宋体" w:hAnsi="宋体" w:eastAsia="宋体" w:cs="宋体"/>
          <w:color w:val="000000"/>
          <w:szCs w:val="21"/>
          <w:highlight w:val="none"/>
        </w:rPr>
        <w:t xml:space="preserve">属于小微型企业，且提供自有产品或服务，对其报价给予</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0%的扣除；扣除后的价格参与价格评审。</w:t>
      </w:r>
      <w:r/>
    </w:p>
    <w:p>
      <w:pPr>
        <w:ind w:firstLine="42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如本项目接受联合体投标或允许分包，当</w:t>
      </w:r>
      <w:r>
        <w:rPr>
          <w:rFonts w:hint="eastAsia" w:ascii="宋体" w:hAnsi="宋体" w:eastAsia="宋体" w:cs="宋体"/>
          <w:color w:val="000000"/>
          <w:szCs w:val="21"/>
          <w:highlight w:val="none"/>
        </w:rPr>
        <w:t xml:space="preserve">大中型企业与小微企业组成联合体</w:t>
      </w:r>
      <w:r>
        <w:rPr>
          <w:rFonts w:hint="eastAsia" w:ascii="宋体" w:hAnsi="宋体" w:eastAsia="宋体" w:cs="宋体"/>
          <w:color w:val="000000"/>
          <w:szCs w:val="21"/>
          <w:highlight w:val="none"/>
          <w:lang w:eastAsia="zh-CN"/>
        </w:rPr>
        <w:t xml:space="preserve">投标</w:t>
      </w:r>
      <w:r>
        <w:rPr>
          <w:rFonts w:hint="eastAsia" w:ascii="宋体" w:hAnsi="宋体" w:eastAsia="宋体" w:cs="宋体"/>
          <w:color w:val="000000"/>
          <w:szCs w:val="21"/>
          <w:highlight w:val="none"/>
        </w:rPr>
        <w:t xml:space="preserve">或者大中型企业向一家或者多家小微企业分包</w:t>
      </w:r>
      <w:r>
        <w:rPr>
          <w:rFonts w:hint="eastAsia" w:ascii="宋体" w:hAnsi="宋体" w:eastAsia="宋体" w:cs="宋体"/>
          <w:color w:val="000000"/>
          <w:szCs w:val="21"/>
          <w:highlight w:val="none"/>
          <w:lang w:eastAsia="zh-CN"/>
        </w:rPr>
        <w:t xml:space="preserve">时</w:t>
      </w:r>
      <w:r>
        <w:rPr>
          <w:rFonts w:hint="eastAsia" w:ascii="宋体" w:hAnsi="宋体" w:eastAsia="宋体" w:cs="宋体"/>
          <w:color w:val="000000"/>
          <w:szCs w:val="21"/>
          <w:highlight w:val="none"/>
        </w:rPr>
        <w:t xml:space="preserve">，联合协议或者分包意向协议</w:t>
      </w:r>
      <w:r>
        <w:rPr>
          <w:rFonts w:hint="eastAsia" w:ascii="宋体" w:hAnsi="宋体" w:eastAsia="宋体" w:cs="宋体"/>
          <w:color w:val="000000"/>
          <w:szCs w:val="21"/>
          <w:highlight w:val="none"/>
          <w:lang w:eastAsia="zh-CN"/>
        </w:rPr>
        <w:t xml:space="preserve">中</w:t>
      </w:r>
      <w:r>
        <w:rPr>
          <w:rFonts w:hint="eastAsia" w:ascii="宋体" w:hAnsi="宋体" w:eastAsia="宋体" w:cs="宋体"/>
          <w:color w:val="000000"/>
          <w:szCs w:val="21"/>
          <w:highlight w:val="none"/>
        </w:rPr>
        <w:t xml:space="preserve">约定小微企业的合同份额占到合同总金额</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0%以上的，</w:t>
      </w:r>
      <w:r>
        <w:rPr>
          <w:rFonts w:hint="eastAsia" w:ascii="宋体" w:hAnsi="宋体" w:eastAsia="宋体" w:cs="宋体"/>
          <w:color w:val="000000"/>
          <w:szCs w:val="21"/>
          <w:highlight w:val="none"/>
          <w:lang w:eastAsia="zh-CN"/>
        </w:rPr>
        <w:t xml:space="preserve">对</w:t>
      </w:r>
      <w:r>
        <w:rPr>
          <w:rFonts w:hint="eastAsia" w:ascii="宋体" w:hAnsi="宋体" w:eastAsia="宋体" w:cs="宋体"/>
          <w:color w:val="000000"/>
          <w:szCs w:val="21"/>
          <w:highlight w:val="none"/>
        </w:rPr>
        <w:t xml:space="preserve">联合体或者大中型企业的报价给予6%的扣除，用扣除后的价格参加评审。</w:t>
      </w:r>
      <w:r>
        <w:rPr>
          <w:rFonts w:hint="eastAsia" w:ascii="宋体" w:hAnsi="宋体" w:eastAsia="宋体" w:cs="宋体"/>
          <w:color w:val="000000"/>
          <w:szCs w:val="21"/>
          <w:highlight w:val="none"/>
          <w:lang w:eastAsia="zh-CN"/>
        </w:rPr>
        <w:t xml:space="preserve">投标文件一中提供联合协议或分包意向协议，否则不享受价格扣除。</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（二）残疾人福利性单位</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根据《三部门联合发布关于促进残疾人就业政府采购政策的通知》（财库〔2017〕141号）的相关规定：如投标人为符合条件的残疾人福利性单位，则视同小型、微型企业的，</w:t>
      </w:r>
      <w:bookmarkStart w:id="116" w:name="OLE_LINK12"/>
      <w:r/>
      <w:bookmarkStart w:id="117" w:name="OLE_LINK11"/>
      <w:r>
        <w:rPr>
          <w:rFonts w:hint="eastAsia" w:hAnsi="宋体" w:cs="宋体"/>
        </w:rPr>
        <w:t xml:space="preserve">享受预留份额的政府采购政策</w:t>
      </w:r>
      <w:bookmarkEnd w:id="116"/>
      <w:r/>
      <w:bookmarkEnd w:id="117"/>
      <w:r>
        <w:rPr>
          <w:rFonts w:hint="eastAsia" w:asciiTheme="minorEastAsia" w:hAnsiTheme="minorEastAsia" w:eastAsiaTheme="minorEastAsia"/>
          <w:szCs w:val="21"/>
        </w:rPr>
        <w:t xml:space="preserve">。残疾人福利性单位属于小型、微型企业的，不重复享受政策。</w:t>
      </w:r>
      <w:r>
        <w:rPr>
          <w:rFonts w:hint="eastAsia" w:ascii="宋体" w:hAnsi="宋体" w:eastAsia="宋体" w:cs="宋体"/>
          <w:b/>
          <w:bCs/>
          <w:color w:val="000000"/>
          <w:sz w:val="21"/>
          <w:szCs w:val="21"/>
          <w:highlight w:val="none"/>
        </w:rPr>
        <w:t xml:space="preserve">加盖公章后的《残疾人福利性单位声明函》电子件放置于投标文件中提交，未提交则不享受相关价格扣除政策。</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（三）监狱企业</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的，</w:t>
      </w:r>
      <w:r>
        <w:rPr>
          <w:rFonts w:hint="eastAsia" w:hAnsi="宋体" w:cs="宋体"/>
        </w:rPr>
        <w:t xml:space="preserve">享受预留份额的政府采购政策</w:t>
      </w:r>
      <w:r>
        <w:rPr>
          <w:rFonts w:hint="eastAsia" w:asciiTheme="minorEastAsia" w:hAnsiTheme="minorEastAsia" w:eastAsiaTheme="minorEastAsia"/>
          <w:szCs w:val="21"/>
        </w:rPr>
        <w:t xml:space="preserve">。监狱企业属于小型、微型企业的，不重复享受政策。</w:t>
      </w:r>
      <w:r>
        <w:rPr>
          <w:rFonts w:hint="eastAsia" w:asciiTheme="minorEastAsia" w:hAnsiTheme="minorEastAsia" w:eastAsiaTheme="minorEastAsia"/>
          <w:b/>
          <w:szCs w:val="21"/>
        </w:rPr>
        <w:t xml:space="preserve">加盖公章后的证明文件电子件放置于投标文件中提交，</w:t>
      </w:r>
      <w:r>
        <w:rPr>
          <w:rFonts w:hint="eastAsia" w:ascii="宋体" w:hAnsi="宋体" w:eastAsia="宋体" w:cs="宋体"/>
          <w:b/>
          <w:bCs/>
          <w:color w:val="000000"/>
          <w:sz w:val="21"/>
          <w:szCs w:val="21"/>
          <w:highlight w:val="none"/>
        </w:rPr>
        <w:t xml:space="preserve">未提交则不享受相关价格扣除政策</w:t>
      </w:r>
      <w:r>
        <w:rPr>
          <w:rFonts w:hint="eastAsia" w:asciiTheme="minorEastAsia" w:hAnsiTheme="minorEastAsia" w:eastAsiaTheme="minorEastAsia"/>
          <w:b/>
          <w:szCs w:val="21"/>
        </w:rPr>
        <w:t xml:space="preserve">。</w:t>
      </w:r>
      <w:r/>
    </w:p>
    <w:p>
      <w:pPr>
        <w:ind w:firstLine="420"/>
        <w:spacing w:line="360" w:lineRule="auto"/>
        <w:tabs>
          <w:tab w:val="left" w:pos="567" w:leader="none"/>
        </w:tabs>
        <w:rPr>
          <w:rFonts w:ascii="宋体" w:hAnsi="宋体"/>
          <w:szCs w:val="21"/>
        </w:rPr>
      </w:pPr>
      <w:r>
        <w:rPr>
          <w:rFonts w:hint="eastAsia" w:ascii="宋体" w:hAnsi="宋体" w:cs="宋体"/>
          <w:szCs w:val="21"/>
        </w:rPr>
        <w:t xml:space="preserve">（四）</w:t>
      </w:r>
      <w:r>
        <w:rPr>
          <w:rFonts w:hint="eastAsia" w:ascii="宋体" w:hAnsi="宋体"/>
          <w:szCs w:val="21"/>
        </w:rPr>
        <w:t xml:space="preserve">对本国产品的支持政策</w:t>
      </w:r>
      <w:r/>
    </w:p>
    <w:p>
      <w:pPr>
        <w:ind w:firstLine="420"/>
        <w:spacing w:line="360" w:lineRule="auto"/>
        <w:tabs>
          <w:tab w:val="left" w:pos="567" w:leader="none"/>
        </w:tabs>
        <w:rPr>
          <w:rFonts w:ascii="宋体" w:hAnsi="宋体"/>
          <w:szCs w:val="21"/>
        </w:rPr>
      </w:pPr>
      <w:r>
        <w:rPr>
          <w:rFonts w:hint="eastAsia" w:ascii="宋体" w:hAnsi="宋体"/>
          <w:szCs w:val="21"/>
        </w:rPr>
        <w:t xml:space="preserve">根据《国务院办公厅关于在政府采购中实施本国产品标准及相关政策的通知》（国办发〔2025〕34号）的相关规定，政府采购活动中既有本国产品又有非本国产品参与竞争的，依法对</w:t>
      </w:r>
      <w:r>
        <w:rPr>
          <w:rFonts w:hint="eastAsia" w:ascii="宋体" w:hAnsi="宋体"/>
          <w:szCs w:val="21"/>
        </w:rPr>
        <w:t xml:space="preserve">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供应商需在“投标文件格式”的“公开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2"/>
        <w:spacing w:line="360" w:lineRule="auto"/>
        <w:tabs>
          <w:tab w:val="left" w:pos="567" w:leader="none"/>
        </w:tabs>
        <w:rPr>
          <w:rFonts w:ascii="宋体" w:hAnsi="宋体"/>
          <w:szCs w:val="21"/>
        </w:rPr>
      </w:pPr>
      <w:r>
        <w:rPr>
          <w:rFonts w:hint="eastAsia"/>
          <w:b/>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567" w:leader="none"/>
        </w:tabs>
        <w:rPr>
          <w:rFonts w:ascii="宋体" w:hAnsi="宋体"/>
          <w:szCs w:val="21"/>
        </w:rPr>
      </w:pPr>
      <w:r>
        <w:rPr>
          <w:rFonts w:hint="eastAsia" w:ascii="宋体" w:hAnsi="宋体"/>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tabs>
          <w:tab w:val="left" w:pos="567" w:leader="none"/>
        </w:tabs>
        <w:rPr>
          <w:rFonts w:ascii="宋体" w:hAnsi="宋体"/>
          <w:szCs w:val="21"/>
        </w:rPr>
      </w:pPr>
      <w:r>
        <w:rPr>
          <w:rFonts w:hint="eastAsia" w:ascii="宋体" w:hAnsi="宋体"/>
          <w:szCs w:val="21"/>
        </w:rPr>
        <w:t xml:space="preserve">供应商对其提供的产品出具《关于符合本国产品标准的声明函》（样式见第三章，以下简称《声明函》）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20"/>
        <w:spacing w:line="360" w:lineRule="auto"/>
        <w:tabs>
          <w:tab w:val="left" w:pos="567" w:leader="none"/>
        </w:tabs>
        <w:rPr>
          <w:rFonts w:ascii="宋体" w:hAnsi="宋体"/>
          <w:szCs w:val="21"/>
        </w:rPr>
      </w:pPr>
      <w:r>
        <w:rPr>
          <w:rFonts w:hint="eastAsia" w:ascii="宋体" w:hAnsi="宋体"/>
          <w:szCs w:val="21"/>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ascii="宋体" w:hAnsi="宋体"/>
          <w:szCs w:val="21"/>
        </w:rPr>
        <w:t xml:space="preserve">。</w:t>
      </w:r>
      <w:r>
        <w:rPr>
          <w:rFonts w:hint="eastAsia" w:ascii="宋体" w:hAnsi="宋体"/>
          <w:szCs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（五）绿色采购</w:t>
      </w:r>
      <w:r/>
    </w:p>
    <w:p>
      <w:pPr>
        <w:ind w:firstLine="480"/>
        <w:spacing w:line="360" w:lineRule="auto"/>
        <w:rPr>
          <w:rFonts w:ascii="宋体" w:hAnsi="宋体"/>
          <w:szCs w:val="21"/>
        </w:rPr>
      </w:pPr>
      <w:r>
        <w:rPr>
          <w:rFonts w:hint="eastAsia" w:ascii="宋体" w:hAnsi="宋体"/>
          <w:szCs w:val="21"/>
        </w:rPr>
        <w:t xml:space="preserve">根据《关于调整优化节能产品、环境标志产品政府采购执行机制的通知》（财库〔2019〕9号）等相关文件的规定，若本次采购货物中包含有《节能产品政府采购品目清单》、《环境标志产品政府采购品目清单》中规定的政府强制采购产品的，投标人须在投标文件中提供产品有效期内的节能产品认证证书扫描件，否则将被认定为未实质性响应招标文件要求。</w:t>
      </w:r>
      <w:r/>
    </w:p>
    <w:p>
      <w:pPr>
        <w:ind w:firstLine="480"/>
        <w:spacing w:line="360" w:lineRule="auto"/>
        <w:rPr>
          <w:rFonts w:asciiTheme="minorEastAsia" w:hAnsiTheme="minorEastAsia" w:eastAsiaTheme="minorEastAsia"/>
          <w:szCs w:val="21"/>
        </w:rPr>
      </w:pPr>
      <w:r>
        <w:rPr>
          <w:rFonts w:hint="eastAsia" w:ascii="宋体" w:hAnsi="宋体"/>
          <w:szCs w:val="21"/>
        </w:rPr>
        <w:t xml:space="preserve">如采购标的涉及包装的，投标人须按《商品包装政府采购需求标准（试行）》《快递包装政府采购需求标准（试行）》（财办库〔2020〕123号）执行。</w:t>
      </w:r>
      <w:r/>
    </w:p>
    <w:p>
      <w:pPr>
        <w:numPr>
          <w:ilvl w:val="0"/>
          <w:numId w:val="2"/>
        </w:numPr>
        <w:ind w:firstLine="48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若供应商提供的《中小企业声明函》 、《残疾人福利性单位声明函》及监狱企业认定证明等材料为虚假材料，按《政府采购法》相关规定处理并报请政府采购监管部门给予行政处罚。</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（七）异常低价响应审查：</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7.1评审中出现下列情形之一的，评审委员会应当启动异常低价投标（响应）审查程序：</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（3）投标(响应)报价低于采购项目最高限价45%的，即投标(响应)报价&lt;采购项目最高限价x45%；</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（4）评审委员会基于专业判断，认为供应商报价过低，有可能影响产品质量或者不能诚信履约的其他情形。</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相关法律法规对供应商报价有规定的，从其规定。</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360" w:lineRule="auto"/>
        <w:rPr>
          <w:rFonts w:hint="eastAsia" w:asciiTheme="minorEastAsia" w:hAnsiTheme="minorEastAsia" w:eastAsiaTheme="minorEastAsia"/>
          <w:b/>
          <w:bCs/>
          <w:szCs w:val="21"/>
        </w:rPr>
        <w:outlineLvl w:val="1"/>
      </w:pPr>
      <w:r/>
      <w:bookmarkStart w:id="118" w:name="_Toc219987767"/>
      <w:r/>
      <w:bookmarkStart w:id="119" w:name="_Toc116396570"/>
      <w:r/>
      <w:bookmarkStart w:id="120" w:name="_Toc116396249"/>
      <w:r/>
      <w:r/>
    </w:p>
    <w:p>
      <w:pPr>
        <w:ind w:firstLine="482"/>
        <w:spacing w:line="360" w:lineRule="auto"/>
        <w:rPr>
          <w:rFonts w:hint="eastAsia" w:asciiTheme="minorEastAsia" w:hAnsiTheme="minorEastAsia" w:eastAsiaTheme="minorEastAsia"/>
          <w:b/>
          <w:bCs/>
          <w:szCs w:val="21"/>
        </w:rPr>
        <w:outlineLvl w:val="1"/>
      </w:pPr>
      <w:r>
        <w:rPr>
          <w:rFonts w:hint="eastAsia" w:asciiTheme="minorEastAsia" w:hAnsiTheme="minorEastAsia" w:eastAsiaTheme="minorEastAsia"/>
          <w:b/>
          <w:bCs/>
          <w:szCs w:val="21"/>
        </w:rPr>
        <w:t xml:space="preserve">三、评分标准</w:t>
      </w:r>
      <w:bookmarkEnd w:id="118"/>
      <w:r/>
      <w:bookmarkEnd w:id="119"/>
      <w:r/>
      <w:bookmarkEnd w:id="120"/>
      <w:r/>
      <w:r/>
    </w:p>
    <w:p>
      <w:pPr>
        <w:numPr>
          <w:ilvl w:val="1"/>
          <w:numId w:val="0"/>
        </w:numPr>
        <w:ind w:firstLine="422"/>
        <w:rPr>
          <w:rFonts w:ascii="宋体" w:hAnsi="宋体"/>
          <w:b/>
          <w:bCs/>
          <w:color w:val="000000"/>
          <w:szCs w:val="21"/>
        </w:rPr>
      </w:pPr>
      <w:r>
        <w:rPr>
          <w:b/>
          <w:bCs/>
          <w:color w:val="000000"/>
          <w:szCs w:val="21"/>
        </w:rPr>
        <w:t xml:space="preserve">（一）</w:t>
      </w:r>
      <w:r>
        <w:rPr>
          <w:rFonts w:hint="eastAsia" w:ascii="宋体" w:hAnsi="宋体"/>
          <w:b/>
          <w:bCs/>
          <w:color w:val="000000"/>
          <w:szCs w:val="21"/>
        </w:rPr>
        <w:t xml:space="preserve">价格</w:t>
      </w:r>
      <w:r>
        <w:rPr>
          <w:rFonts w:hint="eastAsia" w:ascii="宋体" w:hAnsi="宋体"/>
          <w:b/>
          <w:bCs/>
          <w:szCs w:val="21"/>
        </w:rPr>
        <w:t xml:space="preserve">分（</w:t>
      </w:r>
      <w:r>
        <w:rPr>
          <w:rFonts w:hint="eastAsia" w:ascii="宋体" w:hAnsi="宋体"/>
          <w:b/>
          <w:bCs/>
          <w:color w:val="ff0000"/>
          <w:szCs w:val="21"/>
          <w:lang w:val="en-US" w:eastAsia="zh-CN"/>
        </w:rPr>
        <w:t xml:space="preserve">1</w:t>
      </w:r>
      <w:r>
        <w:rPr>
          <w:rFonts w:hint="eastAsia" w:ascii="宋体" w:hAnsi="宋体"/>
          <w:b/>
          <w:bCs/>
          <w:color w:val="ff0000"/>
          <w:szCs w:val="21"/>
        </w:rPr>
        <w:t xml:space="preserve">0分</w:t>
      </w:r>
      <w:r>
        <w:rPr>
          <w:rFonts w:hint="eastAsia" w:ascii="宋体" w:hAnsi="宋体"/>
          <w:b/>
          <w:bCs/>
          <w:szCs w:val="21"/>
        </w:rPr>
        <w:t xml:space="preserve">）</w:t>
      </w:r>
      <w:r/>
    </w:p>
    <w:p>
      <w:pPr>
        <w:ind w:firstLine="424"/>
        <w:spacing w:line="360" w:lineRule="auto"/>
        <w:rPr>
          <w:rFonts w:ascii="宋体" w:hAnsi="宋体"/>
          <w:b/>
          <w:color w:val="000000"/>
          <w:szCs w:val="21"/>
        </w:rPr>
      </w:pPr>
      <w:r>
        <w:rPr>
          <w:rFonts w:hint="eastAsia" w:ascii="宋体" w:hAnsi="宋体"/>
          <w:b/>
          <w:color w:val="000000"/>
          <w:szCs w:val="21"/>
        </w:rPr>
        <w:t xml:space="preserve">1.</w:t>
      </w:r>
      <w:r>
        <w:rPr>
          <w:rFonts w:hint="eastAsia" w:hAnsi="宋体"/>
          <w:b/>
          <w:bCs/>
        </w:rPr>
        <w:t xml:space="preserve">投标供应商的报价不得超过采购预算金额，否则为无效投标</w:t>
      </w:r>
      <w:r>
        <w:rPr>
          <w:rFonts w:hint="eastAsia" w:ascii="宋体" w:hAnsi="宋体"/>
          <w:b/>
          <w:color w:val="000000"/>
          <w:szCs w:val="21"/>
        </w:rPr>
        <w:t xml:space="preserve">。无效投标报价的投标文件不进行评审，也不得中标。</w:t>
      </w:r>
      <w:r/>
    </w:p>
    <w:p>
      <w:pPr>
        <w:ind w:firstLine="424"/>
        <w:spacing w:line="360" w:lineRule="auto"/>
        <w:rPr>
          <w:rFonts w:ascii="宋体" w:hAnsi="宋体" w:cs="宋体"/>
          <w:color w:val="000000"/>
          <w:szCs w:val="21"/>
        </w:rPr>
      </w:pPr>
      <w:r>
        <w:rPr>
          <w:rFonts w:hint="eastAsia" w:ascii="宋体" w:hAnsi="宋体"/>
          <w:color w:val="000000"/>
          <w:szCs w:val="21"/>
        </w:rPr>
        <w:t xml:space="preserve">2.</w:t>
      </w:r>
      <w:r>
        <w:rPr>
          <w:rFonts w:hint="eastAsia" w:ascii="宋体" w:hAnsi="宋体" w:cs="宋体"/>
          <w:color w:val="000000"/>
          <w:szCs w:val="21"/>
        </w:rPr>
        <w:t xml:space="preserve">在所有有效投标报价中满足招标文件要求，且投标价格最低的投标报价为评标基准价，其价格分为</w:t>
      </w:r>
      <w:r>
        <w:rPr>
          <w:rFonts w:hint="eastAsia" w:ascii="宋体" w:hAnsi="宋体" w:cs="宋体"/>
          <w:color w:val="ff0000"/>
          <w:szCs w:val="21"/>
          <w:lang w:val="en-US" w:eastAsia="zh-CN"/>
        </w:rPr>
        <w:t xml:space="preserve">1</w:t>
      </w:r>
      <w:r>
        <w:rPr>
          <w:rFonts w:hint="eastAsia" w:ascii="宋体" w:hAnsi="宋体" w:cs="宋体"/>
          <w:color w:val="ff0000"/>
          <w:szCs w:val="21"/>
        </w:rPr>
        <w:t xml:space="preserve">0分</w:t>
      </w:r>
      <w:r>
        <w:rPr>
          <w:rFonts w:hint="eastAsia" w:ascii="宋体" w:hAnsi="宋体" w:cs="宋体"/>
          <w:color w:val="000000"/>
          <w:szCs w:val="21"/>
        </w:rPr>
        <w:t xml:space="preserve">，其他投标人的价格分按照下列公式计算（计算结果四舍五入保留两位小数）。</w:t>
      </w:r>
      <w:r/>
    </w:p>
    <w:p>
      <w:pPr>
        <w:ind w:left="426"/>
        <w:spacing w:line="360" w:lineRule="auto"/>
        <w:rPr>
          <w:rFonts w:ascii="宋体" w:hAnsi="宋体" w:cs="宋体"/>
          <w:color w:val="000000"/>
          <w:szCs w:val="21"/>
        </w:rPr>
      </w:pPr>
      <w:r>
        <w:rPr>
          <w:rFonts w:hint="eastAsia" w:ascii="宋体" w:hAnsi="宋体" w:cs="宋体"/>
          <w:color w:val="000000"/>
          <w:szCs w:val="21"/>
        </w:rPr>
        <w:t xml:space="preserve">投标报价得分＝（评标基准价/投标报价）×</w:t>
      </w:r>
      <w:r>
        <w:rPr>
          <w:rFonts w:hint="eastAsia" w:ascii="宋体" w:hAnsi="宋体" w:cs="宋体"/>
          <w:color w:val="ff0000"/>
          <w:szCs w:val="21"/>
          <w:lang w:val="en-US" w:eastAsia="zh-CN"/>
        </w:rPr>
        <w:t xml:space="preserve">1</w:t>
      </w:r>
      <w:r>
        <w:rPr>
          <w:rFonts w:hint="eastAsia" w:ascii="宋体" w:hAnsi="宋体" w:cs="宋体"/>
          <w:color w:val="ff0000"/>
          <w:szCs w:val="21"/>
        </w:rPr>
        <w:t xml:space="preserve">0%</w:t>
      </w:r>
      <w:r>
        <w:rPr>
          <w:rFonts w:hint="eastAsia" w:ascii="宋体" w:hAnsi="宋体" w:cs="宋体"/>
          <w:color w:val="000000"/>
          <w:szCs w:val="21"/>
        </w:rPr>
        <w:t xml:space="preserve">×100。</w:t>
      </w:r>
      <w:r/>
    </w:p>
    <w:p>
      <w:pPr>
        <w:ind w:firstLine="420"/>
        <w:spacing w:line="360" w:lineRule="auto"/>
        <w:rPr>
          <w:rFonts w:ascii="宋体" w:hAnsi="宋体"/>
          <w:color w:val="000000"/>
          <w:szCs w:val="21"/>
        </w:rPr>
      </w:pPr>
      <w:r>
        <w:rPr>
          <w:rFonts w:hint="eastAsia" w:ascii="宋体" w:hAnsi="宋体" w:cs="宋体"/>
          <w:color w:val="000000"/>
          <w:szCs w:val="21"/>
        </w:rPr>
        <w:t xml:space="preserve">3.分析总报价及各个分项报价是否合理，报价范围是否完整，有否重大错漏项，特别说明：如果某投标方的投标报价中有漏项，如果该投标方中标，则其中标价不能调整，即漏项部分的价格需该投标方自行消化（如构成未实质性响应招标文件要求的，将不得中标）</w:t>
      </w:r>
      <w:r>
        <w:rPr>
          <w:rFonts w:hint="eastAsia" w:ascii="宋体" w:hAnsi="宋体"/>
          <w:color w:val="000000"/>
          <w:szCs w:val="21"/>
        </w:rPr>
        <w:t xml:space="preserve">。</w:t>
      </w:r>
      <w:r/>
    </w:p>
    <w:p>
      <w:pPr>
        <w:ind w:left="420"/>
        <w:spacing w:line="360" w:lineRule="auto"/>
        <w:rPr>
          <w:rFonts w:ascii="宋体" w:hAnsi="宋体"/>
          <w:color w:val="000000"/>
          <w:szCs w:val="21"/>
        </w:rPr>
      </w:pPr>
      <w:r>
        <w:rPr>
          <w:rFonts w:hint="eastAsia" w:ascii="宋体" w:hAnsi="宋体"/>
          <w:b/>
          <w:bCs/>
          <w:color w:val="000000"/>
          <w:szCs w:val="21"/>
        </w:rPr>
        <w:t xml:space="preserve">（二）技术与其他部分（</w:t>
      </w:r>
      <w:r>
        <w:rPr>
          <w:rFonts w:hint="eastAsia" w:ascii="宋体" w:hAnsi="宋体"/>
          <w:b/>
          <w:bCs/>
          <w:color w:val="ff0000"/>
          <w:szCs w:val="21"/>
          <w:lang w:val="en-US" w:eastAsia="zh-CN"/>
        </w:rPr>
        <w:t xml:space="preserve">9</w:t>
      </w:r>
      <w:r>
        <w:rPr>
          <w:rFonts w:hint="eastAsia" w:ascii="宋体" w:hAnsi="宋体"/>
          <w:b/>
          <w:bCs/>
          <w:color w:val="ff0000"/>
          <w:szCs w:val="21"/>
        </w:rPr>
        <w:t xml:space="preserve">0分</w:t>
      </w:r>
      <w:r>
        <w:rPr>
          <w:rFonts w:hint="eastAsia" w:ascii="宋体" w:hAnsi="宋体"/>
          <w:b/>
          <w:bCs/>
          <w:color w:val="000000"/>
          <w:szCs w:val="21"/>
        </w:rPr>
        <w:t xml:space="preserve">）</w:t>
      </w:r>
      <w:r/>
    </w:p>
    <w:p>
      <w:pPr>
        <w:ind w:firstLine="420"/>
        <w:spacing w:line="360" w:lineRule="auto"/>
        <w:rPr>
          <w:rFonts w:ascii="宋体" w:hAnsi="宋体"/>
          <w:b/>
          <w:color w:val="000000"/>
        </w:rPr>
      </w:pPr>
      <w:r>
        <w:rPr>
          <w:rFonts w:hint="eastAsia" w:ascii="宋体" w:hAnsi="宋体"/>
          <w:b/>
          <w:color w:val="000000"/>
        </w:rPr>
        <w:t xml:space="preserve">初审评审指标</w:t>
      </w:r>
      <w:r/>
    </w:p>
    <w:tbl>
      <w:tblPr>
        <w:tblStyle w:val="70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08"/>
        <w:gridCol w:w="4169"/>
        <w:gridCol w:w="1293"/>
      </w:tblGrid>
      <w:tr>
        <w:trPr>
          <w:jc w:val="center"/>
          <w:trHeight w:val="240"/>
        </w:trPr>
        <w:tc>
          <w:tcPr>
            <w:tcW w:w="1608" w:type="dxa"/>
            <w:vAlign w:val="center"/>
            <w:textDirection w:val="lrTb"/>
            <w:noWrap w:val="false"/>
          </w:tcPr>
          <w:p>
            <w:pPr>
              <w:jc w:val="center"/>
              <w:rPr>
                <w:rFonts w:ascii="宋体" w:hAnsi="宋体"/>
                <w:color w:val="000000"/>
                <w:szCs w:val="21"/>
              </w:rPr>
            </w:pPr>
            <w:r/>
            <w:bookmarkStart w:id="121" w:name="gpc_accord_horizontal_1"/>
            <w:r>
              <w:rPr>
                <w:rFonts w:hint="eastAsia" w:ascii="宋体" w:hAnsi="宋体"/>
                <w:color w:val="000000"/>
                <w:szCs w:val="21"/>
              </w:rPr>
              <w:t xml:space="preserve">指标</w:t>
            </w:r>
            <w:r/>
          </w:p>
        </w:tc>
        <w:tc>
          <w:tcPr>
            <w:tcW w:w="4169" w:type="dxa"/>
            <w:vAlign w:val="center"/>
            <w:textDirection w:val="lrTb"/>
            <w:noWrap w:val="false"/>
          </w:tcPr>
          <w:p>
            <w:pPr>
              <w:jc w:val="center"/>
              <w:tabs>
                <w:tab w:val="left" w:pos="180" w:leader="none"/>
                <w:tab w:val="center" w:pos="2214" w:leader="none"/>
              </w:tabs>
              <w:rPr>
                <w:rFonts w:ascii="宋体" w:hAnsi="宋体"/>
                <w:color w:val="000000"/>
                <w:szCs w:val="21"/>
              </w:rPr>
            </w:pPr>
            <w:r>
              <w:rPr>
                <w:rFonts w:hint="eastAsia" w:ascii="宋体" w:hAnsi="宋体"/>
                <w:color w:val="000000"/>
                <w:szCs w:val="21"/>
              </w:rPr>
              <w:t xml:space="preserve">描述</w:t>
            </w:r>
            <w:r/>
          </w:p>
        </w:tc>
        <w:tc>
          <w:tcPr>
            <w:tcW w:w="1293" w:type="dxa"/>
            <w:vAlign w:val="center"/>
            <w:textDirection w:val="lrTb"/>
            <w:noWrap w:val="false"/>
          </w:tcPr>
          <w:p>
            <w:pPr>
              <w:jc w:val="center"/>
              <w:spacing w:line="520" w:lineRule="exact"/>
              <w:rPr>
                <w:rFonts w:ascii="宋体" w:hAnsi="宋体"/>
                <w:color w:val="000000"/>
                <w:szCs w:val="21"/>
              </w:rPr>
            </w:pPr>
            <w:r>
              <w:rPr>
                <w:rFonts w:hint="eastAsia" w:ascii="宋体" w:hAnsi="宋体"/>
                <w:szCs w:val="21"/>
              </w:rPr>
              <w:t xml:space="preserve">是否合格</w:t>
            </w:r>
            <w:r/>
          </w:p>
        </w:tc>
      </w:tr>
      <w:tr>
        <w:trPr>
          <w:jc w:val="center"/>
          <w:trHeight w:val="438"/>
        </w:trPr>
        <w:tc>
          <w:tcPr>
            <w:tcW w:w="1608" w:type="dxa"/>
            <w:textDirection w:val="lrTb"/>
            <w:noWrap w:val="false"/>
          </w:tcPr>
          <w:p>
            <w:pPr>
              <w:jc w:val="center"/>
              <w:rPr>
                <w:rFonts w:ascii="宋体" w:hAnsi="宋体"/>
                <w:color w:val="000000"/>
                <w:szCs w:val="21"/>
              </w:rPr>
            </w:pPr>
            <w:r>
              <w:rPr>
                <w:rFonts w:hint="eastAsia" w:ascii="宋体" w:hAnsi="宋体"/>
                <w:color w:val="000000"/>
                <w:szCs w:val="21"/>
              </w:rPr>
              <w:t xml:space="preserve">资格性检查</w:t>
            </w:r>
            <w:r/>
          </w:p>
        </w:tc>
        <w:tc>
          <w:tcPr>
            <w:tcW w:w="4169" w:type="dxa"/>
            <w:textDirection w:val="lrTb"/>
            <w:noWrap w:val="false"/>
          </w:tcPr>
          <w:p>
            <w:pPr>
              <w:jc w:val="center"/>
              <w:rPr>
                <w:rFonts w:ascii="宋体" w:hAnsi="宋体"/>
                <w:color w:val="000000"/>
                <w:szCs w:val="21"/>
              </w:rPr>
            </w:pPr>
            <w:r>
              <w:rPr>
                <w:rFonts w:ascii="宋体" w:hAnsi="宋体"/>
                <w:color w:val="000000"/>
                <w:szCs w:val="21"/>
              </w:rPr>
            </w:r>
            <w:r/>
          </w:p>
          <w:p>
            <w:pPr>
              <w:pStyle w:val="746"/>
              <w:ind w:firstLine="420"/>
              <w:rPr>
                <w:rFonts w:eastAsia="仿宋_GB2312"/>
              </w:rPr>
            </w:pPr>
            <w:r>
              <w:rPr>
                <w:rFonts w:eastAsia="仿宋_GB2312"/>
              </w:rPr>
            </w:r>
            <w:r/>
          </w:p>
        </w:tc>
        <w:tc>
          <w:tcPr>
            <w:tcW w:w="1293" w:type="dxa"/>
            <w:textDirection w:val="lrTb"/>
            <w:noWrap w:val="false"/>
          </w:tcPr>
          <w:p>
            <w:pPr>
              <w:jc w:val="center"/>
              <w:spacing w:line="520" w:lineRule="exact"/>
              <w:rPr>
                <w:rFonts w:ascii="宋体" w:hAnsi="宋体"/>
                <w:color w:val="000000"/>
                <w:szCs w:val="21"/>
              </w:rPr>
            </w:pPr>
            <w:r>
              <w:rPr>
                <w:rFonts w:ascii="宋体" w:hAnsi="宋体"/>
                <w:color w:val="000000"/>
                <w:szCs w:val="21"/>
              </w:rPr>
            </w:r>
            <w:r/>
          </w:p>
        </w:tc>
      </w:tr>
      <w:tr>
        <w:trPr>
          <w:jc w:val="center"/>
          <w:trHeight w:val="438"/>
        </w:trPr>
        <w:tc>
          <w:tcPr>
            <w:tcW w:w="1608" w:type="dxa"/>
            <w:textDirection w:val="lrTb"/>
            <w:noWrap w:val="false"/>
          </w:tcPr>
          <w:p>
            <w:pPr>
              <w:jc w:val="center"/>
              <w:rPr>
                <w:rFonts w:ascii="宋体" w:hAnsi="宋体"/>
                <w:color w:val="000000"/>
                <w:szCs w:val="21"/>
              </w:rPr>
            </w:pPr>
            <w:r>
              <w:rPr>
                <w:rFonts w:hint="eastAsia" w:ascii="宋体" w:hAnsi="宋体"/>
                <w:color w:val="000000"/>
                <w:szCs w:val="21"/>
              </w:rPr>
              <w:t xml:space="preserve">符合性检查</w:t>
            </w:r>
            <w:r/>
          </w:p>
        </w:tc>
        <w:tc>
          <w:tcPr>
            <w:tcW w:w="4169" w:type="dxa"/>
            <w:textDirection w:val="lrTb"/>
            <w:noWrap w:val="false"/>
          </w:tcPr>
          <w:p>
            <w:pPr>
              <w:jc w:val="center"/>
              <w:rPr>
                <w:rFonts w:ascii="宋体" w:hAnsi="宋体"/>
                <w:color w:val="000000"/>
                <w:szCs w:val="21"/>
              </w:rPr>
            </w:pPr>
            <w:r>
              <w:rPr>
                <w:rFonts w:hint="eastAsia" w:ascii="宋体" w:hAnsi="宋体"/>
                <w:szCs w:val="21"/>
              </w:rPr>
              <w:t xml:space="preserve">交货时间（服务</w:t>
            </w:r>
            <w:r>
              <w:rPr>
                <w:rFonts w:hint="eastAsia" w:ascii="宋体" w:hAnsi="宋体"/>
                <w:szCs w:val="21"/>
                <w:lang w:eastAsia="zh-CN"/>
              </w:rPr>
              <w:t xml:space="preserve">期限</w:t>
            </w:r>
            <w:r>
              <w:rPr>
                <w:rFonts w:hint="eastAsia" w:ascii="宋体" w:hAnsi="宋体"/>
                <w:szCs w:val="21"/>
              </w:rPr>
              <w:t xml:space="preserve">）、质保期（如有）、付款方式、投标内容</w:t>
            </w:r>
            <w:bookmarkEnd w:id="121"/>
            <w:r/>
            <w:r/>
          </w:p>
        </w:tc>
        <w:tc>
          <w:tcPr>
            <w:tcW w:w="1293" w:type="dxa"/>
            <w:textDirection w:val="lrTb"/>
            <w:noWrap w:val="false"/>
          </w:tcPr>
          <w:p>
            <w:pPr>
              <w:jc w:val="center"/>
              <w:spacing w:line="520" w:lineRule="exact"/>
              <w:rPr>
                <w:rFonts w:ascii="宋体" w:hAnsi="宋体"/>
                <w:color w:val="000000"/>
                <w:szCs w:val="21"/>
              </w:rPr>
            </w:pPr>
            <w:r>
              <w:rPr>
                <w:rFonts w:ascii="宋体" w:hAnsi="宋体"/>
                <w:color w:val="000000"/>
                <w:szCs w:val="21"/>
              </w:rPr>
            </w:r>
            <w:r/>
          </w:p>
        </w:tc>
      </w:tr>
    </w:tbl>
    <w:p>
      <w:pPr>
        <w:rPr>
          <w:rFonts w:hint="eastAsia"/>
          <w:b/>
        </w:rPr>
      </w:pPr>
      <w:r>
        <w:rPr>
          <w:rFonts w:hint="eastAsia"/>
          <w:b/>
        </w:rPr>
      </w:r>
      <w:r/>
    </w:p>
    <w:p>
      <w:pPr>
        <w:rPr>
          <w:rFonts w:ascii="宋体" w:hAnsi="宋体"/>
          <w:b/>
          <w:szCs w:val="21"/>
        </w:rPr>
      </w:pPr>
      <w:r>
        <w:rPr>
          <w:rFonts w:hint="eastAsia"/>
          <w:b/>
        </w:rPr>
        <w:t xml:space="preserve">复审评审指标</w:t>
      </w:r>
      <w:r>
        <w:rPr>
          <w:rFonts w:ascii="宋体" w:hAnsi="宋体"/>
          <w:b/>
          <w:szCs w:val="21"/>
        </w:rPr>
        <w:t xml:space="preserve"> </w:t>
      </w:r>
      <w:r/>
    </w:p>
    <w:tbl>
      <w:tblPr>
        <w:tblStyle w:val="709"/>
        <w:tblW w:w="9218"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91"/>
        <w:gridCol w:w="934"/>
        <w:gridCol w:w="6940"/>
        <w:gridCol w:w="653"/>
      </w:tblGrid>
      <w:tr>
        <w:trPr>
          <w:trHeight w:val="646"/>
        </w:trPr>
        <w:tc>
          <w:tcPr>
            <w:shd w:val="clear" w:color="auto" w:fill="auto"/>
            <w:tcW w:w="6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评审类别</w:t>
            </w:r>
            <w:r/>
          </w:p>
        </w:tc>
        <w:tc>
          <w:tcPr>
            <w:shd w:val="clear" w:color="auto" w:fill="auto"/>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评审项</w:t>
            </w:r>
            <w:r/>
          </w:p>
        </w:tc>
        <w:tc>
          <w:tcPr>
            <w:shd w:val="clear" w:color="auto" w:fill="auto"/>
            <w:tcW w:w="69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评审规则</w:t>
            </w:r>
            <w:r/>
          </w:p>
        </w:tc>
        <w:tc>
          <w:tcPr>
            <w:shd w:val="clear" w:color="auto" w:fill="auto"/>
            <w:tcW w:w="653"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分值</w:t>
            </w:r>
            <w:r/>
          </w:p>
        </w:tc>
      </w:tr>
      <w:tr>
        <w:trPr>
          <w:trHeight w:val="90"/>
        </w:trPr>
        <w:tc>
          <w:tcPr>
            <w:shd w:val="clear" w:color="auto" w:fill="auto"/>
            <w:tcW w:w="6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价格</w:t>
            </w:r>
            <w:r/>
          </w:p>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（10分）</w:t>
            </w:r>
            <w:r/>
          </w:p>
        </w:tc>
        <w:tc>
          <w:tcPr>
            <w:shd w:val="clear" w:color="auto" w:fill="auto"/>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价格评审指标</w:t>
            </w:r>
            <w:r/>
          </w:p>
        </w:tc>
        <w:tc>
          <w:tcPr>
            <w:shd w:val="clear" w:color="auto" w:fill="auto"/>
            <w:tcW w:w="6940" w:type="dxa"/>
            <w:vAlign w:val="center"/>
            <w:textDirection w:val="lrTb"/>
            <w:noWrap w:val="false"/>
          </w:tcPr>
          <w:p>
            <w:pPr>
              <w:pStyle w:val="912"/>
              <w:jc w:val="both"/>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rPr>
              <w:t xml:space="preserve">投标报价得分=（评标基准价/投标报价）*价格权值*100，小数点后保留两位</w:t>
            </w:r>
            <w:r/>
          </w:p>
        </w:tc>
        <w:tc>
          <w:tcPr>
            <w:shd w:val="clear" w:color="auto" w:fill="auto"/>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r>
      <w:tr>
        <w:trPr>
          <w:trHeight w:val="1180"/>
        </w:trPr>
        <w:tc>
          <w:tcPr>
            <w:shd w:val="clear" w:color="auto" w:fill="auto"/>
            <w:tcW w:w="69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技术</w:t>
            </w:r>
            <w:r/>
          </w:p>
          <w:p>
            <w:pPr>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及其他部分</w:t>
            </w:r>
            <w:r/>
          </w:p>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（90分）</w:t>
            </w:r>
            <w:r/>
          </w:p>
        </w:tc>
        <w:tc>
          <w:tcPr>
            <w:shd w:val="clear" w:color="auto" w:fill="auto"/>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项目理解分析</w:t>
            </w:r>
            <w:r/>
          </w:p>
        </w:tc>
        <w:tc>
          <w:tcPr>
            <w:shd w:val="clear" w:color="auto" w:fill="auto"/>
            <w:tcW w:w="6940" w:type="dxa"/>
            <w:vAlign w:val="center"/>
            <w:textDirection w:val="lrTb"/>
            <w:noWrap w:val="false"/>
          </w:tcPr>
          <w:p>
            <w:pPr>
              <w:jc w:val="left"/>
              <w:keepLines w:val="0"/>
              <w:keepNext w:val="0"/>
              <w:spacing w:line="360" w:lineRule="auto"/>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投标方基于对本项目的整体架构及建设情况的认知，详细阐述对本项目需求的理解和分析，包括：1)建设背景、2)现状分析、3)建设需求分析、</w:t>
            </w:r>
            <w:r>
              <w:rPr>
                <w:rFonts w:hint="eastAsia" w:ascii="宋体" w:hAnsi="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)目标定位、</w:t>
            </w:r>
            <w:r>
              <w:rPr>
                <w:rFonts w:hint="eastAsia" w:ascii="宋体" w:hAnsi="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)工作思路</w:t>
            </w:r>
            <w:r>
              <w:rPr>
                <w:rFonts w:hint="eastAsia" w:ascii="宋体" w:hAnsi="宋体" w:cs="宋体"/>
                <w:i w:val="0"/>
                <w:iCs w:val="0"/>
                <w:color w:val="000000"/>
                <w:sz w:val="21"/>
                <w:szCs w:val="21"/>
                <w:u w:val="none"/>
                <w:lang w:val="en-US" w:eastAsia="zh-CN" w:bidi="ar"/>
              </w:rPr>
              <w:t xml:space="preserve">；</w:t>
            </w:r>
            <w:r/>
          </w:p>
          <w:p>
            <w:pPr>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每项内容阐述清晰、符合采购需求的得2分，最高得10分。每项内容叙述与采购需求偏差较大或未作完整叙述的不得分。</w:t>
            </w:r>
            <w:r/>
          </w:p>
        </w:tc>
        <w:tc>
          <w:tcPr>
            <w:shd w:val="clear" w:color="auto" w:fill="auto"/>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r>
      <w:tr>
        <w:trPr>
          <w:trHeight w:val="553"/>
        </w:trPr>
        <w:tc>
          <w:tcPr>
            <w:shd w:val="clear" w:color="auto" w:fill="auto"/>
            <w:tcW w:w="691"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项目实施方案</w:t>
            </w:r>
            <w:r/>
          </w:p>
        </w:tc>
        <w:tc>
          <w:tcPr>
            <w:shd w:val="clear" w:color="auto" w:fill="auto"/>
            <w:tcW w:w="6940"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投标人提供针对本项目的实施方案，至少包括：</w:t>
            </w:r>
            <w:r/>
          </w:p>
          <w:p>
            <w:pPr>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1)项目实施组织部署方案；</w:t>
            </w:r>
            <w:r/>
          </w:p>
          <w:p>
            <w:pPr>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2)进度计划及保证措施；</w:t>
            </w:r>
            <w:r/>
          </w:p>
          <w:p>
            <w:pPr>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3)质量及安全文明保障措施；</w:t>
            </w:r>
            <w:r/>
          </w:p>
          <w:p>
            <w:pPr>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每项内容符合项目采购需求的得4分，最高得12分；每项内容叙述与采购需求偏差较大或未作完整叙述的不得分。</w:t>
            </w:r>
            <w:r/>
          </w:p>
        </w:tc>
        <w:tc>
          <w:tcPr>
            <w:shd w:val="clear" w:color="auto" w:fill="auto"/>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r>
      <w:tr>
        <w:trPr>
          <w:trHeight w:val="414"/>
        </w:trPr>
        <w:tc>
          <w:tcPr>
            <w:shd w:val="clear" w:color="auto" w:fill="auto"/>
            <w:tcW w:w="691" w:type="dxa"/>
            <w:vAlign w:val="center"/>
            <w:vMerge w:val="continue"/>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专项服务方案</w:t>
            </w:r>
            <w:r/>
          </w:p>
        </w:tc>
        <w:tc>
          <w:tcPr>
            <w:shd w:val="clear" w:color="auto" w:fill="auto"/>
            <w:tcW w:w="6940"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针对项目实际需求特点，投标人提供针对本项目的专项服务方案，至少包括以下内容：</w:t>
            </w:r>
            <w:r/>
          </w:p>
          <w:p>
            <w:pPr>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1)各派出所辖区治安监控系统前端设备专项维护方案； </w:t>
            </w:r>
            <w:r/>
          </w:p>
          <w:p>
            <w:pPr>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2)各派出所内部监控系统设备专项维护方案；</w:t>
            </w:r>
            <w:r/>
          </w:p>
          <w:p>
            <w:pPr>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3)各派出所联网中心系统设备专项维护方案；</w:t>
            </w:r>
            <w:r/>
          </w:p>
          <w:p>
            <w:pPr>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4)通讯链路的日常巡查及异常保障专项方案。</w:t>
            </w:r>
            <w:r/>
          </w:p>
          <w:p>
            <w:pPr>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每项内容详细完整、与用户需求贴合度高、切实可行的得4分；内容与采购需求偏差明显或未作完整叙述的不得分；共16分。</w:t>
            </w:r>
            <w:r/>
          </w:p>
        </w:tc>
        <w:tc>
          <w:tcPr>
            <w:shd w:val="clear" w:color="auto" w:fill="auto"/>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r>
      <w:tr>
        <w:trPr>
          <w:trHeight w:val="414"/>
        </w:trPr>
        <w:tc>
          <w:tcPr>
            <w:shd w:val="clear" w:color="auto" w:fill="auto"/>
            <w:tcW w:w="691" w:type="dxa"/>
            <w:vAlign w:val="center"/>
            <w:vMerge w:val="continue"/>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项目应急预案</w:t>
            </w:r>
            <w:r/>
          </w:p>
        </w:tc>
        <w:tc>
          <w:tcPr>
            <w:shd w:val="clear" w:color="auto" w:fill="auto"/>
            <w:tcW w:w="6940"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投标人提供针对本项目实施过程中可能出现的突发事件的应急预案，包括：</w:t>
            </w:r>
            <w:r/>
          </w:p>
          <w:p>
            <w:pPr>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1)项目组织保障及应急管理；</w:t>
            </w:r>
            <w:r/>
          </w:p>
          <w:p>
            <w:pPr>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2)应急处置程序及针对性处置方案；</w:t>
            </w:r>
            <w:r/>
          </w:p>
          <w:p>
            <w:pPr>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3)应急安全保障及预防措施。</w:t>
            </w:r>
            <w:r/>
          </w:p>
          <w:p>
            <w:pPr>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每项内容阐述清晰且符合项目采购需求的得4分，最高得12分；内容与采购需求偏差明显或未提供方案的不得分。</w:t>
            </w:r>
            <w:r/>
          </w:p>
        </w:tc>
        <w:tc>
          <w:tcPr>
            <w:shd w:val="clear" w:color="auto" w:fill="auto"/>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r>
      <w:tr>
        <w:trPr>
          <w:trHeight w:val="769"/>
        </w:trPr>
        <w:tc>
          <w:tcPr>
            <w:shd w:val="clear" w:color="auto" w:fill="auto"/>
            <w:tcW w:w="691" w:type="dxa"/>
            <w:vAlign w:val="center"/>
            <w:vMerge w:val="continue"/>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合理化建议</w:t>
            </w:r>
            <w:r/>
          </w:p>
        </w:tc>
        <w:tc>
          <w:tcPr>
            <w:shd w:val="clear" w:color="auto" w:fill="auto"/>
            <w:tcW w:w="6940"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投标人针对本项目开展提出建设性、前瞻性合理化建议，并能促进本项目合理开展和有效执行的，每有一条建议得</w:t>
            </w:r>
            <w:r>
              <w:rPr>
                <w:rFonts w:hint="default" w:ascii="Times New Roman" w:hAnsi="Times New Roman" w:eastAsia="宋体" w:cs="Times New Roman"/>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分，最高得</w:t>
            </w:r>
            <w:r>
              <w:rPr>
                <w:rFonts w:hint="default" w:ascii="Times New Roman" w:hAnsi="Times New Roman" w:eastAsia="宋体" w:cs="Times New Roman"/>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分。</w:t>
            </w:r>
            <w:r/>
          </w:p>
        </w:tc>
        <w:tc>
          <w:tcPr>
            <w:shd w:val="clear" w:color="auto" w:fill="auto"/>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1092"/>
        </w:trPr>
        <w:tc>
          <w:tcPr>
            <w:shd w:val="clear" w:color="auto" w:fill="auto"/>
            <w:tcW w:w="691" w:type="dxa"/>
            <w:vAlign w:val="center"/>
            <w:vMerge w:val="continue"/>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▲技术支持服务</w:t>
            </w:r>
            <w:r/>
          </w:p>
        </w:tc>
        <w:tc>
          <w:tcPr>
            <w:shd w:val="clear" w:color="auto" w:fill="auto"/>
            <w:tcW w:w="6940"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本项目实施期间，投标人能够协调有资质及实施能力的运营商提供7天*12小时现场技术支持服务的得3分。投标文件内提供服务承诺函并加盖投标人公章；不提供不得分。</w:t>
            </w:r>
            <w:r/>
          </w:p>
        </w:tc>
        <w:tc>
          <w:tcPr>
            <w:shd w:val="clear" w:color="auto" w:fill="auto"/>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trHeight w:val="2473"/>
        </w:trPr>
        <w:tc>
          <w:tcPr>
            <w:shd w:val="clear" w:color="auto" w:fill="auto"/>
            <w:tcW w:w="691" w:type="dxa"/>
            <w:vAlign w:val="center"/>
            <w:vMerge w:val="continue"/>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▲项目经理</w:t>
            </w:r>
            <w:r/>
          </w:p>
        </w:tc>
        <w:tc>
          <w:tcPr>
            <w:shd w:val="clear" w:color="auto" w:fill="auto"/>
            <w:tcW w:w="6940"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投标人拟派的项目经理一人（不与技术负责人重复）具有：</w:t>
            </w:r>
            <w:r/>
          </w:p>
          <w:p>
            <w:pPr>
              <w:jc w:val="both"/>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 IT</w:t>
            </w:r>
            <w:r>
              <w:rPr>
                <w:rFonts w:hint="eastAsia" w:ascii="宋体" w:hAnsi="宋体" w:eastAsia="宋体" w:cs="宋体"/>
                <w:i w:val="0"/>
                <w:iCs w:val="0"/>
                <w:color w:val="000000"/>
                <w:sz w:val="21"/>
                <w:szCs w:val="21"/>
                <w:u w:val="none"/>
                <w:lang w:val="en-US" w:eastAsia="zh-CN" w:bidi="ar"/>
              </w:rPr>
              <w:t xml:space="preserve">服务项目经理证书；</w:t>
            </w:r>
            <w:r/>
          </w:p>
          <w:p>
            <w:pPr>
              <w:jc w:val="both"/>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 </w:t>
            </w:r>
            <w:r>
              <w:rPr>
                <w:rFonts w:hint="eastAsia" w:ascii="宋体" w:hAnsi="宋体" w:eastAsia="宋体" w:cs="宋体"/>
                <w:i w:val="0"/>
                <w:iCs w:val="0"/>
                <w:color w:val="000000"/>
                <w:sz w:val="21"/>
                <w:szCs w:val="21"/>
                <w:u w:val="none"/>
                <w:lang w:val="en-US" w:eastAsia="zh-CN" w:bidi="ar"/>
              </w:rPr>
              <w:t xml:space="preserve">注册信息安全管理人员（</w:t>
            </w:r>
            <w:r>
              <w:rPr>
                <w:rFonts w:hint="default" w:ascii="Times New Roman" w:hAnsi="Times New Roman" w:eastAsia="宋体" w:cs="Times New Roman"/>
                <w:i w:val="0"/>
                <w:iCs w:val="0"/>
                <w:color w:val="000000"/>
                <w:sz w:val="21"/>
                <w:szCs w:val="21"/>
                <w:u w:val="none"/>
                <w:lang w:val="en-US" w:eastAsia="zh-CN" w:bidi="ar"/>
              </w:rPr>
              <w:t xml:space="preserve">CISO</w:t>
            </w:r>
            <w:r>
              <w:rPr>
                <w:rFonts w:hint="eastAsia" w:ascii="宋体" w:hAnsi="宋体" w:eastAsia="宋体" w:cs="宋体"/>
                <w:i w:val="0"/>
                <w:iCs w:val="0"/>
                <w:color w:val="000000"/>
                <w:sz w:val="21"/>
                <w:szCs w:val="21"/>
                <w:u w:val="none"/>
                <w:lang w:val="en-US" w:eastAsia="zh-CN" w:bidi="ar"/>
              </w:rPr>
              <w:t xml:space="preserve">）证书；</w:t>
            </w:r>
            <w:r/>
          </w:p>
          <w:p>
            <w:pPr>
              <w:jc w:val="both"/>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）信息安全保障人员（</w:t>
            </w:r>
            <w:r>
              <w:rPr>
                <w:rFonts w:hint="default" w:ascii="Times New Roman" w:hAnsi="Times New Roman" w:eastAsia="宋体" w:cs="Times New Roman"/>
                <w:i w:val="0"/>
                <w:iCs w:val="0"/>
                <w:color w:val="000000"/>
                <w:sz w:val="21"/>
                <w:szCs w:val="21"/>
                <w:u w:val="none"/>
                <w:lang w:val="en-US" w:eastAsia="zh-CN" w:bidi="ar"/>
              </w:rPr>
              <w:t xml:space="preserve">CISAW</w:t>
            </w:r>
            <w:r>
              <w:rPr>
                <w:rFonts w:hint="eastAsia" w:ascii="宋体" w:hAnsi="宋体" w:eastAsia="宋体" w:cs="宋体"/>
                <w:i w:val="0"/>
                <w:iCs w:val="0"/>
                <w:color w:val="000000"/>
                <w:sz w:val="21"/>
                <w:szCs w:val="21"/>
                <w:u w:val="none"/>
                <w:lang w:val="en-US" w:eastAsia="zh-CN" w:bidi="ar"/>
              </w:rPr>
              <w:t xml:space="preserve">）认证证书（应急服务）；</w:t>
            </w:r>
            <w:r/>
          </w:p>
          <w:p>
            <w:pPr>
              <w:jc w:val="both"/>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）建筑电工证书。</w:t>
            </w:r>
            <w:r/>
          </w:p>
          <w:p>
            <w:pPr>
              <w:jc w:val="both"/>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每有一项证书的得1分，最高得4分。投标文件中提供有效的身份证扫描件、有效期内的人员证书扫描件及投标人为其缴纳的社保证明电子件，并加盖投标人公章，未提供不得分。</w:t>
            </w:r>
            <w:r/>
          </w:p>
        </w:tc>
        <w:tc>
          <w:tcPr>
            <w:shd w:val="clear" w:color="auto" w:fill="auto"/>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rHeight w:val="90"/>
        </w:trPr>
        <w:tc>
          <w:tcPr>
            <w:shd w:val="clear" w:color="auto" w:fill="auto"/>
            <w:tcW w:w="691" w:type="dxa"/>
            <w:vAlign w:val="center"/>
            <w:vMerge w:val="continue"/>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▲技术负责人</w:t>
            </w:r>
            <w:r/>
          </w:p>
        </w:tc>
        <w:tc>
          <w:tcPr>
            <w:shd w:val="clear" w:color="auto" w:fill="auto"/>
            <w:tcW w:w="6940"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拟选派的项目技术负责人一人（不与项目经理重复）具有：</w:t>
            </w:r>
            <w:r/>
          </w:p>
          <w:p>
            <w:pPr>
              <w:jc w:val="both"/>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）系统架构设计师证书；</w:t>
            </w:r>
            <w:r/>
          </w:p>
          <w:p>
            <w:pPr>
              <w:jc w:val="both"/>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）信息安全保障人员（</w:t>
            </w:r>
            <w:r>
              <w:rPr>
                <w:rFonts w:hint="default" w:ascii="Times New Roman" w:hAnsi="Times New Roman" w:eastAsia="宋体" w:cs="Times New Roman"/>
                <w:i w:val="0"/>
                <w:iCs w:val="0"/>
                <w:color w:val="000000"/>
                <w:sz w:val="21"/>
                <w:szCs w:val="21"/>
                <w:u w:val="none"/>
                <w:lang w:val="en-US" w:eastAsia="zh-CN" w:bidi="ar"/>
              </w:rPr>
              <w:t xml:space="preserve">CISAW</w:t>
            </w:r>
            <w:r>
              <w:rPr>
                <w:rFonts w:hint="eastAsia" w:ascii="宋体" w:hAnsi="宋体" w:eastAsia="宋体" w:cs="宋体"/>
                <w:i w:val="0"/>
                <w:iCs w:val="0"/>
                <w:color w:val="000000"/>
                <w:sz w:val="21"/>
                <w:szCs w:val="21"/>
                <w:u w:val="none"/>
                <w:lang w:val="en-US" w:eastAsia="zh-CN" w:bidi="ar"/>
              </w:rPr>
              <w:t xml:space="preserve">）认证证书（安全运维）；</w:t>
            </w:r>
            <w:r/>
          </w:p>
          <w:p>
            <w:pPr>
              <w:jc w:val="both"/>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）注册信息安全工程师（</w:t>
            </w:r>
            <w:r>
              <w:rPr>
                <w:rFonts w:hint="default" w:ascii="Times New Roman" w:hAnsi="Times New Roman" w:eastAsia="宋体" w:cs="Times New Roman"/>
                <w:i w:val="0"/>
                <w:iCs w:val="0"/>
                <w:color w:val="000000"/>
                <w:sz w:val="21"/>
                <w:szCs w:val="21"/>
                <w:u w:val="none"/>
                <w:lang w:val="en-US" w:eastAsia="zh-CN" w:bidi="ar"/>
              </w:rPr>
              <w:t xml:space="preserve">CISE</w:t>
            </w:r>
            <w:r>
              <w:rPr>
                <w:rFonts w:hint="eastAsia" w:ascii="宋体" w:hAnsi="宋体" w:eastAsia="宋体" w:cs="宋体"/>
                <w:i w:val="0"/>
                <w:iCs w:val="0"/>
                <w:color w:val="000000"/>
                <w:sz w:val="21"/>
                <w:szCs w:val="21"/>
                <w:u w:val="none"/>
                <w:lang w:val="en-US" w:eastAsia="zh-CN" w:bidi="ar"/>
              </w:rPr>
              <w:t xml:space="preserve">）证书；</w:t>
            </w:r>
            <w:r/>
          </w:p>
          <w:p>
            <w:pPr>
              <w:jc w:val="both"/>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）高级技术职称证书。</w:t>
            </w:r>
            <w:r/>
          </w:p>
          <w:p>
            <w:pPr>
              <w:jc w:val="both"/>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每有一项证书的得1分，最高得4分。投标文件中提供有效的身份证扫描件、有效期内的人员证书扫描件及投标人为其缴纳的社保证明电子件，并加盖投标人公章，未提供不得分。</w:t>
            </w:r>
            <w:r/>
          </w:p>
        </w:tc>
        <w:tc>
          <w:tcPr>
            <w:shd w:val="clear" w:color="auto" w:fill="auto"/>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rHeight w:val="2424"/>
        </w:trPr>
        <w:tc>
          <w:tcPr>
            <w:shd w:val="clear" w:color="auto" w:fill="auto"/>
            <w:tcW w:w="691" w:type="dxa"/>
            <w:vAlign w:val="center"/>
            <w:vMerge w:val="continue"/>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9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▲信息安全负责人</w:t>
            </w:r>
            <w:r/>
          </w:p>
        </w:tc>
        <w:tc>
          <w:tcPr>
            <w:shd w:val="clear" w:color="auto" w:fill="auto"/>
            <w:tcW w:w="6940"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拟选派的信息安全负责人具有：</w:t>
            </w:r>
            <w:r/>
          </w:p>
          <w:p>
            <w:pPr>
              <w:jc w:val="both"/>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IT</w:t>
            </w:r>
            <w:r>
              <w:rPr>
                <w:rFonts w:hint="eastAsia" w:ascii="宋体" w:hAnsi="宋体" w:eastAsia="宋体" w:cs="宋体"/>
                <w:i w:val="0"/>
                <w:iCs w:val="0"/>
                <w:color w:val="000000"/>
                <w:sz w:val="21"/>
                <w:szCs w:val="21"/>
                <w:u w:val="none"/>
                <w:lang w:val="en-US" w:eastAsia="zh-CN" w:bidi="ar"/>
              </w:rPr>
              <w:t xml:space="preserve">服务工程师证书；</w:t>
            </w:r>
            <w:r/>
          </w:p>
          <w:p>
            <w:pPr>
              <w:jc w:val="both"/>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）注册信息安全管理人员（</w:t>
            </w:r>
            <w:r>
              <w:rPr>
                <w:rFonts w:hint="default" w:ascii="Times New Roman" w:hAnsi="Times New Roman" w:eastAsia="宋体" w:cs="Times New Roman"/>
                <w:i w:val="0"/>
                <w:iCs w:val="0"/>
                <w:color w:val="000000"/>
                <w:sz w:val="21"/>
                <w:szCs w:val="21"/>
                <w:u w:val="none"/>
                <w:lang w:val="en-US" w:eastAsia="zh-CN" w:bidi="ar"/>
              </w:rPr>
              <w:t xml:space="preserve">CISO</w:t>
            </w:r>
            <w:r>
              <w:rPr>
                <w:rFonts w:hint="eastAsia" w:ascii="宋体" w:hAnsi="宋体" w:eastAsia="宋体" w:cs="宋体"/>
                <w:i w:val="0"/>
                <w:iCs w:val="0"/>
                <w:color w:val="000000"/>
                <w:sz w:val="21"/>
                <w:szCs w:val="21"/>
                <w:u w:val="none"/>
                <w:lang w:val="en-US" w:eastAsia="zh-CN" w:bidi="ar"/>
              </w:rPr>
              <w:t xml:space="preserve">）；</w:t>
            </w:r>
            <w:r/>
          </w:p>
          <w:p>
            <w:pPr>
              <w:jc w:val="both"/>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）网络工程师证书；</w:t>
            </w:r>
            <w:r/>
          </w:p>
          <w:p>
            <w:pPr>
              <w:jc w:val="both"/>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）信息安全保障人员（</w:t>
            </w:r>
            <w:r>
              <w:rPr>
                <w:rFonts w:hint="default" w:ascii="Times New Roman" w:hAnsi="Times New Roman" w:eastAsia="宋体" w:cs="Times New Roman"/>
                <w:i w:val="0"/>
                <w:iCs w:val="0"/>
                <w:color w:val="000000"/>
                <w:sz w:val="21"/>
                <w:szCs w:val="21"/>
                <w:u w:val="none"/>
                <w:lang w:val="en-US" w:eastAsia="zh-CN" w:bidi="ar"/>
              </w:rPr>
              <w:t xml:space="preserve">CISAW</w:t>
            </w:r>
            <w:r>
              <w:rPr>
                <w:rFonts w:hint="eastAsia" w:ascii="宋体" w:hAnsi="宋体" w:eastAsia="宋体" w:cs="宋体"/>
                <w:i w:val="0"/>
                <w:iCs w:val="0"/>
                <w:color w:val="000000"/>
                <w:sz w:val="21"/>
                <w:szCs w:val="21"/>
                <w:u w:val="none"/>
                <w:lang w:val="en-US" w:eastAsia="zh-CN" w:bidi="ar"/>
              </w:rPr>
              <w:t xml:space="preserve">）认证证书（安全集成）。</w:t>
            </w:r>
            <w:r/>
          </w:p>
          <w:p>
            <w:pPr>
              <w:jc w:val="both"/>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每有一项证书的得1分，最高得4分。投标文件中提供有效的身份证扫描件、有效期内的人员证书扫描件及投标人为其缴纳的社保证明电子件，并加盖投标人公章，未提供不得分。</w:t>
            </w:r>
            <w:r/>
          </w:p>
        </w:tc>
        <w:tc>
          <w:tcPr>
            <w:shd w:val="clear" w:color="auto" w:fill="auto"/>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rHeight w:val="533"/>
        </w:trPr>
        <w:tc>
          <w:tcPr>
            <w:shd w:val="clear" w:color="auto" w:fill="auto"/>
            <w:tcW w:w="691" w:type="dxa"/>
            <w:vAlign w:val="center"/>
            <w:vMerge w:val="continue"/>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▲体系认证</w:t>
            </w:r>
            <w:r/>
          </w:p>
        </w:tc>
        <w:tc>
          <w:tcPr>
            <w:shd w:val="clear" w:color="auto" w:fill="auto"/>
            <w:tcW w:w="694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投标人具有:</w:t>
            </w:r>
            <w:r/>
          </w:p>
          <w:p>
            <w:pPr>
              <w:jc w:val="both"/>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1）环境管理体系认证证书；</w:t>
            </w:r>
            <w:r/>
          </w:p>
          <w:p>
            <w:pPr>
              <w:jc w:val="both"/>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rPr>
                <w:rStyle w:val="943"/>
                <w:color w:val="auto"/>
                <w:lang w:val="en-US" w:eastAsia="zh-CN" w:bidi="ar"/>
              </w:rPr>
              <w:t xml:space="preserve">信息安全管理体系认证</w:t>
            </w:r>
            <w:r>
              <w:rPr>
                <w:rFonts w:hint="eastAsia" w:ascii="宋体" w:hAnsi="宋体" w:eastAsia="宋体" w:cs="宋体"/>
                <w:i w:val="0"/>
                <w:iCs w:val="0"/>
                <w:color w:val="auto"/>
                <w:sz w:val="21"/>
                <w:szCs w:val="21"/>
                <w:u w:val="none"/>
                <w:lang w:val="en-US" w:eastAsia="zh-CN" w:bidi="ar"/>
              </w:rPr>
              <w:t xml:space="preserve">；</w:t>
            </w:r>
            <w:r/>
          </w:p>
          <w:p>
            <w:pPr>
              <w:jc w:val="both"/>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3）职业健康安全管理体系认证证书；</w:t>
            </w:r>
            <w:r/>
          </w:p>
          <w:p>
            <w:pPr>
              <w:jc w:val="both"/>
              <w:keepLines w:val="0"/>
              <w:keepNext w:val="0"/>
              <w:widowControl/>
              <w:rPr>
                <w:rFonts w:hint="default" w:ascii="Times New Roman" w:hAnsi="Times New Roman" w:eastAsia="宋体" w:cs="Times New Roman"/>
                <w:i w:val="0"/>
                <w:iCs w:val="0"/>
                <w:color w:val="auto"/>
                <w:sz w:val="21"/>
                <w:szCs w:val="21"/>
                <w:u w:val="none"/>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）质量管理体系认证证书</w:t>
            </w:r>
            <w:r>
              <w:rPr>
                <w:rFonts w:hint="eastAsia" w:ascii="宋体" w:hAnsi="宋体" w:cs="宋体"/>
                <w:i w:val="0"/>
                <w:iCs w:val="0"/>
                <w:color w:val="auto"/>
                <w:sz w:val="21"/>
                <w:szCs w:val="21"/>
                <w:u w:val="none"/>
                <w:lang w:val="en-US" w:eastAsia="zh-CN" w:bidi="ar"/>
              </w:rPr>
              <w:t xml:space="preserve">；</w:t>
            </w:r>
            <w:r/>
          </w:p>
          <w:p>
            <w:pPr>
              <w:jc w:val="both"/>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每有一项得2分，最高8分。投标文件内提供有效的证书扫描件及国家认证认可监督管理委员会网站查询截图，并加盖投标人公章，未提供不得分。</w:t>
            </w:r>
            <w:r/>
          </w:p>
        </w:tc>
        <w:tc>
          <w:tcPr>
            <w:shd w:val="clear" w:color="auto" w:fill="auto"/>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r>
      <w:tr>
        <w:trPr>
          <w:trHeight w:val="2327"/>
        </w:trPr>
        <w:tc>
          <w:tcPr>
            <w:shd w:val="clear" w:color="auto" w:fill="auto"/>
            <w:tcW w:w="691" w:type="dxa"/>
            <w:vAlign w:val="center"/>
            <w:vMerge w:val="continue"/>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▲企业能力</w:t>
            </w:r>
            <w:r/>
          </w:p>
        </w:tc>
        <w:tc>
          <w:tcPr>
            <w:shd w:val="clear" w:color="auto" w:fill="auto"/>
            <w:tcW w:w="694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投标人具有</w:t>
            </w:r>
            <w:r/>
          </w:p>
          <w:p>
            <w:pPr>
              <w:jc w:val="both"/>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1）CCRC信息安全服务资质证书（信息安全应急处理）一级得</w:t>
            </w:r>
            <w:r>
              <w:rPr>
                <w:rStyle w:val="943"/>
                <w:color w:val="auto"/>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分，二级及以下得1分，最高得</w:t>
            </w:r>
            <w:r>
              <w:rPr>
                <w:rStyle w:val="943"/>
                <w:color w:val="auto"/>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分。</w:t>
            </w:r>
            <w:r/>
          </w:p>
          <w:p>
            <w:pPr>
              <w:jc w:val="both"/>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rPr>
                <w:rStyle w:val="943"/>
                <w:color w:val="auto"/>
                <w:lang w:val="en-US" w:eastAsia="zh-CN" w:bidi="ar"/>
              </w:rPr>
              <w:t xml:space="preserve">信息系统服务交付能力等证书</w:t>
            </w:r>
            <w:r>
              <w:rPr>
                <w:rFonts w:hint="eastAsia" w:ascii="宋体" w:hAnsi="宋体" w:eastAsia="宋体" w:cs="宋体"/>
                <w:i w:val="0"/>
                <w:iCs w:val="0"/>
                <w:color w:val="auto"/>
                <w:sz w:val="21"/>
                <w:szCs w:val="21"/>
                <w:u w:val="none"/>
                <w:lang w:val="en-US" w:eastAsia="zh-CN" w:bidi="ar"/>
              </w:rPr>
              <w:t xml:space="preserve">，一级得</w:t>
            </w:r>
            <w:r>
              <w:rPr>
                <w:rStyle w:val="943"/>
                <w:color w:val="auto"/>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分，二级及以下得1分，最高得</w:t>
            </w:r>
            <w:r>
              <w:rPr>
                <w:rStyle w:val="943"/>
                <w:color w:val="auto"/>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分。</w:t>
            </w:r>
            <w:r/>
          </w:p>
          <w:p>
            <w:pPr>
              <w:jc w:val="both"/>
              <w:keepLines w:val="0"/>
              <w:keepNext w:val="0"/>
              <w:widowControl/>
              <w:rPr>
                <w:rFonts w:hint="default" w:ascii="Times New Roman" w:hAnsi="Times New Roman" w:eastAsia="宋体" w:cs="Times New Roman"/>
                <w:i w:val="0"/>
                <w:iCs w:val="0"/>
                <w:color w:val="auto"/>
                <w:sz w:val="21"/>
                <w:szCs w:val="21"/>
                <w:u w:val="none"/>
              </w:rPr>
              <w:suppressLineNumbers w:val="0"/>
            </w:pPr>
            <w:r>
              <w:rPr>
                <w:rFonts w:hint="default" w:ascii="Times New Roman" w:hAnsi="Times New Roman" w:eastAsia="宋体" w:cs="Times New Roman"/>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）信息技术服务运行维护证书，一级得</w:t>
            </w:r>
            <w:r>
              <w:rPr>
                <w:rFonts w:hint="default" w:ascii="Times New Roman" w:hAnsi="Times New Roman" w:eastAsia="宋体" w:cs="Times New Roman"/>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分，二级及一下得1分，最高得</w:t>
            </w:r>
            <w:r>
              <w:rPr>
                <w:rFonts w:hint="default" w:ascii="Times New Roman" w:hAnsi="Times New Roman" w:eastAsia="宋体" w:cs="Times New Roman"/>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分。</w:t>
            </w:r>
            <w:r/>
          </w:p>
          <w:p>
            <w:pPr>
              <w:jc w:val="both"/>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投标文件内提供有效的证书扫描件，并加盖投标人公章，未提供不得分。</w:t>
            </w:r>
            <w:r/>
          </w:p>
        </w:tc>
        <w:tc>
          <w:tcPr>
            <w:shd w:val="clear" w:color="auto" w:fill="auto"/>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r>
      <w:tr>
        <w:trPr>
          <w:trHeight w:val="980"/>
        </w:trPr>
        <w:tc>
          <w:tcPr>
            <w:shd w:val="clear" w:color="auto" w:fill="auto"/>
            <w:tcW w:w="691" w:type="dxa"/>
            <w:vAlign w:val="center"/>
            <w:vMerge w:val="continue"/>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W w:w="93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▲类似业绩</w:t>
            </w:r>
            <w:r/>
          </w:p>
        </w:tc>
        <w:tc>
          <w:tcPr>
            <w:shd w:val="clear" w:color="auto" w:fill="auto"/>
            <w:tcW w:w="6940"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投标人提供2023年1月1日至今（以合同签订时间为准）承接过类似项目的业绩，</w:t>
            </w:r>
            <w:r>
              <w:rPr>
                <w:rFonts w:hint="eastAsia" w:ascii="宋体" w:hAnsi="宋体" w:eastAsia="宋体" w:cs="宋体"/>
                <w:b/>
                <w:bCs/>
                <w:i w:val="0"/>
                <w:iCs w:val="0"/>
                <w:color w:val="auto"/>
                <w:sz w:val="21"/>
                <w:szCs w:val="21"/>
                <w:u w:val="none"/>
                <w:lang w:val="en-US" w:eastAsia="zh-CN" w:bidi="ar"/>
              </w:rPr>
              <w:t xml:space="preserve">每提供一个得3分，最高得9分。投标文件内须提供项目合同扫描件并加盖投标人公章，未提供不得分。</w:t>
            </w:r>
            <w:r/>
          </w:p>
        </w:tc>
        <w:tc>
          <w:tcPr>
            <w:shd w:val="clear" w:color="auto" w:fill="auto"/>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r>
    </w:tbl>
    <w:p>
      <w:pPr>
        <w:pStyle w:val="912"/>
        <w:jc w:val="both"/>
        <w:spacing w:line="360" w:lineRule="auto"/>
        <w:rPr>
          <w:rFonts w:hint="eastAsia" w:asciiTheme="minorEastAsia" w:hAnsiTheme="minorEastAsia" w:eastAsiaTheme="minorEastAsia"/>
          <w:sz w:val="21"/>
          <w:szCs w:val="21"/>
          <w:lang w:val="en-US" w:eastAsia="zh-CN"/>
        </w:rPr>
      </w:pPr>
      <w:r>
        <w:rPr>
          <w:rFonts w:hint="eastAsia" w:asciiTheme="minorEastAsia" w:hAnsiTheme="minorEastAsia" w:eastAsiaTheme="minorEastAsia"/>
          <w:sz w:val="21"/>
          <w:szCs w:val="21"/>
          <w:lang w:val="en-US" w:eastAsia="zh-CN"/>
        </w:rPr>
      </w:r>
      <w:r/>
    </w:p>
    <w:p>
      <w:pPr>
        <w:pStyle w:val="912"/>
        <w:jc w:val="both"/>
        <w:spacing w:line="360" w:lineRule="auto"/>
        <w:rPr>
          <w:rFonts w:asciiTheme="minorEastAsia" w:hAnsiTheme="minorEastAsia" w:eastAsiaTheme="minorEastAsia"/>
          <w:sz w:val="21"/>
          <w:szCs w:val="21"/>
          <w:lang w:val="en-US" w:eastAsia="zh-CN"/>
        </w:rPr>
      </w:pPr>
      <w:r>
        <w:rPr>
          <w:rFonts w:hint="eastAsia" w:asciiTheme="minorEastAsia" w:hAnsiTheme="minorEastAsia" w:eastAsiaTheme="minorEastAsia"/>
          <w:sz w:val="21"/>
          <w:szCs w:val="21"/>
          <w:lang w:val="en-US" w:eastAsia="zh-CN"/>
        </w:rPr>
        <w:t xml:space="preserve">备注：</w:t>
      </w:r>
      <w:r/>
    </w:p>
    <w:p>
      <w:pPr>
        <w:ind w:firstLine="420"/>
        <w:spacing w:line="360" w:lineRule="auto"/>
        <w:rPr>
          <w:rFonts w:ascii="宋体" w:hAnsi="宋体"/>
          <w:szCs w:val="21"/>
        </w:rPr>
      </w:pPr>
      <w:r>
        <w:rPr>
          <w:rFonts w:hint="eastAsia" w:ascii="宋体" w:hAnsi="宋体"/>
          <w:szCs w:val="21"/>
        </w:rPr>
        <w:t xml:space="preserve">1、为确保项目质量，</w:t>
      </w:r>
      <w:r>
        <w:rPr>
          <w:rFonts w:hint="eastAsia" w:ascii="宋体" w:hAnsi="宋体"/>
          <w:b/>
          <w:szCs w:val="21"/>
        </w:rPr>
        <w:t xml:space="preserve">投标供应商技术及其它部分分值低于75%（52.5分）作无效投标处理。</w:t>
      </w:r>
      <w:r/>
    </w:p>
    <w:p>
      <w:pPr>
        <w:ind w:firstLine="420"/>
        <w:spacing w:line="360" w:lineRule="auto"/>
        <w:rPr>
          <w:rFonts w:ascii="宋体" w:hAnsi="宋体"/>
          <w:szCs w:val="21"/>
        </w:rPr>
      </w:pPr>
      <w:r>
        <w:rPr>
          <w:rFonts w:hint="eastAsia" w:ascii="宋体" w:hAnsi="宋体"/>
          <w:szCs w:val="21"/>
        </w:rPr>
        <w:t xml:space="preserve">2、投标文件中的内容需和招标文件相关指标对应绑定，无绑定不得分。</w:t>
      </w:r>
      <w:r/>
    </w:p>
    <w:p>
      <w:pPr>
        <w:ind w:firstLine="420"/>
        <w:spacing w:line="360" w:lineRule="auto"/>
        <w:rPr>
          <w:rFonts w:ascii="宋体" w:hAnsi="宋体"/>
          <w:szCs w:val="21"/>
        </w:rPr>
      </w:pPr>
      <w:r>
        <w:rPr>
          <w:rFonts w:hint="eastAsia" w:ascii="宋体" w:hAnsi="宋体"/>
          <w:szCs w:val="21"/>
        </w:rPr>
        <w:t xml:space="preserve">3、涉及评审的资料均需电子件形式上传，本项目不收取纸质投标文件及相关原件等纸质材料，仅以投标人提供的电子投标文件为准。</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cs="宋体"/>
          <w:szCs w:val="21"/>
        </w:rPr>
        <w:t xml:space="preserve">针对评分标准中评分的每一条，投标人均应提供相关资料并作出相应说明供评委评判，不提供</w:t>
      </w:r>
      <w:r>
        <w:rPr>
          <w:rFonts w:hint="eastAsia" w:ascii="宋体" w:hAnsi="宋体"/>
          <w:szCs w:val="21"/>
        </w:rPr>
        <w:t xml:space="preserve">相关资料的视为不具备该项得分的条件。</w:t>
      </w:r>
      <w:r/>
    </w:p>
    <w:p>
      <w:pPr>
        <w:ind w:firstLine="420"/>
        <w:spacing w:line="360" w:lineRule="auto"/>
        <w:rPr>
          <w:rFonts w:ascii="宋体" w:hAnsi="宋体"/>
          <w:szCs w:val="21"/>
        </w:rPr>
      </w:pPr>
      <w:r>
        <w:rPr>
          <w:rFonts w:hint="eastAsia" w:ascii="宋体" w:hAnsi="宋体"/>
          <w:szCs w:val="21"/>
        </w:rPr>
        <w:t xml:space="preserve">5、投标单位在进行网上投标时，以收到系统自动发回的PDF格式投标回执为上传成功的唯一标志，否则视为无效投标。</w:t>
      </w:r>
      <w:r/>
    </w:p>
    <w:p>
      <w:pPr>
        <w:ind w:firstLine="420"/>
        <w:spacing w:line="360" w:lineRule="auto"/>
        <w:rPr>
          <w:rFonts w:ascii="宋体" w:hAnsi="宋体"/>
          <w:szCs w:val="21"/>
        </w:rPr>
      </w:pPr>
      <w:r>
        <w:rPr>
          <w:rFonts w:hint="eastAsia" w:ascii="宋体" w:hAnsi="宋体"/>
          <w:szCs w:val="21"/>
        </w:rPr>
        <w:t xml:space="preserve">6、招标人</w:t>
      </w:r>
      <w:r>
        <w:rPr>
          <w:rFonts w:hint="eastAsia" w:ascii="宋体" w:hAnsi="宋体"/>
          <w:szCs w:val="21"/>
          <w:lang w:val="en-US" w:eastAsia="zh-CN"/>
        </w:rPr>
        <w:t xml:space="preserve">在合同签订前</w:t>
      </w:r>
      <w:r>
        <w:rPr>
          <w:rFonts w:hint="eastAsia" w:ascii="宋体" w:hAnsi="宋体"/>
          <w:szCs w:val="21"/>
        </w:rPr>
        <w:t xml:space="preserve">有权对中标人提供相关证明材料的原件进行核查，中标人须无条件配合。</w:t>
      </w:r>
      <w:r/>
    </w:p>
    <w:p>
      <w:pPr>
        <w:ind w:firstLine="420"/>
        <w:spacing w:line="360" w:lineRule="auto"/>
        <w:rPr>
          <w:rFonts w:ascii="宋体" w:hAnsi="宋体"/>
          <w:szCs w:val="21"/>
        </w:rPr>
      </w:pPr>
      <w:r>
        <w:rPr>
          <w:rFonts w:hint="eastAsia" w:ascii="宋体" w:hAnsi="宋体"/>
          <w:szCs w:val="21"/>
        </w:rPr>
        <w:t xml:space="preserve">7、打“▲”项目为客观分。</w:t>
      </w:r>
      <w:r/>
    </w:p>
    <w:p>
      <w:pPr>
        <w:pStyle w:val="911"/>
        <w:ind w:firstLine="0"/>
        <w:jc w:val="right"/>
        <w:rPr>
          <w:rFonts w:ascii="宋体" w:cs="Arial"/>
          <w:b/>
          <w:szCs w:val="21"/>
        </w:rPr>
      </w:pPr>
      <w:r/>
      <w:bookmarkStart w:id="122" w:name="_Toc29621_WPSOffice_Level1"/>
      <w:r/>
      <w:r/>
    </w:p>
    <w:p>
      <w:pPr>
        <w:pStyle w:val="911"/>
        <w:ind w:firstLine="0"/>
        <w:jc w:val="right"/>
        <w:rPr>
          <w:rFonts w:ascii="宋体" w:cs="Arial"/>
          <w:b/>
        </w:rPr>
      </w:pPr>
      <w:r>
        <w:rPr>
          <w:rFonts w:hint="eastAsia" w:ascii="宋体" w:cs="Arial"/>
          <w:b/>
          <w:szCs w:val="21"/>
        </w:rPr>
        <w:t xml:space="preserve">（全文完）</w:t>
      </w:r>
      <w:bookmarkEnd w:id="122"/>
      <w:r/>
      <w:r/>
    </w:p>
    <w:p>
      <w:r/>
      <w:r/>
    </w:p>
    <w:sectPr>
      <w:footnotePr/>
      <w:endnotePr/>
      <w:type w:val="nextPage"/>
      <w:pgSz w:w="11906" w:h="16838" w:orient="portrait"/>
      <w:pgMar w:top="947" w:right="1418" w:bottom="947" w:left="1418"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Calibri">
    <w:panose1 w:val="020F0502020204030204"/>
  </w:font>
  <w:font w:name="仿宋_GB2312">
    <w:panose1 w:val="02010609060101010101"/>
  </w:font>
  <w:font w:name="黑体">
    <w:panose1 w:val="02010609060101010101"/>
  </w:font>
  <w:font w:name="Courier New">
    <w:panose1 w:val="02070309020205020404"/>
  </w:font>
  <w:font w:name="方正仿宋简体">
    <w:panose1 w:val="020B0503020202020204"/>
  </w:font>
  <w:font w:name="创艺简仿宋">
    <w:panose1 w:val="020B0503020202020204"/>
  </w:font>
  <w:font w:name="Arial">
    <w:panose1 w:val="020B0604020202020204"/>
  </w:font>
  <w:font w:name="Cambria">
    <w:panose1 w:val="02040503050406030204"/>
  </w:font>
  <w:font w:name="楷体_GB2312">
    <w:panose1 w:val="02010609060101010101"/>
  </w:font>
  <w:font w:name="Arial Black">
    <w:panose1 w:val="020B0A040201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27245541"/>
      <w:docPartObj>
        <w:docPartGallery w:val="autotext"/>
      </w:docPartObj>
      <w:rPr/>
    </w:sdtPr>
    <w:sdtContent>
      <w:p>
        <w:pPr>
          <w:pStyle w:val="725"/>
          <w:jc w:val="center"/>
        </w:pPr>
        <w:r>
          <w:fldChar w:fldCharType="begin"/>
        </w:r>
        <w:r>
          <w:instrText xml:space="preserve"> PAGE   \* MERGEFORMAT </w:instrText>
        </w:r>
        <w:r>
          <w:fldChar w:fldCharType="separate"/>
        </w:r>
        <w:r>
          <w:rPr>
            <w:lang w:val="zh-CN"/>
          </w:rPr>
          <w:t xml:space="preserve">2</w:t>
        </w:r>
        <w:r>
          <w:rPr>
            <w:lang w:val="zh-CN"/>
          </w:rPr>
          <w:fldChar w:fldCharType="end"/>
        </w:r>
        <w:r/>
      </w:p>
    </w:sdtContent>
  </w:sdt>
  <w:p>
    <w:pPr>
      <w:pStyle w:val="72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83144026"/>
      <w:docPartObj>
        <w:docPartGallery w:val="autotext"/>
      </w:docPartObj>
      <w:rPr/>
    </w:sdtPr>
    <w:sdtContent>
      <w:p>
        <w:pPr>
          <w:pStyle w:val="725"/>
          <w:jc w:val="center"/>
        </w:pPr>
        <w:r>
          <w:fldChar w:fldCharType="begin"/>
        </w:r>
        <w:r>
          <w:instrText xml:space="preserve">PAGE   \* MERGEFORMAT</w:instrText>
        </w:r>
        <w:r>
          <w:fldChar w:fldCharType="separate"/>
        </w:r>
        <w:r>
          <w:rPr>
            <w:lang w:val="zh-CN"/>
          </w:rPr>
          <w:t xml:space="preserve">42</w:t>
        </w:r>
        <w:r>
          <w:fldChar w:fldCharType="end"/>
        </w:r>
        <w:r/>
      </w:p>
    </w:sdtContent>
  </w:sdt>
  <w:p>
    <w:pPr>
      <w:pStyle w:val="72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pBdr>
        <w:top w:val="none" w:color="auto" w:sz="0" w:space="0"/>
        <w:bottom w:val="single" w:color="auto" w:sz="4" w:space="1"/>
      </w:pBdr>
    </w:pPr>
    <w:r>
      <w:rPr>
        <w:rFonts w:hint="eastAsia" w:ascii="宋体" w:hAnsi="宋体"/>
        <w:sz w:val="21"/>
        <w:szCs w:val="21"/>
      </w:rPr>
      <w:t xml:space="preserve">项目编号：</w:t>
    </w:r>
    <w:r>
      <w:rPr>
        <w:rFonts w:hint="eastAsia" w:ascii="宋体" w:hAnsi="宋体"/>
        <w:sz w:val="21"/>
        <w:szCs w:val="21"/>
        <w:lang w:eastAsia="zh-CN"/>
      </w:rPr>
      <w:t xml:space="preserve">JSZC-320583-SZKD-G2026-0004</w:t>
    </w:r>
    <w:r>
      <w:rPr>
        <w:rFonts w:hint="eastAsia" w:ascii="宋体" w:hAnsi="宋体"/>
        <w:sz w:val="21"/>
        <w:szCs w:val="21"/>
      </w:rPr>
      <w:t xml:space="preserve">                                    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8" w:default="1">
    <w:name w:val="Normal"/>
    <w:next w:val="710"/>
    <w:uiPriority w:val="0"/>
    <w:qFormat/>
    <w:pPr>
      <w:jc w:val="both"/>
      <w:widowControl w:val="off"/>
    </w:pPr>
    <w:rPr>
      <w:rFonts w:hint="default" w:ascii="Times New Roman" w:hAnsi="Times New Roman" w:eastAsia="宋体" w:cs="Times New Roman"/>
      <w:sz w:val="21"/>
      <w:szCs w:val="24"/>
    </w:rPr>
  </w:style>
  <w:style w:type="paragraph" w:styleId="699">
    <w:name w:val="Heading 1"/>
    <w:basedOn w:val="698"/>
    <w:next w:val="698"/>
    <w:link w:val="927"/>
    <w:uiPriority w:val="0"/>
    <w:qFormat/>
    <w:pPr>
      <w:keepLines/>
      <w:keepNext/>
      <w:spacing w:before="340" w:after="330" w:line="576" w:lineRule="auto"/>
      <w:outlineLvl w:val="0"/>
    </w:pPr>
    <w:rPr>
      <w:rFonts w:eastAsia="楷体_GB2312"/>
      <w:b/>
      <w:sz w:val="44"/>
      <w:szCs w:val="20"/>
    </w:rPr>
  </w:style>
  <w:style w:type="paragraph" w:styleId="700">
    <w:name w:val="Heading 2"/>
    <w:basedOn w:val="698"/>
    <w:next w:val="698"/>
    <w:link w:val="923"/>
    <w:uiPriority w:val="0"/>
    <w:qFormat/>
    <w:pPr>
      <w:keepLines/>
      <w:keepNext/>
      <w:spacing w:before="260" w:after="260" w:line="415" w:lineRule="auto"/>
      <w:outlineLvl w:val="1"/>
    </w:pPr>
    <w:rPr>
      <w:rFonts w:ascii="Cambria" w:hAnsi="Cambria"/>
      <w:b/>
      <w:bCs/>
      <w:sz w:val="32"/>
      <w:szCs w:val="32"/>
    </w:rPr>
  </w:style>
  <w:style w:type="paragraph" w:styleId="701">
    <w:name w:val="Heading 3"/>
    <w:basedOn w:val="698"/>
    <w:next w:val="698"/>
    <w:link w:val="763"/>
    <w:uiPriority w:val="9"/>
    <w:unhideWhenUsed/>
    <w:qFormat/>
    <w:pPr>
      <w:keepLines/>
      <w:keepNext/>
      <w:spacing w:before="320" w:after="200"/>
      <w:outlineLvl w:val="2"/>
    </w:pPr>
    <w:rPr>
      <w:rFonts w:ascii="Arial" w:hAnsi="Arial" w:eastAsia="Arial" w:cs="Arial"/>
      <w:sz w:val="30"/>
      <w:szCs w:val="30"/>
    </w:rPr>
  </w:style>
  <w:style w:type="paragraph" w:styleId="702">
    <w:name w:val="Heading 4"/>
    <w:basedOn w:val="698"/>
    <w:next w:val="698"/>
    <w:link w:val="764"/>
    <w:uiPriority w:val="9"/>
    <w:unhideWhenUsed/>
    <w:qFormat/>
    <w:pPr>
      <w:keepLines/>
      <w:keepNext/>
      <w:spacing w:before="320" w:after="200"/>
      <w:outlineLvl w:val="3"/>
    </w:pPr>
    <w:rPr>
      <w:rFonts w:ascii="Arial" w:hAnsi="Arial" w:eastAsia="Arial" w:cs="Arial"/>
      <w:b/>
      <w:bCs/>
      <w:sz w:val="26"/>
      <w:szCs w:val="26"/>
    </w:rPr>
  </w:style>
  <w:style w:type="paragraph" w:styleId="703">
    <w:name w:val="Heading 5"/>
    <w:basedOn w:val="698"/>
    <w:next w:val="698"/>
    <w:link w:val="765"/>
    <w:uiPriority w:val="9"/>
    <w:unhideWhenUsed/>
    <w:qFormat/>
    <w:pPr>
      <w:keepLines/>
      <w:keepNext/>
      <w:spacing w:before="320" w:after="200"/>
      <w:outlineLvl w:val="4"/>
    </w:pPr>
    <w:rPr>
      <w:rFonts w:ascii="Arial" w:hAnsi="Arial" w:eastAsia="Arial" w:cs="Arial"/>
      <w:b/>
      <w:bCs/>
      <w:sz w:val="24"/>
    </w:rPr>
  </w:style>
  <w:style w:type="paragraph" w:styleId="704">
    <w:name w:val="Heading 6"/>
    <w:basedOn w:val="698"/>
    <w:next w:val="698"/>
    <w:link w:val="766"/>
    <w:uiPriority w:val="9"/>
    <w:unhideWhenUsed/>
    <w:qFormat/>
    <w:pPr>
      <w:keepLines/>
      <w:keepNext/>
      <w:spacing w:before="320" w:after="200"/>
      <w:outlineLvl w:val="5"/>
    </w:pPr>
    <w:rPr>
      <w:rFonts w:ascii="Arial" w:hAnsi="Arial" w:eastAsia="Arial" w:cs="Arial"/>
      <w:b/>
      <w:bCs/>
      <w:sz w:val="22"/>
      <w:szCs w:val="22"/>
    </w:rPr>
  </w:style>
  <w:style w:type="paragraph" w:styleId="705">
    <w:name w:val="Heading 7"/>
    <w:basedOn w:val="698"/>
    <w:next w:val="698"/>
    <w:link w:val="767"/>
    <w:uiPriority w:val="9"/>
    <w:unhideWhenUsed/>
    <w:qFormat/>
    <w:pPr>
      <w:keepLines/>
      <w:keepNext/>
      <w:spacing w:before="320" w:after="200"/>
      <w:outlineLvl w:val="6"/>
    </w:pPr>
    <w:rPr>
      <w:rFonts w:ascii="Arial" w:hAnsi="Arial" w:eastAsia="Arial" w:cs="Arial"/>
      <w:b/>
      <w:bCs/>
      <w:i/>
      <w:iCs/>
      <w:sz w:val="22"/>
      <w:szCs w:val="22"/>
    </w:rPr>
  </w:style>
  <w:style w:type="paragraph" w:styleId="706">
    <w:name w:val="Heading 8"/>
    <w:basedOn w:val="698"/>
    <w:next w:val="698"/>
    <w:link w:val="768"/>
    <w:uiPriority w:val="9"/>
    <w:unhideWhenUsed/>
    <w:qFormat/>
    <w:pPr>
      <w:keepLines/>
      <w:keepNext/>
      <w:spacing w:before="320" w:after="200"/>
      <w:outlineLvl w:val="7"/>
    </w:pPr>
    <w:rPr>
      <w:rFonts w:ascii="Arial" w:hAnsi="Arial" w:eastAsia="Arial" w:cs="Arial"/>
      <w:i/>
      <w:iCs/>
      <w:sz w:val="22"/>
      <w:szCs w:val="22"/>
    </w:rPr>
  </w:style>
  <w:style w:type="paragraph" w:styleId="707">
    <w:name w:val="Heading 9"/>
    <w:basedOn w:val="698"/>
    <w:next w:val="698"/>
    <w:link w:val="769"/>
    <w:uiPriority w:val="9"/>
    <w:unhideWhenUsed/>
    <w:qFormat/>
    <w:pPr>
      <w:keepLines/>
      <w:keepNext/>
      <w:spacing w:before="320" w:after="200"/>
      <w:outlineLvl w:val="8"/>
    </w:pPr>
    <w:rPr>
      <w:rFonts w:ascii="Arial" w:hAnsi="Arial" w:eastAsia="Arial" w:cs="Arial"/>
      <w:i/>
      <w:iCs/>
      <w:szCs w:val="21"/>
    </w:rPr>
  </w:style>
  <w:style w:type="character" w:styleId="708" w:default="1">
    <w:name w:val="Default Paragraph Font"/>
    <w:uiPriority w:val="1"/>
    <w:semiHidden/>
    <w:unhideWhenUsed/>
    <w:qFormat/>
  </w:style>
  <w:style w:type="table" w:styleId="709" w:default="1">
    <w:name w:val="Normal Table"/>
    <w:uiPriority w:val="99"/>
    <w:semiHidden/>
    <w:unhideWhenUsed/>
    <w:qFormat/>
    <w:tblPr>
      <w:tblCellMar>
        <w:left w:w="108" w:type="dxa"/>
        <w:top w:w="0" w:type="dxa"/>
        <w:right w:w="108" w:type="dxa"/>
        <w:bottom w:w="0" w:type="dxa"/>
      </w:tblCellMar>
    </w:tblPr>
  </w:style>
  <w:style w:type="paragraph" w:styleId="710">
    <w:name w:val="Body Text First Indent 2"/>
    <w:basedOn w:val="711"/>
    <w:uiPriority w:val="99"/>
    <w:qFormat/>
    <w:pPr>
      <w:ind w:left="420" w:firstLine="200"/>
      <w:spacing w:after="120" w:line="240" w:lineRule="auto"/>
    </w:pPr>
    <w:rPr>
      <w:rFonts w:hAnsi="宋体"/>
    </w:rPr>
  </w:style>
  <w:style w:type="paragraph" w:styleId="711">
    <w:name w:val="Body Text Indent"/>
    <w:basedOn w:val="698"/>
    <w:link w:val="932"/>
    <w:uiPriority w:val="0"/>
    <w:qFormat/>
    <w:pPr>
      <w:ind w:left="570"/>
      <w:spacing w:line="520" w:lineRule="exact"/>
    </w:pPr>
    <w:rPr>
      <w:rFonts w:ascii="方正仿宋简体" w:hAnsi="创艺简仿宋" w:eastAsia="方正仿宋简体"/>
      <w:sz w:val="24"/>
      <w:szCs w:val="20"/>
    </w:rPr>
  </w:style>
  <w:style w:type="paragraph" w:styleId="712">
    <w:name w:val="List 3"/>
    <w:basedOn w:val="698"/>
    <w:uiPriority w:val="0"/>
    <w:qFormat/>
    <w:pPr>
      <w:ind w:left="1260" w:hanging="420"/>
    </w:pPr>
  </w:style>
  <w:style w:type="paragraph" w:styleId="713">
    <w:name w:val="toc 7"/>
    <w:basedOn w:val="698"/>
    <w:next w:val="698"/>
    <w:uiPriority w:val="0"/>
    <w:unhideWhenUsed/>
    <w:qFormat/>
    <w:pPr>
      <w:ind w:left="2520"/>
    </w:pPr>
  </w:style>
  <w:style w:type="paragraph" w:styleId="714">
    <w:name w:val="Normal Indent"/>
    <w:basedOn w:val="698"/>
    <w:next w:val="698"/>
    <w:link w:val="916"/>
    <w:uiPriority w:val="0"/>
    <w:qFormat/>
    <w:pPr>
      <w:ind w:firstLine="420"/>
      <w:jc w:val="left"/>
    </w:pPr>
    <w:rPr>
      <w:sz w:val="24"/>
    </w:rPr>
  </w:style>
  <w:style w:type="paragraph" w:styleId="715">
    <w:name w:val="Caption"/>
    <w:basedOn w:val="698"/>
    <w:next w:val="698"/>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16">
    <w:name w:val="annotation text"/>
    <w:basedOn w:val="698"/>
    <w:link w:val="921"/>
    <w:uiPriority w:val="0"/>
    <w:qFormat/>
    <w:pPr>
      <w:jc w:val="left"/>
    </w:pPr>
  </w:style>
  <w:style w:type="paragraph" w:styleId="717">
    <w:name w:val="Body Text"/>
    <w:basedOn w:val="698"/>
    <w:uiPriority w:val="0"/>
    <w:unhideWhenUsed/>
    <w:qFormat/>
    <w:pPr>
      <w:jc w:val="left"/>
      <w:spacing w:after="120"/>
    </w:pPr>
  </w:style>
  <w:style w:type="paragraph" w:styleId="718">
    <w:name w:val="toc 5"/>
    <w:basedOn w:val="698"/>
    <w:next w:val="698"/>
    <w:uiPriority w:val="39"/>
    <w:unhideWhenUsed/>
    <w:qFormat/>
    <w:pPr>
      <w:ind w:left="1134"/>
      <w:spacing w:after="57"/>
    </w:pPr>
  </w:style>
  <w:style w:type="paragraph" w:styleId="719">
    <w:name w:val="toc 3"/>
    <w:basedOn w:val="698"/>
    <w:next w:val="698"/>
    <w:uiPriority w:val="39"/>
    <w:unhideWhenUsed/>
    <w:qFormat/>
    <w:pPr>
      <w:ind w:left="440"/>
      <w:jc w:val="left"/>
      <w:spacing w:after="100" w:line="276" w:lineRule="auto"/>
      <w:widowControl/>
    </w:pPr>
    <w:rPr>
      <w:rFonts w:asciiTheme="minorHAnsi" w:hAnsiTheme="minorHAnsi" w:eastAsiaTheme="minorEastAsia" w:cstheme="minorBidi"/>
      <w:sz w:val="22"/>
      <w:szCs w:val="22"/>
    </w:rPr>
  </w:style>
  <w:style w:type="paragraph" w:styleId="720">
    <w:name w:val="Plain Text"/>
    <w:basedOn w:val="698"/>
    <w:link w:val="920"/>
    <w:uiPriority w:val="0"/>
    <w:qFormat/>
    <w:rPr>
      <w:rFonts w:ascii="宋体" w:hAnsi="Courier New" w:eastAsia="楷体_GB2312"/>
      <w:sz w:val="28"/>
      <w:szCs w:val="20"/>
    </w:rPr>
  </w:style>
  <w:style w:type="paragraph" w:styleId="721">
    <w:name w:val="toc 8"/>
    <w:basedOn w:val="698"/>
    <w:next w:val="698"/>
    <w:uiPriority w:val="39"/>
    <w:unhideWhenUsed/>
    <w:qFormat/>
    <w:pPr>
      <w:ind w:left="1984"/>
      <w:spacing w:after="57"/>
    </w:pPr>
  </w:style>
  <w:style w:type="paragraph" w:styleId="722">
    <w:name w:val="Date"/>
    <w:basedOn w:val="698"/>
    <w:next w:val="698"/>
    <w:link w:val="925"/>
    <w:uiPriority w:val="0"/>
    <w:qFormat/>
    <w:rPr>
      <w:rFonts w:ascii="宋体" w:hAnsi="宋体" w:eastAsia="楷体_GB2312"/>
      <w:sz w:val="24"/>
      <w:szCs w:val="20"/>
    </w:rPr>
  </w:style>
  <w:style w:type="paragraph" w:styleId="723">
    <w:name w:val="endnote text"/>
    <w:basedOn w:val="698"/>
    <w:link w:val="906"/>
    <w:uiPriority w:val="99"/>
    <w:semiHidden/>
    <w:unhideWhenUsed/>
    <w:qFormat/>
    <w:rPr>
      <w:sz w:val="20"/>
    </w:rPr>
  </w:style>
  <w:style w:type="paragraph" w:styleId="724">
    <w:name w:val="Balloon Text"/>
    <w:basedOn w:val="698"/>
    <w:link w:val="913"/>
    <w:uiPriority w:val="0"/>
    <w:qFormat/>
    <w:rPr>
      <w:sz w:val="18"/>
      <w:szCs w:val="18"/>
    </w:rPr>
  </w:style>
  <w:style w:type="paragraph" w:styleId="725">
    <w:name w:val="Footer"/>
    <w:basedOn w:val="698"/>
    <w:link w:val="779"/>
    <w:uiPriority w:val="99"/>
    <w:qFormat/>
    <w:pPr>
      <w:jc w:val="left"/>
      <w:tabs>
        <w:tab w:val="center" w:pos="4153" w:leader="none"/>
        <w:tab w:val="right" w:pos="8306" w:leader="none"/>
      </w:tabs>
    </w:pPr>
    <w:rPr>
      <w:sz w:val="18"/>
    </w:rPr>
  </w:style>
  <w:style w:type="paragraph" w:styleId="726">
    <w:name w:val="Header"/>
    <w:basedOn w:val="698"/>
    <w:link w:val="777"/>
    <w:uiPriority w:val="99"/>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27">
    <w:name w:val="toc 1"/>
    <w:basedOn w:val="698"/>
    <w:next w:val="698"/>
    <w:uiPriority w:val="39"/>
    <w:unhideWhenUsed/>
    <w:qFormat/>
    <w:pPr>
      <w:jc w:val="left"/>
      <w:spacing w:after="100" w:line="276" w:lineRule="auto"/>
      <w:widowControl/>
    </w:pPr>
    <w:rPr>
      <w:rFonts w:asciiTheme="minorHAnsi" w:hAnsiTheme="minorHAnsi" w:eastAsiaTheme="minorEastAsia" w:cstheme="minorBidi"/>
      <w:sz w:val="22"/>
      <w:szCs w:val="22"/>
    </w:rPr>
  </w:style>
  <w:style w:type="paragraph" w:styleId="728">
    <w:name w:val="toc 4"/>
    <w:basedOn w:val="698"/>
    <w:next w:val="698"/>
    <w:uiPriority w:val="39"/>
    <w:unhideWhenUsed/>
    <w:qFormat/>
    <w:pPr>
      <w:ind w:left="850"/>
      <w:spacing w:after="57"/>
    </w:pPr>
  </w:style>
  <w:style w:type="paragraph" w:styleId="729">
    <w:name w:val="Subtitle"/>
    <w:basedOn w:val="698"/>
    <w:next w:val="698"/>
    <w:link w:val="772"/>
    <w:uiPriority w:val="11"/>
    <w:qFormat/>
    <w:pPr>
      <w:spacing w:before="200" w:after="200"/>
    </w:pPr>
    <w:rPr>
      <w:sz w:val="24"/>
    </w:rPr>
  </w:style>
  <w:style w:type="paragraph" w:styleId="730">
    <w:name w:val="footnote text"/>
    <w:basedOn w:val="698"/>
    <w:link w:val="905"/>
    <w:uiPriority w:val="99"/>
    <w:semiHidden/>
    <w:unhideWhenUsed/>
    <w:qFormat/>
    <w:pPr>
      <w:spacing w:after="40"/>
    </w:pPr>
    <w:rPr>
      <w:sz w:val="18"/>
    </w:rPr>
  </w:style>
  <w:style w:type="paragraph" w:styleId="731">
    <w:name w:val="toc 6"/>
    <w:basedOn w:val="698"/>
    <w:next w:val="698"/>
    <w:uiPriority w:val="39"/>
    <w:unhideWhenUsed/>
    <w:qFormat/>
    <w:pPr>
      <w:ind w:left="1417"/>
      <w:spacing w:after="57"/>
    </w:pPr>
  </w:style>
  <w:style w:type="paragraph" w:styleId="732">
    <w:name w:val="Body Text Indent 3"/>
    <w:basedOn w:val="698"/>
    <w:link w:val="931"/>
    <w:uiPriority w:val="0"/>
    <w:qFormat/>
    <w:pPr>
      <w:ind w:left="420"/>
      <w:spacing w:after="120"/>
    </w:pPr>
    <w:rPr>
      <w:sz w:val="16"/>
      <w:szCs w:val="16"/>
    </w:rPr>
  </w:style>
  <w:style w:type="paragraph" w:styleId="733">
    <w:name w:val="table of figures"/>
    <w:basedOn w:val="698"/>
    <w:next w:val="698"/>
    <w:uiPriority w:val="99"/>
    <w:unhideWhenUsed/>
    <w:qFormat/>
  </w:style>
  <w:style w:type="paragraph" w:styleId="734">
    <w:name w:val="toc 2"/>
    <w:basedOn w:val="698"/>
    <w:next w:val="698"/>
    <w:uiPriority w:val="39"/>
    <w:unhideWhenUsed/>
    <w:qFormat/>
    <w:pPr>
      <w:ind w:left="220"/>
      <w:jc w:val="left"/>
      <w:spacing w:after="100" w:line="276" w:lineRule="auto"/>
      <w:widowControl/>
    </w:pPr>
    <w:rPr>
      <w:rFonts w:asciiTheme="minorHAnsi" w:hAnsiTheme="minorHAnsi" w:eastAsiaTheme="minorEastAsia" w:cstheme="minorBidi"/>
      <w:sz w:val="22"/>
      <w:szCs w:val="22"/>
    </w:rPr>
  </w:style>
  <w:style w:type="paragraph" w:styleId="735">
    <w:name w:val="toc 9"/>
    <w:basedOn w:val="698"/>
    <w:next w:val="698"/>
    <w:uiPriority w:val="39"/>
    <w:unhideWhenUsed/>
    <w:qFormat/>
    <w:pPr>
      <w:ind w:left="2268"/>
      <w:spacing w:after="57"/>
    </w:pPr>
  </w:style>
  <w:style w:type="paragraph" w:styleId="736">
    <w:name w:val="Normal (Web)"/>
    <w:basedOn w:val="698"/>
    <w:uiPriority w:val="99"/>
    <w:qFormat/>
    <w:pPr>
      <w:jc w:val="left"/>
      <w:spacing w:before="100" w:beforeAutospacing="1" w:after="100" w:afterAutospacing="1"/>
      <w:widowControl/>
    </w:pPr>
    <w:rPr>
      <w:rFonts w:ascii="宋体" w:hAnsi="宋体"/>
      <w:sz w:val="24"/>
    </w:rPr>
  </w:style>
  <w:style w:type="paragraph" w:styleId="737">
    <w:name w:val="Title"/>
    <w:basedOn w:val="698"/>
    <w:next w:val="698"/>
    <w:link w:val="771"/>
    <w:uiPriority w:val="10"/>
    <w:qFormat/>
    <w:pPr>
      <w:contextualSpacing/>
      <w:spacing w:before="300" w:after="200"/>
    </w:pPr>
    <w:rPr>
      <w:sz w:val="48"/>
      <w:szCs w:val="48"/>
    </w:rPr>
  </w:style>
  <w:style w:type="paragraph" w:styleId="738">
    <w:name w:val="annotation subject"/>
    <w:basedOn w:val="716"/>
    <w:next w:val="716"/>
    <w:link w:val="922"/>
    <w:uiPriority w:val="0"/>
    <w:qFormat/>
    <w:rPr>
      <w:b/>
      <w:bCs/>
    </w:rPr>
  </w:style>
  <w:style w:type="table" w:styleId="739">
    <w:name w:val="Table Grid"/>
    <w:basedOn w:val="70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0">
    <w:name w:val="Strong"/>
    <w:uiPriority w:val="0"/>
    <w:qFormat/>
    <w:rPr>
      <w:b/>
      <w:bCs/>
    </w:rPr>
  </w:style>
  <w:style w:type="character" w:styleId="741">
    <w:name w:val="endnote reference"/>
    <w:basedOn w:val="708"/>
    <w:uiPriority w:val="99"/>
    <w:semiHidden/>
    <w:unhideWhenUsed/>
    <w:qFormat/>
    <w:rPr>
      <w:vertAlign w:val="superscript"/>
    </w:rPr>
  </w:style>
  <w:style w:type="character" w:styleId="742">
    <w:name w:val="HTML Typewriter"/>
    <w:uiPriority w:val="0"/>
    <w:qFormat/>
    <w:rPr>
      <w:rFonts w:ascii="黑体" w:hAnsi="Courier New" w:eastAsia="黑体" w:cs="Courier New"/>
      <w:sz w:val="14"/>
      <w:szCs w:val="14"/>
      <w:lang w:val="en-US" w:eastAsia="zh-CN" w:bidi="ar-SA"/>
    </w:rPr>
  </w:style>
  <w:style w:type="character" w:styleId="743">
    <w:name w:val="Hyperlink"/>
    <w:basedOn w:val="708"/>
    <w:uiPriority w:val="99"/>
    <w:unhideWhenUsed/>
    <w:qFormat/>
    <w:rPr>
      <w:color w:val="0563c1" w:themeColor="hyperlink"/>
      <w:u w:val="single"/>
      <w14:textFill>
        <w14:solidFill>
          <w14:schemeClr w14:val="hlink"/>
        </w14:solidFill>
      </w14:textFill>
    </w:rPr>
  </w:style>
  <w:style w:type="character" w:styleId="744">
    <w:name w:val="annotation reference"/>
    <w:basedOn w:val="708"/>
    <w:uiPriority w:val="0"/>
    <w:qFormat/>
    <w:rPr>
      <w:sz w:val="21"/>
      <w:szCs w:val="21"/>
    </w:rPr>
  </w:style>
  <w:style w:type="character" w:styleId="745">
    <w:name w:val="footnote reference"/>
    <w:basedOn w:val="708"/>
    <w:uiPriority w:val="99"/>
    <w:unhideWhenUsed/>
    <w:qFormat/>
    <w:rPr>
      <w:vertAlign w:val="superscript"/>
    </w:rPr>
  </w:style>
  <w:style w:type="paragraph" w:styleId="746" w:customStyle="1">
    <w:name w:val="段"/>
    <w:next w:val="698"/>
    <w:uiPriority w:val="0"/>
    <w:qFormat/>
    <w:pPr>
      <w:ind w:firstLine="200"/>
      <w:jc w:val="both"/>
    </w:pPr>
    <w:rPr>
      <w:rFonts w:hint="eastAsia" w:ascii="宋体" w:hAnsi="Times New Roman" w:eastAsia="宋体" w:cs="Times New Roman"/>
      <w:sz w:val="21"/>
    </w:rPr>
  </w:style>
  <w:style w:type="character" w:styleId="747" w:customStyle="1">
    <w:name w:val="Heading 3 Char"/>
    <w:basedOn w:val="708"/>
    <w:uiPriority w:val="9"/>
    <w:qFormat/>
    <w:rPr>
      <w:rFonts w:ascii="Arial" w:hAnsi="Arial" w:eastAsia="Arial" w:cs="Arial"/>
      <w:sz w:val="30"/>
      <w:szCs w:val="30"/>
    </w:rPr>
  </w:style>
  <w:style w:type="character" w:styleId="748" w:customStyle="1">
    <w:name w:val="Heading 4 Char"/>
    <w:basedOn w:val="708"/>
    <w:uiPriority w:val="9"/>
    <w:qFormat/>
    <w:rPr>
      <w:rFonts w:ascii="Arial" w:hAnsi="Arial" w:eastAsia="Arial" w:cs="Arial"/>
      <w:b/>
      <w:bCs/>
      <w:sz w:val="26"/>
      <w:szCs w:val="26"/>
    </w:rPr>
  </w:style>
  <w:style w:type="character" w:styleId="749" w:customStyle="1">
    <w:name w:val="Heading 5 Char"/>
    <w:basedOn w:val="708"/>
    <w:uiPriority w:val="9"/>
    <w:qFormat/>
    <w:rPr>
      <w:rFonts w:ascii="Arial" w:hAnsi="Arial" w:eastAsia="Arial" w:cs="Arial"/>
      <w:b/>
      <w:bCs/>
      <w:sz w:val="24"/>
      <w:szCs w:val="24"/>
    </w:rPr>
  </w:style>
  <w:style w:type="character" w:styleId="750" w:customStyle="1">
    <w:name w:val="Heading 6 Char"/>
    <w:basedOn w:val="708"/>
    <w:uiPriority w:val="9"/>
    <w:qFormat/>
    <w:rPr>
      <w:rFonts w:ascii="Arial" w:hAnsi="Arial" w:eastAsia="Arial" w:cs="Arial"/>
      <w:b/>
      <w:bCs/>
      <w:sz w:val="22"/>
      <w:szCs w:val="22"/>
    </w:rPr>
  </w:style>
  <w:style w:type="character" w:styleId="751" w:customStyle="1">
    <w:name w:val="Heading 7 Char"/>
    <w:basedOn w:val="708"/>
    <w:uiPriority w:val="9"/>
    <w:qFormat/>
    <w:rPr>
      <w:rFonts w:ascii="Arial" w:hAnsi="Arial" w:eastAsia="Arial" w:cs="Arial"/>
      <w:b/>
      <w:bCs/>
      <w:i/>
      <w:iCs/>
      <w:sz w:val="22"/>
      <w:szCs w:val="22"/>
    </w:rPr>
  </w:style>
  <w:style w:type="character" w:styleId="752" w:customStyle="1">
    <w:name w:val="Heading 8 Char"/>
    <w:basedOn w:val="708"/>
    <w:uiPriority w:val="9"/>
    <w:qFormat/>
    <w:rPr>
      <w:rFonts w:ascii="Arial" w:hAnsi="Arial" w:eastAsia="Arial" w:cs="Arial"/>
      <w:i/>
      <w:iCs/>
      <w:sz w:val="22"/>
      <w:szCs w:val="22"/>
    </w:rPr>
  </w:style>
  <w:style w:type="character" w:styleId="753" w:customStyle="1">
    <w:name w:val="Heading 9 Char"/>
    <w:basedOn w:val="708"/>
    <w:uiPriority w:val="9"/>
    <w:qFormat/>
    <w:rPr>
      <w:rFonts w:ascii="Arial" w:hAnsi="Arial" w:eastAsia="Arial" w:cs="Arial"/>
      <w:i/>
      <w:iCs/>
      <w:sz w:val="21"/>
      <w:szCs w:val="21"/>
    </w:rPr>
  </w:style>
  <w:style w:type="character" w:styleId="754" w:customStyle="1">
    <w:name w:val="Title Char"/>
    <w:basedOn w:val="708"/>
    <w:uiPriority w:val="10"/>
    <w:qFormat/>
    <w:rPr>
      <w:sz w:val="48"/>
      <w:szCs w:val="48"/>
    </w:rPr>
  </w:style>
  <w:style w:type="character" w:styleId="755" w:customStyle="1">
    <w:name w:val="Subtitle Char"/>
    <w:basedOn w:val="708"/>
    <w:uiPriority w:val="11"/>
    <w:qFormat/>
    <w:rPr>
      <w:sz w:val="24"/>
      <w:szCs w:val="24"/>
    </w:rPr>
  </w:style>
  <w:style w:type="character" w:styleId="756" w:customStyle="1">
    <w:name w:val="Quote Char"/>
    <w:uiPriority w:val="29"/>
    <w:qFormat/>
    <w:rPr>
      <w:i/>
    </w:rPr>
  </w:style>
  <w:style w:type="character" w:styleId="757" w:customStyle="1">
    <w:name w:val="Intense Quote Char"/>
    <w:uiPriority w:val="30"/>
    <w:qFormat/>
    <w:rPr>
      <w:i/>
    </w:rPr>
  </w:style>
  <w:style w:type="character" w:styleId="758" w:customStyle="1">
    <w:name w:val="Header Char"/>
    <w:basedOn w:val="708"/>
    <w:uiPriority w:val="99"/>
    <w:qFormat/>
  </w:style>
  <w:style w:type="character" w:styleId="759" w:customStyle="1">
    <w:name w:val="Caption Char"/>
    <w:uiPriority w:val="99"/>
    <w:qFormat/>
  </w:style>
  <w:style w:type="character" w:styleId="760" w:customStyle="1">
    <w:name w:val="Footnote Text Char"/>
    <w:uiPriority w:val="99"/>
    <w:qFormat/>
    <w:rPr>
      <w:sz w:val="18"/>
    </w:rPr>
  </w:style>
  <w:style w:type="character" w:styleId="761" w:customStyle="1">
    <w:name w:val="Endnote Text Char"/>
    <w:uiPriority w:val="99"/>
    <w:qFormat/>
    <w:rPr>
      <w:sz w:val="20"/>
    </w:rPr>
  </w:style>
  <w:style w:type="character" w:styleId="762" w:customStyle="1">
    <w:name w:val="Heading 1 Char"/>
    <w:basedOn w:val="708"/>
    <w:uiPriority w:val="9"/>
    <w:qFormat/>
    <w:rPr>
      <w:rFonts w:ascii="Arial" w:hAnsi="Arial" w:eastAsia="Arial" w:cs="Arial"/>
      <w:sz w:val="40"/>
      <w:szCs w:val="40"/>
    </w:rPr>
  </w:style>
  <w:style w:type="character" w:styleId="763" w:customStyle="1">
    <w:name w:val="标题 3 Char"/>
    <w:basedOn w:val="708"/>
    <w:link w:val="701"/>
    <w:uiPriority w:val="9"/>
    <w:qFormat/>
    <w:rPr>
      <w:rFonts w:ascii="Arial" w:hAnsi="Arial" w:eastAsia="Arial" w:cs="Arial"/>
      <w:sz w:val="30"/>
      <w:szCs w:val="30"/>
    </w:rPr>
  </w:style>
  <w:style w:type="character" w:styleId="764" w:customStyle="1">
    <w:name w:val="标题 4 Char"/>
    <w:basedOn w:val="708"/>
    <w:link w:val="702"/>
    <w:uiPriority w:val="9"/>
    <w:qFormat/>
    <w:rPr>
      <w:rFonts w:ascii="Arial" w:hAnsi="Arial" w:eastAsia="Arial" w:cs="Arial"/>
      <w:b/>
      <w:bCs/>
      <w:sz w:val="26"/>
      <w:szCs w:val="26"/>
    </w:rPr>
  </w:style>
  <w:style w:type="character" w:styleId="765" w:customStyle="1">
    <w:name w:val="标题 5 Char"/>
    <w:basedOn w:val="708"/>
    <w:link w:val="703"/>
    <w:uiPriority w:val="9"/>
    <w:qFormat/>
    <w:rPr>
      <w:rFonts w:ascii="Arial" w:hAnsi="Arial" w:eastAsia="Arial" w:cs="Arial"/>
      <w:b/>
      <w:bCs/>
      <w:sz w:val="24"/>
      <w:szCs w:val="24"/>
    </w:rPr>
  </w:style>
  <w:style w:type="character" w:styleId="766" w:customStyle="1">
    <w:name w:val="标题 6 Char"/>
    <w:basedOn w:val="708"/>
    <w:link w:val="704"/>
    <w:uiPriority w:val="9"/>
    <w:qFormat/>
    <w:rPr>
      <w:rFonts w:ascii="Arial" w:hAnsi="Arial" w:eastAsia="Arial" w:cs="Arial"/>
      <w:b/>
      <w:bCs/>
      <w:sz w:val="22"/>
      <w:szCs w:val="22"/>
    </w:rPr>
  </w:style>
  <w:style w:type="character" w:styleId="767" w:customStyle="1">
    <w:name w:val="标题 7 Char"/>
    <w:basedOn w:val="708"/>
    <w:link w:val="705"/>
    <w:uiPriority w:val="9"/>
    <w:qFormat/>
    <w:rPr>
      <w:rFonts w:ascii="Arial" w:hAnsi="Arial" w:eastAsia="Arial" w:cs="Arial"/>
      <w:b/>
      <w:bCs/>
      <w:i/>
      <w:iCs/>
      <w:sz w:val="22"/>
      <w:szCs w:val="22"/>
    </w:rPr>
  </w:style>
  <w:style w:type="character" w:styleId="768" w:customStyle="1">
    <w:name w:val="标题 8 Char"/>
    <w:basedOn w:val="708"/>
    <w:link w:val="706"/>
    <w:uiPriority w:val="9"/>
    <w:qFormat/>
    <w:rPr>
      <w:rFonts w:ascii="Arial" w:hAnsi="Arial" w:eastAsia="Arial" w:cs="Arial"/>
      <w:i/>
      <w:iCs/>
      <w:sz w:val="22"/>
      <w:szCs w:val="22"/>
    </w:rPr>
  </w:style>
  <w:style w:type="character" w:styleId="769" w:customStyle="1">
    <w:name w:val="标题 9 Char"/>
    <w:basedOn w:val="708"/>
    <w:link w:val="707"/>
    <w:uiPriority w:val="9"/>
    <w:qFormat/>
    <w:rPr>
      <w:rFonts w:ascii="Arial" w:hAnsi="Arial" w:eastAsia="Arial" w:cs="Arial"/>
      <w:i/>
      <w:iCs/>
      <w:sz w:val="21"/>
      <w:szCs w:val="21"/>
    </w:rPr>
  </w:style>
  <w:style w:type="paragraph" w:styleId="770">
    <w:name w:val="No Spacing"/>
    <w:uiPriority w:val="1"/>
    <w:qFormat/>
    <w:rPr>
      <w:rFonts w:hint="default" w:asciiTheme="minorHAnsi" w:hAnsiTheme="minorHAnsi" w:eastAsiaTheme="minorEastAsia" w:cstheme="minorBidi"/>
    </w:rPr>
  </w:style>
  <w:style w:type="character" w:styleId="771" w:customStyle="1">
    <w:name w:val="标题 Char"/>
    <w:basedOn w:val="708"/>
    <w:link w:val="737"/>
    <w:uiPriority w:val="10"/>
    <w:qFormat/>
    <w:rPr>
      <w:sz w:val="48"/>
      <w:szCs w:val="48"/>
    </w:rPr>
  </w:style>
  <w:style w:type="character" w:styleId="772" w:customStyle="1">
    <w:name w:val="副标题 Char"/>
    <w:basedOn w:val="708"/>
    <w:link w:val="729"/>
    <w:uiPriority w:val="11"/>
    <w:qFormat/>
    <w:rPr>
      <w:sz w:val="24"/>
      <w:szCs w:val="24"/>
    </w:rPr>
  </w:style>
  <w:style w:type="paragraph" w:styleId="773">
    <w:name w:val="Quote"/>
    <w:basedOn w:val="698"/>
    <w:next w:val="698"/>
    <w:link w:val="774"/>
    <w:uiPriority w:val="29"/>
    <w:qFormat/>
    <w:pPr>
      <w:ind w:left="720" w:right="720"/>
    </w:pPr>
    <w:rPr>
      <w:i/>
    </w:rPr>
  </w:style>
  <w:style w:type="character" w:styleId="774" w:customStyle="1">
    <w:name w:val="引用 Char"/>
    <w:link w:val="773"/>
    <w:uiPriority w:val="29"/>
    <w:qFormat/>
    <w:rPr>
      <w:i/>
    </w:rPr>
  </w:style>
  <w:style w:type="paragraph" w:styleId="775">
    <w:name w:val="Intense Quote"/>
    <w:basedOn w:val="698"/>
    <w:next w:val="698"/>
    <w:link w:val="7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6" w:customStyle="1">
    <w:name w:val="明显引用 Char"/>
    <w:link w:val="775"/>
    <w:uiPriority w:val="30"/>
    <w:qFormat/>
    <w:rPr>
      <w:i/>
    </w:rPr>
  </w:style>
  <w:style w:type="character" w:styleId="777" w:customStyle="1">
    <w:name w:val="页眉 Char"/>
    <w:basedOn w:val="708"/>
    <w:link w:val="726"/>
    <w:uiPriority w:val="99"/>
    <w:qFormat/>
  </w:style>
  <w:style w:type="character" w:styleId="778" w:customStyle="1">
    <w:name w:val="Footer Char"/>
    <w:basedOn w:val="708"/>
    <w:uiPriority w:val="99"/>
    <w:qFormat/>
  </w:style>
  <w:style w:type="character" w:styleId="779" w:customStyle="1">
    <w:name w:val="页脚 Char"/>
    <w:link w:val="725"/>
    <w:uiPriority w:val="99"/>
    <w:qFormat/>
  </w:style>
  <w:style w:type="table" w:styleId="780" w:customStyle="1">
    <w:name w:val="Table Grid Light"/>
    <w:basedOn w:val="70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81" w:customStyle="1">
    <w:name w:val="Plain Table 1"/>
    <w:basedOn w:val="70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Plain Table 2"/>
    <w:basedOn w:val="70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Plain Table 3"/>
    <w:basedOn w:val="70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customStyle="1">
    <w:name w:val="Plain Table 4"/>
    <w:basedOn w:val="70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customStyle="1">
    <w:name w:val="Plain Table 5"/>
    <w:basedOn w:val="70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6" w:customStyle="1">
    <w:name w:val="Grid Table 1 Light"/>
    <w:basedOn w:val="70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1"/>
    <w:basedOn w:val="70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2"/>
    <w:basedOn w:val="70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3"/>
    <w:basedOn w:val="70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4"/>
    <w:basedOn w:val="70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5"/>
    <w:basedOn w:val="70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6"/>
    <w:basedOn w:val="70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93" w:customStyle="1">
    <w:name w:val="Grid Table 2"/>
    <w:basedOn w:val="70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4" w:customStyle="1">
    <w:name w:val="Grid Table 2 - Accent 1"/>
    <w:basedOn w:val="70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95" w:customStyle="1">
    <w:name w:val="Grid Table 2 - Accent 2"/>
    <w:basedOn w:val="70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96" w:customStyle="1">
    <w:name w:val="Grid Table 2 - Accent 3"/>
    <w:basedOn w:val="70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97" w:customStyle="1">
    <w:name w:val="Grid Table 2 - Accent 4"/>
    <w:basedOn w:val="70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98" w:customStyle="1">
    <w:name w:val="Grid Table 2 - Accent 5"/>
    <w:basedOn w:val="709"/>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99" w:customStyle="1">
    <w:name w:val="Grid Table 2 - Accent 6"/>
    <w:basedOn w:val="70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00" w:customStyle="1">
    <w:name w:val="Grid Table 3"/>
    <w:basedOn w:val="70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1"/>
    <w:basedOn w:val="70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2"/>
    <w:basedOn w:val="70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3"/>
    <w:basedOn w:val="70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4"/>
    <w:basedOn w:val="70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5"/>
    <w:basedOn w:val="709"/>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6"/>
    <w:basedOn w:val="70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4"/>
    <w:basedOn w:val="70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customStyle="1">
    <w:name w:val="Grid Table 4 - Accent 1"/>
    <w:basedOn w:val="709"/>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09" w:customStyle="1">
    <w:name w:val="Grid Table 4 - Accent 2"/>
    <w:basedOn w:val="70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10" w:customStyle="1">
    <w:name w:val="Grid Table 4 - Accent 3"/>
    <w:basedOn w:val="70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11" w:customStyle="1">
    <w:name w:val="Grid Table 4 - Accent 4"/>
    <w:basedOn w:val="709"/>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12" w:customStyle="1">
    <w:name w:val="Grid Table 4 - Accent 5"/>
    <w:basedOn w:val="709"/>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13" w:customStyle="1">
    <w:name w:val="Grid Table 4 - Accent 6"/>
    <w:basedOn w:val="70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14" w:customStyle="1">
    <w:name w:val="Grid Table 5 Dark"/>
    <w:basedOn w:val="7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5" w:customStyle="1">
    <w:name w:val="Grid Table 5 Dark- Accent 1"/>
    <w:basedOn w:val="7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16" w:customStyle="1">
    <w:name w:val="Grid Table 5 Dark - Accent 2"/>
    <w:basedOn w:val="7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17" w:customStyle="1">
    <w:name w:val="Grid Table 5 Dark - Accent 3"/>
    <w:basedOn w:val="7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18" w:customStyle="1">
    <w:name w:val="Grid Table 5 Dark- Accent 4"/>
    <w:basedOn w:val="7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19" w:customStyle="1">
    <w:name w:val="Grid Table 5 Dark - Accent 5"/>
    <w:basedOn w:val="7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20" w:customStyle="1">
    <w:name w:val="Grid Table 5 Dark - Accent 6"/>
    <w:basedOn w:val="7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21" w:customStyle="1">
    <w:name w:val="Grid Table 6 Colorful"/>
    <w:basedOn w:val="70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2" w:customStyle="1">
    <w:name w:val="Grid Table 6 Colorful - Accent 1"/>
    <w:basedOn w:val="709"/>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23" w:customStyle="1">
    <w:name w:val="Grid Table 6 Colorful - Accent 2"/>
    <w:basedOn w:val="70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24" w:customStyle="1">
    <w:name w:val="Grid Table 6 Colorful - Accent 3"/>
    <w:basedOn w:val="70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25" w:customStyle="1">
    <w:name w:val="Grid Table 6 Colorful - Accent 4"/>
    <w:basedOn w:val="70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26" w:customStyle="1">
    <w:name w:val="Grid Table 6 Colorful - Accent 5"/>
    <w:basedOn w:val="709"/>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7" w:customStyle="1">
    <w:name w:val="Grid Table 6 Colorful - Accent 6"/>
    <w:basedOn w:val="70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8" w:customStyle="1">
    <w:name w:val="Grid Table 7 Colorful"/>
    <w:basedOn w:val="70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9" w:customStyle="1">
    <w:name w:val="Grid Table 7 Colorful - Accent 1"/>
    <w:basedOn w:val="709"/>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30" w:customStyle="1">
    <w:name w:val="Grid Table 7 Colorful - Accent 2"/>
    <w:basedOn w:val="709"/>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1" w:customStyle="1">
    <w:name w:val="Grid Table 7 Colorful - Accent 3"/>
    <w:basedOn w:val="709"/>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32" w:customStyle="1">
    <w:name w:val="Grid Table 7 Colorful - Accent 4"/>
    <w:basedOn w:val="709"/>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33" w:customStyle="1">
    <w:name w:val="Grid Table 7 Colorful - Accent 5"/>
    <w:basedOn w:val="709"/>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34" w:customStyle="1">
    <w:name w:val="Grid Table 7 Colorful - Accent 6"/>
    <w:basedOn w:val="70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35" w:customStyle="1">
    <w:name w:val="List Table 1 Light"/>
    <w:basedOn w:val="70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customStyle="1">
    <w:name w:val="List Table 1 Light - Accent 1"/>
    <w:basedOn w:val="709"/>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37" w:customStyle="1">
    <w:name w:val="List Table 1 Light - Accent 2"/>
    <w:basedOn w:val="709"/>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38" w:customStyle="1">
    <w:name w:val="List Table 1 Light - Accent 3"/>
    <w:basedOn w:val="709"/>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39" w:customStyle="1">
    <w:name w:val="List Table 1 Light - Accent 4"/>
    <w:basedOn w:val="709"/>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40" w:customStyle="1">
    <w:name w:val="List Table 1 Light - Accent 5"/>
    <w:basedOn w:val="709"/>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41" w:customStyle="1">
    <w:name w:val="List Table 1 Light - Accent 6"/>
    <w:basedOn w:val="709"/>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42" w:customStyle="1">
    <w:name w:val="List Table 2"/>
    <w:basedOn w:val="70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3" w:customStyle="1">
    <w:name w:val="List Table 2 - Accent 1"/>
    <w:basedOn w:val="709"/>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44" w:customStyle="1">
    <w:name w:val="List Table 2 - Accent 2"/>
    <w:basedOn w:val="70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45" w:customStyle="1">
    <w:name w:val="List Table 2 - Accent 3"/>
    <w:basedOn w:val="70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46" w:customStyle="1">
    <w:name w:val="List Table 2 - Accent 4"/>
    <w:basedOn w:val="709"/>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47" w:customStyle="1">
    <w:name w:val="List Table 2 - Accent 5"/>
    <w:basedOn w:val="709"/>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48" w:customStyle="1">
    <w:name w:val="List Table 2 - Accent 6"/>
    <w:basedOn w:val="70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49" w:customStyle="1">
    <w:name w:val="List Table 3"/>
    <w:basedOn w:val="70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3 - Accent 1"/>
    <w:basedOn w:val="709"/>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1" w:customStyle="1">
    <w:name w:val="List Table 3 - Accent 2"/>
    <w:basedOn w:val="70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52" w:customStyle="1">
    <w:name w:val="List Table 3 - Accent 3"/>
    <w:basedOn w:val="70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53" w:customStyle="1">
    <w:name w:val="List Table 3 - Accent 4"/>
    <w:basedOn w:val="70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54" w:customStyle="1">
    <w:name w:val="List Table 3 - Accent 5"/>
    <w:basedOn w:val="709"/>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55" w:customStyle="1">
    <w:name w:val="List Table 3 - Accent 6"/>
    <w:basedOn w:val="70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56" w:customStyle="1">
    <w:name w:val="List Table 4"/>
    <w:basedOn w:val="70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4 - Accent 1"/>
    <w:basedOn w:val="709"/>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8" w:customStyle="1">
    <w:name w:val="List Table 4 - Accent 2"/>
    <w:basedOn w:val="70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59" w:customStyle="1">
    <w:name w:val="List Table 4 - Accent 3"/>
    <w:basedOn w:val="70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60" w:customStyle="1">
    <w:name w:val="List Table 4 - Accent 4"/>
    <w:basedOn w:val="709"/>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61" w:customStyle="1">
    <w:name w:val="List Table 4 - Accent 5"/>
    <w:basedOn w:val="709"/>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62" w:customStyle="1">
    <w:name w:val="List Table 4 - Accent 6"/>
    <w:basedOn w:val="70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63" w:customStyle="1">
    <w:name w:val="List Table 5 Dark"/>
    <w:basedOn w:val="70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1"/>
    <w:basedOn w:val="709"/>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2"/>
    <w:basedOn w:val="709"/>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3"/>
    <w:basedOn w:val="70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4"/>
    <w:basedOn w:val="709"/>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5"/>
    <w:basedOn w:val="709"/>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6"/>
    <w:basedOn w:val="70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6 Colorful"/>
    <w:basedOn w:val="70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1" w:customStyle="1">
    <w:name w:val="List Table 6 Colorful - Accent 1"/>
    <w:basedOn w:val="709"/>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72" w:customStyle="1">
    <w:name w:val="List Table 6 Colorful - Accent 2"/>
    <w:basedOn w:val="709"/>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73" w:customStyle="1">
    <w:name w:val="List Table 6 Colorful - Accent 3"/>
    <w:basedOn w:val="709"/>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74" w:customStyle="1">
    <w:name w:val="List Table 6 Colorful - Accent 4"/>
    <w:basedOn w:val="709"/>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75" w:customStyle="1">
    <w:name w:val="List Table 6 Colorful - Accent 5"/>
    <w:basedOn w:val="709"/>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76" w:customStyle="1">
    <w:name w:val="List Table 6 Colorful - Accent 6"/>
    <w:basedOn w:val="709"/>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77" w:customStyle="1">
    <w:name w:val="List Table 7 Colorful"/>
    <w:basedOn w:val="70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8" w:customStyle="1">
    <w:name w:val="List Table 7 Colorful - Accent 1"/>
    <w:basedOn w:val="709"/>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79" w:customStyle="1">
    <w:name w:val="List Table 7 Colorful - Accent 2"/>
    <w:basedOn w:val="709"/>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0" w:customStyle="1">
    <w:name w:val="List Table 7 Colorful - Accent 3"/>
    <w:basedOn w:val="709"/>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81" w:customStyle="1">
    <w:name w:val="List Table 7 Colorful - Accent 4"/>
    <w:basedOn w:val="709"/>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2" w:customStyle="1">
    <w:name w:val="List Table 7 Colorful - Accent 5"/>
    <w:basedOn w:val="709"/>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83" w:customStyle="1">
    <w:name w:val="List Table 7 Colorful - Accent 6"/>
    <w:basedOn w:val="709"/>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84" w:customStyle="1">
    <w:name w:val="Lined - Accent"/>
    <w:basedOn w:val="7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5" w:customStyle="1">
    <w:name w:val="Lined - Accent 1"/>
    <w:basedOn w:val="7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6" w:customStyle="1">
    <w:name w:val="Lined - Accent 2"/>
    <w:basedOn w:val="7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7" w:customStyle="1">
    <w:name w:val="Lined - Accent 3"/>
    <w:basedOn w:val="7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8" w:customStyle="1">
    <w:name w:val="Lined - Accent 4"/>
    <w:basedOn w:val="7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9" w:customStyle="1">
    <w:name w:val="Lined - Accent 5"/>
    <w:basedOn w:val="7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0" w:customStyle="1">
    <w:name w:val="Lined - Accent 6"/>
    <w:basedOn w:val="7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1" w:customStyle="1">
    <w:name w:val="Bordered &amp; Lined - Accent"/>
    <w:basedOn w:val="70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2" w:customStyle="1">
    <w:name w:val="Bordered &amp; Lined - Accent 1"/>
    <w:basedOn w:val="709"/>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3" w:customStyle="1">
    <w:name w:val="Bordered &amp; Lined - Accent 2"/>
    <w:basedOn w:val="70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4" w:customStyle="1">
    <w:name w:val="Bordered &amp; Lined - Accent 3"/>
    <w:basedOn w:val="70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5" w:customStyle="1">
    <w:name w:val="Bordered &amp; Lined - Accent 4"/>
    <w:basedOn w:val="709"/>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6" w:customStyle="1">
    <w:name w:val="Bordered &amp; Lined - Accent 5"/>
    <w:basedOn w:val="709"/>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7" w:customStyle="1">
    <w:name w:val="Bordered &amp; Lined - Accent 6"/>
    <w:basedOn w:val="709"/>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8" w:customStyle="1">
    <w:name w:val="Bordered"/>
    <w:basedOn w:val="70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9" w:customStyle="1">
    <w:name w:val="Bordered - Accent 1"/>
    <w:basedOn w:val="70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00" w:customStyle="1">
    <w:name w:val="Bordered - Accent 2"/>
    <w:basedOn w:val="70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01" w:customStyle="1">
    <w:name w:val="Bordered - Accent 3"/>
    <w:basedOn w:val="70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02" w:customStyle="1">
    <w:name w:val="Bordered - Accent 4"/>
    <w:basedOn w:val="70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03" w:customStyle="1">
    <w:name w:val="Bordered - Accent 5"/>
    <w:basedOn w:val="70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04" w:customStyle="1">
    <w:name w:val="Bordered - Accent 6"/>
    <w:basedOn w:val="70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05" w:customStyle="1">
    <w:name w:val="脚注文本 Char"/>
    <w:link w:val="730"/>
    <w:uiPriority w:val="99"/>
    <w:qFormat/>
    <w:rPr>
      <w:sz w:val="18"/>
    </w:rPr>
  </w:style>
  <w:style w:type="character" w:styleId="906" w:customStyle="1">
    <w:name w:val="尾注文本 Char"/>
    <w:link w:val="723"/>
    <w:uiPriority w:val="99"/>
    <w:qFormat/>
    <w:rPr>
      <w:sz w:val="20"/>
    </w:rPr>
  </w:style>
  <w:style w:type="paragraph" w:styleId="907" w:customStyle="1">
    <w:name w:val="TOC Heading"/>
    <w:uiPriority w:val="39"/>
    <w:unhideWhenUsed/>
    <w:qFormat/>
    <w:rPr>
      <w:rFonts w:hint="default" w:asciiTheme="minorHAnsi" w:hAnsiTheme="minorHAnsi" w:eastAsiaTheme="minorEastAsia" w:cstheme="minorBidi"/>
    </w:rPr>
  </w:style>
  <w:style w:type="paragraph" w:styleId="908" w:customStyle="1">
    <w:name w:val="WPSOffice手动目录 1"/>
    <w:uiPriority w:val="0"/>
    <w:qFormat/>
    <w:rPr>
      <w:rFonts w:hint="default" w:ascii="Times New Roman" w:hAnsi="Times New Roman" w:eastAsia="宋体" w:cs="Times New Roman"/>
    </w:rPr>
  </w:style>
  <w:style w:type="paragraph" w:styleId="909" w:customStyle="1">
    <w:name w:val="纯文本1"/>
    <w:basedOn w:val="698"/>
    <w:link w:val="919"/>
    <w:uiPriority w:val="0"/>
    <w:qFormat/>
    <w:rPr>
      <w:rFonts w:ascii="宋体" w:hAnsi="宋体" w:eastAsia="楷体_GB2312"/>
      <w:sz w:val="26"/>
      <w:szCs w:val="20"/>
    </w:rPr>
  </w:style>
  <w:style w:type="paragraph" w:styleId="910" w:customStyle="1">
    <w:name w:val="纯文本2"/>
    <w:basedOn w:val="698"/>
    <w:uiPriority w:val="0"/>
    <w:qFormat/>
    <w:pPr>
      <w:spacing w:line="360" w:lineRule="auto"/>
    </w:pPr>
    <w:rPr>
      <w:rFonts w:ascii="宋体" w:hAnsi="宋体" w:eastAsia="楷体_GB2312"/>
      <w:sz w:val="28"/>
      <w:szCs w:val="20"/>
    </w:rPr>
  </w:style>
  <w:style w:type="paragraph" w:styleId="911">
    <w:name w:val="List Paragraph"/>
    <w:basedOn w:val="698"/>
    <w:uiPriority w:val="34"/>
    <w:unhideWhenUsed/>
    <w:qFormat/>
    <w:pPr>
      <w:ind w:firstLine="420"/>
    </w:pPr>
  </w:style>
  <w:style w:type="paragraph" w:styleId="912" w:customStyle="1">
    <w:name w:val="无间隔1"/>
    <w:uiPriority w:val="0"/>
    <w:qFormat/>
    <w:pPr>
      <w:spacing w:line="240" w:lineRule="atLeast"/>
    </w:pPr>
    <w:rPr>
      <w:rFonts w:hint="default" w:ascii="Times New Roman" w:hAnsi="Times New Roman" w:eastAsia="宋体" w:cs="Times New Roman"/>
      <w:lang w:val="en-GB" w:eastAsia="en-GB"/>
    </w:rPr>
  </w:style>
  <w:style w:type="character" w:styleId="913" w:customStyle="1">
    <w:name w:val="批注框文本 Char"/>
    <w:basedOn w:val="708"/>
    <w:link w:val="724"/>
    <w:uiPriority w:val="0"/>
    <w:qFormat/>
    <w:rPr>
      <w:rFonts w:ascii="Times New Roman" w:hAnsi="Times New Roman" w:eastAsia="宋体" w:cs="Times New Roman"/>
      <w:sz w:val="18"/>
      <w:szCs w:val="18"/>
    </w:rPr>
  </w:style>
  <w:style w:type="paragraph" w:styleId="914" w:customStyle="1">
    <w:name w:val="首行缩进"/>
    <w:uiPriority w:val="0"/>
    <w:qFormat/>
    <w:pPr>
      <w:ind w:firstLine="480"/>
      <w:jc w:val="both"/>
      <w:widowControl w:val="off"/>
    </w:pPr>
    <w:rPr>
      <w:rFonts w:hint="default" w:ascii="Times New Roman" w:hAnsi="Times New Roman" w:eastAsia="宋体" w:cs="Times New Roman"/>
      <w:sz w:val="21"/>
      <w:lang w:val="zh-CN"/>
    </w:rPr>
  </w:style>
  <w:style w:type="paragraph" w:styleId="915" w:customStyle="1">
    <w:name w:val="Plain Text11"/>
    <w:basedOn w:val="698"/>
    <w:uiPriority w:val="0"/>
    <w:qFormat/>
    <w:rPr>
      <w:rFonts w:ascii="宋体" w:hAnsi="Courier New" w:eastAsia="楷体_GB2312"/>
      <w:sz w:val="28"/>
      <w:szCs w:val="20"/>
    </w:rPr>
  </w:style>
  <w:style w:type="character" w:styleId="916" w:customStyle="1">
    <w:name w:val="正文缩进 Char"/>
    <w:link w:val="714"/>
    <w:uiPriority w:val="0"/>
    <w:qFormat/>
    <w:rPr>
      <w:rFonts w:ascii="Times New Roman" w:hAnsi="Times New Roman" w:eastAsia="宋体" w:cs="Times New Roman"/>
      <w:sz w:val="24"/>
      <w:szCs w:val="24"/>
    </w:rPr>
  </w:style>
  <w:style w:type="character" w:styleId="917" w:customStyle="1">
    <w:name w:val="font71"/>
    <w:uiPriority w:val="0"/>
    <w:qFormat/>
    <w:rPr>
      <w:rFonts w:hint="eastAsia" w:ascii="宋体" w:hAnsi="宋体" w:eastAsia="宋体" w:cs="宋体"/>
      <w:color w:val="000000"/>
      <w:sz w:val="21"/>
      <w:szCs w:val="21"/>
      <w:u w:val="none"/>
    </w:rPr>
  </w:style>
  <w:style w:type="paragraph" w:styleId="918" w:customStyle="1">
    <w:name w:val="纯文本12"/>
    <w:basedOn w:val="698"/>
    <w:uiPriority w:val="0"/>
    <w:qFormat/>
    <w:rPr>
      <w:rFonts w:hint="eastAsia" w:ascii="宋体" w:hAnsi="Courier New" w:eastAsia="楷体_GB2312"/>
      <w:bCs/>
      <w:sz w:val="28"/>
      <w:szCs w:val="20"/>
    </w:rPr>
  </w:style>
  <w:style w:type="character" w:styleId="919" w:customStyle="1">
    <w:name w:val="Plain Text Char Char"/>
    <w:link w:val="909"/>
    <w:uiPriority w:val="0"/>
    <w:qFormat/>
    <w:rPr>
      <w:rFonts w:ascii="宋体" w:hAnsi="宋体" w:eastAsia="楷体_GB2312" w:cs="Times New Roman"/>
      <w:sz w:val="26"/>
    </w:rPr>
  </w:style>
  <w:style w:type="character" w:styleId="920" w:customStyle="1">
    <w:name w:val="纯文本 Char"/>
    <w:basedOn w:val="708"/>
    <w:link w:val="720"/>
    <w:uiPriority w:val="0"/>
    <w:qFormat/>
    <w:rPr>
      <w:rFonts w:ascii="宋体" w:hAnsi="Courier New" w:eastAsia="楷体_GB2312" w:cs="Times New Roman"/>
      <w:sz w:val="28"/>
    </w:rPr>
  </w:style>
  <w:style w:type="character" w:styleId="921" w:customStyle="1">
    <w:name w:val="批注文字 Char"/>
    <w:basedOn w:val="708"/>
    <w:link w:val="716"/>
    <w:uiPriority w:val="0"/>
    <w:qFormat/>
    <w:rPr>
      <w:rFonts w:ascii="Times New Roman" w:hAnsi="Times New Roman" w:eastAsia="宋体" w:cs="Times New Roman"/>
      <w:sz w:val="21"/>
      <w:szCs w:val="24"/>
    </w:rPr>
  </w:style>
  <w:style w:type="character" w:styleId="922" w:customStyle="1">
    <w:name w:val="批注主题 Char"/>
    <w:basedOn w:val="921"/>
    <w:link w:val="738"/>
    <w:uiPriority w:val="0"/>
    <w:qFormat/>
    <w:rPr>
      <w:rFonts w:ascii="Times New Roman" w:hAnsi="Times New Roman" w:eastAsia="宋体" w:cs="Times New Roman"/>
      <w:b/>
      <w:bCs/>
      <w:sz w:val="21"/>
      <w:szCs w:val="24"/>
    </w:rPr>
  </w:style>
  <w:style w:type="character" w:styleId="923" w:customStyle="1">
    <w:name w:val="标题 2 Char"/>
    <w:basedOn w:val="708"/>
    <w:link w:val="700"/>
    <w:uiPriority w:val="0"/>
    <w:qFormat/>
    <w:rPr>
      <w:rFonts w:ascii="Cambria" w:hAnsi="Cambria" w:eastAsia="宋体" w:cs="Times New Roman"/>
      <w:b/>
      <w:bCs/>
      <w:sz w:val="32"/>
      <w:szCs w:val="32"/>
    </w:rPr>
  </w:style>
  <w:style w:type="paragraph" w:styleId="924" w:customStyle="1">
    <w:name w:val="TOC 标题1"/>
    <w:basedOn w:val="699"/>
    <w:next w:val="698"/>
    <w:uiPriority w:val="39"/>
    <w:semiHidden/>
    <w:unhideWhenUsed/>
    <w:qFormat/>
    <w:pPr>
      <w:jc w:val="left"/>
      <w:spacing w:before="480" w:after="0" w:line="276" w:lineRule="auto"/>
      <w:widowControl/>
      <w:outlineLvl w:val="9"/>
    </w:pPr>
    <w:rPr>
      <w:rFonts w:asciiTheme="majorHAnsi" w:hAnsiTheme="majorHAnsi" w:eastAsiaTheme="majorEastAsia" w:cstheme="majorBidi"/>
      <w:bCs/>
      <w:color w:val="2e75b6" w:themeColor="accent1" w:themeShade="BF"/>
      <w:sz w:val="28"/>
      <w:szCs w:val="28"/>
    </w:rPr>
  </w:style>
  <w:style w:type="character" w:styleId="925" w:customStyle="1">
    <w:name w:val="日期 Char"/>
    <w:link w:val="722"/>
    <w:uiPriority w:val="0"/>
    <w:qFormat/>
    <w:rPr>
      <w:rFonts w:ascii="宋体" w:hAnsi="宋体" w:eastAsia="楷体_GB2312" w:cs="Times New Roman"/>
      <w:sz w:val="24"/>
    </w:rPr>
  </w:style>
  <w:style w:type="character" w:styleId="926" w:customStyle="1">
    <w:name w:val="Heading 2 Char"/>
    <w:uiPriority w:val="9"/>
    <w:qFormat/>
    <w:rPr>
      <w:rFonts w:ascii="Arial" w:hAnsi="Arial" w:eastAsia="Arial" w:cs="Arial"/>
      <w:sz w:val="34"/>
    </w:rPr>
  </w:style>
  <w:style w:type="character" w:styleId="927" w:customStyle="1">
    <w:name w:val="标题 1 Char"/>
    <w:link w:val="699"/>
    <w:uiPriority w:val="0"/>
    <w:qFormat/>
    <w:rPr>
      <w:rFonts w:ascii="Times New Roman" w:hAnsi="Times New Roman" w:eastAsia="楷体_GB2312" w:cs="Times New Roman"/>
      <w:b/>
      <w:sz w:val="44"/>
    </w:rPr>
  </w:style>
  <w:style w:type="paragraph" w:styleId="928" w:customStyle="1">
    <w:name w:val="Plain Text2"/>
    <w:basedOn w:val="698"/>
    <w:uiPriority w:val="0"/>
    <w:qFormat/>
    <w:rPr>
      <w:rFonts w:hint="eastAsia" w:ascii="宋体" w:hAnsi="Courier New" w:eastAsia="楷体_GB2312"/>
      <w:sz w:val="28"/>
      <w:szCs w:val="20"/>
    </w:rPr>
  </w:style>
  <w:style w:type="paragraph" w:styleId="929" w:customStyle="1">
    <w:name w:val="Plain Text1"/>
    <w:basedOn w:val="698"/>
    <w:uiPriority w:val="0"/>
    <w:qFormat/>
    <w:pPr>
      <w:spacing w:line="312" w:lineRule="atLeast"/>
    </w:pPr>
    <w:rPr>
      <w:rFonts w:ascii="Arial Black" w:hAnsi="Courier New"/>
      <w:szCs w:val="20"/>
    </w:rPr>
  </w:style>
  <w:style w:type="paragraph" w:styleId="930" w:customStyle="1">
    <w:name w:val="纯文本3"/>
    <w:basedOn w:val="698"/>
    <w:uiPriority w:val="0"/>
    <w:qFormat/>
    <w:rPr>
      <w:rFonts w:ascii="宋体" w:hAnsi="Courier New" w:eastAsia="楷体_GB2312"/>
      <w:sz w:val="28"/>
      <w:szCs w:val="20"/>
    </w:rPr>
  </w:style>
  <w:style w:type="character" w:styleId="931" w:customStyle="1">
    <w:name w:val="正文文本缩进 3 Char"/>
    <w:basedOn w:val="708"/>
    <w:link w:val="732"/>
    <w:uiPriority w:val="0"/>
    <w:qFormat/>
    <w:rPr>
      <w:rFonts w:ascii="Times New Roman" w:hAnsi="Times New Roman" w:eastAsia="宋体" w:cs="Times New Roman"/>
      <w:sz w:val="16"/>
      <w:szCs w:val="16"/>
    </w:rPr>
  </w:style>
  <w:style w:type="character" w:styleId="932" w:customStyle="1">
    <w:name w:val="正文文本缩进 Char"/>
    <w:basedOn w:val="708"/>
    <w:link w:val="711"/>
    <w:uiPriority w:val="0"/>
    <w:qFormat/>
    <w:rPr>
      <w:rFonts w:ascii="方正仿宋简体" w:hAnsi="创艺简仿宋" w:eastAsia="方正仿宋简体" w:cs="Times New Roman"/>
      <w:sz w:val="24"/>
    </w:rPr>
  </w:style>
  <w:style w:type="paragraph" w:styleId="933" w:customStyle="1">
    <w:name w:val="正文缩进1"/>
    <w:basedOn w:val="698"/>
    <w:uiPriority w:val="0"/>
    <w:qFormat/>
    <w:pPr>
      <w:ind w:firstLine="420"/>
      <w:jc w:val="left"/>
    </w:pPr>
    <w:rPr>
      <w:rFonts w:eastAsia="楷体_GB2312"/>
      <w:sz w:val="24"/>
      <w:szCs w:val="20"/>
    </w:rPr>
  </w:style>
  <w:style w:type="paragraph" w:styleId="934" w:customStyle="1">
    <w:name w:val="列出段落2"/>
    <w:basedOn w:val="698"/>
    <w:uiPriority w:val="0"/>
    <w:qFormat/>
    <w:pPr>
      <w:ind w:firstLine="420"/>
    </w:pPr>
    <w:rPr>
      <w:rFonts w:ascii="Calibri" w:hAnsi="Calibri"/>
      <w:szCs w:val="22"/>
    </w:rPr>
  </w:style>
  <w:style w:type="paragraph" w:styleId="935" w:customStyle="1">
    <w:name w:val="首缩正文"/>
    <w:basedOn w:val="698"/>
    <w:uiPriority w:val="0"/>
    <w:qFormat/>
    <w:pPr>
      <w:ind w:firstLine="200"/>
      <w:spacing w:line="600" w:lineRule="exact"/>
    </w:pPr>
    <w:rPr>
      <w:rFonts w:ascii="Calibri" w:hAnsi="Calibri"/>
      <w:sz w:val="24"/>
      <w:szCs w:val="22"/>
    </w:rPr>
  </w:style>
  <w:style w:type="character" w:styleId="936" w:customStyle="1">
    <w:name w:val="正文缩进 Char1"/>
    <w:uiPriority w:val="0"/>
    <w:qFormat/>
    <w:rPr>
      <w:rFonts w:eastAsia="楷体_GB2312"/>
      <w:sz w:val="24"/>
    </w:rPr>
  </w:style>
  <w:style w:type="character" w:styleId="937" w:customStyle="1">
    <w:name w:val="font11"/>
    <w:basedOn w:val="708"/>
    <w:uiPriority w:val="0"/>
    <w:qFormat/>
    <w:rPr>
      <w:rFonts w:hint="eastAsia" w:ascii="宋体" w:hAnsi="宋体" w:eastAsia="宋体" w:cs="宋体"/>
      <w:color w:val="000000"/>
      <w:sz w:val="21"/>
      <w:szCs w:val="21"/>
      <w:u w:val="none"/>
    </w:rPr>
  </w:style>
  <w:style w:type="character" w:styleId="938" w:customStyle="1">
    <w:name w:val="font21"/>
    <w:basedOn w:val="708"/>
    <w:uiPriority w:val="0"/>
    <w:qFormat/>
    <w:rPr>
      <w:rFonts w:hint="eastAsia" w:ascii="宋体" w:hAnsi="宋体" w:eastAsia="宋体" w:cs="宋体"/>
      <w:color w:val="000000"/>
      <w:sz w:val="21"/>
      <w:szCs w:val="21"/>
      <w:u w:val="none"/>
    </w:rPr>
  </w:style>
  <w:style w:type="character" w:styleId="939" w:customStyle="1">
    <w:name w:val="font31"/>
    <w:basedOn w:val="708"/>
    <w:uiPriority w:val="0"/>
    <w:qFormat/>
    <w:rPr>
      <w:rFonts w:hint="default" w:ascii="Times New Roman" w:hAnsi="Times New Roman" w:cs="Times New Roman"/>
      <w:color w:val="000000"/>
      <w:sz w:val="21"/>
      <w:szCs w:val="21"/>
      <w:u w:val="none"/>
    </w:rPr>
  </w:style>
  <w:style w:type="character" w:styleId="940" w:customStyle="1">
    <w:name w:val="font41"/>
    <w:basedOn w:val="708"/>
    <w:uiPriority w:val="0"/>
    <w:qFormat/>
    <w:rPr>
      <w:rFonts w:hint="eastAsia" w:ascii="宋体" w:hAnsi="宋体" w:eastAsia="宋体" w:cs="宋体"/>
      <w:b/>
      <w:bCs/>
      <w:color w:val="000000"/>
      <w:sz w:val="21"/>
      <w:szCs w:val="21"/>
      <w:u w:val="none"/>
    </w:rPr>
  </w:style>
  <w:style w:type="character" w:styleId="941" w:customStyle="1">
    <w:name w:val="font81"/>
    <w:basedOn w:val="708"/>
    <w:uiPriority w:val="0"/>
    <w:qFormat/>
    <w:rPr>
      <w:rFonts w:hint="eastAsia" w:ascii="宋体" w:hAnsi="宋体" w:eastAsia="宋体" w:cs="宋体"/>
      <w:b/>
      <w:bCs/>
      <w:color w:val="000000"/>
      <w:sz w:val="21"/>
      <w:szCs w:val="21"/>
      <w:u w:val="none"/>
    </w:rPr>
  </w:style>
  <w:style w:type="character" w:styleId="942" w:customStyle="1">
    <w:name w:val="font51"/>
    <w:basedOn w:val="708"/>
    <w:uiPriority w:val="0"/>
    <w:qFormat/>
    <w:rPr>
      <w:rFonts w:hint="eastAsia" w:ascii="宋体" w:hAnsi="宋体" w:eastAsia="宋体" w:cs="宋体"/>
      <w:color w:val="000000"/>
      <w:sz w:val="21"/>
      <w:szCs w:val="21"/>
      <w:u w:val="none"/>
    </w:rPr>
  </w:style>
  <w:style w:type="character" w:styleId="943" w:customStyle="1">
    <w:name w:val="font61"/>
    <w:basedOn w:val="708"/>
    <w:uiPriority w:val="0"/>
    <w:qFormat/>
    <w:rPr>
      <w:rFonts w:hint="eastAsia" w:ascii="宋体" w:hAnsi="宋体" w:eastAsia="宋体" w:cs="宋体"/>
      <w:color w:val="ff0000"/>
      <w:sz w:val="21"/>
      <w:szCs w:val="21"/>
      <w:u w:val="none"/>
    </w:rPr>
  </w:style>
  <w:style w:type="numbering" w:styleId="9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emf"/><Relationship Id="rId15" Type="http://schemas.openxmlformats.org/officeDocument/2006/relationships/oleObject" Target="embeddings/oleObject1.bin"/><Relationship Id="rId16" Type="http://schemas.openxmlformats.org/officeDocument/2006/relationships/image" Target="media/image2.emf"/><Relationship Id="rId17" Type="http://schemas.openxmlformats.org/officeDocument/2006/relationships/oleObject" Target="embeddings/oleObject2.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AC290EC-B254-4E6D-899D-8E9BC4A06F5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占婷</cp:lastModifiedBy>
  <cp:revision>131</cp:revision>
  <dcterms:created xsi:type="dcterms:W3CDTF">2026-01-21T07:24:00Z</dcterms:created>
  <dcterms:modified xsi:type="dcterms:W3CDTF">2026-09-03T08:30:10Z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254CC69947AC43F4A3AD7DA4C576845D_13</vt:lpwstr>
  </property>
  <property fmtid="{D5CDD505-2E9C-101B-9397-08002B2CF9AE}" pid="4" name="KSOTemplateDocerSaveRecord">
    <vt:lpwstr>eyJoZGlkIjoiNzBlZWM3ZTlhYzEzNmViNDU0ZTU3NDE5ZWQxNTliMWYiLCJ1c2VySWQiOiIxNzUwNDg1NTA1In0=</vt:lpwstr>
  </property>
</Properties>
</file>