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A8B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34" w:beforeAutospacing="0" w:after="0" w:afterAutospacing="0" w:line="0" w:lineRule="atLeast"/>
        <w:ind w:left="424" w:right="0"/>
      </w:pPr>
      <w:r>
        <w:rPr>
          <w:rFonts w:ascii="方正小标宋_GBK" w:hAnsi="方正小标宋_GBK" w:eastAsia="方正小标宋_GBK" w:cs="方正小标宋_GBK"/>
          <w:color w:val="000000"/>
          <w:sz w:val="44"/>
          <w:szCs w:val="44"/>
        </w:rPr>
        <w:t>办理政采贷和履约保函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 (保险)告知函</w:t>
      </w:r>
    </w:p>
    <w:p w14:paraId="7BF7CE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09" w:lineRule="auto"/>
      </w:pPr>
      <w:r>
        <w:rPr>
          <w:bdr w:val="none" w:color="auto" w:sz="0" w:space="0"/>
        </w:rPr>
        <w:t> </w:t>
      </w:r>
    </w:p>
    <w:p w14:paraId="5FE58B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09" w:lineRule="auto"/>
      </w:pPr>
      <w:r>
        <w:rPr>
          <w:bdr w:val="none" w:color="auto" w:sz="0" w:space="0"/>
        </w:rPr>
        <w:t> </w:t>
      </w:r>
    </w:p>
    <w:p w14:paraId="2D585F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09" w:lineRule="auto"/>
      </w:pPr>
      <w:r>
        <w:t> </w:t>
      </w:r>
      <w:bookmarkStart w:id="0" w:name="_GoBack"/>
      <w:bookmarkEnd w:id="0"/>
      <w:r>
        <w:rPr>
          <w:rFonts w:ascii="仿宋" w:hAnsi="仿宋" w:eastAsia="仿宋" w:cs="仿宋"/>
          <w:color w:val="000000"/>
          <w:sz w:val="32"/>
          <w:szCs w:val="32"/>
        </w:rPr>
        <w:t>各政府采购供应商：</w:t>
      </w:r>
    </w:p>
    <w:p w14:paraId="17237E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7" w:beforeAutospacing="0" w:after="0" w:afterAutospacing="0" w:line="223" w:lineRule="auto"/>
        <w:ind w:left="677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欢迎贵公司参与盐城市政府采购活动！</w:t>
      </w:r>
    </w:p>
    <w:p w14:paraId="02D07C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8" w:beforeAutospacing="0" w:after="0" w:afterAutospacing="0" w:line="372" w:lineRule="auto"/>
        <w:ind w:left="29" w:right="83" w:firstLine="644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进一步优化政府采购营商环境,持续降低供应商参与政府采购成本，助力解决参与政府采购活动的企业融资难、现金流不足等问题，根据《关于在全市政府采购领域进一步推广电子履约保函（保险）的通知》（盐财购〔2024〕18 号）和《关于深入推进政府采购线上合同信用融资工作的通知》（苏财购〔2021〕82号），可为本项目中标企业提供政府采购线上合同信用融资和履约保函（保险）相关服务。</w:t>
      </w:r>
    </w:p>
    <w:p w14:paraId="634827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8" w:beforeAutospacing="0" w:after="0" w:afterAutospacing="0" w:line="372" w:lineRule="auto"/>
        <w:ind w:left="29" w:right="83" w:firstLine="644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若贵公司成为本次政府采购项目的中标（成交）供应商，如有融资需求，可持政府采购合同在线向相关金融机构（具体信息详见江苏政府采购网“政采贷”栏目）申请贷款；可自愿选择履约保函（保险）形式替代履约保证金，通过政府采购电子履约保函（保险）平台（www.jsdzbh.com）在线申请。第三方机构将按照双方自愿的原则提供便捷、优惠的服务！</w:t>
      </w:r>
    </w:p>
    <w:p w14:paraId="218DBB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B7B6D"/>
    <w:rsid w:val="04AE18FF"/>
    <w:rsid w:val="1AA10814"/>
    <w:rsid w:val="367C09AD"/>
    <w:rsid w:val="3D737B06"/>
    <w:rsid w:val="490435A1"/>
    <w:rsid w:val="53C45145"/>
    <w:rsid w:val="684A387F"/>
    <w:rsid w:val="6BFC3D2A"/>
    <w:rsid w:val="75DB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2026-08-26T03:04:00Z</dcterms:created>
  <dc:creator>老郑家的姑娘</dc:creator>
  <cp:lastModifiedBy>老郑家的姑娘</cp:lastModifiedBy>
  <dcterms:modified xsi:type="dcterms:W3CDTF">2026-08-26T03:04:18Z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CD263E6F79CD42DE92FC3AA6B551C31C_11</vt:lpwstr>
  </property>
  <property fmtid="{D5CDD505-2E9C-101B-9397-08002B2CF9AE}" pid="4" name="KSOTemplateDocerSaveRecord">
    <vt:lpwstr>eyJoZGlkIjoiMjIxNTk2NGNkMjA3MTVlMzA1NWM0YWYyZWU3YzhhYmEiLCJ1c2VySWQiOiIyODkwMDY0ODgifQ==</vt:lpwstr>
  </property>
</Properties>
</file>