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项目名称：南京市第一中学高中AP课程班合作办学服务</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项目编号：JSZC-320100-NJZZ-G2026-0034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采购人：南京市第一中学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2026年08月</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受南京市第一中学（采购单位）委托，南京众智工程咨询有限公司（以下简称“招标代理机构”）就南京市第一中学高中AP课程班合作办学服务（项目名称）项目进行公开招标采购，欢迎符合条件的供应商投标。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1.项目编号：JSZC-320100-NJZZ-G2026-0034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2.项目名称：南京市第一中学高中AP课程班合作办学服务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3.预算金额：360万元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4.最高限价：本项目最高限价360万元。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5.采购需求（简介）：本项目为南京市第一中学高中AP课程班合作办学服务（详细内容见本招标文件第四章） </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6.合同履行期限：合同生效之日起一年。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5.有依法缴纳税收和社会保障资金的良好记录（提供参加本次政府采购活动前一年内（至少一个月）依法缴纳税收和社会保障资金的相关材料扫描件并加盖供应商公章）；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1.提交投标文件截止时间、开标时间：2026年08月31日14时00分（北京时间）。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1.本项目采购标的对应的中小企业划分标准所属行业为：其他未列明行业。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ee"/>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名称：南京市第一中学</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地址：南京市中山南路301号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联系人：蔡老师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联系电话：025-68187260</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（5）评标办法与评标标准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在投标截止时间之前，招标代理机构可以对招标文件进行修改。招标文件的修改将在原公告媒体发布更正公告，更正内容将作为招标文件的组成部分，并对投标人具有约束力。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29.服务（包含与货物相关的货物）的追加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w:t>
      </w:r>
      <w:r>
        <w:rPr>
          <w:rFonts w:ascii="SimSun" w:hAnsi="SimSun" w:eastAsia="SimSun" w:cs="SimSun"/>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 本次采购的代理服务费由成交供应商承担；参照《招标代理服务收费管理暂行办法》（国家发展计划委员会计价格〔2002〕1980号）招标收费基准费率 80% 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南京市政府采购合同（服务）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8.1.1合同开始履约6个月并考核合格后甲方向乙方支付合同总金额的50%；完成全部项目内容并通过甲方最终验收合格后10个工作日内，甲方向乙方支付剩余50%合同款项。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 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52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8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本项目为南京市第一中学高中AP课程班合作办学服务。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b/>
          <w:color w:val="000000"/>
          <w:sz w:val="21"/>
          <w:u w:val="none"/>
        </w:rPr>
        <w:t xml:space="preserve">核心服务内容及硬性要求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（一）外教派驻服务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供应商根据学校办学需求，为学校提供长期稳定、资质合规、学科适配的全职外籍教师派驻与管理服务。须满足学校各学段、各AP学科教学用人缺口，保障全校外教师资结构完整、人员队伍稳定、涉外用工合法合规，保障学校AP课程体系常态化、标准化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1.外教资质标准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整体资质、职业素养、专业背景需契合学校办学需求及AP课程教学要求。优先配置英语母语国家全职外教，人员学历层次、主修专业、从业背景需适配对应AP学科授课岗位。所有外教需具备良好品行与职业操守，无不良从业记录、无违法违纪行为相关风险，身心状态满足校园教育教学岗位履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教需具备本科及以上学历，所学专业优先匹配授课学科方向，优先持有合规有效的国际通用教学资质，优先具备国际高中AP课程教学任职经历，熟悉国际课程授课逻辑与国内学情特征，能够适配本校国际化教学与育人氛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建立外教前置筛查机制，不得向学校推荐资质不达标、履历存疑、材料虚假、无法合规办理在华执业手续及不适合从事教育工作的人员。所有拟派驻外教的个人资料、资质证明、从业履历等材料，均需提前报送学校审核备案，外教最终入校任教资格以学校审定结果为准，供应商需根据学校意见动态优化师资储备与人员派驻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2.合规手续保障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严格依据国家最新外籍人员在华就业管理政策，全面负责外教来华执业全流程合规手续办理与保障工作，确保所有在岗外教执业证件合法有效、用工流程规范合规。需按官方要求完成外国人来华工作许可、居留许可等法定证件申报办理，同步落实学历认证、无犯罪记录双认证、出入境体检备案、外文材料合规翻译审核等全套合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常态化配合学校开展外事合规核查、资质归档、资料备查等工作，针对外教转聘、续聘、离职、注销等人员异动情形，需严格按照主管部门政策及学校管理要求，及时完成手续变更、注销与备案工作，持续保障学校涉外办学合规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（二）外教管理服务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学校教学管理制度、校园管理规范及国际部办学标准，全面落实派驻外教的教学教务管控、日常行为约束、合规履职督导等全方位综合管理工作，保障外教团队履职规范、队伍稳定、育人合规，适配学校AP课程常态化教学与校园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1.教学管理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学校教务管理体系与AP课程教学标准，常态化落实外教教学履职监督与质量管理工作，督促外教遵从学校课程排期、教学规范与学科培养要求，保质保量完成日常授课、学情辅导、教学资料报送等常规教学任务，保障各学科教学秩序平稳有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配合学校常态化开展教学督导、课堂巡查、听课评课、学科教研协同等质量管控工作，助力中外教教学融合、课程融合、学情资源融合。需配合学校建立外教教学评价机制，常态化开展教学履职考评与质量复盘，针对教学适配度不足、学情反馈不佳的情形，督促完成整改提升，持续稳定整体教学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执行本校考勤管理、作息管理及岗位异动管理规定，规范外教日常出勤、请假、调课、离岗等各类履职行为，所有岗位异动、课时调整事项均需履行学校报备审批流程，未经学校审批不得擅自调整教学安排、离岗脱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2.日常管理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遵循学校要求，落实外教师德师风建设、日常行为规范、校园纪律管控要求，督促外教严格遵守国家法律法规、涉外管理条例及学校各项规章制度，统一规范外教校园言行、课堂举止、履职风貌，维护公办校园严谨、正向、规范的育人环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建立常态化日常行为管理与风险排查机制，规范外教课堂授课内容、教学素材选用、课堂言论导向及校园公开表达行为，排查并杜绝各类风险隐患，落实校园安全管理相关要求，确保所有教学及育人活动正向合规、安全有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外教履职过程中出现的服务反馈、纪律问题、教学适配问题，需及时开展约谈督导、限期整改与跟踪落实。对长期适配度不足、整改成效不佳、不符合本校办学管理要求的外教，需配合学校完成人员调整更替工作，持续优化外教团队整体风貌与履职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（三）招生宣传服务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严格遵照教育主管部门招生管理规定及学校招生工作部署，全面配合学校国际部招生与品牌宣传相关工作，服从学校统一管理与工作调度，确保学校国际部招生工作规范有序、平稳落地，持续维护学校国际化办学品牌公信力与良好社会形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1.品牌宣传与素材保障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配合学校开展国际部招生品牌建设与宣传配套工作，依照学校官方办学介绍、统一宣传口径及审定素材开展宣传辅助工作。根据学校工作安排，配套完成各类招生简章、宣传图文、宣讲课件、展示物料等招生宣传素材的输出工作。宣传内容、对外素材须经学校审核确认后方可投入使用，供应商不得擅自修改、新增、变通宣传口径，严禁虚假宣传、过度承诺、违规表述等不符合公办学校办学规范的行为，配合学校做好国际部品牌形象维护与宣传落地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2.咨询宣讲与活动保障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根据学校阶段性招生工作安排，全力配合学校开展各类招生场景的落地保障服务，包含校园开放日、招生宣讲会、政策咨询会、家校答疑讲座、入学测评配套协助等相关工作。须做好活动前期筹备辅助、现场秩序保障、考生及家长咨询接待、政策答疑、现场服务、资料分发收集等全流程配套工作，严格按照学校流程标准落实各项现场保障任务，确保各类招生活动平稳、规范、高效开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（四）生涯规划服务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遵从学校整体育人及升学工作统筹部署，开展学生生涯规划相关工作，配合学校开展学生学业成长引导、生涯认知培养、升学基础答疑、成长资料整理等常态化工作。协助完善学生个人升学成长档案，配合开展升学政策宣讲、经验分享、家长答疑等各类育人活动的落地工作，配合完成基础升学数据统计、资料汇总等常规工作，辅助完善学校生涯教育与升学服务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（五）教师培训服务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学校办学需求，配合开展教师研修、交流培训的相关工作。所有培训主题、课程内容、研修行程由学校审定确定，供应商负责落地执行与后勤配套保障。做好境外联络对接、行程统筹、现场保障、后勤配套等全链条工作，保障培训工作安全、平稳、有序落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（六）服务管理要求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1.人员对接管理：供应商需配置负责人常驻学校对接，建立常态化沟通汇报机制，定期工作总结，重大事项、突发情况需第一时间向学校报备，全程服从学校统筹调度与监督管理。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2.资料审核管理：供应商所有人员资料、服务方案、活动计划、宣传物料、研修材料等对外落地资料，均需执行学校前置审核制度，完全按照学校审核意见修改完善后方可实施。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3.合规风控管理：供应商需严格遵守国家教育法律法规、涉外管理政策及学校各项管理制度，规范所有教学、活动、宣传、对外交流行为。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1.派遣的所有人员的费用，包括工资、社保、福利、奖励及教学管理中实际发生的一切费用。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2.项目招生（包括加试、展会活动等各种招生活动）、宣传费用。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3.投标人为履行本项目中约定的由投标人承担的义务和责任时所发生的所有支出、费用。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4.投标报价需包含招标人未考虑到的所有费用，招标人不再另行支出任何费用。</w:t>
      </w:r>
      <w:r/>
    </w:p>
    <w:p>
      <w:pPr>
        <w:ind w:left="1470" w:right="147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五、本项目合作期限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限为签订合同之日起一年。若采购单位预算稳定，采购内容无重大调整，采购人有权根据履约情况、双方合作顺利且继续合作意向明显可续签合同，续签合同沿用本次中标价，续签期限一次一年（12个月），续签不超过两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合同开始履约6个月及满意度均得到采购人认可的，采购单位向中标单位支付合同总金额的50%；完成全部项目内容并通过采购单位最终验收合格后10个工作日内，采购单位向中标单位支付剩余50%合同款项。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七、合同履行期间关于合同条款的修改，变更与补充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合同有效期内，双方任何一方若对本协议的条款提出修改、变更或补充，则提出方须以书面形式向对方提出并需要陈述理由。只有在对方接受后才能修改、变更或补充条款，并以双方签署补充协议或协议附件的形式对本协议加以完善，双方签署的补充协议或协议附件与本协议书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八、违约责任及争议解决等其它约定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1.投标人不履行合同条款或者履行合同过程中不符合合同条款的约定或不符合投标文件中服务方案的，应承担违约责任，并赔偿招标人因此所受到的损失，并应该采取补救措施继续实际履行本协议。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2.投标人因不可抗力不能履约的，根据不可抗力的影响，可以部分或者全部免除责任。不可抗力指不可预见的、不能避免且不能克服的客观情况包括但不限于国家政策变化等客观因素。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招标人文件中的未尽事宜，双方可以签订补充协议。因本项目产生的分歧和争议双方应该通过友好协商的方式解决。双方的分歧和争议通过协商仍不能解决的，任何一方均可以将与本项目有关的任何争议提交南京市仲裁委员会依该会仲裁规则，仲裁解决。仲裁裁决结果，对双方均有法律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4.本项目受中国法律的管辖，协议的解释、双方权利义务、责任的确定，以及争议的解决，均应适用中国法律。中国相关法律没有规定的，适用国际惯例。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2.小企业（含小型、微型企业）应当符合以下条件：服务由小微企业承接，即提供服务的人员为小微企业依照《中华人民共和国劳动合同法》订立劳动合同的从业人员。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说明：价格扣除优惠政策仅适用于“第一章二、申请人的资格要求2.落实政府采购政策需满足的资格要求”中“本项目采用以下第（1）种方式落实政府采购促进中小企业发展的要求”的采购项目中。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七、上述价格扣除政策仅适用于“非专门面向中小企业采购项目”。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2"/>
        <w:gridCol w:w="6131"/>
        <w:gridCol w:w="628"/>
        <w:gridCol w:w="874"/>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1"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20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25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32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针对本项目的重点难点理解方案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评委根据投标人提供的针对本项目的重点难点理解方案进行综合评分：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1.对项目的理解符合实际，符合招标文件需求，具有操作性的，得9分；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2.对项目的理解贴合实际，基本合理、具有一定可操作性的，得6分；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3.对项目的理解没有逻辑、不符合招标文件需求，不具备可操作性，得3分；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4.未进行阐述的不得分。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外籍教师派驻方案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评委根据投标人提供本项目外籍教师派驻方案（包括但不限于招聘方式、招聘流程等）进行综合评分：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1.外籍教师派驻方案符合实际，流程完整规范，符合招标文件需求，具有操作性的，得10分；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2.外籍教师派驻方案贴合实际，基本合理、具有一定可操作性的，得7分；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3.外籍教师派驻方案不科学、不合理、不具备可操作性的，得4分；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评委根据投标人提供本项目外籍教师管理方案（包括但不限于教师职责、考勤制度等）进行综合评分：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1.外籍教师管理方案符合实际，符合招标文件需求，具有操作性的，得9分；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2.外籍教师管理方案贴合实际，基本合理、具有一定可操作性的，得6分；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3.外籍教师管理方案不科学、不合理、不具备可操作性的，得3分；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课程设置及课程教学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评委根据投标人提供本项目课程设置及课程教学（包括但不限于课程设置、教学计划等）进行综合评分：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1.课程设置及课程教学方案符合实际，符合招标文件需求，具有操作性的，得9分；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2.课程设置及课程教学方案贴合实际，基本合理、具有一定可操作性的，得6分；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3.课程设置及课程教学方案不科学、不合理、不具备可操作性的，得3分；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评委根据投标人提供本项目教学管理方案（包括但不限于学生管理、成绩管理、教师绩效考核管理等）进行综合评分：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1.教学管理方案符合实际，符合招标文件需求，具有操作性的，得9分；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2.教学管理方案较符合实际，贴合实际，基本合理、具有一定可操作性的，得6分；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3.教学管理方案不科学、不合理、不具备可操作性的，得3分；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评委根据投标人提供本项目生涯规划方案（包括但不限于进行升学规划、咨询服务、升学成果展示等）进行综合评分：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1.生涯规划方案符合实际，符合招标文件需求，具有操作性的，得9分；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2.生涯规划方案贴合实际，基本合理、具有一定可操作性的，得6分；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3.生涯规划方案不科学、不合理、不具备可操作性的，得3分；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交流培训活动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评委根据投标人提供本项目交流培训活动方案（包括但不限于培训的方式、流程及内容等）进行综合评分：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1.交流培训活动方案内容丰富，符合招标文件需求，具有操作性的，得9分；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2.交流培训活动方案严谨规范，基本合理、具有一定可操作性的，得6分；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3.交流培训活动方案不科学、不合理、不具备可操作性的，得3分；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投标人拟投入本项目的管理负责人：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1.具备6年（含）及以上与高中AP项目教学相关的工作经验得8分；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2.具备4年（含）-6年（不含）与高中AP项目教学相关的工作经验得5分；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3.具备1年（含）－4年（不含）与高中AP项目教学相关的工作经验得2分；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（投标文件中提供有效的相关证明材料（如劳动合同、简历等）并加盖公章。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投标人自2023年1月1日以来（以合同签订时间为准）在中国境内开展过同类型合作办学项目业绩的，每提供1个案例得4分，最多得8分。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（投标文件中提供合同扫描件并加盖公章，合同须能反映项目名称、主要信息，签订时间和签章清晰可见）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3" w:type="dxa"/>
            <w:vAlign w:val="center"/>
            <w:textDirection w:val="lrTb"/>
            <w:noWrap w:val="false"/>
          </w:tcPr>
          <w:p>
            <w:pPr>
              <w:ind w:left="172" w:right="0" w:firstLine="0"/>
              <w:jc w:val="center"/>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六、投标报价明细表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2650"/>
        <w:gridCol w:w="1344"/>
        <w:gridCol w:w="882"/>
        <w:gridCol w:w="802"/>
        <w:gridCol w:w="1239"/>
        <w:gridCol w:w="1580"/>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项目名称、分包号：</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1.《投标报价明细表》中“投标总报价”数额应当与《开标一览表》中“投标总报价”数额一致。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0"/>
        <w:gridCol w:w="2917"/>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90"/>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ff"/>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ff"/>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ff"/>
          <w:sz w:val="24"/>
          <w:u w:val="single"/>
        </w:rPr>
        <w:t xml:space="preserve">           </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sz w:val="21"/>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钱蓉蓉</cp:lastModifiedBy>
  <cp:revision>5</cp:revision>
  <dcterms:created xsi:type="dcterms:W3CDTF">2026-08-10T02:37:54Z</dcterms:created>
  <dcterms:modified xsi:type="dcterms:W3CDTF">2026-08-10T03:26:05Z</dcterms:modified>
</cp:coreProperties>
</file>