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73543">
      <w:pPr>
        <w:pStyle w:val="5"/>
        <w:keepNext w:val="0"/>
        <w:keepLines w:val="0"/>
        <w:pageBreakBefore w:val="0"/>
        <w:widowControl w:val="0"/>
        <w:spacing w:before="0" w:line="360" w:lineRule="auto"/>
        <w:ind w:left="0"/>
        <w:jc w:val="center"/>
        <w:rPr>
          <w:rFonts w:hint="eastAsia" w:ascii="楷体" w:hAnsi="楷体" w:eastAsia="楷体" w:cs="楷体"/>
          <w:b/>
          <w:bCs/>
          <w:color w:val="000000" w:themeColor="text1"/>
          <w:sz w:val="36"/>
          <w:szCs w:val="36"/>
          <w:highlight w:val="none"/>
          <w:lang w:val="en-US"/>
          <w14:textFill>
            <w14:solidFill>
              <w14:schemeClr w14:val="tx1"/>
            </w14:solidFill>
          </w14:textFill>
        </w:rPr>
      </w:pPr>
      <w:r>
        <w:rPr>
          <w:rFonts w:hint="eastAsia" w:ascii="楷体" w:hAnsi="楷体" w:eastAsia="楷体" w:cs="楷体"/>
          <w:b/>
          <w:bCs/>
          <w:color w:val="000000" w:themeColor="text1"/>
          <w:sz w:val="36"/>
          <w:szCs w:val="36"/>
          <w:highlight w:val="none"/>
          <w:lang w:val="en-US"/>
          <w14:textFill>
            <w14:solidFill>
              <w14:schemeClr w14:val="tx1"/>
            </w14:solidFill>
          </w14:textFill>
        </w:rPr>
        <w:t>采购需求</w:t>
      </w:r>
    </w:p>
    <w:p w14:paraId="321D1C72">
      <w:pPr>
        <w:spacing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一、工程概况及特征</w:t>
      </w:r>
    </w:p>
    <w:p w14:paraId="631BEB4F">
      <w:pPr>
        <w:pStyle w:val="2"/>
        <w:keepNext w:val="0"/>
        <w:keepLines w:val="0"/>
        <w:widowControl/>
        <w:suppressLineNumbers w:val="0"/>
        <w:spacing w:before="0" w:beforeAutospacing="0" w:after="0" w:afterAutospacing="0" w:line="360" w:lineRule="auto"/>
        <w:ind w:left="0" w:right="0" w:firstLine="560" w:firstLineChars="200"/>
        <w:rPr>
          <w:rFonts w:hint="eastAsia" w:ascii="楷体" w:hAnsi="楷体" w:eastAsia="楷体" w:cs="楷体"/>
          <w:b w:val="0"/>
          <w:bCs w:val="0"/>
          <w:color w:val="000000" w:themeColor="text1"/>
          <w:sz w:val="28"/>
          <w:szCs w:val="28"/>
          <w:highlight w:val="none"/>
          <w:lang w:bidi="ar"/>
          <w14:textFill>
            <w14:solidFill>
              <w14:schemeClr w14:val="tx1"/>
            </w14:solidFill>
          </w14:textFill>
        </w:rPr>
      </w:pPr>
      <w:r>
        <w:rPr>
          <w:rFonts w:hint="eastAsia" w:ascii="楷体" w:hAnsi="楷体" w:eastAsia="楷体" w:cs="楷体"/>
          <w:b w:val="0"/>
          <w:bCs/>
          <w:color w:val="000000" w:themeColor="text1"/>
          <w:sz w:val="28"/>
          <w:szCs w:val="28"/>
          <w:highlight w:val="none"/>
          <w:lang w:bidi="ar"/>
          <w14:textFill>
            <w14:solidFill>
              <w14:schemeClr w14:val="tx1"/>
            </w14:solidFill>
          </w14:textFill>
        </w:rPr>
        <w:t>本项目为</w:t>
      </w:r>
      <w:r>
        <w:rPr>
          <w:rFonts w:hint="eastAsia" w:ascii="楷体" w:hAnsi="楷体" w:eastAsia="楷体" w:cs="楷体"/>
          <w:b w:val="0"/>
          <w:bCs w:val="0"/>
          <w:color w:val="000000" w:themeColor="text1"/>
          <w:sz w:val="28"/>
          <w:szCs w:val="28"/>
          <w:highlight w:val="none"/>
          <w:lang w:bidi="ar"/>
          <w14:textFill>
            <w14:solidFill>
              <w14:schemeClr w14:val="tx1"/>
            </w14:solidFill>
          </w14:textFill>
        </w:rPr>
        <w:t>镇江市档案馆档案库房灭火系统改造项目</w:t>
      </w:r>
      <w:r>
        <w:rPr>
          <w:rFonts w:hint="eastAsia" w:ascii="楷体" w:hAnsi="楷体" w:eastAsia="楷体" w:cs="楷体"/>
          <w:b w:val="0"/>
          <w:bCs w:val="0"/>
          <w:color w:val="000000" w:themeColor="text1"/>
          <w:sz w:val="28"/>
          <w:szCs w:val="28"/>
          <w:highlight w:val="none"/>
          <w:lang w:eastAsia="zh-CN" w:bidi="ar"/>
          <w14:textFill>
            <w14:solidFill>
              <w14:schemeClr w14:val="tx1"/>
            </w14:solidFill>
          </w14:textFill>
        </w:rPr>
        <w:t>，</w:t>
      </w:r>
      <w:r>
        <w:rPr>
          <w:rFonts w:hint="eastAsia" w:ascii="楷体" w:hAnsi="楷体" w:eastAsia="楷体" w:cs="楷体"/>
          <w:b w:val="0"/>
          <w:bCs w:val="0"/>
          <w:color w:val="000000" w:themeColor="text1"/>
          <w:sz w:val="28"/>
          <w:szCs w:val="28"/>
          <w:highlight w:val="none"/>
          <w:lang w:bidi="ar"/>
          <w14:textFill>
            <w14:solidFill>
              <w14:schemeClr w14:val="tx1"/>
            </w14:solidFill>
          </w14:textFill>
        </w:rPr>
        <w:t>工作内容包括</w:t>
      </w:r>
      <w:r>
        <w:rPr>
          <w:rFonts w:hint="eastAsia" w:ascii="楷体" w:hAnsi="楷体" w:eastAsia="楷体" w:cs="楷体"/>
          <w:b w:val="0"/>
          <w:bCs w:val="0"/>
          <w:color w:val="000000" w:themeColor="text1"/>
          <w:sz w:val="28"/>
          <w:szCs w:val="28"/>
          <w:highlight w:val="none"/>
          <w:lang w:eastAsia="zh-CN" w:bidi="ar"/>
          <w14:textFill>
            <w14:solidFill>
              <w14:schemeClr w14:val="tx1"/>
            </w14:solidFill>
          </w14:textFill>
        </w:rPr>
        <w:t>：</w:t>
      </w:r>
      <w:r>
        <w:rPr>
          <w:rFonts w:hint="eastAsia" w:ascii="楷体" w:hAnsi="楷体" w:eastAsia="楷体" w:cs="楷体"/>
          <w:b w:val="0"/>
          <w:bCs w:val="0"/>
          <w:color w:val="000000" w:themeColor="text1"/>
          <w:sz w:val="28"/>
          <w:szCs w:val="28"/>
          <w:highlight w:val="none"/>
          <w:lang w:bidi="ar"/>
          <w14:textFill>
            <w14:solidFill>
              <w14:schemeClr w14:val="tx1"/>
            </w14:solidFill>
          </w14:textFill>
        </w:rPr>
        <w:t>柜式七氟丙烷气体灭火系统等。</w:t>
      </w:r>
    </w:p>
    <w:p w14:paraId="71FDFCC7">
      <w:pPr>
        <w:numPr>
          <w:ilvl w:val="0"/>
          <w:numId w:val="0"/>
        </w:numPr>
        <w:spacing w:line="360" w:lineRule="auto"/>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lang w:eastAsia="zh-CN"/>
          <w14:textFill>
            <w14:solidFill>
              <w14:schemeClr w14:val="tx1"/>
            </w14:solidFill>
          </w14:textFill>
        </w:rPr>
        <w:t>二、</w:t>
      </w:r>
      <w:r>
        <w:rPr>
          <w:rFonts w:hint="eastAsia" w:ascii="楷体" w:hAnsi="楷体" w:eastAsia="楷体" w:cs="楷体"/>
          <w:b/>
          <w:bCs/>
          <w:color w:val="000000" w:themeColor="text1"/>
          <w:sz w:val="28"/>
          <w:szCs w:val="28"/>
          <w:highlight w:val="none"/>
          <w14:textFill>
            <w14:solidFill>
              <w14:schemeClr w14:val="tx1"/>
            </w14:solidFill>
          </w14:textFill>
        </w:rPr>
        <w:t>工程招标范围</w:t>
      </w:r>
    </w:p>
    <w:p w14:paraId="05B07AC8">
      <w:pPr>
        <w:spacing w:line="360" w:lineRule="auto"/>
        <w:ind w:left="0" w:firstLine="548"/>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14:textFill>
            <w14:solidFill>
              <w14:schemeClr w14:val="tx1"/>
            </w14:solidFill>
          </w14:textFill>
        </w:rPr>
        <w:t>所有工程量清单、</w:t>
      </w:r>
      <w:r>
        <w:rPr>
          <w:rFonts w:hint="eastAsia" w:ascii="楷体" w:hAnsi="楷体" w:eastAsia="楷体" w:cs="楷体"/>
          <w:b w:val="0"/>
          <w:color w:val="000000" w:themeColor="text1"/>
          <w:sz w:val="28"/>
          <w:szCs w:val="28"/>
          <w:highlight w:val="none"/>
          <w:lang w:val="en-US" w:eastAsia="zh-CN"/>
          <w14:textFill>
            <w14:solidFill>
              <w14:schemeClr w14:val="tx1"/>
            </w14:solidFill>
          </w14:textFill>
        </w:rPr>
        <w:t>图纸</w:t>
      </w:r>
      <w:r>
        <w:rPr>
          <w:rFonts w:hint="eastAsia" w:ascii="楷体" w:hAnsi="楷体" w:eastAsia="楷体" w:cs="楷体"/>
          <w:b w:val="0"/>
          <w:color w:val="000000" w:themeColor="text1"/>
          <w:sz w:val="28"/>
          <w:szCs w:val="28"/>
          <w:highlight w:val="none"/>
          <w14:textFill>
            <w14:solidFill>
              <w14:schemeClr w14:val="tx1"/>
            </w14:solidFill>
          </w14:textFill>
        </w:rPr>
        <w:t>的内容，详见招标文件。</w:t>
      </w:r>
    </w:p>
    <w:p w14:paraId="623DD8D8">
      <w:pPr>
        <w:spacing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三、工程量清单编制依据</w:t>
      </w:r>
    </w:p>
    <w:p w14:paraId="0CC15E05">
      <w:pPr>
        <w:spacing w:line="360" w:lineRule="auto"/>
        <w:ind w:left="0" w:firstLine="560"/>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lang w:eastAsia="zh-CN"/>
          <w14:textFill>
            <w14:solidFill>
              <w14:schemeClr w14:val="tx1"/>
            </w14:solidFill>
          </w14:textFill>
        </w:rPr>
        <w:t>1.</w:t>
      </w:r>
      <w:r>
        <w:rPr>
          <w:rFonts w:hint="eastAsia" w:ascii="楷体" w:hAnsi="楷体" w:eastAsia="楷体" w:cs="楷体"/>
          <w:b w:val="0"/>
          <w:color w:val="000000" w:themeColor="text1"/>
          <w:sz w:val="28"/>
          <w:szCs w:val="28"/>
          <w:highlight w:val="none"/>
          <w14:textFill>
            <w14:solidFill>
              <w14:schemeClr w14:val="tx1"/>
            </w14:solidFill>
          </w14:textFill>
        </w:rPr>
        <w:t>本工程按委托方提供的</w:t>
      </w:r>
      <w:r>
        <w:rPr>
          <w:rFonts w:hint="eastAsia" w:ascii="楷体" w:hAnsi="楷体" w:eastAsia="楷体" w:cs="楷体"/>
          <w:b w:val="0"/>
          <w:color w:val="000000" w:themeColor="text1"/>
          <w:sz w:val="28"/>
          <w:szCs w:val="28"/>
          <w:highlight w:val="none"/>
          <w:lang w:val="en-US" w:eastAsia="zh-CN"/>
          <w14:textFill>
            <w14:solidFill>
              <w14:schemeClr w14:val="tx1"/>
            </w14:solidFill>
          </w14:textFill>
        </w:rPr>
        <w:t>设计图纸</w:t>
      </w:r>
      <w:r>
        <w:rPr>
          <w:rFonts w:hint="eastAsia" w:ascii="楷体" w:hAnsi="楷体" w:eastAsia="楷体" w:cs="楷体"/>
          <w:b w:val="0"/>
          <w:color w:val="000000" w:themeColor="text1"/>
          <w:sz w:val="28"/>
          <w:szCs w:val="28"/>
          <w:highlight w:val="none"/>
          <w14:textFill>
            <w14:solidFill>
              <w14:schemeClr w14:val="tx1"/>
            </w14:solidFill>
          </w14:textFill>
        </w:rPr>
        <w:t>进行编制；</w:t>
      </w:r>
    </w:p>
    <w:p w14:paraId="01B73D13">
      <w:pPr>
        <w:spacing w:line="360" w:lineRule="auto"/>
        <w:ind w:left="0" w:firstLine="56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2.</w:t>
      </w:r>
      <w:r>
        <w:rPr>
          <w:rFonts w:hint="eastAsia" w:ascii="楷体" w:hAnsi="楷体" w:eastAsia="楷体" w:cs="楷体"/>
          <w:b w:val="0"/>
          <w:bCs/>
          <w:color w:val="000000" w:themeColor="text1"/>
          <w:sz w:val="28"/>
          <w:szCs w:val="28"/>
          <w:highlight w:val="none"/>
          <w14:textFill>
            <w14:solidFill>
              <w14:schemeClr w14:val="tx1"/>
            </w14:solidFill>
          </w14:textFill>
        </w:rPr>
        <w:t>执行《建设工程工程量清单计价标准》</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GB/T50500-2024</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及配套计算标准、省住房和城乡建设厅关于实施《建设工程工程量清单计价标准》</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GB/T50500-2024</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及9本工程量计算标准有关事宜的公告、《江苏省建筑与装饰工程消耗量》</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2026</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、《江苏省通用安装工程消耗量》</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2026</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、《江苏省市政工程消耗量》</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2026</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、《江苏省建设工程费用组成规则》及《江苏省建设工程费用参考》</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2026</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w:t>
      </w:r>
      <w:r>
        <w:rPr>
          <w:rFonts w:hint="eastAsia" w:ascii="楷体" w:hAnsi="楷体" w:eastAsia="楷体" w:cs="楷体"/>
          <w:b w:val="0"/>
          <w:bCs/>
          <w:color w:val="000000" w:themeColor="text1"/>
          <w:sz w:val="28"/>
          <w:szCs w:val="28"/>
          <w:highlight w:val="none"/>
          <w14:textFill>
            <w14:solidFill>
              <w14:schemeClr w14:val="tx1"/>
            </w14:solidFill>
          </w14:textFill>
        </w:rPr>
        <w:t>。</w:t>
      </w:r>
    </w:p>
    <w:p w14:paraId="1787DDB1">
      <w:pPr>
        <w:spacing w:line="360" w:lineRule="auto"/>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pacing w:val="-20"/>
          <w:sz w:val="28"/>
          <w:szCs w:val="28"/>
          <w:highlight w:val="none"/>
          <w14:textFill>
            <w14:solidFill>
              <w14:schemeClr w14:val="tx1"/>
            </w14:solidFill>
          </w14:textFill>
        </w:rPr>
        <w:t>四、工程质量要求达到合格标准</w:t>
      </w:r>
      <w:r>
        <w:rPr>
          <w:rFonts w:hint="eastAsia" w:ascii="楷体" w:hAnsi="楷体" w:eastAsia="楷体" w:cs="楷体"/>
          <w:b w:val="0"/>
          <w:bCs/>
          <w:color w:val="000000" w:themeColor="text1"/>
          <w:spacing w:val="-20"/>
          <w:sz w:val="28"/>
          <w:szCs w:val="28"/>
          <w:highlight w:val="none"/>
          <w14:textFill>
            <w14:solidFill>
              <w14:schemeClr w14:val="tx1"/>
            </w14:solidFill>
          </w14:textFill>
        </w:rPr>
        <w:t>（详见</w:t>
      </w:r>
      <w:r>
        <w:rPr>
          <w:rFonts w:hint="eastAsia" w:ascii="楷体" w:hAnsi="楷体" w:eastAsia="楷体" w:cs="楷体"/>
          <w:b w:val="0"/>
          <w:bCs/>
          <w:color w:val="000000" w:themeColor="text1"/>
          <w:spacing w:val="-20"/>
          <w:sz w:val="28"/>
          <w:szCs w:val="28"/>
          <w:highlight w:val="none"/>
          <w:lang w:val="en-US" w:eastAsia="zh-CN"/>
          <w14:textFill>
            <w14:solidFill>
              <w14:schemeClr w14:val="tx1"/>
            </w14:solidFill>
          </w14:textFill>
        </w:rPr>
        <w:t>磋商</w:t>
      </w:r>
      <w:r>
        <w:rPr>
          <w:rFonts w:hint="eastAsia" w:ascii="楷体" w:hAnsi="楷体" w:eastAsia="楷体" w:cs="楷体"/>
          <w:b w:val="0"/>
          <w:bCs/>
          <w:color w:val="000000" w:themeColor="text1"/>
          <w:spacing w:val="-20"/>
          <w:sz w:val="28"/>
          <w:szCs w:val="28"/>
          <w:highlight w:val="none"/>
          <w14:textFill>
            <w14:solidFill>
              <w14:schemeClr w14:val="tx1"/>
            </w14:solidFill>
          </w14:textFill>
        </w:rPr>
        <w:t>文件）。</w:t>
      </w:r>
    </w:p>
    <w:p w14:paraId="25FBA97F">
      <w:pPr>
        <w:spacing w:line="360" w:lineRule="auto"/>
        <w:jc w:val="left"/>
        <w:rPr>
          <w:rFonts w:hint="eastAsia" w:ascii="楷体" w:hAnsi="楷体" w:eastAsia="楷体" w:cs="楷体"/>
          <w:b/>
          <w:bCs/>
          <w:color w:val="000000" w:themeColor="text1"/>
          <w:spacing w:val="-20"/>
          <w:sz w:val="28"/>
          <w:szCs w:val="28"/>
          <w:highlight w:val="none"/>
          <w14:textFill>
            <w14:solidFill>
              <w14:schemeClr w14:val="tx1"/>
            </w14:solidFill>
          </w14:textFill>
        </w:rPr>
      </w:pPr>
      <w:r>
        <w:rPr>
          <w:rFonts w:hint="eastAsia" w:ascii="楷体" w:hAnsi="楷体" w:eastAsia="楷体" w:cs="楷体"/>
          <w:b/>
          <w:bCs/>
          <w:color w:val="000000" w:themeColor="text1"/>
          <w:spacing w:val="-20"/>
          <w:sz w:val="28"/>
          <w:szCs w:val="28"/>
          <w:highlight w:val="none"/>
          <w14:textFill>
            <w14:solidFill>
              <w14:schemeClr w14:val="tx1"/>
            </w14:solidFill>
          </w14:textFill>
        </w:rPr>
        <w:t>五、工程取费标准</w:t>
      </w:r>
    </w:p>
    <w:p w14:paraId="0C40AC11">
      <w:pPr>
        <w:spacing w:line="360" w:lineRule="auto"/>
        <w:ind w:left="0" w:firstLine="560" w:firstLineChars="200"/>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lang w:eastAsia="zh-CN"/>
          <w14:textFill>
            <w14:solidFill>
              <w14:schemeClr w14:val="tx1"/>
            </w14:solidFill>
          </w14:textFill>
        </w:rPr>
        <w:t>1.</w:t>
      </w:r>
      <w:r>
        <w:rPr>
          <w:rFonts w:hint="eastAsia" w:ascii="楷体" w:hAnsi="楷体" w:eastAsia="楷体" w:cs="楷体"/>
          <w:b w:val="0"/>
          <w:color w:val="000000" w:themeColor="text1"/>
          <w:sz w:val="28"/>
          <w:szCs w:val="28"/>
          <w:highlight w:val="none"/>
          <w14:textFill>
            <w14:solidFill>
              <w14:schemeClr w14:val="tx1"/>
            </w14:solidFill>
          </w14:textFill>
        </w:rPr>
        <w:t>按安装工程取费、税金按苏建函价</w:t>
      </w:r>
      <w:r>
        <w:rPr>
          <w:rFonts w:hint="eastAsia" w:ascii="楷体" w:hAnsi="楷体" w:eastAsia="楷体" w:cs="楷体"/>
          <w:b w:val="0"/>
          <w:color w:val="000000" w:themeColor="text1"/>
          <w:sz w:val="28"/>
          <w:szCs w:val="28"/>
          <w:highlight w:val="none"/>
          <w:lang w:eastAsia="zh-CN"/>
          <w14:textFill>
            <w14:solidFill>
              <w14:schemeClr w14:val="tx1"/>
            </w14:solidFill>
          </w14:textFill>
        </w:rPr>
        <w:t>〔2025〕2号</w:t>
      </w:r>
      <w:r>
        <w:rPr>
          <w:rFonts w:hint="eastAsia" w:ascii="楷体" w:hAnsi="楷体" w:eastAsia="楷体" w:cs="楷体"/>
          <w:b w:val="0"/>
          <w:color w:val="000000" w:themeColor="text1"/>
          <w:sz w:val="28"/>
          <w:szCs w:val="28"/>
          <w:highlight w:val="none"/>
          <w14:textFill>
            <w14:solidFill>
              <w14:schemeClr w14:val="tx1"/>
            </w14:solidFill>
          </w14:textFill>
        </w:rPr>
        <w:t>文及2026年</w:t>
      </w:r>
      <w:r>
        <w:rPr>
          <w:rFonts w:hint="eastAsia" w:ascii="楷体" w:hAnsi="楷体" w:eastAsia="楷体" w:cs="楷体"/>
          <w:b w:val="0"/>
          <w:color w:val="000000" w:themeColor="text1"/>
          <w:sz w:val="28"/>
          <w:szCs w:val="28"/>
          <w:highlight w:val="none"/>
          <w:lang w:val="en-US" w:eastAsia="zh-CN"/>
          <w14:textFill>
            <w14:solidFill>
              <w14:schemeClr w14:val="tx1"/>
            </w14:solidFill>
          </w14:textFill>
        </w:rPr>
        <w:t>8</w:t>
      </w:r>
      <w:r>
        <w:rPr>
          <w:rFonts w:hint="eastAsia" w:ascii="楷体" w:hAnsi="楷体" w:eastAsia="楷体" w:cs="楷体"/>
          <w:b w:val="0"/>
          <w:color w:val="000000" w:themeColor="text1"/>
          <w:sz w:val="28"/>
          <w:szCs w:val="28"/>
          <w:highlight w:val="none"/>
          <w14:textFill>
            <w14:solidFill>
              <w14:schemeClr w14:val="tx1"/>
            </w14:solidFill>
          </w14:textFill>
        </w:rPr>
        <w:t>月初镇江市有关规定计算外，其余由投标单位自主确定。</w:t>
      </w:r>
    </w:p>
    <w:p w14:paraId="38711F76">
      <w:pPr>
        <w:pStyle w:val="6"/>
        <w:spacing w:line="360" w:lineRule="auto"/>
        <w:ind w:left="0"/>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14:textFill>
            <w14:solidFill>
              <w14:schemeClr w14:val="tx1"/>
            </w14:solidFill>
          </w14:textFill>
        </w:rPr>
        <w:t xml:space="preserve"> </w:t>
      </w:r>
      <w:r>
        <w:rPr>
          <w:rFonts w:hint="eastAsia" w:ascii="楷体" w:hAnsi="楷体" w:eastAsia="楷体" w:cs="楷体"/>
          <w:b w:val="0"/>
          <w:color w:val="000000" w:themeColor="text1"/>
          <w:sz w:val="28"/>
          <w:szCs w:val="28"/>
          <w:highlight w:val="none"/>
          <w:lang w:eastAsia="zh-CN"/>
          <w14:textFill>
            <w14:solidFill>
              <w14:schemeClr w14:val="tx1"/>
            </w14:solidFill>
          </w14:textFill>
        </w:rPr>
        <w:t>2.</w:t>
      </w:r>
      <w:r>
        <w:rPr>
          <w:rFonts w:hint="eastAsia" w:ascii="楷体" w:hAnsi="楷体" w:eastAsia="楷体" w:cs="楷体"/>
          <w:b w:val="0"/>
          <w:color w:val="000000" w:themeColor="text1"/>
          <w:sz w:val="28"/>
          <w:szCs w:val="28"/>
          <w:highlight w:val="none"/>
          <w14:textFill>
            <w14:solidFill>
              <w14:schemeClr w14:val="tx1"/>
            </w14:solidFill>
          </w14:textFill>
        </w:rPr>
        <w:t>企业管理费、利润费率按《江苏省建设工程费用参考》（2026年）</w:t>
      </w:r>
      <w:r>
        <w:rPr>
          <w:rFonts w:hint="eastAsia" w:ascii="楷体" w:hAnsi="楷体" w:eastAsia="楷体" w:cs="楷体"/>
          <w:b w:val="0"/>
          <w:bCs/>
          <w:color w:val="000000" w:themeColor="text1"/>
          <w:sz w:val="28"/>
          <w:szCs w:val="28"/>
          <w:highlight w:val="none"/>
          <w14:textFill>
            <w14:solidFill>
              <w14:schemeClr w14:val="tx1"/>
            </w14:solidFill>
          </w14:textFill>
        </w:rPr>
        <w:t>号文件</w:t>
      </w:r>
      <w:r>
        <w:rPr>
          <w:rFonts w:hint="eastAsia" w:ascii="楷体" w:hAnsi="楷体" w:eastAsia="楷体" w:cs="楷体"/>
          <w:b w:val="0"/>
          <w:bCs/>
          <w:color w:val="000000" w:themeColor="text1"/>
          <w:sz w:val="28"/>
          <w:szCs w:val="28"/>
          <w:highlight w:val="none"/>
          <w:lang w:val="en-US" w:eastAsia="zh-CN"/>
          <w14:textFill>
            <w14:solidFill>
              <w14:schemeClr w14:val="tx1"/>
            </w14:solidFill>
          </w14:textFill>
        </w:rPr>
        <w:t>最低</w:t>
      </w:r>
      <w:r>
        <w:rPr>
          <w:rFonts w:hint="eastAsia" w:ascii="楷体" w:hAnsi="楷体" w:eastAsia="楷体" w:cs="楷体"/>
          <w:b w:val="0"/>
          <w:bCs/>
          <w:color w:val="000000" w:themeColor="text1"/>
          <w:sz w:val="28"/>
          <w:szCs w:val="28"/>
          <w:highlight w:val="none"/>
          <w14:textFill>
            <w14:solidFill>
              <w14:schemeClr w14:val="tx1"/>
            </w14:solidFill>
          </w14:textFill>
        </w:rPr>
        <w:t>值计取</w:t>
      </w:r>
      <w:r>
        <w:rPr>
          <w:rFonts w:hint="eastAsia" w:ascii="楷体" w:hAnsi="楷体" w:eastAsia="楷体" w:cs="楷体"/>
          <w:b w:val="0"/>
          <w:color w:val="000000" w:themeColor="text1"/>
          <w:sz w:val="28"/>
          <w:szCs w:val="28"/>
          <w:highlight w:val="none"/>
          <w:lang w:eastAsia="zh-CN"/>
          <w14:textFill>
            <w14:solidFill>
              <w14:schemeClr w14:val="tx1"/>
            </w14:solidFill>
          </w14:textFill>
        </w:rPr>
        <w:t>，</w:t>
      </w:r>
      <w:r>
        <w:rPr>
          <w:rFonts w:hint="eastAsia" w:ascii="楷体" w:hAnsi="楷体" w:eastAsia="楷体" w:cs="楷体"/>
          <w:b w:val="0"/>
          <w:color w:val="000000" w:themeColor="text1"/>
          <w:sz w:val="28"/>
          <w:szCs w:val="28"/>
          <w:highlight w:val="none"/>
          <w14:textFill>
            <w14:solidFill>
              <w14:schemeClr w14:val="tx1"/>
            </w14:solidFill>
          </w14:textFill>
        </w:rPr>
        <w:t>安全生产、文明施工、环境保护、冬雨季施工增加、已完工程及设备保护费等控制价按《江苏省建设工程费用参考》（2026年）</w:t>
      </w:r>
      <w:r>
        <w:rPr>
          <w:rFonts w:hint="eastAsia" w:ascii="楷体" w:hAnsi="楷体" w:eastAsia="楷体" w:cs="楷体"/>
          <w:b w:val="0"/>
          <w:bCs/>
          <w:color w:val="000000" w:themeColor="text1"/>
          <w:sz w:val="28"/>
          <w:szCs w:val="28"/>
          <w:highlight w:val="none"/>
          <w14:textFill>
            <w14:solidFill>
              <w14:schemeClr w14:val="tx1"/>
            </w14:solidFill>
          </w14:textFill>
        </w:rPr>
        <w:t>号文件中值计取，除不可竞争费外，投标单位可以自行考虑。</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1955"/>
        <w:gridCol w:w="2381"/>
        <w:gridCol w:w="2117"/>
        <w:gridCol w:w="1751"/>
      </w:tblGrid>
      <w:tr w14:paraId="1384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35" w:type="pct"/>
            <w:noWrap w:val="0"/>
            <w:vAlign w:val="top"/>
          </w:tcPr>
          <w:p w14:paraId="6E08AA56">
            <w:pPr>
              <w:spacing w:line="360" w:lineRule="auto"/>
              <w:ind w:left="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 xml:space="preserve">  名称</w:t>
            </w:r>
          </w:p>
        </w:tc>
        <w:tc>
          <w:tcPr>
            <w:tcW w:w="992" w:type="pct"/>
            <w:noWrap w:val="0"/>
            <w:vAlign w:val="top"/>
          </w:tcPr>
          <w:p w14:paraId="40D5F25F">
            <w:pPr>
              <w:spacing w:line="360" w:lineRule="auto"/>
              <w:ind w:left="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pacing w:val="-20"/>
                <w:sz w:val="28"/>
                <w:szCs w:val="28"/>
                <w:highlight w:val="none"/>
                <w14:textFill>
                  <w14:solidFill>
                    <w14:schemeClr w14:val="tx1"/>
                  </w14:solidFill>
                </w14:textFill>
              </w:rPr>
              <w:t>安全生产</w:t>
            </w:r>
            <w:r>
              <w:rPr>
                <w:rFonts w:hint="eastAsia" w:ascii="楷体" w:hAnsi="楷体" w:eastAsia="楷体" w:cs="楷体"/>
                <w:b w:val="0"/>
                <w:bCs/>
                <w:color w:val="000000" w:themeColor="text1"/>
                <w:spacing w:val="-20"/>
                <w:sz w:val="28"/>
                <w:szCs w:val="28"/>
                <w:highlight w:val="none"/>
                <w:lang w:eastAsia="zh-CN"/>
                <w14:textFill>
                  <w14:solidFill>
                    <w14:schemeClr w14:val="tx1"/>
                  </w14:solidFill>
                </w14:textFill>
              </w:rPr>
              <w:t>（</w:t>
            </w:r>
            <w:r>
              <w:rPr>
                <w:rFonts w:hint="eastAsia" w:ascii="楷体" w:hAnsi="楷体" w:eastAsia="楷体" w:cs="楷体"/>
                <w:b w:val="0"/>
                <w:color w:val="000000" w:themeColor="text1"/>
                <w:sz w:val="28"/>
                <w:szCs w:val="28"/>
                <w:highlight w:val="none"/>
                <w14:textFill>
                  <w14:solidFill>
                    <w14:schemeClr w14:val="tx1"/>
                  </w14:solidFill>
                </w14:textFill>
              </w:rPr>
              <w:t>%</w:t>
            </w:r>
            <w:r>
              <w:rPr>
                <w:rFonts w:hint="eastAsia" w:ascii="楷体" w:hAnsi="楷体" w:eastAsia="楷体" w:cs="楷体"/>
                <w:b w:val="0"/>
                <w:color w:val="000000" w:themeColor="text1"/>
                <w:sz w:val="28"/>
                <w:szCs w:val="28"/>
                <w:highlight w:val="none"/>
                <w:lang w:eastAsia="zh-CN"/>
                <w14:textFill>
                  <w14:solidFill>
                    <w14:schemeClr w14:val="tx1"/>
                  </w14:solidFill>
                </w14:textFill>
              </w:rPr>
              <w:t>）</w:t>
            </w:r>
          </w:p>
        </w:tc>
        <w:tc>
          <w:tcPr>
            <w:tcW w:w="1208" w:type="pct"/>
            <w:noWrap w:val="0"/>
            <w:vAlign w:val="top"/>
          </w:tcPr>
          <w:p w14:paraId="74C62945">
            <w:pPr>
              <w:spacing w:line="360" w:lineRule="auto"/>
              <w:ind w:left="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pacing w:val="-20"/>
                <w:sz w:val="28"/>
                <w:szCs w:val="28"/>
                <w:highlight w:val="none"/>
                <w14:textFill>
                  <w14:solidFill>
                    <w14:schemeClr w14:val="tx1"/>
                  </w14:solidFill>
                </w14:textFill>
              </w:rPr>
              <w:t>文明施工</w:t>
            </w:r>
            <w:r>
              <w:rPr>
                <w:rFonts w:hint="eastAsia" w:ascii="楷体" w:hAnsi="楷体" w:eastAsia="楷体" w:cs="楷体"/>
                <w:b w:val="0"/>
                <w:bCs/>
                <w:color w:val="000000" w:themeColor="text1"/>
                <w:spacing w:val="-20"/>
                <w:sz w:val="28"/>
                <w:szCs w:val="28"/>
                <w:highlight w:val="none"/>
                <w:lang w:eastAsia="zh-CN"/>
                <w14:textFill>
                  <w14:solidFill>
                    <w14:schemeClr w14:val="tx1"/>
                  </w14:solidFill>
                </w14:textFill>
              </w:rPr>
              <w:t>（</w:t>
            </w:r>
            <w:r>
              <w:rPr>
                <w:rFonts w:hint="eastAsia" w:ascii="楷体" w:hAnsi="楷体" w:eastAsia="楷体" w:cs="楷体"/>
                <w:b w:val="0"/>
                <w:color w:val="000000" w:themeColor="text1"/>
                <w:sz w:val="28"/>
                <w:szCs w:val="28"/>
                <w:highlight w:val="none"/>
                <w14:textFill>
                  <w14:solidFill>
                    <w14:schemeClr w14:val="tx1"/>
                  </w14:solidFill>
                </w14:textFill>
              </w:rPr>
              <w:t>%</w:t>
            </w:r>
            <w:r>
              <w:rPr>
                <w:rFonts w:hint="eastAsia" w:ascii="楷体" w:hAnsi="楷体" w:eastAsia="楷体" w:cs="楷体"/>
                <w:b w:val="0"/>
                <w:color w:val="000000" w:themeColor="text1"/>
                <w:sz w:val="28"/>
                <w:szCs w:val="28"/>
                <w:highlight w:val="none"/>
                <w:lang w:eastAsia="zh-CN"/>
                <w14:textFill>
                  <w14:solidFill>
                    <w14:schemeClr w14:val="tx1"/>
                  </w14:solidFill>
                </w14:textFill>
              </w:rPr>
              <w:t>）</w:t>
            </w:r>
          </w:p>
        </w:tc>
        <w:tc>
          <w:tcPr>
            <w:tcW w:w="1074" w:type="pct"/>
            <w:noWrap w:val="0"/>
            <w:vAlign w:val="top"/>
          </w:tcPr>
          <w:p w14:paraId="4D0D99D8">
            <w:pPr>
              <w:spacing w:line="360" w:lineRule="auto"/>
              <w:ind w:left="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pacing w:val="-20"/>
                <w:sz w:val="28"/>
                <w:szCs w:val="28"/>
                <w:highlight w:val="none"/>
                <w14:textFill>
                  <w14:solidFill>
                    <w14:schemeClr w14:val="tx1"/>
                  </w14:solidFill>
                </w14:textFill>
              </w:rPr>
              <w:t>环境保护</w:t>
            </w:r>
            <w:r>
              <w:rPr>
                <w:rFonts w:hint="eastAsia" w:ascii="楷体" w:hAnsi="楷体" w:eastAsia="楷体" w:cs="楷体"/>
                <w:b w:val="0"/>
                <w:bCs/>
                <w:color w:val="000000" w:themeColor="text1"/>
                <w:spacing w:val="-20"/>
                <w:sz w:val="28"/>
                <w:szCs w:val="28"/>
                <w:highlight w:val="none"/>
                <w:lang w:eastAsia="zh-CN"/>
                <w14:textFill>
                  <w14:solidFill>
                    <w14:schemeClr w14:val="tx1"/>
                  </w14:solidFill>
                </w14:textFill>
              </w:rPr>
              <w:t>（</w:t>
            </w:r>
            <w:r>
              <w:rPr>
                <w:rFonts w:hint="eastAsia" w:ascii="楷体" w:hAnsi="楷体" w:eastAsia="楷体" w:cs="楷体"/>
                <w:b w:val="0"/>
                <w:color w:val="000000" w:themeColor="text1"/>
                <w:sz w:val="28"/>
                <w:szCs w:val="28"/>
                <w:highlight w:val="none"/>
                <w14:textFill>
                  <w14:solidFill>
                    <w14:schemeClr w14:val="tx1"/>
                  </w14:solidFill>
                </w14:textFill>
              </w:rPr>
              <w:t>%</w:t>
            </w:r>
            <w:r>
              <w:rPr>
                <w:rFonts w:hint="eastAsia" w:ascii="楷体" w:hAnsi="楷体" w:eastAsia="楷体" w:cs="楷体"/>
                <w:b w:val="0"/>
                <w:color w:val="000000" w:themeColor="text1"/>
                <w:sz w:val="28"/>
                <w:szCs w:val="28"/>
                <w:highlight w:val="none"/>
                <w:lang w:eastAsia="zh-CN"/>
                <w14:textFill>
                  <w14:solidFill>
                    <w14:schemeClr w14:val="tx1"/>
                  </w14:solidFill>
                </w14:textFill>
              </w:rPr>
              <w:t>）</w:t>
            </w:r>
          </w:p>
        </w:tc>
        <w:tc>
          <w:tcPr>
            <w:tcW w:w="888" w:type="pct"/>
            <w:noWrap w:val="0"/>
            <w:vAlign w:val="top"/>
          </w:tcPr>
          <w:p w14:paraId="208D07F6">
            <w:pPr>
              <w:spacing w:line="360" w:lineRule="auto"/>
              <w:ind w:left="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pacing w:val="-20"/>
                <w:sz w:val="28"/>
                <w:szCs w:val="28"/>
                <w:highlight w:val="none"/>
                <w14:textFill>
                  <w14:solidFill>
                    <w14:schemeClr w14:val="tx1"/>
                  </w14:solidFill>
                </w14:textFill>
              </w:rPr>
              <w:t>税金</w:t>
            </w:r>
            <w:r>
              <w:rPr>
                <w:rFonts w:hint="eastAsia" w:ascii="楷体" w:hAnsi="楷体" w:eastAsia="楷体" w:cs="楷体"/>
                <w:b w:val="0"/>
                <w:bCs/>
                <w:color w:val="000000" w:themeColor="text1"/>
                <w:spacing w:val="-20"/>
                <w:sz w:val="28"/>
                <w:szCs w:val="28"/>
                <w:highlight w:val="none"/>
                <w:lang w:eastAsia="zh-CN"/>
                <w14:textFill>
                  <w14:solidFill>
                    <w14:schemeClr w14:val="tx1"/>
                  </w14:solidFill>
                </w14:textFill>
              </w:rPr>
              <w:t>（</w:t>
            </w:r>
            <w:r>
              <w:rPr>
                <w:rFonts w:hint="eastAsia" w:ascii="楷体" w:hAnsi="楷体" w:eastAsia="楷体" w:cs="楷体"/>
                <w:b w:val="0"/>
                <w:color w:val="000000" w:themeColor="text1"/>
                <w:sz w:val="28"/>
                <w:szCs w:val="28"/>
                <w:highlight w:val="none"/>
                <w14:textFill>
                  <w14:solidFill>
                    <w14:schemeClr w14:val="tx1"/>
                  </w14:solidFill>
                </w14:textFill>
              </w:rPr>
              <w:t>%</w:t>
            </w:r>
            <w:r>
              <w:rPr>
                <w:rFonts w:hint="eastAsia" w:ascii="楷体" w:hAnsi="楷体" w:eastAsia="楷体" w:cs="楷体"/>
                <w:b w:val="0"/>
                <w:color w:val="000000" w:themeColor="text1"/>
                <w:sz w:val="28"/>
                <w:szCs w:val="28"/>
                <w:highlight w:val="none"/>
                <w:lang w:eastAsia="zh-CN"/>
                <w14:textFill>
                  <w14:solidFill>
                    <w14:schemeClr w14:val="tx1"/>
                  </w14:solidFill>
                </w14:textFill>
              </w:rPr>
              <w:t>）</w:t>
            </w:r>
          </w:p>
        </w:tc>
      </w:tr>
      <w:tr w14:paraId="5648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35" w:type="pct"/>
            <w:noWrap w:val="0"/>
            <w:vAlign w:val="top"/>
          </w:tcPr>
          <w:p w14:paraId="6315284D">
            <w:pPr>
              <w:spacing w:line="360" w:lineRule="auto"/>
              <w:ind w:left="0"/>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14:textFill>
                  <w14:solidFill>
                    <w14:schemeClr w14:val="tx1"/>
                  </w14:solidFill>
                </w14:textFill>
              </w:rPr>
              <w:t>安装工程</w:t>
            </w:r>
          </w:p>
        </w:tc>
        <w:tc>
          <w:tcPr>
            <w:tcW w:w="992" w:type="pct"/>
            <w:noWrap w:val="0"/>
            <w:vAlign w:val="top"/>
          </w:tcPr>
          <w:p w14:paraId="5301709E">
            <w:pPr>
              <w:spacing w:line="360" w:lineRule="auto"/>
              <w:ind w:left="0"/>
              <w:jc w:val="center"/>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2.9</w:t>
            </w:r>
          </w:p>
        </w:tc>
        <w:tc>
          <w:tcPr>
            <w:tcW w:w="1208" w:type="pct"/>
            <w:noWrap w:val="0"/>
            <w:vAlign w:val="top"/>
          </w:tcPr>
          <w:p w14:paraId="7E867032">
            <w:pPr>
              <w:spacing w:line="360" w:lineRule="auto"/>
              <w:ind w:left="0"/>
              <w:jc w:val="center"/>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0.6</w:t>
            </w:r>
          </w:p>
        </w:tc>
        <w:tc>
          <w:tcPr>
            <w:tcW w:w="1074" w:type="pct"/>
            <w:noWrap w:val="0"/>
            <w:vAlign w:val="top"/>
          </w:tcPr>
          <w:p w14:paraId="3C999C10">
            <w:pPr>
              <w:spacing w:line="360" w:lineRule="auto"/>
              <w:ind w:left="0"/>
              <w:jc w:val="center"/>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0.3</w:t>
            </w:r>
          </w:p>
        </w:tc>
        <w:tc>
          <w:tcPr>
            <w:tcW w:w="888" w:type="pct"/>
            <w:noWrap w:val="0"/>
            <w:vAlign w:val="top"/>
          </w:tcPr>
          <w:p w14:paraId="174A0E4D">
            <w:pPr>
              <w:spacing w:line="360" w:lineRule="auto"/>
              <w:ind w:left="0"/>
              <w:jc w:val="center"/>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9</w:t>
            </w:r>
          </w:p>
        </w:tc>
      </w:tr>
    </w:tbl>
    <w:p w14:paraId="78E196C0">
      <w:pPr>
        <w:spacing w:after="160"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六、措施项目清单</w:t>
      </w:r>
    </w:p>
    <w:p w14:paraId="60B8BA93">
      <w:pPr>
        <w:spacing w:after="160" w:line="360" w:lineRule="auto"/>
        <w:ind w:left="0" w:firstLine="48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14:textFill>
            <w14:solidFill>
              <w14:schemeClr w14:val="tx1"/>
            </w14:solidFill>
          </w14:textFill>
        </w:rPr>
        <w:t>除措施项目清单中所列项目外，各投标单位应结合工程现场情况、工期、设计要求和投标单位的施工组织设计方案等全面考虑，可自行调整、补充项目并自主报价，相关的费用均视为已含在措施费用或综合单价报价中，竣工结算时不再调整。</w:t>
      </w:r>
    </w:p>
    <w:p w14:paraId="69F10665">
      <w:pPr>
        <w:spacing w:after="160"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七、人工、材料、机械费</w:t>
      </w:r>
    </w:p>
    <w:p w14:paraId="34E8FC8F">
      <w:pPr>
        <w:spacing w:line="360" w:lineRule="auto"/>
        <w:ind w:left="0" w:firstLine="560" w:firstLineChars="20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1.</w:t>
      </w:r>
      <w:r>
        <w:rPr>
          <w:rFonts w:hint="eastAsia" w:ascii="楷体" w:hAnsi="楷体" w:eastAsia="楷体" w:cs="楷体"/>
          <w:b w:val="0"/>
          <w:bCs/>
          <w:color w:val="000000" w:themeColor="text1"/>
          <w:sz w:val="28"/>
          <w:szCs w:val="28"/>
          <w:highlight w:val="none"/>
          <w14:textFill>
            <w14:solidFill>
              <w14:schemeClr w14:val="tx1"/>
            </w14:solidFill>
          </w14:textFill>
        </w:rPr>
        <w:t>材料价格：参考2026年镇江市造价管理部门发布的《镇江工程造价信息》第</w:t>
      </w:r>
      <w:r>
        <w:rPr>
          <w:rFonts w:hint="eastAsia" w:ascii="楷体" w:hAnsi="楷体" w:eastAsia="楷体" w:cs="楷体"/>
          <w:b w:val="0"/>
          <w:bCs/>
          <w:color w:val="000000" w:themeColor="text1"/>
          <w:sz w:val="28"/>
          <w:szCs w:val="28"/>
          <w:highlight w:val="none"/>
          <w:lang w:val="en-US" w:eastAsia="zh-CN"/>
          <w14:textFill>
            <w14:solidFill>
              <w14:schemeClr w14:val="tx1"/>
            </w14:solidFill>
          </w14:textFill>
        </w:rPr>
        <w:t>7</w:t>
      </w:r>
      <w:r>
        <w:rPr>
          <w:rFonts w:hint="eastAsia" w:ascii="楷体" w:hAnsi="楷体" w:eastAsia="楷体" w:cs="楷体"/>
          <w:b w:val="0"/>
          <w:bCs/>
          <w:color w:val="000000" w:themeColor="text1"/>
          <w:sz w:val="28"/>
          <w:szCs w:val="28"/>
          <w:highlight w:val="none"/>
          <w14:textFill>
            <w14:solidFill>
              <w14:schemeClr w14:val="tx1"/>
            </w14:solidFill>
          </w14:textFill>
        </w:rPr>
        <w:t>期并结合市场行情。</w:t>
      </w:r>
    </w:p>
    <w:p w14:paraId="47A0505D">
      <w:pPr>
        <w:spacing w:line="360" w:lineRule="auto"/>
        <w:ind w:left="0" w:firstLine="560" w:firstLineChars="20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2.</w:t>
      </w:r>
      <w:r>
        <w:rPr>
          <w:rFonts w:hint="eastAsia" w:ascii="楷体" w:hAnsi="楷体" w:eastAsia="楷体" w:cs="楷体"/>
          <w:b w:val="0"/>
          <w:bCs/>
          <w:color w:val="000000" w:themeColor="text1"/>
          <w:sz w:val="28"/>
          <w:szCs w:val="28"/>
          <w:highlight w:val="none"/>
          <w14:textFill>
            <w14:solidFill>
              <w14:schemeClr w14:val="tx1"/>
            </w14:solidFill>
          </w14:textFill>
        </w:rPr>
        <w:t>人工费：人工单价参考苏建价</w:t>
      </w:r>
      <w:r>
        <w:rPr>
          <w:rFonts w:hint="eastAsia" w:ascii="楷体" w:hAnsi="楷体" w:eastAsia="楷体" w:cs="楷体"/>
          <w:b w:val="0"/>
          <w:bCs/>
          <w:color w:val="000000" w:themeColor="text1"/>
          <w:sz w:val="28"/>
          <w:szCs w:val="28"/>
          <w:highlight w:val="none"/>
          <w:lang w:eastAsia="zh-CN"/>
          <w14:textFill>
            <w14:solidFill>
              <w14:schemeClr w14:val="tx1"/>
            </w14:solidFill>
          </w14:textFill>
        </w:rPr>
        <w:t>〔2026〕76号</w:t>
      </w:r>
      <w:r>
        <w:rPr>
          <w:rFonts w:hint="eastAsia" w:ascii="楷体" w:hAnsi="楷体" w:eastAsia="楷体" w:cs="楷体"/>
          <w:b w:val="0"/>
          <w:bCs/>
          <w:color w:val="000000" w:themeColor="text1"/>
          <w:sz w:val="28"/>
          <w:szCs w:val="28"/>
          <w:highlight w:val="none"/>
          <w14:textFill>
            <w14:solidFill>
              <w14:schemeClr w14:val="tx1"/>
            </w14:solidFill>
          </w14:textFill>
        </w:rPr>
        <w:t>文</w:t>
      </w:r>
    </w:p>
    <w:p w14:paraId="1199DC92">
      <w:pPr>
        <w:spacing w:line="360" w:lineRule="auto"/>
        <w:ind w:left="0" w:firstLine="560" w:firstLineChars="20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3.</w:t>
      </w:r>
      <w:r>
        <w:rPr>
          <w:rFonts w:hint="eastAsia" w:ascii="楷体" w:hAnsi="楷体" w:eastAsia="楷体" w:cs="楷体"/>
          <w:b w:val="0"/>
          <w:bCs/>
          <w:color w:val="000000" w:themeColor="text1"/>
          <w:sz w:val="28"/>
          <w:szCs w:val="28"/>
          <w:highlight w:val="none"/>
          <w14:textFill>
            <w14:solidFill>
              <w14:schemeClr w14:val="tx1"/>
            </w14:solidFill>
          </w14:textFill>
        </w:rPr>
        <w:t>机械费：参考《江苏省建设工程施工机具台班费用编制参考表》编制。</w:t>
      </w:r>
    </w:p>
    <w:p w14:paraId="3563F19F">
      <w:pPr>
        <w:spacing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八、其他项目工程量清单</w:t>
      </w:r>
    </w:p>
    <w:p w14:paraId="5B0C930B">
      <w:pPr>
        <w:spacing w:line="360" w:lineRule="auto"/>
        <w:ind w:left="0" w:firstLine="560" w:firstLineChars="200"/>
        <w:jc w:val="left"/>
        <w:rPr>
          <w:rFonts w:hint="eastAsia" w:ascii="楷体" w:hAnsi="楷体" w:eastAsia="楷体" w:cs="楷体"/>
          <w:b w:val="0"/>
          <w:bCs/>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1.</w:t>
      </w:r>
      <w:r>
        <w:rPr>
          <w:rFonts w:hint="eastAsia" w:ascii="楷体" w:hAnsi="楷体" w:eastAsia="楷体" w:cs="楷体"/>
          <w:b w:val="0"/>
          <w:bCs/>
          <w:color w:val="000000" w:themeColor="text1"/>
          <w:sz w:val="28"/>
          <w:szCs w:val="28"/>
          <w:highlight w:val="none"/>
          <w14:textFill>
            <w14:solidFill>
              <w14:schemeClr w14:val="tx1"/>
            </w14:solidFill>
          </w14:textFill>
        </w:rPr>
        <w:t>专业工程暂估价、材料暂估价：</w:t>
      </w:r>
      <w:r>
        <w:rPr>
          <w:rFonts w:hint="eastAsia" w:ascii="楷体" w:hAnsi="楷体" w:eastAsia="楷体" w:cs="楷体"/>
          <w:b w:val="0"/>
          <w:bCs/>
          <w:color w:val="000000" w:themeColor="text1"/>
          <w:sz w:val="28"/>
          <w:szCs w:val="28"/>
          <w:highlight w:val="none"/>
          <w:lang w:val="en-US" w:eastAsia="zh-CN"/>
          <w14:textFill>
            <w14:solidFill>
              <w14:schemeClr w14:val="tx1"/>
            </w14:solidFill>
          </w14:textFill>
        </w:rPr>
        <w:t>无</w:t>
      </w:r>
      <w:r>
        <w:rPr>
          <w:rFonts w:hint="eastAsia" w:ascii="楷体" w:hAnsi="楷体" w:eastAsia="楷体" w:cs="楷体"/>
          <w:b w:val="0"/>
          <w:bCs/>
          <w:color w:val="000000" w:themeColor="text1"/>
          <w:sz w:val="28"/>
          <w:szCs w:val="28"/>
          <w:highlight w:val="none"/>
          <w14:textFill>
            <w14:solidFill>
              <w14:schemeClr w14:val="tx1"/>
            </w14:solidFill>
          </w14:textFill>
        </w:rPr>
        <w:t>。</w:t>
      </w:r>
    </w:p>
    <w:p w14:paraId="1C668861">
      <w:pPr>
        <w:spacing w:line="360" w:lineRule="auto"/>
        <w:ind w:left="562"/>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2.</w:t>
      </w:r>
      <w:r>
        <w:rPr>
          <w:rFonts w:hint="eastAsia" w:ascii="楷体" w:hAnsi="楷体" w:eastAsia="楷体" w:cs="楷体"/>
          <w:b w:val="0"/>
          <w:bCs/>
          <w:color w:val="000000" w:themeColor="text1"/>
          <w:sz w:val="28"/>
          <w:szCs w:val="28"/>
          <w:highlight w:val="none"/>
          <w14:textFill>
            <w14:solidFill>
              <w14:schemeClr w14:val="tx1"/>
            </w14:solidFill>
          </w14:textFill>
        </w:rPr>
        <w:t>暂列金额：</w:t>
      </w:r>
      <w:r>
        <w:rPr>
          <w:rFonts w:hint="eastAsia" w:ascii="楷体" w:hAnsi="楷体" w:eastAsia="楷体" w:cs="楷体"/>
          <w:b w:val="0"/>
          <w:bCs/>
          <w:color w:val="000000" w:themeColor="text1"/>
          <w:sz w:val="28"/>
          <w:szCs w:val="28"/>
          <w:highlight w:val="none"/>
          <w:lang w:val="en-US" w:eastAsia="zh-CN"/>
          <w14:textFill>
            <w14:solidFill>
              <w14:schemeClr w14:val="tx1"/>
            </w14:solidFill>
          </w14:textFill>
        </w:rPr>
        <w:t>详见工程量清单，由招标人使用</w:t>
      </w:r>
      <w:r>
        <w:rPr>
          <w:rFonts w:hint="eastAsia" w:ascii="楷体" w:hAnsi="楷体" w:eastAsia="楷体" w:cs="楷体"/>
          <w:b w:val="0"/>
          <w:bCs/>
          <w:color w:val="000000" w:themeColor="text1"/>
          <w:sz w:val="28"/>
          <w:szCs w:val="28"/>
          <w:highlight w:val="none"/>
          <w14:textFill>
            <w14:solidFill>
              <w14:schemeClr w14:val="tx1"/>
            </w14:solidFill>
          </w14:textFill>
        </w:rPr>
        <w:t>；</w:t>
      </w:r>
      <w:r>
        <w:rPr>
          <w:rFonts w:hint="eastAsia" w:ascii="楷体" w:hAnsi="楷体" w:eastAsia="楷体" w:cs="楷体"/>
          <w:color w:val="000000" w:themeColor="text1"/>
          <w:sz w:val="28"/>
          <w:szCs w:val="28"/>
          <w:highlight w:val="none"/>
          <w14:textFill>
            <w14:solidFill>
              <w14:schemeClr w14:val="tx1"/>
            </w14:solidFill>
          </w14:textFill>
        </w:rPr>
        <w:t xml:space="preserve">        </w:t>
      </w:r>
    </w:p>
    <w:p w14:paraId="26A9C58A">
      <w:pPr>
        <w:numPr>
          <w:ilvl w:val="0"/>
          <w:numId w:val="0"/>
        </w:numPr>
        <w:spacing w:line="360" w:lineRule="auto"/>
        <w:jc w:val="left"/>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lang w:eastAsia="zh-CN"/>
          <w14:textFill>
            <w14:solidFill>
              <w14:schemeClr w14:val="tx1"/>
            </w14:solidFill>
          </w14:textFill>
        </w:rPr>
        <w:t>九、</w:t>
      </w:r>
      <w:r>
        <w:rPr>
          <w:rFonts w:hint="eastAsia" w:ascii="楷体" w:hAnsi="楷体" w:eastAsia="楷体" w:cs="楷体"/>
          <w:b/>
          <w:bCs/>
          <w:color w:val="000000" w:themeColor="text1"/>
          <w:sz w:val="28"/>
          <w:szCs w:val="28"/>
          <w:highlight w:val="none"/>
          <w14:textFill>
            <w14:solidFill>
              <w14:schemeClr w14:val="tx1"/>
            </w14:solidFill>
          </w14:textFill>
        </w:rPr>
        <w:t>其他需要说明的情况</w:t>
      </w:r>
    </w:p>
    <w:p w14:paraId="54847263">
      <w:pPr>
        <w:spacing w:line="360" w:lineRule="auto"/>
        <w:ind w:left="0" w:firstLine="560"/>
        <w:jc w:val="left"/>
        <w:rPr>
          <w:rFonts w:hint="eastAsia" w:ascii="楷体" w:hAnsi="楷体" w:eastAsia="楷体" w:cs="楷体"/>
          <w:b w:val="0"/>
          <w:color w:val="000000" w:themeColor="text1"/>
          <w:sz w:val="28"/>
          <w:szCs w:val="28"/>
          <w:highlight w:val="none"/>
          <w14:textFill>
            <w14:solidFill>
              <w14:schemeClr w14:val="tx1"/>
            </w14:solidFill>
          </w14:textFill>
        </w:rPr>
      </w:pPr>
      <w:r>
        <w:rPr>
          <w:rFonts w:hint="eastAsia" w:ascii="楷体" w:hAnsi="楷体" w:eastAsia="楷体" w:cs="楷体"/>
          <w:b w:val="0"/>
          <w:color w:val="000000" w:themeColor="text1"/>
          <w:sz w:val="28"/>
          <w:szCs w:val="28"/>
          <w:highlight w:val="none"/>
          <w:lang w:eastAsia="zh-CN"/>
          <w14:textFill>
            <w14:solidFill>
              <w14:schemeClr w14:val="tx1"/>
            </w14:solidFill>
          </w14:textFill>
        </w:rPr>
        <w:t>1.</w:t>
      </w:r>
      <w:r>
        <w:rPr>
          <w:rFonts w:hint="eastAsia" w:ascii="楷体" w:hAnsi="楷体" w:eastAsia="楷体" w:cs="楷体"/>
          <w:b w:val="0"/>
          <w:color w:val="000000" w:themeColor="text1"/>
          <w:sz w:val="28"/>
          <w:szCs w:val="28"/>
          <w:highlight w:val="none"/>
          <w14:textFill>
            <w14:solidFill>
              <w14:schemeClr w14:val="tx1"/>
            </w14:solidFill>
          </w14:textFill>
        </w:rPr>
        <w:t>工程量清单应与招标文件、招标项目图纸等文件结合起来查阅与理解，工程量清单中所描述的项目特征、工作内容描述的完整程度，准确性，不影响中标人按图纸及相应规范要求施工；投标报价时各投标单位应根据企业自身施工方案，结合设计图纸及现场条件等综合考虑施工的全部工作内容报价。</w:t>
      </w:r>
    </w:p>
    <w:p w14:paraId="0B100C52">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b w:val="0"/>
          <w:bCs/>
          <w:color w:val="000000" w:themeColor="text1"/>
          <w:sz w:val="28"/>
          <w:szCs w:val="28"/>
          <w:highlight w:val="none"/>
          <w:lang w:eastAsia="zh-CN"/>
          <w14:textFill>
            <w14:solidFill>
              <w14:schemeClr w14:val="tx1"/>
            </w14:solidFill>
          </w14:textFill>
        </w:rPr>
        <w:t>2.</w:t>
      </w:r>
      <w:r>
        <w:rPr>
          <w:rFonts w:hint="eastAsia" w:ascii="楷体" w:hAnsi="楷体" w:eastAsia="楷体" w:cs="楷体"/>
          <w:b w:val="0"/>
          <w:color w:val="000000" w:themeColor="text1"/>
          <w:sz w:val="28"/>
          <w:szCs w:val="28"/>
          <w:highlight w:val="none"/>
          <w14:textFill>
            <w14:solidFill>
              <w14:schemeClr w14:val="tx1"/>
            </w14:solidFill>
          </w14:textFill>
        </w:rPr>
        <w:t>对于有关造价方面文件和相关规定，请各投标单位向造价管理部门咨询。</w:t>
      </w:r>
    </w:p>
    <w:p w14:paraId="580E7610">
      <w:pPr>
        <w:keepNext w:val="0"/>
        <w:keepLines w:val="0"/>
        <w:pageBreakBefore w:val="0"/>
        <w:widowControl w:val="0"/>
        <w:spacing w:line="360" w:lineRule="auto"/>
        <w:ind w:left="0"/>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w:t>
      </w:r>
      <w:r>
        <w:rPr>
          <w:rFonts w:hint="eastAsia" w:ascii="楷体" w:hAnsi="楷体" w:eastAsia="楷体" w:cs="楷体"/>
          <w:b/>
          <w:bCs/>
          <w:color w:val="000000" w:themeColor="text1"/>
          <w:sz w:val="28"/>
          <w:szCs w:val="28"/>
          <w:highlight w:val="none"/>
          <w14:textFill>
            <w14:solidFill>
              <w14:schemeClr w14:val="tx1"/>
            </w14:solidFill>
          </w14:textFill>
        </w:rPr>
        <w:t>工期</w:t>
      </w: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要求</w:t>
      </w:r>
      <w:r>
        <w:rPr>
          <w:rFonts w:hint="eastAsia" w:ascii="楷体" w:hAnsi="楷体" w:eastAsia="楷体" w:cs="楷体"/>
          <w:b/>
          <w:bCs/>
          <w:color w:val="000000" w:themeColor="text1"/>
          <w:sz w:val="28"/>
          <w:szCs w:val="28"/>
          <w:highlight w:val="none"/>
          <w14:textFill>
            <w14:solidFill>
              <w14:schemeClr w14:val="tx1"/>
            </w14:solidFill>
          </w14:textFill>
        </w:rPr>
        <w:t>及服务地点</w:t>
      </w:r>
    </w:p>
    <w:p w14:paraId="476739BB">
      <w:pPr>
        <w:keepNext w:val="0"/>
        <w:keepLines w:val="0"/>
        <w:pageBreakBefore w:val="0"/>
        <w:widowControl w:val="0"/>
        <w:spacing w:line="360" w:lineRule="auto"/>
        <w:ind w:firstLine="560" w:firstLineChars="200"/>
        <w:rPr>
          <w:rFonts w:hint="eastAsia" w:ascii="楷体" w:hAnsi="楷体" w:eastAsia="楷体" w:cs="楷体"/>
          <w:b w:val="0"/>
          <w:bCs w:val="0"/>
          <w:color w:val="000000" w:themeColor="text1"/>
          <w:sz w:val="28"/>
          <w:szCs w:val="28"/>
          <w:highlight w:val="none"/>
          <w:lang w:eastAsia="zh-CN"/>
          <w14:textFill>
            <w14:solidFill>
              <w14:schemeClr w14:val="tx1"/>
            </w14:solidFill>
          </w14:textFill>
        </w:rPr>
      </w:pPr>
      <w:r>
        <w:rPr>
          <w:rFonts w:hint="eastAsia" w:ascii="楷体" w:hAnsi="楷体" w:eastAsia="楷体" w:cs="楷体"/>
          <w:b w:val="0"/>
          <w:bCs w:val="0"/>
          <w:color w:val="000000" w:themeColor="text1"/>
          <w:sz w:val="28"/>
          <w:szCs w:val="28"/>
          <w:highlight w:val="none"/>
          <w:lang w:val="en-US" w:eastAsia="zh-CN"/>
          <w14:textFill>
            <w14:solidFill>
              <w14:schemeClr w14:val="tx1"/>
            </w14:solidFill>
          </w14:textFill>
        </w:rPr>
        <w:t>1.</w:t>
      </w:r>
      <w:r>
        <w:rPr>
          <w:rFonts w:hint="eastAsia" w:ascii="楷体" w:hAnsi="楷体" w:eastAsia="楷体" w:cs="楷体"/>
          <w:b w:val="0"/>
          <w:bCs w:val="0"/>
          <w:color w:val="000000" w:themeColor="text1"/>
          <w:sz w:val="28"/>
          <w:szCs w:val="28"/>
          <w:highlight w:val="none"/>
          <w14:textFill>
            <w14:solidFill>
              <w14:schemeClr w14:val="tx1"/>
            </w14:solidFill>
          </w14:textFill>
        </w:rPr>
        <w:t>工期：</w:t>
      </w:r>
      <w:r>
        <w:rPr>
          <w:rFonts w:hint="eastAsia" w:ascii="楷体" w:hAnsi="楷体" w:eastAsia="楷体" w:cs="楷体"/>
          <w:b w:val="0"/>
          <w:bCs w:val="0"/>
          <w:color w:val="000000" w:themeColor="text1"/>
          <w:sz w:val="28"/>
          <w:szCs w:val="28"/>
          <w:highlight w:val="none"/>
          <w:lang w:eastAsia="zh-CN"/>
          <w14:textFill>
            <w14:solidFill>
              <w14:schemeClr w14:val="tx1"/>
            </w14:solidFill>
          </w14:textFill>
        </w:rPr>
        <w:t>自合同签订之日起60日历天内</w:t>
      </w:r>
      <w:r>
        <w:rPr>
          <w:rFonts w:hint="eastAsia" w:ascii="楷体" w:hAnsi="楷体" w:eastAsia="楷体" w:cs="楷体"/>
          <w:b w:val="0"/>
          <w:bCs w:val="0"/>
          <w:color w:val="000000" w:themeColor="text1"/>
          <w:sz w:val="28"/>
          <w:szCs w:val="28"/>
          <w:highlight w:val="none"/>
          <w14:textFill>
            <w14:solidFill>
              <w14:schemeClr w14:val="tx1"/>
            </w14:solidFill>
          </w14:textFill>
        </w:rPr>
        <w:t>，完成本项目全部施工工作</w:t>
      </w:r>
      <w:r>
        <w:rPr>
          <w:rFonts w:hint="eastAsia" w:ascii="楷体" w:hAnsi="楷体" w:eastAsia="楷体" w:cs="楷体"/>
          <w:b w:val="0"/>
          <w:bCs w:val="0"/>
          <w:color w:val="000000" w:themeColor="text1"/>
          <w:sz w:val="28"/>
          <w:szCs w:val="28"/>
          <w:highlight w:val="none"/>
          <w:lang w:eastAsia="zh-CN"/>
          <w14:textFill>
            <w14:solidFill>
              <w14:schemeClr w14:val="tx1"/>
            </w14:solidFill>
          </w14:textFill>
        </w:rPr>
        <w:t>。</w:t>
      </w:r>
    </w:p>
    <w:p w14:paraId="3C26B5A8">
      <w:pPr>
        <w:keepNext w:val="0"/>
        <w:keepLines w:val="0"/>
        <w:pageBreakBefore w:val="0"/>
        <w:widowControl w:val="0"/>
        <w:spacing w:line="360" w:lineRule="auto"/>
        <w:ind w:firstLine="560" w:firstLineChars="200"/>
        <w:rPr>
          <w:rFonts w:hint="eastAsia" w:ascii="楷体" w:hAnsi="楷体" w:eastAsia="楷体" w:cs="楷体"/>
          <w:b w:val="0"/>
          <w:bCs w:val="0"/>
          <w:color w:val="000000" w:themeColor="text1"/>
          <w:sz w:val="28"/>
          <w:szCs w:val="28"/>
          <w:highlight w:val="none"/>
          <w14:textFill>
            <w14:solidFill>
              <w14:schemeClr w14:val="tx1"/>
            </w14:solidFill>
          </w14:textFill>
        </w:rPr>
      </w:pPr>
      <w:r>
        <w:rPr>
          <w:rFonts w:hint="eastAsia" w:ascii="楷体" w:hAnsi="楷体" w:eastAsia="楷体" w:cs="楷体"/>
          <w:b w:val="0"/>
          <w:bCs w:val="0"/>
          <w:color w:val="000000" w:themeColor="text1"/>
          <w:sz w:val="28"/>
          <w:szCs w:val="28"/>
          <w:highlight w:val="none"/>
          <w:lang w:val="en-US" w:eastAsia="zh-CN"/>
          <w14:textFill>
            <w14:solidFill>
              <w14:schemeClr w14:val="tx1"/>
            </w14:solidFill>
          </w14:textFill>
        </w:rPr>
        <w:t>2.</w:t>
      </w:r>
      <w:r>
        <w:rPr>
          <w:rFonts w:hint="eastAsia" w:ascii="楷体" w:hAnsi="楷体" w:eastAsia="楷体" w:cs="楷体"/>
          <w:b w:val="0"/>
          <w:bCs w:val="0"/>
          <w:color w:val="000000" w:themeColor="text1"/>
          <w:sz w:val="28"/>
          <w:szCs w:val="28"/>
          <w:highlight w:val="none"/>
          <w14:textFill>
            <w14:solidFill>
              <w14:schemeClr w14:val="tx1"/>
            </w14:solidFill>
          </w14:textFill>
        </w:rPr>
        <w:t>服务地点：采购人指定地点。</w:t>
      </w:r>
    </w:p>
    <w:p w14:paraId="153F7843">
      <w:pPr>
        <w:pStyle w:val="7"/>
        <w:keepNext w:val="0"/>
        <w:keepLines w:val="0"/>
        <w:pageBreakBefore w:val="0"/>
        <w:spacing w:line="360" w:lineRule="auto"/>
        <w:ind w:firstLine="0"/>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十一、施工要求</w:t>
      </w:r>
    </w:p>
    <w:p w14:paraId="4AB03EB2">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1.在施工过程中，主要材料的技术参数及性能等不得低于编标依据，供货前主要材料设备须经采购人认可并书面确认，否则，采购人有权拒收。</w:t>
      </w:r>
    </w:p>
    <w:p w14:paraId="7FDFB847">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2.依据相关规定，需供应商办理的有关施工场地交通、环卫和施工噪音管理等手续由成交供应商办理。</w:t>
      </w:r>
    </w:p>
    <w:p w14:paraId="1C3EADE2">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3.在工程交付前，成品保护由成交供应商负责，发生成品损坏，成交供应商负责予以修复，费用自理。</w:t>
      </w:r>
    </w:p>
    <w:p w14:paraId="19601E30">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4.安全文明施工与环境保护：成交供应商应遵守工程建设安全生产有关管理规定，严格按安全标准组织施工，并随时接受行业安全检查人员依法实施的监督检查，采取必要的安全防护措施，消除事故隐患；由于成交供应商安全措施不力造成事故的责任和因此发生的费用，由成交供应商承担。</w:t>
      </w:r>
    </w:p>
    <w:p w14:paraId="6A3ADF82">
      <w:pPr>
        <w:spacing w:line="360" w:lineRule="auto"/>
        <w:ind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5.售后质保服务：整体项目3年免费质保，质保期内，供应商须对由于工程本身质量原因造成的任何缺损进行免费修补或更换，24小时故障响应，定期巡检维保。</w:t>
      </w:r>
    </w:p>
    <w:p w14:paraId="3E3265A6">
      <w:pPr>
        <w:pStyle w:val="7"/>
        <w:keepNext w:val="0"/>
        <w:keepLines w:val="0"/>
        <w:pageBreakBefore w:val="0"/>
        <w:spacing w:line="360" w:lineRule="auto"/>
        <w:ind w:firstLine="0"/>
        <w:rPr>
          <w:rFonts w:hint="eastAsia" w:ascii="楷体" w:hAnsi="楷体" w:eastAsia="楷体" w:cs="楷体"/>
          <w:b/>
          <w:bCs/>
          <w:color w:val="000000" w:themeColor="text1"/>
          <w:sz w:val="28"/>
          <w:szCs w:val="28"/>
          <w:highlight w:val="none"/>
          <w:lang w:val="en-US"/>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十二、</w:t>
      </w:r>
      <w:r>
        <w:rPr>
          <w:rFonts w:hint="eastAsia" w:ascii="楷体" w:hAnsi="楷体" w:eastAsia="楷体" w:cs="楷体"/>
          <w:b/>
          <w:bCs/>
          <w:color w:val="000000" w:themeColor="text1"/>
          <w:sz w:val="28"/>
          <w:szCs w:val="28"/>
          <w:highlight w:val="none"/>
          <w:lang w:val="en-US"/>
          <w14:textFill>
            <w14:solidFill>
              <w14:schemeClr w14:val="tx1"/>
            </w14:solidFill>
          </w14:textFill>
        </w:rPr>
        <w:t>服务要求</w:t>
      </w:r>
    </w:p>
    <w:p w14:paraId="74149B6B">
      <w:pPr>
        <w:keepNext w:val="0"/>
        <w:keepLines w:val="0"/>
        <w:pageBreakBefore w:val="0"/>
        <w:widowControl w:val="0"/>
        <w:spacing w:line="360" w:lineRule="auto"/>
        <w:ind w:firstLine="560" w:firstLineChars="200"/>
        <w:rPr>
          <w:rFonts w:hint="eastAsia" w:ascii="楷体" w:hAnsi="楷体" w:eastAsia="楷体" w:cs="楷体"/>
          <w:bCs/>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1.</w:t>
      </w:r>
      <w:r>
        <w:rPr>
          <w:rFonts w:hint="eastAsia" w:ascii="楷体" w:hAnsi="楷体" w:eastAsia="楷体" w:cs="楷体"/>
          <w:color w:val="000000" w:themeColor="text1"/>
          <w:sz w:val="28"/>
          <w:szCs w:val="28"/>
          <w:highlight w:val="none"/>
          <w14:textFill>
            <w14:solidFill>
              <w14:schemeClr w14:val="tx1"/>
            </w14:solidFill>
          </w14:textFill>
        </w:rPr>
        <w:t>本工程质量应达到最新国家质量评定合格标准。</w:t>
      </w:r>
      <w:r>
        <w:rPr>
          <w:rFonts w:hint="eastAsia" w:ascii="楷体" w:hAnsi="楷体" w:eastAsia="楷体" w:cs="楷体"/>
          <w:bCs/>
          <w:color w:val="000000" w:themeColor="text1"/>
          <w:sz w:val="28"/>
          <w:szCs w:val="28"/>
          <w:highlight w:val="none"/>
          <w14:textFill>
            <w14:solidFill>
              <w14:schemeClr w14:val="tx1"/>
            </w14:solidFill>
          </w14:textFill>
        </w:rPr>
        <w:t>所供的项目服务必须遵守国家颁布标准和有关规定。</w:t>
      </w:r>
    </w:p>
    <w:p w14:paraId="7753D581">
      <w:pPr>
        <w:keepNext w:val="0"/>
        <w:keepLines w:val="0"/>
        <w:pageBreakBefore w:val="0"/>
        <w:widowControl w:val="0"/>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2.</w:t>
      </w:r>
      <w:r>
        <w:rPr>
          <w:rFonts w:hint="eastAsia" w:ascii="楷体" w:hAnsi="楷体" w:eastAsia="楷体" w:cs="楷体"/>
          <w:color w:val="000000" w:themeColor="text1"/>
          <w:sz w:val="28"/>
          <w:szCs w:val="28"/>
          <w:highlight w:val="none"/>
          <w:lang w:eastAsia="zh-CN"/>
          <w14:textFill>
            <w14:solidFill>
              <w14:schemeClr w14:val="tx1"/>
            </w14:solidFill>
          </w14:textFill>
        </w:rPr>
        <w:t>供应商</w:t>
      </w:r>
      <w:r>
        <w:rPr>
          <w:rFonts w:hint="eastAsia" w:ascii="楷体" w:hAnsi="楷体" w:eastAsia="楷体" w:cs="楷体"/>
          <w:color w:val="000000" w:themeColor="text1"/>
          <w:sz w:val="28"/>
          <w:szCs w:val="28"/>
          <w:highlight w:val="none"/>
          <w14:textFill>
            <w14:solidFill>
              <w14:schemeClr w14:val="tx1"/>
            </w14:solidFill>
          </w14:textFill>
        </w:rPr>
        <w:t>的项目经理</w:t>
      </w:r>
      <w:r>
        <w:rPr>
          <w:rFonts w:hint="eastAsia" w:ascii="楷体" w:hAnsi="楷体" w:eastAsia="楷体" w:cs="楷体"/>
          <w:color w:val="000000" w:themeColor="text1"/>
          <w:sz w:val="28"/>
          <w:szCs w:val="28"/>
          <w:highlight w:val="none"/>
          <w:lang w:val="en-US" w:eastAsia="zh-CN"/>
          <w14:textFill>
            <w14:solidFill>
              <w14:schemeClr w14:val="tx1"/>
            </w14:solidFill>
          </w14:textFill>
        </w:rPr>
        <w:t>在施工期间必须保证每星期不低于三天在施工现场进行全面负责</w:t>
      </w:r>
      <w:r>
        <w:rPr>
          <w:rFonts w:hint="eastAsia" w:ascii="楷体" w:hAnsi="楷体" w:eastAsia="楷体" w:cs="楷体"/>
          <w:color w:val="000000" w:themeColor="text1"/>
          <w:sz w:val="28"/>
          <w:szCs w:val="28"/>
          <w:highlight w:val="none"/>
          <w14:textFill>
            <w14:solidFill>
              <w14:schemeClr w14:val="tx1"/>
            </w14:solidFill>
          </w14:textFill>
        </w:rPr>
        <w:t>。</w:t>
      </w:r>
    </w:p>
    <w:p w14:paraId="5DE362E0">
      <w:pPr>
        <w:keepNext w:val="0"/>
        <w:keepLines w:val="0"/>
        <w:pageBreakBefore w:val="0"/>
        <w:widowControl w:val="0"/>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3.</w:t>
      </w:r>
      <w:r>
        <w:rPr>
          <w:rFonts w:hint="eastAsia" w:ascii="楷体" w:hAnsi="楷体" w:eastAsia="楷体" w:cs="楷体"/>
          <w:color w:val="000000" w:themeColor="text1"/>
          <w:sz w:val="28"/>
          <w:szCs w:val="28"/>
          <w:highlight w:val="none"/>
          <w14:textFill>
            <w14:solidFill>
              <w14:schemeClr w14:val="tx1"/>
            </w14:solidFill>
          </w14:textFill>
        </w:rPr>
        <w:t>双方应及时办理隐蔽工程和中间工程的检查与验收手续。</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不按时参加隐蔽工程和中间工程验收，</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可自行验收，</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应予承认。若</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要求复验，</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应按要求办理复验。若复验合格，</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应承担复验费用由此造成停工，工期顺延；若复验不合格，其复验及返工费用由</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承担，但工期也予顺延。</w:t>
      </w:r>
      <w:r>
        <w:rPr>
          <w:rFonts w:hint="eastAsia" w:ascii="楷体" w:hAnsi="楷体" w:eastAsia="楷体" w:cs="楷体"/>
          <w:bCs/>
          <w:color w:val="000000" w:themeColor="text1"/>
          <w:sz w:val="28"/>
          <w:szCs w:val="28"/>
          <w:highlight w:val="none"/>
          <w14:textFill>
            <w14:solidFill>
              <w14:schemeClr w14:val="tx1"/>
            </w14:solidFill>
          </w14:textFill>
        </w:rPr>
        <w:t>须按采购人要求项目的所有工作内容在规定的时间内实施完毕。</w:t>
      </w:r>
    </w:p>
    <w:p w14:paraId="30C10EC2">
      <w:pPr>
        <w:keepNext w:val="0"/>
        <w:keepLines w:val="0"/>
        <w:pageBreakBefore w:val="0"/>
        <w:widowControl w:val="0"/>
        <w:tabs>
          <w:tab w:val="left" w:pos="0"/>
        </w:tabs>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4.</w:t>
      </w:r>
      <w:r>
        <w:rPr>
          <w:rFonts w:hint="eastAsia" w:ascii="楷体" w:hAnsi="楷体" w:eastAsia="楷体" w:cs="楷体"/>
          <w:color w:val="000000" w:themeColor="text1"/>
          <w:sz w:val="28"/>
          <w:szCs w:val="28"/>
          <w:highlight w:val="none"/>
          <w14:textFill>
            <w14:solidFill>
              <w14:schemeClr w14:val="tx1"/>
            </w14:solidFill>
          </w14:textFill>
        </w:rPr>
        <w:t>由于</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原因造成质量事故，其返工费用由</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承担，工期不顺延。</w:t>
      </w:r>
    </w:p>
    <w:p w14:paraId="1A0BA1E6">
      <w:pPr>
        <w:keepNext w:val="0"/>
        <w:keepLines w:val="0"/>
        <w:pageBreakBefore w:val="0"/>
        <w:widowControl w:val="0"/>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5.</w:t>
      </w:r>
      <w:r>
        <w:rPr>
          <w:rFonts w:hint="eastAsia" w:ascii="楷体" w:hAnsi="楷体" w:eastAsia="楷体" w:cs="楷体"/>
          <w:color w:val="000000" w:themeColor="text1"/>
          <w:sz w:val="28"/>
          <w:szCs w:val="28"/>
          <w:highlight w:val="none"/>
          <w14:textFill>
            <w14:solidFill>
              <w14:schemeClr w14:val="tx1"/>
            </w14:solidFill>
          </w14:textFill>
        </w:rPr>
        <w:t>工程竣工后，</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应通知</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验收，</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自接到验收通知</w:t>
      </w:r>
      <w:r>
        <w:rPr>
          <w:rFonts w:hint="eastAsia" w:ascii="楷体" w:hAnsi="楷体" w:eastAsia="楷体" w:cs="楷体"/>
          <w:color w:val="000000" w:themeColor="text1"/>
          <w:sz w:val="28"/>
          <w:szCs w:val="28"/>
          <w:highlight w:val="none"/>
          <w:u w:val="single"/>
          <w14:textFill>
            <w14:solidFill>
              <w14:schemeClr w14:val="tx1"/>
            </w14:solidFill>
          </w14:textFill>
        </w:rPr>
        <w:t xml:space="preserve"> 15 </w:t>
      </w:r>
      <w:r>
        <w:rPr>
          <w:rFonts w:hint="eastAsia" w:ascii="楷体" w:hAnsi="楷体" w:eastAsia="楷体" w:cs="楷体"/>
          <w:color w:val="000000" w:themeColor="text1"/>
          <w:sz w:val="28"/>
          <w:szCs w:val="28"/>
          <w:highlight w:val="none"/>
          <w14:textFill>
            <w14:solidFill>
              <w14:schemeClr w14:val="tx1"/>
            </w14:solidFill>
          </w14:textFill>
        </w:rPr>
        <w:t>日内组织验收，并办理验收、移交手续。如</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在规定时间内未能组织验收，需及时通知</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，另定验收日期。但</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应承认</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竣工日期。</w:t>
      </w:r>
      <w:r>
        <w:rPr>
          <w:rFonts w:hint="eastAsia" w:ascii="楷体" w:hAnsi="楷体" w:eastAsia="楷体" w:cs="楷体"/>
          <w:bCs/>
          <w:color w:val="000000" w:themeColor="text1"/>
          <w:sz w:val="28"/>
          <w:szCs w:val="28"/>
          <w:highlight w:val="none"/>
          <w14:textFill>
            <w14:solidFill>
              <w14:schemeClr w14:val="tx1"/>
            </w14:solidFill>
          </w14:textFill>
        </w:rPr>
        <w:t>提交项目验收的所需的全部技术资料。</w:t>
      </w:r>
    </w:p>
    <w:p w14:paraId="60F5012B">
      <w:pPr>
        <w:keepNext w:val="0"/>
        <w:keepLines w:val="0"/>
        <w:pageBreakBefore w:val="0"/>
        <w:widowControl w:val="0"/>
        <w:tabs>
          <w:tab w:val="left" w:pos="0"/>
        </w:tabs>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6.</w:t>
      </w:r>
      <w:r>
        <w:rPr>
          <w:rFonts w:hint="eastAsia" w:ascii="楷体" w:hAnsi="楷体" w:eastAsia="楷体" w:cs="楷体"/>
          <w:color w:val="000000" w:themeColor="text1"/>
          <w:sz w:val="28"/>
          <w:szCs w:val="28"/>
          <w:highlight w:val="none"/>
          <w14:textFill>
            <w14:solidFill>
              <w14:schemeClr w14:val="tx1"/>
            </w14:solidFill>
          </w14:textFill>
        </w:rPr>
        <w:t>本工程应符合国家环保质量要求,否则应承担违约责任并赔偿</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损失。</w:t>
      </w:r>
    </w:p>
    <w:p w14:paraId="00463C97">
      <w:pPr>
        <w:keepNext w:val="0"/>
        <w:keepLines w:val="0"/>
        <w:pageBreakBefore w:val="0"/>
        <w:widowControl w:val="0"/>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7.</w:t>
      </w:r>
      <w:r>
        <w:rPr>
          <w:rFonts w:hint="eastAsia" w:ascii="楷体" w:hAnsi="楷体" w:eastAsia="楷体" w:cs="楷体"/>
          <w:bCs/>
          <w:color w:val="000000" w:themeColor="text1"/>
          <w:sz w:val="28"/>
          <w:szCs w:val="28"/>
          <w:highlight w:val="none"/>
          <w14:textFill>
            <w14:solidFill>
              <w14:schemeClr w14:val="tx1"/>
            </w14:solidFill>
          </w14:textFill>
        </w:rPr>
        <w:t>对</w:t>
      </w:r>
      <w:r>
        <w:rPr>
          <w:rFonts w:hint="eastAsia" w:ascii="楷体" w:hAnsi="楷体" w:eastAsia="楷体" w:cs="楷体"/>
          <w:bCs/>
          <w:color w:val="000000" w:themeColor="text1"/>
          <w:sz w:val="28"/>
          <w:szCs w:val="28"/>
          <w:highlight w:val="none"/>
          <w:lang w:eastAsia="zh-CN"/>
          <w14:textFill>
            <w14:solidFill>
              <w14:schemeClr w14:val="tx1"/>
            </w14:solidFill>
          </w14:textFill>
        </w:rPr>
        <w:t>采购人</w:t>
      </w:r>
      <w:r>
        <w:rPr>
          <w:rFonts w:hint="eastAsia" w:ascii="楷体" w:hAnsi="楷体" w:eastAsia="楷体" w:cs="楷体"/>
          <w:bCs/>
          <w:color w:val="000000" w:themeColor="text1"/>
          <w:sz w:val="28"/>
          <w:szCs w:val="28"/>
          <w:highlight w:val="none"/>
          <w14:textFill>
            <w14:solidFill>
              <w14:schemeClr w14:val="tx1"/>
            </w14:solidFill>
          </w14:textFill>
        </w:rPr>
        <w:t>发现的问题及时补充修改。</w:t>
      </w:r>
      <w:r>
        <w:rPr>
          <w:rFonts w:hint="eastAsia" w:ascii="楷体" w:hAnsi="楷体" w:eastAsia="楷体" w:cs="楷体"/>
          <w:color w:val="000000" w:themeColor="text1"/>
          <w:sz w:val="28"/>
          <w:szCs w:val="28"/>
          <w:highlight w:val="none"/>
          <w14:textFill>
            <w14:solidFill>
              <w14:schemeClr w14:val="tx1"/>
            </w14:solidFill>
          </w14:textFill>
        </w:rPr>
        <w:t>工程交付尚未使用期间凡属工程遗留问题，</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在接到</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书面通知后三天内组织整改。逾期</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将组织整改，一切费用由</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承担。</w:t>
      </w:r>
    </w:p>
    <w:p w14:paraId="1D65763A">
      <w:pPr>
        <w:keepNext w:val="0"/>
        <w:keepLines w:val="0"/>
        <w:pageBreakBefore w:val="0"/>
        <w:widowControl w:val="0"/>
        <w:spacing w:line="360" w:lineRule="auto"/>
        <w:ind w:firstLine="560" w:firstLineChars="200"/>
        <w:rPr>
          <w:rFonts w:hint="eastAsia" w:ascii="楷体" w:hAnsi="楷体" w:eastAsia="楷体" w:cs="楷体"/>
          <w:bCs/>
          <w:color w:val="000000" w:themeColor="text1"/>
          <w:sz w:val="28"/>
          <w:szCs w:val="28"/>
          <w:highlight w:val="none"/>
          <w14:textFill>
            <w14:solidFill>
              <w14:schemeClr w14:val="tx1"/>
            </w14:solidFill>
          </w14:textFill>
        </w:rPr>
      </w:pPr>
      <w:r>
        <w:rPr>
          <w:rFonts w:hint="eastAsia" w:ascii="楷体" w:hAnsi="楷体" w:eastAsia="楷体" w:cs="楷体"/>
          <w:bCs/>
          <w:color w:val="000000" w:themeColor="text1"/>
          <w:sz w:val="28"/>
          <w:szCs w:val="28"/>
          <w:highlight w:val="none"/>
          <w:lang w:val="en-US" w:eastAsia="zh-CN"/>
          <w14:textFill>
            <w14:solidFill>
              <w14:schemeClr w14:val="tx1"/>
            </w14:solidFill>
          </w14:textFill>
        </w:rPr>
        <w:t>8.成交供应商</w:t>
      </w:r>
      <w:r>
        <w:rPr>
          <w:rFonts w:hint="eastAsia" w:ascii="楷体" w:hAnsi="楷体" w:eastAsia="楷体" w:cs="楷体"/>
          <w:bCs/>
          <w:color w:val="000000" w:themeColor="text1"/>
          <w:sz w:val="28"/>
          <w:szCs w:val="28"/>
          <w:highlight w:val="none"/>
          <w14:textFill>
            <w14:solidFill>
              <w14:schemeClr w14:val="tx1"/>
            </w14:solidFill>
          </w14:textFill>
        </w:rPr>
        <w:t>在履行合同过程中，一切事故的责任由</w:t>
      </w:r>
      <w:r>
        <w:rPr>
          <w:rFonts w:hint="eastAsia" w:ascii="楷体" w:hAnsi="楷体" w:eastAsia="楷体" w:cs="楷体"/>
          <w:bCs/>
          <w:color w:val="000000" w:themeColor="text1"/>
          <w:sz w:val="28"/>
          <w:szCs w:val="28"/>
          <w:highlight w:val="none"/>
          <w:lang w:val="en-US" w:eastAsia="zh-CN"/>
          <w14:textFill>
            <w14:solidFill>
              <w14:schemeClr w14:val="tx1"/>
            </w14:solidFill>
          </w14:textFill>
        </w:rPr>
        <w:t>成交供应商</w:t>
      </w:r>
      <w:r>
        <w:rPr>
          <w:rFonts w:hint="eastAsia" w:ascii="楷体" w:hAnsi="楷体" w:eastAsia="楷体" w:cs="楷体"/>
          <w:bCs/>
          <w:color w:val="000000" w:themeColor="text1"/>
          <w:sz w:val="28"/>
          <w:szCs w:val="28"/>
          <w:highlight w:val="none"/>
          <w14:textFill>
            <w14:solidFill>
              <w14:schemeClr w14:val="tx1"/>
            </w14:solidFill>
          </w14:textFill>
        </w:rPr>
        <w:t>自行承担。</w:t>
      </w:r>
    </w:p>
    <w:p w14:paraId="7362CCE7">
      <w:pPr>
        <w:keepNext w:val="0"/>
        <w:keepLines w:val="0"/>
        <w:pageBreakBefore w:val="0"/>
        <w:widowControl w:val="0"/>
        <w:spacing w:line="360" w:lineRule="auto"/>
        <w:ind w:firstLine="560" w:firstLineChars="20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bCs/>
          <w:color w:val="000000" w:themeColor="text1"/>
          <w:sz w:val="28"/>
          <w:szCs w:val="28"/>
          <w:highlight w:val="none"/>
          <w:lang w:val="en-US" w:eastAsia="zh-CN"/>
          <w14:textFill>
            <w14:solidFill>
              <w14:schemeClr w14:val="tx1"/>
            </w14:solidFill>
          </w14:textFill>
        </w:rPr>
        <w:t>9.</w:t>
      </w:r>
      <w:r>
        <w:rPr>
          <w:rFonts w:hint="eastAsia" w:ascii="楷体" w:hAnsi="楷体" w:eastAsia="楷体" w:cs="楷体"/>
          <w:color w:val="000000" w:themeColor="text1"/>
          <w:sz w:val="28"/>
          <w:szCs w:val="28"/>
          <w:highlight w:val="none"/>
          <w14:textFill>
            <w14:solidFill>
              <w14:schemeClr w14:val="tx1"/>
            </w14:solidFill>
          </w14:textFill>
        </w:rPr>
        <w:t>供应商对该工程所使用的全部材料、配件及工程质量负责，提供的全免费质保期与主合同保持一致，从工程验收合格之日起计算，免费质保期间除人为损坏，其他质量问题 24 小时内到位维修。</w:t>
      </w:r>
    </w:p>
    <w:p w14:paraId="48CC7F58">
      <w:pPr>
        <w:keepNext w:val="0"/>
        <w:keepLines w:val="0"/>
        <w:pageBreakBefore w:val="0"/>
        <w:widowControl w:val="0"/>
        <w:spacing w:line="360" w:lineRule="auto"/>
        <w:ind w:firstLine="560" w:firstLineChars="200"/>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14:textFill>
            <w14:solidFill>
              <w14:schemeClr w14:val="tx1"/>
            </w14:solidFill>
          </w14:textFill>
        </w:rPr>
        <w:t>1</w:t>
      </w:r>
      <w:r>
        <w:rPr>
          <w:rFonts w:hint="eastAsia" w:ascii="楷体" w:hAnsi="楷体" w:eastAsia="楷体" w:cs="楷体"/>
          <w:color w:val="000000" w:themeColor="text1"/>
          <w:sz w:val="28"/>
          <w:szCs w:val="28"/>
          <w:highlight w:val="none"/>
          <w:lang w:val="en-US" w:eastAsia="zh-CN"/>
          <w14:textFill>
            <w14:solidFill>
              <w14:schemeClr w14:val="tx1"/>
            </w14:solidFill>
          </w14:textFill>
        </w:rPr>
        <w:t>0.</w:t>
      </w:r>
      <w:r>
        <w:rPr>
          <w:rFonts w:hint="eastAsia" w:ascii="楷体" w:hAnsi="楷体" w:eastAsia="楷体" w:cs="楷体"/>
          <w:color w:val="000000" w:themeColor="text1"/>
          <w:sz w:val="28"/>
          <w:szCs w:val="28"/>
          <w:highlight w:val="none"/>
          <w14:textFill>
            <w14:solidFill>
              <w14:schemeClr w14:val="tx1"/>
            </w14:solidFill>
          </w14:textFill>
        </w:rPr>
        <w:t>通过验收后5个工作日内</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必须将施工队伍、施工机具、周转材料等全部撤清，所有建筑垃圾等必须清运，保持施工现场平整、整洁，塔吊、井架基础等清理完成，如不清运，</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委托清运，费用由</w:t>
      </w:r>
      <w:r>
        <w:rPr>
          <w:rFonts w:hint="eastAsia" w:ascii="楷体" w:hAnsi="楷体" w:eastAsia="楷体" w:cs="楷体"/>
          <w:color w:val="000000" w:themeColor="text1"/>
          <w:sz w:val="28"/>
          <w:szCs w:val="28"/>
          <w:highlight w:val="none"/>
          <w:lang w:eastAsia="zh-CN"/>
          <w14:textFill>
            <w14:solidFill>
              <w14:schemeClr w14:val="tx1"/>
            </w14:solidFill>
          </w14:textFill>
        </w:rPr>
        <w:t>成交供应商</w:t>
      </w:r>
      <w:r>
        <w:rPr>
          <w:rFonts w:hint="eastAsia" w:ascii="楷体" w:hAnsi="楷体" w:eastAsia="楷体" w:cs="楷体"/>
          <w:color w:val="000000" w:themeColor="text1"/>
          <w:sz w:val="28"/>
          <w:szCs w:val="28"/>
          <w:highlight w:val="none"/>
          <w14:textFill>
            <w14:solidFill>
              <w14:schemeClr w14:val="tx1"/>
            </w14:solidFill>
          </w14:textFill>
        </w:rPr>
        <w:t>承担在决算中扣除；</w:t>
      </w:r>
      <w:r>
        <w:rPr>
          <w:rFonts w:hint="eastAsia" w:ascii="楷体" w:hAnsi="楷体" w:eastAsia="楷体" w:cs="楷体"/>
          <w:color w:val="000000" w:themeColor="text1"/>
          <w:sz w:val="28"/>
          <w:szCs w:val="28"/>
          <w:highlight w:val="none"/>
          <w:lang w:eastAsia="zh-CN"/>
          <w14:textFill>
            <w14:solidFill>
              <w14:schemeClr w14:val="tx1"/>
            </w14:solidFill>
          </w14:textFill>
        </w:rPr>
        <w:t>采购人</w:t>
      </w:r>
      <w:r>
        <w:rPr>
          <w:rFonts w:hint="eastAsia" w:ascii="楷体" w:hAnsi="楷体" w:eastAsia="楷体" w:cs="楷体"/>
          <w:color w:val="000000" w:themeColor="text1"/>
          <w:sz w:val="28"/>
          <w:szCs w:val="28"/>
          <w:highlight w:val="none"/>
          <w14:textFill>
            <w14:solidFill>
              <w14:schemeClr w14:val="tx1"/>
            </w14:solidFill>
          </w14:textFill>
        </w:rPr>
        <w:t>提供的现场设施应完好，损坏需赔偿。</w:t>
      </w:r>
    </w:p>
    <w:p w14:paraId="62377A3D">
      <w:pPr>
        <w:pageBreakBefore w:val="0"/>
        <w:spacing w:line="360" w:lineRule="auto"/>
        <w:ind w:left="0"/>
        <w:rPr>
          <w:rFonts w:hint="eastAsia" w:ascii="楷体" w:hAnsi="楷体" w:eastAsia="楷体" w:cs="楷体"/>
          <w:b/>
          <w:bCs/>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十三</w:t>
      </w:r>
      <w:r>
        <w:rPr>
          <w:rFonts w:hint="eastAsia" w:ascii="楷体" w:hAnsi="楷体" w:eastAsia="楷体" w:cs="楷体"/>
          <w:b/>
          <w:bCs/>
          <w:color w:val="000000" w:themeColor="text1"/>
          <w:sz w:val="28"/>
          <w:szCs w:val="28"/>
          <w:highlight w:val="none"/>
          <w14:textFill>
            <w14:solidFill>
              <w14:schemeClr w14:val="tx1"/>
            </w14:solidFill>
          </w14:textFill>
        </w:rPr>
        <w:t>、付款</w:t>
      </w: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方式</w:t>
      </w:r>
    </w:p>
    <w:p w14:paraId="348DF68B">
      <w:pPr>
        <w:pStyle w:val="5"/>
        <w:keepNext w:val="0"/>
        <w:keepLines w:val="0"/>
        <w:pageBreakBefore w:val="0"/>
        <w:widowControl w:val="0"/>
        <w:spacing w:before="0" w:line="360" w:lineRule="auto"/>
        <w:ind w:left="0" w:firstLine="560" w:firstLineChars="200"/>
        <w:jc w:val="both"/>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1.第一期款期：合同签订后采购人收到发票后十个工作日内支付合同总价的30%预付款；</w:t>
      </w:r>
    </w:p>
    <w:p w14:paraId="68CC9446">
      <w:pPr>
        <w:pageBreakBefore w:val="0"/>
        <w:spacing w:line="360" w:lineRule="auto"/>
        <w:ind w:left="0" w:right="0"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2.第二期款项：项目完成并通过采购人验收合格，待采购人收到发票后十个工作日内支付合同总价的40%；</w:t>
      </w:r>
    </w:p>
    <w:p w14:paraId="45472DEE">
      <w:pPr>
        <w:pageBreakBefore w:val="0"/>
        <w:spacing w:line="360" w:lineRule="auto"/>
        <w:ind w:left="0" w:right="0" w:firstLine="560" w:firstLineChars="200"/>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3.第三期款项：第三年根据结算审计价付清尾款（无息）。</w:t>
      </w:r>
    </w:p>
    <w:p w14:paraId="190B6A0F">
      <w:pPr>
        <w:pageBreakBefore w:val="0"/>
        <w:spacing w:line="360" w:lineRule="auto"/>
        <w:ind w:left="0" w:right="0"/>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注：1）结算审核的审计费用，根据镇财评[2014]1号文执行，结算审核核减率超过7%以上的部分，审计费用由施工单位承担。</w:t>
      </w:r>
    </w:p>
    <w:p w14:paraId="740DBC1E">
      <w:pPr>
        <w:pageBreakBefore w:val="0"/>
        <w:spacing w:line="360" w:lineRule="auto"/>
        <w:ind w:right="0" w:firstLine="562" w:firstLineChars="200"/>
        <w:rPr>
          <w:rFonts w:hint="eastAsia" w:ascii="楷体" w:hAnsi="楷体" w:eastAsia="楷体" w:cs="楷体"/>
          <w:b/>
          <w:bCs/>
          <w:color w:val="000000" w:themeColor="text1"/>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2）不平衡报价引发的价格调整，按镇建价【2019】1 号文执行。</w:t>
      </w:r>
    </w:p>
    <w:p w14:paraId="6324FC13">
      <w:pPr>
        <w:pageBreakBefore w:val="0"/>
        <w:spacing w:line="360" w:lineRule="auto"/>
        <w:ind w:left="0" w:right="0"/>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十四、其他要求</w:t>
      </w:r>
    </w:p>
    <w:p w14:paraId="45B8FCC1">
      <w:pPr>
        <w:pageBreakBefore w:val="0"/>
        <w:spacing w:line="360" w:lineRule="auto"/>
        <w:ind w:right="0" w:firstLine="560" w:firstLineChars="200"/>
        <w:rPr>
          <w:rFonts w:hint="eastAsia" w:ascii="楷体" w:hAnsi="楷体" w:eastAsia="楷体" w:cs="楷体"/>
          <w:b w:val="0"/>
          <w:bCs w:val="0"/>
          <w:color w:val="000000" w:themeColor="text1"/>
          <w:sz w:val="28"/>
          <w:szCs w:val="28"/>
          <w:highlight w:val="none"/>
          <w:lang w:val="en-US" w:eastAsia="zh-CN"/>
          <w14:textFill>
            <w14:solidFill>
              <w14:schemeClr w14:val="tx1"/>
            </w14:solidFill>
          </w14:textFill>
        </w:rPr>
      </w:pPr>
      <w:r>
        <w:rPr>
          <w:rFonts w:hint="eastAsia" w:ascii="楷体" w:hAnsi="楷体" w:eastAsia="楷体" w:cs="楷体"/>
          <w:b w:val="0"/>
          <w:bCs w:val="0"/>
          <w:color w:val="000000" w:themeColor="text1"/>
          <w:sz w:val="28"/>
          <w:szCs w:val="28"/>
          <w:highlight w:val="none"/>
          <w:lang w:val="en-US" w:eastAsia="zh-CN"/>
          <w14:textFill>
            <w14:solidFill>
              <w14:schemeClr w14:val="tx1"/>
            </w14:solidFill>
          </w14:textFill>
        </w:rPr>
        <w:t>1.在本项目实施过程中，成交供应商需严格遵守和执行《中华人民共和国劳动法》、镇江市劳动用工和社会保险管理规定、镇江市最低工资标准等相关法律法规，并就安全生产和职业道德加强对所有工作人员的教育，合同期中发生的一切事故、纠纷由成交供应商承担，采购人不承担任何责任。</w:t>
      </w:r>
    </w:p>
    <w:p w14:paraId="104EC521">
      <w:pPr>
        <w:pStyle w:val="8"/>
        <w:pageBreakBefore w:val="0"/>
        <w:numPr>
          <w:ilvl w:val="0"/>
          <w:numId w:val="0"/>
        </w:numPr>
        <w:spacing w:after="0" w:line="360" w:lineRule="auto"/>
        <w:rPr>
          <w:rFonts w:hint="eastAsia" w:ascii="楷体" w:hAnsi="楷体" w:eastAsia="楷体" w:cs="楷体"/>
          <w:b/>
          <w:bCs/>
          <w:color w:val="000000" w:themeColor="text1"/>
          <w:sz w:val="28"/>
          <w:szCs w:val="28"/>
          <w:highlight w:val="none"/>
          <w:lang w:val="en-US" w:eastAsia="zh-CN"/>
          <w14:textFill>
            <w14:solidFill>
              <w14:schemeClr w14:val="tx1"/>
            </w14:solidFill>
          </w14:textFill>
        </w:rPr>
      </w:pPr>
      <w:r>
        <w:rPr>
          <w:rFonts w:hint="eastAsia" w:ascii="楷体" w:hAnsi="楷体" w:eastAsia="楷体" w:cs="楷体"/>
          <w:b/>
          <w:bCs/>
          <w:color w:val="000000" w:themeColor="text1"/>
          <w:sz w:val="28"/>
          <w:szCs w:val="28"/>
          <w:highlight w:val="none"/>
          <w:lang w:val="en-US" w:eastAsia="zh-CN"/>
          <w14:textFill>
            <w14:solidFill>
              <w14:schemeClr w14:val="tx1"/>
            </w14:solidFill>
          </w14:textFill>
        </w:rPr>
        <w:t>十五、工程量清单、图纸</w:t>
      </w:r>
    </w:p>
    <w:p w14:paraId="14D2031C">
      <w:r>
        <w:rPr>
          <w:rFonts w:hint="eastAsia" w:ascii="楷体" w:hAnsi="楷体" w:eastAsia="楷体" w:cs="楷体"/>
          <w:b/>
          <w:bCs/>
          <w:color w:val="000000" w:themeColor="text1"/>
          <w:sz w:val="36"/>
          <w:szCs w:val="36"/>
          <w:highlight w:val="none"/>
          <w:lang w:val="en-US"/>
          <w14:textFill>
            <w14:solidFill>
              <w14:schemeClr w14:val="tx1"/>
            </w14:solidFill>
          </w14:textFill>
        </w:rPr>
        <w:object>
          <v:shape id="_x0000_i1026" o:spt="75" type="#_x0000_t75" style="height:66pt;width:72.75pt;" o:ole="t" filled="f" o:preferrelative="t" stroked="f" coordsize="21600,21600">
            <v:path/>
            <v:fill on="f" focussize="0,0"/>
            <v:stroke on="f"/>
            <v:imagedata r:id="rId5" o:title=""/>
            <o:lock v:ext="edit" aspectratio="t"/>
            <w10:wrap type="none"/>
            <w10:anchorlock/>
          </v:shape>
          <o:OLEObject Type="Embed" ProgID="Excel.Sheet.12" ShapeID="_x0000_i1026" DrawAspect="Icon" ObjectID="_1468075725" r:id="rId4">
            <o:LockedField>false</o:LockedField>
          </o:OLEObject>
        </w:object>
      </w:r>
      <w:r>
        <w:rPr>
          <w:rFonts w:hint="eastAsia" w:ascii="楷体" w:hAnsi="楷体" w:eastAsia="楷体" w:cs="楷体"/>
          <w:b/>
          <w:bCs/>
          <w:color w:val="000000" w:themeColor="text1"/>
          <w:sz w:val="36"/>
          <w:szCs w:val="36"/>
          <w:highlight w:val="none"/>
          <w:lang w:val="en-US"/>
          <w14:textFill>
            <w14:solidFill>
              <w14:schemeClr w14:val="tx1"/>
            </w14:solidFill>
          </w14:textFill>
        </w:rPr>
        <w:object>
          <v:shape id="_x0000_i1027" o:spt="75" type="#_x0000_t75" style="height:66pt;width:72.75pt;" o:ole="t" filled="f" o:preferrelative="t" stroked="f" coordsize="21600,21600">
            <v:path/>
            <v:fill on="f" focussize="0,0"/>
            <v:stroke on="f"/>
            <v:imagedata r:id="rId7" o:title=""/>
            <o:lock v:ext="edit" aspectratio="t"/>
            <w10:wrap type="none"/>
            <w10:anchorlock/>
          </v:shape>
          <o:OLEObject Type="Embed" ProgID="Package" ShapeID="_x0000_i1027" DrawAspect="Icon" ObjectID="_1468075726" r:id="rId6">
            <o:LockedField>false</o:LockedField>
          </o:OLEObject>
        </w:object>
      </w:r>
      <w:bookmarkStart w:id="0" w:name="_GoBack"/>
      <w:r>
        <w:rPr>
          <w:rFonts w:hint="eastAsia" w:ascii="楷体" w:hAnsi="楷体" w:eastAsia="楷体" w:cs="楷体"/>
          <w:b/>
          <w:bCs/>
          <w:color w:val="000000" w:themeColor="text1"/>
          <w:sz w:val="36"/>
          <w:szCs w:val="36"/>
          <w:highlight w:val="none"/>
          <w:lang w:val="en-US"/>
          <w14:textFill>
            <w14:solidFill>
              <w14:schemeClr w14:val="tx1"/>
            </w14:solidFill>
          </w14:textFill>
        </w:rPr>
        <w:object>
          <v:shape id="_x0000_i1028" o:spt="75" type="#_x0000_t75" style="height:66pt;width:72.75pt;" o:ole="t" filled="f" o:preferrelative="t" stroked="f" coordsize="21600,21600">
            <v:path/>
            <v:fill on="f" focussize="0,0"/>
            <v:stroke on="f"/>
            <v:imagedata r:id="rId9" o:title=""/>
            <o:lock v:ext="edit" aspectratio="t"/>
            <w10:wrap type="none"/>
            <w10:anchorlock/>
          </v:shape>
          <o:OLEObject Type="Embed" ProgID="Package" ShapeID="_x0000_i1028" DrawAspect="Icon" ObjectID="_1468075727" r:id="rId8">
            <o:LockedField>false</o:LockedField>
          </o:OLEObject>
        </w:object>
      </w:r>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2F3B1F"/>
    <w:rsid w:val="470A4433"/>
    <w:rsid w:val="594F55F2"/>
    <w:rsid w:val="742F3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hint="default" w:ascii="宋体" w:hAnsi="宋体" w:eastAsia="宋体" w:cs="宋体"/>
      <w:sz w:val="22"/>
      <w:szCs w:val="22"/>
      <w:lang w:val="zh-CN"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olor w:val="000000"/>
      <w:sz w:val="24"/>
      <w:lang w:eastAsia="en-US"/>
    </w:rPr>
  </w:style>
  <w:style w:type="paragraph" w:customStyle="1" w:styleId="5">
    <w:name w:val="正文文本11"/>
    <w:basedOn w:val="1"/>
    <w:qFormat/>
    <w:uiPriority w:val="99"/>
    <w:pPr>
      <w:spacing w:before="129"/>
      <w:ind w:left="100"/>
    </w:pPr>
    <w:rPr>
      <w:sz w:val="18"/>
      <w:szCs w:val="18"/>
    </w:rPr>
  </w:style>
  <w:style w:type="paragraph" w:styleId="6">
    <w:name w:val="List Paragraph"/>
    <w:basedOn w:val="1"/>
    <w:next w:val="1"/>
    <w:qFormat/>
    <w:uiPriority w:val="34"/>
    <w:pPr>
      <w:ind w:firstLine="420"/>
    </w:pPr>
  </w:style>
  <w:style w:type="paragraph" w:customStyle="1" w:styleId="7">
    <w:name w:val="正文缩进111"/>
    <w:basedOn w:val="1"/>
    <w:qFormat/>
    <w:uiPriority w:val="99"/>
    <w:pPr>
      <w:ind w:firstLine="420"/>
    </w:pPr>
    <w:rPr>
      <w:rFonts w:ascii="Times New Roman" w:hAnsi="Times New Roman" w:cs="Times New Roman"/>
      <w:sz w:val="20"/>
      <w:szCs w:val="20"/>
    </w:rPr>
  </w:style>
  <w:style w:type="paragraph" w:customStyle="1" w:styleId="8">
    <w:name w:val="正文首行缩进 211"/>
    <w:basedOn w:val="9"/>
    <w:qFormat/>
    <w:uiPriority w:val="0"/>
    <w:pPr>
      <w:spacing w:after="120"/>
      <w:ind w:left="420" w:firstLine="420"/>
    </w:pPr>
    <w:rPr>
      <w:sz w:val="21"/>
    </w:rPr>
  </w:style>
  <w:style w:type="paragraph" w:customStyle="1" w:styleId="9">
    <w:name w:val="正文文本缩进1"/>
    <w:basedOn w:val="1"/>
    <w:next w:val="1"/>
    <w:qFormat/>
    <w:uiPriority w:val="99"/>
    <w:pPr>
      <w:spacing w:after="120"/>
      <w:ind w:left="420"/>
    </w:p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2026-09-22T05:44:00Z</dcterms:created>
  <dc:creator>▕&amp;讀</dc:creator>
  <cp:lastModifiedBy>▕&amp;讀</cp:lastModifiedBy>
  <dcterms:modified xsi:type="dcterms:W3CDTF">2026-09-22T05:45:23Z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F17B2A096C6645978BF3AD38B7293FC0_11</vt:lpwstr>
  </property>
  <property fmtid="{D5CDD505-2E9C-101B-9397-08002B2CF9AE}" pid="4" name="KSOTemplateDocerSaveRecord">
    <vt:lpwstr>eyJoZGlkIjoiNWY0NjEyNGUzZTk2YjBkNjE3NmFjODZlOWRkNjMxMGMiLCJ1c2VySWQiOiIxMzI5MDY0NzI5In0=</vt:lpwstr>
  </property>
</Properties>
</file>