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3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6"/>
        <w:ind w:firstLine="300"/>
        <w:spacing w:line="360" w:lineRule="auto"/>
        <w:rPr>
          <w:color w:val="000000"/>
          <w:sz w:val="60"/>
          <w:szCs w:val="60"/>
          <w:highlight w:val="none"/>
        </w:rPr>
      </w:pPr>
      <w:r>
        <w:rPr>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36"/>
        <w:jc w:val="center"/>
        <w:rPr>
          <w:b/>
          <w:bCs/>
          <w:color w:val="000000"/>
          <w:sz w:val="60"/>
          <w:szCs w:val="60"/>
          <w:highlight w:val="none"/>
        </w:rPr>
      </w:pPr>
      <w:r>
        <w:rPr>
          <w:b/>
          <w:bCs/>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36"/>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6"/>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空港一村、二村停车位改造工程</w:t>
      </w:r>
      <w:r>
        <w:rPr>
          <w:rFonts w:hint="eastAsia"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JSZC-320411004-JSWJ-C2026-0018</w:t>
      </w:r>
      <w:r>
        <w:rPr>
          <w:rFonts w:ascii="宋体" w:hAnsi="宋体" w:eastAsia="宋体" w:cs="宋体"/>
          <w:bCs/>
          <w:color w:val="000000"/>
          <w:sz w:val="36"/>
          <w:szCs w:val="36"/>
          <w:highlight w:val="none"/>
          <w:u w:val="single"/>
          <w:lang w:val="en-US" w:eastAsia="zh-CN"/>
        </w:rPr>
      </w:r>
      <w:r/>
    </w:p>
    <w:p>
      <w:pPr>
        <w:pStyle w:val="936"/>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八</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36"/>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36"/>
        <w:jc w:val="left"/>
        <w:widowControl/>
        <w:rPr>
          <w:color w:val="000000"/>
          <w:sz w:val="24"/>
          <w:highlight w:val="none"/>
        </w:rPr>
      </w:pPr>
      <w:r>
        <w:rPr>
          <w:color w:val="000000"/>
          <w:sz w:val="24"/>
          <w:highlight w:val="none"/>
        </w:rPr>
      </w:r>
      <w:r/>
    </w:p>
    <w:p>
      <w:pPr>
        <w:pStyle w:val="936"/>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936"/>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989"/>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20</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37</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112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89"/>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113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36"/>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36"/>
        <w:jc w:val="center"/>
        <w:spacing w:line="480" w:lineRule="auto"/>
        <w:rPr>
          <w:rFonts w:hint="eastAsia"/>
          <w:color w:val="000000"/>
          <w:szCs w:val="36"/>
          <w:highlight w:val="none"/>
        </w:rPr>
      </w:pPr>
      <w:r>
        <w:rPr>
          <w:rFonts w:hint="eastAsia"/>
          <w:color w:val="000000"/>
          <w:szCs w:val="36"/>
          <w:highlight w:val="none"/>
        </w:rPr>
      </w:r>
      <w:r/>
    </w:p>
    <w:p>
      <w:pPr>
        <w:pStyle w:val="936"/>
        <w:rPr>
          <w:color w:val="000000"/>
          <w:highlight w:val="none"/>
        </w:rPr>
      </w:pPr>
      <w:r/>
      <w:bookmarkEnd w:id="0"/>
      <w:r>
        <w:rPr>
          <w:color w:val="000000"/>
          <w:highlight w:val="none"/>
        </w:rPr>
      </w:r>
      <w:r/>
    </w:p>
    <w:p>
      <w:pPr>
        <w:pStyle w:val="936"/>
        <w:rPr>
          <w:color w:val="000000"/>
          <w:highlight w:val="none"/>
        </w:rPr>
      </w:pPr>
      <w:r>
        <w:rPr>
          <w:color w:val="000000"/>
          <w:highlight w:val="none"/>
        </w:rPr>
      </w:r>
      <w:r/>
    </w:p>
    <w:p>
      <w:pPr>
        <w:pStyle w:val="936"/>
        <w:rPr>
          <w:color w:val="000000"/>
          <w:highlight w:val="none"/>
        </w:rPr>
      </w:pPr>
      <w:r>
        <w:rPr>
          <w:color w:val="000000"/>
          <w:highlight w:val="none"/>
        </w:rPr>
      </w:r>
      <w:r/>
    </w:p>
    <w:p>
      <w:pPr>
        <w:pStyle w:val="989"/>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89"/>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89"/>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36"/>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36"/>
        <w:jc w:val="center"/>
        <w:spacing w:line="360" w:lineRule="auto"/>
        <w:rPr>
          <w:rFonts w:hint="eastAsia" w:ascii="宋体" w:hAnsi="宋体" w:cs="宋体"/>
          <w:color w:val="000000"/>
          <w:sz w:val="24"/>
          <w:highlight w:val="none"/>
        </w:rPr>
        <w:outlineLvl w:val="0"/>
      </w:pPr>
      <w:r/>
      <w:bookmarkStart w:id="1" w:name="_Toc4119"/>
      <w:r/>
      <w:bookmarkStart w:id="2" w:name="_Toc104818925"/>
      <w:r/>
      <w:bookmarkStart w:id="3" w:name="_Toc8215"/>
      <w:r>
        <w:rPr>
          <w:b/>
          <w:color w:val="000000"/>
          <w:sz w:val="36"/>
          <w:szCs w:val="36"/>
          <w:highlight w:val="none"/>
        </w:rPr>
        <w:t xml:space="preserve">第一章   采购邀请</w:t>
      </w:r>
      <w:bookmarkEnd w:id="1"/>
      <w:r/>
      <w:bookmarkEnd w:id="2"/>
      <w:r/>
      <w:bookmarkEnd w:id="3"/>
      <w:r/>
      <w:bookmarkStart w:id="4" w:name="_Toc35393621"/>
      <w:r/>
      <w:bookmarkStart w:id="5" w:name="_Toc28359002"/>
      <w:r/>
      <w:bookmarkStart w:id="6" w:name="_Toc28359079"/>
      <w:r/>
      <w:bookmarkStart w:id="7" w:name="_Toc35393790"/>
      <w:r/>
      <w:bookmarkStart w:id="8" w:name="_Hlk24379207"/>
      <w:r>
        <w:rPr>
          <w:rFonts w:hint="eastAsia" w:ascii="宋体" w:hAnsi="宋体" w:cs="宋体"/>
          <w:color w:val="000000"/>
          <w:sz w:val="24"/>
          <w:highlight w:val="none"/>
        </w:rPr>
      </w:r>
      <w:r/>
    </w:p>
    <w:p>
      <w:pPr>
        <w:pStyle w:val="936"/>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36"/>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空港一村、二村停车位改造工程</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36"/>
        <w:ind w:firstLine="480"/>
        <w:spacing w:line="360" w:lineRule="auto"/>
        <w:rPr>
          <w:rFonts w:ascii="Times New Roman" w:hAnsi="Times New Roman" w:eastAsia="宋体" w:cs="Times New Roman"/>
          <w:color w:val="000000"/>
          <w:sz w:val="24"/>
          <w:highlight w:val="yellow"/>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ascii="Times New Roman" w:hAnsi="Times New Roman" w:eastAsia="宋体" w:cs="Times New Roman"/>
          <w:color w:val="000000"/>
          <w:sz w:val="24"/>
          <w:highlight w:val="none"/>
        </w:rPr>
        <w:t xml:space="preserve">JSZC-320411004-JSWJ-C2026-0018</w:t>
      </w:r>
      <w:r>
        <w:rPr>
          <w:rFonts w:ascii="Times New Roman" w:hAnsi="Times New Roman" w:eastAsia="宋体" w:cs="Times New Roman"/>
          <w:color w:val="000000"/>
          <w:sz w:val="24"/>
          <w:highlight w:val="yellow"/>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空港一村、二村停车位改造工程</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36"/>
        <w:ind w:firstLine="480"/>
        <w:keepLines w:val="0"/>
        <w:keepNext w:val="0"/>
        <w:pageBreakBefore w:val="0"/>
        <w:spacing w:line="360" w:lineRule="auto"/>
        <w:widowControl w:val="off"/>
        <w:rPr>
          <w:color w:val="000000"/>
          <w:sz w:val="24"/>
          <w:highlight w:val="none"/>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266.50</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205.155625</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color w:val="000000"/>
          <w:sz w:val="24"/>
          <w:highlight w:val="none"/>
        </w:rPr>
      </w:r>
      <w:r/>
    </w:p>
    <w:p>
      <w:pPr>
        <w:pStyle w:val="936"/>
        <w:ind w:firstLine="480"/>
        <w:spacing w:line="360" w:lineRule="auto"/>
        <w:rPr>
          <w:rFonts w:hint="eastAsia" w:ascii="Times New Roman" w:hAnsi="Times New Roman"/>
          <w:sz w:val="24"/>
          <w:szCs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空港一村、二村停车位改造</w:t>
      </w:r>
      <w:r>
        <w:rPr>
          <w:rFonts w:ascii="Times New Roman" w:hAnsi="Times New Roman" w:eastAsia="宋体" w:cs="Times New Roman"/>
          <w:color w:val="000000"/>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ascii="Times New Roman" w:hAnsi="Times New Roman" w:eastAsia="宋体" w:cs="Times New Roman"/>
          <w:color w:val="000000"/>
          <w:sz w:val="24"/>
          <w:highlight w:val="none"/>
        </w:rPr>
        <w:t xml:space="preserve">等</w:t>
      </w:r>
      <w:r>
        <w:rPr>
          <w:rFonts w:ascii="Times New Roman" w:hAnsi="Times New Roman" w:eastAsia="宋体" w:cs="Times New Roman"/>
          <w:color w:val="000000"/>
          <w:sz w:val="24"/>
          <w:highlight w:val="none"/>
          <w:lang w:val="en-US" w:eastAsia="zh-CN"/>
        </w:rPr>
        <w:t xml:space="preserve">改造内容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4"/>
          <w:highlight w:val="none"/>
          <w:lang w:val="en-US" w:eastAsia="zh-CN"/>
        </w:rPr>
        <w:t xml:space="preserve">具体详见工程量清单。</w:t>
      </w:r>
      <w:r>
        <w:rPr>
          <w:rFonts w:hint="eastAsia" w:ascii="Times New Roman" w:hAnsi="Times New Roman"/>
          <w:sz w:val="24"/>
          <w:szCs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宋体"/>
          <w:color w:val="000000"/>
          <w:sz w:val="24"/>
          <w:szCs w:val="24"/>
          <w:highlight w:val="none"/>
          <w:lang w:val="en-US" w:eastAsia="zh-CN"/>
        </w:rPr>
        <w:t xml:space="preserve">90日历天（以开工令为准）</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936"/>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rPr>
      </w:pPr>
      <w:r/>
      <w:bookmarkStart w:id="9" w:name="_Toc35393791"/>
      <w:r/>
      <w:bookmarkStart w:id="10" w:name="_Toc28359003"/>
      <w:r/>
      <w:bookmarkStart w:id="11" w:name="_Toc28359080"/>
      <w:r/>
      <w:bookmarkStart w:id="12" w:name="_Toc35393622"/>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6"/>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623"/>
      <w:r/>
      <w:bookmarkStart w:id="16" w:name="_Toc35393792"/>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w:t>
      </w:r>
      <w:r>
        <w:rPr>
          <w:rFonts w:ascii="Times New Roman" w:hAnsi="Times New Roman" w:eastAsia="宋体" w:cs="Times New Roman"/>
          <w:color w:val="000000"/>
          <w:sz w:val="24"/>
          <w:highlight w:val="none"/>
        </w:rPr>
        <w:t xml:space="preserve">具备</w:t>
      </w:r>
      <w:r>
        <w:rPr>
          <w:rFonts w:hint="eastAsia" w:eastAsia="宋体"/>
          <w:color w:val="000000"/>
          <w:sz w:val="24"/>
          <w:highlight w:val="none"/>
          <w:u w:val="none"/>
          <w:lang w:val="en-US" w:eastAsia="zh-CN"/>
        </w:rPr>
        <w:t xml:space="preserve">市政公用</w:t>
      </w:r>
      <w:r>
        <w:rPr>
          <w:rFonts w:hint="eastAsia"/>
          <w:color w:val="000000"/>
          <w:sz w:val="24"/>
          <w:highlight w:val="none"/>
          <w:u w:val="none"/>
        </w:rPr>
        <w:t xml:space="preserve">工程</w:t>
      </w:r>
      <w:r>
        <w:rPr>
          <w:rFonts w:hint="eastAsia"/>
          <w:color w:val="000000"/>
          <w:sz w:val="24"/>
          <w:highlight w:val="none"/>
          <w:u w:val="none"/>
          <w:lang w:val="en-US" w:eastAsia="zh-CN"/>
        </w:rPr>
        <w:t xml:space="preserve">施工总</w:t>
      </w:r>
      <w:r>
        <w:rPr>
          <w:rFonts w:hint="eastAsia"/>
          <w:color w:val="000000"/>
          <w:sz w:val="24"/>
          <w:highlight w:val="none"/>
          <w:u w:val="none"/>
        </w:rPr>
        <w:t xml:space="preserve">承包</w:t>
      </w:r>
      <w:r>
        <w:rPr>
          <w:rFonts w:hint="eastAsia"/>
          <w:color w:val="000000"/>
          <w:sz w:val="24"/>
          <w:highlight w:val="none"/>
          <w:u w:val="none"/>
          <w:lang w:val="en-US" w:eastAsia="zh-CN"/>
        </w:rPr>
        <w:t xml:space="preserve">三</w:t>
      </w:r>
      <w:r>
        <w:rPr>
          <w:rFonts w:hint="eastAsia"/>
          <w:color w:val="000000"/>
          <w:sz w:val="24"/>
          <w:highlight w:val="none"/>
          <w:u w:val="none"/>
        </w:rPr>
        <w:t xml:space="preserve">级及以上资质</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应商具</w:t>
      </w:r>
      <w:r>
        <w:rPr>
          <w:rFonts w:ascii="Times New Roman" w:hAnsi="Times New Roman" w:eastAsia="宋体" w:cs="Times New Roman"/>
          <w:color w:val="000000"/>
          <w:sz w:val="24"/>
          <w:highlight w:val="none"/>
        </w:rPr>
        <w:t xml:space="preserve">备</w:t>
      </w:r>
      <w:r>
        <w:rPr>
          <w:rFonts w:hint="eastAsia" w:ascii="Times New Roman" w:hAnsi="Times New Roman" w:eastAsia="宋体" w:cs="Times New Roman"/>
          <w:color w:val="000000"/>
          <w:sz w:val="24"/>
          <w:highlight w:val="none"/>
          <w:lang w:eastAsia="zh-CN"/>
        </w:rPr>
        <w:t xml:space="preserve">有效期内安全生产许可证；</w:t>
      </w:r>
      <w:r>
        <w:rPr>
          <w:rFonts w:hint="eastAsia" w:ascii="Times New Roman" w:hAnsi="Times New Roman" w:eastAsia="宋体" w:cs="Times New Roman"/>
          <w:color w:val="000000"/>
          <w:sz w:val="24"/>
          <w:highlight w:val="none"/>
          <w:lang w:eastAsia="zh-CN"/>
        </w:rPr>
      </w:r>
      <w:r/>
    </w:p>
    <w:p>
      <w:pPr>
        <w:pStyle w:val="936"/>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项目负责人具</w:t>
      </w:r>
      <w:r>
        <w:rPr>
          <w:rFonts w:hint="eastAsia" w:ascii="Times New Roman" w:hAnsi="Times New Roman" w:eastAsia="宋体" w:cs="Times New Roman"/>
          <w:color w:val="000000"/>
          <w:sz w:val="24"/>
          <w:highlight w:val="none"/>
        </w:rPr>
        <w:t xml:space="preserve">有</w:t>
      </w:r>
      <w:r>
        <w:rPr>
          <w:rFonts w:hint="eastAsia" w:eastAsia="宋体"/>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工程二级及以上注册建造师资格，具有有效的建设行政主管部门核发的安全生产考核合格证</w:t>
      </w:r>
      <w:r>
        <w:rPr>
          <w:rFonts w:hint="eastAsia" w:ascii="Times New Roman" w:hAnsi="Times New Roman" w:eastAsia="宋体" w:cs="Times New Roman"/>
          <w:color w:val="000000"/>
          <w:sz w:val="24"/>
          <w:highlight w:val="none"/>
        </w:rPr>
        <w:t xml:space="preserve">（B</w:t>
      </w:r>
      <w:r>
        <w:rPr>
          <w:rFonts w:hint="eastAsia" w:ascii="Times New Roman" w:hAnsi="Times New Roman" w:eastAsia="宋体" w:cs="Times New Roman"/>
          <w:color w:val="000000"/>
          <w:sz w:val="24"/>
          <w:highlight w:val="none"/>
          <w:lang w:val="en-US" w:eastAsia="zh-CN"/>
        </w:rPr>
        <w:t xml:space="preserve">类</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938"/>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36"/>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36"/>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38"/>
        <w:ind w:firstLine="482"/>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28359005"/>
      <w:r/>
      <w:bookmarkStart w:id="20" w:name="_Toc35393624"/>
      <w:r/>
      <w:bookmarkStart w:id="21" w:name="_Toc35393793"/>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36"/>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rPr>
        <w:t xml:space="preserve">8</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6"/>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38"/>
        <w:ind w:firstLine="482"/>
        <w:jc w:val="left"/>
        <w:spacing w:before="0" w:line="360" w:lineRule="auto"/>
        <w:rPr>
          <w:rFonts w:ascii="Times New Roman" w:hAnsi="Times New Roman" w:eastAsia="宋体"/>
          <w:color w:val="000000"/>
          <w:sz w:val="24"/>
          <w:szCs w:val="24"/>
          <w:highlight w:val="none"/>
        </w:rPr>
      </w:pPr>
      <w:r/>
      <w:bookmarkStart w:id="22" w:name="_Toc28359007"/>
      <w:r/>
      <w:bookmarkStart w:id="23" w:name="_Toc28359084"/>
      <w:r/>
      <w:bookmarkStart w:id="24" w:name="_Toc35393625"/>
      <w:r/>
      <w:bookmarkStart w:id="25" w:name="_Toc35393794"/>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lang w:bidi="ar"/>
        </w:rPr>
      </w:pPr>
      <w:r/>
      <w:bookmarkStart w:id="28" w:name="_Toc28359085"/>
      <w:r/>
      <w:bookmarkStart w:id="29" w:name="_Toc35393796"/>
      <w:r/>
      <w:bookmarkStart w:id="30" w:name="_Toc35393627"/>
      <w:r/>
      <w:bookmarkStart w:id="31" w:name="_Toc28359008"/>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936"/>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r>
        <w:rPr>
          <w:rFonts w:hint="eastAsia"/>
          <w:color w:val="000000"/>
          <w:sz w:val="24"/>
          <w:highlight w:val="none"/>
          <w:lang w:bidi="ar"/>
        </w:rPr>
      </w:r>
      <w:r/>
    </w:p>
    <w:p>
      <w:pPr>
        <w:pStyle w:val="936"/>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938"/>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119"/>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hint="eastAsia" w:ascii="Times New Roman" w:hAnsi="Times New Roman" w:eastAsia="宋体"/>
          <w:color w:val="000000"/>
          <w:sz w:val="24"/>
          <w:szCs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36"/>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eastAsia="zh-CN"/>
        </w:rPr>
      </w:pPr>
      <w:r/>
      <w:bookmarkStart w:id="33" w:name="_Toc28359009"/>
      <w:r/>
      <w:bookmarkStart w:id="34"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93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83407835</w:t>
      </w:r>
      <w:r>
        <w:rPr>
          <w:rFonts w:ascii="Times New Roman" w:hAnsi="Times New Roman" w:eastAsia="宋体" w:cs="Times New Roman"/>
          <w:color w:val="000000"/>
          <w:sz w:val="24"/>
          <w:highlight w:val="none"/>
          <w:lang w:val="en-US" w:eastAsia="zh-CN"/>
        </w:rPr>
      </w:r>
      <w:r/>
    </w:p>
    <w:p>
      <w:pPr>
        <w:pStyle w:val="936"/>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936"/>
        <w:ind w:firstLine="480"/>
        <w:spacing w:line="360" w:lineRule="auto"/>
        <w:rPr>
          <w:rFonts w:hint="eastAsia"/>
          <w:color w:val="000000"/>
          <w:sz w:val="24"/>
          <w:highlight w:val="none"/>
        </w:rPr>
      </w:pPr>
      <w:r/>
      <w:bookmarkStart w:id="35" w:name="_Toc28359010"/>
      <w:r/>
      <w:bookmarkStart w:id="36" w:name="_Toc28359087"/>
      <w:r>
        <w:rPr>
          <w:rFonts w:hint="eastAsia"/>
          <w:color w:val="000000"/>
          <w:sz w:val="24"/>
          <w:highlight w:val="none"/>
        </w:rPr>
        <w:t xml:space="preserve">名    称：江苏武晋工程咨询有限公司</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36"/>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36"/>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976"/>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936"/>
        <w:jc w:val="center"/>
        <w:spacing w:line="360" w:lineRule="auto"/>
        <w:rPr>
          <w:b/>
          <w:color w:val="000000"/>
          <w:sz w:val="32"/>
          <w:szCs w:val="32"/>
          <w:highlight w:val="none"/>
        </w:rPr>
        <w:outlineLvl w:val="0"/>
      </w:pPr>
      <w:r>
        <w:rPr>
          <w:color w:val="000000"/>
          <w:sz w:val="24"/>
          <w:highlight w:val="none"/>
        </w:rPr>
        <w:br w:type="page" w:clear="all"/>
      </w:r>
      <w:bookmarkStart w:id="37" w:name="_Toc265228423"/>
      <w:r/>
      <w:bookmarkStart w:id="38" w:name="_Toc14521"/>
      <w:r/>
      <w:bookmarkStart w:id="39" w:name="_Toc305158928"/>
      <w:r/>
      <w:bookmarkStart w:id="40" w:name="_Toc226965856"/>
      <w:r/>
      <w:bookmarkStart w:id="41" w:name="_Toc512937850"/>
      <w:r/>
      <w:bookmarkStart w:id="42" w:name="_Toc6289"/>
      <w:r/>
      <w:bookmarkStart w:id="43" w:name="_Toc353873938"/>
      <w:r/>
      <w:bookmarkStart w:id="44" w:name="_Toc264969275"/>
      <w:r/>
      <w:bookmarkStart w:id="45" w:name="_Toc127161488"/>
      <w:r/>
      <w:bookmarkStart w:id="46" w:name="_Toc353825548"/>
      <w:r/>
      <w:bookmarkStart w:id="47" w:name="_Toc195842950"/>
      <w:r/>
      <w:bookmarkStart w:id="48" w:name="_Toc150774783"/>
      <w:r/>
      <w:bookmarkStart w:id="49" w:name="_Toc305158854"/>
      <w:r/>
      <w:bookmarkStart w:id="50" w:name="_Toc127151777"/>
      <w:r/>
      <w:bookmarkStart w:id="51" w:name="_Toc104818926"/>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938"/>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164229360"/>
      <w:r/>
      <w:bookmarkStart w:id="53" w:name="_Toc127161433"/>
      <w:r/>
      <w:bookmarkStart w:id="54" w:name="_Toc151193907"/>
      <w:r/>
      <w:bookmarkStart w:id="55" w:name="_Toc520356144"/>
      <w:r/>
      <w:bookmarkStart w:id="56" w:name="_Toc142311021"/>
      <w:r/>
      <w:bookmarkStart w:id="57" w:name="_Toc226337215"/>
      <w:r/>
      <w:bookmarkStart w:id="58" w:name="_Toc151193617"/>
      <w:r/>
      <w:bookmarkStart w:id="59" w:name="_Toc150480757"/>
      <w:r/>
      <w:bookmarkStart w:id="60" w:name="_Toc164351613"/>
      <w:r/>
      <w:bookmarkStart w:id="61" w:name="_Toc127151519"/>
      <w:r/>
      <w:bookmarkStart w:id="62" w:name="_Toc151193761"/>
      <w:r/>
      <w:bookmarkStart w:id="63" w:name="_Toc226965792"/>
      <w:r/>
      <w:bookmarkStart w:id="64" w:name="_Toc164608633"/>
      <w:r/>
      <w:bookmarkStart w:id="65" w:name="_Toc150774724"/>
      <w:r/>
      <w:bookmarkStart w:id="66" w:name="_Toc150509270"/>
      <w:r/>
      <w:bookmarkStart w:id="67" w:name="_Toc150774619"/>
      <w:r/>
      <w:bookmarkStart w:id="68" w:name="_Toc164229214"/>
      <w:r/>
      <w:bookmarkStart w:id="69" w:name="_Toc149720812"/>
      <w:r/>
      <w:bookmarkStart w:id="70" w:name="_Toc226309763"/>
      <w:r/>
      <w:bookmarkStart w:id="71" w:name="_Toc164608788"/>
      <w:r/>
      <w:bookmarkStart w:id="72" w:name="_Toc151193689"/>
      <w:r/>
      <w:bookmarkStart w:id="73" w:name="_Toc226965709"/>
      <w:r/>
      <w:bookmarkStart w:id="74" w:name="_Toc195842884"/>
      <w:r/>
      <w:bookmarkStart w:id="75" w:name="_Toc151193833"/>
      <w:r/>
      <w:bookmarkStart w:id="76" w:name="_Toc151190146"/>
      <w:r/>
      <w:bookmarkStart w:id="77" w:name="_Toc127151720"/>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3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3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3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36"/>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718"/>
        </w:trPr>
        <w:tc>
          <w:tcPr>
            <w:tcW w:w="988" w:type="dxa"/>
            <w:vAlign w:val="center"/>
            <w:textDirection w:val="lrTb"/>
            <w:noWrap w:val="false"/>
          </w:tcPr>
          <w:p>
            <w:pPr>
              <w:pStyle w:val="97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936"/>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936"/>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36"/>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9</w:t>
            </w:r>
            <w:r>
              <w:rPr>
                <w:color w:val="000000"/>
                <w:sz w:val="24"/>
                <w:highlight w:val="none"/>
              </w:rPr>
              <w:t xml:space="preserve">月</w:t>
            </w:r>
            <w:r>
              <w:rPr>
                <w:rFonts w:hint="eastAsia"/>
                <w:color w:val="000000"/>
                <w:sz w:val="24"/>
                <w:highlight w:val="none"/>
                <w:lang w:val="en-US" w:eastAsia="zh-CN"/>
              </w:rPr>
              <w:t xml:space="preserve">2</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36"/>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6"/>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36"/>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36"/>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36"/>
              <w:jc w:val="left"/>
              <w:rPr>
                <w:color w:val="000000"/>
                <w:sz w:val="24"/>
                <w:highlight w:val="none"/>
              </w:rPr>
            </w:pPr>
            <w:r>
              <w:rPr>
                <w:color w:val="000000"/>
                <w:sz w:val="24"/>
                <w:highlight w:val="none"/>
              </w:rPr>
              <w:t xml:space="preserve">收费对象：</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36"/>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97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936"/>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6"/>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97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36"/>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36"/>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127151518"/>
      <w:r/>
      <w:bookmarkStart w:id="79" w:name="_Toc520356143"/>
      <w:r>
        <w:rPr>
          <w:rFonts w:ascii="Times New Roman" w:hAnsi="Times New Roman" w:eastAsia="宋体"/>
          <w:color w:val="000000"/>
          <w:sz w:val="28"/>
          <w:highlight w:val="none"/>
        </w:rPr>
        <w:tab/>
      </w:r>
      <w:bookmarkStart w:id="80" w:name="_Toc151190145"/>
      <w:r/>
      <w:bookmarkStart w:id="81" w:name="_Toc226309762"/>
      <w:r/>
      <w:bookmarkStart w:id="82" w:name="_Toc151193760"/>
      <w:r/>
      <w:bookmarkStart w:id="83" w:name="_Toc150509269"/>
      <w:r/>
      <w:bookmarkStart w:id="84" w:name="_Toc226965708"/>
      <w:r/>
      <w:bookmarkStart w:id="85" w:name="_Toc305158860"/>
      <w:r/>
      <w:bookmarkStart w:id="86" w:name="_Toc142311020"/>
      <w:r/>
      <w:bookmarkStart w:id="87" w:name="_Toc195842883"/>
      <w:r/>
      <w:bookmarkStart w:id="88" w:name="_Toc151193616"/>
      <w:r/>
      <w:bookmarkStart w:id="89" w:name="_Toc151193906"/>
      <w:r/>
      <w:bookmarkStart w:id="90" w:name="_Toc226337214"/>
      <w:r/>
      <w:bookmarkStart w:id="91" w:name="_Toc151193832"/>
      <w:r/>
      <w:bookmarkStart w:id="92" w:name="_Toc264969208"/>
      <w:r/>
      <w:bookmarkStart w:id="93" w:name="_Toc150774723"/>
      <w:r/>
      <w:bookmarkStart w:id="94" w:name="_Toc265228356"/>
      <w:r/>
      <w:bookmarkStart w:id="95" w:name="_Toc151193688"/>
      <w:r/>
      <w:bookmarkStart w:id="96" w:name="_Toc226965791"/>
      <w:r/>
      <w:bookmarkStart w:id="97" w:name="_Toc305158786"/>
      <w:r/>
      <w:bookmarkStart w:id="98" w:name="_Toc150774618"/>
      <w:r/>
      <w:bookmarkStart w:id="99" w:name="_Toc150480756"/>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00" w:name="_Toc20823275"/>
      <w:r/>
      <w:bookmarkStart w:id="101" w:name="_Toc513029203"/>
      <w:r/>
      <w:bookmarkStart w:id="102" w:name="_Toc16938519"/>
      <w:r/>
      <w:bookmarkStart w:id="103" w:name="_Toc120614214"/>
      <w:r/>
      <w:bookmarkStart w:id="104" w:name="_Toc264969209"/>
      <w:r/>
      <w:bookmarkStart w:id="105" w:name="_Toc305158787"/>
      <w:r/>
      <w:bookmarkStart w:id="106" w:name="_Toc305158861"/>
      <w:r/>
      <w:bookmarkStart w:id="107" w:name="_Toc265228357"/>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08" w:name="_Toc513029204"/>
      <w:r/>
      <w:bookmarkStart w:id="109" w:name="_Hlt16619475"/>
      <w:r/>
      <w:bookmarkEnd w:id="109"/>
      <w:r/>
      <w:bookmarkStart w:id="110" w:name="_Toc458694821"/>
      <w:r/>
      <w:bookmarkStart w:id="111" w:name="_Toc16938520"/>
      <w:r/>
      <w:bookmarkStart w:id="112" w:name="_Toc20823276"/>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3" w:name="_Toc513029205"/>
      <w:r/>
      <w:bookmarkStart w:id="114" w:name="_Toc16938521"/>
      <w:r/>
      <w:bookmarkStart w:id="115" w:name="_Toc20823277"/>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6" w:name="_Toc20823278"/>
      <w:r/>
      <w:bookmarkStart w:id="117" w:name="_Toc16938522"/>
      <w:r/>
      <w:bookmarkStart w:id="118" w:name="_Toc513029206"/>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9" w:name="_Toc513029207"/>
      <w:r/>
      <w:bookmarkStart w:id="120" w:name="_Toc16938523"/>
      <w:r/>
      <w:bookmarkStart w:id="121" w:name="_Toc462564067"/>
      <w:r/>
      <w:bookmarkStart w:id="122" w:name="_Toc20823279"/>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23" w:name="_Toc120614215"/>
      <w:r/>
      <w:bookmarkStart w:id="124" w:name="_Toc20823281"/>
      <w:r/>
      <w:bookmarkStart w:id="125" w:name="_Toc513029209"/>
      <w:r/>
      <w:bookmarkStart w:id="126" w:name="_Toc16938525"/>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27" w:name="_Toc20823282"/>
      <w:r/>
      <w:bookmarkStart w:id="128" w:name="_Toc513029210"/>
      <w:r/>
      <w:bookmarkStart w:id="129" w:name="_Toc16938526"/>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0" w:name="_Toc20823283"/>
      <w:r/>
      <w:bookmarkStart w:id="131" w:name="_Toc16938527"/>
      <w:r/>
      <w:bookmarkStart w:id="132" w:name="_Toc513029211"/>
      <w:r/>
      <w:bookmarkStart w:id="133" w:name="_Toc462564070"/>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4" w:name="_Toc20823284"/>
      <w:r/>
      <w:bookmarkStart w:id="135" w:name="_Toc16938528"/>
      <w:r/>
      <w:bookmarkStart w:id="136" w:name="_Toc462564071"/>
      <w:r/>
      <w:bookmarkStart w:id="137" w:name="_Toc513029212"/>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38" w:name="_Toc513029213"/>
      <w:r/>
      <w:bookmarkStart w:id="139" w:name="_Toc20823285"/>
      <w:r/>
      <w:bookmarkStart w:id="140" w:name="_Toc120614216"/>
      <w:r/>
      <w:bookmarkStart w:id="141" w:name="_Toc16938529"/>
      <w:r/>
      <w:bookmarkStart w:id="142" w:name="_Toc462564072"/>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
          <w:color w:val="000000"/>
          <w:sz w:val="28"/>
          <w:szCs w:val="28"/>
          <w:highlight w:val="none"/>
        </w:rPr>
        <w:outlineLvl w:val="3"/>
      </w:pPr>
      <w:r/>
      <w:bookmarkStart w:id="143" w:name="_Toc16938530"/>
      <w:r/>
      <w:bookmarkStart w:id="144" w:name="_Toc513029214"/>
      <w:r/>
      <w:bookmarkStart w:id="145" w:name="_Toc20823286"/>
      <w:r/>
      <w:bookmarkStart w:id="146" w:name="_Toc462564073"/>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47" w:name="_Toc16938531"/>
      <w:r/>
      <w:bookmarkStart w:id="148" w:name="_Toc462564074"/>
      <w:r/>
      <w:bookmarkStart w:id="149" w:name="_Toc513029215"/>
      <w:r/>
      <w:bookmarkStart w:id="150" w:name="_Toc20823287"/>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51" w:name="_Toc49090508"/>
      <w:r/>
      <w:bookmarkStart w:id="152" w:name="_Toc513029219"/>
      <w:r/>
      <w:bookmarkStart w:id="153" w:name="_Hlt26668975"/>
      <w:r/>
      <w:bookmarkEnd w:id="153"/>
      <w:r/>
      <w:bookmarkStart w:id="154" w:name="_Toc513029216"/>
      <w:r/>
      <w:bookmarkStart w:id="155" w:name="_Toc49090507"/>
      <w:r/>
      <w:bookmarkStart w:id="156" w:name="_Toc14577357"/>
      <w:r/>
      <w:bookmarkStart w:id="157" w:name="_Toc14577354"/>
      <w:r/>
      <w:bookmarkStart w:id="158" w:name="_Hlt26954838"/>
      <w:r/>
      <w:bookmarkEnd w:id="158"/>
      <w:r/>
      <w:bookmarkStart w:id="159" w:name="_Hlt26670360"/>
      <w:r/>
      <w:bookmarkEnd w:id="159"/>
      <w:r/>
      <w:bookmarkStart w:id="160" w:name="_Toc49090509"/>
      <w:r/>
      <w:bookmarkStart w:id="161" w:name="_Toc14577355"/>
      <w:r>
        <w:rPr>
          <w:rFonts w:hint="eastAsia" w:ascii="宋体" w:hAnsi="宋体" w:eastAsia="宋体" w:cs="宋体"/>
          <w:color w:val="000000"/>
          <w:sz w:val="28"/>
          <w:szCs w:val="28"/>
          <w:highlight w:val="none"/>
        </w:rPr>
        <w:t xml:space="preserve">11、证明磋商响应标的符合磋商文件规定的文件</w:t>
      </w:r>
      <w:bookmarkEnd w:id="152"/>
      <w:r/>
      <w:bookmarkEnd w:id="154"/>
      <w:r/>
      <w:bookmarkEnd w:id="155"/>
      <w:r/>
      <w:bookmarkEnd w:id="156"/>
      <w:r/>
      <w:bookmarkEnd w:id="157"/>
      <w:r/>
      <w:bookmarkEnd w:id="160"/>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9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51"/>
      <w:r/>
      <w:bookmarkEnd w:id="161"/>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2" w:name="_Hlt26954848"/>
      <w:r/>
      <w:bookmarkEnd w:id="162"/>
      <w:r/>
      <w:bookmarkStart w:id="163" w:name="_Hlt26954731"/>
      <w:r/>
      <w:bookmarkEnd w:id="163"/>
      <w:r/>
      <w:bookmarkStart w:id="164" w:name="_Hlt26670482"/>
      <w:r/>
      <w:bookmarkEnd w:id="164"/>
      <w:r/>
      <w:bookmarkStart w:id="165" w:name="_Hlt26670486"/>
      <w:r/>
      <w:bookmarkEnd w:id="165"/>
      <w:r/>
      <w:bookmarkStart w:id="166" w:name="_Hlt26954846"/>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7" w:name="_Toc49090510"/>
      <w:r/>
      <w:bookmarkStart w:id="168" w:name="_Toc14577359"/>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49090511"/>
      <w:r/>
      <w:bookmarkStart w:id="170" w:name="_Toc14577360"/>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71" w:name="_Hlt26954739"/>
      <w:r/>
      <w:bookmarkEnd w:id="171"/>
      <w:r/>
      <w:bookmarkStart w:id="172" w:name="_Hlt26954852"/>
      <w:r/>
      <w:bookmarkEnd w:id="172"/>
      <w:r/>
      <w:bookmarkStart w:id="173" w:name="_Toc16938540"/>
      <w:r/>
      <w:bookmarkStart w:id="174" w:name="_Toc20823296"/>
      <w:r/>
      <w:bookmarkStart w:id="175" w:name="_Toc513029224"/>
      <w:r/>
      <w:bookmarkStart w:id="176" w:name="_Toc120614217"/>
      <w:r>
        <w:rPr>
          <w:rFonts w:hint="eastAsia" w:ascii="宋体" w:hAnsi="宋体" w:eastAsia="宋体" w:cs="宋体"/>
          <w:b/>
          <w:bCs/>
          <w:color w:val="000000"/>
          <w:sz w:val="32"/>
          <w:szCs w:val="32"/>
          <w:highlight w:val="none"/>
        </w:rPr>
        <w:t xml:space="preserve">四、响应文件的递交</w:t>
      </w:r>
      <w:bookmarkEnd w:id="173"/>
      <w:r/>
      <w:bookmarkEnd w:id="174"/>
      <w:r/>
      <w:bookmarkEnd w:id="175"/>
      <w:r/>
      <w:bookmarkEnd w:id="176"/>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77" w:name="_Toc462564084"/>
      <w:r/>
      <w:bookmarkStart w:id="178" w:name="_Toc20823297"/>
      <w:r/>
      <w:bookmarkStart w:id="179" w:name="_Toc16938541"/>
      <w:r/>
      <w:bookmarkStart w:id="180" w:name="_Toc513029225"/>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513029226"/>
      <w:r/>
      <w:bookmarkStart w:id="182" w:name="_Toc16938542"/>
      <w:r/>
      <w:bookmarkStart w:id="183" w:name="_Toc20823298"/>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4" w:name="_Toc20823299"/>
      <w:r/>
      <w:bookmarkStart w:id="185" w:name="_Toc513029227"/>
      <w:r/>
      <w:bookmarkStart w:id="186" w:name="_Toc16938543"/>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7" w:name="_Toc20823300"/>
      <w:r/>
      <w:bookmarkStart w:id="188" w:name="_Toc16938544"/>
      <w:r/>
      <w:bookmarkStart w:id="189" w:name="_Toc513029228"/>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90" w:name="_Toc513029229"/>
      <w:r/>
      <w:bookmarkStart w:id="191" w:name="_Toc120614218"/>
      <w:r/>
      <w:bookmarkStart w:id="192" w:name="_Toc20823301"/>
      <w:r/>
      <w:bookmarkStart w:id="193" w:name="_Toc16938545"/>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4" w:name="_Toc513029230"/>
      <w:r/>
      <w:bookmarkStart w:id="195" w:name="_Toc16938546"/>
      <w:r/>
      <w:bookmarkStart w:id="196" w:name="_Toc20823302"/>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7" w:name="_Toc20823303"/>
      <w:r/>
      <w:bookmarkStart w:id="198" w:name="_Toc513029231"/>
      <w:r/>
      <w:bookmarkStart w:id="199" w:name="_Toc16938547"/>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0" w:name="_Toc16938548"/>
      <w:r/>
      <w:bookmarkStart w:id="201" w:name="_Toc513029232"/>
      <w:r/>
      <w:bookmarkStart w:id="202" w:name="_Toc20823304"/>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3" w:name="_Toc513029233"/>
      <w:r/>
      <w:bookmarkStart w:id="204" w:name="_Toc16938549"/>
      <w:r/>
      <w:bookmarkStart w:id="205" w:name="_Toc20823305"/>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16938550"/>
      <w:r/>
      <w:bookmarkStart w:id="207" w:name="_Toc513029234"/>
      <w:r/>
      <w:bookmarkStart w:id="208" w:name="_Toc20823306"/>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09" w:name="_Toc513029235"/>
      <w:r/>
      <w:bookmarkStart w:id="210" w:name="_Toc20823307"/>
      <w:r/>
      <w:bookmarkStart w:id="211" w:name="_Toc16938551"/>
      <w:r/>
      <w:bookmarkStart w:id="212" w:name="_Toc120614219"/>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3" w:name="_Toc513029238"/>
      <w:r/>
      <w:bookmarkStart w:id="214" w:name="_Toc16938554"/>
      <w:r/>
      <w:bookmarkStart w:id="215" w:name="_Toc20823310"/>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4"/>
      <w:r/>
      <w:bookmarkEnd w:id="215"/>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17" w:name="_Toc20823308"/>
      <w:r/>
      <w:bookmarkStart w:id="218" w:name="_Toc16938552"/>
      <w:r/>
      <w:bookmarkStart w:id="219" w:name="_Toc513029236"/>
      <w:r/>
      <w:bookmarkStart w:id="220" w:name="_Toc120614220"/>
      <w:r>
        <w:rPr>
          <w:rFonts w:hint="eastAsia" w:ascii="宋体" w:hAnsi="宋体" w:eastAsia="宋体" w:cs="宋体"/>
          <w:b/>
          <w:bCs/>
          <w:color w:val="000000"/>
          <w:sz w:val="32"/>
          <w:szCs w:val="32"/>
          <w:highlight w:val="none"/>
        </w:rPr>
        <w:t xml:space="preserve">七、授予合同</w:t>
      </w:r>
      <w:bookmarkEnd w:id="220"/>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End w:id="217"/>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36"/>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36"/>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119"/>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936"/>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353873664"/>
      <w:r/>
      <w:bookmarkStart w:id="222" w:name="_Toc150774759"/>
      <w:r/>
      <w:bookmarkStart w:id="223" w:name="_Toc127151554"/>
      <w:r/>
      <w:bookmarkStart w:id="224" w:name="_Toc142311056"/>
      <w:r/>
      <w:bookmarkStart w:id="225" w:name="_Toc353825544"/>
      <w:r/>
      <w:bookmarkStart w:id="226" w:name="_Toc305158822"/>
      <w:r/>
      <w:bookmarkStart w:id="227" w:name="_Toc226965827"/>
      <w:r/>
      <w:bookmarkStart w:id="228" w:name="_Toc305158896"/>
      <w:r/>
      <w:bookmarkStart w:id="229" w:name="_Toc150480792"/>
      <w:r/>
      <w:bookmarkStart w:id="230" w:name="_Toc264969244"/>
      <w:r/>
      <w:bookmarkStart w:id="231" w:name="_Toc353873934"/>
      <w:r/>
      <w:bookmarkStart w:id="232" w:name="_Toc15251"/>
      <w:r/>
      <w:bookmarkStart w:id="233" w:name="_Toc1041"/>
      <w:r/>
      <w:bookmarkStart w:id="234" w:name="_Toc226337250"/>
      <w:r/>
      <w:bookmarkStart w:id="235" w:name="_Toc104818927"/>
      <w:r/>
      <w:bookmarkStart w:id="236" w:name="_Toc265228392"/>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999"/>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36"/>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29"/>
      <w:r/>
      <w:bookmarkEnd w:id="230"/>
      <w:r/>
      <w:bookmarkEnd w:id="231"/>
      <w:r/>
      <w:bookmarkEnd w:id="234"/>
      <w:r/>
      <w:bookmarkEnd w:id="236"/>
      <w:r/>
      <w:bookmarkStart w:id="237" w:name="_Toc99301421"/>
      <w:r>
        <w:rPr>
          <w:b/>
          <w:color w:val="000000"/>
          <w:sz w:val="36"/>
          <w:szCs w:val="36"/>
          <w:highlight w:val="none"/>
        </w:rPr>
        <w:t xml:space="preserve"> 资格审查</w:t>
      </w:r>
      <w:bookmarkEnd w:id="232"/>
      <w:r/>
      <w:bookmarkEnd w:id="233"/>
      <w:r/>
      <w:bookmarkEnd w:id="237"/>
      <w:r>
        <w:rPr>
          <w:b/>
          <w:color w:val="000000"/>
          <w:sz w:val="36"/>
          <w:szCs w:val="36"/>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采购人授权磋商小组或</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36"/>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36"/>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36"/>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36"/>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36"/>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36"/>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36"/>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19"/>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36"/>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19"/>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36"/>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36"/>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36"/>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36"/>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lang w:val="en-US" w:eastAsia="zh-CN"/>
              </w:rPr>
              <w:t xml:space="preserve">7.1供应商具备</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u w:val="none"/>
                <w:lang w:val="en-US" w:eastAsia="zh-CN"/>
              </w:rPr>
              <w:t xml:space="preserve">施工总</w:t>
            </w:r>
            <w:r>
              <w:rPr>
                <w:rFonts w:hint="eastAsia" w:ascii="Times New Roman" w:hAnsi="Times New Roman" w:eastAsia="宋体" w:cs="Times New Roman"/>
                <w:color w:val="000000"/>
                <w:sz w:val="24"/>
                <w:highlight w:val="none"/>
                <w:u w:val="none"/>
              </w:rPr>
              <w:t xml:space="preserve">承包</w:t>
            </w:r>
            <w:r>
              <w:rPr>
                <w:rFonts w:hint="eastAsia" w:ascii="Times New Roman" w:hAnsi="Times New Roman" w:eastAsia="宋体" w:cs="Times New Roman"/>
                <w:color w:val="000000"/>
                <w:sz w:val="24"/>
                <w:highlight w:val="none"/>
                <w:u w:val="none"/>
                <w:lang w:val="en-US" w:eastAsia="zh-CN"/>
              </w:rPr>
              <w:t xml:space="preserve">三</w:t>
            </w:r>
            <w:r>
              <w:rPr>
                <w:rFonts w:hint="eastAsia" w:ascii="Times New Roman" w:hAnsi="Times New Roman" w:eastAsia="宋体" w:cs="Times New Roman"/>
                <w:color w:val="000000"/>
                <w:sz w:val="24"/>
                <w:highlight w:val="none"/>
                <w:u w:val="none"/>
              </w:rPr>
              <w:t xml:space="preserve">级及以上资质</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响应</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7.3项目负责人具</w:t>
            </w:r>
            <w:r>
              <w:rPr>
                <w:rFonts w:hint="eastAsia" w:ascii="Times New Roman" w:hAnsi="Times New Roman" w:eastAsia="宋体" w:cs="Times New Roman"/>
                <w:color w:val="000000"/>
                <w:sz w:val="24"/>
                <w:highlight w:val="none"/>
                <w:lang w:val="en-US" w:eastAsia="zh-CN"/>
              </w:rPr>
              <w:t xml:space="preserve">有</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lang w:val="en-US" w:eastAsia="zh-CN"/>
              </w:rPr>
              <w:t xml:space="preserve">二级及以上注册建造师证，并具有</w:t>
            </w:r>
            <w:r>
              <w:rPr>
                <w:rFonts w:hint="eastAsia" w:ascii="Times New Roman" w:hAnsi="Times New Roman" w:eastAsia="宋体" w:cs="Times New Roman"/>
                <w:color w:val="000000"/>
                <w:sz w:val="24"/>
                <w:highlight w:val="none"/>
                <w:u w:val="none"/>
              </w:rPr>
              <w:t xml:space="preserve">有效的建设行政主管部门核发的安全生产考核合格证</w:t>
            </w:r>
            <w:r>
              <w:rPr>
                <w:rFonts w:hint="eastAsia" w:ascii="Times New Roman" w:hAnsi="Times New Roman" w:eastAsia="宋体" w:cs="Times New Roman"/>
                <w:color w:val="000000"/>
                <w:sz w:val="24"/>
                <w:highlight w:val="none"/>
                <w:lang w:val="en-US" w:eastAsia="zh-CN"/>
              </w:rPr>
              <w:t xml:space="preserve">（B类）</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36"/>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36"/>
        <w:spacing w:line="360" w:lineRule="auto"/>
        <w:rPr>
          <w:b/>
          <w:color w:val="000000"/>
          <w:sz w:val="36"/>
          <w:szCs w:val="36"/>
          <w:highlight w:val="none"/>
        </w:rPr>
      </w:pPr>
      <w:r>
        <w:rPr>
          <w:b/>
          <w:color w:val="000000"/>
          <w:sz w:val="36"/>
          <w:szCs w:val="36"/>
          <w:highlight w:val="none"/>
        </w:rPr>
      </w:r>
      <w:r/>
    </w:p>
    <w:p>
      <w:pPr>
        <w:pStyle w:val="936"/>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35"/>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936"/>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150480793"/>
      <w:r/>
      <w:bookmarkStart w:id="243" w:name="_Toc353825551"/>
      <w:r/>
      <w:bookmarkStart w:id="244" w:name="_Toc353873941"/>
      <w:r/>
      <w:bookmarkStart w:id="245" w:name="_Toc305158823"/>
      <w:r/>
      <w:bookmarkStart w:id="246" w:name="_Toc226337251"/>
      <w:r/>
      <w:bookmarkStart w:id="247" w:name="_Toc265228393"/>
      <w:r/>
      <w:bookmarkStart w:id="248" w:name="_Toc353873665"/>
      <w:r/>
      <w:bookmarkStart w:id="249" w:name="_Toc353825545"/>
      <w:r/>
      <w:bookmarkStart w:id="250" w:name="_Toc305158897"/>
      <w:r/>
      <w:bookmarkStart w:id="251" w:name="_Toc195842920"/>
      <w:r/>
      <w:bookmarkStart w:id="252" w:name="_Toc353873935"/>
      <w:r/>
      <w:bookmarkStart w:id="253" w:name="_Toc142311057"/>
      <w:r/>
      <w:bookmarkStart w:id="254" w:name="_Toc226965828"/>
      <w:r/>
      <w:bookmarkStart w:id="255" w:name="_Toc150774760"/>
      <w:r/>
      <w:bookmarkStart w:id="256" w:name="_Toc127151555"/>
      <w:r/>
      <w:bookmarkStart w:id="257" w:name="_Toc264969245"/>
      <w:r>
        <w:rPr>
          <w:rFonts w:hint="eastAsia"/>
          <w:b/>
          <w:color w:val="000000"/>
          <w:sz w:val="32"/>
          <w:szCs w:val="32"/>
          <w:highlight w:val="none"/>
        </w:rPr>
        <w:t xml:space="preserve">第一节 符合性审查程序</w:t>
      </w:r>
      <w:r>
        <w:rPr>
          <w:b/>
          <w:color w:val="000000"/>
          <w:sz w:val="32"/>
          <w:szCs w:val="32"/>
          <w:highlight w:val="none"/>
        </w:rPr>
      </w:r>
      <w:r/>
    </w:p>
    <w:p>
      <w:pPr>
        <w:pStyle w:val="936"/>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936"/>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936"/>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19"/>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936"/>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936"/>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none"/>
                <w:lang w:val="en-US" w:eastAsia="zh-CN"/>
              </w:rPr>
            </w:r>
            <w:r/>
          </w:p>
          <w:p>
            <w:pPr>
              <w:pStyle w:val="936"/>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yellow"/>
                <w:lang w:val="en-US" w:eastAsia="zh-CN"/>
              </w:rPr>
            </w:pPr>
            <w:r>
              <w:rPr>
                <w:rFonts w:hint="eastAsia" w:ascii="Times New Roman" w:hAnsi="Times New Roman" w:eastAsia="宋体" w:cs="Times New Roman"/>
                <w:b/>
                <w:bCs/>
                <w:color w:val="000000"/>
                <w:sz w:val="24"/>
                <w:szCs w:val="24"/>
                <w:highlight w:val="none"/>
                <w:lang w:val="en-US" w:eastAsia="zh-CN" w:bidi="ar-SA"/>
              </w:rPr>
              <w:t xml:space="preserve">2.2改变暂列金额的。</w:t>
            </w:r>
            <w:r>
              <w:rPr>
                <w:rFonts w:hint="eastAsia" w:ascii="Times New Roman" w:hAnsi="Times New Roman" w:eastAsia="宋体" w:cs="Times New Roman"/>
                <w:b/>
                <w:bCs/>
                <w:color w:val="000000"/>
                <w:sz w:val="24"/>
                <w:highlight w:val="yellow"/>
                <w:lang w:val="en-US" w:eastAsia="zh-CN"/>
              </w:rPr>
            </w:r>
            <w:r/>
          </w:p>
        </w:tc>
        <w:tc>
          <w:tcPr>
            <w:tcW w:w="1017" w:type="dxa"/>
            <w:vAlign w:val="center"/>
            <w:textDirection w:val="lrTb"/>
            <w:noWrap w:val="false"/>
          </w:tcPr>
          <w:p>
            <w:pPr>
              <w:pStyle w:val="936"/>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36"/>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936"/>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936"/>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36"/>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936"/>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36"/>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bl>
    <w:p>
      <w:pPr>
        <w:pStyle w:val="936"/>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6"/>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36"/>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3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999"/>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36"/>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36"/>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36"/>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305158888"/>
      <w:r/>
      <w:bookmarkStart w:id="261" w:name="_Toc142311048"/>
      <w:r/>
      <w:bookmarkStart w:id="262" w:name="_Toc226337242"/>
      <w:r/>
      <w:bookmarkStart w:id="263" w:name="_Toc520356170"/>
      <w:r/>
      <w:bookmarkStart w:id="264" w:name="_Toc195842911"/>
      <w:r/>
      <w:bookmarkStart w:id="265" w:name="_Toc305158814"/>
      <w:r/>
      <w:bookmarkStart w:id="266" w:name="_Toc226965819"/>
      <w:r/>
      <w:bookmarkStart w:id="267" w:name="_Toc127161460"/>
      <w:r/>
      <w:bookmarkStart w:id="268" w:name="_Toc226965736"/>
      <w:r/>
      <w:bookmarkStart w:id="269" w:name="_Toc150774751"/>
      <w:r/>
      <w:bookmarkStart w:id="270" w:name="_Toc127151747"/>
      <w:r/>
      <w:bookmarkStart w:id="271" w:name="_Ref467307010"/>
      <w:r/>
      <w:bookmarkStart w:id="272" w:name="_Toc150509297"/>
      <w:r/>
      <w:bookmarkStart w:id="273" w:name="_Toc127151546"/>
      <w:r/>
      <w:bookmarkStart w:id="274" w:name="_Toc151190173"/>
      <w:r/>
      <w:bookmarkStart w:id="275" w:name="_Toc151193934"/>
      <w:r/>
      <w:bookmarkStart w:id="276" w:name="_Toc164351640"/>
      <w:r/>
      <w:bookmarkStart w:id="277" w:name="_Toc164608815"/>
      <w:r/>
      <w:bookmarkStart w:id="278" w:name="_Toc149720839"/>
      <w:r/>
      <w:bookmarkStart w:id="279" w:name="_Toc226309790"/>
      <w:r/>
      <w:bookmarkStart w:id="280" w:name="_Toc164229387"/>
      <w:r/>
      <w:bookmarkStart w:id="281" w:name="_Toc264969236"/>
      <w:r/>
      <w:bookmarkStart w:id="282" w:name="_Toc151193788"/>
      <w:r/>
      <w:bookmarkStart w:id="283" w:name="_Toc265228384"/>
      <w:r/>
      <w:bookmarkStart w:id="284" w:name="_Toc164608660"/>
      <w:r/>
      <w:bookmarkStart w:id="285" w:name="_Toc164229241"/>
      <w:r/>
      <w:bookmarkStart w:id="286" w:name="_Toc150774646"/>
      <w:r/>
      <w:bookmarkStart w:id="287" w:name="_Toc151193716"/>
      <w:r/>
      <w:bookmarkStart w:id="288" w:name="_Toc151193860"/>
      <w:r/>
      <w:bookmarkStart w:id="289" w:name="_Toc151193644"/>
      <w:r/>
      <w:bookmarkStart w:id="290" w:name="_Toc150480784"/>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936"/>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36"/>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3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36"/>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936"/>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185"/>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96"/>
        </w:trPr>
        <w:tc>
          <w:tcPr>
            <w:tcW w:w="67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bidi="ar"/>
              </w:rPr>
              <w:t xml:space="preserve">章《评审程序、评审方法和评审标准》</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十一</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19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lang w:val="en-US"/>
              </w:rPr>
              <w:t xml:space="preserve">项目</w:t>
            </w:r>
            <w:r>
              <w:rPr>
                <w:rFonts w:ascii="Times New Roman" w:hAnsi="Times New Roman" w:cs="Times New Roman"/>
                <w:sz w:val="21"/>
                <w:szCs w:val="21"/>
                <w:highlight w:val="none"/>
              </w:rPr>
              <w:t xml:space="preserve">实施</w:t>
            </w:r>
            <w:r>
              <w:rPr>
                <w:rFonts w:ascii="Times New Roman" w:hAnsi="Times New Roman" w:cs="Times New Roman"/>
                <w:sz w:val="21"/>
                <w:szCs w:val="21"/>
                <w:highlight w:val="none"/>
                <w:lang w:val="en-US"/>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编制的项目实施方案（至少包括施工总体部署、施工组织方案等方面）</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方案完整，针对性强，能完全满足项目实施要求的，得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（2）方案较具体，针对性较强，能基本满足项目实施要求的，得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（3）方案内容较简单，针对性不强，对项目实施要求响应一般的，得</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（4）方案内容简单、不够完善，没有针对性的，得1分；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4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ascii="宋体" w:hAnsi="宋体" w:eastAsia="宋体" w:cs="宋体"/>
                <w:color w:val="000000"/>
                <w:sz w:val="21"/>
                <w:szCs w:val="21"/>
                <w:highlight w:val="none"/>
                <w:lang w:val="en-US" w:eastAsia="zh-CN"/>
              </w:rPr>
            </w:pPr>
            <w:r>
              <w:rPr>
                <w:rFonts w:ascii="Times New Roman" w:hAnsi="Times New Roman" w:cs="Times New Roman"/>
                <w:sz w:val="21"/>
                <w:szCs w:val="21"/>
                <w:highlight w:val="none"/>
                <w:lang w:val="en-US"/>
              </w:rPr>
              <w:t xml:space="preserve">进度保障措施</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cs="Times New Roman"/>
                <w:sz w:val="21"/>
                <w:szCs w:val="21"/>
                <w:highlight w:val="none"/>
                <w:lang w:val="en-US" w:eastAsia="zh-CN" w:bidi="ar-SA"/>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w:t>
            </w:r>
            <w:r>
              <w:rPr>
                <w:rFonts w:ascii="Times New Roman" w:hAnsi="Times New Roman" w:cs="Times New Roman"/>
                <w:sz w:val="21"/>
                <w:szCs w:val="21"/>
                <w:highlight w:val="none"/>
                <w:lang w:val="en-US"/>
              </w:rPr>
              <w:t xml:space="preserve">进度保障措施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lang w:val="en-US" w:eastAsia="zh-CN" w:bidi="ar-SA"/>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措施完整，针对性强，能完全满足项目实施要求的，得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（2）措施较具体，针对性较强，能基本满足项目实施要求的，得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（3）措施较简单，针对性不强，对项目实施要求响应一般的，得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936"/>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（4）措施简单、不够完善，没有针对性的，得1分；</w:t>
            </w:r>
            <w:r>
              <w:rPr>
                <w:rFonts w:ascii="Times New Roman" w:hAnsi="Times New Roman" w:cs="Times New Roman"/>
                <w:sz w:val="21"/>
                <w:szCs w:val="21"/>
                <w:highlight w:val="none"/>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6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hint="eastAsia" w:ascii="宋体" w:hAnsi="黑体" w:eastAsia="宋体" w:cs="黑体"/>
                <w:color w:val="000000"/>
                <w:sz w:val="21"/>
                <w:szCs w:val="24"/>
                <w:highlight w:val="none"/>
                <w:lang w:val="en-US" w:eastAsia="zh-CN" w:bidi="ar-SA"/>
              </w:rPr>
            </w:r>
            <w:r/>
          </w:p>
        </w:tc>
        <w:tc>
          <w:tcPr>
            <w:tcW w:w="686" w:type="dxa"/>
            <w:vAlign w:val="center"/>
            <w:textDirection w:val="lrTb"/>
            <w:noWrap w:val="false"/>
          </w:tcPr>
          <w:p>
            <w:pPr>
              <w:pStyle w:val="936"/>
              <w:jc w:val="center"/>
              <w:spacing w:line="240" w:lineRule="auto"/>
              <w:widowControl/>
              <w:rPr>
                <w:rFonts w:hint="eastAsia" w:ascii="宋体" w:hAnsi="黑体" w:eastAsia="宋体" w:cs="黑体"/>
                <w:color w:val="000000"/>
                <w:sz w:val="21"/>
                <w:szCs w:val="24"/>
                <w:highlight w:val="none"/>
                <w:lang w:val="en-US" w:eastAsia="zh-CN" w:bidi="ar-SA"/>
              </w:rPr>
            </w:pPr>
            <w:r>
              <w:rPr>
                <w:rFonts w:hint="eastAsia" w:ascii="Times New Roman" w:hAnsi="Times New Roman" w:cs="Times New Roman"/>
                <w:sz w:val="21"/>
                <w:szCs w:val="21"/>
                <w:highlight w:val="none"/>
                <w:lang w:val="en-US" w:eastAsia="zh-CN"/>
              </w:rPr>
              <w:t xml:space="preserve">8</w:t>
            </w:r>
            <w:r>
              <w:rPr>
                <w:rFonts w:hint="eastAsia" w:ascii="宋体" w:hAnsi="黑体" w:eastAsia="宋体" w:cs="黑体"/>
                <w:color w:val="000000"/>
                <w:sz w:val="21"/>
                <w:szCs w:val="24"/>
                <w:highlight w:val="none"/>
                <w:lang w:val="en-US" w:eastAsia="zh-CN" w:bidi="ar-SA"/>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质量</w:t>
            </w:r>
            <w:r>
              <w:rPr>
                <w:rStyle w:val="1209"/>
                <w:rFonts w:ascii="Times New Roman" w:hAnsi="Times New Roman" w:cs="Times New Roman"/>
                <w:sz w:val="21"/>
                <w:szCs w:val="21"/>
                <w:highlight w:val="none"/>
                <w:lang w:val="en-US" w:bidi="ar"/>
              </w:rPr>
              <w:t xml:space="preserve">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措施完整，针对性强，能完全满足项目实施要求的，得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（2）措施较具体，针对性较强，能基本满足项目实施要求的，得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（3）措施较简单，针对性不强，对项目实施要求响应一般的，得</w:t>
            </w:r>
            <w:r>
              <w:rPr>
                <w:rStyle w:val="1018"/>
                <w:rFonts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（4）措施简单、不够完善，没有针对性的，得1分；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项目实施的重点、难点和解决方案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209"/>
                <w:rFonts w:ascii="Times New Roman" w:hAnsi="Times New Roman" w:cs="Times New Roman"/>
                <w:sz w:val="21"/>
                <w:szCs w:val="21"/>
                <w:highlight w:val="none"/>
                <w:lang w:bidi="ar"/>
              </w:rPr>
              <w:t xml:space="preserve">项目实施的重点、难点和解决方案</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40" w:lineRule="auto"/>
              <w:widowControl/>
              <w:rPr>
                <w:rFonts w:hint="eastAsia" w:ascii="宋体" w:hAnsi="宋体" w:eastAsia="宋体" w:cs="宋体"/>
                <w:bCs/>
                <w:color w:val="000000"/>
                <w:sz w:val="21"/>
                <w:szCs w:val="21"/>
                <w:highlight w:val="none"/>
              </w:rPr>
            </w:pPr>
            <w:r>
              <w:rPr>
                <w:rStyle w:val="1209"/>
                <w:rFonts w:ascii="Times New Roman" w:hAnsi="Times New Roman" w:cs="Times New Roman"/>
                <w:sz w:val="21"/>
                <w:szCs w:val="21"/>
                <w:highlight w:val="none"/>
                <w:lang w:bidi="ar"/>
              </w:rPr>
              <w:t xml:space="preserve">后续服务方案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根据</w:t>
            </w:r>
            <w:r>
              <w:rPr>
                <w:rStyle w:val="1018"/>
                <w:rFonts w:ascii="Times New Roman" w:hAnsi="Times New Roman" w:eastAsia="宋体" w:cs="Times New Roman"/>
                <w:sz w:val="21"/>
                <w:szCs w:val="21"/>
                <w:highlight w:val="none"/>
                <w:lang w:val="en-US" w:eastAsia="zh-CN" w:bidi="ar"/>
              </w:rPr>
              <w:t xml:space="preserve">供应商</w:t>
            </w:r>
            <w:r>
              <w:rPr>
                <w:rStyle w:val="1018"/>
                <w:rFonts w:ascii="Times New Roman" w:hAnsi="Times New Roman" w:cs="Times New Roman"/>
                <w:sz w:val="21"/>
                <w:szCs w:val="21"/>
                <w:highlight w:val="none"/>
                <w:lang w:bidi="ar"/>
              </w:rPr>
              <w:t xml:space="preserve">提供的后续服务方案（包括：服务响应时间、质保期外服务承诺、服务措施、人员培训、专业售后服务人员、应急方案、本地化服务、备品备件及优惠承诺等）：</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018"/>
                <w:rFonts w:ascii="Times New Roman" w:hAnsi="Times New Roman" w:cs="Times New Roman"/>
                <w:sz w:val="21"/>
                <w:szCs w:val="21"/>
                <w:highlight w:val="none"/>
                <w:lang w:bidi="ar"/>
              </w:rPr>
              <w:t xml:space="preserve">方案完整，针对性强，能完全满足项目实施要求的，得</w:t>
            </w:r>
            <w:r>
              <w:rPr>
                <w:rStyle w:val="1018"/>
                <w:rFonts w:hint="eastAsia" w:ascii="Times New Roman" w:hAnsi="Times New Roman" w:eastAsia="宋体" w:cs="Times New Roman"/>
                <w:sz w:val="21"/>
                <w:szCs w:val="21"/>
                <w:highlight w:val="none"/>
                <w:lang w:val="en-US" w:eastAsia="zh-CN" w:bidi="ar"/>
              </w:rPr>
              <w:t xml:space="preserve">8</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（2）方案较具体，针对性较强，能基本满足项目实施要求的，得</w:t>
            </w:r>
            <w:r>
              <w:rPr>
                <w:rStyle w:val="1018"/>
                <w:rFonts w:hint="eastAsia" w:ascii="Times New Roman" w:hAnsi="Times New Roman" w:eastAsia="宋体" w:cs="Times New Roman"/>
                <w:sz w:val="21"/>
                <w:szCs w:val="21"/>
                <w:highlight w:val="none"/>
                <w:lang w:val="en-US" w:eastAsia="zh-CN" w:bidi="ar"/>
              </w:rPr>
              <w:t xml:space="preserve">5</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（3）方案内容较简单，针对性不强，对项目实施要求响应一般的，得</w:t>
            </w:r>
            <w:r>
              <w:rPr>
                <w:rStyle w:val="1018"/>
                <w:rFonts w:hint="eastAsia" w:ascii="Times New Roman" w:hAnsi="Times New Roman" w:eastAsia="宋体" w:cs="Times New Roman"/>
                <w:sz w:val="21"/>
                <w:szCs w:val="21"/>
                <w:highlight w:val="none"/>
                <w:lang w:val="en-US" w:eastAsia="zh-CN" w:bidi="ar"/>
              </w:rPr>
              <w:t xml:space="preserve">3</w:t>
            </w:r>
            <w:r>
              <w:rPr>
                <w:rStyle w:val="1018"/>
                <w:rFonts w:ascii="Times New Roman" w:hAnsi="Times New Roman" w:cs="Times New Roman"/>
                <w:sz w:val="21"/>
                <w:szCs w:val="21"/>
                <w:highlight w:val="none"/>
                <w:lang w:bidi="ar"/>
              </w:rPr>
              <w:t xml:space="preserve">分；</w:t>
            </w:r>
            <w:r>
              <w:rPr>
                <w:rStyle w:val="1018"/>
                <w:rFonts w:ascii="Times New Roman" w:hAnsi="Times New Roman" w:cs="Times New Roman"/>
                <w:sz w:val="21"/>
                <w:szCs w:val="21"/>
                <w:highlight w:val="none"/>
                <w:lang w:bidi="ar"/>
              </w:rPr>
            </w:r>
            <w:r/>
          </w:p>
          <w:p>
            <w:pPr>
              <w:pStyle w:val="936"/>
              <w:numPr>
                <w:ilvl w:val="0"/>
                <w:numId w:val="0"/>
              </w:numPr>
              <w:jc w:val="both"/>
              <w:spacing w:line="240" w:lineRule="auto"/>
              <w:widowControl/>
              <w:rPr>
                <w:rStyle w:val="1018"/>
                <w:rFonts w:ascii="Times New Roman" w:hAnsi="Times New Roman" w:cs="Times New Roman"/>
                <w:sz w:val="21"/>
                <w:szCs w:val="21"/>
                <w:highlight w:val="none"/>
                <w:lang w:bidi="ar"/>
              </w:rPr>
            </w:pPr>
            <w:r>
              <w:rPr>
                <w:rStyle w:val="1018"/>
                <w:rFonts w:ascii="Times New Roman" w:hAnsi="Times New Roman" w:cs="Times New Roman"/>
                <w:sz w:val="21"/>
                <w:szCs w:val="21"/>
                <w:highlight w:val="none"/>
                <w:lang w:bidi="ar"/>
              </w:rPr>
              <w:t xml:space="preserve">（4）方案内容简单、不够完善，没有针对性的，得1分；</w:t>
            </w:r>
            <w:r>
              <w:rPr>
                <w:rStyle w:val="1018"/>
                <w:rFonts w:ascii="Times New Roman" w:hAnsi="Times New Roman" w:cs="Times New Roman"/>
                <w:sz w:val="21"/>
                <w:szCs w:val="21"/>
                <w:highlight w:val="none"/>
                <w:lang w:bidi="ar"/>
              </w:rPr>
            </w:r>
            <w:r/>
          </w:p>
          <w:p>
            <w:pPr>
              <w:pStyle w:val="936"/>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018"/>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5"/>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86"/>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68"/>
              <w:ind w:left="0"/>
              <w:jc w:val="center"/>
              <w:keepLines w:val="0"/>
              <w:keepNext w:val="0"/>
              <w:pageBreakBefore w:val="0"/>
              <w:spacing w:before="0" w:beforeAutospacing="0" w:afterAutospacing="0" w:line="24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202</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年1月1日至本项目响应文件提交截止时间</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供应商具有类似</w:t>
            </w:r>
            <w:r>
              <w:rPr>
                <w:rFonts w:hint="eastAsia" w:ascii="Times New Roman" w:hAnsi="Times New Roman" w:cs="Times New Roman"/>
                <w:sz w:val="21"/>
                <w:szCs w:val="21"/>
                <w:highlight w:val="none"/>
                <w:lang w:val="en-US" w:eastAsia="zh-CN"/>
              </w:rPr>
              <w:t xml:space="preserve">室外停车场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含新建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业绩</w:t>
            </w:r>
            <w:r>
              <w:rPr>
                <w:rFonts w:ascii="Times New Roman" w:hAnsi="Times New Roman" w:cs="Times New Roman"/>
                <w:sz w:val="21"/>
                <w:szCs w:val="21"/>
                <w:highlight w:val="none"/>
              </w:rPr>
              <w:t xml:space="preserve">，每有1个得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分，最高得</w:t>
            </w:r>
            <w:r>
              <w:rPr>
                <w:rFonts w:hint="eastAsia" w:ascii="Times New Roman" w:hAnsi="Times New Roman" w:cs="Times New Roman"/>
                <w:sz w:val="21"/>
                <w:szCs w:val="21"/>
                <w:highlight w:val="none"/>
                <w:lang w:val="en-US" w:eastAsia="zh-CN"/>
              </w:rPr>
              <w:t xml:space="preserve">15</w:t>
            </w:r>
            <w:r>
              <w:rPr>
                <w:rFonts w:ascii="Times New Roman" w:hAnsi="Times New Roman" w:cs="Times New Roman"/>
                <w:sz w:val="21"/>
                <w:szCs w:val="21"/>
                <w:highlight w:val="none"/>
              </w:rPr>
              <w:t xml:space="preserve">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numPr>
                <w:ilvl w:val="0"/>
                <w:numId w:val="0"/>
              </w:numPr>
              <w:widowControl/>
              <w:rPr>
                <w:rFonts w:hint="eastAsia" w:ascii="宋体" w:hAnsi="宋体" w:eastAsia="宋体" w:cs="宋体"/>
                <w:b/>
                <w:bCs/>
                <w:color w:val="000000"/>
                <w:sz w:val="21"/>
                <w:szCs w:val="21"/>
                <w:highlight w:val="none"/>
                <w:lang w:val="en-US" w:eastAsia="zh-CN"/>
              </w:rPr>
            </w:pPr>
            <w:r>
              <w:rPr>
                <w:rFonts w:ascii="Times New Roman" w:hAnsi="Times New Roman" w:cs="Times New Roman"/>
                <w:sz w:val="21"/>
                <w:szCs w:val="21"/>
                <w:highlight w:val="none"/>
              </w:rPr>
              <w:t xml:space="preserve">提供合同扫描件，合同中应体现项目性质</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时间以合同签订时间为准</w:t>
            </w:r>
            <w:r>
              <w:rPr>
                <w:rFonts w:ascii="Times New Roman" w:hAnsi="Times New Roman" w:cs="Times New Roman"/>
                <w:sz w:val="21"/>
                <w:szCs w:val="21"/>
                <w:highlight w:val="none"/>
              </w:rPr>
              <w:t xml:space="preserve">。</w:t>
            </w:r>
            <w:r>
              <w:rPr>
                <w:rFonts w:hint="eastAsia" w:ascii="宋体" w:hAnsi="宋体" w:eastAsia="宋体" w:cs="宋体"/>
                <w:b/>
                <w:bCs/>
                <w:color w:val="000000"/>
                <w:sz w:val="21"/>
                <w:szCs w:val="21"/>
                <w:highlight w:val="none"/>
                <w:lang w:val="en-US" w:eastAsia="zh-CN"/>
              </w:rPr>
            </w:r>
            <w:r/>
          </w:p>
        </w:tc>
      </w:tr>
      <w:tr>
        <w:trPr>
          <w:trHeight w:val="3171"/>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6</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tabs>
                <w:tab w:val="left" w:pos="900" w:leader="none"/>
              </w:tabs>
              <w:rPr>
                <w:rFonts w:ascii="Times New Roman" w:hAnsi="Times New Roman" w:cs="Times New Roman"/>
                <w:sz w:val="21"/>
                <w:szCs w:val="21"/>
                <w:highlight w:val="none"/>
                <w:lang w:val="en-US" w:eastAsia="zh-CN"/>
              </w:rPr>
            </w:pPr>
            <w:r>
              <w:rPr>
                <w:rFonts w:ascii="Times New Roman" w:hAnsi="Times New Roman" w:cs="Times New Roman"/>
                <w:sz w:val="21"/>
                <w:szCs w:val="21"/>
                <w:highlight w:val="none"/>
              </w:rPr>
              <w:t xml:space="preserve">拟派项目组人员（除项目负责人外）具有</w:t>
            </w:r>
            <w:r>
              <w:rPr>
                <w:rFonts w:ascii="Times New Roman" w:hAnsi="Times New Roman" w:cs="Times New Roman"/>
                <w:sz w:val="21"/>
                <w:szCs w:val="21"/>
                <w:highlight w:val="none"/>
                <w:lang w:val="en-US" w:eastAsia="zh-CN"/>
              </w:rPr>
              <w:t xml:space="preserve">以下证书的：</w:t>
            </w:r>
            <w:r>
              <w:rPr>
                <w:rFonts w:ascii="Times New Roman" w:hAnsi="Times New Roman" w:cs="Times New Roman"/>
                <w:sz w:val="21"/>
                <w:szCs w:val="21"/>
                <w:highlight w:val="none"/>
                <w:lang w:val="en-US" w:eastAsia="zh-CN"/>
              </w:rPr>
            </w:r>
            <w:r/>
          </w:p>
          <w:p>
            <w:pPr>
              <w:pStyle w:val="936"/>
              <w:numPr>
                <w:ilvl w:val="0"/>
                <w:numId w:val="0"/>
              </w:numPr>
              <w:tabs>
                <w:tab w:val="left" w:pos="900" w:leader="none"/>
              </w:tabs>
              <w:rPr>
                <w:rFonts w:ascii="Times New Roman" w:hAnsi="Times New Roman" w:cs="Times New Roman"/>
                <w:sz w:val="21"/>
                <w:szCs w:val="21"/>
                <w:highlight w:val="none"/>
                <w:lang w:eastAsia="zh-CN"/>
              </w:rPr>
            </w:pPr>
            <w:r>
              <w:rPr>
                <w:rFonts w:ascii="Times New Roman" w:hAnsi="Times New Roman" w:cs="Times New Roman"/>
                <w:sz w:val="21"/>
                <w:szCs w:val="21"/>
                <w:lang w:val="en-US" w:eastAsia="zh-CN" w:bidi="ar-SA"/>
              </w:rPr>
              <w:t xml:space="preserve">（1）</w:t>
            </w:r>
            <w:r>
              <w:rPr>
                <w:rFonts w:ascii="Times New Roman" w:hAnsi="Times New Roman" w:cs="Times New Roman"/>
                <w:sz w:val="21"/>
                <w:szCs w:val="21"/>
                <w:highlight w:val="none"/>
                <w:lang w:val="en-US" w:eastAsia="zh-CN"/>
              </w:rPr>
              <w:t xml:space="preserve">具有</w:t>
            </w:r>
            <w:r>
              <w:rPr>
                <w:rFonts w:hint="eastAsia" w:ascii="Times New Roman" w:hAnsi="Times New Roman" w:cs="Times New Roman"/>
                <w:sz w:val="21"/>
                <w:szCs w:val="21"/>
                <w:highlight w:val="none"/>
                <w:lang w:val="en-US" w:eastAsia="zh-CN"/>
              </w:rPr>
              <w:t xml:space="preserve">建筑</w:t>
            </w:r>
            <w:r>
              <w:rPr>
                <w:rFonts w:ascii="Times New Roman" w:hAnsi="Times New Roman" w:cs="Times New Roman"/>
                <w:sz w:val="21"/>
                <w:szCs w:val="21"/>
                <w:highlight w:val="none"/>
              </w:rPr>
              <w:t xml:space="preserve">工程二级及以上建造师证书</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每</w:t>
            </w:r>
            <w:r>
              <w:rPr>
                <w:rFonts w:ascii="Times New Roman" w:hAnsi="Times New Roman" w:cs="Times New Roman"/>
                <w:sz w:val="21"/>
                <w:szCs w:val="21"/>
                <w:highlight w:val="none"/>
              </w:rPr>
              <w:t xml:space="preserve">有</w:t>
            </w:r>
            <w:r>
              <w:rPr>
                <w:rFonts w:ascii="Times New Roman" w:hAnsi="Times New Roman" w:cs="Times New Roman"/>
                <w:sz w:val="21"/>
                <w:szCs w:val="21"/>
                <w:highlight w:val="none"/>
                <w:lang w:val="en-US" w:eastAsia="zh-CN"/>
              </w:rPr>
              <w:t xml:space="preserve">1</w:t>
            </w:r>
            <w:r>
              <w:rPr>
                <w:rFonts w:ascii="Times New Roman" w:hAnsi="Times New Roman" w:cs="Times New Roman"/>
                <w:sz w:val="21"/>
                <w:szCs w:val="21"/>
                <w:highlight w:val="none"/>
              </w:rPr>
              <w:t xml:space="preserve">个得3分，最高得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eastAsia="zh-CN"/>
              </w:rPr>
            </w:r>
            <w:r/>
          </w:p>
          <w:p>
            <w:pPr>
              <w:pStyle w:val="936"/>
              <w:numPr>
                <w:ilvl w:val="0"/>
                <w:numId w:val="0"/>
              </w:numPr>
              <w:tabs>
                <w:tab w:val="left" w:pos="900" w:leader="none"/>
              </w:tabs>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lang w:val="en-US" w:eastAsia="zh-CN" w:bidi="ar-SA"/>
              </w:rPr>
              <w:t xml:space="preserve">（2）</w:t>
            </w:r>
            <w:r>
              <w:rPr>
                <w:rFonts w:ascii="Times New Roman" w:hAnsi="Times New Roman" w:cs="Times New Roman"/>
                <w:sz w:val="21"/>
                <w:szCs w:val="21"/>
                <w:highlight w:val="none"/>
                <w:lang w:val="en-US" w:eastAsia="zh-CN"/>
              </w:rPr>
              <w:t xml:space="preserve">具有工程师及以上职称证书的，每有1个得3分，最高得3分。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提供项目组人员</w:t>
            </w:r>
            <w:r>
              <w:rPr>
                <w:rFonts w:ascii="Times New Roman" w:hAnsi="Times New Roman" w:cs="Times New Roman"/>
                <w:sz w:val="21"/>
                <w:szCs w:val="21"/>
                <w:highlight w:val="none"/>
                <w:lang w:val="en-US" w:eastAsia="zh-CN"/>
              </w:rPr>
              <w:t xml:space="preserve">相关</w:t>
            </w:r>
            <w:r>
              <w:rPr>
                <w:rFonts w:ascii="Times New Roman" w:hAnsi="Times New Roman" w:cs="Times New Roman"/>
                <w:sz w:val="21"/>
                <w:szCs w:val="21"/>
                <w:highlight w:val="none"/>
              </w:rPr>
              <w:t xml:space="preserve">证书扫描件，并提供由社保机构出具的投标单位为其缴纳的社会保险的凭证加盖社保机构公章或社保中心官网上缴纳记录（缴纳时间为：202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月-202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月）】。</w:t>
            </w:r>
            <w:r>
              <w:rPr>
                <w:rFonts w:ascii="Times New Roman" w:hAnsi="Times New Roman" w:cs="Times New Roman"/>
                <w:b/>
                <w:sz w:val="21"/>
                <w:szCs w:val="21"/>
                <w:highlight w:val="none"/>
              </w:rPr>
              <w:t xml:space="preserve">若相关证照为电子证书的，须符合发证部门的使用要求。</w:t>
            </w:r>
            <w:r>
              <w:rPr>
                <w:rFonts w:hint="eastAsia" w:ascii="宋体" w:hAnsi="宋体"/>
                <w:b/>
                <w:bCs/>
                <w:szCs w:val="21"/>
                <w:lang w:bidi="ar"/>
              </w:rPr>
            </w:r>
            <w:r/>
          </w:p>
        </w:tc>
      </w:tr>
      <w:tr>
        <w:trPr>
          <w:trHeight w:val="1417"/>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企业资信认证</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jc w:val="center"/>
              <w:widowControl/>
              <w:rPr>
                <w:rFonts w:hint="eastAsia" w:eastAsia="宋体" w:cs="宋体"/>
                <w:color w:val="000000"/>
                <w:sz w:val="21"/>
                <w:szCs w:val="21"/>
                <w:highlight w:val="none"/>
                <w:lang w:val="en-US" w:eastAsia="zh-CN"/>
              </w:rPr>
            </w:pPr>
            <w:r>
              <w:rPr>
                <w:rFonts w:ascii="Times New Roman" w:hAnsi="Times New Roman" w:cs="Times New Roman"/>
                <w:sz w:val="21"/>
                <w:szCs w:val="21"/>
                <w:highlight w:val="none"/>
              </w:rPr>
              <w:t xml:space="preserve">9</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936"/>
              <w:rPr>
                <w:rFonts w:hint="eastAsia" w:ascii="宋体" w:hAnsi="宋体" w:eastAsia="宋体" w:cs="宋体"/>
                <w:b w:val="0"/>
                <w:bCs/>
                <w:sz w:val="21"/>
                <w:szCs w:val="21"/>
                <w:highlight w:val="none"/>
                <w:lang w:val="en-US" w:eastAsia="zh-CN" w:bidi="ar-SA"/>
              </w:rPr>
            </w:pPr>
            <w:r>
              <w:rPr>
                <w:rFonts w:ascii="Times New Roman" w:hAnsi="Times New Roman" w:eastAsia="宋体" w:cs="Times New Roman"/>
                <w:color w:val="000000"/>
                <w:sz w:val="21"/>
                <w:szCs w:val="21"/>
                <w:highlight w:val="none"/>
              </w:rPr>
              <w:t xml:space="preserve">供应商具有有效期内的质量管理体系认证证书、环境管理体系认证证书、职业健康安全管理体系认证证书，每提供1项，得3分，最高得9分。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rPr>
                <w:rFonts w:hint="eastAsia" w:ascii="宋体" w:hAnsi="宋体"/>
                <w:b/>
                <w:bCs/>
                <w:szCs w:val="21"/>
                <w:lang w:bidi="ar"/>
              </w:rPr>
            </w:pPr>
            <w:r>
              <w:rPr>
                <w:rFonts w:ascii="Times New Roman" w:hAnsi="Times New Roman" w:cs="Times New Roman"/>
                <w:sz w:val="21"/>
                <w:szCs w:val="21"/>
                <w:highlight w:val="none"/>
              </w:rPr>
              <w:t xml:space="preserve">提供证书扫描件</w:t>
            </w:r>
            <w:r>
              <w:rPr>
                <w:rFonts w:hint="eastAsia" w:ascii="Times New Roman" w:hAnsi="Times New Roman" w:cs="Times New Roman"/>
                <w:sz w:val="21"/>
                <w:szCs w:val="21"/>
                <w:highlight w:val="none"/>
                <w:lang w:val="en-US" w:eastAsia="zh-CN"/>
              </w:rPr>
              <w:t xml:space="preserve">或</w:t>
            </w:r>
            <w:r>
              <w:rPr>
                <w:rFonts w:ascii="Times New Roman" w:hAnsi="Times New Roman" w:cs="Times New Roman"/>
                <w:bCs/>
                <w:sz w:val="21"/>
                <w:szCs w:val="21"/>
                <w:highlight w:val="none"/>
              </w:rPr>
              <w:t xml:space="preserve">在国家认监委官网查询状态为“有效”的截图</w:t>
            </w:r>
            <w:r>
              <w:rPr>
                <w:rFonts w:ascii="Times New Roman" w:hAnsi="Times New Roman" w:cs="Times New Roman"/>
                <w:sz w:val="21"/>
                <w:szCs w:val="21"/>
                <w:highlight w:val="none"/>
              </w:rPr>
              <w:t xml:space="preserve">。</w:t>
            </w:r>
            <w:r>
              <w:rPr>
                <w:rFonts w:hint="eastAsia" w:ascii="宋体" w:hAnsi="宋体"/>
                <w:b/>
                <w:bCs/>
                <w:szCs w:val="21"/>
                <w:lang w:bidi="ar"/>
              </w:rPr>
            </w:r>
            <w:r/>
          </w:p>
        </w:tc>
      </w:tr>
      <w:tr>
        <w:trPr>
          <w:trHeight w:val="567"/>
        </w:trPr>
        <w:tc>
          <w:tcPr>
            <w:gridSpan w:val="2"/>
            <w:tcW w:w="1858"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36"/>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36"/>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36"/>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36"/>
        <w:jc w:val="left"/>
        <w:widowControl/>
        <w:rPr>
          <w:b/>
          <w:color w:val="000000"/>
          <w:sz w:val="36"/>
          <w:szCs w:val="36"/>
          <w:highlight w:val="none"/>
        </w:rPr>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104818928"/>
      <w:r/>
      <w:bookmarkStart w:id="292" w:name="_Toc27035"/>
      <w:r/>
      <w:bookmarkStart w:id="293" w:name="_Toc2881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936"/>
        <w:spacing w:line="360" w:lineRule="auto"/>
        <w:widowControl/>
        <w:rPr>
          <w:rFonts w:ascii="宋体" w:hAnsi="宋体" w:eastAsia="宋体" w:cs="宋体"/>
          <w:b/>
          <w:bCs/>
          <w:sz w:val="24"/>
          <w:highlight w:val="none"/>
        </w:rPr>
      </w:pPr>
      <w:r/>
      <w:bookmarkStart w:id="294" w:name="_Toc99301425"/>
      <w:r/>
      <w:bookmarkStart w:id="295" w:name="_Toc104818929"/>
      <w:r/>
      <w:bookmarkStart w:id="296" w:name="_Toc21446"/>
      <w:r>
        <w:rPr>
          <w:rFonts w:hint="eastAsia" w:ascii="宋体" w:hAnsi="宋体" w:eastAsia="宋体" w:cs="宋体"/>
          <w:b/>
          <w:bCs/>
          <w:sz w:val="24"/>
          <w:highlight w:val="none"/>
        </w:rPr>
        <w:t xml:space="preserve">一、项目概况</w:t>
      </w:r>
      <w:r>
        <w:rPr>
          <w:rFonts w:ascii="宋体" w:hAnsi="宋体" w:eastAsia="宋体" w:cs="宋体"/>
          <w:b/>
          <w:bCs/>
          <w:sz w:val="24"/>
          <w:highlight w:val="none"/>
        </w:rPr>
      </w:r>
      <w:r/>
    </w:p>
    <w:p>
      <w:pPr>
        <w:pStyle w:val="936"/>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sz w:val="24"/>
          <w:highlight w:val="none"/>
        </w:rPr>
        <w:t xml:space="preserve">项</w:t>
      </w:r>
      <w:r>
        <w:rPr>
          <w:rFonts w:hint="eastAsia" w:ascii="宋体" w:hAnsi="宋体" w:eastAsia="宋体" w:cs="Times New Roman"/>
          <w:sz w:val="24"/>
          <w:highlight w:val="none"/>
        </w:rPr>
        <w:t xml:space="preserve">目地点：</w:t>
      </w:r>
      <w:r>
        <w:rPr>
          <w:rFonts w:hint="eastAsia" w:ascii="宋体" w:hAnsi="宋体" w:eastAsia="宋体" w:cs="Times New Roman"/>
          <w:sz w:val="24"/>
          <w:highlight w:val="none"/>
          <w:lang w:val="en-US" w:eastAsia="zh-CN"/>
        </w:rPr>
        <w:t xml:space="preserve">新北区罗溪镇</w:t>
      </w:r>
      <w:r>
        <w:rPr>
          <w:rFonts w:hint="eastAsia" w:ascii="宋体" w:hAnsi="宋体" w:eastAsia="宋体" w:cs="Times New Roman"/>
          <w:sz w:val="24"/>
          <w:highlight w:val="none"/>
          <w:lang w:val="en-US" w:eastAsia="zh-CN"/>
        </w:rPr>
        <w:t xml:space="preserve">空港一村、二村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宋体" w:hAnsi="宋体" w:eastAsia="宋体" w:cs="Times New Roman"/>
          <w:sz w:val="24"/>
          <w:highlight w:val="none"/>
        </w:rPr>
        <w:t xml:space="preserve">2、采购内容：</w:t>
      </w:r>
      <w:r>
        <w:rPr>
          <w:rFonts w:hint="eastAsia" w:ascii="Times New Roman" w:hAnsi="Times New Roman" w:eastAsia="宋体" w:cs="Times New Roman"/>
          <w:sz w:val="24"/>
          <w:highlight w:val="none"/>
          <w:lang w:val="en-US" w:eastAsia="zh-CN"/>
        </w:rPr>
        <w:t xml:space="preserve">空港一村、二村停车位改造</w:t>
      </w:r>
      <w:r>
        <w:rPr>
          <w:rFonts w:hint="eastAsia" w:ascii="Times New Roman" w:hAnsi="Times New Roman" w:eastAsia="宋体" w:cs="Times New Roman"/>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hint="eastAsia" w:ascii="Times New Roman" w:hAnsi="Times New Roman" w:eastAsia="宋体" w:cs="Times New Roman"/>
          <w:sz w:val="24"/>
          <w:highlight w:val="none"/>
        </w:rPr>
        <w:t xml:space="preserve">等</w:t>
      </w:r>
      <w:r>
        <w:rPr>
          <w:rFonts w:hint="eastAsia" w:ascii="Times New Roman" w:hAnsi="Times New Roman" w:eastAsia="宋体" w:cs="Times New Roman"/>
          <w:sz w:val="24"/>
          <w:highlight w:val="none"/>
          <w:lang w:val="en-US" w:eastAsia="zh-CN"/>
        </w:rPr>
        <w:t xml:space="preserve">改造内容</w:t>
      </w:r>
      <w:r>
        <w:rPr>
          <w:rFonts w:hint="eastAsia" w:ascii="Times New Roman" w:hAnsi="Times New Roman" w:eastAsia="宋体" w:cs="Times New Roman"/>
          <w:sz w:val="24"/>
          <w:highlight w:val="none"/>
        </w:rPr>
        <w:t xml:space="preserve">，具体详见工程量清单。</w:t>
      </w:r>
      <w:r>
        <w:rPr>
          <w:rFonts w:hint="eastAsia" w:ascii="Times New Roman" w:hAnsi="Times New Roman"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3、工程质量要求：合格。</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4、质保期：2年。</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5、工期：</w:t>
      </w:r>
      <w:r>
        <w:rPr>
          <w:rFonts w:hint="eastAsia" w:ascii="宋体" w:hAnsi="宋体" w:eastAsia="宋体" w:cs="Times New Roman"/>
          <w:sz w:val="24"/>
          <w:highlight w:val="none"/>
          <w:lang w:val="en-US" w:eastAsia="zh-CN"/>
        </w:rPr>
        <w:t xml:space="preserve">90</w:t>
      </w:r>
      <w:r>
        <w:rPr>
          <w:rFonts w:hint="eastAsia" w:ascii="宋体" w:hAnsi="宋体" w:eastAsia="宋体" w:cs="Times New Roman"/>
          <w:sz w:val="24"/>
          <w:highlight w:val="none"/>
        </w:rPr>
        <w:t xml:space="preserve">日历天。</w:t>
      </w:r>
      <w:r>
        <w:rPr>
          <w:rFonts w:ascii="宋体" w:hAnsi="宋体" w:eastAsia="宋体" w:cs="Times New Roman"/>
          <w:sz w:val="24"/>
          <w:highlight w:val="none"/>
        </w:rPr>
      </w:r>
      <w:r/>
    </w:p>
    <w:p>
      <w:pPr>
        <w:pStyle w:val="936"/>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6、开工时间：具体以采购人书面通知为准。</w:t>
      </w:r>
      <w:r>
        <w:rPr>
          <w:rFonts w:ascii="宋体" w:hAnsi="宋体" w:eastAsia="宋体" w:cs="Times New Roman"/>
          <w:sz w:val="24"/>
          <w:highlight w:val="none"/>
        </w:rPr>
      </w:r>
      <w:r/>
    </w:p>
    <w:p>
      <w:pPr>
        <w:pStyle w:val="936"/>
        <w:spacing w:line="480" w:lineRule="exact"/>
        <w:widowControl/>
        <w:rPr>
          <w:rFonts w:ascii="宋体" w:hAnsi="宋体" w:eastAsia="宋体" w:cs="宋体"/>
          <w:b/>
          <w:bCs/>
          <w:sz w:val="24"/>
          <w:highlight w:val="none"/>
        </w:rPr>
      </w:pPr>
      <w:r>
        <w:rPr>
          <w:rFonts w:ascii="宋体" w:hAnsi="宋体" w:eastAsia="宋体" w:cs="宋体"/>
          <w:b/>
          <w:bCs/>
          <w:sz w:val="24"/>
          <w:highlight w:val="none"/>
        </w:rPr>
      </w:r>
      <w:r/>
    </w:p>
    <w:p>
      <w:pPr>
        <w:pStyle w:val="936"/>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二、付款方式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bookmarkStart w:id="297" w:name="_Toc288738415"/>
      <w:r/>
      <w:bookmarkStart w:id="298" w:name="_Toc288738809"/>
      <w:r/>
      <w:bookmarkStart w:id="299" w:name="_Toc288738341"/>
      <w:r>
        <w:rPr>
          <w:rFonts w:hint="eastAsia" w:ascii="Times New Roman" w:hAnsi="Times New Roman" w:eastAsia="宋体" w:cs="Times New Roman"/>
          <w:sz w:val="24"/>
          <w:highlight w:val="none"/>
        </w:rPr>
        <w:t xml:space="preserve">1、</w:t>
      </w:r>
      <w:r>
        <w:rPr>
          <w:rFonts w:ascii="Times New Roman" w:hAnsi="Times New Roman" w:eastAsia="宋体" w:cs="Times New Roman"/>
          <w:sz w:val="24"/>
          <w:highlight w:val="none"/>
        </w:rPr>
        <w:t xml:space="preserve">本工程施工结束，并通过验收合格，采购人应按</w:t>
      </w:r>
      <w:r>
        <w:rPr>
          <w:rFonts w:hint="eastAsia" w:ascii="Times New Roman" w:hAnsi="Times New Roman" w:eastAsia="宋体" w:cs="Times New Roman"/>
          <w:sz w:val="24"/>
          <w:highlight w:val="none"/>
          <w:lang w:val="en-US" w:eastAsia="zh-CN"/>
        </w:rPr>
        <w:t xml:space="preserve">已完工程量</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rPr>
        <w:t xml:space="preserve">0％支付工程款（含农民工工资）；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审计结束后，发包人应付至审定价的97%（含农民工工资）；</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质保期</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2年</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满后一次性付清余款。</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承包人在申报工程款时应提供合规的增值税专用发票。</w:t>
      </w:r>
      <w:bookmarkEnd w:id="297"/>
      <w:r/>
      <w:bookmarkEnd w:id="298"/>
      <w:r/>
      <w:bookmarkEnd w:id="299"/>
      <w:r>
        <w:rPr>
          <w:rFonts w:ascii="Times New Roman" w:hAnsi="Times New Roman" w:eastAsia="宋体" w:cs="Times New Roman"/>
          <w:sz w:val="24"/>
          <w:highlight w:val="none"/>
        </w:rPr>
      </w:r>
      <w:r/>
    </w:p>
    <w:p>
      <w:pPr>
        <w:pStyle w:val="936"/>
        <w:ind w:firstLine="480"/>
        <w:spacing w:line="48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936"/>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三、</w:t>
      </w:r>
      <w:r>
        <w:rPr>
          <w:rFonts w:hint="eastAsia" w:ascii="宋体" w:hAnsi="宋体" w:eastAsia="宋体" w:cs="宋体"/>
          <w:b/>
          <w:bCs/>
          <w:sz w:val="24"/>
          <w:highlight w:val="none"/>
          <w:lang w:val="en-US" w:eastAsia="zh-CN"/>
        </w:rPr>
        <w:t xml:space="preserve">安全、文明施工</w:t>
      </w:r>
      <w:r>
        <w:rPr>
          <w:rFonts w:hint="eastAsia" w:ascii="宋体" w:hAnsi="宋体" w:eastAsia="宋体" w:cs="宋体"/>
          <w:b/>
          <w:bCs/>
          <w:sz w:val="24"/>
          <w:highlight w:val="none"/>
          <w:lang w:val="en-US" w:eastAsia="zh-CN"/>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1、执行国家有关安全施工的规定，建立健全安全保证体系。</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2、对施工操作人员进行安全教育，使施工人员对所使用的材料性能及安全措施有较全面的了解，并在操作中严格执行劳动保护制度。</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3、施工范围应做到工完、料尽、场地清。</w:t>
      </w:r>
      <w:r>
        <w:rPr>
          <w:rFonts w:hint="eastAsia" w:ascii="宋体" w:hAnsi="宋体" w:eastAsia="宋体" w:cs="宋体"/>
          <w:sz w:val="24"/>
          <w:highlight w:val="none"/>
        </w:rPr>
      </w:r>
      <w:r/>
    </w:p>
    <w:p>
      <w:pPr>
        <w:pStyle w:val="936"/>
        <w:ind w:right="210" w:firstLine="480"/>
        <w:spacing w:line="480" w:lineRule="exact"/>
        <w:rPr>
          <w:rFonts w:hint="eastAsia" w:ascii="宋体" w:hAnsi="宋体" w:eastAsia="宋体" w:cs="宋体"/>
          <w:b/>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、建立完善的施工现场安全组织结构，明确岗位、职责，在施工中出现的一切安全事故，由成交供应商自行解决，并承担由此产生的一切责任。</w:t>
      </w:r>
      <w:r>
        <w:rPr>
          <w:rFonts w:hint="eastAsia" w:ascii="宋体" w:hAnsi="宋体" w:eastAsia="宋体" w:cs="宋体"/>
          <w:b/>
          <w:sz w:val="24"/>
          <w:highlight w:val="none"/>
        </w:rPr>
      </w:r>
      <w:r/>
    </w:p>
    <w:p>
      <w:pPr>
        <w:pStyle w:val="936"/>
        <w:ind w:right="210"/>
        <w:spacing w:line="24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、报价方式</w:t>
      </w:r>
      <w:r>
        <w:rPr>
          <w:rFonts w:hint="eastAsia" w:ascii="宋体" w:hAnsi="宋体" w:eastAsia="宋体" w:cs="宋体"/>
          <w:b/>
          <w:bCs/>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1、本工程磋商报价采用</w:t>
      </w:r>
      <w:r>
        <w:rPr>
          <w:rFonts w:ascii="Times New Roman" w:hAnsi="Times New Roman" w:eastAsia="宋体" w:cs="Times New Roman"/>
          <w:b/>
          <w:sz w:val="24"/>
          <w:highlight w:val="none"/>
        </w:rPr>
        <w:t xml:space="preserve">工程量清单报价</w:t>
      </w:r>
      <w:r>
        <w:rPr>
          <w:rFonts w:ascii="Times New Roman" w:hAnsi="Times New Roman" w:eastAsia="宋体" w:cs="Times New Roman"/>
          <w:sz w:val="24"/>
          <w:highlight w:val="none"/>
        </w:rPr>
        <w:t xml:space="preserve">。供应商应按采购人提供的工程量清单编制投标报价文件。</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2、本工程采用</w:t>
      </w:r>
      <w:r>
        <w:rPr>
          <w:rFonts w:ascii="Times New Roman" w:hAnsi="Times New Roman" w:eastAsia="宋体" w:cs="Times New Roman"/>
          <w:b/>
          <w:sz w:val="24"/>
          <w:highlight w:val="none"/>
        </w:rPr>
        <w:t xml:space="preserve">固定综合单价</w:t>
      </w:r>
      <w:r>
        <w:rPr>
          <w:rFonts w:ascii="Times New Roman" w:hAnsi="Times New Roman" w:eastAsia="宋体" w:cs="Times New Roman"/>
          <w:sz w:val="24"/>
          <w:highlight w:val="none"/>
        </w:rPr>
        <w:t xml:space="preserve">，工程量按实结算，磋商报价为供应商在响应文件中提出的各项支付金额的总和。</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ascii="Times New Roman" w:hAnsi="Times New Roman" w:eastAsia="宋体" w:cs="Times New Roman"/>
          <w:sz w:val="24"/>
          <w:highlight w:val="none"/>
        </w:rPr>
        <w:t xml:space="preserve">、</w:t>
      </w:r>
      <w:r>
        <w:rPr>
          <w:rFonts w:ascii="Times New Roman" w:hAnsi="Times New Roman" w:eastAsia="宋体" w:cs="Times New Roman"/>
          <w:color w:val="000000"/>
          <w:sz w:val="24"/>
          <w:szCs w:val="24"/>
        </w:rPr>
        <w:t xml:space="preserve">磋商报价高于最高限价（</w:t>
      </w:r>
      <w:r>
        <w:rPr>
          <w:rFonts w:ascii="Times New Roman" w:hAnsi="Times New Roman" w:eastAsia="宋体" w:cs="Times New Roman"/>
          <w:b/>
          <w:bCs/>
          <w:color w:val="000000"/>
          <w:sz w:val="24"/>
          <w:szCs w:val="24"/>
        </w:rPr>
        <w:t xml:space="preserve">总价</w:t>
      </w:r>
      <w:r>
        <w:rPr>
          <w:rFonts w:ascii="Times New Roman" w:hAnsi="Times New Roman" w:eastAsia="宋体" w:cs="Times New Roman"/>
          <w:color w:val="000000"/>
          <w:sz w:val="24"/>
          <w:szCs w:val="24"/>
        </w:rPr>
        <w:t xml:space="preserve">）的作为</w:t>
      </w:r>
      <w:r>
        <w:rPr>
          <w:rFonts w:ascii="Times New Roman" w:hAnsi="Times New Roman" w:eastAsia="宋体" w:cs="Times New Roman"/>
          <w:b/>
          <w:bCs/>
          <w:color w:val="000000"/>
          <w:sz w:val="24"/>
          <w:szCs w:val="24"/>
        </w:rPr>
        <w:t xml:space="preserve">无效响应</w:t>
      </w:r>
      <w:r>
        <w:rPr>
          <w:rFonts w:ascii="Times New Roman" w:hAnsi="Times New Roman" w:eastAsia="宋体" w:cs="Times New Roman"/>
          <w:color w:val="000000"/>
          <w:sz w:val="24"/>
          <w:szCs w:val="24"/>
        </w:rPr>
        <w:t xml:space="preserve">处理</w:t>
      </w:r>
      <w:r>
        <w:rPr>
          <w:rFonts w:hint="eastAsia" w:ascii="Times New Roman" w:hAnsi="Times New Roman" w:eastAsia="宋体" w:cs="Times New Roman"/>
          <w:color w:val="000000"/>
          <w:sz w:val="24"/>
          <w:szCs w:val="24"/>
          <w:lang w:eastAsia="zh-CN"/>
        </w:rPr>
        <w:t xml:space="preserve">。</w:t>
      </w:r>
      <w:r>
        <w:rPr>
          <w:rFonts w:ascii="Times New Roman" w:hAnsi="Times New Roman" w:eastAsia="宋体" w:cs="Times New Roman"/>
          <w:sz w:val="24"/>
          <w:highlight w:val="none"/>
        </w:rPr>
      </w:r>
      <w:r/>
    </w:p>
    <w:p>
      <w:pPr>
        <w:pStyle w:val="936"/>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rPr>
        <w:t xml:space="preserve">供应商所填报的各项基价中的各种材料单价在合同实施期间不因市场价格变化因素而变动，供应商在报综合单价时应考虑各种风险因素和自己的承受能力。</w:t>
      </w:r>
      <w:r>
        <w:rPr>
          <w:rFonts w:ascii="Times New Roman" w:hAnsi="Times New Roman" w:eastAsia="宋体" w:cs="Times New Roman"/>
          <w:sz w:val="24"/>
          <w:highlight w:val="none"/>
        </w:rPr>
      </w:r>
      <w:r/>
    </w:p>
    <w:p>
      <w:pPr>
        <w:pStyle w:val="936"/>
        <w:ind w:right="210" w:firstLine="480"/>
        <w:spacing w:line="480" w:lineRule="exact"/>
        <w:rPr>
          <w:rFonts w:ascii="宋体" w:hAnsi="宋体" w:eastAsia="宋体" w:cs="宋体"/>
          <w:b/>
          <w:sz w:val="24"/>
          <w:highlight w:val="none"/>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rPr>
        <w:t xml:space="preserve">、报价货币为人民币，评审时以人民币为准。</w:t>
      </w:r>
      <w:r>
        <w:rPr>
          <w:rFonts w:ascii="宋体" w:hAnsi="宋体" w:eastAsia="宋体" w:cs="宋体"/>
          <w:b/>
          <w:sz w:val="24"/>
          <w:highlight w:val="none"/>
        </w:rPr>
      </w:r>
      <w:r/>
    </w:p>
    <w:p>
      <w:pPr>
        <w:pStyle w:val="936"/>
        <w:ind w:right="210"/>
        <w:rPr>
          <w:rFonts w:hint="eastAsia" w:ascii="宋体" w:hAnsi="宋体" w:eastAsia="宋体" w:cs="宋体"/>
          <w:b/>
          <w:sz w:val="24"/>
          <w:highlight w:val="none"/>
        </w:rPr>
      </w:pPr>
      <w:r>
        <w:rPr>
          <w:rFonts w:hint="eastAsia" w:ascii="宋体" w:hAnsi="宋体" w:eastAsia="宋体" w:cs="宋体"/>
          <w:b/>
          <w:sz w:val="24"/>
          <w:highlight w:val="none"/>
        </w:rPr>
      </w:r>
      <w:r/>
    </w:p>
    <w:p>
      <w:pPr>
        <w:pStyle w:val="936"/>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936"/>
        <w:ind w:right="21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工程量清单</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图纸</w:t>
      </w:r>
      <w:r>
        <w:rPr>
          <w:rFonts w:hint="eastAsia" w:ascii="宋体" w:hAnsi="宋体" w:eastAsia="宋体" w:cs="宋体"/>
          <w:b/>
          <w:sz w:val="24"/>
          <w:highlight w:val="none"/>
        </w:rPr>
        <w:t xml:space="preserve">另附。</w:t>
      </w:r>
      <w:r>
        <w:rPr>
          <w:rFonts w:hint="eastAsia" w:ascii="宋体" w:hAnsi="宋体" w:eastAsia="宋体" w:cs="宋体"/>
          <w:b/>
          <w:sz w:val="24"/>
          <w:highlight w:val="none"/>
        </w:rPr>
      </w:r>
      <w:r/>
    </w:p>
    <w:p>
      <w:pPr>
        <w:pStyle w:val="936"/>
        <w:ind w:right="210" w:firstLine="0"/>
        <w:spacing w:line="24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936"/>
        <w:jc w:val="left"/>
        <w:spacing w:line="360" w:lineRule="auto"/>
        <w:widowControl/>
        <w:rPr>
          <w:rFonts w:hint="eastAsia" w:ascii="宋体" w:hAnsi="宋体" w:eastAsia="宋体" w:cs="宋体"/>
          <w:b/>
          <w:bCs/>
          <w:sz w:val="24"/>
          <w:highlight w:val="none"/>
          <w:lang w:val="en-US" w:eastAsia="zh-CN"/>
        </w:rPr>
      </w:pPr>
      <w:r/>
      <w:bookmarkEnd w:id="294"/>
      <w:r>
        <w:rPr>
          <w:rFonts w:hint="eastAsia" w:ascii="宋体" w:hAnsi="宋体" w:eastAsia="宋体" w:cs="宋体"/>
          <w:b/>
          <w:bCs/>
          <w:sz w:val="24"/>
          <w:highlight w:val="none"/>
          <w:lang w:val="en-US" w:eastAsia="zh-CN"/>
        </w:rPr>
        <w:t xml:space="preserve">六、其他要求</w:t>
      </w:r>
      <w:r>
        <w:rPr>
          <w:rFonts w:hint="eastAsia" w:ascii="宋体" w:hAnsi="宋体" w:eastAsia="宋体" w:cs="宋体"/>
          <w:b/>
          <w:bCs/>
          <w:sz w:val="24"/>
          <w:highlight w:val="none"/>
          <w:lang w:val="en-US" w:eastAsia="zh-CN"/>
        </w:rPr>
      </w:r>
      <w:r/>
    </w:p>
    <w:p>
      <w:pPr>
        <w:pStyle w:val="936"/>
        <w:ind w:firstLine="480"/>
        <w:jc w:val="both"/>
        <w:spacing w:line="480" w:lineRule="exact"/>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sz w:val="24"/>
          <w:szCs w:val="24"/>
          <w:highlight w:val="none"/>
          <w:lang w:val="en-US" w:eastAsia="zh-CN"/>
        </w:rPr>
      </w:r>
      <w:r/>
    </w:p>
    <w:p>
      <w:pPr>
        <w:pStyle w:val="936"/>
        <w:ind w:firstLine="480"/>
        <w:jc w:val="both"/>
        <w:spacing w:line="48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936"/>
        <w:ind w:firstLine="480"/>
        <w:jc w:val="both"/>
        <w:spacing w:line="48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936"/>
        <w:jc w:val="center"/>
        <w:spacing w:line="360" w:lineRule="auto"/>
        <w:rPr>
          <w:b/>
          <w:color w:val="000000"/>
          <w:sz w:val="36"/>
          <w:szCs w:val="36"/>
          <w:highlight w:val="none"/>
        </w:rPr>
        <w:outlineLvl w:val="0"/>
      </w:pPr>
      <w:r/>
      <w:bookmarkStart w:id="300"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300"/>
      <w:r>
        <w:rPr>
          <w:b/>
          <w:color w:val="000000"/>
          <w:sz w:val="36"/>
          <w:szCs w:val="36"/>
          <w:highlight w:val="none"/>
        </w:rPr>
      </w:r>
      <w:r/>
    </w:p>
    <w:p>
      <w:pPr>
        <w:pStyle w:val="1204"/>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jc w:val="center"/>
        <w:spacing w:line="360" w:lineRule="auto"/>
        <w:widowControl/>
        <w:rPr>
          <w:rFonts w:hint="eastAsia" w:ascii="宋体" w:hAnsi="宋体" w:eastAsia="宋体" w:cs="Times New Roman"/>
          <w:b/>
          <w:bCs/>
          <w:sz w:val="32"/>
          <w:szCs w:val="32"/>
        </w:rPr>
      </w:pPr>
      <w:r>
        <w:rPr>
          <w:rFonts w:hint="eastAsia" w:ascii="宋体" w:hAnsi="宋体" w:eastAsia="宋体" w:cs="Times New Roman"/>
          <w:b/>
          <w:bCs/>
          <w:sz w:val="32"/>
          <w:szCs w:val="32"/>
        </w:rPr>
      </w:r>
      <w:r/>
    </w:p>
    <w:p>
      <w:pPr>
        <w:pStyle w:val="936"/>
        <w:jc w:val="center"/>
        <w:spacing w:line="300" w:lineRule="auto"/>
        <w:widowControl/>
        <w:tabs>
          <w:tab w:val="left" w:pos="0" w:leader="none"/>
          <w:tab w:val="left" w:pos="993" w:leader="none"/>
          <w:tab w:val="left" w:pos="1134" w:leader="none"/>
        </w:tabs>
        <w:rPr>
          <w:rFonts w:hint="eastAsia" w:ascii="宋体" w:hAnsi="宋体" w:eastAsia="宋体" w:cs="Times New Roman"/>
          <w:sz w:val="32"/>
          <w:szCs w:val="20"/>
        </w:rPr>
      </w:pPr>
      <w:r>
        <w:rPr>
          <w:rFonts w:hint="eastAsia" w:ascii="宋体" w:hAnsi="宋体" w:eastAsia="宋体" w:cs="Times New Roman"/>
          <w:sz w:val="32"/>
          <w:szCs w:val="20"/>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936"/>
        <w:jc w:val="center"/>
        <w:widowControl w:val="off"/>
        <w:rPr>
          <w:rFonts w:ascii="Times New Roman" w:hAnsi="Times New Roman" w:eastAsia="华文中宋" w:cs="Times New Roman"/>
          <w:b/>
          <w:sz w:val="24"/>
          <w:szCs w:val="24"/>
          <w:lang w:val="en-US" w:eastAsia="zh-CN" w:bidi="ar-SA"/>
        </w:rPr>
      </w:pPr>
      <w:r>
        <w:rPr>
          <w:rFonts w:ascii="Times New Roman" w:hAnsi="Times New Roman" w:eastAsia="华文中宋" w:cs="Times New Roman"/>
          <w:b/>
          <w:sz w:val="24"/>
          <w:szCs w:val="24"/>
          <w:lang w:val="en-US" w:eastAsia="zh-CN" w:bidi="ar-SA"/>
        </w:rPr>
      </w:r>
      <w:r/>
    </w:p>
    <w:p>
      <w:pPr>
        <w:pStyle w:val="936"/>
        <w:jc w:val="center"/>
        <w:widowControl w:val="off"/>
        <w:rPr>
          <w:rFonts w:hint="eastAsia" w:ascii="黑体" w:hAnsi="黑体" w:eastAsia="黑体" w:cs="黑体"/>
          <w:bCs/>
          <w:sz w:val="52"/>
          <w:szCs w:val="52"/>
          <w:lang w:val="en-US" w:eastAsia="zh-CN" w:bidi="ar-SA"/>
        </w:rPr>
      </w:pPr>
      <w:r>
        <w:rPr>
          <w:rFonts w:hint="eastAsia" w:ascii="黑体" w:hAnsi="黑体" w:eastAsia="黑体" w:cs="黑体"/>
          <w:bCs/>
          <w:sz w:val="72"/>
          <w:szCs w:val="52"/>
          <w:lang w:val="en-US" w:eastAsia="zh-CN" w:bidi="ar-SA"/>
        </w:rPr>
        <w:t xml:space="preserve">建设工程施工合同</w:t>
      </w:r>
      <w:r>
        <w:rPr>
          <w:rFonts w:hint="eastAsia" w:ascii="黑体" w:hAnsi="黑体" w:eastAsia="黑体" w:cs="黑体"/>
          <w:bCs/>
          <w:sz w:val="52"/>
          <w:szCs w:val="52"/>
          <w:lang w:val="en-US" w:eastAsia="zh-CN" w:bidi="ar-SA"/>
        </w:rPr>
        <w:br w:type="textWrapping" w:clear="all"/>
      </w:r>
      <w:r>
        <w:rPr>
          <w:rFonts w:hint="eastAsia" w:ascii="黑体" w:hAnsi="黑体" w:eastAsia="黑体" w:cs="黑体"/>
          <w:bCs/>
          <w:sz w:val="52"/>
          <w:szCs w:val="52"/>
          <w:lang w:val="en-US" w:eastAsia="zh-CN" w:bidi="ar-SA"/>
        </w:rPr>
        <w:t xml:space="preserve">（示范文本）</w:t>
      </w:r>
      <w:r>
        <w:rPr>
          <w:rFonts w:hint="eastAsia" w:ascii="黑体" w:hAnsi="黑体" w:eastAsia="黑体" w:cs="黑体"/>
          <w:bCs/>
          <w:sz w:val="52"/>
          <w:szCs w:val="5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t xml:space="preserve">（GF—2017—</w:t>
      </w:r>
      <w:r>
        <w:rPr>
          <w:rFonts w:hint="eastAsia" w:ascii="Times New Roman" w:hAnsi="Times New Roman" w:eastAsia="仿宋_GB2312" w:cs="Times New Roman"/>
          <w:bCs/>
          <w:sz w:val="32"/>
          <w:szCs w:val="32"/>
          <w:lang w:val="en-US" w:eastAsia="zh-CN" w:bidi="ar-SA"/>
        </w:rPr>
        <w:t xml:space="preserve">0201）</w:t>
      </w: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936"/>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tbl>
      <w:tblPr>
        <w:tblpPr w:horzAnchor="margin" w:tblpXSpec="center" w:vertAnchor="text" w:tblpY="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6285"/>
      </w:tblGrid>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工程名称</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空港一村、二村停车位改造工程</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建设单位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常州市新北区罗溪镇人民政府</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施工单位</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936"/>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招标编号</w:t>
            </w:r>
            <w:r>
              <w:rPr>
                <w:rFonts w:ascii="宋体" w:hAnsi="Times New Roman" w:eastAsia="宋体" w:cs="Times New Roman"/>
                <w:b/>
                <w:bCs/>
                <w:sz w:val="28"/>
                <w:szCs w:val="28"/>
              </w:rPr>
            </w:r>
            <w:r/>
          </w:p>
        </w:tc>
        <w:tc>
          <w:tcPr>
            <w:tcW w:w="6285" w:type="dxa"/>
            <w:vAlign w:val="center"/>
            <w:textDirection w:val="lrTb"/>
            <w:noWrap w:val="false"/>
          </w:tcPr>
          <w:p>
            <w:pPr>
              <w:pStyle w:val="936"/>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bl>
    <w:p>
      <w:pPr>
        <w:pStyle w:val="936"/>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936"/>
        <w:jc w:val="center"/>
        <w:widowControl w:val="off"/>
        <w:rPr>
          <w:rFonts w:ascii="Times New Roman" w:hAnsi="Times New Roman" w:eastAsia="黑体" w:cs="Times New Roman"/>
          <w:b/>
          <w:sz w:val="72"/>
          <w:szCs w:val="72"/>
          <w:lang w:val="en-US" w:eastAsia="zh-CN" w:bidi="ar-SA"/>
        </w:rPr>
      </w:pPr>
      <w:r>
        <w:rPr>
          <w:rFonts w:ascii="Times New Roman" w:hAnsi="Times New Roman" w:eastAsia="黑体" w:cs="Times New Roman"/>
          <w:b/>
          <w:sz w:val="72"/>
          <w:szCs w:val="72"/>
          <w:lang w:val="en-US" w:eastAsia="zh-CN" w:bidi="ar-SA"/>
        </w:rPr>
      </w:r>
      <w:r/>
    </w:p>
    <w:p>
      <w:pPr>
        <w:pStyle w:val="936"/>
        <w:jc w:val="center"/>
        <w:widowControl w:val="off"/>
        <w:rPr>
          <w:rFonts w:ascii="Times New Roman" w:hAnsi="Times New Roman" w:eastAsia="楷体_GB2312" w:cs="Times New Roman"/>
          <w:b/>
          <w:sz w:val="72"/>
          <w:szCs w:val="72"/>
          <w:lang w:val="en-US" w:eastAsia="zh-CN" w:bidi="ar-SA"/>
        </w:rPr>
      </w:pPr>
      <w:r>
        <w:rPr>
          <w:rFonts w:ascii="Times New Roman" w:hAnsi="Times New Roman" w:eastAsia="楷体_GB2312" w:cs="Times New Roman"/>
          <w:b/>
          <w:sz w:val="72"/>
          <w:szCs w:val="72"/>
          <w:lang w:val="en-US" w:eastAsia="zh-CN" w:bidi="ar-SA"/>
        </w:rPr>
      </w:r>
      <w:r/>
    </w:p>
    <w:p>
      <w:pPr>
        <w:pStyle w:val="936"/>
        <w:jc w:val="center"/>
        <w:widowControl w:val="off"/>
        <w:rPr>
          <w:rFonts w:ascii="Times New Roman" w:hAnsi="Times New Roman" w:eastAsia="黑体" w:cs="Times New Roman"/>
          <w:b/>
          <w:sz w:val="52"/>
          <w:szCs w:val="52"/>
          <w:lang w:val="en-US" w:eastAsia="zh-CN" w:bidi="ar-SA"/>
        </w:rPr>
      </w:pPr>
      <w:r>
        <w:rPr>
          <w:rFonts w:ascii="Times New Roman" w:hAnsi="Times New Roman" w:eastAsia="黑体" w:cs="Times New Roman"/>
          <w:b/>
          <w:sz w:val="52"/>
          <w:szCs w:val="52"/>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bookmarkStart w:id="301" w:name="_Toc522797228"/>
      <w:r>
        <w:rPr>
          <w:rFonts w:hint="eastAsia" w:ascii="Times New Roman" w:hAnsi="Times New Roman" w:eastAsia="宋体" w:cs="Times New Roman"/>
          <w:b/>
          <w:bCs/>
          <w:sz w:val="32"/>
          <w:szCs w:val="32"/>
          <w:lang w:val="en-US" w:eastAsia="zh-CN" w:bidi="ar-SA"/>
        </w:rPr>
        <w:t xml:space="preserve">第一部分 合同协议书</w:t>
      </w:r>
      <w:r>
        <w:rPr>
          <w:rFonts w:hint="eastAsia" w:ascii="Times New Roman" w:hAnsi="Times New Roman" w:eastAsia="宋体" w:cs="Times New Roman"/>
          <w:b/>
          <w:bCs/>
          <w:sz w:val="32"/>
          <w:szCs w:val="32"/>
          <w:lang w:val="en-US" w:eastAsia="zh-CN" w:bidi="ar-SA"/>
        </w:rPr>
      </w:r>
      <w:r/>
    </w:p>
    <w:p>
      <w:pPr>
        <w:pStyle w:val="936"/>
        <w:jc w:val="left"/>
        <w:spacing w:line="360" w:lineRule="auto"/>
        <w:widowControl/>
        <w:rPr>
          <w:rFonts w:hint="eastAsia" w:ascii="宋体" w:hAnsi="宋体" w:eastAsia="宋体" w:cs="宋体"/>
          <w:bCs/>
          <w:spacing w:val="5"/>
          <w:sz w:val="20"/>
          <w:szCs w:val="20"/>
          <w:u w:val="single"/>
          <w:lang w:eastAsia="zh-CN"/>
        </w:rPr>
      </w:pPr>
      <w:r>
        <w:rPr>
          <w:rFonts w:hint="eastAsia" w:ascii="宋体" w:hAnsi="宋体" w:eastAsia="宋体" w:cs="宋体"/>
          <w:bCs/>
          <w:sz w:val="20"/>
          <w:szCs w:val="20"/>
        </w:rPr>
        <w:t xml:space="preserve">发包人（全称）：</w:t>
      </w:r>
      <w:r>
        <w:rPr>
          <w:rFonts w:hint="eastAsia" w:ascii="宋体" w:hAnsi="宋体" w:eastAsia="宋体" w:cs="宋体"/>
          <w:bCs/>
          <w:color w:val="0000ff"/>
          <w:spacing w:val="5"/>
          <w:sz w:val="20"/>
          <w:szCs w:val="20"/>
          <w:u w:val="single"/>
          <w:lang w:eastAsia="zh-CN"/>
        </w:rPr>
        <w:t xml:space="preserve">常州市新北区罗溪镇人民政府</w:t>
      </w:r>
      <w:r>
        <w:rPr>
          <w:rFonts w:hint="eastAsia" w:ascii="宋体" w:hAnsi="宋体" w:eastAsia="宋体" w:cs="宋体"/>
          <w:bCs/>
          <w:spacing w:val="5"/>
          <w:sz w:val="20"/>
          <w:szCs w:val="20"/>
          <w:u w:val="single"/>
          <w:lang w:eastAsia="zh-CN"/>
        </w:rPr>
      </w:r>
      <w:r/>
    </w:p>
    <w:p>
      <w:pPr>
        <w:pStyle w:val="936"/>
        <w:jc w:val="left"/>
        <w:spacing w:line="360" w:lineRule="auto"/>
        <w:widowControl/>
        <w:rPr>
          <w:rFonts w:hint="eastAsia" w:ascii="宋体" w:hAnsi="宋体" w:eastAsia="宋体" w:cs="宋体"/>
          <w:bCs/>
          <w:sz w:val="20"/>
          <w:szCs w:val="20"/>
          <w:u w:val="single"/>
        </w:rPr>
      </w:pPr>
      <w:r>
        <w:rPr>
          <w:rFonts w:hint="eastAsia" w:ascii="宋体" w:hAnsi="宋体" w:eastAsia="宋体" w:cs="宋体"/>
          <w:bCs/>
          <w:sz w:val="20"/>
          <w:szCs w:val="20"/>
        </w:rPr>
        <w:t xml:space="preserve">承包人（全称）：</w:t>
      </w:r>
      <w:r>
        <w:rPr>
          <w:rFonts w:hint="eastAsia" w:ascii="宋体" w:hAnsi="宋体" w:eastAsia="宋体" w:cs="宋体"/>
          <w:bCs/>
          <w:sz w:val="20"/>
          <w:szCs w:val="20"/>
          <w:u w:val="singl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根据《中华人民共和国民法典》《中华人民共和国建筑法》及有关法律规定，遵循平等、自愿、公平和诚实信用的原则，双方就</w:t>
      </w:r>
      <w:r>
        <w:rPr>
          <w:rFonts w:hint="eastAsia" w:ascii="宋体" w:hAnsi="宋体" w:eastAsia="宋体" w:cs="宋体"/>
          <w:bCs/>
          <w:color w:val="0000ff"/>
          <w:spacing w:val="5"/>
          <w:sz w:val="20"/>
          <w:szCs w:val="20"/>
          <w:u w:val="single"/>
          <w:lang w:eastAsia="zh-CN"/>
        </w:rPr>
        <w:t xml:space="preserve">空港一村、二村停车位改造工程</w:t>
      </w:r>
      <w:r>
        <w:rPr>
          <w:rFonts w:hint="eastAsia" w:ascii="宋体" w:hAnsi="宋体" w:eastAsia="宋体" w:cs="Times New Roman"/>
          <w:sz w:val="20"/>
          <w:szCs w:val="20"/>
        </w:rPr>
        <w:t xml:space="preserve">施工及有关事项协商一致，共同达成如下协议：</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一、工程概况</w:t>
      </w:r>
      <w:r>
        <w:rPr>
          <w:rFonts w:ascii="Times New Roman" w:hAnsi="Times New Roman" w:eastAsia="黑体" w:cs="Times New Roman"/>
          <w:b/>
          <w:bCs w:val="0"/>
          <w:sz w:val="28"/>
          <w:szCs w:val="32"/>
          <w:lang w:val="en-US" w:eastAsia="zh-CN" w:bidi="ar-SA"/>
        </w:rPr>
      </w:r>
      <w:r/>
    </w:p>
    <w:p>
      <w:pPr>
        <w:pStyle w:val="936"/>
        <w:ind w:firstLine="392"/>
        <w:jc w:val="left"/>
        <w:spacing w:line="360" w:lineRule="auto"/>
        <w:widowControl/>
        <w:rPr>
          <w:rFonts w:hint="eastAsia" w:ascii="宋体" w:hAnsi="宋体" w:eastAsia="宋体" w:cs="宋体"/>
          <w:bCs/>
          <w:color w:val="0000ff"/>
          <w:spacing w:val="5"/>
          <w:sz w:val="20"/>
          <w:szCs w:val="20"/>
          <w:u w:val="single"/>
          <w:lang w:eastAsia="zh-CN"/>
        </w:rPr>
      </w:pPr>
      <w:r>
        <w:rPr>
          <w:rFonts w:ascii="宋体" w:hAnsi="宋体" w:eastAsia="宋体" w:cs="Times New Roman"/>
          <w:bCs/>
          <w:sz w:val="20"/>
          <w:szCs w:val="20"/>
        </w:rPr>
        <w:t xml:space="preserve">1.</w:t>
      </w:r>
      <w:r>
        <w:rPr>
          <w:rFonts w:hint="eastAsia" w:ascii="宋体" w:hAnsi="宋体" w:eastAsia="宋体" w:cs="Times New Roman"/>
          <w:bCs/>
          <w:sz w:val="20"/>
          <w:szCs w:val="20"/>
        </w:rPr>
        <w:t xml:space="preserve">工程名称</w:t>
      </w:r>
      <w:r>
        <w:rPr>
          <w:rFonts w:hint="eastAsia" w:ascii="宋体" w:hAnsi="宋体" w:eastAsia="宋体" w:cs="Times New Roman"/>
          <w:sz w:val="20"/>
          <w:szCs w:val="20"/>
        </w:rPr>
        <w:t xml:space="preserve">：</w:t>
      </w:r>
      <w:r>
        <w:rPr>
          <w:rFonts w:hint="eastAsia" w:ascii="宋体" w:hAnsi="宋体" w:eastAsia="宋体" w:cs="宋体"/>
          <w:bCs/>
          <w:color w:val="0000ff"/>
          <w:spacing w:val="5"/>
          <w:sz w:val="20"/>
          <w:szCs w:val="20"/>
          <w:u w:val="single"/>
          <w:lang w:eastAsia="zh-CN"/>
        </w:rPr>
        <w:t xml:space="preserve">空港一村、二村停车位改造工程</w:t>
      </w:r>
      <w:r>
        <w:rPr>
          <w:rFonts w:hint="eastAsia" w:ascii="宋体" w:hAnsi="宋体" w:eastAsia="宋体" w:cs="宋体"/>
          <w:bCs/>
          <w:color w:val="0000ff"/>
          <w:spacing w:val="5"/>
          <w:sz w:val="20"/>
          <w:szCs w:val="20"/>
          <w:u w:val="single"/>
          <w:lang w:eastAsia="zh-CN"/>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2.</w:t>
      </w:r>
      <w:r>
        <w:rPr>
          <w:rFonts w:hint="eastAsia" w:ascii="宋体" w:hAnsi="宋体" w:eastAsia="宋体" w:cs="Times New Roman"/>
          <w:bCs/>
          <w:sz w:val="20"/>
          <w:szCs w:val="20"/>
        </w:rPr>
        <w:t xml:space="preserve">工程地点：</w:t>
      </w:r>
      <w:r>
        <w:rPr>
          <w:rFonts w:hint="eastAsia" w:ascii="宋体" w:hAnsi="宋体" w:eastAsia="宋体" w:cs="宋体"/>
          <w:bCs/>
          <w:color w:val="0000ff"/>
          <w:spacing w:val="5"/>
          <w:sz w:val="20"/>
          <w:szCs w:val="20"/>
          <w:u w:val="single"/>
        </w:rPr>
        <w:t xml:space="preserve">常州市新北区罗溪镇。</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3.</w:t>
      </w:r>
      <w:r>
        <w:rPr>
          <w:rFonts w:hint="eastAsia" w:ascii="宋体" w:hAnsi="宋体" w:eastAsia="宋体" w:cs="Times New Roman"/>
          <w:bCs/>
          <w:sz w:val="20"/>
          <w:szCs w:val="20"/>
        </w:rPr>
        <w:t xml:space="preserve">工程立项批准文号：</w:t>
      </w:r>
      <w:r>
        <w:rPr>
          <w:rFonts w:hint="eastAsia" w:ascii="宋体" w:hAnsi="宋体" w:eastAsia="宋体" w:cs="宋体"/>
          <w:color w:val="0000ff"/>
          <w:sz w:val="20"/>
          <w:szCs w:val="20"/>
          <w:u w:val="single"/>
        </w:rPr>
        <w:t xml:space="preserve"> / </w:t>
      </w:r>
      <w:r>
        <w:rPr>
          <w:rFonts w:hint="eastAsia" w:ascii="宋体" w:hAnsi="宋体" w:eastAsia="宋体" w:cs="Times New Roman"/>
          <w:bCs/>
          <w:color w:val="0000ff"/>
          <w:sz w:val="20"/>
          <w:szCs w:val="20"/>
        </w:rPr>
        <w:t xml:space="preserve">。</w:t>
      </w:r>
      <w:r>
        <w:rPr>
          <w:rFonts w:ascii="宋体" w:hAnsi="宋体" w:eastAsia="宋体" w:cs="Times New Roman"/>
          <w:bCs/>
          <w:color w:val="0000ff"/>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4.</w:t>
      </w:r>
      <w:r>
        <w:rPr>
          <w:rFonts w:hint="eastAsia" w:ascii="宋体" w:hAnsi="宋体" w:eastAsia="宋体" w:cs="Times New Roman"/>
          <w:bCs/>
          <w:sz w:val="20"/>
          <w:szCs w:val="20"/>
        </w:rPr>
        <w:t xml:space="preserve">资金来源：</w:t>
      </w:r>
      <w:r>
        <w:rPr>
          <w:rFonts w:hint="eastAsia" w:ascii="宋体" w:hAnsi="宋体" w:eastAsia="宋体" w:cs="宋体"/>
          <w:color w:val="0000ff"/>
          <w:sz w:val="20"/>
          <w:szCs w:val="20"/>
          <w:u w:val="single"/>
          <w:lang w:val="en-US" w:eastAsia="zh-CN"/>
        </w:rPr>
        <w:t xml:space="preserve">财政</w:t>
      </w:r>
      <w:r>
        <w:rPr>
          <w:rFonts w:hint="eastAsia" w:ascii="宋体" w:hAnsi="宋体" w:eastAsia="宋体" w:cs="Times New Roman"/>
          <w:bCs/>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sz w:val="20"/>
          <w:szCs w:val="20"/>
        </w:rPr>
      </w:pPr>
      <w:r>
        <w:rPr>
          <w:rFonts w:ascii="宋体" w:hAnsi="宋体" w:eastAsia="宋体" w:cs="Times New Roman"/>
          <w:bCs/>
          <w:sz w:val="20"/>
          <w:szCs w:val="20"/>
        </w:rPr>
        <w:t xml:space="preserve">5.</w:t>
      </w:r>
      <w:r>
        <w:rPr>
          <w:rFonts w:hint="eastAsia" w:ascii="宋体" w:hAnsi="宋体" w:eastAsia="宋体" w:cs="Times New Roman"/>
          <w:bCs/>
          <w:sz w:val="20"/>
          <w:szCs w:val="20"/>
        </w:rPr>
        <w:t xml:space="preserve">工程内容：</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392"/>
        <w:jc w:val="left"/>
        <w:spacing w:line="360" w:lineRule="auto"/>
        <w:widowControl/>
        <w:rPr>
          <w:rFonts w:ascii="宋体" w:hAnsi="宋体" w:eastAsia="宋体" w:cs="Times New Roman"/>
          <w:bCs/>
          <w:sz w:val="20"/>
          <w:szCs w:val="20"/>
        </w:rPr>
      </w:pPr>
      <w:r>
        <w:rPr>
          <w:rFonts w:hint="eastAsia" w:ascii="宋体" w:hAnsi="宋体" w:eastAsia="宋体" w:cs="Times New Roman"/>
          <w:sz w:val="20"/>
          <w:szCs w:val="20"/>
        </w:rPr>
        <w:t xml:space="preserve">群体工程应附《承包人承揽工程项目一览表》（附件</w:t>
      </w:r>
      <w:r>
        <w:rPr>
          <w:rFonts w:ascii="宋体" w:hAnsi="宋体" w:eastAsia="宋体" w:cs="Times New Roman"/>
          <w:sz w:val="20"/>
          <w:szCs w:val="20"/>
        </w:rPr>
        <w:t xml:space="preserve">1</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6.</w:t>
      </w:r>
      <w:r>
        <w:rPr>
          <w:rFonts w:hint="eastAsia" w:ascii="宋体" w:hAnsi="宋体" w:eastAsia="宋体" w:cs="Times New Roman"/>
          <w:bCs/>
          <w:sz w:val="20"/>
          <w:szCs w:val="20"/>
        </w:rPr>
        <w:t xml:space="preserve">工程承包范围：</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二、合同工期</w:t>
      </w:r>
      <w:r>
        <w:rPr>
          <w:rFonts w:ascii="Times New Roman" w:hAnsi="Times New Roman" w:eastAsia="黑体" w:cs="Times New Roman"/>
          <w:b w:val="0"/>
          <w:bCs/>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计划开工日期：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ascii="宋体" w:hAnsi="宋体" w:eastAsia="宋体" w:cs="Times New Roman"/>
          <w:sz w:val="20"/>
          <w:szCs w:val="20"/>
        </w:rPr>
      </w:r>
      <w:r/>
    </w:p>
    <w:p>
      <w:pPr>
        <w:pStyle w:val="936"/>
        <w:ind w:firstLine="459"/>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t xml:space="preserve">计划竣工日期：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hint="eastAsia" w:ascii="宋体" w:hAnsi="宋体" w:eastAsia="宋体" w:cs="Times New Roman"/>
          <w:sz w:val="20"/>
          <w:szCs w:val="20"/>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工期总日历天数：</w:t>
      </w:r>
      <w:r>
        <w:rPr>
          <w:rFonts w:hint="eastAsia" w:ascii="宋体" w:hAnsi="宋体" w:eastAsia="宋体" w:cs="宋体"/>
          <w:color w:val="0000ff"/>
          <w:sz w:val="20"/>
          <w:szCs w:val="20"/>
          <w:highlight w:val="yellow"/>
          <w:u w:val="single"/>
          <w:lang w:val="en-US" w:eastAsia="zh-CN"/>
        </w:rPr>
        <w:t xml:space="preserve">90</w:t>
      </w:r>
      <w:r>
        <w:rPr>
          <w:rFonts w:ascii="宋体" w:hAnsi="宋体" w:eastAsia="宋体" w:cs="宋体"/>
          <w:color w:val="0000ff"/>
          <w:sz w:val="20"/>
          <w:szCs w:val="20"/>
          <w:highlight w:val="yellow"/>
          <w:u w:val="single"/>
        </w:rPr>
        <w:t xml:space="preserve">日历天</w:t>
      </w:r>
      <w:r>
        <w:rPr>
          <w:rFonts w:hint="eastAsia" w:ascii="宋体" w:hAnsi="宋体" w:eastAsia="宋体" w:cs="Times New Roman"/>
          <w:sz w:val="20"/>
          <w:szCs w:val="20"/>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三、质量标准</w:t>
      </w:r>
      <w:r>
        <w:rPr>
          <w:rFonts w:ascii="Times New Roman" w:hAnsi="Times New Roman" w:eastAsia="黑体" w:cs="Times New Roman"/>
          <w:b/>
          <w:bCs w:val="0"/>
          <w:sz w:val="28"/>
          <w:szCs w:val="32"/>
          <w:lang w:val="en-US" w:eastAsia="zh-CN" w:bidi="ar-SA"/>
        </w:rPr>
      </w:r>
      <w:r/>
    </w:p>
    <w:p>
      <w:pPr>
        <w:pStyle w:val="936"/>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工程质量符合</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宋体"/>
          <w:b/>
          <w:bCs/>
          <w:color w:val="0000ff"/>
          <w:sz w:val="21"/>
          <w:szCs w:val="22"/>
          <w:u w:val="single"/>
        </w:rPr>
        <w:t xml:space="preserve">合格</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Times New Roman"/>
          <w:sz w:val="20"/>
          <w:szCs w:val="20"/>
        </w:rPr>
        <w:t xml:space="preserve">标准。</w:t>
      </w:r>
      <w:r>
        <w:rPr>
          <w:rFonts w:ascii="宋体" w:hAnsi="宋体" w:eastAsia="宋体" w:cs="Times New Roman"/>
          <w:sz w:val="20"/>
          <w:szCs w:val="20"/>
        </w:rPr>
      </w:r>
      <w:r/>
    </w:p>
    <w:p>
      <w:pPr>
        <w:pStyle w:val="936"/>
        <w:keepLines/>
        <w:keepNext/>
        <w:spacing w:before="120" w:after="120" w:line="376" w:lineRule="auto"/>
        <w:rPr>
          <w:rFonts w:ascii="宋体" w:hAnsi="宋体" w:eastAsia="宋体" w:cs="Times New Roman"/>
          <w:b/>
          <w:bCs/>
          <w:sz w:val="28"/>
          <w:szCs w:val="30"/>
          <w:lang w:val="en-US" w:eastAsia="zh-CN" w:bidi="ar-SA"/>
        </w:rPr>
        <w:outlineLvl w:val="3"/>
      </w:pPr>
      <w:r>
        <w:rPr>
          <w:rFonts w:hint="eastAsia" w:ascii="Times New Roman" w:hAnsi="Times New Roman" w:eastAsia="黑体" w:cs="Times New Roman"/>
          <w:b w:val="0"/>
          <w:bCs/>
          <w:sz w:val="28"/>
          <w:szCs w:val="32"/>
          <w:lang w:val="en-US" w:eastAsia="zh-CN" w:bidi="ar-SA"/>
        </w:rPr>
        <w:t xml:space="preserve">四、签约合同价与合同价格形式</w:t>
      </w:r>
      <w:r>
        <w:rPr>
          <w:rFonts w:ascii="Times New Roman" w:hAnsi="Times New Roman" w:eastAsia="黑体" w:cs="Times New Roman"/>
          <w:b w:val="0"/>
          <w:bCs/>
          <w:sz w:val="28"/>
          <w:szCs w:val="32"/>
          <w:lang w:val="en-US" w:eastAsia="zh-CN" w:bidi="ar-SA"/>
        </w:rPr>
        <w:tab/>
      </w:r>
      <w:r>
        <w:rPr>
          <w:rFonts w:ascii="宋体" w:hAnsi="宋体" w:eastAsia="宋体" w:cs="Times New Roman"/>
          <w:b/>
          <w:bCs/>
          <w:sz w:val="28"/>
          <w:szCs w:val="30"/>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1.</w:t>
      </w:r>
      <w:r>
        <w:rPr>
          <w:rFonts w:hint="eastAsia" w:ascii="宋体" w:hAnsi="宋体" w:eastAsia="宋体" w:cs="Times New Roman"/>
          <w:sz w:val="20"/>
          <w:szCs w:val="20"/>
        </w:rPr>
        <w:t xml:space="preserve">签约合同价为：</w:t>
      </w:r>
      <w:r>
        <w:rPr>
          <w:rFonts w:ascii="宋体" w:hAnsi="宋体" w:eastAsia="宋体" w:cs="Times New Roman"/>
          <w:sz w:val="20"/>
          <w:szCs w:val="20"/>
        </w:rPr>
      </w:r>
      <w:r/>
    </w:p>
    <w:p>
      <w:pPr>
        <w:pStyle w:val="936"/>
        <w:ind w:firstLine="5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其中：</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）安全文明施工费：</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b/>
          <w:bCs/>
          <w:sz w:val="20"/>
          <w:szCs w:val="20"/>
          <w:highlight w:val="none"/>
        </w:rPr>
      </w:pPr>
      <w:r>
        <w:rPr>
          <w:rFonts w:hint="eastAsia" w:ascii="宋体" w:hAnsi="宋体" w:eastAsia="宋体" w:cs="Times New Roman"/>
          <w:sz w:val="20"/>
          <w:szCs w:val="20"/>
          <w:highlight w:val="none"/>
        </w:rPr>
        <w:t xml:space="preserve">人民币（大写）</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w:t>
      </w:r>
      <w:r>
        <w:rPr>
          <w:rFonts w:ascii="宋体" w:hAnsi="宋体" w:eastAsia="宋体" w:cs="Times New Roman"/>
          <w:b/>
          <w:bCs/>
          <w:sz w:val="20"/>
          <w:szCs w:val="20"/>
          <w:highlight w:val="none"/>
        </w:rPr>
        <w:t xml:space="preserve">¥</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元）；</w:t>
      </w:r>
      <w:r>
        <w:rPr>
          <w:rFonts w:ascii="宋体" w:hAnsi="宋体" w:eastAsia="宋体" w:cs="Times New Roman"/>
          <w:b/>
          <w:bCs/>
          <w:sz w:val="20"/>
          <w:szCs w:val="20"/>
          <w:highlight w:val="none"/>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）材料和工程设备暂估价金额：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）专业工程暂估价金额：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）暂列金额：</w:t>
      </w:r>
      <w:r>
        <w:rPr>
          <w:rFonts w:ascii="宋体" w:hAnsi="宋体" w:eastAsia="宋体" w:cs="Times New Roman"/>
          <w:sz w:val="20"/>
          <w:szCs w:val="20"/>
        </w:rPr>
      </w:r>
      <w:r/>
    </w:p>
    <w:p>
      <w:pPr>
        <w:pStyle w:val="936"/>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2.</w:t>
      </w:r>
      <w:r>
        <w:rPr>
          <w:rFonts w:hint="eastAsia" w:ascii="宋体" w:hAnsi="宋体" w:eastAsia="宋体" w:cs="Times New Roman"/>
          <w:sz w:val="20"/>
          <w:szCs w:val="20"/>
        </w:rPr>
        <w:t xml:space="preserve">合同价格形式：</w:t>
      </w:r>
      <w:r>
        <w:rPr>
          <w:rFonts w:hint="eastAsia" w:ascii="宋体" w:hAnsi="宋体" w:eastAsia="宋体" w:cs="宋体"/>
          <w:b/>
          <w:bCs/>
          <w:color w:val="0000ff"/>
          <w:sz w:val="20"/>
          <w:szCs w:val="20"/>
          <w:u w:val="single"/>
        </w:rPr>
        <w:t xml:space="preserve">固定综合单价</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五、项目经理</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承包人项目经理：</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六、合同文件构成</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本协议书与下列文件一起构成合同文件：</w:t>
      </w:r>
      <w:r>
        <w:rPr>
          <w:rFonts w:ascii="宋体" w:hAnsi="宋体" w:eastAsia="宋体" w:cs="Times New Roman"/>
          <w:bCs/>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）中标通知书（如果有）；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）投标函及其附录（如果有）；</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）专用合同条款及其附件；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）通用合同条款；</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5</w:t>
      </w:r>
      <w:r>
        <w:rPr>
          <w:rFonts w:hint="eastAsia" w:ascii="宋体" w:hAnsi="宋体" w:eastAsia="宋体" w:cs="Times New Roman"/>
          <w:sz w:val="20"/>
          <w:szCs w:val="20"/>
        </w:rPr>
        <w:t xml:space="preserve">）技术标准和要求；</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6</w:t>
      </w:r>
      <w:r>
        <w:rPr>
          <w:rFonts w:hint="eastAsia" w:ascii="宋体" w:hAnsi="宋体" w:eastAsia="宋体" w:cs="Times New Roman"/>
          <w:sz w:val="20"/>
          <w:szCs w:val="20"/>
        </w:rPr>
        <w:t xml:space="preserve">）图纸；</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7</w:t>
      </w:r>
      <w:r>
        <w:rPr>
          <w:rFonts w:hint="eastAsia" w:ascii="宋体" w:hAnsi="宋体" w:eastAsia="宋体" w:cs="Times New Roman"/>
          <w:sz w:val="20"/>
          <w:szCs w:val="20"/>
        </w:rPr>
        <w:t xml:space="preserve">）已标价工程量清单或预算书；</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8</w:t>
      </w:r>
      <w:r>
        <w:rPr>
          <w:rFonts w:hint="eastAsia" w:ascii="宋体" w:hAnsi="宋体" w:eastAsia="宋体" w:cs="Times New Roman"/>
          <w:sz w:val="20"/>
          <w:szCs w:val="20"/>
        </w:rPr>
        <w:t xml:space="preserve">）其他合同文件。</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在合同订立及履行过程中形成的与合同有关的文件均构成合同文件组成部分。</w:t>
      </w:r>
      <w:r>
        <w:rPr>
          <w:rFonts w:ascii="宋体" w:hAnsi="宋体" w:eastAsia="宋体" w:cs="Times New Roman"/>
          <w:sz w:val="20"/>
          <w:szCs w:val="20"/>
        </w:rPr>
      </w:r>
      <w:r/>
    </w:p>
    <w:p>
      <w:pPr>
        <w:pStyle w:val="936"/>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sz w:val="20"/>
          <w:szCs w:val="20"/>
        </w:rPr>
      </w:r>
      <w:r/>
    </w:p>
    <w:p>
      <w:pPr>
        <w:pStyle w:val="936"/>
        <w:keepLines/>
        <w:keepNext/>
        <w:spacing w:before="120" w:after="120" w:line="376" w:lineRule="auto"/>
        <w:rPr>
          <w:rFonts w:ascii="Times New Roman" w:hAnsi="Times New Roman" w:eastAsia="黑体" w:cs="Times New Roman"/>
          <w:b w:val="0"/>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七、承诺</w:t>
      </w:r>
      <w:r>
        <w:rPr>
          <w:rFonts w:ascii="Times New Roman" w:hAnsi="Times New Roman" w:eastAsia="黑体" w:cs="Times New Roman"/>
          <w:b w:val="0"/>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1.发包人承诺按照法律规定履行项目审批手续、筹集工程建设资金并按照合同约定的期限和方式支付合同价款。</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0"/>
          <w:szCs w:val="20"/>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八、词语含义</w:t>
      </w:r>
      <w:r>
        <w:rPr>
          <w:rFonts w:ascii="Times New Roman" w:hAnsi="Times New Roman" w:eastAsia="黑体" w:cs="Times New Roman"/>
          <w:b w:val="0"/>
          <w:bCs/>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本协议书中词语含义与第二部分通用合同条款中赋予的含义相同。</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九、签订时间</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本合同于</w:t>
      </w:r>
      <w:r>
        <w:rPr>
          <w:rFonts w:hint="eastAsia"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bCs/>
          <w:sz w:val="20"/>
          <w:szCs w:val="20"/>
        </w:rPr>
        <w:t xml:space="preserve">年</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Cs/>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Times New Roman"/>
          <w:bCs/>
          <w:sz w:val="20"/>
          <w:szCs w:val="20"/>
        </w:rPr>
        <w:t xml:space="preserve">日签订。</w:t>
      </w:r>
      <w:r>
        <w:rPr>
          <w:rFonts w:ascii="宋体" w:hAnsi="宋体" w:eastAsia="宋体" w:cs="Times New Roman"/>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十、签订地点</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本合同在</w:t>
      </w:r>
      <w:r>
        <w:rPr>
          <w:rFonts w:hint="eastAsia" w:ascii="宋体" w:hAnsi="宋体" w:eastAsia="宋体" w:cs="宋体"/>
          <w:b/>
          <w:color w:val="0000ff"/>
          <w:sz w:val="20"/>
          <w:szCs w:val="20"/>
          <w:u w:val="single"/>
        </w:rPr>
        <w:t xml:space="preserve"> </w:t>
      </w:r>
      <w:r>
        <w:rPr>
          <w:rFonts w:hint="eastAsia" w:ascii="宋体" w:hAnsi="宋体" w:eastAsia="宋体" w:cs="宋体"/>
          <w:b/>
          <w:color w:val="0000ff"/>
          <w:sz w:val="20"/>
          <w:szCs w:val="20"/>
          <w:u w:val="single"/>
          <w:lang w:eastAsia="zh-CN"/>
        </w:rPr>
        <w:t xml:space="preserve">常州市新北区罗溪镇人民政府</w:t>
      </w:r>
      <w:r>
        <w:rPr>
          <w:rFonts w:hint="eastAsia" w:ascii="宋体" w:hAnsi="宋体" w:eastAsia="宋体" w:cs="宋体"/>
          <w:b/>
          <w:color w:val="0000ff"/>
          <w:sz w:val="20"/>
          <w:szCs w:val="20"/>
          <w:u w:val="single"/>
        </w:rPr>
        <w:t xml:space="preserve"> </w:t>
      </w:r>
      <w:r>
        <w:rPr>
          <w:rFonts w:hint="eastAsia" w:ascii="宋体" w:hAnsi="宋体" w:eastAsia="宋体" w:cs="宋体"/>
          <w:bCs/>
          <w:sz w:val="20"/>
          <w:szCs w:val="20"/>
        </w:rPr>
        <w:t xml:space="preserve">签订。</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十一、补充协议</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ascii="宋体" w:hAnsi="宋体" w:eastAsia="宋体" w:cs="Times New Roman"/>
          <w:b/>
          <w:bCs/>
          <w:sz w:val="20"/>
          <w:szCs w:val="20"/>
        </w:rPr>
      </w:pPr>
      <w:r>
        <w:rPr>
          <w:rFonts w:hint="eastAsia" w:ascii="宋体" w:hAnsi="宋体" w:eastAsia="宋体" w:cs="Times New Roman"/>
          <w:bCs/>
          <w:sz w:val="20"/>
          <w:szCs w:val="20"/>
        </w:rPr>
        <w:t xml:space="preserve">合同未尽事宜，合同当事人另行签订补充协议，补充协议是合同的组成部分。</w:t>
      </w:r>
      <w:r>
        <w:rPr>
          <w:rFonts w:ascii="宋体" w:hAnsi="宋体" w:eastAsia="宋体" w:cs="Times New Roman"/>
          <w:b/>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十二、合同生效</w:t>
      </w:r>
      <w:r>
        <w:rPr>
          <w:rFonts w:ascii="Times New Roman" w:hAnsi="Times New Roman" w:eastAsia="黑体" w:cs="Times New Roman"/>
          <w:b/>
          <w:bCs w:val="0"/>
          <w:sz w:val="28"/>
          <w:szCs w:val="32"/>
          <w:lang w:val="en-US" w:eastAsia="zh-CN" w:bidi="ar-SA"/>
        </w:rPr>
      </w:r>
      <w:r/>
    </w:p>
    <w:p>
      <w:pPr>
        <w:pStyle w:val="936"/>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本合同自</w:t>
      </w:r>
      <w:r>
        <w:rPr>
          <w:rFonts w:hint="eastAsia" w:ascii="宋体" w:hAnsi="宋体" w:eastAsia="宋体" w:cs="宋体"/>
          <w:color w:val="0000ff"/>
          <w:sz w:val="20"/>
          <w:szCs w:val="20"/>
          <w:u w:val="single"/>
        </w:rPr>
        <w:t xml:space="preserve">双方签字盖章后立即</w:t>
      </w:r>
      <w:r>
        <w:rPr>
          <w:rFonts w:hint="eastAsia" w:ascii="宋体" w:hAnsi="宋体" w:eastAsia="宋体" w:cs="宋体"/>
          <w:bCs/>
          <w:sz w:val="20"/>
          <w:szCs w:val="20"/>
        </w:rPr>
        <w:t xml:space="preserve">生效。</w:t>
      </w:r>
      <w:r>
        <w:rPr>
          <w:rFonts w:hint="eastAsia" w:ascii="宋体" w:hAnsi="宋体" w:eastAsia="宋体" w:cs="宋体"/>
          <w:bCs/>
          <w:sz w:val="20"/>
          <w:szCs w:val="20"/>
        </w:rPr>
      </w:r>
      <w:r/>
    </w:p>
    <w:p>
      <w:pPr>
        <w:pStyle w:val="936"/>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十三、合同份数</w:t>
      </w:r>
      <w:r>
        <w:rPr>
          <w:rFonts w:ascii="Times New Roman" w:hAnsi="Times New Roman" w:eastAsia="黑体" w:cs="Times New Roman"/>
          <w:b/>
          <w:bCs w:val="0"/>
          <w:sz w:val="28"/>
          <w:szCs w:val="32"/>
          <w:lang w:val="en-US" w:eastAsia="zh-CN" w:bidi="ar-SA"/>
        </w:rPr>
      </w:r>
      <w:r/>
    </w:p>
    <w:p>
      <w:pPr>
        <w:pStyle w:val="936"/>
        <w:ind w:left="210" w:firstLine="2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本合同一式</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陆</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份，均具有同等法律效力，发包人执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份，承包人执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份，零星工程领导小组备案</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w:t>
      </w:r>
      <w:r>
        <w:rPr>
          <w:rFonts w:hint="eastAsia" w:ascii="宋体" w:hAnsi="宋体" w:eastAsia="宋体" w:cs="宋体"/>
          <w:bCs/>
          <w:sz w:val="20"/>
          <w:szCs w:val="20"/>
        </w:rPr>
      </w:r>
      <w:r/>
    </w:p>
    <w:p>
      <w:pPr>
        <w:pStyle w:val="936"/>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发包人：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             </w:t>
      </w:r>
      <w:r>
        <w:rPr>
          <w:rFonts w:hint="eastAsia" w:ascii="宋体" w:hAnsi="宋体" w:eastAsia="宋体" w:cs="Times New Roman"/>
          <w:sz w:val="20"/>
          <w:szCs w:val="20"/>
        </w:rPr>
        <w:t xml:space="preserve">               承包人：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法定代表人或其委托代理人：                  法定代表人或其委托代理人：</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（签字）                                   （签字）</w:t>
      </w:r>
      <w:r>
        <w:rPr>
          <w:rFonts w:ascii="宋体" w:hAnsi="宋体" w:eastAsia="宋体" w:cs="Times New Roman"/>
          <w:sz w:val="20"/>
          <w:szCs w:val="20"/>
        </w:rPr>
      </w:r>
      <w:r/>
    </w:p>
    <w:p>
      <w:pPr>
        <w:pStyle w:val="936"/>
        <w:jc w:val="left"/>
        <w:spacing w:line="360" w:lineRule="auto"/>
        <w:widowControl/>
        <w:tabs>
          <w:tab w:val="left" w:pos="4410" w:leader="none"/>
        </w:tabs>
        <w:rPr>
          <w:rFonts w:ascii="宋体" w:hAnsi="宋体" w:eastAsia="宋体" w:cs="Times New Roman"/>
          <w:sz w:val="20"/>
          <w:szCs w:val="20"/>
        </w:rPr>
      </w:pPr>
      <w:r>
        <w:rPr>
          <w:rFonts w:hint="eastAsia" w:ascii="宋体" w:hAnsi="宋体" w:eastAsia="宋体" w:cs="Times New Roman"/>
          <w:sz w:val="20"/>
          <w:szCs w:val="20"/>
        </w:rPr>
        <w:t xml:space="preserve">组织机构代码：                              组织机构代码：</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地址：                                    </w:t>
      </w:r>
      <w:r>
        <w:rPr>
          <w:rFonts w:ascii="宋体" w:hAnsi="宋体" w:eastAsia="宋体" w:cs="Times New Roman"/>
          <w:sz w:val="20"/>
          <w:szCs w:val="20"/>
        </w:rPr>
        <w:t xml:space="preserve"></w:t>
      </w:r>
      <w:r>
        <w:rPr>
          <w:rFonts w:hint="eastAsia" w:ascii="宋体" w:hAnsi="宋体" w:eastAsia="宋体" w:cs="Times New Roman"/>
          <w:sz w:val="20"/>
          <w:szCs w:val="20"/>
        </w:rPr>
        <w:t xml:space="preserve">地址：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电话：</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电话：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传真：</w:t>
      </w:r>
      <w:r>
        <w:rPr>
          <w:rFonts w:ascii="宋体" w:hAnsi="宋体" w:eastAsia="宋体" w:cs="Times New Roman"/>
          <w:sz w:val="20"/>
          <w:szCs w:val="20"/>
        </w:rPr>
        <w:t xml:space="preserve">     </w:t>
      </w:r>
      <w:r>
        <w:rPr>
          <w:rFonts w:hint="eastAsia" w:ascii="宋体" w:hAnsi="宋体" w:eastAsia="宋体" w:cs="Times New Roman"/>
          <w:sz w:val="20"/>
          <w:szCs w:val="20"/>
        </w:rPr>
        <w:t xml:space="preserve">                                 传真：</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电子信箱：                                  电子信箱：</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开户银行：                                  开户银行：                          </w:t>
      </w:r>
      <w:r>
        <w:rPr>
          <w:rFonts w:ascii="宋体" w:hAnsi="宋体" w:eastAsia="宋体" w:cs="Times New Roman"/>
          <w:sz w:val="20"/>
          <w:szCs w:val="20"/>
        </w:rPr>
      </w:r>
      <w:r/>
    </w:p>
    <w:p>
      <w:pPr>
        <w:pStyle w:val="936"/>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账号：                                      账号：                              </w:t>
      </w:r>
      <w:r>
        <w:rPr>
          <w:rFonts w:ascii="宋体" w:hAnsi="宋体" w:eastAsia="宋体" w:cs="Times New Roman"/>
          <w:sz w:val="20"/>
          <w:szCs w:val="20"/>
        </w:rPr>
      </w:r>
      <w:r/>
    </w:p>
    <w:p>
      <w:pPr>
        <w:pStyle w:val="936"/>
        <w:ind w:right="-36" w:firstLine="504"/>
        <w:jc w:val="left"/>
        <w:spacing w:line="360" w:lineRule="auto"/>
        <w:widowControl/>
        <w:tabs>
          <w:tab w:val="left" w:pos="0" w:leader="none"/>
        </w:tabs>
        <w:rPr>
          <w:rFonts w:ascii="Times New Roman" w:hAnsi="Times New Roman" w:eastAsia="宋体" w:cs="Times New Roman"/>
          <w:sz w:val="20"/>
          <w:szCs w:val="20"/>
        </w:rPr>
      </w:pPr>
      <w:r>
        <w:rPr>
          <w:rFonts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ascii="Times New Roman" w:hAnsi="Times New Roman" w:eastAsia="宋体" w:cs="Times New Roman"/>
          <w:b/>
          <w:bCs/>
          <w:sz w:val="20"/>
          <w:szCs w:val="20"/>
          <w:lang w:val="en-US" w:eastAsia="zh-CN" w:bidi="ar-SA"/>
        </w:rPr>
        <w:br w:type="page" w:clear="all"/>
      </w:r>
      <w:r>
        <w:rPr>
          <w:rFonts w:hint="eastAsia" w:ascii="Times New Roman" w:hAnsi="Times New Roman" w:eastAsia="宋体" w:cs="Times New Roman"/>
          <w:b/>
          <w:bCs/>
          <w:sz w:val="32"/>
          <w:szCs w:val="32"/>
          <w:lang w:val="en-US" w:eastAsia="zh-CN" w:bidi="ar-SA"/>
        </w:rPr>
        <w:t xml:space="preserve">第二部分  通用合同条款</w:t>
      </w:r>
      <w:r>
        <w:rPr>
          <w:rFonts w:hint="eastAsia" w:ascii="Times New Roman" w:hAnsi="Times New Roman" w:eastAsia="宋体" w:cs="Times New Roman"/>
          <w:b/>
          <w:bCs/>
          <w:sz w:val="32"/>
          <w:szCs w:val="32"/>
          <w:lang w:val="en-US" w:eastAsia="zh-CN" w:bidi="ar-SA"/>
        </w:rPr>
      </w:r>
      <w:r/>
    </w:p>
    <w:p>
      <w:pPr>
        <w:pStyle w:val="936"/>
        <w:ind w:firstLine="420"/>
        <w:jc w:val="center"/>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1"/>
          <w:szCs w:val="32"/>
        </w:rPr>
        <w:t xml:space="preserve">采用《建设工程施工合同（示范文本）》（GF—2017—0201）。</w:t>
      </w:r>
      <w:r>
        <w:rPr>
          <w:rFonts w:hint="eastAsia" w:ascii="Times New Roman" w:hAnsi="Times New Roman" w:eastAsia="宋体" w:cs="Times New Roman"/>
          <w:sz w:val="20"/>
          <w:szCs w:val="20"/>
        </w:rPr>
      </w:r>
      <w:r/>
    </w:p>
    <w:p>
      <w:pPr>
        <w:pStyle w:val="936"/>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第三部分  专用合同条款</w:t>
      </w:r>
      <w:r>
        <w:rPr>
          <w:rFonts w:hint="eastAsia" w:ascii="Times New Roman" w:hAnsi="Times New Roman" w:eastAsia="宋体" w:cs="Times New Roman"/>
          <w:b/>
          <w:bCs/>
          <w:sz w:val="32"/>
          <w:szCs w:val="32"/>
          <w:lang w:val="en-US" w:eastAsia="zh-CN" w:bidi="ar-SA"/>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 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 词语定义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1.1.1.10其他合同文件包括：</w:t>
      </w:r>
      <w:r>
        <w:rPr>
          <w:rFonts w:hint="eastAsia" w:ascii="宋体" w:hAnsi="宋体" w:eastAsia="宋体" w:cs="宋体"/>
          <w:color w:val="0000ff"/>
          <w:sz w:val="20"/>
          <w:szCs w:val="20"/>
          <w:u w:val="single"/>
        </w:rPr>
        <w:t xml:space="preserve">招标文件、答疑纪要、工程量清单及编制说明、投标文件及双方其他书面约定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 合同当事人及其他相关方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1.1.2.4监理人：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1.1.2.5 设计人：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 工程和设备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1.1.3.7 作为施工现场组成部分的其他场所包括：</w:t>
      </w:r>
      <w:r>
        <w:rPr>
          <w:rFonts w:hint="eastAsia" w:ascii="宋体" w:hAnsi="宋体" w:eastAsia="宋体" w:cs="宋体"/>
          <w:color w:val="0000ff"/>
          <w:sz w:val="20"/>
          <w:szCs w:val="20"/>
          <w:u w:val="single"/>
        </w:rPr>
        <w:t xml:space="preserve">现场临时办公及施工场地</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1.1.3.9 永久占地包括：</w:t>
      </w:r>
      <w:r>
        <w:rPr>
          <w:rFonts w:hint="eastAsia" w:ascii="宋体" w:hAnsi="宋体" w:eastAsia="宋体" w:cs="宋体"/>
          <w:color w:val="0000ff"/>
          <w:sz w:val="20"/>
          <w:szCs w:val="20"/>
          <w:u w:val="single"/>
        </w:rPr>
        <w:t xml:space="preserve">按照设计图纸确定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1.1.3.10 临时占地包括：</w:t>
      </w:r>
      <w:r>
        <w:rPr>
          <w:rFonts w:hint="eastAsia" w:ascii="宋体" w:hAnsi="宋体" w:eastAsia="宋体" w:cs="宋体"/>
          <w:color w:val="0000ff"/>
          <w:sz w:val="20"/>
          <w:szCs w:val="20"/>
          <w:u w:val="single"/>
        </w:rPr>
        <w:t xml:space="preserve">合同履行中确定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1.3法律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适用于合同的其他规范性文件</w:t>
      </w:r>
      <w:r>
        <w:rPr>
          <w:rFonts w:hint="eastAsia" w:ascii="宋体" w:hAnsi="宋体" w:eastAsia="宋体" w:cs="宋体"/>
          <w:color w:val="0000ff"/>
          <w:sz w:val="20"/>
          <w:szCs w:val="20"/>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 标准和规范</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1.4.1适用于工程的标准规范包括：</w:t>
      </w:r>
      <w:r>
        <w:rPr>
          <w:rFonts w:hint="eastAsia" w:ascii="宋体" w:hAnsi="宋体" w:eastAsia="宋体" w:cs="宋体"/>
          <w:color w:val="0000ff"/>
          <w:sz w:val="20"/>
          <w:szCs w:val="20"/>
          <w:u w:val="single"/>
        </w:rPr>
        <w:t xml:space="preserve">有关建设工程的标准和规范、规程，建筑质量验收评定标准，施工图纸以及设计文件所载明的标准、规范、规程等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发包人提供国外标准、规范的份数：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1.4.3发包人对工程的技术标准和功能要求的特殊要求：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 合同文件的优先顺序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合同文件组成及优先顺序为：</w:t>
      </w:r>
      <w:r>
        <w:rPr>
          <w:rFonts w:hint="eastAsia" w:ascii="宋体" w:hAnsi="宋体" w:eastAsia="宋体" w:cs="宋体"/>
          <w:color w:val="0000ff"/>
          <w:sz w:val="20"/>
          <w:szCs w:val="20"/>
          <w:u w:val="single"/>
        </w:rPr>
        <w:t xml:space="preserve">（1）合同协议书（2）中标通知书（如果有）（3）投标函及其附录（如果有）（4）专用合同条款及其附件（5）通用合同条款（6）技术标准和要求（7）图纸（8）已标价工程量清单或预算书（9）其他合同文件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 图纸和承包人文件</w:t>
      </w:r>
      <w:r>
        <w:rPr>
          <w:rFonts w:hint="eastAsia" w:ascii="宋体" w:hAnsi="宋体" w:eastAsia="宋体" w:cs="宋体"/>
          <w:sz w:val="20"/>
          <w:szCs w:val="20"/>
        </w:rPr>
        <w:tab/>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图纸的提供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发包人向承包人提供图纸的期限：</w:t>
      </w:r>
      <w:r>
        <w:rPr>
          <w:rFonts w:hint="eastAsia" w:ascii="宋体" w:hAnsi="宋体" w:eastAsia="宋体" w:cs="宋体"/>
          <w:color w:val="0000ff"/>
          <w:sz w:val="20"/>
          <w:szCs w:val="20"/>
          <w:u w:val="single"/>
        </w:rPr>
        <w:t xml:space="preserve">开工前一周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发包人向承包人提供图纸的数量：</w:t>
      </w:r>
      <w:r>
        <w:rPr>
          <w:rFonts w:hint="eastAsia" w:ascii="宋体" w:hAnsi="宋体" w:eastAsia="宋体" w:cs="宋体"/>
          <w:color w:val="0000ff"/>
          <w:sz w:val="20"/>
          <w:szCs w:val="20"/>
          <w:u w:val="single"/>
        </w:rPr>
        <w:t xml:space="preserve">捌套（含竣工后提供的肆套竣工图）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发包人向承包人提供图纸的内容：</w:t>
      </w:r>
      <w:r>
        <w:rPr>
          <w:rFonts w:hint="eastAsia" w:ascii="宋体" w:hAnsi="宋体" w:eastAsia="宋体" w:cs="宋体"/>
          <w:color w:val="0000ff"/>
          <w:sz w:val="20"/>
          <w:szCs w:val="20"/>
          <w:u w:val="single"/>
        </w:rPr>
        <w:t xml:space="preserve">提供经审图合格的施工图纸</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1.6.4 承包人文件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需要由承包人提供的文件，包括：</w:t>
      </w:r>
      <w:r>
        <w:rPr>
          <w:rFonts w:hint="eastAsia" w:ascii="宋体" w:hAnsi="宋体" w:eastAsia="宋体" w:cs="宋体"/>
          <w:color w:val="0000ff"/>
          <w:sz w:val="20"/>
          <w:szCs w:val="20"/>
          <w:u w:val="single"/>
        </w:rPr>
        <w:t xml:space="preserve">包含但不限于发包人和监理人要求的各类报表、验收资料及竣工资料等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承包人提供的文件的期限为：</w:t>
      </w:r>
      <w:r>
        <w:rPr>
          <w:rFonts w:hint="eastAsia" w:ascii="宋体" w:hAnsi="宋体" w:eastAsia="宋体" w:cs="宋体"/>
          <w:color w:val="0000ff"/>
          <w:sz w:val="20"/>
          <w:szCs w:val="20"/>
          <w:u w:val="single"/>
        </w:rPr>
        <w:t xml:space="preserve">发包人提出要求7天内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承包人提供的文件的数量为：</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承包人提供的文件的形式为：</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发包人审批承包人文件的期限：</w:t>
      </w:r>
      <w:r>
        <w:rPr>
          <w:rFonts w:hint="eastAsia" w:ascii="宋体" w:hAnsi="宋体" w:eastAsia="宋体" w:cs="宋体"/>
          <w:color w:val="0000ff"/>
          <w:sz w:val="20"/>
          <w:szCs w:val="20"/>
          <w:u w:val="single"/>
        </w:rPr>
        <w:t xml:space="preserve">承包人提供相应文件一周内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1.6.5 现场图纸准备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关于现场图纸准备的约定：</w:t>
      </w:r>
      <w:r>
        <w:rPr>
          <w:rFonts w:hint="eastAsia" w:ascii="宋体" w:hAnsi="宋体" w:eastAsia="宋体" w:cs="宋体"/>
          <w:color w:val="0000ff"/>
          <w:sz w:val="20"/>
          <w:szCs w:val="20"/>
          <w:u w:val="single"/>
        </w:rPr>
        <w:t xml:space="preserve">承包人应在施工现场另外保存一套完整的图纸和承包人文件，供发包人、监理人及有关人员进行工程检查时使用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 联络</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1.7.1发包人和承包人应当在</w:t>
      </w:r>
      <w:r>
        <w:rPr>
          <w:rFonts w:hint="eastAsia" w:ascii="宋体" w:hAnsi="宋体" w:eastAsia="宋体" w:cs="宋体"/>
          <w:color w:val="0000ff"/>
          <w:sz w:val="20"/>
          <w:szCs w:val="20"/>
          <w:u w:val="single"/>
        </w:rPr>
        <w:t xml:space="preserve">7</w:t>
      </w:r>
      <w:r>
        <w:rPr>
          <w:rFonts w:hint="eastAsia" w:ascii="宋体" w:hAnsi="宋体" w:eastAsia="宋体" w:cs="宋体"/>
          <w:sz w:val="20"/>
          <w:szCs w:val="20"/>
        </w:rPr>
        <w:t xml:space="preserve">天内将与合同有关的通知、批准、证明、证书、指示、指令、要求、请求、同意、意见、确定和决定等书面函件送达对方当事人。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1.7.2 发包人接收文件的地点：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发包人指定的接收人为：</w:t>
      </w:r>
      <w:r>
        <w:rPr>
          <w:rFonts w:hint="eastAsia" w:ascii="宋体" w:hAnsi="宋体" w:eastAsia="宋体" w:cs="宋体"/>
          <w:color w:val="0000ff"/>
          <w:sz w:val="20"/>
          <w:szCs w:val="20"/>
          <w:u w:val="single"/>
        </w:rPr>
        <w:t xml:space="preserve">发包人代表或其授权代表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承包人指定的接收人为：</w:t>
      </w:r>
      <w:r>
        <w:rPr>
          <w:rFonts w:hint="eastAsia" w:ascii="宋体" w:hAnsi="宋体" w:eastAsia="宋体" w:cs="宋体"/>
          <w:color w:val="0000ff"/>
          <w:sz w:val="20"/>
          <w:szCs w:val="20"/>
          <w:u w:val="single"/>
        </w:rPr>
        <w:t xml:space="preserve">项目负责人或其授权代表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监理人指定的接收人为：</w:t>
      </w:r>
      <w:r>
        <w:rPr>
          <w:rFonts w:hint="eastAsia" w:ascii="宋体" w:hAnsi="宋体" w:eastAsia="宋体" w:cs="宋体"/>
          <w:color w:val="0000ff"/>
          <w:sz w:val="20"/>
          <w:szCs w:val="20"/>
          <w:u w:val="single"/>
        </w:rPr>
        <w:t xml:space="preserve">总监理工程师或其授权代表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1.10 交通运输</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1.10.1 出入现场的权利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关于出入现场的权利的约定：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1.10.3 场内交通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关于场外交通和场内交通的边界的约定：</w:t>
      </w:r>
      <w:r>
        <w:rPr>
          <w:rFonts w:hint="eastAsia" w:ascii="宋体" w:hAnsi="宋体" w:eastAsia="宋体" w:cs="宋体"/>
          <w:color w:val="0000ff"/>
          <w:sz w:val="20"/>
          <w:szCs w:val="20"/>
          <w:u w:val="single"/>
        </w:rPr>
        <w:t xml:space="preserve">以规划总平图红线为边界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关于发包人向承包人免费提供满足工程施工需要的场内道路和交通设施的约定：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1.10.4超大件和超重件的运输</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运输超大件或超重件所需的道路和桥梁临时加固改造费用和其他有关费用由</w:t>
      </w:r>
      <w:r>
        <w:rPr>
          <w:rFonts w:hint="eastAsia" w:ascii="宋体" w:hAnsi="宋体" w:eastAsia="宋体" w:cs="宋体"/>
          <w:color w:val="0000ff"/>
          <w:sz w:val="20"/>
          <w:szCs w:val="20"/>
          <w:u w:val="single"/>
        </w:rPr>
        <w:t xml:space="preserve">承包人</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1.11 知识产权</w:t>
      </w:r>
      <w:r>
        <w:rPr>
          <w:rFonts w:hint="eastAsia" w:ascii="Times New Roman" w:hAnsi="Times New Roman" w:eastAsia="宋体" w:cs="Times New Roman"/>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ff"/>
          <w:sz w:val="20"/>
          <w:szCs w:val="20"/>
          <w:u w:val="single"/>
        </w:rPr>
        <w:t xml:space="preserve">归发包人所有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关于发包人提供的上述文件的使用限制的要求：</w:t>
      </w:r>
      <w:r>
        <w:rPr>
          <w:rFonts w:hint="eastAsia" w:ascii="宋体" w:hAnsi="宋体" w:eastAsia="宋体" w:cs="宋体"/>
          <w:color w:val="0000ff"/>
          <w:sz w:val="20"/>
          <w:szCs w:val="20"/>
          <w:u w:val="single"/>
        </w:rPr>
        <w:t xml:space="preserve">由发包人和监理人提供的图纸和其他文件未经发包人许可，承包人不得用于或转给第三方，为此承包人自愿按国家有关法律法规和政策及本合同约定履行保密义务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1.11.2 关于承包人为实施工程所编制文件的著作权的归属：</w:t>
      </w:r>
      <w:r>
        <w:rPr>
          <w:rFonts w:hint="eastAsia" w:ascii="宋体" w:hAnsi="宋体" w:eastAsia="宋体" w:cs="宋体"/>
          <w:color w:val="0000ff"/>
          <w:sz w:val="20"/>
          <w:szCs w:val="20"/>
          <w:u w:val="single"/>
        </w:rPr>
        <w:t xml:space="preserve">归承包人所有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关于承包人提供的上述文件的使用限制的要求：</w:t>
      </w:r>
      <w:r>
        <w:rPr>
          <w:rFonts w:hint="eastAsia" w:ascii="宋体" w:hAnsi="宋体" w:eastAsia="宋体" w:cs="宋体"/>
          <w:color w:val="0000ff"/>
          <w:sz w:val="20"/>
          <w:szCs w:val="20"/>
          <w:u w:val="single"/>
        </w:rPr>
        <w:t xml:space="preserve">仅限于此工程项目</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1.11.4 承包人在施工过程中所采用的专利、专有技术、技术秘密的使用费的承担方式：</w:t>
      </w:r>
      <w:r>
        <w:rPr>
          <w:rFonts w:hint="eastAsia" w:ascii="宋体" w:hAnsi="宋体" w:eastAsia="宋体" w:cs="宋体"/>
          <w:color w:val="0000ff"/>
          <w:sz w:val="20"/>
          <w:szCs w:val="20"/>
          <w:u w:val="single"/>
        </w:rPr>
        <w:t xml:space="preserve">执行通用条款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1.13工程量清单错误的修正</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出现工程量清单错误时，是否调整合同价格：</w:t>
      </w:r>
      <w:r>
        <w:rPr>
          <w:rFonts w:hint="eastAsia" w:ascii="宋体" w:hAnsi="宋体" w:eastAsia="宋体" w:cs="宋体"/>
          <w:color w:val="0000ff"/>
          <w:sz w:val="20"/>
          <w:szCs w:val="20"/>
          <w:u w:val="single"/>
          <w:lang w:val="en-US" w:eastAsia="zh-CN"/>
        </w:rPr>
        <w:t xml:space="preserve">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允许调整合同价格的工程量偏差范围：</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 发包人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2.2 发包人代表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发包人代表：</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身份证号：</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发包人对发包人代表的授权范围如下：</w:t>
      </w:r>
      <w:r>
        <w:rPr>
          <w:rFonts w:hint="eastAsia" w:ascii="宋体" w:hAnsi="宋体" w:eastAsia="宋体" w:cs="宋体"/>
          <w:color w:val="0000ff"/>
          <w:sz w:val="20"/>
          <w:szCs w:val="20"/>
          <w:u w:val="single"/>
        </w:rPr>
        <w:t xml:space="preserve">按发包人要求执行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 施工现场、施工条件和基础资料的提供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2.4.1 提供施工现场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关于发包人移交施工现场的期限要求：</w:t>
      </w:r>
      <w:r>
        <w:rPr>
          <w:rFonts w:hint="eastAsia" w:ascii="宋体" w:hAnsi="宋体" w:eastAsia="宋体" w:cs="宋体"/>
          <w:color w:val="0000ff"/>
          <w:sz w:val="20"/>
          <w:szCs w:val="20"/>
          <w:u w:val="single"/>
        </w:rPr>
        <w:t xml:space="preserve">开工前提供，施工现场具备开工条件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2.4.2 提供施工条件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关于发包人应负责提供施工所需要的条件，包括：</w:t>
      </w:r>
      <w:r>
        <w:rPr>
          <w:rFonts w:hint="eastAsia" w:ascii="宋体" w:hAnsi="宋体" w:eastAsia="宋体" w:cs="宋体"/>
          <w:color w:val="0000ff"/>
          <w:sz w:val="20"/>
          <w:szCs w:val="20"/>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 资金来源证明及支付担保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发包人提供资金来源证明的期限要求：</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发包人是否提供支付担保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ascii="宋体" w:hAnsi="宋体" w:eastAsia="宋体" w:cs="宋体"/>
          <w:sz w:val="20"/>
          <w:szCs w:val="20"/>
          <w:u w:val="single"/>
        </w:rPr>
      </w:pPr>
      <w:r>
        <w:rPr>
          <w:rFonts w:hint="eastAsia" w:ascii="宋体" w:hAnsi="宋体" w:eastAsia="宋体" w:cs="宋体"/>
          <w:sz w:val="20"/>
          <w:szCs w:val="20"/>
        </w:rPr>
        <w:t xml:space="preserve">发包人提供支付担保的形式：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3. 承包人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3.1 承包人的一般义务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（9）承包人提交的竣工资料的内容：</w:t>
      </w:r>
      <w:r>
        <w:rPr>
          <w:rFonts w:hint="eastAsia" w:ascii="宋体" w:hAnsi="宋体" w:eastAsia="宋体" w:cs="宋体"/>
          <w:color w:val="0000ff"/>
          <w:sz w:val="20"/>
          <w:szCs w:val="20"/>
          <w:u w:val="single"/>
        </w:rPr>
        <w:t xml:space="preserve">提交符合城建档案馆和质检监督部门要求的竣工图及竣工资料；并提交完整的结算资料</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承包人需要提交的竣工资料套数：</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承包人提交的竣工资料的费用承担：</w:t>
      </w:r>
      <w:r>
        <w:rPr>
          <w:rFonts w:hint="eastAsia" w:ascii="宋体" w:hAnsi="宋体" w:eastAsia="宋体" w:cs="宋体"/>
          <w:color w:val="0000ff"/>
          <w:sz w:val="20"/>
          <w:szCs w:val="20"/>
          <w:u w:val="single"/>
        </w:rPr>
        <w:t xml:space="preserve">由承包人自行承担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承包人提交的竣工资料移交时间：</w:t>
      </w:r>
      <w:r>
        <w:rPr>
          <w:rFonts w:hint="eastAsia" w:ascii="宋体" w:hAnsi="宋体" w:eastAsia="宋体" w:cs="宋体"/>
          <w:color w:val="0000ff"/>
          <w:sz w:val="20"/>
          <w:szCs w:val="20"/>
          <w:u w:val="single"/>
        </w:rPr>
        <w:t xml:space="preserve">竣工验收合格后 30 日内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承包人提交的竣工资料形式要求：</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0"/>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（10）承包人应履行的其他义务：</w:t>
      </w: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1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①</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2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②</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④施工过程中注意成品保护，尤其要避免对已建好房屋地面、墙面的破坏和污染，否则承包人承担由此造成的全部责任。</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⑤承包人应为专业分包施工队伍的施工做好协调配合工作</w:t>
      </w:r>
      <w:r>
        <w:rPr>
          <w:rFonts w:hint="eastAsia" w:ascii="宋体" w:hAnsi="宋体" w:eastAsia="宋体" w:cs="宋体"/>
          <w:sz w:val="20"/>
          <w:szCs w:val="20"/>
        </w:rPr>
        <w:t xml:space="preserve">。</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3.2.1 项目经理：</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身份证号：</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建造师执业资格等级：</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建造师注册证书号：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建造师执业印章号：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ind w:firstLine="400"/>
        <w:jc w:val="left"/>
        <w:spacing w:line="400" w:lineRule="exact"/>
        <w:widowControl/>
        <w:rPr>
          <w:rFonts w:hint="eastAsia" w:ascii="宋体" w:hAnsi="宋体" w:eastAsia="宋体" w:cs="宋体"/>
          <w:sz w:val="20"/>
          <w:szCs w:val="20"/>
          <w:highlight w:val="yellow"/>
        </w:rPr>
      </w:pPr>
      <w:r>
        <w:rPr>
          <w:rFonts w:hint="eastAsia" w:ascii="宋体" w:hAnsi="宋体" w:eastAsia="宋体" w:cs="宋体"/>
          <w:sz w:val="20"/>
          <w:szCs w:val="20"/>
          <w:highlight w:val="none"/>
        </w:rPr>
        <w:t xml:space="preserve">安全生产考核合格证书号：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承包人对项目经理的授权范围如下：</w:t>
      </w:r>
      <w:r>
        <w:rPr>
          <w:rFonts w:hint="eastAsia" w:ascii="宋体" w:hAnsi="宋体" w:eastAsia="宋体" w:cs="宋体"/>
          <w:color w:val="0000ff"/>
          <w:sz w:val="20"/>
          <w:szCs w:val="20"/>
          <w:u w:val="single"/>
        </w:rPr>
        <w:t xml:space="preserve">代表承包人行使合同约定的权利和义务，履行合同约定的职责</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关于项目经理每月在施工现场的时间要求：</w:t>
      </w:r>
      <w:r>
        <w:rPr>
          <w:rFonts w:hint="eastAsia" w:ascii="宋体" w:hAnsi="宋体" w:eastAsia="宋体" w:cs="宋体"/>
          <w:color w:val="0000ff"/>
          <w:sz w:val="20"/>
          <w:szCs w:val="20"/>
          <w:u w:val="single"/>
        </w:rPr>
        <w:t xml:space="preserve">项目经理每周到岗天数不少于5日，每日工作时间不低于6小时，并24小时保持通讯畅通；同时必须按规定参加工程例会</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承包人未提交劳动合同，以及没有为项目经理缴纳社会保险证明的违约责任：</w:t>
      </w:r>
      <w:r>
        <w:rPr>
          <w:rFonts w:hint="eastAsia" w:ascii="宋体" w:hAnsi="宋体" w:eastAsia="宋体" w:cs="宋体"/>
          <w:color w:val="0000ff"/>
          <w:sz w:val="20"/>
          <w:szCs w:val="20"/>
          <w:u w:val="single"/>
        </w:rPr>
        <w:t xml:space="preserve">由承包人承担</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项目经理未经批准，擅自离开施工现场的违约责任：</w:t>
      </w:r>
      <w:r>
        <w:rPr>
          <w:rFonts w:hint="eastAsia" w:ascii="宋体" w:hAnsi="宋体" w:eastAsia="宋体" w:cs="宋体"/>
          <w:color w:val="0000ff"/>
          <w:sz w:val="20"/>
          <w:szCs w:val="20"/>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3.2.3 承包人擅自更换项目经理的违约责任：</w:t>
      </w:r>
      <w:r>
        <w:rPr>
          <w:rFonts w:hint="eastAsia" w:ascii="宋体" w:hAnsi="宋体" w:eastAsia="宋体" w:cs="宋体"/>
          <w:color w:val="0000ff"/>
          <w:sz w:val="20"/>
          <w:szCs w:val="20"/>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    3.2.4 承包人无正当理由拒绝更换项目经理的违约责任：</w:t>
      </w:r>
      <w:r>
        <w:rPr>
          <w:rFonts w:hint="eastAsia" w:ascii="宋体" w:hAnsi="宋体" w:eastAsia="宋体" w:cs="宋体"/>
          <w:color w:val="0000ff"/>
          <w:sz w:val="20"/>
          <w:szCs w:val="20"/>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 承包人人员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3.3.1 承包人提交项目管理机构及施工现场管理人员安排报告的期限：</w:t>
      </w:r>
      <w:r>
        <w:rPr>
          <w:rFonts w:hint="eastAsia" w:ascii="宋体" w:hAnsi="宋体" w:eastAsia="宋体" w:cs="宋体"/>
          <w:color w:val="0000ff"/>
          <w:sz w:val="20"/>
          <w:szCs w:val="20"/>
          <w:u w:val="single"/>
        </w:rPr>
        <w:t xml:space="preserve">开工前7天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3.3.3 承包人无正当理由拒绝撤换主要施工管理人员的违约责任：</w:t>
      </w:r>
      <w:r>
        <w:rPr>
          <w:rFonts w:hint="eastAsia" w:ascii="宋体" w:hAnsi="宋体" w:eastAsia="宋体" w:cs="宋体"/>
          <w:color w:val="0000ff"/>
          <w:sz w:val="20"/>
          <w:szCs w:val="20"/>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sz w:val="20"/>
          <w:szCs w:val="20"/>
        </w:rPr>
        <w:t xml:space="preserve">3.3.4 承包人主要施工管理人员离开施工现场的批准要求：</w:t>
      </w:r>
      <w:r>
        <w:rPr>
          <w:rFonts w:hint="eastAsia" w:ascii="宋体" w:hAnsi="宋体" w:eastAsia="宋体" w:cs="宋体"/>
          <w:b/>
          <w:color w:val="0000ff"/>
          <w:sz w:val="20"/>
          <w:szCs w:val="20"/>
          <w:u w:val="single"/>
        </w:rPr>
        <w:t xml:space="preserve">因重大疾病住院治疗（需提供相关部门或单位的证明材料）无法继续履行合同责任和义务或经甲方同意。</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3.3.5承包人擅自更换主要施工管理人员的违约责任：</w:t>
      </w:r>
      <w:r>
        <w:rPr>
          <w:rFonts w:hint="eastAsia" w:ascii="宋体" w:hAnsi="宋体" w:eastAsia="宋体" w:cs="宋体"/>
          <w:color w:val="0000ff"/>
          <w:sz w:val="20"/>
          <w:szCs w:val="20"/>
          <w:u w:val="single"/>
        </w:rPr>
        <w:t xml:space="preserve">发包人要求投标书中的施工员、安全员和质量员到位，中途若需更换人员，需承担违约金2万元/人并经发包人同意 (意外事故及突发重病除外)</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承包人主要施工管理人员擅自离开施工现场的违约责任：</w:t>
      </w:r>
      <w:r>
        <w:rPr>
          <w:rFonts w:hint="eastAsia" w:ascii="宋体" w:hAnsi="宋体" w:eastAsia="宋体" w:cs="宋体"/>
          <w:color w:val="0000ff"/>
          <w:sz w:val="20"/>
          <w:szCs w:val="20"/>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 分包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3.5.1 分包的一般约定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禁止分包的工程包括：</w:t>
      </w:r>
      <w:r>
        <w:rPr>
          <w:rFonts w:hint="eastAsia" w:ascii="宋体" w:hAnsi="宋体" w:eastAsia="宋体" w:cs="宋体"/>
          <w:color w:val="0000ff"/>
          <w:sz w:val="20"/>
          <w:szCs w:val="20"/>
          <w:u w:val="single"/>
        </w:rPr>
        <w:t xml:space="preserve">按通用条款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主体结构、关键性工作的范围：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3.5.2分包的确定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允许分包的专业工程包括：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其他关于分包的约定：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3.5.4 分包合同价款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关于分包合同价款支付的约定：</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3.6 工程照管与成品、半成品保护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承包人负责照管工程及工程相关的材料、工程设备的起始时间：</w:t>
      </w:r>
      <w:r>
        <w:rPr>
          <w:rFonts w:hint="eastAsia" w:ascii="宋体" w:hAnsi="宋体" w:eastAsia="宋体" w:cs="宋体"/>
          <w:color w:val="0000ff"/>
          <w:sz w:val="20"/>
          <w:szCs w:val="20"/>
          <w:u w:val="single"/>
        </w:rPr>
        <w:t xml:space="preserve">已竣工工程未交付发包人之前，承包人应负责已完工程的保护工作，保护期间发生损坏，承包人自费予以修复</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3.7 履约担保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承包人是否提供履约担保：</w:t>
      </w:r>
      <w:r>
        <w:rPr>
          <w:rFonts w:hint="eastAsia" w:ascii="宋体" w:hAnsi="宋体" w:eastAsia="宋体" w:cs="宋体"/>
          <w:b/>
          <w:bCs/>
          <w:color w:val="ff0000"/>
          <w:sz w:val="20"/>
          <w:szCs w:val="20"/>
          <w:u w:val="single"/>
          <w:lang w:val="en-US" w:eastAsia="zh-CN"/>
        </w:rPr>
        <w:t xml:space="preserve">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承包人提供履约担保的形式、金额及期限的：</w:t>
      </w:r>
      <w:r>
        <w:rPr>
          <w:rFonts w:hint="eastAsia" w:ascii="宋体" w:hAnsi="宋体" w:eastAsia="宋体" w:cs="宋体"/>
          <w:b/>
          <w:bCs/>
          <w:color w:val="ff0000"/>
          <w:sz w:val="20"/>
          <w:szCs w:val="20"/>
          <w:u w:val="single"/>
          <w:lang w:val="en-US" w:eastAsia="zh-CN"/>
        </w:rPr>
        <w:t xml:space="preserve">履约担保的形式：电子履约保函，金额：合同金额的5%</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4. 监理人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4.1监理人的一般规定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关于监理人的监理内容：</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关于监理人的监理权限：</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关于监理人在施工现场的办公场所、生活场所的提供和费用承担的约定：</w:t>
      </w:r>
      <w:r>
        <w:rPr>
          <w:rFonts w:hint="eastAsia" w:ascii="宋体" w:hAnsi="宋体" w:eastAsia="宋体" w:cs="宋体"/>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4.2 监理人员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bCs/>
          <w:sz w:val="20"/>
          <w:szCs w:val="20"/>
        </w:rPr>
      </w:pPr>
      <w:r>
        <w:rPr>
          <w:rFonts w:hint="eastAsia" w:ascii="宋体" w:hAnsi="宋体" w:eastAsia="宋体" w:cs="宋体"/>
          <w:sz w:val="20"/>
          <w:szCs w:val="20"/>
        </w:rPr>
        <w:t xml:space="preserve">总监理工程师：</w:t>
      </w:r>
      <w:r>
        <w:rPr>
          <w:rFonts w:hint="eastAsia" w:ascii="宋体" w:hAnsi="宋体" w:eastAsia="宋体" w:cs="宋体"/>
          <w:b/>
          <w:bCs/>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监理工程师执业资格证书号：</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关于监理人的其他约定：</w:t>
      </w:r>
      <w:r>
        <w:rPr>
          <w:rFonts w:hint="eastAsia" w:ascii="宋体" w:hAnsi="宋体" w:eastAsia="宋体" w:cs="宋体"/>
          <w:sz w:val="20"/>
          <w:szCs w:val="20"/>
          <w:u w:val="single"/>
        </w:rPr>
        <w:t xml:space="preserve"></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276" w:lineRule="auto"/>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4.4 商定或确定</w:t>
      </w:r>
      <w:r>
        <w:rPr>
          <w:rFonts w:hint="eastAsia" w:ascii="Times New Roman" w:hAnsi="Times New Roman" w:eastAsia="宋体" w:cs="Times New Roman"/>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在发包人和承包人不能通过协商达成一致意见时，发包人授权监理人对以下事项进行确定：</w:t>
      </w:r>
      <w:r>
        <w:rPr>
          <w:rFonts w:hint="eastAsia" w:ascii="宋体" w:hAnsi="宋体" w:eastAsia="宋体" w:cs="宋体"/>
          <w:sz w:val="20"/>
          <w:szCs w:val="20"/>
        </w:rPr>
      </w:r>
      <w:r/>
    </w:p>
    <w:p>
      <w:pPr>
        <w:pStyle w:val="936"/>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另行协商</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5. 工程质量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 质量要求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5.1.1 特殊质量标准和要求：</w:t>
      </w:r>
      <w:r>
        <w:rPr>
          <w:rFonts w:hint="eastAsia" w:ascii="宋体" w:hAnsi="宋体" w:eastAsia="宋体" w:cs="宋体"/>
          <w:b/>
          <w:color w:val="0000ff"/>
          <w:sz w:val="20"/>
          <w:szCs w:val="20"/>
          <w:u w:val="single"/>
        </w:rPr>
        <w:t xml:space="preserve">合格</w:t>
      </w:r>
      <w:r>
        <w:rPr>
          <w:rFonts w:hint="eastAsia" w:ascii="宋体" w:hAnsi="宋体" w:eastAsia="宋体" w:cs="宋体"/>
          <w:b/>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关于工程奖项的约定：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 隐蔽工程检查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5.3.2承包人提前通知监理人隐蔽工程检查的期限的约定：</w:t>
      </w:r>
      <w:r>
        <w:rPr>
          <w:rFonts w:hint="eastAsia" w:ascii="宋体" w:hAnsi="宋体" w:eastAsia="宋体" w:cs="宋体"/>
          <w:color w:val="0000ff"/>
          <w:sz w:val="20"/>
          <w:szCs w:val="20"/>
          <w:u w:val="single"/>
        </w:rPr>
        <w:t xml:space="preserve">书面申报材料后24小时内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监理人不能按时进行检查时，应提前</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24</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48</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6. 安全文明施工与环境保护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6.1安全文明施工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6.1.1 项目安全生产的达标目标及相应事项的约定：</w:t>
      </w:r>
      <w:r>
        <w:rPr>
          <w:rFonts w:hint="eastAsia" w:ascii="宋体" w:hAnsi="宋体" w:eastAsia="宋体" w:cs="宋体"/>
          <w:color w:val="0000ff"/>
          <w:sz w:val="20"/>
          <w:szCs w:val="20"/>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rPr>
          <w:rFonts w:hint="eastAsia" w:ascii="宋体" w:hAnsi="宋体" w:eastAsia="宋体" w:cs="宋体"/>
          <w:b/>
          <w:color w:val="0000ff"/>
          <w:sz w:val="20"/>
          <w:szCs w:val="20"/>
          <w:u w:val="single"/>
        </w:rPr>
      </w:r>
      <w:r/>
    </w:p>
    <w:p>
      <w:pPr>
        <w:pStyle w:val="936"/>
        <w:ind w:firstLine="400"/>
        <w:jc w:val="both"/>
        <w:spacing w:line="400" w:lineRule="exact"/>
        <w:widowControl w:val="off"/>
        <w:rPr>
          <w:rFonts w:hint="eastAsia" w:ascii="宋体" w:hAnsi="宋体" w:eastAsia="宋体" w:cs="宋体"/>
          <w:sz w:val="20"/>
          <w:szCs w:val="20"/>
          <w:u w:val="single"/>
          <w:lang w:val="en-US" w:eastAsia="zh-CN" w:bidi="ar-SA"/>
        </w:rPr>
      </w:pPr>
      <w:r>
        <w:rPr>
          <w:rFonts w:hint="eastAsia" w:ascii="宋体" w:hAnsi="宋体" w:eastAsia="宋体" w:cs="宋体"/>
          <w:sz w:val="20"/>
          <w:szCs w:val="20"/>
          <w:lang w:val="en-US" w:eastAsia="zh-CN" w:bidi="ar-SA"/>
        </w:rPr>
        <w:t xml:space="preserve">6.1.4 关于治安保卫的特别约定：</w:t>
      </w:r>
      <w:r>
        <w:rPr>
          <w:rFonts w:hint="eastAsia" w:ascii="宋体" w:hAnsi="宋体" w:eastAsia="宋体" w:cs="宋体"/>
          <w:color w:val="0000ff"/>
          <w:sz w:val="20"/>
          <w:szCs w:val="20"/>
          <w:u w:val="single"/>
          <w:lang w:val="en-US" w:eastAsia="zh-CN" w:bidi="ar-SA"/>
        </w:rPr>
        <w:t xml:space="preserve">承包人应采取必要的安全防护措施，并承担因承包人因该项工作不力而造成的相应损失</w:t>
      </w:r>
      <w:r>
        <w:rPr>
          <w:rFonts w:hint="eastAsia" w:ascii="宋体" w:hAnsi="宋体" w:eastAsia="宋体" w:cs="宋体"/>
          <w:sz w:val="20"/>
          <w:szCs w:val="20"/>
          <w:lang w:val="en-US" w:eastAsia="zh-CN" w:bidi="ar-SA"/>
        </w:rPr>
        <w:t xml:space="preserve">。</w:t>
      </w:r>
      <w:r>
        <w:rPr>
          <w:rFonts w:hint="eastAsia" w:ascii="宋体" w:hAnsi="宋体" w:eastAsia="宋体" w:cs="宋体"/>
          <w:sz w:val="20"/>
          <w:szCs w:val="20"/>
          <w:u w:val="single"/>
          <w:lang w:val="en-US" w:eastAsia="zh-CN" w:bidi="ar-SA"/>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关于编制施工场地治安管理计划的约定：</w:t>
      </w:r>
      <w:r>
        <w:rPr>
          <w:rFonts w:hint="eastAsia" w:ascii="宋体" w:hAnsi="宋体" w:eastAsia="宋体" w:cs="宋体"/>
          <w:color w:val="0000ff"/>
          <w:sz w:val="20"/>
          <w:szCs w:val="20"/>
          <w:u w:val="single"/>
        </w:rPr>
        <w:t xml:space="preserve">承包人应在开工7天内编制施工场地治安管理计划</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6.1.5 文明施工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合同当事人对文明施工的要求：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6.1.6 关于安全文明施工费支付比例和支付期限的约定：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7. 工期和进度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 施工组织设计</w:t>
      </w:r>
      <w:r>
        <w:rPr>
          <w:rFonts w:hint="eastAsia" w:ascii="宋体" w:hAnsi="宋体" w:eastAsia="宋体" w:cs="宋体"/>
          <w:sz w:val="20"/>
          <w:szCs w:val="20"/>
        </w:rPr>
      </w:r>
      <w:r/>
    </w:p>
    <w:p>
      <w:pPr>
        <w:pStyle w:val="936"/>
        <w:ind w:firstLine="400"/>
        <w:jc w:val="both"/>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7.1.1 合同当事人约定的施工组织设计应包括的其他内容：</w:t>
      </w:r>
      <w:r>
        <w:rPr>
          <w:rFonts w:hint="eastAsia" w:ascii="宋体" w:hAnsi="宋体" w:eastAsia="宋体" w:cs="宋体"/>
          <w:color w:val="0000ff"/>
          <w:sz w:val="20"/>
          <w:szCs w:val="20"/>
          <w:u w:val="single"/>
        </w:rPr>
        <w:t xml:space="preserve">①进度计划；②主要技术方案；③劳动力安排和设备使用计划；④发包人供应</w:t>
      </w:r>
      <w:r>
        <w:rPr>
          <w:rFonts w:hint="eastAsia" w:ascii="宋体" w:hAnsi="宋体" w:eastAsia="宋体" w:cs="宋体"/>
          <w:color w:val="0000ff"/>
          <w:sz w:val="20"/>
          <w:szCs w:val="20"/>
          <w:u w:val="single"/>
        </w:rPr>
        <w:t xml:space="preserve">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案）、进度计划、未能做好管理软件的配合工作而造成损失的，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7.1.2 施工组织设计的提交和修改</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承包人提交详细施工组织设计的期限的约定：</w:t>
      </w:r>
      <w:r>
        <w:rPr>
          <w:rFonts w:hint="eastAsia" w:ascii="宋体" w:hAnsi="宋体" w:eastAsia="宋体" w:cs="宋体"/>
          <w:color w:val="0000ff"/>
          <w:sz w:val="20"/>
          <w:szCs w:val="20"/>
          <w:u w:val="single"/>
        </w:rPr>
        <w:t xml:space="preserve">开工前7天内提供施工进度总计划和有针对性的施工组织设计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i/>
          <w:sz w:val="20"/>
          <w:szCs w:val="20"/>
        </w:rPr>
      </w:pPr>
      <w:r>
        <w:rPr>
          <w:rFonts w:hint="eastAsia" w:ascii="宋体" w:hAnsi="宋体" w:eastAsia="宋体" w:cs="宋体"/>
          <w:sz w:val="20"/>
          <w:szCs w:val="20"/>
        </w:rPr>
        <w:t xml:space="preserve">发包人和监理人在收到详细的施工组织设计后确认或提出修改意见的期限：</w:t>
      </w:r>
      <w:r>
        <w:rPr>
          <w:rFonts w:hint="eastAsia" w:ascii="宋体" w:hAnsi="宋体" w:eastAsia="宋体" w:cs="宋体"/>
          <w:color w:val="0000ff"/>
          <w:sz w:val="20"/>
          <w:szCs w:val="20"/>
          <w:u w:val="single"/>
        </w:rPr>
        <w:t xml:space="preserve">自监理人收到承包人报送的施工组织设计后7天内</w:t>
      </w:r>
      <w:r>
        <w:rPr>
          <w:rFonts w:hint="eastAsia" w:ascii="宋体" w:hAnsi="宋体" w:eastAsia="宋体" w:cs="宋体"/>
          <w:sz w:val="20"/>
          <w:szCs w:val="20"/>
        </w:rPr>
        <w:t xml:space="preserve">。</w:t>
      </w:r>
      <w:r>
        <w:rPr>
          <w:rFonts w:hint="eastAsia" w:ascii="宋体" w:hAnsi="宋体" w:eastAsia="宋体" w:cs="宋体"/>
          <w:i/>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 施工进度计划</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7.2.2 施工进度计划的修订</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发包人和监理人在收到修订的施工进度计划后确认或提出修改意见的期限：</w:t>
      </w:r>
      <w:r>
        <w:rPr>
          <w:rFonts w:hint="eastAsia" w:ascii="宋体" w:hAnsi="宋体" w:eastAsia="宋体" w:cs="宋体"/>
          <w:color w:val="0000ff"/>
          <w:sz w:val="20"/>
          <w:szCs w:val="20"/>
          <w:u w:val="single"/>
        </w:rPr>
        <w:t xml:space="preserve">自监理人收到承包人报送的相关进度计划后7天内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 开工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7.3.1 开工准备</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关于承包人提交工程开工报审表的期限：</w:t>
      </w:r>
      <w:r>
        <w:rPr>
          <w:rFonts w:hint="eastAsia" w:ascii="宋体" w:hAnsi="宋体" w:eastAsia="宋体" w:cs="宋体"/>
          <w:color w:val="0000ff"/>
          <w:sz w:val="20"/>
          <w:szCs w:val="20"/>
          <w:u w:val="single"/>
        </w:rPr>
        <w:t xml:space="preserve">在工程准备工作完成后，计划开工日期前7天提交开工报审表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7.3.2开工通知</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因发包人原因造成监理人未能在计划开工日期之日起</w:t>
      </w:r>
      <w:r>
        <w:rPr>
          <w:rFonts w:hint="eastAsia" w:ascii="宋体" w:hAnsi="宋体" w:eastAsia="宋体" w:cs="宋体"/>
          <w:color w:val="0000ff"/>
          <w:sz w:val="20"/>
          <w:szCs w:val="20"/>
          <w:u w:val="single"/>
        </w:rPr>
        <w:t xml:space="preserve">  180  </w:t>
      </w:r>
      <w:r>
        <w:rPr>
          <w:rFonts w:hint="eastAsia" w:ascii="宋体" w:hAnsi="宋体" w:eastAsia="宋体" w:cs="宋体"/>
          <w:sz w:val="20"/>
          <w:szCs w:val="20"/>
        </w:rPr>
        <w:t xml:space="preserve">天内发出开工通知的，承包人有权提出价格调整要求，或者解除合同。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 测量放线</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7.4.1发包人通过监理人向承包人提供测量基准点、基准线和水准点及其书面资料的期限：</w:t>
      </w:r>
      <w:r>
        <w:rPr>
          <w:rFonts w:hint="eastAsia" w:ascii="宋体" w:hAnsi="宋体" w:eastAsia="宋体" w:cs="宋体"/>
          <w:color w:val="0000ff"/>
          <w:sz w:val="20"/>
          <w:szCs w:val="20"/>
          <w:u w:val="single"/>
        </w:rPr>
        <w:t xml:space="preserve">根据工程实际进度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 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7.5.1 因发包人原因导致工期延误</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（7）因发包人原因导致工期延误的其他情形：</w:t>
      </w:r>
      <w:r>
        <w:rPr>
          <w:rFonts w:hint="eastAsia" w:ascii="宋体" w:hAnsi="宋体" w:eastAsia="宋体" w:cs="宋体"/>
          <w:color w:val="0000ff"/>
          <w:sz w:val="20"/>
          <w:szCs w:val="20"/>
          <w:u w:val="single"/>
        </w:rPr>
        <w:t xml:space="preserve">由于发包人原因和国家行政相关要求的停工（非承包方的责任），经发包人同意并签证，工期可顺延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7.5.2 因承包人原因导致工期延误</w:t>
      </w:r>
      <w:r>
        <w:rPr>
          <w:rFonts w:hint="eastAsia" w:ascii="宋体" w:hAnsi="宋体" w:eastAsia="宋体" w:cs="宋体"/>
          <w:sz w:val="20"/>
          <w:szCs w:val="20"/>
        </w:rPr>
      </w:r>
      <w:r/>
    </w:p>
    <w:p>
      <w:pPr>
        <w:pStyle w:val="1211"/>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因承包人原因造成工期延误，逾期竣工违约金的计算方法为：</w:t>
      </w:r>
      <w:r>
        <w:rPr>
          <w:rFonts w:hint="eastAsia" w:ascii="宋体" w:hAnsi="宋体" w:eastAsia="宋体" w:cs="宋体"/>
          <w:sz w:val="20"/>
          <w:szCs w:val="20"/>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（1）如果中标人因自身原因未能在承诺工期内完成招标范围内的全部工程内容，则按延误合同工期的天数承担</w:t>
      </w:r>
      <w:r>
        <w:rPr>
          <w:rFonts w:hint="eastAsia" w:ascii="宋体" w:hAnsi="宋体" w:eastAsia="宋体" w:cs="宋体"/>
          <w:b/>
          <w:color w:val="ff0000"/>
          <w:sz w:val="20"/>
          <w:szCs w:val="20"/>
          <w:highlight w:val="yellow"/>
          <w:u w:val="single"/>
          <w:lang w:val="en-US" w:eastAsia="zh-CN"/>
        </w:rPr>
        <w:t xml:space="preserve">500</w:t>
      </w:r>
      <w:r>
        <w:rPr>
          <w:rFonts w:hint="eastAsia" w:ascii="宋体" w:hAnsi="宋体" w:eastAsia="宋体" w:cs="宋体"/>
          <w:b/>
          <w:color w:val="ff0000"/>
          <w:sz w:val="20"/>
          <w:szCs w:val="20"/>
          <w:highlight w:val="yellow"/>
          <w:u w:val="single"/>
        </w:rPr>
        <w:t xml:space="preserve">元/天</w:t>
      </w:r>
      <w:r>
        <w:rPr>
          <w:rFonts w:hint="eastAsia" w:ascii="宋体" w:hAnsi="宋体" w:eastAsia="宋体" w:cs="宋体"/>
          <w:b/>
          <w:color w:val="0000ff"/>
          <w:sz w:val="20"/>
          <w:szCs w:val="20"/>
          <w:u w:val="single"/>
        </w:rPr>
        <w:t xml:space="preserve">的逾期竣工违约金。因工期延误造成发包人其它损失的，发包人有权要求承包人赔偿。</w:t>
      </w:r>
      <w:r>
        <w:rPr>
          <w:rFonts w:hint="eastAsia" w:ascii="宋体" w:hAnsi="宋体" w:eastAsia="宋体" w:cs="宋体"/>
          <w:b/>
          <w:color w:val="0000ff"/>
          <w:sz w:val="20"/>
          <w:szCs w:val="20"/>
          <w:u w:val="single"/>
        </w:rPr>
      </w:r>
      <w:r/>
    </w:p>
    <w:p>
      <w:pPr>
        <w:pStyle w:val="936"/>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（2）如果中标人因自身原因未能达到承诺质量目标，承包人应向发包人支付</w:t>
      </w:r>
      <w:r>
        <w:rPr>
          <w:rFonts w:hint="eastAsia" w:ascii="宋体" w:hAnsi="宋体" w:eastAsia="宋体" w:cs="宋体"/>
          <w:b/>
          <w:color w:val="0000ff"/>
          <w:sz w:val="20"/>
          <w:szCs w:val="20"/>
          <w:highlight w:val="yellow"/>
          <w:u w:val="single"/>
          <w:lang w:val="en-US" w:eastAsia="zh-CN"/>
        </w:rPr>
        <w:t xml:space="preserve">2</w:t>
      </w:r>
      <w:r>
        <w:rPr>
          <w:rFonts w:hint="eastAsia" w:ascii="宋体" w:hAnsi="宋体" w:eastAsia="宋体" w:cs="宋体"/>
          <w:b/>
          <w:color w:val="0000ff"/>
          <w:sz w:val="20"/>
          <w:szCs w:val="20"/>
          <w:highlight w:val="yellow"/>
          <w:u w:val="single"/>
        </w:rPr>
        <w:t xml:space="preserve">0000</w:t>
      </w:r>
      <w:r>
        <w:rPr>
          <w:rFonts w:hint="eastAsia" w:ascii="宋体" w:hAnsi="宋体" w:eastAsia="宋体" w:cs="宋体"/>
          <w:b/>
          <w:color w:val="0000ff"/>
          <w:sz w:val="20"/>
          <w:szCs w:val="20"/>
          <w:u w:val="single"/>
        </w:rPr>
        <w:t xml:space="preserve">元违约金，并承担由此造成的相应损失和责任。</w:t>
      </w:r>
      <w:r>
        <w:rPr>
          <w:rFonts w:hint="eastAsia" w:ascii="宋体" w:hAnsi="宋体" w:eastAsia="宋体" w:cs="宋体"/>
          <w:b/>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因承包人原因造成工期延误，逾期竣工违约金的上限：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7.6 不利物质条件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不利物质条件的其他情形和有关约定：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7.7异常恶劣的气候条件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发包人和承包人同意以下情形视为异常恶劣的气候条件：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 提前竣工的奖励</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7.9.2提前竣工的奖励：</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8. 材料与设备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8.4材料与工程设备的保管与使用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8.4.1发包人供应的材料设备的保管费用的承担：</w:t>
      </w:r>
      <w:r>
        <w:rPr>
          <w:rFonts w:hint="eastAsia" w:ascii="宋体" w:hAnsi="宋体" w:eastAsia="宋体" w:cs="宋体"/>
          <w:color w:val="0000ff"/>
          <w:sz w:val="20"/>
          <w:szCs w:val="20"/>
          <w:u w:val="single"/>
        </w:rPr>
        <w:t xml:space="preserve">发包人供应的材料设备，承包人派人参加清点后由承包人妥善保管，发生丢失损坏，由承包人负责赔偿</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 样品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8.6.1</w:t>
      </w:r>
      <w:r>
        <w:rPr>
          <w:rFonts w:hint="eastAsia" w:ascii="宋体" w:hAnsi="宋体" w:eastAsia="宋体" w:cs="宋体"/>
          <w:sz w:val="20"/>
          <w:szCs w:val="20"/>
        </w:rPr>
        <w:tab/>
      </w:r>
      <w:r>
        <w:rPr>
          <w:rFonts w:hint="eastAsia" w:ascii="宋体" w:hAnsi="宋体" w:eastAsia="宋体" w:cs="宋体"/>
          <w:sz w:val="20"/>
          <w:szCs w:val="20"/>
        </w:rPr>
        <w:t xml:space="preserve">样品的报送与封存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需要承包人报送样品的材料或工程设备，样品的种类、名称、规格、数量要求：</w:t>
      </w:r>
      <w:r>
        <w:rPr>
          <w:rFonts w:hint="eastAsia" w:ascii="宋体" w:hAnsi="宋体" w:eastAsia="宋体" w:cs="宋体"/>
          <w:color w:val="0000ff"/>
          <w:sz w:val="20"/>
          <w:szCs w:val="20"/>
          <w:u w:val="single"/>
        </w:rPr>
        <w:t xml:space="preserve">承包人应该对用于本工程中的各种工程材料、器材、设备按规范进行检查，严禁不符合要求的材料、器材、设备用于本工程。</w:t>
      </w:r>
      <w:r>
        <w:rPr>
          <w:rFonts w:hint="eastAsia" w:ascii="宋体" w:hAnsi="宋体" w:eastAsia="宋体" w:cs="宋体"/>
          <w:b/>
          <w:color w:val="0000ff"/>
          <w:sz w:val="20"/>
          <w:szCs w:val="20"/>
          <w:u w:val="single"/>
        </w:rPr>
        <w:t xml:space="preserve">材料进场前须报现场监理及发包人，经确认（检测）合格后方可进行施工，并提供厂家或经销商的供货单及材料发票。</w:t>
      </w:r>
      <w:r>
        <w:rPr>
          <w:rFonts w:hint="eastAsia" w:ascii="宋体" w:hAnsi="宋体" w:eastAsia="宋体" w:cs="宋体"/>
          <w:color w:val="0000ff"/>
          <w:sz w:val="20"/>
          <w:szCs w:val="20"/>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 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8.8.1 承包人提供的施工设备和临时设施</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关于修建临时设施费用承担的约定：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9. 试验与检验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9.1试验设备与试验人员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9.1.2 试验设备</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施工现场需要配置的试验场所：</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施工现场需要配备的试验设备：</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施工现场需要具备的其他试验条件：</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9.4 现场工艺试验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现场工艺试验的有关约定：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10. 变更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10.1变更的范围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关于变更的范围的约定：</w:t>
      </w:r>
      <w:r>
        <w:rPr>
          <w:rFonts w:hint="eastAsia" w:ascii="宋体" w:hAnsi="宋体" w:eastAsia="宋体" w:cs="宋体"/>
          <w:color w:val="0000ff"/>
          <w:sz w:val="20"/>
          <w:szCs w:val="20"/>
          <w:u w:val="single"/>
        </w:rPr>
        <w:t xml:space="preserve">施工中出现施工图纸（含设计变更）与工程量清单项目特征描述不符的，或因工程量清单漏项或非承包人原因的工程变更、额外增加工作量以及工程签证，造成增加新的工程量清单项目。变更的范围需严格按照上述约定执行，否则发包人不予确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 变更估价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10.4.1 变更估价原则</w:t>
      </w:r>
      <w:r>
        <w:rPr>
          <w:rFonts w:hint="eastAsia" w:ascii="宋体" w:hAnsi="宋体" w:eastAsia="宋体" w:cs="宋体"/>
          <w:sz w:val="20"/>
          <w:szCs w:val="20"/>
        </w:rPr>
      </w:r>
      <w:r/>
    </w:p>
    <w:p>
      <w:pPr>
        <w:pStyle w:val="1212"/>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关于变更估价的约定：</w:t>
      </w:r>
      <w:r>
        <w:rPr>
          <w:rFonts w:hint="eastAsia" w:ascii="宋体" w:hAnsi="宋体" w:eastAsia="宋体" w:cs="宋体"/>
          <w:color w:val="0000ff"/>
          <w:sz w:val="20"/>
          <w:szCs w:val="20"/>
          <w:u w:val="single"/>
        </w:rPr>
        <w:t xml:space="preserve">变更项目清单计价工程量结算方法：由承包人提出，经监理人、发包人和跟踪审计审定后的数量进行结算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cs="宋体"/>
          <w:color w:val="0000ff"/>
          <w:sz w:val="20"/>
          <w:szCs w:val="20"/>
          <w:u w:val="single"/>
          <w:lang w:val="en-US" w:eastAsia="zh-CN"/>
        </w:rPr>
        <w:t xml:space="preserve">3</w:t>
      </w:r>
      <w:r>
        <w:rPr>
          <w:rFonts w:hint="eastAsia" w:ascii="宋体" w:hAnsi="宋体" w:eastAsia="宋体" w:cs="宋体"/>
          <w:color w:val="0000ff"/>
          <w:sz w:val="20"/>
          <w:szCs w:val="20"/>
          <w:u w:val="single"/>
        </w:rPr>
        <w:t xml:space="preserve">）工程变更增加内容必须在变更图纸或变更通知书发出后14天内提交相关资料，逾期未提供的则视为包含在其他清单项目中，发包人不予签认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4</w:t>
      </w:r>
      <w:r>
        <w:rPr>
          <w:rFonts w:hint="eastAsia" w:ascii="宋体" w:hAnsi="宋体" w:eastAsia="宋体" w:cs="宋体"/>
          <w:color w:val="0000ff"/>
          <w:sz w:val="20"/>
          <w:szCs w:val="20"/>
          <w:u w:val="single"/>
        </w:rPr>
        <w:t xml:space="preserve">）工程变更按照</w:t>
      </w:r>
      <w:r>
        <w:rPr>
          <w:rFonts w:hint="eastAsia" w:ascii="宋体" w:hAnsi="宋体" w:eastAsia="宋体" w:cs="宋体"/>
          <w:b/>
          <w:color w:val="ff0000"/>
          <w:sz w:val="20"/>
          <w:szCs w:val="20"/>
          <w:u w:val="single"/>
        </w:rPr>
        <w:t xml:space="preserve">《常州空港产业园（罗溪镇）建设工程管理办法》</w:t>
      </w:r>
      <w:r>
        <w:rPr>
          <w:rFonts w:hint="eastAsia" w:ascii="宋体" w:hAnsi="宋体" w:eastAsia="宋体" w:cs="宋体"/>
          <w:color w:val="0000ff"/>
          <w:sz w:val="20"/>
          <w:szCs w:val="20"/>
          <w:u w:val="single"/>
        </w:rPr>
        <w:t xml:space="preserve">等文件执行。</w:t>
      </w:r>
      <w:r>
        <w:rPr>
          <w:rFonts w:hint="eastAsia" w:ascii="宋体" w:hAnsi="宋体" w:eastAsia="宋体" w:cs="宋体"/>
          <w:color w:val="0000ff"/>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10.5承包人的合理化建议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监理人审查承包人合理化建议的期限：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承包人提出的合理化建议降低了合同价格或者提高了工程经济效益的奖励的方法和金额为：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 暂估价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暂估价材料和工程设备的明细详见附件11：《暂估价一览表》。</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10.7.1 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对于依法必须招标的暂估价项目的确认和批准采取第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2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color w:val="0000ff"/>
          <w:sz w:val="20"/>
          <w:szCs w:val="20"/>
          <w:u w:val="single"/>
        </w:rPr>
        <w:t xml:space="preserve">（方式一：承包人招标；方式二：联合招标）</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10.7.2 不属于依法必须招标的暂估价项目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对于不属于依法必须招标的暂估价项目的确认和批准采取第</w:t>
      </w:r>
      <w:r>
        <w:rPr>
          <w:rFonts w:hint="eastAsia" w:ascii="宋体" w:hAnsi="宋体" w:eastAsia="宋体" w:cs="宋体"/>
          <w:b/>
          <w:bCs/>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第3种方式：承包人直接实施的暂估价项目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承包人直接实施的暂估价项目的约定：。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10.8 暂列金额</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合同当事人关于暂列金额使用的约定：</w:t>
      </w:r>
      <w:r>
        <w:rPr>
          <w:rFonts w:hint="eastAsia" w:ascii="宋体" w:hAnsi="宋体" w:eastAsia="宋体" w:cs="宋体"/>
          <w:color w:val="0000ff"/>
          <w:sz w:val="20"/>
          <w:szCs w:val="20"/>
          <w:u w:val="single"/>
        </w:rPr>
        <w:t xml:space="preserve">暂列金额只能按照发包人的指示使用，并对合同价格进行相应调整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11. 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 市场价格波动引起的调整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市场价格波动是否调整合同价格的约定：</w:t>
      </w:r>
      <w:r>
        <w:rPr>
          <w:rFonts w:hint="eastAsia" w:ascii="宋体" w:hAnsi="宋体" w:eastAsia="宋体" w:cs="宋体"/>
          <w:color w:val="0000ff"/>
          <w:sz w:val="20"/>
          <w:szCs w:val="20"/>
          <w:u w:val="single"/>
        </w:rPr>
        <w:t xml:space="preserve">合同约定的市场风险范围内综合单价不调整</w:t>
      </w:r>
      <w:r>
        <w:rPr>
          <w:rFonts w:hint="eastAsia" w:ascii="宋体" w:hAnsi="宋体" w:eastAsia="宋体" w:cs="宋体"/>
          <w:sz w:val="20"/>
          <w:szCs w:val="20"/>
        </w:rPr>
        <w:t xml:space="preserve">。因市场价格波动调整合同价格，采用以下第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种方式对合同价格进行调整：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第1种方式：采用价格指数进行价格调整。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关于各可调因子、定值和变值权重，以及基本价格指数及其来源的约定：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第2种方式：采用造价信息进行价格调整。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（2）关于基准价格的约定：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%时，或材料单价跌幅以已标价工程量清单或预算书中载明材料单价为基础超过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%时，材料单价涨幅以已标价工程量清单或预算书中载明材料单价为基础超过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第3种方式：其他价格调整方式：</w:t>
      </w:r>
      <w:r>
        <w:rPr>
          <w:rFonts w:hint="eastAsia" w:ascii="宋体" w:hAnsi="宋体" w:eastAsia="宋体" w:cs="宋体"/>
          <w:color w:val="0000ff"/>
          <w:sz w:val="20"/>
          <w:szCs w:val="20"/>
          <w:u w:val="single"/>
        </w:rPr>
        <w:t xml:space="preserve">同12.1款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12. 合同价格、计量与支付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12.1 合同价格形式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综合单价包含的风险范围：</w:t>
      </w:r>
      <w:r>
        <w:rPr>
          <w:rFonts w:hint="eastAsia" w:ascii="宋体" w:hAnsi="宋体" w:eastAsia="宋体" w:cs="宋体"/>
          <w:color w:val="0000ff"/>
          <w:sz w:val="20"/>
          <w:szCs w:val="20"/>
          <w:u w:val="single"/>
        </w:rPr>
        <w:t xml:space="preserve">市场风险（包括采用新的验收标准、人工工资的市场价格波动、材料费、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212"/>
        <w:ind w:firstLine="420"/>
        <w:spacing w:line="400" w:lineRule="exact"/>
        <w:rPr>
          <w:rFonts w:hint="eastAsia" w:ascii="宋体" w:hAnsi="宋体" w:eastAsia="宋体" w:cs="宋体"/>
          <w:sz w:val="20"/>
          <w:szCs w:val="20"/>
        </w:rPr>
      </w:pPr>
      <w:r>
        <w:rPr>
          <w:rFonts w:hint="eastAsia" w:ascii="宋体" w:hAnsi="宋体" w:eastAsia="宋体" w:cs="宋体"/>
          <w:highlight w:val="none"/>
        </w:rPr>
        <w:t xml:space="preserve">风险范围以外合同价格的调整方法：</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lang w:val="en-US" w:eastAsia="zh-CN"/>
        </w:rPr>
        <w:t xml:space="preserve">1</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rPr>
        <w:t xml:space="preserve">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2</w:t>
      </w:r>
      <w:r>
        <w:rPr>
          <w:rFonts w:hint="eastAsia" w:ascii="宋体" w:hAnsi="宋体" w:eastAsia="宋体" w:cs="宋体"/>
          <w:color w:val="0000ff"/>
          <w:sz w:val="20"/>
          <w:szCs w:val="20"/>
          <w:u w:val="single"/>
        </w:rPr>
        <w:t xml:space="preserve">）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212"/>
        <w:ind w:firstLine="400"/>
        <w:spacing w:line="400" w:lineRule="exact"/>
        <w:rPr>
          <w:rFonts w:hint="eastAsia" w:ascii="宋体" w:hAnsi="宋体" w:eastAsia="宋体" w:cs="宋体"/>
          <w:highlight w:val="yellow"/>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highlight w:val="yellow"/>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总价包含的风险范围：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风险范围以外合同价格的调整方法：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 预付款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12.2.1 预付款的支付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预付款支付比例或金额：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预付款扣回的方式：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12.2.2 预付款担保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承包人提交预付款担保的期限：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预付款担保的形式为：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 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12.3.1 计量原则</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工程量计算规则：</w:t>
      </w:r>
      <w:r>
        <w:rPr>
          <w:rFonts w:hint="eastAsia" w:ascii="宋体" w:hAnsi="宋体" w:eastAsia="宋体" w:cs="宋体"/>
          <w:color w:val="0000ff"/>
          <w:sz w:val="20"/>
          <w:szCs w:val="20"/>
          <w:u w:val="single"/>
        </w:rPr>
        <w:t xml:space="preserve">执行国家标准《建设工程工程量清单计价规范》(GB50500-2013)或其适用的修订版本，承包人实际完成的工程量按约定的工程量计算规则和有合同约束力的图纸进行计量</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12.3.2 计量周期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关于计量周期的约定：</w:t>
      </w:r>
      <w:r>
        <w:rPr>
          <w:rFonts w:hint="eastAsia" w:ascii="宋体" w:hAnsi="宋体" w:eastAsia="宋体" w:cs="宋体"/>
          <w:color w:val="0000ff"/>
          <w:sz w:val="20"/>
          <w:szCs w:val="20"/>
          <w:u w:val="single"/>
        </w:rPr>
        <w:t xml:space="preserve">本合同的计量周期为月，每月25日为当月计量截止日期(不含当日)和下月计量起始日期(含当日)</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12.3.3 单价合同的计量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关于单价合同计量的约定：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12.3.4 总价合同的计量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关于总价合同计量的约定：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12.3.5总价合同采用支付分解表计量支付的，是否适用第12.3.4 项〔总价合同的计量〕约定进行计量：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12.3.6 其他价格形式合同的计量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其他价格形式的计量方式和程序：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 工程进度款支付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12.4.1 付款周期</w:t>
      </w:r>
      <w:r>
        <w:rPr>
          <w:rFonts w:hint="eastAsia" w:ascii="宋体" w:hAnsi="宋体" w:eastAsia="宋体" w:cs="宋体"/>
          <w:sz w:val="20"/>
          <w:szCs w:val="20"/>
        </w:rPr>
      </w:r>
      <w:r/>
    </w:p>
    <w:p>
      <w:pPr>
        <w:pStyle w:val="1213"/>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关于付款周期的约定：</w:t>
      </w:r>
      <w:r>
        <w:rPr>
          <w:rFonts w:hint="eastAsia" w:ascii="宋体" w:hAnsi="宋体" w:eastAsia="宋体" w:cs="宋体"/>
          <w:sz w:val="20"/>
          <w:szCs w:val="20"/>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eastAsia="zh-CN"/>
        </w:rPr>
        <w:t xml:space="preserve">（</w:t>
      </w:r>
      <w:r>
        <w:rPr>
          <w:rFonts w:hint="eastAsia" w:ascii="宋体" w:hAnsi="宋体" w:eastAsia="宋体" w:cs="宋体"/>
          <w:b/>
          <w:bCs/>
          <w:color w:val="0000ff"/>
          <w:sz w:val="20"/>
          <w:szCs w:val="20"/>
          <w:highlight w:val="yellow"/>
          <w:u w:val="single"/>
          <w:lang w:val="en-US" w:eastAsia="zh-CN"/>
        </w:rPr>
        <w:t xml:space="preserve">1</w:t>
      </w:r>
      <w:r>
        <w:rPr>
          <w:rFonts w:hint="eastAsia" w:ascii="宋体" w:hAnsi="宋体" w:eastAsia="宋体" w:cs="宋体"/>
          <w:b/>
          <w:bCs/>
          <w:color w:val="0000ff"/>
          <w:sz w:val="20"/>
          <w:szCs w:val="20"/>
          <w:highlight w:val="yellow"/>
          <w:u w:val="single"/>
          <w:lang w:eastAsia="zh-CN"/>
        </w:rPr>
        <w:t xml:space="preserve">）</w:t>
      </w:r>
      <w:r>
        <w:rPr>
          <w:rFonts w:ascii="宋体" w:hAnsi="宋体" w:eastAsia="宋体" w:cs="宋体"/>
          <w:b/>
          <w:bCs/>
          <w:color w:val="0000ff"/>
          <w:sz w:val="20"/>
          <w:szCs w:val="20"/>
          <w:highlight w:val="yellow"/>
          <w:u w:val="single"/>
        </w:rPr>
        <w:t xml:space="preserve">本工程施工结束，并通过验收合格，采购人应按</w:t>
      </w:r>
      <w:r>
        <w:rPr>
          <w:rFonts w:ascii="宋体" w:hAnsi="宋体" w:eastAsia="宋体" w:cs="宋体"/>
          <w:b/>
          <w:bCs/>
          <w:color w:val="0000ff"/>
          <w:sz w:val="20"/>
          <w:szCs w:val="20"/>
          <w:highlight w:val="yellow"/>
          <w:u w:val="single"/>
          <w:lang w:val="en-US" w:eastAsia="zh-CN"/>
        </w:rPr>
        <w:t xml:space="preserve">已完工程量</w:t>
      </w:r>
      <w:r>
        <w:rPr>
          <w:rFonts w:ascii="宋体" w:hAnsi="宋体" w:eastAsia="宋体" w:cs="宋体"/>
          <w:b/>
          <w:bCs/>
          <w:color w:val="0000ff"/>
          <w:sz w:val="20"/>
          <w:szCs w:val="20"/>
          <w:highlight w:val="yellow"/>
          <w:u w:val="single"/>
        </w:rPr>
        <w:t xml:space="preserve">的</w:t>
      </w:r>
      <w:r>
        <w:rPr>
          <w:rFonts w:ascii="宋体" w:hAnsi="宋体" w:eastAsia="宋体" w:cs="宋体"/>
          <w:b/>
          <w:bCs/>
          <w:color w:val="0000ff"/>
          <w:sz w:val="20"/>
          <w:szCs w:val="20"/>
          <w:highlight w:val="yellow"/>
          <w:u w:val="single"/>
          <w:lang w:val="en-US" w:eastAsia="zh-CN"/>
        </w:rPr>
        <w:t xml:space="preserve">8</w:t>
      </w:r>
      <w:r>
        <w:rPr>
          <w:rFonts w:ascii="宋体" w:hAnsi="宋体" w:eastAsia="宋体" w:cs="宋体"/>
          <w:b/>
          <w:bCs/>
          <w:color w:val="0000ff"/>
          <w:sz w:val="20"/>
          <w:szCs w:val="20"/>
          <w:highlight w:val="yellow"/>
          <w:u w:val="single"/>
        </w:rPr>
        <w:t xml:space="preserve">0％支付工程款（含农民工工资）；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val="en-US" w:eastAsia="zh-CN"/>
        </w:rPr>
        <w:t xml:space="preserve">（2）</w:t>
      </w:r>
      <w:r>
        <w:rPr>
          <w:rFonts w:ascii="宋体" w:hAnsi="宋体" w:eastAsia="宋体" w:cs="宋体"/>
          <w:b/>
          <w:bCs/>
          <w:color w:val="0000ff"/>
          <w:sz w:val="20"/>
          <w:szCs w:val="20"/>
          <w:highlight w:val="yellow"/>
          <w:u w:val="single"/>
        </w:rPr>
        <w:t xml:space="preserve">审计结束后，发包人应付至审定价的97%（含农民工工资）；</w:t>
      </w:r>
      <w:r>
        <w:rPr>
          <w:rFonts w:ascii="宋体" w:hAnsi="宋体" w:eastAsia="宋体" w:cs="宋体"/>
          <w:b/>
          <w:bCs/>
          <w:color w:val="0000ff"/>
          <w:sz w:val="20"/>
          <w:szCs w:val="20"/>
          <w:highlight w:val="yellow"/>
          <w:u w:val="single"/>
        </w:rPr>
      </w:r>
      <w:r/>
    </w:p>
    <w:p>
      <w:pPr>
        <w:pStyle w:val="936"/>
        <w:ind w:firstLine="402"/>
        <w:jc w:val="left"/>
        <w:spacing w:line="400" w:lineRule="exact"/>
        <w:widowControl/>
        <w:rPr>
          <w:rFonts w:ascii="宋体" w:hAnsi="宋体" w:eastAsia="宋体" w:cs="宋体"/>
          <w:color w:val="0000ff"/>
          <w:sz w:val="20"/>
          <w:szCs w:val="20"/>
          <w:highlight w:val="yellow"/>
          <w:u w:val="single"/>
        </w:rPr>
      </w:pPr>
      <w:r>
        <w:rPr>
          <w:rFonts w:hint="eastAsia" w:ascii="宋体" w:hAnsi="宋体" w:eastAsia="宋体" w:cs="宋体"/>
          <w:b/>
          <w:bCs/>
          <w:color w:val="0000ff"/>
          <w:sz w:val="20"/>
          <w:szCs w:val="20"/>
          <w:highlight w:val="yellow"/>
          <w:u w:val="single"/>
        </w:rPr>
        <w:t xml:space="preserve">（</w:t>
      </w:r>
      <w:r>
        <w:rPr>
          <w:rFonts w:hint="eastAsia" w:ascii="宋体" w:hAnsi="宋体" w:eastAsia="宋体" w:cs="宋体"/>
          <w:b/>
          <w:bCs/>
          <w:color w:val="0000ff"/>
          <w:sz w:val="20"/>
          <w:szCs w:val="20"/>
          <w:highlight w:val="yellow"/>
          <w:u w:val="single"/>
          <w:lang w:val="en-US" w:eastAsia="zh-CN"/>
        </w:rPr>
        <w:t xml:space="preserve">3</w:t>
      </w:r>
      <w:r>
        <w:rPr>
          <w:rFonts w:hint="eastAsia" w:ascii="宋体" w:hAnsi="宋体" w:eastAsia="宋体" w:cs="宋体"/>
          <w:b/>
          <w:bCs/>
          <w:color w:val="0000ff"/>
          <w:sz w:val="20"/>
          <w:szCs w:val="20"/>
          <w:highlight w:val="yellow"/>
          <w:u w:val="single"/>
        </w:rPr>
        <w:t xml:space="preserve">）保修期满后结清审定价款（施工单位应办理质保期满交接验收）</w:t>
      </w:r>
      <w:r>
        <w:rPr>
          <w:rFonts w:hint="eastAsia" w:ascii="宋体" w:hAnsi="宋体" w:eastAsia="宋体" w:cs="宋体"/>
          <w:b/>
          <w:bCs/>
          <w:color w:val="0000ff"/>
          <w:sz w:val="20"/>
          <w:szCs w:val="20"/>
          <w:highlight w:val="yellow"/>
        </w:rPr>
        <w:t xml:space="preserve">。</w:t>
      </w:r>
      <w:r>
        <w:rPr>
          <w:rFonts w:ascii="宋体" w:hAnsi="宋体" w:eastAsia="宋体" w:cs="宋体"/>
          <w:color w:val="0000ff"/>
          <w:sz w:val="20"/>
          <w:szCs w:val="20"/>
          <w:highlight w:val="yellow"/>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12.4.2 进度付款申请单的编制</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关于进度付款申请单编制的约定：</w:t>
      </w:r>
      <w:r>
        <w:rPr>
          <w:rFonts w:hint="eastAsia" w:ascii="宋体" w:hAnsi="宋体" w:eastAsia="宋体" w:cs="宋体"/>
          <w:color w:val="0000ff"/>
          <w:sz w:val="20"/>
          <w:szCs w:val="20"/>
          <w:u w:val="single"/>
        </w:rPr>
        <w:t xml:space="preserve">每月25日前根据监理人、跟踪审计及发包人审定的上月工程月报量申请进度款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12.4.3 进度付款申请单的提交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（1）单价合同进度付款申请单提交的约定：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每月25日前提交</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（3）其他价格形式合同进度付款申请单提交的约定：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12.4.4 进度款审核和支付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（1）监理人审查并报送发包人的期限：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发包人完成审批并签发进度款支付证书的期限：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（2）发包人支付进度款的期限：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发包人逾期支付进度款的违约金的计算方式：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12.4.6 支付分解表的编制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3、单价合同的总价项目支付分解表的编制与审批：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13. 验收和工程试车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 分部分项工程验收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13.1.2监理人不能按时进行验收时，应提前</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b/>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w:t>
      </w:r>
      <w:r>
        <w:rPr>
          <w:rFonts w:hint="eastAsia" w:ascii="宋体" w:hAnsi="宋体" w:eastAsia="宋体" w:cs="宋体"/>
          <w:b/>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 竣工验收</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13.2.2竣工验收程序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关于竣工验收程序的约定：</w:t>
      </w:r>
      <w:r>
        <w:rPr>
          <w:rFonts w:hint="eastAsia" w:ascii="宋体" w:hAnsi="宋体" w:eastAsia="宋体" w:cs="宋体"/>
          <w:color w:val="0000ff"/>
          <w:sz w:val="20"/>
          <w:szCs w:val="20"/>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发包人不按照本项约定组织竣工验收、颁发工程接收证书的违约金的计算方法：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13.2.5移交、接收全部与部分工程</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承包人向发包人移交工程的期限：</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发包人未按本合同约定接收全部或部分工程的，违约金的计算方法为：</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承包人未按时移交工程的，违约金的计算方法为：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 工程试车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13.3.1 试车程序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工程试车内容：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（1）单机无负荷试车费用由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（2）无负荷联动试车费用由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13.3.3 投料试车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关于投料试车相关事项的约定：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13.6.1 竣工退场</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承包人完成竣工退场的期限：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14. 竣工结算</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 竣工结算申请</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承包人提交竣工结算申请单的期限：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竣工结算申请单应包括的内容：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竣工结算审核</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发包人审批竣工付款申请单的期限：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发包人完成竣工付款的期限：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关于竣工付款证书异议部分复核的方式和程序：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 最终结清</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14.4.1 最终结清申请单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承包人提交最终结清申请单的份数：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14.4.2 最终结清证书和支付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（1）发包人完成最终结清申请单的审批并颁发最终结清证书的期限：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（2）发包人完成支付的期限：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15. 缺陷责任期与保修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15.2缺陷责任期</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缺陷责任期的具体期限：</w:t>
      </w:r>
      <w:r>
        <w:rPr>
          <w:rFonts w:hint="eastAsia" w:ascii="宋体" w:hAnsi="宋体" w:eastAsia="宋体" w:cs="宋体"/>
          <w:color w:val="0000ff"/>
          <w:sz w:val="20"/>
          <w:szCs w:val="20"/>
          <w:u w:val="single"/>
        </w:rPr>
        <w:t xml:space="preserve">24个月</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 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关于是否扣留质量保证金的约定：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。在工程项目竣工前，承包人按专用合同条款第3.7条提供履约担保的，发包人不得同时预留工程质量保证金。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15.3.1 承包人提供质量保证金的方式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质量保证金采用以下第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（1）质量保证金保函，保证金额为：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%的工程款；</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15.3.2 质量保证金的扣留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质量保证金的扣留采取以下第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（1）在支付工程进度款时逐次扣留，在此情形下，质量保证金的计算基数不包括预付款的支付、扣回以及价格调整的金额；</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（2）工程竣工结算时一次性扣留质量保证金；</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（3）其他扣留方式: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关于质量保证金的补充约定：</w:t>
      </w:r>
      <w:r>
        <w:rPr>
          <w:rFonts w:hint="eastAsia" w:ascii="宋体" w:hAnsi="宋体" w:eastAsia="宋体" w:cs="宋体"/>
          <w:color w:val="0000ff"/>
          <w:sz w:val="20"/>
          <w:szCs w:val="20"/>
          <w:u w:val="single"/>
        </w:rPr>
        <w:t xml:space="preserve">工程竣工退还履约保函后，发包人扣除3%作为质保金，待保修期满后结清（无息）（详见工程质量保修书）</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15.4保修</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15.4.1 保修责任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工程保修期为：</w:t>
      </w:r>
      <w:r>
        <w:rPr>
          <w:rFonts w:hint="eastAsia" w:ascii="宋体" w:hAnsi="宋体" w:eastAsia="宋体" w:cs="宋体"/>
          <w:color w:val="0000ff"/>
          <w:sz w:val="20"/>
          <w:szCs w:val="20"/>
          <w:u w:val="single"/>
        </w:rPr>
        <w:t xml:space="preserve">详见工程质量保修书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15.4.3 修复通知</w:t>
      </w:r>
      <w:r>
        <w:rPr>
          <w:rFonts w:hint="eastAsia" w:ascii="宋体" w:hAnsi="宋体" w:eastAsia="宋体" w:cs="宋体"/>
          <w:sz w:val="20"/>
          <w:szCs w:val="20"/>
        </w:rPr>
      </w:r>
      <w:r/>
    </w:p>
    <w:p>
      <w:pPr>
        <w:pStyle w:val="936"/>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承包人收到保修通知并到达工程现场的合理时间：</w:t>
      </w:r>
      <w:r>
        <w:rPr>
          <w:rFonts w:hint="eastAsia" w:ascii="宋体" w:hAnsi="宋体" w:eastAsia="宋体" w:cs="宋体"/>
          <w:color w:val="0000ff"/>
          <w:sz w:val="20"/>
          <w:szCs w:val="20"/>
          <w:u w:val="single"/>
        </w:rPr>
        <w:t xml:space="preserve">承包人收到保修通知后24小时内到达工程现场</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16. 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发包人违约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16.1.1发包人违约的情形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发包人违约的其他情形：</w:t>
      </w:r>
      <w:r>
        <w:rPr>
          <w:rFonts w:hint="eastAsia" w:ascii="宋体" w:hAnsi="宋体" w:eastAsia="宋体" w:cs="宋体"/>
          <w:color w:val="0000ff"/>
          <w:sz w:val="20"/>
          <w:szCs w:val="20"/>
          <w:u w:val="single"/>
        </w:rPr>
        <w:t xml:space="preserve">若因发包人原因需减少或取消部分工程量清单，发包人只对已发生的合格工程量负责，根据已发生的合格工程量与承包人办理结算，不承担其它违约责任。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16.1.2发包人违约的责任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发包人违约责任的承担方式和计算方法：</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（1）因发包人原因未能在计划开工日期前7天内下达开工通知的违约责任：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（2）因发包人原因未能按合同约定支付合同价款的违约责任：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（3）发包人违反第10.1款〔变更的范围〕第（2）项约定，自行实施被取消的工作或转由他人实施的违约责任：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（5）因发包人违反合同约定造成暂停施工的违约责任：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left="210" w:firstLine="2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（6）发包人无正当理由没有在约定期限内发出复工指示，导致承包人无法复工的违约责任：</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（7）其他：</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16.1.3 因发包人违约解除合同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承包人按16.1.1项〔发包人违约的情形〕约定暂停施工满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天后发包人仍不纠正其违约行为并致使合同目的不能实现的，承包人有权解除合同。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 承包人违约</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16.2.1 承包人违约的情形</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承包人违约的其他情形：</w:t>
      </w:r>
      <w:r>
        <w:rPr>
          <w:rFonts w:hint="eastAsia" w:ascii="宋体" w:hAnsi="宋体" w:eastAsia="宋体" w:cs="宋体"/>
          <w:color w:val="0000ff"/>
          <w:sz w:val="20"/>
          <w:szCs w:val="20"/>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（2）承包人不得以任何理由拒绝发包人提出的关于工程设计变更及其他零星工作施工的要求，否则将按相应工作内容造价的5%（并不少于5000元/次）向发包人支付违约金</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16.2.2承包人违约的责任</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承包人违约责任的承担方式和计算方法：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16.2.3 因承包人违约解除合同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关于承包人违约解除合同的特别约定：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17. 不可抗力</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 不可抗力的确认</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除通用合同条款约定的不可抗力事件之外，视为不可抗力的其他情形：</w:t>
      </w:r>
      <w:r>
        <w:rPr>
          <w:rFonts w:hint="eastAsia" w:ascii="宋体" w:hAnsi="宋体" w:eastAsia="宋体" w:cs="宋体"/>
          <w:color w:val="0000ff"/>
          <w:sz w:val="20"/>
          <w:szCs w:val="20"/>
          <w:u w:val="single"/>
        </w:rPr>
        <w:t xml:space="preserve">因战争、动乱、空中飞行物体坠落或其他非发包方承包方责任造成的爆炸、火灾，以及自然灾害</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17.4 因不可抗力解除合同</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合同解除后，发包人应在商定或确定发包人应支付款项后</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90</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天内完成款项的支付。</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18. 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18.1 工程保险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关于工程保险的特别约定：</w:t>
      </w:r>
      <w:r>
        <w:rPr>
          <w:rFonts w:hint="eastAsia" w:ascii="宋体" w:hAnsi="宋体" w:eastAsia="宋体" w:cs="宋体"/>
          <w:color w:val="0000ff"/>
          <w:sz w:val="20"/>
          <w:szCs w:val="20"/>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18.3 其他保险</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关于其他保险的约定：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承包人是否应为其施工设备等办理财产保险：</w:t>
      </w:r>
      <w:r>
        <w:rPr>
          <w:rFonts w:hint="eastAsia" w:ascii="宋体" w:hAnsi="宋体" w:eastAsia="宋体" w:cs="宋体"/>
          <w:color w:val="0000ff"/>
          <w:sz w:val="20"/>
          <w:szCs w:val="20"/>
          <w:u w:val="single"/>
        </w:rPr>
        <w:t xml:space="preserve">承包人自理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18.7 通知义务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关于变更保险合同时的通知义务的约定：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20. 争议解决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 争议评审</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合同当事人是否同意将工程争议提交争议评审小组决定：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20.3.1 争议评审小组的确定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争议评审小组成员的确定：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选定争议评审员的期限：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争议评审小组成员的报酬承担方式：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20.3.2 争议评审小组的决定</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合同当事人关于本项的约定：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20.4仲裁或诉讼</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因合同及合同有关事项发生的争议，按下列第</w:t>
      </w:r>
      <w:r>
        <w:rPr>
          <w:rFonts w:hint="eastAsia" w:ascii="宋体" w:hAnsi="宋体" w:eastAsia="宋体" w:cs="宋体"/>
          <w:sz w:val="20"/>
          <w:szCs w:val="20"/>
          <w:u w:val="single"/>
        </w:rPr>
        <w:t xml:space="preserve">  </w:t>
      </w:r>
      <w:r>
        <w:rPr>
          <w:rFonts w:hint="eastAsia" w:ascii="宋体" w:hAnsi="宋体" w:eastAsia="宋体" w:cs="宋体"/>
          <w:b/>
          <w:color w:val="0000ff"/>
          <w:sz w:val="20"/>
          <w:szCs w:val="20"/>
          <w:u w:val="single"/>
        </w:rPr>
        <w:t xml:space="preserve">（2）</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种方式解决：</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（1）向</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仲裁委员会申请仲裁；</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（2）向</w:t>
      </w:r>
      <w:r>
        <w:rPr>
          <w:rFonts w:hint="eastAsia" w:ascii="宋体" w:hAnsi="宋体" w:eastAsia="宋体" w:cs="宋体"/>
          <w:sz w:val="20"/>
          <w:szCs w:val="20"/>
          <w:u w:val="single"/>
        </w:rPr>
        <w:t xml:space="preserve">  常州市新北区人民法院  </w:t>
      </w:r>
      <w:r>
        <w:rPr>
          <w:rFonts w:hint="eastAsia" w:ascii="宋体" w:hAnsi="宋体" w:eastAsia="宋体" w:cs="宋体"/>
          <w:sz w:val="20"/>
          <w:szCs w:val="20"/>
        </w:rPr>
        <w:t xml:space="preserve">人民法院起诉。</w:t>
      </w:r>
      <w:r>
        <w:rPr>
          <w:rFonts w:hint="eastAsia" w:ascii="宋体" w:hAnsi="宋体" w:eastAsia="宋体" w:cs="宋体"/>
          <w:sz w:val="20"/>
          <w:szCs w:val="20"/>
        </w:rPr>
      </w:r>
      <w:r/>
    </w:p>
    <w:p>
      <w:pPr>
        <w:pStyle w:val="936"/>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补充条款：</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工程竣工结算文件经发承包双方签字确认的，应当作为工程决算的依据；未经对方同意，另一方不得对已生效的竣工结算文件委托工程造价咨询企业重复审核。</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、造价负责人：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）、质量负责人：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）、安全负责人：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936"/>
        <w:numPr>
          <w:ilvl w:val="0"/>
          <w:numId w:val="9"/>
        </w:numPr>
        <w:ind w:firstLine="400"/>
        <w:jc w:val="left"/>
        <w:spacing w:line="38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承包人项目管理班子：项目负责人：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、技术负责人：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）、造价负责人：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）：质量员：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u w:val="single"/>
          <w:lang w:val="en-US" w:eastAsia="zh-CN"/>
        </w:rPr>
        <w:t xml:space="preserve"> </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）、安全员：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）、施工员：</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936"/>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rPr>
          <w:rFonts w:hint="eastAsia" w:ascii="宋体" w:hAnsi="宋体" w:eastAsia="宋体" w:cs="宋体"/>
          <w:sz w:val="20"/>
          <w:szCs w:val="20"/>
        </w:rPr>
      </w:r>
      <w:r/>
    </w:p>
    <w:p>
      <w:pPr>
        <w:pStyle w:val="936"/>
        <w:ind w:firstLine="400"/>
        <w:jc w:val="left"/>
        <w:spacing w:line="38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4.1施工要求：</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（1）承包人必须严格按照施工图要求施工，不得随意更改。</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（3）承包人应围绕各工期目标组织足够人员、机械设备，采取积极措施确保本工程最终目标的实现，施工中加强与周边相关施工项目的协调，无条件服从发包人、监理、现场指挥部统一协调。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4.2安全文明施工</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（1）合同履行期间，一切安全文明施工以及治安事宜均由承包人负责。</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（4）进行吊装作业的，必须按要求设置围挡及醒目安全警示标志；禁止机械随意在道路上行驶，否则发包人有权视情况对承包人进行处罚。</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（5）施工现场应严格控制堆放易导致扬尘的建筑材料，确需堆放的，应做好覆盖工作。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（6）渣土挖运的承包管理。承包人必须将渣土挖运发包给具有相应资质，经城管部门核准取得建筑垃圾准运证的承包单位。</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（8）现场文明施工严格按常建[2009]187号文《关于进一步提升市区建设工地文明施工管理的通知》执行。</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4.3其它</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（1）承包人应在工程竣工验收合格后</w:t>
      </w:r>
      <w:r>
        <w:rPr>
          <w:rFonts w:hint="eastAsia" w:ascii="宋体" w:hAnsi="宋体" w:eastAsia="宋体" w:cs="宋体"/>
          <w:b/>
          <w:bCs/>
          <w:color w:val="ff0000"/>
          <w:sz w:val="20"/>
          <w:szCs w:val="20"/>
        </w:rPr>
        <w:t xml:space="preserve">二</w:t>
      </w:r>
      <w:r>
        <w:rPr>
          <w:rFonts w:hint="eastAsia" w:ascii="宋体" w:hAnsi="宋体" w:eastAsia="宋体" w:cs="宋体"/>
          <w:color w:val="ff0000"/>
          <w:sz w:val="20"/>
          <w:szCs w:val="20"/>
        </w:rPr>
        <w:t xml:space="preserve">个月内</w:t>
      </w:r>
      <w:r>
        <w:rPr>
          <w:rFonts w:hint="eastAsia" w:ascii="宋体" w:hAnsi="宋体" w:eastAsia="宋体" w:cs="宋体"/>
          <w:color w:val="0000ff"/>
          <w:sz w:val="20"/>
          <w:szCs w:val="20"/>
        </w:rPr>
        <w:t xml:space="preserve">提交完整的竣工结算资料，根据常州市新北区财政局常新财经【2013】9号和</w:t>
      </w:r>
      <w:r>
        <w:rPr>
          <w:rFonts w:hint="eastAsia" w:ascii="宋体" w:hAnsi="宋体" w:eastAsia="宋体" w:cs="宋体"/>
          <w:b/>
          <w:bCs/>
          <w:color w:val="ff0000"/>
          <w:sz w:val="20"/>
          <w:szCs w:val="20"/>
        </w:rPr>
        <w:t xml:space="preserve">《常州空港产业园（罗溪镇）建设工程审计实施办法》（罗政发【2022】38号）</w:t>
      </w:r>
      <w:r>
        <w:rPr>
          <w:rFonts w:hint="eastAsia" w:ascii="宋体" w:hAnsi="宋体" w:eastAsia="宋体" w:cs="宋体"/>
          <w:color w:val="0000ff"/>
          <w:sz w:val="20"/>
          <w:szCs w:val="20"/>
        </w:rPr>
        <w:t xml:space="preserve">等文件的相关规定，承包人对所上报的审计结算资料需认真复核，若累计审计核减额超出工程结算价的</w:t>
      </w:r>
      <w:r>
        <w:rPr>
          <w:rFonts w:hint="eastAsia" w:ascii="宋体" w:hAnsi="宋体" w:eastAsia="宋体" w:cs="宋体"/>
          <w:b/>
          <w:bCs/>
          <w:color w:val="ff0000"/>
          <w:sz w:val="20"/>
          <w:szCs w:val="20"/>
        </w:rPr>
        <w:t xml:space="preserve">5%</w:t>
      </w:r>
      <w:r>
        <w:rPr>
          <w:rFonts w:hint="eastAsia" w:ascii="宋体" w:hAnsi="宋体" w:eastAsia="宋体" w:cs="宋体"/>
          <w:color w:val="0000ff"/>
          <w:sz w:val="20"/>
          <w:szCs w:val="20"/>
        </w:rPr>
        <w:t xml:space="preserve">时，其超出部分的审核费由承包人承担。核减额超出比例达</w:t>
      </w:r>
      <w:r>
        <w:rPr>
          <w:rFonts w:hint="eastAsia" w:ascii="宋体" w:hAnsi="宋体" w:eastAsia="宋体" w:cs="宋体"/>
          <w:b/>
          <w:bCs/>
          <w:color w:val="ff0000"/>
          <w:sz w:val="20"/>
          <w:szCs w:val="20"/>
        </w:rPr>
        <w:t xml:space="preserve">20%</w:t>
      </w:r>
      <w:r>
        <w:rPr>
          <w:rFonts w:hint="eastAsia" w:ascii="宋体" w:hAnsi="宋体" w:eastAsia="宋体" w:cs="宋体"/>
          <w:color w:val="0000ff"/>
          <w:sz w:val="20"/>
          <w:szCs w:val="20"/>
        </w:rPr>
        <w:t xml:space="preserve">以上，该工程追加审计费全部由施工单位承担。超出部分的审计费在工程结算时从承包人的工程结算款中扣除。</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（2）承包人须做好文明施工、安全生产，协调处理好周边相关施工单位和村民的关系，相关费用由承包人承担。</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（3）工程施工周期中涉及的冬雨季施工措施费用（包括掺加外加剂等）均已包含在投标报价中，结算不另增加。</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（4）发包人出具设计变更内容的结算方法：其工程量按监理工程师签证的数量与发包人以书面形式确认同意工程量为准。</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（5）工程竣工验收合格，以接管单位在《工程竣工交接证明书》上签字盖章为准。否则，承包人继续承担该工程保管及一切以外责任。</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rPr>
          <w:rFonts w:hint="eastAsia" w:ascii="宋体" w:hAnsi="宋体" w:eastAsia="宋体" w:cs="宋体"/>
          <w:color w:val="0000ff"/>
          <w:sz w:val="20"/>
          <w:szCs w:val="20"/>
        </w:rPr>
      </w:r>
      <w:r/>
    </w:p>
    <w:p>
      <w:pPr>
        <w:pStyle w:val="936"/>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（7）承包人若虚报、瞒报、违法挂靠、转包、弄虚作假、进度滞后超投标工期20％以上的现象，则发包人有权终止合同，承包人应承担由此造成的一切损失并按照诚信考核制度上报建设行政主管部门。</w:t>
      </w:r>
      <w:r>
        <w:rPr>
          <w:rFonts w:hint="eastAsia" w:ascii="宋体" w:hAnsi="宋体" w:eastAsia="宋体" w:cs="宋体"/>
          <w:color w:val="0000ff"/>
          <w:sz w:val="20"/>
          <w:szCs w:val="20"/>
        </w:rPr>
      </w:r>
      <w:r/>
    </w:p>
    <w:p>
      <w:pPr>
        <w:pStyle w:val="936"/>
        <w:ind w:firstLine="402"/>
        <w:jc w:val="left"/>
        <w:spacing w:line="360" w:lineRule="exact"/>
        <w:widowControl/>
        <w:rPr>
          <w:rFonts w:hint="eastAsia" w:ascii="宋体" w:hAnsi="宋体" w:eastAsia="宋体" w:cs="Times New Roman"/>
          <w:b/>
          <w:bCs/>
          <w:color w:val="0000ff"/>
          <w:sz w:val="20"/>
          <w:szCs w:val="24"/>
        </w:rPr>
      </w:pPr>
      <w:r>
        <w:rPr>
          <w:rFonts w:hint="eastAsia" w:ascii="宋体" w:hAnsi="宋体" w:eastAsia="宋体" w:cs="Times New Roman"/>
          <w:b/>
          <w:bCs/>
          <w:color w:val="0000ff"/>
          <w:sz w:val="20"/>
          <w:szCs w:val="24"/>
        </w:rPr>
        <w:t xml:space="preserve">（8）外部矛盾的解决：除征地拆迁外，其余所有外部矛盾均由承包方自行解决，承包方不得拒绝。协调不力造成工期的延误，承包方应承担违约责任。</w:t>
      </w:r>
      <w:r>
        <w:rPr>
          <w:rFonts w:hint="eastAsia" w:ascii="宋体" w:hAnsi="宋体" w:eastAsia="宋体" w:cs="Times New Roman"/>
          <w:b/>
          <w:bCs/>
          <w:color w:val="0000ff"/>
          <w:sz w:val="20"/>
          <w:szCs w:val="24"/>
        </w:rPr>
      </w:r>
      <w:r/>
    </w:p>
    <w:p>
      <w:pPr>
        <w:pStyle w:val="1214"/>
        <w:ind w:left="0" w:right="-34" w:firstLine="402"/>
        <w:jc w:val="left"/>
        <w:spacing w:before="0" w:after="0" w:line="360" w:lineRule="exact"/>
        <w:rPr>
          <w:rFonts w:ascii="宋体" w:hAnsi="宋体" w:eastAsia="宋体" w:cs="Times New Roman"/>
          <w:b/>
          <w:bCs/>
          <w:sz w:val="20"/>
          <w:szCs w:val="24"/>
        </w:rPr>
      </w:pPr>
      <w:r>
        <w:rPr>
          <w:rFonts w:hint="eastAsia" w:ascii="宋体" w:hAnsi="宋体" w:eastAsia="宋体" w:cs="Times New Roman"/>
          <w:b/>
          <w:bCs/>
          <w:color w:val="0000ff"/>
          <w:sz w:val="20"/>
          <w:szCs w:val="24"/>
        </w:rPr>
        <w:t xml:space="preserve">（9）工程款的支付中已包括农民工工资。在施工期间，承包方必须确保农民工工资支付到位，承担因农民工工资支付不到位而引发的一切责任。一旦发生纠纷，发包方将取消承包方今后在我镇参与工程投标的资格。</w:t>
      </w:r>
      <w:r>
        <w:rPr>
          <w:rFonts w:ascii="宋体" w:hAnsi="宋体" w:eastAsia="宋体" w:cs="Times New Roman"/>
          <w:b/>
          <w:bCs/>
          <w:sz w:val="20"/>
          <w:szCs w:val="24"/>
        </w:rPr>
      </w:r>
      <w:r/>
    </w:p>
    <w:p>
      <w:pPr>
        <w:pStyle w:val="936"/>
        <w:ind w:firstLine="400"/>
        <w:jc w:val="left"/>
        <w:spacing w:line="360" w:lineRule="exact"/>
        <w:widowControl/>
        <w:rPr>
          <w:rFonts w:hint="eastAsia" w:ascii="宋体" w:hAnsi="宋体" w:eastAsia="宋体" w:cs="Times New Roman"/>
          <w:color w:val="0000ff"/>
          <w:sz w:val="20"/>
          <w:szCs w:val="24"/>
        </w:rPr>
      </w:pPr>
      <w:r>
        <w:rPr>
          <w:rFonts w:hint="eastAsia" w:ascii="宋体" w:hAnsi="宋体" w:eastAsia="宋体" w:cs="Times New Roman"/>
          <w:color w:val="0000ff"/>
          <w:sz w:val="20"/>
          <w:szCs w:val="24"/>
        </w:rPr>
        <w:t xml:space="preserve">（1</w:t>
      </w:r>
      <w:r>
        <w:rPr>
          <w:rFonts w:hint="eastAsia" w:ascii="宋体" w:hAnsi="宋体" w:eastAsia="宋体" w:cs="Times New Roman"/>
          <w:color w:val="0000ff"/>
          <w:sz w:val="20"/>
          <w:szCs w:val="24"/>
          <w:lang w:val="en-US" w:eastAsia="zh-CN"/>
        </w:rPr>
        <w:t xml:space="preserve">0</w:t>
      </w:r>
      <w:r>
        <w:rPr>
          <w:rFonts w:hint="eastAsia" w:ascii="宋体" w:hAnsi="宋体" w:eastAsia="宋体" w:cs="Times New Roman"/>
          <w:color w:val="0000ff"/>
          <w:sz w:val="20"/>
          <w:szCs w:val="24"/>
        </w:rPr>
        <w:t xml:space="preserve">）其他未尽事宜双方协商解决。</w:t>
      </w:r>
      <w:r>
        <w:rPr>
          <w:rFonts w:hint="eastAsia" w:ascii="宋体" w:hAnsi="宋体" w:eastAsia="宋体" w:cs="Times New Roman"/>
          <w:color w:val="0000ff"/>
          <w:sz w:val="20"/>
          <w:szCs w:val="24"/>
        </w:rPr>
      </w:r>
      <w:r/>
    </w:p>
    <w:p>
      <w:pPr>
        <w:pStyle w:val="936"/>
        <w:jc w:val="left"/>
        <w:spacing w:line="360" w:lineRule="exact"/>
        <w:widowControl/>
        <w:rPr>
          <w:rFonts w:hint="eastAsia" w:ascii="Times New Roman" w:hAnsi="Times New Roman" w:eastAsia="黑体" w:cs="Times New Roman"/>
          <w:sz w:val="20"/>
          <w:szCs w:val="20"/>
        </w:rPr>
      </w:pPr>
      <w:r>
        <w:rPr>
          <w:rFonts w:hint="eastAsia" w:ascii="宋体" w:hAnsi="宋体" w:eastAsia="宋体" w:cs="宋体"/>
          <w:sz w:val="20"/>
          <w:szCs w:val="20"/>
        </w:rPr>
        <w:br w:type="page" w:clear="all"/>
      </w:r>
      <w:r>
        <w:rPr>
          <w:rFonts w:hint="eastAsia" w:ascii="黑体" w:hAnsi="黑体" w:eastAsia="黑体" w:cs="黑体"/>
          <w:sz w:val="21"/>
          <w:szCs w:val="22"/>
        </w:rPr>
        <w:t xml:space="preserve">附件1</w:t>
      </w:r>
      <w:r>
        <w:rPr>
          <w:rFonts w:hint="eastAsia" w:ascii="Times New Roman" w:hAnsi="Times New Roman" w:eastAsia="黑体" w:cs="Times New Roman"/>
          <w:sz w:val="20"/>
          <w:szCs w:val="20"/>
        </w:rPr>
      </w:r>
      <w:r/>
    </w:p>
    <w:p>
      <w:pPr>
        <w:pStyle w:val="991"/>
        <w:rPr>
          <w:rFonts w:eastAsia="宋体" w:cs="Times New Roman"/>
        </w:rPr>
      </w:pPr>
      <w:r>
        <w:rPr>
          <w:rFonts w:hint="eastAsia" w:eastAsia="宋体" w:cs="Times New Roman"/>
        </w:rPr>
        <w:t xml:space="preserve">工程质量保修书</w:t>
      </w:r>
      <w:r>
        <w:rPr>
          <w:rFonts w:eastAsia="宋体" w:cs="Times New Roman"/>
        </w:rPr>
      </w:r>
      <w:r/>
    </w:p>
    <w:p>
      <w:pPr>
        <w:pStyle w:val="936"/>
        <w:ind w:firstLine="420"/>
        <w:jc w:val="left"/>
        <w:spacing w:line="360" w:lineRule="auto"/>
        <w:widowControl/>
        <w:rPr>
          <w:rFonts w:hint="eastAsia" w:ascii="宋体" w:hAnsi="宋体" w:eastAsia="宋体" w:cs="宋体"/>
          <w:color w:val="0000ff"/>
          <w:sz w:val="21"/>
          <w:szCs w:val="21"/>
          <w:u w:val="single"/>
          <w:lang w:eastAsia="zh-CN"/>
        </w:rPr>
      </w:pPr>
      <w:r>
        <w:rPr>
          <w:rFonts w:hint="eastAsia" w:ascii="宋体" w:hAnsi="宋体" w:eastAsia="宋体" w:cs="宋体"/>
          <w:sz w:val="21"/>
          <w:szCs w:val="21"/>
        </w:rPr>
        <w:t xml:space="preserve">发包人(全称)：</w:t>
      </w:r>
      <w:r>
        <w:rPr>
          <w:rFonts w:hint="eastAsia" w:ascii="宋体" w:hAnsi="宋体" w:eastAsia="宋体" w:cs="Times New Roman"/>
          <w:color w:val="0000ff"/>
          <w:sz w:val="20"/>
          <w:szCs w:val="24"/>
          <w:lang w:eastAsia="zh-CN"/>
        </w:rPr>
        <w:t xml:space="preserve">常州市新北区罗溪镇人民政府</w:t>
      </w:r>
      <w:r>
        <w:rPr>
          <w:rFonts w:hint="eastAsia" w:ascii="宋体" w:hAnsi="宋体" w:eastAsia="宋体" w:cs="宋体"/>
          <w:color w:val="0000ff"/>
          <w:sz w:val="21"/>
          <w:szCs w:val="21"/>
          <w:u w:val="single"/>
          <w:lang w:eastAsia="zh-CN"/>
        </w:rPr>
      </w:r>
      <w:r/>
    </w:p>
    <w:p>
      <w:pPr>
        <w:pStyle w:val="936"/>
        <w:ind w:firstLine="420"/>
        <w:jc w:val="left"/>
        <w:spacing w:line="36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r>
      <w:r/>
    </w:p>
    <w:p>
      <w:pPr>
        <w:pStyle w:val="936"/>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w:t>
      </w:r>
      <w:r>
        <w:rPr>
          <w:rFonts w:hint="eastAsia" w:ascii="宋体" w:hAnsi="宋体" w:eastAsia="宋体" w:cs="宋体"/>
          <w:color w:val="0000ff"/>
          <w:sz w:val="21"/>
          <w:szCs w:val="21"/>
          <w:u w:val="single"/>
          <w:lang w:eastAsia="zh-CN"/>
        </w:rPr>
        <w:t xml:space="preserve">空港一村、二村停车位改造工程</w:t>
      </w:r>
      <w:r>
        <w:rPr>
          <w:rFonts w:hint="eastAsia" w:ascii="宋体" w:hAnsi="宋体" w:eastAsia="宋体" w:cs="宋体"/>
          <w:sz w:val="21"/>
          <w:szCs w:val="21"/>
        </w:rPr>
        <w:t xml:space="preserve">（工程全称）签订工程质量保修书。</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一、工程质量保修范围和内容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二、质量保修期</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1.地基基础工程和主体结构工程为设计文件规定的该工程合理使用年限；</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2.屋面防水工程、有防水要求的卫生间、房间和外墙面的防渗漏为</w:t>
      </w:r>
      <w:r>
        <w:rPr>
          <w:rFonts w:hint="eastAsia" w:ascii="宋体" w:hAnsi="宋体" w:eastAsia="宋体" w:cs="宋体"/>
          <w:color w:val="0000ff"/>
          <w:sz w:val="21"/>
          <w:szCs w:val="21"/>
          <w:u w:val="single"/>
        </w:rPr>
        <w:t xml:space="preserve">伍</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个采暖期、供冷期；</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color w:val="0000ff"/>
          <w:sz w:val="21"/>
          <w:szCs w:val="21"/>
          <w:u w:val="single"/>
        </w:rPr>
        <w:t xml:space="preserve">按《建设工程质量管理条例》的规定缺陷期为贰年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三、缺陷责任期</w:t>
      </w:r>
      <w:r>
        <w:rPr>
          <w:rFonts w:hint="eastAsia" w:ascii="宋体" w:hAnsi="宋体" w:eastAsia="宋体" w:cs="宋体"/>
          <w:b/>
          <w:bCs/>
          <w:sz w:val="21"/>
          <w:szCs w:val="21"/>
        </w:rPr>
      </w:r>
      <w:r/>
    </w:p>
    <w:p>
      <w:pPr>
        <w:pStyle w:val="936"/>
        <w:ind w:right="-12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w:t>
      </w:r>
      <w:r>
        <w:rPr>
          <w:rFonts w:hint="eastAsia" w:ascii="宋体" w:hAnsi="宋体" w:eastAsia="宋体" w:cs="宋体"/>
          <w:color w:val="0000ff"/>
          <w:sz w:val="21"/>
          <w:szCs w:val="21"/>
          <w:u w:val="single"/>
        </w:rPr>
        <w:t xml:space="preserve">24</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四、质量保修责任</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承包人不在约定期限内派人保修的，发包人可以委托他人修理。</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五、保修费用</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六、双方约定的其他工程质量保修事项：</w:t>
      </w:r>
      <w:r>
        <w:rPr>
          <w:rFonts w:hint="eastAsia" w:ascii="宋体" w:hAnsi="宋体" w:eastAsia="宋体" w:cs="宋体"/>
          <w:b/>
          <w:bCs/>
          <w:sz w:val="21"/>
          <w:szCs w:val="21"/>
        </w:rPr>
      </w:r>
      <w:r/>
    </w:p>
    <w:p>
      <w:pPr>
        <w:pStyle w:val="936"/>
        <w:jc w:val="left"/>
        <w:spacing w:line="360" w:lineRule="auto"/>
        <w:widowControl/>
        <w:rPr>
          <w:rFonts w:hint="eastAsia" w:ascii="宋体" w:hAnsi="宋体" w:eastAsia="宋体" w:cs="宋体"/>
          <w:color w:val="0000ff"/>
          <w:sz w:val="21"/>
          <w:szCs w:val="21"/>
          <w:u w:val="single"/>
        </w:rPr>
      </w:pPr>
      <w:r>
        <w:rPr>
          <w:rFonts w:hint="eastAsia" w:ascii="宋体" w:hAnsi="宋体" w:eastAsia="宋体" w:cs="宋体"/>
          <w:color w:val="0000ff"/>
          <w:sz w:val="21"/>
          <w:szCs w:val="21"/>
          <w:u w:val="single"/>
        </w:rPr>
        <w:t xml:space="preserve">质量保修金约定：发包人扣除3%作为质保金，待保修期满后结清（无息）。</w:t>
      </w:r>
      <w:r>
        <w:rPr>
          <w:rFonts w:hint="eastAsia" w:ascii="宋体" w:hAnsi="宋体" w:eastAsia="宋体" w:cs="宋体"/>
          <w:color w:val="0000ff"/>
          <w:sz w:val="21"/>
          <w:szCs w:val="21"/>
          <w:u w:val="single"/>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　                       承包人(公章)：                  　</w:t>
      </w:r>
      <w:r>
        <w:rPr>
          <w:rFonts w:hint="eastAsia" w:ascii="宋体" w:hAnsi="宋体" w:eastAsia="宋体" w:cs="宋体"/>
          <w:sz w:val="21"/>
          <w:szCs w:val="21"/>
        </w:rPr>
      </w:r>
      <w:r/>
    </w:p>
    <w:p>
      <w:pPr>
        <w:pStyle w:val="936"/>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址：                           　地　　址：                  　    </w:t>
      </w:r>
      <w:r>
        <w:rPr>
          <w:rFonts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法定代表人(签字)：                     法定代表人(签字)：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                     委托代理人(签字)：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　　话：                             电　　话：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传　　真：　                           传　　真：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开户银行：                             开户银行：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账　　号：                             账　　号：    </w:t>
      </w:r>
      <w:r>
        <w:rPr>
          <w:rFonts w:hint="eastAsia" w:ascii="宋体" w:hAnsi="宋体" w:eastAsia="宋体" w:cs="宋体"/>
          <w:sz w:val="21"/>
          <w:szCs w:val="21"/>
        </w:rPr>
      </w:r>
      <w:r/>
    </w:p>
    <w:p>
      <w:pPr>
        <w:pStyle w:val="93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邮政编码：                             邮政编码：                  　</w:t>
      </w:r>
      <w:r>
        <w:rPr>
          <w:rFonts w:hint="eastAsia" w:ascii="宋体" w:hAnsi="宋体" w:eastAsia="宋体" w:cs="宋体"/>
          <w:sz w:val="21"/>
          <w:szCs w:val="21"/>
        </w:rPr>
      </w:r>
      <w:r/>
    </w:p>
    <w:p>
      <w:pPr>
        <w:pStyle w:val="936"/>
        <w:jc w:val="center"/>
        <w:spacing w:line="360" w:lineRule="auto"/>
        <w:widowControl/>
        <w:rPr>
          <w:rFonts w:ascii="Times New Roman" w:hAnsi="Times New Roman" w:eastAsia="宋体" w:cs="Times New Roman"/>
          <w:sz w:val="20"/>
          <w:szCs w:val="20"/>
        </w:rPr>
      </w:pPr>
      <w:r>
        <w:rPr>
          <w:rFonts w:hint="eastAsia" w:ascii="宋体" w:hAnsi="宋体" w:eastAsia="宋体" w:cs="宋体"/>
          <w:sz w:val="20"/>
          <w:szCs w:val="20"/>
        </w:rPr>
        <w:br w:type="page" w:clear="all"/>
      </w:r>
      <w:r>
        <w:rPr>
          <w:rFonts w:hint="eastAsia" w:ascii="方正小标宋简体" w:hAnsi="方正小标宋简体" w:eastAsia="方正小标宋简体" w:cs="方正小标宋简体"/>
          <w:sz w:val="44"/>
          <w:szCs w:val="44"/>
        </w:rPr>
        <w:t xml:space="preserve">廉 政 合 约</w:t>
      </w:r>
      <w:r>
        <w:rPr>
          <w:rFonts w:ascii="Times New Roman" w:hAnsi="Times New Roman" w:eastAsia="宋体" w:cs="Times New Roman"/>
          <w:sz w:val="20"/>
          <w:szCs w:val="20"/>
        </w:rPr>
      </w:r>
      <w:r/>
    </w:p>
    <w:p>
      <w:pPr>
        <w:pStyle w:val="936"/>
        <w:jc w:val="left"/>
        <w:spacing w:line="240" w:lineRule="exact"/>
        <w:widowControl w:val="off"/>
        <w:rPr>
          <w:rFonts w:hint="eastAsia" w:ascii="宋体" w:hAnsi="宋体" w:eastAsia="宋体" w:cs="Times New Roman"/>
          <w:sz w:val="32"/>
          <w:szCs w:val="32"/>
        </w:rPr>
      </w:pPr>
      <w:r>
        <w:rPr>
          <w:rFonts w:hint="eastAsia" w:ascii="宋体" w:hAnsi="宋体" w:eastAsia="宋体" w:cs="Times New Roman"/>
          <w:sz w:val="32"/>
          <w:szCs w:val="32"/>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为进一步加强工程的廉政建设，甲方（</w:t>
      </w:r>
      <w:r>
        <w:rPr>
          <w:rFonts w:hint="eastAsia" w:ascii="宋体" w:hAnsi="宋体" w:eastAsia="宋体" w:cs="宋体"/>
          <w:sz w:val="20"/>
          <w:szCs w:val="20"/>
          <w:lang w:eastAsia="zh-CN"/>
        </w:rPr>
        <w:t xml:space="preserve">常州市新北区罗溪镇</w:t>
      </w:r>
      <w:r>
        <w:rPr>
          <w:rFonts w:hint="eastAsia" w:ascii="宋体" w:hAnsi="宋体" w:eastAsia="宋体" w:cs="宋体"/>
          <w:sz w:val="20"/>
          <w:szCs w:val="20"/>
          <w:lang w:val="en-US" w:eastAsia="zh-CN"/>
        </w:rPr>
        <w:t xml:space="preserve">人民政府</w:t>
      </w:r>
      <w:r>
        <w:rPr>
          <w:rFonts w:hint="eastAsia" w:ascii="宋体" w:hAnsi="宋体" w:eastAsia="宋体" w:cs="宋体"/>
          <w:sz w:val="20"/>
          <w:szCs w:val="20"/>
        </w:rPr>
        <w:t xml:space="preserve">）、乙方（）特订立如下协议。</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sz w:val="20"/>
          <w:szCs w:val="20"/>
        </w:rPr>
      </w:pPr>
      <w:r>
        <w:rPr>
          <w:rFonts w:hint="eastAsia" w:ascii="宋体" w:hAnsi="宋体" w:eastAsia="宋体" w:cs="宋体"/>
          <w:b/>
          <w:sz w:val="20"/>
          <w:szCs w:val="20"/>
        </w:rPr>
        <w:t xml:space="preserve">一、甲、乙双方的权利和义务</w:t>
      </w:r>
      <w:r>
        <w:rPr>
          <w:rFonts w:hint="eastAsia" w:ascii="宋体" w:hAnsi="宋体" w:eastAsia="宋体" w:cs="宋体"/>
          <w:b/>
          <w:sz w:val="20"/>
          <w:szCs w:val="20"/>
        </w:rPr>
      </w:r>
      <w:r/>
    </w:p>
    <w:p>
      <w:pPr>
        <w:pStyle w:val="936"/>
        <w:ind w:right="-334"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甲、乙双方应严格遵守党的政策规定和国家有关法律法规。</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甲、乙双方应严格执行项目的合同文件，自觉按合同办事。</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3. 甲、乙双方的业务活动应坚持公开、公平、公正、诚信、透明的原则。</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4. 甲、乙双方不得以任何理由向对方工作人员行贿或馈赠礼金、有价证券、贵重礼品。不得在对方报销任何应由个人支付的费用。</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5. 甲乙双方不得以任何理由违反廉洁自律的有关规定。</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6. 甲乙双方发现对方严重违反本协议条款的行为，有及时提醒对方、向其上级有关部门举报、建议给予处理并要求告知处理结果的权利。</w:t>
      </w:r>
      <w:r>
        <w:rPr>
          <w:rFonts w:hint="eastAsia" w:ascii="宋体" w:hAnsi="宋体" w:eastAsia="宋体" w:cs="宋体"/>
          <w:sz w:val="20"/>
          <w:szCs w:val="20"/>
        </w:rPr>
      </w:r>
      <w:r/>
    </w:p>
    <w:p>
      <w:pPr>
        <w:pStyle w:val="936"/>
        <w:ind w:firstLine="402"/>
        <w:jc w:val="left"/>
        <w:spacing w:line="600" w:lineRule="exact"/>
        <w:widowControl/>
        <w:rPr>
          <w:rFonts w:hint="eastAsia" w:ascii="宋体" w:hAnsi="宋体" w:eastAsia="宋体" w:cs="宋体"/>
          <w:b/>
          <w:bCs/>
          <w:sz w:val="20"/>
          <w:szCs w:val="20"/>
        </w:rPr>
      </w:pPr>
      <w:r>
        <w:rPr>
          <w:rFonts w:hint="eastAsia" w:ascii="宋体" w:hAnsi="宋体" w:eastAsia="宋体" w:cs="宋体"/>
          <w:b/>
          <w:bCs/>
          <w:sz w:val="20"/>
          <w:szCs w:val="20"/>
        </w:rPr>
        <w:t xml:space="preserve">二、违约责任</w:t>
      </w:r>
      <w:r>
        <w:rPr>
          <w:rFonts w:hint="eastAsia" w:ascii="宋体" w:hAnsi="宋体" w:eastAsia="宋体" w:cs="宋体"/>
          <w:b/>
          <w:bCs/>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sz w:val="20"/>
          <w:szCs w:val="20"/>
        </w:rPr>
      </w:r>
      <w:r/>
    </w:p>
    <w:p>
      <w:pPr>
        <w:pStyle w:val="936"/>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本协议一式陆份，由甲、乙双方各执贰份，送交甲方的监督单位贰份。</w:t>
      </w:r>
      <w:r>
        <w:rPr>
          <w:rFonts w:hint="eastAsia" w:ascii="宋体" w:hAnsi="宋体" w:eastAsia="宋体" w:cs="宋体"/>
          <w:sz w:val="20"/>
          <w:szCs w:val="20"/>
        </w:rPr>
      </w:r>
      <w:r/>
    </w:p>
    <w:p>
      <w:pPr>
        <w:pStyle w:val="936"/>
        <w:ind w:firstLine="400"/>
        <w:jc w:val="left"/>
        <w:spacing w:line="360" w:lineRule="auto"/>
        <w:widowControl/>
        <w:rPr>
          <w:rFonts w:hint="eastAsia" w:ascii="宋体" w:hAnsi="宋体" w:eastAsia="宋体" w:cs="宋体"/>
          <w:sz w:val="20"/>
          <w:szCs w:val="20"/>
        </w:rPr>
      </w:pPr>
      <w:r>
        <w:rPr>
          <w:rFonts w:hint="eastAsia" w:ascii="宋体" w:hAnsi="宋体" w:eastAsia="宋体" w:cs="宋体"/>
          <w:sz w:val="20"/>
          <w:szCs w:val="20"/>
        </w:rPr>
      </w:r>
      <w:r/>
    </w:p>
    <w:p>
      <w:pPr>
        <w:pStyle w:val="936"/>
        <w:ind w:firstLine="400"/>
        <w:jc w:val="left"/>
        <w:spacing w:before="312"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甲方单位（盖章）：                    乙方单位（盖章）：</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代表人：                              代表人：</w:t>
      </w:r>
      <w:r>
        <w:rPr>
          <w:rFonts w:hint="eastAsia" w:ascii="宋体" w:hAnsi="宋体" w:eastAsia="宋体" w:cs="宋体"/>
          <w:sz w:val="20"/>
          <w:szCs w:val="20"/>
        </w:rPr>
      </w:r>
      <w:r/>
    </w:p>
    <w:p>
      <w:pPr>
        <w:pStyle w:val="936"/>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日期：                                日期： </w:t>
      </w:r>
      <w:bookmarkEnd w:id="301"/>
      <w:r>
        <w:rPr>
          <w:rFonts w:hint="eastAsia" w:ascii="宋体" w:hAnsi="宋体" w:eastAsia="宋体" w:cs="宋体"/>
          <w:sz w:val="20"/>
          <w:szCs w:val="20"/>
        </w:rPr>
        <w:t xml:space="preserve">    </w:t>
      </w:r>
      <w:r>
        <w:rPr>
          <w:rFonts w:hint="eastAsia" w:ascii="宋体" w:hAnsi="宋体" w:eastAsia="宋体" w:cs="宋体"/>
          <w:sz w:val="20"/>
          <w:szCs w:val="20"/>
        </w:rPr>
      </w:r>
      <w:r/>
    </w:p>
    <w:p>
      <w:pPr>
        <w:pStyle w:val="936"/>
        <w:rPr>
          <w:rFonts w:ascii="宋体" w:hAnsi="宋体" w:cs="宋体"/>
          <w:color w:val="000000"/>
          <w:szCs w:val="21"/>
          <w:highlight w:val="none"/>
        </w:rPr>
      </w:pPr>
      <w:r>
        <w:rPr>
          <w:rFonts w:ascii="宋体" w:hAnsi="宋体" w:cs="宋体"/>
          <w:color w:val="000000"/>
          <w:szCs w:val="21"/>
          <w:highlight w:val="none"/>
        </w:rPr>
      </w:r>
      <w:r/>
    </w:p>
    <w:p>
      <w:pPr>
        <w:pStyle w:val="936"/>
        <w:spacing w:line="440" w:lineRule="exact"/>
        <w:rPr>
          <w:rFonts w:ascii="Times New Roman" w:hAnsi="Times New Roman" w:cs="Times New Roman"/>
          <w:b/>
          <w:bCs/>
          <w:color w:val="000000"/>
          <w:spacing w:val="-4"/>
          <w:sz w:val="24"/>
          <w:szCs w:val="24"/>
          <w:highlight w:val="none"/>
        </w:rPr>
        <w:sectPr>
          <w:headerReference w:type="default" r:id="rId14"/>
          <w:footnotePr/>
          <w:endnotePr/>
          <w:type w:val="nextPage"/>
          <w:pgSz w:w="11905" w:h="16838" w:orient="portrait"/>
          <w:pgMar w:top="1417" w:right="1701" w:bottom="1417" w:left="179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936"/>
        <w:ind w:firstLine="1807"/>
        <w:keepLines/>
        <w:keepNext/>
        <w:spacing w:line="360" w:lineRule="auto"/>
        <w:widowControl/>
        <w:rPr>
          <w:rFonts w:ascii="宋体" w:hAnsi="宋体"/>
          <w:b/>
          <w:color w:val="000000"/>
          <w:sz w:val="30"/>
          <w:szCs w:val="30"/>
          <w:highlight w:val="none"/>
        </w:rPr>
        <w:outlineLvl w:val="0"/>
      </w:pPr>
      <w:r/>
      <w:bookmarkStart w:id="302" w:name="_Toc77"/>
      <w:r/>
      <w:bookmarkStart w:id="303"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302"/>
      <w:r/>
      <w:bookmarkEnd w:id="303"/>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36"/>
              <w:jc w:val="center"/>
              <w:rPr>
                <w:rFonts w:ascii="宋体" w:hAnsi="宋体" w:cs="宋体"/>
                <w:b/>
                <w:color w:val="000000"/>
                <w:szCs w:val="21"/>
                <w:highlight w:val="none"/>
              </w:rPr>
            </w:pPr>
            <w:r/>
            <w:bookmarkStart w:id="304" w:name="_Toc86202633"/>
            <w:r>
              <w:rPr>
                <w:rFonts w:hint="eastAsia" w:ascii="宋体" w:hAnsi="宋体" w:cs="宋体"/>
                <w:b/>
                <w:color w:val="000000"/>
                <w:szCs w:val="21"/>
                <w:highlight w:val="none"/>
                <w:lang w:bidi="ar"/>
              </w:rPr>
              <w:t xml:space="preserve">名称</w:t>
            </w:r>
            <w:bookmarkEnd w:id="304"/>
            <w:r>
              <w:rPr>
                <w:rFonts w:ascii="宋体" w:hAnsi="宋体" w:cs="宋体"/>
                <w:b/>
                <w:color w:val="000000"/>
                <w:szCs w:val="21"/>
                <w:highlight w:val="none"/>
              </w:rPr>
            </w:r>
            <w:r/>
          </w:p>
        </w:tc>
        <w:tc>
          <w:tcPr>
            <w:tcW w:w="170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36"/>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ff0000"/>
                <w:szCs w:val="21"/>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936"/>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36"/>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36"/>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5"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5"/>
      <w:r>
        <w:rPr>
          <w:b/>
          <w:color w:val="000000"/>
          <w:sz w:val="24"/>
          <w:highlight w:val="none"/>
        </w:rPr>
      </w:r>
      <w:r/>
    </w:p>
    <w:p>
      <w:pPr>
        <w:pStyle w:val="936"/>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lang w:val="en-US" w:eastAsia="zh-CN"/>
        </w:rPr>
        <w:t xml:space="preserve">响应</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6"/>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6"/>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936"/>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36"/>
        <w:jc w:val="center"/>
        <w:rPr>
          <w:color w:val="000000"/>
          <w:szCs w:val="21"/>
          <w:highlight w:val="none"/>
        </w:rPr>
      </w:pPr>
      <w:r>
        <w:rPr>
          <w:color w:val="000000"/>
          <w:szCs w:val="21"/>
          <w:highlight w:val="none"/>
        </w:rPr>
      </w:r>
      <w:r/>
    </w:p>
    <w:p>
      <w:pPr>
        <w:pStyle w:val="936"/>
        <w:jc w:val="center"/>
        <w:rPr>
          <w:b/>
          <w:color w:val="000000"/>
          <w:spacing w:val="60"/>
          <w:sz w:val="84"/>
          <w:szCs w:val="84"/>
          <w:highlight w:val="none"/>
        </w:rPr>
      </w:pPr>
      <w:r>
        <w:rPr>
          <w:b/>
          <w:color w:val="000000"/>
          <w:spacing w:val="60"/>
          <w:sz w:val="84"/>
          <w:szCs w:val="84"/>
          <w:highlight w:val="none"/>
        </w:rPr>
      </w:r>
      <w:r/>
    </w:p>
    <w:p>
      <w:pPr>
        <w:pStyle w:val="936"/>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jc w:val="center"/>
        <w:rPr>
          <w:b/>
          <w:color w:val="000000"/>
          <w:sz w:val="32"/>
          <w:szCs w:val="32"/>
          <w:highlight w:val="none"/>
        </w:rPr>
      </w:pPr>
      <w:r>
        <w:rPr>
          <w:b/>
          <w:color w:val="000000"/>
          <w:sz w:val="32"/>
          <w:szCs w:val="32"/>
          <w:highlight w:val="none"/>
        </w:rPr>
      </w:r>
      <w:r/>
    </w:p>
    <w:p>
      <w:pPr>
        <w:pStyle w:val="936"/>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6" w:name="_Toc28326"/>
      <w:r/>
      <w:bookmarkStart w:id="307" w:name="_Toc22347"/>
      <w:r>
        <w:rPr>
          <w:rFonts w:hint="eastAsia"/>
          <w:b/>
          <w:bCs/>
          <w:color w:val="000000"/>
          <w:sz w:val="32"/>
          <w:szCs w:val="32"/>
          <w:highlight w:val="none"/>
        </w:rPr>
        <w:t xml:space="preserve">二、报价一览表（实质性格式）</w:t>
      </w:r>
      <w:bookmarkEnd w:id="306"/>
      <w:r/>
      <w:bookmarkEnd w:id="307"/>
      <w:r>
        <w:rPr>
          <w:b/>
          <w:bCs/>
          <w:color w:val="000000"/>
          <w:sz w:val="32"/>
          <w:szCs w:val="32"/>
          <w:highlight w:val="none"/>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36"/>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936"/>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36"/>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36"/>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36"/>
        <w:jc w:val="center"/>
        <w:spacing w:line="400" w:lineRule="exact"/>
        <w:rPr>
          <w:rFonts w:hint="eastAsia" w:ascii="宋体" w:hAnsi="宋体" w:eastAsia="宋体" w:cs="Times New Roman"/>
          <w:b/>
          <w:bCs w:val="0"/>
          <w:color w:val="000000"/>
          <w:sz w:val="28"/>
          <w:szCs w:val="28"/>
          <w:highlight w:val="none"/>
          <w:lang w:val="en-US" w:eastAsia="zh-CN"/>
        </w:rPr>
      </w:pPr>
      <w:r/>
      <w:bookmarkStart w:id="308" w:name="_Toc226337254"/>
      <w:r/>
      <w:bookmarkStart w:id="309" w:name="_Toc226309802"/>
      <w:r/>
      <w:bookmarkStart w:id="310" w:name="_Toc226965831"/>
      <w:r/>
      <w:bookmarkStart w:id="311" w:name="_Toc226965748"/>
      <w:r/>
      <w:bookmarkStart w:id="312" w:name="_Toc265228396"/>
      <w:r/>
      <w:bookmarkStart w:id="313" w:name="_Toc305158826"/>
      <w:r/>
      <w:bookmarkStart w:id="314" w:name="_Toc164608672"/>
      <w:r/>
      <w:bookmarkStart w:id="315" w:name="_Toc264969248"/>
      <w:r/>
      <w:bookmarkStart w:id="316" w:name="_Toc195842923"/>
      <w:r/>
      <w:bookmarkStart w:id="317" w:name="_Toc164608827"/>
      <w:r/>
      <w:bookmarkStart w:id="318" w:name="_Toc305158900"/>
      <w:r>
        <w:rPr>
          <w:rFonts w:hint="eastAsia" w:ascii="宋体" w:hAnsi="宋体" w:eastAsia="宋体" w:cs="Times New Roman"/>
          <w:b/>
          <w:bCs w:val="0"/>
          <w:color w:val="000000"/>
          <w:sz w:val="28"/>
          <w:szCs w:val="28"/>
          <w:highlight w:val="none"/>
          <w:lang w:val="en-US" w:eastAsia="zh-CN"/>
        </w:rPr>
        <w:t xml:space="preserve">（一）报价</w:t>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936"/>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6"/>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936"/>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lang w:val="en-US" w:eastAsia="zh-CN"/>
              </w:rPr>
              <w:t xml:space="preserve">（元）</w:t>
            </w:r>
            <w:r>
              <w:rPr>
                <w:rFonts w:hint="eastAsia"/>
                <w:b/>
                <w:sz w:val="24"/>
                <w:highlight w:val="none"/>
              </w:rPr>
            </w:r>
            <w:r/>
          </w:p>
        </w:tc>
      </w:tr>
      <w:tr>
        <w:trPr>
          <w:trHeight w:val="1942"/>
        </w:trPr>
        <w:tc>
          <w:tcPr>
            <w:tcW w:w="419"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936"/>
              <w:jc w:val="center"/>
              <w:tabs>
                <w:tab w:val="left" w:pos="5580" w:leader="none"/>
              </w:tabs>
              <w:rPr>
                <w:sz w:val="24"/>
                <w:highlight w:val="none"/>
              </w:rPr>
            </w:pPr>
            <w:r>
              <w:rPr>
                <w:sz w:val="24"/>
                <w:highlight w:val="none"/>
              </w:rPr>
            </w:r>
            <w:r/>
          </w:p>
        </w:tc>
      </w:tr>
    </w:tbl>
    <w:p>
      <w:pPr>
        <w:pStyle w:val="936"/>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936"/>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936"/>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936"/>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936"/>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38"/>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0"/>
        <w:rPr>
          <w:color w:val="000000"/>
          <w:highlight w:val="none"/>
        </w:rPr>
      </w:pPr>
      <w:r>
        <w:rPr>
          <w:color w:val="000000"/>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36"/>
        <w:spacing w:line="360" w:lineRule="auto"/>
        <w:widowControl/>
        <w:rPr>
          <w:rFonts w:ascii="宋体" w:hAnsi="宋体" w:cs="楷体"/>
          <w:b/>
          <w:color w:val="000000"/>
          <w:sz w:val="24"/>
          <w:highlight w:val="none"/>
        </w:rPr>
      </w:pPr>
      <w:r/>
      <w:bookmarkStart w:id="319"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36"/>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36"/>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68"/>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0"/>
        <w:ind w:firstLine="400"/>
        <w:rPr>
          <w:color w:val="000000"/>
          <w:highlight w:val="none"/>
        </w:rPr>
      </w:pPr>
      <w:r>
        <w:rPr>
          <w:color w:val="000000"/>
          <w:highlight w:val="none"/>
        </w:rPr>
      </w:r>
      <w:r/>
    </w:p>
    <w:p>
      <w:pPr>
        <w:pStyle w:val="1190"/>
        <w:ind w:firstLine="400"/>
        <w:rPr>
          <w:color w:val="000000"/>
          <w:highlight w:val="none"/>
        </w:rPr>
      </w:pPr>
      <w:r>
        <w:rPr>
          <w:color w:val="000000"/>
          <w:highlight w:val="none"/>
        </w:rPr>
      </w:r>
      <w:r/>
    </w:p>
    <w:p>
      <w:pPr>
        <w:pStyle w:val="936"/>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0"/>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90"/>
        <w:ind w:firstLine="400"/>
        <w:rPr>
          <w:color w:val="000000"/>
          <w:highlight w:val="none"/>
        </w:rPr>
      </w:pPr>
      <w:r>
        <w:rPr>
          <w:color w:val="000000"/>
          <w:highlight w:val="none"/>
        </w:rPr>
      </w:r>
      <w:r/>
    </w:p>
    <w:p>
      <w:pPr>
        <w:pStyle w:val="968"/>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0"/>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968"/>
        <w:spacing w:line="440" w:lineRule="exact"/>
        <w:tabs>
          <w:tab w:val="left" w:pos="567" w:leader="none"/>
        </w:tabs>
        <w:rPr>
          <w:rFonts w:cs="楷体"/>
          <w:color w:val="000000"/>
          <w:highlight w:val="none"/>
        </w:rPr>
      </w:pPr>
      <w:r>
        <w:rPr>
          <w:rFonts w:cs="楷体"/>
          <w:color w:val="000000"/>
          <w:highlight w:val="none"/>
        </w:rPr>
      </w:r>
      <w:r/>
    </w:p>
    <w:p>
      <w:pPr>
        <w:pStyle w:val="936"/>
        <w:jc w:val="left"/>
        <w:widowControl/>
        <w:rPr>
          <w:rFonts w:ascii="宋体" w:hAnsi="宋体" w:cs="楷体"/>
          <w:color w:val="000000"/>
          <w:sz w:val="24"/>
          <w:highlight w:val="none"/>
        </w:rPr>
      </w:pPr>
      <w:r>
        <w:rPr>
          <w:rFonts w:ascii="宋体" w:hAnsi="宋体" w:cs="楷体"/>
          <w:color w:val="000000"/>
          <w:sz w:val="24"/>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936"/>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36"/>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3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36"/>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36"/>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36"/>
        <w:jc w:val="center"/>
        <w:spacing w:before="240" w:after="240" w:line="360" w:lineRule="auto"/>
        <w:rPr>
          <w:rFonts w:hint="eastAsia" w:ascii="Times New Roman" w:hAnsi="Times New Roman" w:eastAsia="宋体" w:cs="Times New Roman"/>
          <w:b/>
          <w:bCs/>
          <w:color w:val="ff0000"/>
          <w:sz w:val="32"/>
          <w:szCs w:val="32"/>
        </w:rPr>
      </w:pPr>
      <w:r/>
      <w:bookmarkEnd w:id="319"/>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999"/>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1014"/>
          <w:rFonts w:hint="eastAsia" w:ascii="宋体" w:hAnsi="宋体" w:eastAsia="宋体" w:cs="宋体"/>
          <w:i w:val="0"/>
          <w:color w:val="ff0000"/>
          <w:sz w:val="24"/>
          <w:szCs w:val="24"/>
          <w:u w:val="single"/>
          <w:shd w:val="clear" w:color="auto" w:fill="ffffff"/>
        </w:rPr>
        <w:t xml:space="preserve">（产品名称1）</w:t>
      </w:r>
      <w:r>
        <w:rPr>
          <w:rStyle w:val="1014"/>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Style w:val="1014"/>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1014"/>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Style w:val="1014"/>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Style w:val="1014"/>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Style w:val="1014"/>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1014"/>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1014"/>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1014"/>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1014"/>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1014"/>
          <w:rFonts w:hint="eastAsia" w:ascii="宋体" w:hAnsi="宋体" w:eastAsia="宋体" w:cs="宋体"/>
          <w:i w:val="0"/>
          <w:color w:val="ff0000"/>
          <w:sz w:val="24"/>
          <w:szCs w:val="24"/>
          <w:u w:val="single"/>
          <w:shd w:val="clear" w:color="auto" w:fill="ffffff"/>
        </w:rPr>
        <w:t xml:space="preserve">（产品名称</w:t>
      </w:r>
      <w:r>
        <w:rPr>
          <w:rStyle w:val="1014"/>
          <w:rFonts w:hint="eastAsia" w:eastAsia="宋体" w:cs="宋体"/>
          <w:i w:val="0"/>
          <w:color w:val="ff0000"/>
          <w:sz w:val="24"/>
          <w:szCs w:val="24"/>
          <w:u w:val="single"/>
          <w:shd w:val="clear" w:color="auto" w:fill="ffffff"/>
          <w:lang w:val="en-US" w:eastAsia="zh-CN"/>
        </w:rPr>
        <w:t xml:space="preserve">2</w:t>
      </w:r>
      <w:r>
        <w:rPr>
          <w:rStyle w:val="1014"/>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1014"/>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999"/>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999"/>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999"/>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999"/>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936"/>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968"/>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3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rPr>
          <w:rFonts w:ascii="宋体" w:hAnsi="宋体"/>
          <w:color w:val="000000"/>
          <w:sz w:val="24"/>
          <w:szCs w:val="20"/>
          <w:highlight w:val="none"/>
        </w:rPr>
      </w:pPr>
      <w:r>
        <w:rPr>
          <w:rFonts w:ascii="宋体" w:hAnsi="宋体"/>
          <w:color w:val="000000"/>
          <w:sz w:val="24"/>
          <w:szCs w:val="20"/>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936"/>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36"/>
        <w:numPr>
          <w:ilvl w:val="0"/>
          <w:numId w:val="11"/>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36"/>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36"/>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36"/>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36"/>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36"/>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68"/>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68"/>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68"/>
        <w:tabs>
          <w:tab w:val="left" w:pos="567" w:leader="none"/>
        </w:tabs>
        <w:rPr>
          <w:rFonts w:cs="楷体"/>
          <w:color w:val="000000"/>
          <w:szCs w:val="20"/>
          <w:highlight w:val="none"/>
        </w:rPr>
      </w:pPr>
      <w:r>
        <w:rPr>
          <w:rFonts w:cs="楷体"/>
          <w:color w:val="000000"/>
          <w:szCs w:val="20"/>
          <w:highlight w:val="none"/>
        </w:rPr>
      </w:r>
      <w:r/>
    </w:p>
    <w:p>
      <w:pPr>
        <w:pStyle w:val="936"/>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36"/>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68"/>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68"/>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36"/>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36"/>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36"/>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90"/>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36"/>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36"/>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36"/>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92"/>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92"/>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88"/>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36"/>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36"/>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numPr>
          <w:ilvl w:val="0"/>
          <w:numId w:val="12"/>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36"/>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36"/>
        <w:ind w:left="480"/>
        <w:jc w:val="right"/>
        <w:spacing w:line="360" w:lineRule="auto"/>
        <w:rPr>
          <w:b/>
          <w:color w:val="000000"/>
          <w:sz w:val="24"/>
          <w:highlight w:val="none"/>
        </w:rPr>
      </w:pPr>
      <w:r>
        <w:rPr>
          <w:b/>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39"/>
        <w:rPr>
          <w:color w:val="000000"/>
          <w:highlight w:val="none"/>
        </w:rPr>
      </w:pPr>
      <w:r>
        <w:rPr>
          <w:color w:val="000000"/>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936"/>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36"/>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36"/>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39"/>
        <w:rPr>
          <w:color w:val="000000"/>
          <w:highlight w:val="none"/>
        </w:rPr>
      </w:pPr>
      <w:r>
        <w:rPr>
          <w:color w:val="000000"/>
          <w:highlight w:val="none"/>
        </w:rPr>
      </w:r>
      <w:r/>
    </w:p>
    <w:p>
      <w:pPr>
        <w:pStyle w:val="936"/>
        <w:rPr>
          <w:color w:val="000000"/>
          <w:highlight w:val="none"/>
        </w:rPr>
      </w:pPr>
      <w:r>
        <w:rPr>
          <w:color w:val="000000"/>
          <w:highlight w:val="none"/>
        </w:rPr>
      </w:r>
      <w:r/>
    </w:p>
    <w:p>
      <w:pPr>
        <w:pStyle w:val="936"/>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936"/>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936"/>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36"/>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36"/>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119"/>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936"/>
        <w:spacing w:line="360" w:lineRule="auto"/>
        <w:rPr>
          <w:rFonts w:hint="eastAsia"/>
          <w:b/>
          <w:color w:val="000000"/>
          <w:sz w:val="24"/>
          <w:szCs w:val="20"/>
          <w:highlight w:val="none"/>
        </w:rPr>
      </w:pPr>
      <w:r>
        <w:rPr>
          <w:rFonts w:hint="eastAsia"/>
          <w:b/>
          <w:color w:val="000000"/>
          <w:sz w:val="24"/>
          <w:szCs w:val="20"/>
          <w:highlight w:val="none"/>
        </w:rPr>
      </w:r>
      <w:r/>
    </w:p>
    <w:p>
      <w:pPr>
        <w:pStyle w:val="936"/>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36"/>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936"/>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936"/>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3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93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36"/>
        <w:spacing w:line="360" w:lineRule="auto"/>
        <w:rPr>
          <w:rFonts w:ascii="宋体" w:hAnsi="宋体"/>
          <w:color w:val="000000"/>
          <w:sz w:val="22"/>
          <w:highlight w:val="none"/>
        </w:rPr>
      </w:pPr>
      <w:r>
        <w:rPr>
          <w:rFonts w:ascii="宋体" w:hAnsi="宋体"/>
          <w:color w:val="000000"/>
          <w:sz w:val="22"/>
          <w:highlight w:val="none"/>
        </w:rPr>
      </w:r>
      <w:r/>
    </w:p>
    <w:p>
      <w:pPr>
        <w:pStyle w:val="93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6"/>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36"/>
        <w:spacing w:line="360" w:lineRule="auto"/>
        <w:rPr>
          <w:rFonts w:ascii="宋体" w:hAnsi="宋体"/>
          <w:color w:val="000000"/>
          <w:sz w:val="24"/>
          <w:highlight w:val="none"/>
        </w:rPr>
      </w:pPr>
      <w:r>
        <w:rPr>
          <w:rFonts w:ascii="宋体" w:hAnsi="宋体"/>
          <w:color w:val="000000"/>
          <w:sz w:val="24"/>
          <w:highlight w:val="none"/>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rPr>
          <w:color w:val="000000"/>
          <w:sz w:val="24"/>
          <w:szCs w:val="20"/>
          <w:highlight w:val="none"/>
        </w:rPr>
      </w:pPr>
      <w:r>
        <w:rPr>
          <w:color w:val="000000"/>
          <w:sz w:val="22"/>
          <w:highlight w:val="none"/>
        </w:rPr>
        <w:br w:type="page" w:clear="all"/>
      </w:r>
      <w:bookmarkStart w:id="320" w:name="_Toc288738839"/>
      <w:r/>
      <w:bookmarkStart w:id="321" w:name="_Toc288738397"/>
      <w:r>
        <w:rPr>
          <w:color w:val="000000"/>
          <w:sz w:val="24"/>
          <w:szCs w:val="20"/>
          <w:highlight w:val="none"/>
        </w:rPr>
      </w:r>
      <w:r/>
    </w:p>
    <w:p>
      <w:pPr>
        <w:pStyle w:val="936"/>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20"/>
      <w:r/>
      <w:bookmarkEnd w:id="321"/>
      <w:r>
        <w:rPr>
          <w:rFonts w:ascii="宋体" w:hAnsi="宋体"/>
          <w:b/>
          <w:color w:val="000000"/>
          <w:sz w:val="32"/>
          <w:szCs w:val="32"/>
          <w:highlight w:val="none"/>
        </w:rPr>
      </w:r>
      <w:r/>
    </w:p>
    <w:p>
      <w:pPr>
        <w:pStyle w:val="93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spacing w:line="360" w:lineRule="auto"/>
        <w:rPr>
          <w:color w:val="000000"/>
          <w:sz w:val="24"/>
          <w:szCs w:val="20"/>
          <w:highlight w:val="none"/>
        </w:rPr>
      </w:pPr>
      <w:r>
        <w:rPr>
          <w:color w:val="000000"/>
          <w:sz w:val="24"/>
          <w:szCs w:val="20"/>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936"/>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36"/>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36"/>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end"/>
    </w:r>
    <w:r>
      <w:rPr>
        <w:rStyle w:val="1012"/>
      </w:rPr>
    </w:r>
    <w:r/>
  </w:p>
  <w:p>
    <w:pPr>
      <w:pStyle w:val="98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2"/>
      </w:rPr>
      <w:framePr w:wrap="around" w:vAnchor="text" w:hAnchor="margin" w:xAlign="right" w:y="1"/>
    </w:pPr>
    <w:r>
      <w:rPr>
        <w:rStyle w:val="1012"/>
      </w:rPr>
      <w:fldChar w:fldCharType="begin"/>
    </w:r>
    <w:r>
      <w:rPr>
        <w:rStyle w:val="1012"/>
      </w:rPr>
      <w:instrText xml:space="preserve">PAGE  </w:instrText>
    </w:r>
    <w:r>
      <w:rPr>
        <w:rStyle w:val="1012"/>
      </w:rPr>
      <w:fldChar w:fldCharType="end"/>
    </w:r>
    <w:r>
      <w:rPr>
        <w:rStyle w:val="1012"/>
      </w:rPr>
    </w:r>
    <w:r/>
  </w:p>
  <w:p>
    <w:pPr>
      <w:pStyle w:val="985"/>
      <w:ind w:right="360"/>
      <w:tabs>
        <w:tab w:val="center" w:pos="4153" w:leader="none"/>
        <w:tab w:val="right" w:pos="8306" w:leader="none"/>
      </w:tabs>
    </w:pPr>
    <w:r/>
    <w:r/>
  </w:p>
  <w:p>
    <w:pPr>
      <w:pStyle w:val="9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p>
    <w:pPr>
      <w:pStyle w:val="93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9"/>
      <w:isLgl w:val="false"/>
      <w:suff w:val="tab"/>
      <w:lvlText w:val="%1."/>
      <w:lvlJc w:val="left"/>
      <w:pPr>
        <w:pStyle w:val="936"/>
        <w:ind w:left="420" w:hanging="420"/>
      </w:pPr>
    </w:lvl>
    <w:lvl w:ilvl="1">
      <w:start w:val="1"/>
      <w:numFmt w:val="decimal"/>
      <w:isLgl w:val="false"/>
      <w:suff w:val="tab"/>
      <w:lvlText w:val="（%2）"/>
      <w:lvlJc w:val="left"/>
      <w:pPr>
        <w:pStyle w:val="936"/>
        <w:ind w:left="1140" w:hanging="720"/>
        <w:tabs>
          <w:tab w:val="num" w:pos="1140" w:leader="none"/>
        </w:tabs>
      </w:pPr>
      <w:rPr>
        <w:rFonts w:hint="eastAsia"/>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2">
    <w:multiLevelType w:val="hybridMultilevel"/>
    <w:lvl w:ilvl="0">
      <w:start w:val="1"/>
      <w:numFmt w:val="lowerLetter"/>
      <w:pStyle w:val="1124"/>
      <w:isLgl w:val="false"/>
      <w:suff w:val="tab"/>
      <w:lvlText w:val="%1)"/>
      <w:lvlJc w:val="left"/>
      <w:pPr>
        <w:pStyle w:val="936"/>
        <w:ind w:left="902" w:hanging="420"/>
      </w:pPr>
      <w:rPr>
        <w:color w:val="000000"/>
      </w:rPr>
    </w:lvl>
    <w:lvl w:ilvl="1">
      <w:start w:val="1"/>
      <w:numFmt w:val="lowerLetter"/>
      <w:isLgl w:val="false"/>
      <w:suff w:val="tab"/>
      <w:lvlText w:val="%2)"/>
      <w:lvlJc w:val="left"/>
      <w:pPr>
        <w:pStyle w:val="936"/>
        <w:ind w:left="1322" w:hanging="420"/>
      </w:pPr>
    </w:lvl>
    <w:lvl w:ilvl="2">
      <w:start w:val="1"/>
      <w:numFmt w:val="lowerRoman"/>
      <w:isLgl w:val="false"/>
      <w:suff w:val="tab"/>
      <w:lvlText w:val="%3."/>
      <w:lvlJc w:val="right"/>
      <w:pPr>
        <w:pStyle w:val="936"/>
        <w:ind w:left="1742" w:hanging="420"/>
      </w:pPr>
    </w:lvl>
    <w:lvl w:ilvl="3">
      <w:start w:val="1"/>
      <w:numFmt w:val="decimal"/>
      <w:isLgl w:val="false"/>
      <w:suff w:val="tab"/>
      <w:lvlText w:val="%4."/>
      <w:lvlJc w:val="left"/>
      <w:pPr>
        <w:pStyle w:val="936"/>
        <w:ind w:left="2162" w:hanging="420"/>
      </w:pPr>
    </w:lvl>
    <w:lvl w:ilvl="4">
      <w:start w:val="1"/>
      <w:numFmt w:val="lowerLetter"/>
      <w:isLgl w:val="false"/>
      <w:suff w:val="tab"/>
      <w:lvlText w:val="%5)"/>
      <w:lvlJc w:val="left"/>
      <w:pPr>
        <w:pStyle w:val="936"/>
        <w:ind w:left="2582" w:hanging="420"/>
      </w:pPr>
    </w:lvl>
    <w:lvl w:ilvl="5">
      <w:start w:val="1"/>
      <w:numFmt w:val="lowerRoman"/>
      <w:isLgl w:val="false"/>
      <w:suff w:val="tab"/>
      <w:lvlText w:val="%6."/>
      <w:lvlJc w:val="right"/>
      <w:pPr>
        <w:pStyle w:val="936"/>
        <w:ind w:left="3002" w:hanging="420"/>
      </w:pPr>
    </w:lvl>
    <w:lvl w:ilvl="6">
      <w:start w:val="1"/>
      <w:numFmt w:val="decimal"/>
      <w:isLgl w:val="false"/>
      <w:suff w:val="tab"/>
      <w:lvlText w:val="%7."/>
      <w:lvlJc w:val="left"/>
      <w:pPr>
        <w:pStyle w:val="936"/>
        <w:ind w:left="3422" w:hanging="420"/>
      </w:pPr>
    </w:lvl>
    <w:lvl w:ilvl="7">
      <w:start w:val="1"/>
      <w:numFmt w:val="lowerLetter"/>
      <w:isLgl w:val="false"/>
      <w:suff w:val="tab"/>
      <w:lvlText w:val="%8)"/>
      <w:lvlJc w:val="left"/>
      <w:pPr>
        <w:pStyle w:val="936"/>
        <w:ind w:left="3842" w:hanging="420"/>
      </w:pPr>
    </w:lvl>
    <w:lvl w:ilvl="8">
      <w:start w:val="1"/>
      <w:numFmt w:val="lowerRoman"/>
      <w:isLgl w:val="false"/>
      <w:suff w:val="tab"/>
      <w:lvlText w:val="%9."/>
      <w:lvlJc w:val="right"/>
      <w:pPr>
        <w:pStyle w:val="936"/>
        <w:ind w:left="4262" w:hanging="420"/>
      </w:pPr>
    </w:lvl>
  </w:abstractNum>
  <w:abstractNum w:abstractNumId="3">
    <w:multiLevelType w:val="hybridMultilevel"/>
    <w:lvl w:ilvl="0">
      <w:start w:val="1"/>
      <w:numFmt w:val="decimal"/>
      <w:isLgl w:val="false"/>
      <w:suff w:val="tab"/>
      <w:lvlText w:val="%1."/>
      <w:lvlJc w:val="left"/>
      <w:pPr>
        <w:pStyle w:val="936"/>
        <w:ind w:left="1965" w:hanging="705"/>
        <w:tabs>
          <w:tab w:val="num" w:pos="1965" w:leader="none"/>
        </w:tabs>
      </w:pPr>
    </w:lvl>
    <w:lvl w:ilvl="1">
      <w:start w:val="1"/>
      <w:numFmt w:val="decimal"/>
      <w:isLgl w:val="false"/>
      <w:suff w:val="tab"/>
      <w:lvlText w:val="（%2）"/>
      <w:lvlJc w:val="left"/>
      <w:pPr>
        <w:pStyle w:val="936"/>
        <w:ind w:left="1140" w:hanging="720"/>
        <w:tabs>
          <w:tab w:val="num" w:pos="11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4">
    <w:multiLevelType w:val="hybridMultilevel"/>
    <w:lvl w:ilvl="0">
      <w:start w:val="1"/>
      <w:numFmt w:val="decimal"/>
      <w:pStyle w:val="1094"/>
      <w:isLgl w:val="false"/>
      <w:suff w:val="tab"/>
      <w:lvlText w:val="%1."/>
      <w:lvlJc w:val="left"/>
      <w:pPr>
        <w:pStyle w:val="93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3"/>
      <w:isLgl w:val="false"/>
      <w:suff w:val="nothing"/>
      <w:lvlText w:val="%1　"/>
      <w:lvlJc w:val="left"/>
      <w:pPr>
        <w:pStyle w:val="9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6"/>
        <w:ind w:left="-25" w:firstLine="0"/>
      </w:pPr>
      <w:rPr>
        <w:rFonts w:ascii="Times New Roman" w:hAnsi="Times New Roman" w:eastAsia="黑体"/>
        <w:b/>
        <w:i w:val="0"/>
        <w:sz w:val="28"/>
      </w:rPr>
    </w:lvl>
    <w:lvl w:ilvl="3">
      <w:start w:val="1"/>
      <w:numFmt w:val="decimal"/>
      <w:pStyle w:val="1079"/>
      <w:isLgl w:val="false"/>
      <w:suff w:val="nothing"/>
      <w:lvlText w:val="%1.%2.%3.%4　"/>
      <w:lvlJc w:val="left"/>
      <w:pPr>
        <w:pStyle w:val="9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6"/>
        <w:ind w:left="-25" w:firstLine="0"/>
      </w:pPr>
      <w:rPr>
        <w:rFonts w:ascii="Times New Roman" w:hAnsi="Times New Roman" w:eastAsia="宋体"/>
        <w:b/>
        <w:i w:val="0"/>
        <w:sz w:val="28"/>
      </w:rPr>
    </w:lvl>
    <w:lvl w:ilvl="6">
      <w:start w:val="1"/>
      <w:numFmt w:val="lowerLetter"/>
      <w:pStyle w:val="1100"/>
      <w:isLgl w:val="false"/>
      <w:suff w:val="tab"/>
      <w:lvlText w:val="%7) "/>
      <w:lvlJc w:val="left"/>
      <w:pPr>
        <w:pStyle w:val="936"/>
        <w:ind w:left="-125" w:firstLine="400"/>
        <w:tabs>
          <w:tab w:val="num" w:pos="635" w:leader="none"/>
        </w:tabs>
      </w:pPr>
      <w:rPr>
        <w:rFonts w:ascii="Times New Roman" w:hAnsi="Times New Roman" w:eastAsia="宋体"/>
        <w:b/>
        <w:i w:val="0"/>
        <w:color w:val="000000"/>
        <w:sz w:val="28"/>
        <w:u w:val="none"/>
      </w:rPr>
    </w:lvl>
    <w:lvl w:ilvl="7">
      <w:start w:val="1"/>
      <w:numFmt w:val="decimal"/>
      <w:pStyle w:val="1063"/>
      <w:isLgl w:val="false"/>
      <w:suff w:val="tab"/>
      <w:lvlText w:val="%8) "/>
      <w:lvlJc w:val="left"/>
      <w:pPr>
        <w:pStyle w:val="9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6"/>
        <w:ind w:left="768" w:hanging="360"/>
        <w:tabs>
          <w:tab w:val="num" w:pos="768" w:leader="none"/>
        </w:tabs>
      </w:pPr>
      <w:rPr>
        <w:rFonts w:hint="eastAsia"/>
      </w:rPr>
    </w:lvl>
    <w:lvl w:ilvl="1">
      <w:start w:val="1"/>
      <w:numFmt w:val="decimal"/>
      <w:pStyle w:val="1081"/>
      <w:isLgl w:val="false"/>
      <w:suff w:val="tab"/>
      <w:lvlText w:val="%2、"/>
      <w:lvlJc w:val="left"/>
      <w:pPr>
        <w:pStyle w:val="936"/>
        <w:ind w:left="1188" w:hanging="360"/>
        <w:tabs>
          <w:tab w:val="num" w:pos="1188" w:leader="none"/>
        </w:tabs>
      </w:pPr>
      <w:rPr>
        <w:rFonts w:hint="eastAsia"/>
      </w:rPr>
    </w:lvl>
    <w:lvl w:ilvl="2">
      <w:start w:val="1"/>
      <w:numFmt w:val="decimal"/>
      <w:isLgl w:val="false"/>
      <w:suff w:val="tab"/>
      <w:lvlText w:val="（%3）"/>
      <w:lvlJc w:val="left"/>
      <w:pPr>
        <w:pStyle w:val="936"/>
        <w:ind w:left="1968" w:hanging="720"/>
        <w:tabs>
          <w:tab w:val="num" w:pos="1968" w:leader="none"/>
        </w:tabs>
      </w:pPr>
      <w:rPr>
        <w:rFonts w:hint="eastAsia"/>
        <w:u w:val="none"/>
      </w:rPr>
    </w:lvl>
    <w:lvl w:ilvl="3">
      <w:start w:val="1"/>
      <w:numFmt w:val="decimal"/>
      <w:isLgl w:val="false"/>
      <w:suff w:val="tab"/>
      <w:lvlText w:val="%4."/>
      <w:lvlJc w:val="left"/>
      <w:pPr>
        <w:pStyle w:val="936"/>
        <w:ind w:left="2088" w:hanging="420"/>
        <w:tabs>
          <w:tab w:val="num" w:pos="2088" w:leader="none"/>
        </w:tabs>
      </w:pPr>
    </w:lvl>
    <w:lvl w:ilvl="4">
      <w:start w:val="1"/>
      <w:numFmt w:val="lowerLetter"/>
      <w:isLgl w:val="false"/>
      <w:suff w:val="tab"/>
      <w:lvlText w:val="%5)"/>
      <w:lvlJc w:val="left"/>
      <w:pPr>
        <w:pStyle w:val="936"/>
        <w:ind w:left="2508" w:hanging="420"/>
        <w:tabs>
          <w:tab w:val="num" w:pos="2508" w:leader="none"/>
        </w:tabs>
      </w:pPr>
    </w:lvl>
    <w:lvl w:ilvl="5">
      <w:start w:val="1"/>
      <w:numFmt w:val="lowerRoman"/>
      <w:isLgl w:val="false"/>
      <w:suff w:val="tab"/>
      <w:lvlText w:val="%6."/>
      <w:lvlJc w:val="right"/>
      <w:pPr>
        <w:pStyle w:val="936"/>
        <w:ind w:left="2928" w:hanging="420"/>
        <w:tabs>
          <w:tab w:val="num" w:pos="2928" w:leader="none"/>
        </w:tabs>
      </w:pPr>
    </w:lvl>
    <w:lvl w:ilvl="6">
      <w:start w:val="1"/>
      <w:numFmt w:val="decimal"/>
      <w:isLgl w:val="false"/>
      <w:suff w:val="tab"/>
      <w:lvlText w:val="%7."/>
      <w:lvlJc w:val="left"/>
      <w:pPr>
        <w:pStyle w:val="936"/>
        <w:ind w:left="3348" w:hanging="420"/>
        <w:tabs>
          <w:tab w:val="num" w:pos="3348" w:leader="none"/>
        </w:tabs>
      </w:pPr>
    </w:lvl>
    <w:lvl w:ilvl="7">
      <w:start w:val="1"/>
      <w:numFmt w:val="lowerLetter"/>
      <w:isLgl w:val="false"/>
      <w:suff w:val="tab"/>
      <w:lvlText w:val="%8)"/>
      <w:lvlJc w:val="left"/>
      <w:pPr>
        <w:pStyle w:val="936"/>
        <w:ind w:left="3768" w:hanging="420"/>
        <w:tabs>
          <w:tab w:val="num" w:pos="3768" w:leader="none"/>
        </w:tabs>
      </w:pPr>
    </w:lvl>
    <w:lvl w:ilvl="8">
      <w:start w:val="1"/>
      <w:numFmt w:val="lowerRoman"/>
      <w:isLgl w:val="false"/>
      <w:suff w:val="tab"/>
      <w:lvlText w:val="%9."/>
      <w:lvlJc w:val="right"/>
      <w:pPr>
        <w:pStyle w:val="936"/>
        <w:ind w:left="4188" w:hanging="420"/>
        <w:tabs>
          <w:tab w:val="num" w:pos="4188" w:leader="none"/>
        </w:tabs>
      </w:pPr>
    </w:lvl>
  </w:abstractNum>
  <w:abstractNum w:abstractNumId="7">
    <w:multiLevelType w:val="hybridMultilevel"/>
    <w:lvl w:ilvl="0">
      <w:start w:val="1"/>
      <w:numFmt w:val="decimal"/>
      <w:pStyle w:val="1048"/>
      <w:isLgl w:val="false"/>
      <w:suff w:val="tab"/>
      <w:lvlText w:val="%1)"/>
      <w:lvlJc w:val="left"/>
      <w:pPr>
        <w:pStyle w:val="936"/>
        <w:ind w:left="420" w:hanging="42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8">
    <w:multiLevelType w:val="hybridMultilevel"/>
    <w:lvl w:ilvl="0">
      <w:start w:val="1"/>
      <w:numFmt w:val="decimal"/>
      <w:pStyle w:val="1149"/>
      <w:isLgl w:val="false"/>
      <w:suff w:val="tab"/>
      <w:lvlText w:val="%1"/>
      <w:lvlJc w:val="left"/>
      <w:pPr>
        <w:pStyle w:val="936"/>
        <w:ind w:left="680" w:hanging="680"/>
      </w:pPr>
      <w:rPr>
        <w:rFonts w:hint="eastAsia" w:ascii="宋体" w:hAnsi="宋体" w:eastAsia="宋体"/>
      </w:rPr>
    </w:lvl>
    <w:lvl w:ilvl="1">
      <w:start w:val="1"/>
      <w:numFmt w:val="decimal"/>
      <w:pStyle w:val="1150"/>
      <w:isLgl w:val="false"/>
      <w:suff w:val="tab"/>
      <w:lvlText w:val="%1.%2"/>
      <w:lvlJc w:val="left"/>
      <w:pPr>
        <w:pStyle w:val="936"/>
        <w:ind w:left="851" w:hanging="851"/>
      </w:pPr>
      <w:rPr>
        <w:rFonts w:hint="eastAsia" w:ascii="宋体" w:hAnsi="宋体" w:eastAsia="宋体"/>
        <w:color w:val="000000"/>
      </w:rPr>
    </w:lvl>
    <w:lvl w:ilvl="2">
      <w:start w:val="1"/>
      <w:numFmt w:val="decimal"/>
      <w:pStyle w:val="1151"/>
      <w:isLgl w:val="false"/>
      <w:suff w:val="tab"/>
      <w:lvlText w:val="%1.%2.%3"/>
      <w:lvlJc w:val="left"/>
      <w:pPr>
        <w:pStyle w:val="936"/>
        <w:ind w:left="851" w:hanging="851"/>
      </w:pPr>
      <w:rPr>
        <w:rFonts w:hint="eastAsia"/>
      </w:rPr>
    </w:lvl>
    <w:lvl w:ilvl="3">
      <w:start w:val="1"/>
      <w:numFmt w:val="decimal"/>
      <w:isLgl w:val="false"/>
      <w:suff w:val="tab"/>
      <w:lvlText w:val="%1.%2.%3.%4"/>
      <w:lvlJc w:val="left"/>
      <w:pPr>
        <w:pStyle w:val="936"/>
        <w:ind w:left="680" w:hanging="680"/>
      </w:pPr>
      <w:rPr>
        <w:rFonts w:hint="eastAsia"/>
      </w:rPr>
    </w:lvl>
    <w:lvl w:ilvl="4">
      <w:start w:val="1"/>
      <w:numFmt w:val="decimal"/>
      <w:isLgl w:val="false"/>
      <w:suff w:val="tab"/>
      <w:lvlText w:val="%1.%2.%3.%4.%5"/>
      <w:lvlJc w:val="left"/>
      <w:pPr>
        <w:pStyle w:val="936"/>
        <w:ind w:left="680" w:hanging="680"/>
      </w:pPr>
      <w:rPr>
        <w:rFonts w:hint="eastAsia"/>
      </w:rPr>
    </w:lvl>
    <w:lvl w:ilvl="5">
      <w:start w:val="1"/>
      <w:numFmt w:val="decimal"/>
      <w:isLgl w:val="false"/>
      <w:suff w:val="tab"/>
      <w:lvlText w:val="%1.%2.%3.%4.%5.%6"/>
      <w:lvlJc w:val="left"/>
      <w:pPr>
        <w:pStyle w:val="936"/>
        <w:ind w:left="680" w:hanging="680"/>
      </w:pPr>
      <w:rPr>
        <w:rFonts w:hint="eastAsia"/>
      </w:rPr>
    </w:lvl>
    <w:lvl w:ilvl="6">
      <w:start w:val="1"/>
      <w:numFmt w:val="decimal"/>
      <w:isLgl w:val="false"/>
      <w:suff w:val="tab"/>
      <w:lvlText w:val="%1.%2.%3.%4.%5.%6.%7"/>
      <w:lvlJc w:val="left"/>
      <w:pPr>
        <w:pStyle w:val="936"/>
        <w:ind w:left="680" w:hanging="680"/>
      </w:pPr>
      <w:rPr>
        <w:rFonts w:hint="eastAsia"/>
      </w:rPr>
    </w:lvl>
    <w:lvl w:ilvl="7">
      <w:start w:val="1"/>
      <w:numFmt w:val="decimal"/>
      <w:isLgl w:val="false"/>
      <w:suff w:val="tab"/>
      <w:lvlText w:val="%1.%2.%3.%4.%5.%6.%7.%8"/>
      <w:lvlJc w:val="left"/>
      <w:pPr>
        <w:pStyle w:val="936"/>
        <w:ind w:left="680" w:hanging="680"/>
      </w:pPr>
      <w:rPr>
        <w:rFonts w:hint="eastAsia"/>
      </w:rPr>
    </w:lvl>
    <w:lvl w:ilvl="8">
      <w:start w:val="1"/>
      <w:numFmt w:val="decimal"/>
      <w:isLgl w:val="false"/>
      <w:suff w:val="tab"/>
      <w:lvlText w:val="%1.%2.%3.%4.%5.%6.%7.%8.%9"/>
      <w:lvlJc w:val="left"/>
      <w:pPr>
        <w:pStyle w:val="936"/>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936"/>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936"/>
        <w:ind w:left="840" w:hanging="360"/>
      </w:pPr>
    </w:lvl>
    <w:lvl w:ilvl="1">
      <w:start w:val="1"/>
      <w:numFmt w:val="lowerLetter"/>
      <w:isLgl w:val="false"/>
      <w:suff w:val="tab"/>
      <w:lvlText w:val="%2)"/>
      <w:lvlJc w:val="left"/>
      <w:pPr>
        <w:pStyle w:val="936"/>
        <w:ind w:left="1320" w:hanging="420"/>
      </w:pPr>
    </w:lvl>
    <w:lvl w:ilvl="2">
      <w:start w:val="1"/>
      <w:numFmt w:val="lowerRoman"/>
      <w:isLgl w:val="false"/>
      <w:suff w:val="tab"/>
      <w:lvlText w:val="%3."/>
      <w:lvlJc w:val="right"/>
      <w:pPr>
        <w:pStyle w:val="936"/>
        <w:ind w:left="1740" w:hanging="420"/>
      </w:pPr>
    </w:lvl>
    <w:lvl w:ilvl="3">
      <w:start w:val="1"/>
      <w:numFmt w:val="decimal"/>
      <w:isLgl w:val="false"/>
      <w:suff w:val="tab"/>
      <w:lvlText w:val="%4."/>
      <w:lvlJc w:val="left"/>
      <w:pPr>
        <w:pStyle w:val="936"/>
        <w:ind w:left="2160" w:hanging="420"/>
      </w:pPr>
    </w:lvl>
    <w:lvl w:ilvl="4">
      <w:start w:val="1"/>
      <w:numFmt w:val="lowerLetter"/>
      <w:isLgl w:val="false"/>
      <w:suff w:val="tab"/>
      <w:lvlText w:val="%5)"/>
      <w:lvlJc w:val="left"/>
      <w:pPr>
        <w:pStyle w:val="936"/>
        <w:ind w:left="2580" w:hanging="420"/>
      </w:pPr>
    </w:lvl>
    <w:lvl w:ilvl="5">
      <w:start w:val="1"/>
      <w:numFmt w:val="lowerRoman"/>
      <w:isLgl w:val="false"/>
      <w:suff w:val="tab"/>
      <w:lvlText w:val="%6."/>
      <w:lvlJc w:val="right"/>
      <w:pPr>
        <w:pStyle w:val="936"/>
        <w:ind w:left="3000" w:hanging="420"/>
      </w:pPr>
    </w:lvl>
    <w:lvl w:ilvl="6">
      <w:start w:val="1"/>
      <w:numFmt w:val="decimal"/>
      <w:isLgl w:val="false"/>
      <w:suff w:val="tab"/>
      <w:lvlText w:val="%7."/>
      <w:lvlJc w:val="left"/>
      <w:pPr>
        <w:pStyle w:val="936"/>
        <w:ind w:left="3420" w:hanging="420"/>
      </w:pPr>
    </w:lvl>
    <w:lvl w:ilvl="7">
      <w:start w:val="1"/>
      <w:numFmt w:val="lowerLetter"/>
      <w:isLgl w:val="false"/>
      <w:suff w:val="tab"/>
      <w:lvlText w:val="%8)"/>
      <w:lvlJc w:val="left"/>
      <w:pPr>
        <w:pStyle w:val="936"/>
        <w:ind w:left="3840" w:hanging="420"/>
      </w:pPr>
    </w:lvl>
    <w:lvl w:ilvl="8">
      <w:start w:val="1"/>
      <w:numFmt w:val="lowerRoman"/>
      <w:isLgl w:val="false"/>
      <w:suff w:val="tab"/>
      <w:lvlText w:val="%9."/>
      <w:lvlJc w:val="right"/>
      <w:pPr>
        <w:pStyle w:val="936"/>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6"/>
    <w:next w:val="9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6"/>
    <w:next w:val="9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6"/>
    <w:next w:val="9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6"/>
    <w:next w:val="9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6"/>
    <w:next w:val="9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6"/>
    <w:next w:val="9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6"/>
    <w:next w:val="9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6"/>
    <w:next w:val="9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6"/>
    <w:next w:val="9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6"/>
    <w:next w:val="9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6"/>
    <w:next w:val="9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6"/>
    <w:next w:val="936"/>
    <w:link w:val="38"/>
    <w:uiPriority w:val="29"/>
    <w:qFormat/>
    <w:pPr>
      <w:ind w:left="720" w:right="720"/>
    </w:pPr>
    <w:rPr>
      <w:i/>
    </w:rPr>
  </w:style>
  <w:style w:type="character" w:styleId="38">
    <w:name w:val="Quote Char"/>
    <w:link w:val="37"/>
    <w:uiPriority w:val="29"/>
    <w:rPr>
      <w:i/>
    </w:rPr>
  </w:style>
  <w:style w:type="paragraph" w:styleId="39">
    <w:name w:val="Intense Quote"/>
    <w:basedOn w:val="936"/>
    <w:next w:val="9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6"/>
    <w:next w:val="9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6"/>
    <w:next w:val="936"/>
    <w:uiPriority w:val="39"/>
    <w:unhideWhenUsed/>
    <w:pPr>
      <w:ind w:left="0" w:right="0" w:firstLine="0"/>
      <w:spacing w:after="57"/>
    </w:pPr>
  </w:style>
  <w:style w:type="paragraph" w:styleId="181">
    <w:name w:val="toc 2"/>
    <w:basedOn w:val="936"/>
    <w:next w:val="936"/>
    <w:uiPriority w:val="39"/>
    <w:unhideWhenUsed/>
    <w:pPr>
      <w:ind w:left="283" w:right="0" w:firstLine="0"/>
      <w:spacing w:after="57"/>
    </w:pPr>
  </w:style>
  <w:style w:type="paragraph" w:styleId="182">
    <w:name w:val="toc 3"/>
    <w:basedOn w:val="936"/>
    <w:next w:val="936"/>
    <w:uiPriority w:val="39"/>
    <w:unhideWhenUsed/>
    <w:pPr>
      <w:ind w:left="567" w:right="0" w:firstLine="0"/>
      <w:spacing w:after="57"/>
    </w:pPr>
  </w:style>
  <w:style w:type="paragraph" w:styleId="183">
    <w:name w:val="toc 4"/>
    <w:basedOn w:val="936"/>
    <w:next w:val="936"/>
    <w:uiPriority w:val="39"/>
    <w:unhideWhenUsed/>
    <w:pPr>
      <w:ind w:left="850" w:right="0" w:firstLine="0"/>
      <w:spacing w:after="57"/>
    </w:pPr>
  </w:style>
  <w:style w:type="paragraph" w:styleId="184">
    <w:name w:val="toc 5"/>
    <w:basedOn w:val="936"/>
    <w:next w:val="936"/>
    <w:uiPriority w:val="39"/>
    <w:unhideWhenUsed/>
    <w:pPr>
      <w:ind w:left="1134" w:right="0" w:firstLine="0"/>
      <w:spacing w:after="57"/>
    </w:pPr>
  </w:style>
  <w:style w:type="paragraph" w:styleId="185">
    <w:name w:val="toc 6"/>
    <w:basedOn w:val="936"/>
    <w:next w:val="936"/>
    <w:uiPriority w:val="39"/>
    <w:unhideWhenUsed/>
    <w:pPr>
      <w:ind w:left="1417" w:right="0" w:firstLine="0"/>
      <w:spacing w:after="57"/>
    </w:pPr>
  </w:style>
  <w:style w:type="paragraph" w:styleId="186">
    <w:name w:val="toc 7"/>
    <w:basedOn w:val="936"/>
    <w:next w:val="936"/>
    <w:uiPriority w:val="39"/>
    <w:unhideWhenUsed/>
    <w:pPr>
      <w:ind w:left="1701" w:right="0" w:firstLine="0"/>
      <w:spacing w:after="57"/>
    </w:pPr>
  </w:style>
  <w:style w:type="paragraph" w:styleId="187">
    <w:name w:val="toc 8"/>
    <w:basedOn w:val="936"/>
    <w:next w:val="936"/>
    <w:uiPriority w:val="39"/>
    <w:unhideWhenUsed/>
    <w:pPr>
      <w:ind w:left="1984" w:right="0" w:firstLine="0"/>
      <w:spacing w:after="57"/>
    </w:pPr>
  </w:style>
  <w:style w:type="paragraph" w:styleId="188">
    <w:name w:val="toc 9"/>
    <w:basedOn w:val="936"/>
    <w:next w:val="9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36"/>
    <w:link w:val="948"/>
    <w:qFormat/>
    <w:pPr>
      <w:jc w:val="center"/>
      <w:keepLines/>
      <w:keepNext/>
      <w:spacing w:before="240" w:after="120" w:line="300" w:lineRule="auto"/>
      <w:outlineLvl w:val="0"/>
    </w:pPr>
    <w:rPr>
      <w:rFonts w:ascii="宋体"/>
      <w:b/>
      <w:sz w:val="32"/>
      <w:szCs w:val="20"/>
    </w:rPr>
  </w:style>
  <w:style w:type="paragraph" w:styleId="938">
    <w:name w:val="标题 2"/>
    <w:basedOn w:val="936"/>
    <w:next w:val="950"/>
    <w:link w:val="949"/>
    <w:qFormat/>
    <w:pPr>
      <w:jc w:val="center"/>
      <w:keepLines/>
      <w:keepNext/>
      <w:spacing w:before="120" w:line="300" w:lineRule="auto"/>
      <w:outlineLvl w:val="1"/>
    </w:pPr>
    <w:rPr>
      <w:rFonts w:ascii="Arial" w:hAnsi="Arial" w:eastAsia="黑体"/>
      <w:b/>
      <w:sz w:val="30"/>
      <w:szCs w:val="20"/>
    </w:rPr>
  </w:style>
  <w:style w:type="paragraph" w:styleId="939">
    <w:name w:val="标题 3"/>
    <w:basedOn w:val="936"/>
    <w:next w:val="936"/>
    <w:link w:val="952"/>
    <w:qFormat/>
    <w:pPr>
      <w:jc w:val="left"/>
      <w:keepLines/>
      <w:keepNext/>
      <w:spacing w:before="360" w:after="120"/>
      <w:outlineLvl w:val="2"/>
    </w:pPr>
    <w:rPr>
      <w:rFonts w:ascii="宋体"/>
      <w:b/>
      <w:sz w:val="24"/>
      <w:szCs w:val="20"/>
      <w:u w:val="single"/>
    </w:rPr>
  </w:style>
  <w:style w:type="paragraph" w:styleId="940">
    <w:name w:val="标题 4"/>
    <w:basedOn w:val="936"/>
    <w:next w:val="936"/>
    <w:link w:val="953"/>
    <w:qFormat/>
    <w:pPr>
      <w:keepLines/>
      <w:keepNext/>
      <w:spacing w:before="280" w:after="290" w:line="376" w:lineRule="atLeast"/>
      <w:outlineLvl w:val="3"/>
    </w:pPr>
    <w:rPr>
      <w:rFonts w:ascii="Arial" w:hAnsi="Arial" w:eastAsia="黑体"/>
      <w:b/>
      <w:sz w:val="28"/>
      <w:szCs w:val="20"/>
    </w:rPr>
  </w:style>
  <w:style w:type="paragraph" w:styleId="941">
    <w:name w:val="标题 5"/>
    <w:basedOn w:val="936"/>
    <w:next w:val="936"/>
    <w:link w:val="954"/>
    <w:qFormat/>
    <w:pPr>
      <w:keepLines/>
      <w:keepNext/>
      <w:spacing w:before="280" w:after="290" w:line="376" w:lineRule="atLeast"/>
      <w:outlineLvl w:val="4"/>
    </w:pPr>
    <w:rPr>
      <w:b/>
      <w:sz w:val="28"/>
      <w:szCs w:val="20"/>
    </w:rPr>
  </w:style>
  <w:style w:type="paragraph" w:styleId="942">
    <w:name w:val="标题 6"/>
    <w:basedOn w:val="936"/>
    <w:next w:val="936"/>
    <w:link w:val="955"/>
    <w:qFormat/>
    <w:pPr>
      <w:keepLines/>
      <w:keepNext/>
      <w:spacing w:before="240" w:after="64" w:line="320" w:lineRule="atLeast"/>
      <w:outlineLvl w:val="5"/>
    </w:pPr>
    <w:rPr>
      <w:rFonts w:ascii="Arial" w:hAnsi="Arial" w:eastAsia="黑体"/>
      <w:b/>
      <w:sz w:val="24"/>
      <w:szCs w:val="20"/>
    </w:rPr>
  </w:style>
  <w:style w:type="paragraph" w:styleId="943">
    <w:name w:val="标题 7"/>
    <w:basedOn w:val="936"/>
    <w:next w:val="936"/>
    <w:link w:val="956"/>
    <w:qFormat/>
    <w:pPr>
      <w:keepLines/>
      <w:keepNext/>
      <w:spacing w:before="240" w:after="64" w:line="320" w:lineRule="atLeast"/>
      <w:outlineLvl w:val="6"/>
    </w:pPr>
    <w:rPr>
      <w:b/>
      <w:sz w:val="24"/>
      <w:szCs w:val="20"/>
    </w:rPr>
  </w:style>
  <w:style w:type="paragraph" w:styleId="944">
    <w:name w:val="标题 8"/>
    <w:basedOn w:val="936"/>
    <w:next w:val="936"/>
    <w:link w:val="957"/>
    <w:qFormat/>
    <w:pPr>
      <w:keepLines/>
      <w:keepNext/>
      <w:spacing w:before="240" w:after="64" w:line="320" w:lineRule="atLeast"/>
      <w:outlineLvl w:val="7"/>
    </w:pPr>
    <w:rPr>
      <w:rFonts w:ascii="Arial" w:hAnsi="Arial" w:eastAsia="黑体"/>
      <w:sz w:val="24"/>
      <w:szCs w:val="20"/>
    </w:rPr>
  </w:style>
  <w:style w:type="paragraph" w:styleId="945">
    <w:name w:val="标题 9"/>
    <w:basedOn w:val="936"/>
    <w:next w:val="936"/>
    <w:link w:val="958"/>
    <w:qFormat/>
    <w:pPr>
      <w:keepLines/>
      <w:keepNext/>
      <w:spacing w:before="240" w:after="64" w:line="320" w:lineRule="atLeast"/>
      <w:outlineLvl w:val="8"/>
    </w:pPr>
    <w:rPr>
      <w:rFonts w:ascii="Arial" w:hAnsi="Arial" w:eastAsia="黑体"/>
      <w:szCs w:val="20"/>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character" w:styleId="948">
    <w:name w:val="标题 1 字符"/>
    <w:next w:val="948"/>
    <w:link w:val="937"/>
    <w:qFormat/>
    <w:rPr>
      <w:rFonts w:ascii="宋体"/>
      <w:b/>
      <w:sz w:val="32"/>
    </w:rPr>
  </w:style>
  <w:style w:type="character" w:styleId="949">
    <w:name w:val="标题 2 字符"/>
    <w:next w:val="949"/>
    <w:link w:val="938"/>
    <w:qFormat/>
    <w:rPr>
      <w:rFonts w:ascii="Arial" w:hAnsi="Arial" w:eastAsia="黑体"/>
      <w:b/>
      <w:sz w:val="30"/>
      <w:lang w:val="en-US" w:eastAsia="zh-CN" w:bidi="ar-SA"/>
    </w:rPr>
  </w:style>
  <w:style w:type="paragraph" w:styleId="950">
    <w:name w:val="正文缩进"/>
    <w:basedOn w:val="936"/>
    <w:next w:val="936"/>
    <w:link w:val="951"/>
    <w:qFormat/>
    <w:pPr>
      <w:ind w:firstLine="420"/>
      <w:jc w:val="left"/>
    </w:pPr>
    <w:rPr>
      <w:rFonts w:ascii="宋体"/>
      <w:sz w:val="24"/>
    </w:rPr>
  </w:style>
  <w:style w:type="character" w:styleId="951">
    <w:name w:val="正文缩进 字符"/>
    <w:next w:val="951"/>
    <w:link w:val="950"/>
    <w:qFormat/>
    <w:rPr>
      <w:rFonts w:ascii="宋体" w:eastAsia="宋体"/>
      <w:sz w:val="24"/>
      <w:szCs w:val="24"/>
      <w:lang w:val="en-US" w:eastAsia="zh-CN" w:bidi="ar-SA"/>
    </w:rPr>
  </w:style>
  <w:style w:type="character" w:styleId="952">
    <w:name w:val="标题 3 字符"/>
    <w:next w:val="952"/>
    <w:link w:val="939"/>
    <w:qFormat/>
    <w:rPr>
      <w:rFonts w:ascii="宋体" w:eastAsia="宋体"/>
      <w:b/>
      <w:sz w:val="24"/>
      <w:u w:val="single"/>
      <w:lang w:val="en-US" w:eastAsia="zh-CN" w:bidi="ar-SA"/>
    </w:rPr>
  </w:style>
  <w:style w:type="character" w:styleId="953">
    <w:name w:val="标题 4 字符"/>
    <w:next w:val="953"/>
    <w:link w:val="940"/>
    <w:qFormat/>
    <w:rPr>
      <w:rFonts w:ascii="Arial" w:hAnsi="Arial" w:eastAsia="黑体"/>
      <w:b/>
      <w:sz w:val="28"/>
    </w:rPr>
  </w:style>
  <w:style w:type="character" w:styleId="954">
    <w:name w:val="标题 5 字符"/>
    <w:next w:val="954"/>
    <w:link w:val="941"/>
    <w:qFormat/>
    <w:rPr>
      <w:b/>
      <w:sz w:val="28"/>
    </w:rPr>
  </w:style>
  <w:style w:type="character" w:styleId="955">
    <w:name w:val="标题 6 字符"/>
    <w:next w:val="955"/>
    <w:link w:val="942"/>
    <w:qFormat/>
    <w:rPr>
      <w:rFonts w:ascii="Arial" w:hAnsi="Arial" w:eastAsia="黑体"/>
      <w:b/>
      <w:sz w:val="24"/>
    </w:rPr>
  </w:style>
  <w:style w:type="character" w:styleId="956">
    <w:name w:val="标题 7 字符"/>
    <w:next w:val="956"/>
    <w:link w:val="943"/>
    <w:qFormat/>
    <w:rPr>
      <w:b/>
      <w:sz w:val="24"/>
    </w:rPr>
  </w:style>
  <w:style w:type="character" w:styleId="957">
    <w:name w:val="标题 8 字符"/>
    <w:next w:val="957"/>
    <w:link w:val="944"/>
    <w:qFormat/>
    <w:rPr>
      <w:rFonts w:ascii="Arial" w:hAnsi="Arial" w:eastAsia="黑体"/>
      <w:sz w:val="24"/>
    </w:rPr>
  </w:style>
  <w:style w:type="character" w:styleId="958">
    <w:name w:val="标题 9 字符"/>
    <w:next w:val="958"/>
    <w:link w:val="945"/>
    <w:qFormat/>
    <w:rPr>
      <w:rFonts w:ascii="Arial" w:hAnsi="Arial" w:eastAsia="黑体"/>
      <w:sz w:val="21"/>
    </w:rPr>
  </w:style>
  <w:style w:type="paragraph" w:styleId="959">
    <w:name w:val="目录 7"/>
    <w:basedOn w:val="936"/>
    <w:next w:val="936"/>
    <w:link w:val="936"/>
    <w:qFormat/>
    <w:pPr>
      <w:ind w:left="2520"/>
    </w:pPr>
  </w:style>
  <w:style w:type="paragraph" w:styleId="960">
    <w:name w:val="题注"/>
    <w:basedOn w:val="936"/>
    <w:next w:val="936"/>
    <w:link w:val="936"/>
    <w:qFormat/>
    <w:pPr>
      <w:spacing w:line="480" w:lineRule="auto"/>
    </w:pPr>
    <w:rPr>
      <w:rFonts w:ascii="华文中宋" w:hAnsi="华文中宋" w:eastAsia="华文中宋"/>
      <w:sz w:val="36"/>
      <w:szCs w:val="20"/>
    </w:rPr>
  </w:style>
  <w:style w:type="paragraph" w:styleId="961">
    <w:name w:val="文档结构图"/>
    <w:basedOn w:val="936"/>
    <w:next w:val="961"/>
    <w:link w:val="962"/>
    <w:qFormat/>
    <w:pPr>
      <w:shd w:val="clear" w:color="auto" w:fill="000080"/>
    </w:pPr>
  </w:style>
  <w:style w:type="character" w:styleId="962">
    <w:name w:val="文档结构图 字符"/>
    <w:next w:val="962"/>
    <w:link w:val="961"/>
    <w:qFormat/>
    <w:rPr>
      <w:sz w:val="21"/>
      <w:szCs w:val="24"/>
      <w:shd w:val="clear" w:color="auto" w:fill="000080"/>
    </w:rPr>
  </w:style>
  <w:style w:type="paragraph" w:styleId="963">
    <w:name w:val="引文目录标题"/>
    <w:basedOn w:val="936"/>
    <w:next w:val="936"/>
    <w:link w:val="936"/>
    <w:semiHidden/>
    <w:qFormat/>
    <w:pPr>
      <w:spacing w:before="120"/>
    </w:pPr>
    <w:rPr>
      <w:rFonts w:ascii="Arial" w:hAnsi="Arial"/>
    </w:rPr>
  </w:style>
  <w:style w:type="paragraph" w:styleId="964">
    <w:name w:val="批注文字"/>
    <w:basedOn w:val="936"/>
    <w:next w:val="964"/>
    <w:link w:val="965"/>
    <w:uiPriority w:val="99"/>
    <w:qFormat/>
    <w:pPr>
      <w:jc w:val="left"/>
    </w:pPr>
  </w:style>
  <w:style w:type="character" w:styleId="965">
    <w:name w:val="批注文字 字符1"/>
    <w:next w:val="965"/>
    <w:link w:val="964"/>
    <w:uiPriority w:val="99"/>
    <w:qFormat/>
    <w:rPr>
      <w:sz w:val="21"/>
      <w:szCs w:val="24"/>
    </w:rPr>
  </w:style>
  <w:style w:type="paragraph" w:styleId="966">
    <w:name w:val="正文文本 3"/>
    <w:basedOn w:val="936"/>
    <w:next w:val="966"/>
    <w:link w:val="967"/>
    <w:qFormat/>
    <w:pPr>
      <w:spacing w:after="120"/>
    </w:pPr>
    <w:rPr>
      <w:sz w:val="16"/>
      <w:szCs w:val="16"/>
    </w:rPr>
  </w:style>
  <w:style w:type="character" w:styleId="967">
    <w:name w:val="正文文本 3 字符"/>
    <w:next w:val="967"/>
    <w:link w:val="966"/>
    <w:qFormat/>
    <w:rPr>
      <w:sz w:val="16"/>
      <w:szCs w:val="16"/>
    </w:rPr>
  </w:style>
  <w:style w:type="paragraph" w:styleId="968">
    <w:name w:val="正文文本"/>
    <w:basedOn w:val="936"/>
    <w:next w:val="968"/>
    <w:link w:val="969"/>
    <w:qFormat/>
    <w:pPr>
      <w:spacing w:before="120" w:line="22" w:lineRule="atLeast"/>
      <w:tabs>
        <w:tab w:val="left" w:pos="567" w:leader="none"/>
      </w:tabs>
    </w:pPr>
    <w:rPr>
      <w:rFonts w:ascii="宋体" w:hAnsi="宋体"/>
      <w:sz w:val="24"/>
    </w:rPr>
  </w:style>
  <w:style w:type="character" w:styleId="969">
    <w:name w:val="正文文本 字符"/>
    <w:next w:val="969"/>
    <w:link w:val="968"/>
    <w:qFormat/>
    <w:rPr>
      <w:rFonts w:ascii="宋体" w:hAnsi="宋体"/>
      <w:sz w:val="24"/>
      <w:szCs w:val="24"/>
    </w:rPr>
  </w:style>
  <w:style w:type="paragraph" w:styleId="970">
    <w:name w:val="正文文本缩进"/>
    <w:basedOn w:val="936"/>
    <w:next w:val="936"/>
    <w:link w:val="971"/>
    <w:qFormat/>
    <w:pPr>
      <w:ind w:firstLine="570"/>
      <w:spacing w:line="360" w:lineRule="auto"/>
    </w:pPr>
    <w:rPr>
      <w:sz w:val="24"/>
    </w:rPr>
  </w:style>
  <w:style w:type="character" w:styleId="971">
    <w:name w:val="正文文本缩进 字符"/>
    <w:next w:val="971"/>
    <w:link w:val="970"/>
    <w:qFormat/>
    <w:rPr>
      <w:rFonts w:eastAsia="宋体"/>
      <w:sz w:val="24"/>
      <w:szCs w:val="24"/>
      <w:lang w:val="en-US" w:eastAsia="zh-CN" w:bidi="ar-SA"/>
    </w:rPr>
  </w:style>
  <w:style w:type="paragraph" w:styleId="972">
    <w:name w:val="列表 2"/>
    <w:basedOn w:val="936"/>
    <w:next w:val="972"/>
    <w:link w:val="936"/>
    <w:qFormat/>
    <w:pPr>
      <w:ind w:left="100" w:hanging="200"/>
    </w:pPr>
  </w:style>
  <w:style w:type="paragraph" w:styleId="973">
    <w:name w:val="文本块"/>
    <w:basedOn w:val="936"/>
    <w:next w:val="973"/>
    <w:link w:val="936"/>
    <w:qFormat/>
    <w:pPr>
      <w:ind w:left="480" w:right="-341" w:firstLine="513"/>
      <w:widowControl/>
    </w:pPr>
    <w:rPr>
      <w:sz w:val="24"/>
      <w:szCs w:val="20"/>
    </w:rPr>
  </w:style>
  <w:style w:type="paragraph" w:styleId="974">
    <w:name w:val="目录 5"/>
    <w:basedOn w:val="936"/>
    <w:next w:val="936"/>
    <w:link w:val="936"/>
    <w:qFormat/>
    <w:pPr>
      <w:ind w:left="1680"/>
    </w:pPr>
  </w:style>
  <w:style w:type="paragraph" w:styleId="975">
    <w:name w:val="目录 3"/>
    <w:basedOn w:val="936"/>
    <w:next w:val="936"/>
    <w:link w:val="936"/>
    <w:uiPriority w:val="39"/>
    <w:qFormat/>
    <w:pPr>
      <w:ind w:left="840"/>
    </w:pPr>
  </w:style>
  <w:style w:type="paragraph" w:styleId="976">
    <w:name w:val="纯文本"/>
    <w:basedOn w:val="936"/>
    <w:next w:val="950"/>
    <w:link w:val="977"/>
    <w:qFormat/>
    <w:rPr>
      <w:rFonts w:hint="eastAsia" w:ascii="宋体" w:hAnsi="Courier New"/>
      <w:szCs w:val="20"/>
    </w:rPr>
  </w:style>
  <w:style w:type="character" w:styleId="977">
    <w:name w:val="纯文本 字符2"/>
    <w:next w:val="977"/>
    <w:link w:val="976"/>
    <w:qFormat/>
    <w:rPr>
      <w:rFonts w:hint="eastAsia" w:ascii="宋体" w:hAnsi="Courier New" w:eastAsia="宋体" w:cs="宋体"/>
      <w:sz w:val="21"/>
    </w:rPr>
  </w:style>
  <w:style w:type="paragraph" w:styleId="978">
    <w:name w:val="目录 8"/>
    <w:basedOn w:val="936"/>
    <w:next w:val="936"/>
    <w:link w:val="936"/>
    <w:qFormat/>
    <w:pPr>
      <w:ind w:left="2940"/>
    </w:pPr>
  </w:style>
  <w:style w:type="paragraph" w:styleId="979">
    <w:name w:val="日期"/>
    <w:basedOn w:val="936"/>
    <w:next w:val="936"/>
    <w:link w:val="980"/>
    <w:qFormat/>
    <w:pPr>
      <w:ind w:left="100"/>
    </w:pPr>
    <w:rPr>
      <w:rFonts w:ascii="仿宋_GB2312" w:hAnsi="宋体" w:eastAsia="仿宋_GB2312"/>
      <w:color w:val="000000"/>
      <w:sz w:val="24"/>
    </w:rPr>
  </w:style>
  <w:style w:type="character" w:styleId="980">
    <w:name w:val="日期 字符"/>
    <w:next w:val="980"/>
    <w:link w:val="979"/>
    <w:qFormat/>
    <w:rPr>
      <w:rFonts w:ascii="仿宋_GB2312" w:hAnsi="宋体" w:eastAsia="仿宋_GB2312"/>
      <w:color w:val="000000"/>
      <w:sz w:val="24"/>
      <w:szCs w:val="24"/>
    </w:rPr>
  </w:style>
  <w:style w:type="paragraph" w:styleId="981">
    <w:name w:val="正文文本缩进 2"/>
    <w:basedOn w:val="936"/>
    <w:next w:val="981"/>
    <w:link w:val="982"/>
    <w:qFormat/>
    <w:pPr>
      <w:ind w:firstLine="480"/>
    </w:pPr>
    <w:rPr>
      <w:rFonts w:ascii="仿宋_GB2312" w:eastAsia="仿宋_GB2312"/>
      <w:sz w:val="24"/>
    </w:rPr>
  </w:style>
  <w:style w:type="character" w:styleId="982">
    <w:name w:val="正文文本缩进 2 字符"/>
    <w:next w:val="982"/>
    <w:link w:val="981"/>
    <w:qFormat/>
    <w:rPr>
      <w:rFonts w:ascii="仿宋_GB2312" w:eastAsia="仿宋_GB2312"/>
      <w:sz w:val="24"/>
      <w:szCs w:val="24"/>
    </w:rPr>
  </w:style>
  <w:style w:type="paragraph" w:styleId="983">
    <w:name w:val="批注框文本"/>
    <w:basedOn w:val="936"/>
    <w:next w:val="983"/>
    <w:link w:val="984"/>
    <w:qFormat/>
    <w:rPr>
      <w:sz w:val="18"/>
      <w:szCs w:val="18"/>
    </w:rPr>
  </w:style>
  <w:style w:type="character" w:styleId="984">
    <w:name w:val="批注框文本 字符"/>
    <w:next w:val="984"/>
    <w:link w:val="983"/>
    <w:qFormat/>
    <w:rPr>
      <w:sz w:val="18"/>
      <w:szCs w:val="18"/>
    </w:rPr>
  </w:style>
  <w:style w:type="paragraph" w:styleId="985">
    <w:name w:val="页脚"/>
    <w:basedOn w:val="936"/>
    <w:next w:val="985"/>
    <w:link w:val="986"/>
    <w:uiPriority w:val="99"/>
    <w:qFormat/>
    <w:pPr>
      <w:jc w:val="left"/>
      <w:tabs>
        <w:tab w:val="center" w:pos="4153" w:leader="none"/>
        <w:tab w:val="right" w:pos="8306" w:leader="none"/>
      </w:tabs>
    </w:pPr>
    <w:rPr>
      <w:rFonts w:ascii="宋体"/>
      <w:sz w:val="18"/>
      <w:szCs w:val="20"/>
    </w:rPr>
  </w:style>
  <w:style w:type="character" w:styleId="986">
    <w:name w:val="页脚 字符"/>
    <w:next w:val="986"/>
    <w:link w:val="985"/>
    <w:uiPriority w:val="99"/>
    <w:qFormat/>
    <w:rPr>
      <w:rFonts w:ascii="宋体" w:eastAsia="宋体"/>
      <w:sz w:val="18"/>
      <w:lang w:val="en-US" w:eastAsia="zh-CN" w:bidi="ar-SA"/>
    </w:rPr>
  </w:style>
  <w:style w:type="paragraph" w:styleId="987">
    <w:name w:val="页眉"/>
    <w:basedOn w:val="936"/>
    <w:next w:val="987"/>
    <w:link w:val="988"/>
    <w:qFormat/>
    <w:pPr>
      <w:jc w:val="center"/>
      <w:tabs>
        <w:tab w:val="center" w:pos="4153" w:leader="none"/>
        <w:tab w:val="right" w:pos="8306" w:leader="none"/>
      </w:tabs>
    </w:pPr>
    <w:rPr>
      <w:sz w:val="18"/>
      <w:szCs w:val="18"/>
    </w:rPr>
  </w:style>
  <w:style w:type="character" w:styleId="988">
    <w:name w:val="页眉 字符"/>
    <w:next w:val="988"/>
    <w:link w:val="987"/>
    <w:qFormat/>
    <w:rPr>
      <w:sz w:val="18"/>
      <w:szCs w:val="18"/>
    </w:rPr>
  </w:style>
  <w:style w:type="paragraph" w:styleId="989">
    <w:name w:val="目录 1"/>
    <w:basedOn w:val="936"/>
    <w:next w:val="936"/>
    <w:link w:val="936"/>
    <w:uiPriority w:val="39"/>
    <w:qFormat/>
    <w:pPr>
      <w:spacing w:line="300" w:lineRule="auto"/>
      <w:tabs>
        <w:tab w:val="left" w:pos="1050" w:leader="none"/>
        <w:tab w:val="right" w:pos="8937" w:leader="dot"/>
      </w:tabs>
    </w:pPr>
    <w:rPr>
      <w:rFonts w:ascii="宋体" w:hAnsi="宋体"/>
      <w:b/>
      <w:sz w:val="24"/>
    </w:rPr>
  </w:style>
  <w:style w:type="paragraph" w:styleId="990">
    <w:name w:val="目录 4"/>
    <w:basedOn w:val="936"/>
    <w:next w:val="936"/>
    <w:link w:val="936"/>
    <w:qFormat/>
    <w:pPr>
      <w:ind w:left="1260"/>
    </w:pPr>
  </w:style>
  <w:style w:type="paragraph" w:styleId="991">
    <w:name w:val="副标题"/>
    <w:next w:val="936"/>
    <w:link w:val="936"/>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992">
    <w:name w:val="目录 6"/>
    <w:basedOn w:val="936"/>
    <w:next w:val="936"/>
    <w:link w:val="936"/>
    <w:qFormat/>
    <w:pPr>
      <w:ind w:left="2100"/>
    </w:pPr>
  </w:style>
  <w:style w:type="paragraph" w:styleId="993">
    <w:name w:val="正文文本缩进 3"/>
    <w:basedOn w:val="936"/>
    <w:next w:val="993"/>
    <w:link w:val="994"/>
    <w:qFormat/>
    <w:pPr>
      <w:ind w:left="720" w:firstLine="480"/>
      <w:jc w:val="left"/>
      <w:spacing w:before="120" w:line="22" w:lineRule="atLeast"/>
    </w:pPr>
    <w:rPr>
      <w:rFonts w:ascii="宋体"/>
      <w:sz w:val="24"/>
      <w:szCs w:val="20"/>
    </w:rPr>
  </w:style>
  <w:style w:type="character" w:styleId="994">
    <w:name w:val="正文文本缩进 3 字符"/>
    <w:next w:val="994"/>
    <w:link w:val="993"/>
    <w:qFormat/>
    <w:rPr>
      <w:rFonts w:ascii="宋体"/>
      <w:sz w:val="24"/>
    </w:rPr>
  </w:style>
  <w:style w:type="paragraph" w:styleId="995">
    <w:name w:val="目录 2"/>
    <w:basedOn w:val="936"/>
    <w:next w:val="936"/>
    <w:link w:val="936"/>
    <w:uiPriority w:val="39"/>
    <w:qFormat/>
    <w:pPr>
      <w:ind w:left="420"/>
      <w:spacing w:line="312" w:lineRule="auto"/>
      <w:tabs>
        <w:tab w:val="right" w:pos="8937" w:leader="dot"/>
      </w:tabs>
    </w:pPr>
  </w:style>
  <w:style w:type="paragraph" w:styleId="996">
    <w:name w:val="目录 9"/>
    <w:basedOn w:val="936"/>
    <w:next w:val="936"/>
    <w:link w:val="936"/>
    <w:qFormat/>
    <w:pPr>
      <w:ind w:left="3360"/>
    </w:pPr>
  </w:style>
  <w:style w:type="paragraph" w:styleId="997">
    <w:name w:val="HTML 预设格式"/>
    <w:basedOn w:val="936"/>
    <w:next w:val="997"/>
    <w:link w:val="9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8">
    <w:name w:val="HTML 预设格式 字符"/>
    <w:next w:val="998"/>
    <w:link w:val="997"/>
    <w:qFormat/>
    <w:rPr>
      <w:rFonts w:ascii="宋体" w:hAnsi="宋体" w:cs="宋体"/>
      <w:sz w:val="24"/>
      <w:szCs w:val="24"/>
    </w:rPr>
  </w:style>
  <w:style w:type="paragraph" w:styleId="999">
    <w:name w:val="普通(网站)"/>
    <w:basedOn w:val="936"/>
    <w:next w:val="999"/>
    <w:link w:val="936"/>
    <w:uiPriority w:val="99"/>
    <w:unhideWhenUsed/>
    <w:qFormat/>
    <w:pPr>
      <w:jc w:val="left"/>
      <w:spacing w:before="100" w:beforeAutospacing="1" w:after="100" w:afterAutospacing="1"/>
      <w:widowControl/>
    </w:pPr>
    <w:rPr>
      <w:rFonts w:ascii="宋体" w:hAnsi="宋体" w:cs="宋体"/>
      <w:sz w:val="24"/>
    </w:rPr>
  </w:style>
  <w:style w:type="paragraph" w:styleId="1000">
    <w:name w:val="索引 1"/>
    <w:basedOn w:val="936"/>
    <w:next w:val="936"/>
    <w:link w:val="936"/>
    <w:qFormat/>
    <w:rPr>
      <w:szCs w:val="20"/>
    </w:rPr>
  </w:style>
  <w:style w:type="paragraph" w:styleId="1001">
    <w:name w:val="标题"/>
    <w:basedOn w:val="936"/>
    <w:next w:val="1001"/>
    <w:link w:val="1002"/>
    <w:qFormat/>
    <w:pPr>
      <w:jc w:val="center"/>
      <w:outlineLvl w:val="0"/>
    </w:pPr>
    <w:rPr>
      <w:b/>
      <w:sz w:val="32"/>
      <w:szCs w:val="20"/>
    </w:rPr>
  </w:style>
  <w:style w:type="character" w:styleId="1002">
    <w:name w:val="标题 字符"/>
    <w:next w:val="1002"/>
    <w:link w:val="1001"/>
    <w:qFormat/>
    <w:rPr>
      <w:b/>
      <w:sz w:val="32"/>
    </w:rPr>
  </w:style>
  <w:style w:type="paragraph" w:styleId="1003">
    <w:name w:val="批注主题"/>
    <w:basedOn w:val="964"/>
    <w:next w:val="964"/>
    <w:link w:val="1004"/>
    <w:qFormat/>
    <w:rPr>
      <w:b/>
      <w:bCs/>
    </w:rPr>
  </w:style>
  <w:style w:type="character" w:styleId="1004">
    <w:name w:val="批注主题 字符"/>
    <w:next w:val="1004"/>
    <w:link w:val="1003"/>
    <w:qFormat/>
    <w:rPr>
      <w:rFonts w:ascii="Times New Roman" w:hAnsi="Times New Roman" w:eastAsia="宋体" w:cs="Times New Roman"/>
      <w:b/>
      <w:bCs/>
      <w:sz w:val="21"/>
      <w:szCs w:val="24"/>
      <w:lang w:val="en-US" w:eastAsia="zh-CN" w:bidi="ar-SA"/>
    </w:rPr>
  </w:style>
  <w:style w:type="paragraph" w:styleId="1005">
    <w:name w:val="正文首行缩进"/>
    <w:basedOn w:val="968"/>
    <w:next w:val="1005"/>
    <w:link w:val="1006"/>
    <w:pPr>
      <w:ind w:firstLine="420"/>
      <w:spacing w:before="0" w:after="120" w:line="240" w:lineRule="auto"/>
      <w:tabs>
        <w:tab w:val="clear" w:pos="567" w:leader="none"/>
      </w:tabs>
    </w:pPr>
    <w:rPr>
      <w:rFonts w:ascii="Times New Roman" w:hAnsi="Times New Roman"/>
      <w:sz w:val="21"/>
    </w:rPr>
  </w:style>
  <w:style w:type="character" w:styleId="1006">
    <w:name w:val="正文文本首行缩进 字符"/>
    <w:next w:val="1006"/>
    <w:link w:val="1005"/>
    <w:qFormat/>
    <w:rPr>
      <w:rFonts w:ascii="宋体" w:hAnsi="宋体"/>
      <w:sz w:val="21"/>
      <w:szCs w:val="24"/>
    </w:rPr>
  </w:style>
  <w:style w:type="paragraph" w:styleId="1007">
    <w:name w:val="正文首行缩进 2"/>
    <w:basedOn w:val="936"/>
    <w:next w:val="936"/>
    <w:link w:val="1008"/>
    <w:qFormat/>
    <w:pPr>
      <w:ind w:left="420" w:firstLine="420"/>
      <w:spacing w:after="120" w:line="480" w:lineRule="exact"/>
    </w:pPr>
    <w:rPr>
      <w:szCs w:val="20"/>
    </w:rPr>
  </w:style>
  <w:style w:type="character" w:styleId="1008">
    <w:name w:val="正文文本首行缩进 2 字符"/>
    <w:next w:val="1008"/>
    <w:link w:val="1007"/>
    <w:qFormat/>
    <w:rPr>
      <w:rFonts w:eastAsia="宋体"/>
      <w:sz w:val="24"/>
      <w:szCs w:val="24"/>
      <w:lang w:val="en-US" w:eastAsia="zh-CN" w:bidi="ar-SA"/>
    </w:rPr>
  </w:style>
  <w:style w:type="table" w:styleId="1009">
    <w:name w:val="网格型"/>
    <w:basedOn w:val="947"/>
    <w:next w:val="1009"/>
    <w:link w:val="936"/>
    <w:uiPriority w:val="39"/>
    <w:qFormat/>
    <w:tblPr/>
  </w:style>
  <w:style w:type="table" w:styleId="1010">
    <w:name w:val="中等深浅网格 1 - 强调文字颜色 2"/>
    <w:basedOn w:val="947"/>
    <w:next w:val="1010"/>
    <w:link w:val="936"/>
    <w:qFormat/>
    <w:rPr>
      <w:sz w:val="21"/>
      <w:szCs w:val="24"/>
    </w:rPr>
    <w:tblPr/>
  </w:style>
  <w:style w:type="character" w:styleId="1011">
    <w:name w:val="要点"/>
    <w:next w:val="1011"/>
    <w:link w:val="936"/>
    <w:qFormat/>
    <w:rPr>
      <w:b/>
      <w:bCs/>
    </w:rPr>
  </w:style>
  <w:style w:type="character" w:styleId="1012">
    <w:name w:val="页码"/>
    <w:next w:val="1012"/>
    <w:link w:val="936"/>
    <w:qFormat/>
  </w:style>
  <w:style w:type="character" w:styleId="1013">
    <w:name w:val="已访问的超链接"/>
    <w:next w:val="1013"/>
    <w:link w:val="936"/>
    <w:qFormat/>
    <w:rPr>
      <w:color w:val="800080"/>
      <w:u w:val="single"/>
    </w:rPr>
  </w:style>
  <w:style w:type="character" w:styleId="1014">
    <w:name w:val="强调"/>
    <w:next w:val="1014"/>
    <w:link w:val="936"/>
    <w:qFormat/>
    <w:rPr>
      <w:color w:val="cc0033"/>
    </w:rPr>
  </w:style>
  <w:style w:type="character" w:styleId="1015">
    <w:name w:val="超链接"/>
    <w:next w:val="1015"/>
    <w:link w:val="936"/>
    <w:uiPriority w:val="99"/>
    <w:qFormat/>
    <w:rPr>
      <w:color w:val="0000ff"/>
      <w:u w:val="single"/>
    </w:rPr>
  </w:style>
  <w:style w:type="character" w:styleId="1016">
    <w:name w:val="批注引用"/>
    <w:next w:val="1016"/>
    <w:link w:val="936"/>
    <w:uiPriority w:val="99"/>
    <w:qFormat/>
    <w:rPr>
      <w:sz w:val="21"/>
      <w:szCs w:val="21"/>
    </w:rPr>
  </w:style>
  <w:style w:type="character" w:styleId="1017">
    <w:name w:val="HTML 引文"/>
    <w:next w:val="1017"/>
    <w:link w:val="936"/>
    <w:qFormat/>
    <w:rPr>
      <w:i/>
      <w:iCs/>
    </w:rPr>
  </w:style>
  <w:style w:type="character" w:styleId="1018">
    <w:name w:val="font31"/>
    <w:next w:val="1018"/>
    <w:link w:val="936"/>
    <w:qFormat/>
    <w:rPr>
      <w:rFonts w:hint="eastAsia" w:ascii="宋体" w:hAnsi="宋体" w:eastAsia="宋体" w:cs="宋体"/>
      <w:color w:val="000000"/>
      <w:sz w:val="22"/>
      <w:szCs w:val="22"/>
      <w:u w:val="none"/>
    </w:rPr>
  </w:style>
  <w:style w:type="character" w:styleId="1019">
    <w:name w:val="批注文字 字符"/>
    <w:next w:val="1019"/>
    <w:link w:val="936"/>
    <w:uiPriority w:val="99"/>
    <w:qFormat/>
    <w:rPr>
      <w:rFonts w:ascii="Times New Roman" w:hAnsi="Times New Roman" w:eastAsia="宋体" w:cs="Times New Roman"/>
      <w:sz w:val="24"/>
      <w:lang w:val="en-US" w:eastAsia="zh-CN" w:bidi="ar-SA"/>
    </w:rPr>
  </w:style>
  <w:style w:type="character" w:styleId="1020">
    <w:name w:val="c21"/>
    <w:next w:val="1020"/>
    <w:link w:val="936"/>
    <w:qFormat/>
    <w:rPr>
      <w:rFonts w:ascii="ˎ̥" w:hAnsi="ˎ̥"/>
      <w:color w:val="000000"/>
      <w:sz w:val="20"/>
      <w:szCs w:val="20"/>
      <w:u w:val="none"/>
    </w:rPr>
  </w:style>
  <w:style w:type="character" w:styleId="1021">
    <w:name w:val="title4"/>
    <w:next w:val="1021"/>
    <w:link w:val="936"/>
    <w:qFormat/>
    <w:rPr>
      <w:b/>
      <w:bCs/>
      <w:color w:val="1d87b3"/>
      <w:sz w:val="15"/>
      <w:szCs w:val="15"/>
    </w:rPr>
  </w:style>
  <w:style w:type="character" w:styleId="1022">
    <w:name w:val="标题 2 Char Char"/>
    <w:next w:val="1022"/>
    <w:link w:val="936"/>
    <w:qFormat/>
    <w:rPr>
      <w:rFonts w:ascii="Arial" w:hAnsi="Arial" w:eastAsia="黑体"/>
      <w:b/>
      <w:bCs/>
      <w:sz w:val="32"/>
      <w:szCs w:val="32"/>
      <w:lang w:val="en-US" w:eastAsia="zh-CN" w:bidi="ar-SA"/>
    </w:rPr>
  </w:style>
  <w:style w:type="character" w:styleId="1023">
    <w:name w:val="black1"/>
    <w:next w:val="1023"/>
    <w:link w:val="936"/>
    <w:qFormat/>
    <w:rPr>
      <w:color w:val="000000"/>
    </w:rPr>
  </w:style>
  <w:style w:type="character" w:styleId="1024">
    <w:name w:val="street-address"/>
    <w:next w:val="1024"/>
    <w:link w:val="936"/>
    <w:qFormat/>
  </w:style>
  <w:style w:type="character" w:styleId="1025">
    <w:name w:val="locality"/>
    <w:next w:val="1025"/>
    <w:link w:val="936"/>
    <w:qFormat/>
  </w:style>
  <w:style w:type="character" w:styleId="1026">
    <w:name w:val="正文文本缩进 Char1"/>
    <w:next w:val="1026"/>
    <w:link w:val="1027"/>
    <w:qFormat/>
    <w:rPr>
      <w:rFonts w:ascii="宋体" w:hAnsi="宋体" w:eastAsia="宋体"/>
      <w:sz w:val="24"/>
      <w:szCs w:val="24"/>
      <w:lang w:bidi="ar-SA"/>
    </w:rPr>
  </w:style>
  <w:style w:type="paragraph" w:styleId="1027">
    <w:name w:val="正文文本缩进1"/>
    <w:basedOn w:val="936"/>
    <w:next w:val="1027"/>
    <w:link w:val="1026"/>
    <w:qFormat/>
    <w:pPr>
      <w:ind w:firstLine="480"/>
      <w:spacing w:line="480" w:lineRule="exact"/>
    </w:pPr>
    <w:rPr>
      <w:rFonts w:ascii="宋体" w:hAnsi="宋体"/>
      <w:sz w:val="24"/>
    </w:rPr>
  </w:style>
  <w:style w:type="character" w:styleId="1028">
    <w:name w:val="Char Char11"/>
    <w:next w:val="1028"/>
    <w:link w:val="936"/>
    <w:qFormat/>
    <w:rPr>
      <w:rFonts w:ascii="宋体" w:eastAsia="宋体"/>
      <w:b/>
      <w:sz w:val="24"/>
      <w:u w:val="single"/>
      <w:lang w:val="en-US" w:eastAsia="zh-CN" w:bidi="ar-SA"/>
    </w:rPr>
  </w:style>
  <w:style w:type="character" w:styleId="1029">
    <w:name w:val="txt"/>
    <w:next w:val="1029"/>
    <w:link w:val="936"/>
    <w:qFormat/>
  </w:style>
  <w:style w:type="character" w:styleId="1030">
    <w:name w:val="正文缩进 Char Char"/>
    <w:next w:val="1030"/>
    <w:link w:val="1031"/>
    <w:qFormat/>
    <w:rPr>
      <w:rFonts w:ascii="宋体" w:eastAsia="宋体"/>
      <w:color w:val="000000"/>
      <w:sz w:val="28"/>
      <w:lang w:bidi="ar-SA"/>
    </w:rPr>
  </w:style>
  <w:style w:type="paragraph" w:styleId="1031">
    <w:name w:val="正文缩进1"/>
    <w:basedOn w:val="936"/>
    <w:next w:val="1031"/>
    <w:link w:val="1030"/>
    <w:qFormat/>
    <w:pPr>
      <w:ind w:firstLine="567"/>
      <w:spacing w:line="480" w:lineRule="exact"/>
      <w:widowControl/>
    </w:pPr>
    <w:rPr>
      <w:rFonts w:ascii="宋体"/>
      <w:color w:val="000000"/>
      <w:sz w:val="28"/>
      <w:szCs w:val="20"/>
    </w:rPr>
  </w:style>
  <w:style w:type="character" w:styleId="1032">
    <w:name w:val="普通文字1 Char1"/>
    <w:next w:val="1032"/>
    <w:link w:val="936"/>
    <w:qFormat/>
    <w:rPr>
      <w:rFonts w:ascii="宋体" w:hAnsi="Courier New" w:eastAsia="宋体"/>
      <w:sz w:val="21"/>
      <w:lang w:val="en-US" w:eastAsia="zh-CN" w:bidi="ar-SA"/>
    </w:rPr>
  </w:style>
  <w:style w:type="character" w:styleId="1033">
    <w:name w:val="chanpin1"/>
    <w:next w:val="1033"/>
    <w:link w:val="936"/>
    <w:qFormat/>
    <w:rPr>
      <w:rFonts w:ascii="ˎ̥" w:hAnsi="ˎ̥"/>
      <w:color w:val="000000"/>
      <w:sz w:val="20"/>
      <w:szCs w:val="20"/>
      <w:u w:val="none"/>
    </w:rPr>
  </w:style>
  <w:style w:type="character" w:styleId="1034">
    <w:name w:val="列表段落 字符"/>
    <w:next w:val="1034"/>
    <w:link w:val="1035"/>
    <w:uiPriority w:val="34"/>
    <w:qFormat/>
    <w:rPr>
      <w:rFonts w:ascii="Calibri" w:hAnsi="Calibri" w:eastAsia="宋体"/>
      <w:sz w:val="21"/>
      <w:szCs w:val="22"/>
      <w:lang w:val="en-US" w:eastAsia="zh-CN" w:bidi="ar-SA"/>
    </w:rPr>
  </w:style>
  <w:style w:type="paragraph" w:styleId="1035">
    <w:name w:val="列表段落"/>
    <w:basedOn w:val="936"/>
    <w:next w:val="1035"/>
    <w:link w:val="1034"/>
    <w:uiPriority w:val="34"/>
    <w:qFormat/>
    <w:pPr>
      <w:ind w:firstLine="420"/>
    </w:pPr>
    <w:rPr>
      <w:rFonts w:ascii="Calibri" w:hAnsi="Calibri"/>
      <w:szCs w:val="22"/>
    </w:rPr>
  </w:style>
  <w:style w:type="character" w:styleId="1036">
    <w:name w:val="标题 3 Char Char"/>
    <w:next w:val="1036"/>
    <w:link w:val="936"/>
    <w:qFormat/>
    <w:rPr>
      <w:rFonts w:eastAsia="宋体"/>
      <w:b/>
      <w:bCs/>
      <w:sz w:val="32"/>
      <w:szCs w:val="32"/>
      <w:lang w:val="en-US" w:eastAsia="zh-CN" w:bidi="ar-SA"/>
    </w:rPr>
  </w:style>
  <w:style w:type="character" w:styleId="1037">
    <w:name w:val="段1 Char"/>
    <w:next w:val="1037"/>
    <w:link w:val="936"/>
    <w:qFormat/>
    <w:rPr>
      <w:rFonts w:ascii="宋体" w:eastAsia="宋体"/>
      <w:sz w:val="24"/>
      <w:lang w:val="en-US" w:eastAsia="zh-CN" w:bidi="ar-SA"/>
    </w:rPr>
  </w:style>
  <w:style w:type="character" w:styleId="1038">
    <w:name w:val="chanpin拷贝"/>
    <w:next w:val="1038"/>
    <w:link w:val="936"/>
    <w:qFormat/>
  </w:style>
  <w:style w:type="character" w:styleId="1039">
    <w:name w:val="纯文本 Char1"/>
    <w:next w:val="1039"/>
    <w:link w:val="936"/>
    <w:qFormat/>
    <w:rPr>
      <w:rFonts w:ascii="宋体" w:hAnsi="Courier New" w:eastAsia="宋体"/>
      <w:sz w:val="21"/>
      <w:lang w:val="en-US" w:eastAsia="zh-CN" w:bidi="ar-SA"/>
    </w:rPr>
  </w:style>
  <w:style w:type="character" w:styleId="1040">
    <w:name w:val="apple-style-span"/>
    <w:next w:val="1040"/>
    <w:link w:val="936"/>
    <w:qFormat/>
    <w:rPr>
      <w:rFonts w:cs="Times New Roman"/>
    </w:rPr>
  </w:style>
  <w:style w:type="paragraph" w:styleId="1041">
    <w:name w:val="二级条标题"/>
    <w:basedOn w:val="1042"/>
    <w:next w:val="936"/>
    <w:link w:val="936"/>
    <w:qFormat/>
    <w:pPr>
      <w:numPr>
        <w:ilvl w:val="0"/>
        <w:numId w:val="0"/>
      </w:numPr>
      <w:ind w:hanging="840"/>
      <w:tabs>
        <w:tab w:val="left" w:pos="360" w:leader="none"/>
        <w:tab w:val="left" w:pos="840" w:leader="none"/>
      </w:tabs>
      <w:outlineLvl w:val="2"/>
    </w:pPr>
    <w:rPr>
      <w:rFonts w:ascii="宋体" w:eastAsia="宋体"/>
      <w:b/>
    </w:rPr>
  </w:style>
  <w:style w:type="paragraph" w:styleId="1042">
    <w:name w:val="一级条标题"/>
    <w:basedOn w:val="1043"/>
    <w:next w:val="936"/>
    <w:link w:val="936"/>
    <w:qFormat/>
    <w:pPr>
      <w:numPr>
        <w:ilvl w:val="1"/>
      </w:numPr>
      <w:ind w:left="0" w:hanging="840"/>
      <w:tabs>
        <w:tab w:val="left" w:pos="360" w:leader="none"/>
        <w:tab w:val="left" w:pos="840" w:leader="none"/>
      </w:tabs>
      <w:outlineLvl w:val="1"/>
    </w:pPr>
  </w:style>
  <w:style w:type="paragraph" w:styleId="1043">
    <w:name w:val="章标题"/>
    <w:next w:val="936"/>
    <w:link w:val="93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4">
    <w:name w:val="font7"/>
    <w:basedOn w:val="936"/>
    <w:next w:val="1044"/>
    <w:link w:val="936"/>
    <w:qFormat/>
    <w:pPr>
      <w:jc w:val="left"/>
      <w:spacing w:before="100" w:beforeAutospacing="1" w:after="100" w:afterAutospacing="1"/>
      <w:widowControl/>
    </w:pPr>
    <w:rPr>
      <w:rFonts w:eastAsia="Arial Unicode MS"/>
      <w:b/>
      <w:bCs/>
      <w:color w:val="000000"/>
      <w:sz w:val="20"/>
      <w:szCs w:val="20"/>
    </w:rPr>
  </w:style>
  <w:style w:type="paragraph" w:styleId="1045">
    <w:name w:val="字元 字元"/>
    <w:basedOn w:val="936"/>
    <w:next w:val="1045"/>
    <w:link w:val="936"/>
    <w:qFormat/>
    <w:rPr>
      <w:rFonts w:ascii="Tahoma" w:hAnsi="Tahoma"/>
      <w:sz w:val="24"/>
      <w:szCs w:val="20"/>
    </w:rPr>
  </w:style>
  <w:style w:type="paragraph" w:styleId="1046">
    <w:name w:val="Char3 Char Char Char"/>
    <w:basedOn w:val="936"/>
    <w:next w:val="1046"/>
    <w:link w:val="936"/>
    <w:qFormat/>
    <w:rPr>
      <w:rFonts w:ascii="Tahoma" w:hAnsi="Tahoma"/>
      <w:sz w:val="24"/>
      <w:szCs w:val="20"/>
    </w:rPr>
  </w:style>
  <w:style w:type="paragraph" w:styleId="1047">
    <w:name w:val="font6"/>
    <w:basedOn w:val="936"/>
    <w:next w:val="1047"/>
    <w:link w:val="936"/>
    <w:qFormat/>
    <w:pPr>
      <w:jc w:val="left"/>
      <w:spacing w:before="100" w:beforeAutospacing="1" w:after="100" w:afterAutospacing="1"/>
      <w:widowControl/>
    </w:pPr>
    <w:rPr>
      <w:rFonts w:ascii="宋体" w:hAnsi="宋体" w:cs="宋体"/>
      <w:sz w:val="20"/>
      <w:szCs w:val="20"/>
    </w:rPr>
  </w:style>
  <w:style w:type="paragraph" w:styleId="1048">
    <w:name w:val="项目编号2"/>
    <w:basedOn w:val="1049"/>
    <w:next w:val="1048"/>
    <w:link w:val="936"/>
    <w:qFormat/>
    <w:pPr>
      <w:numPr>
        <w:ilvl w:val="0"/>
        <w:numId w:val="3"/>
      </w:numPr>
    </w:pPr>
  </w:style>
  <w:style w:type="paragraph" w:styleId="1049">
    <w:name w:val="项目编号1"/>
    <w:basedOn w:val="936"/>
    <w:next w:val="1049"/>
    <w:link w:val="936"/>
    <w:qFormat/>
    <w:pPr>
      <w:numPr>
        <w:ilvl w:val="0"/>
        <w:numId w:val="2"/>
      </w:numPr>
      <w:spacing w:before="100" w:beforeAutospacing="1" w:after="100" w:afterAutospacing="1" w:line="360" w:lineRule="auto"/>
    </w:pPr>
    <w:rPr>
      <w:sz w:val="24"/>
    </w:rPr>
  </w:style>
  <w:style w:type="paragraph" w:styleId="1050">
    <w:name w:val="图中文字"/>
    <w:basedOn w:val="936"/>
    <w:next w:val="1050"/>
    <w:link w:val="936"/>
    <w:qFormat/>
    <w:pPr>
      <w:jc w:val="center"/>
      <w:spacing w:line="0" w:lineRule="atLeast"/>
    </w:pPr>
    <w:rPr>
      <w:sz w:val="24"/>
      <w:szCs w:val="20"/>
    </w:rPr>
  </w:style>
  <w:style w:type="paragraph" w:styleId="1051">
    <w:name w:val="xl46"/>
    <w:basedOn w:val="936"/>
    <w:next w:val="1051"/>
    <w:link w:val="9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2">
    <w:name w:val="xl25"/>
    <w:basedOn w:val="936"/>
    <w:next w:val="105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Char2"/>
    <w:basedOn w:val="936"/>
    <w:next w:val="1053"/>
    <w:link w:val="936"/>
    <w:qFormat/>
    <w:rPr>
      <w:rFonts w:ascii="Tahoma" w:hAnsi="Tahoma"/>
      <w:sz w:val="24"/>
      <w:szCs w:val="20"/>
    </w:rPr>
  </w:style>
  <w:style w:type="paragraph" w:styleId="1054">
    <w:name w:val="xl35"/>
    <w:basedOn w:val="936"/>
    <w:next w:val="1054"/>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5">
    <w:name w:val="xl40"/>
    <w:basedOn w:val="936"/>
    <w:next w:val="1055"/>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xl52"/>
    <w:basedOn w:val="936"/>
    <w:next w:val="105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7">
    <w:name w:val="xl43"/>
    <w:basedOn w:val="936"/>
    <w:next w:val="1057"/>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8">
    <w:name w:val="background1"/>
    <w:basedOn w:val="936"/>
    <w:next w:val="1058"/>
    <w:link w:val="936"/>
    <w:qFormat/>
    <w:pPr>
      <w:jc w:val="left"/>
      <w:spacing w:before="100" w:beforeAutospacing="1" w:after="100" w:afterAutospacing="1"/>
      <w:widowControl/>
    </w:pPr>
    <w:rPr>
      <w:rFonts w:ascii="宋体" w:hAnsi="宋体" w:cs="宋体"/>
      <w:sz w:val="24"/>
    </w:rPr>
  </w:style>
  <w:style w:type="paragraph" w:styleId="1059">
    <w:name w:val="Char Char Char Char Char Char Char"/>
    <w:basedOn w:val="936"/>
    <w:next w:val="1059"/>
    <w:link w:val="936"/>
    <w:qFormat/>
    <w:pPr>
      <w:ind w:firstLine="200"/>
      <w:spacing w:line="360" w:lineRule="auto"/>
    </w:pPr>
    <w:rPr>
      <w:rFonts w:eastAsia="仿宋_GB2312"/>
      <w:sz w:val="24"/>
    </w:rPr>
  </w:style>
  <w:style w:type="paragraph" w:styleId="1060">
    <w:name w:val="xl38"/>
    <w:basedOn w:val="936"/>
    <w:next w:val="106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1">
    <w:name w:val="xl36"/>
    <w:basedOn w:val="936"/>
    <w:next w:val="1061"/>
    <w:link w:val="9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2">
    <w:name w:val="正文 + 宋体"/>
    <w:basedOn w:val="936"/>
    <w:next w:val="1062"/>
    <w:link w:val="936"/>
    <w:qFormat/>
    <w:pPr>
      <w:ind w:left="360" w:hanging="360"/>
      <w:jc w:val="left"/>
      <w:widowControl/>
    </w:pPr>
    <w:rPr>
      <w:rFonts w:ascii="宋体" w:hAnsi="宋体" w:cs="宋体"/>
      <w:b/>
      <w:bCs/>
      <w:color w:val="000000"/>
      <w:sz w:val="18"/>
      <w:szCs w:val="18"/>
    </w:rPr>
  </w:style>
  <w:style w:type="paragraph" w:styleId="1063">
    <w:name w:val="正文列项_数字"/>
    <w:basedOn w:val="936"/>
    <w:next w:val="1063"/>
    <w:link w:val="936"/>
    <w:qFormat/>
    <w:pPr>
      <w:numPr>
        <w:ilvl w:val="7"/>
        <w:numId w:val="1"/>
      </w:numPr>
      <w:ind w:left="680" w:hanging="150"/>
      <w:spacing w:line="460" w:lineRule="exact"/>
      <w:tabs>
        <w:tab w:val="clear" w:pos="860" w:leader="none"/>
      </w:tabs>
      <w:outlineLvl w:val="7"/>
    </w:pPr>
    <w:rPr>
      <w:rFonts w:ascii="宋体"/>
      <w:sz w:val="28"/>
      <w:szCs w:val="20"/>
    </w:rPr>
  </w:style>
  <w:style w:type="paragraph" w:styleId="1064">
    <w:name w:val="xl39"/>
    <w:basedOn w:val="936"/>
    <w:next w:val="106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5">
    <w:name w:val="xl37"/>
    <w:basedOn w:val="936"/>
    <w:next w:val="1065"/>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xl32"/>
    <w:basedOn w:val="936"/>
    <w:next w:val="106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7">
    <w:name w:val="font8"/>
    <w:basedOn w:val="936"/>
    <w:next w:val="1067"/>
    <w:link w:val="936"/>
    <w:qFormat/>
    <w:pPr>
      <w:jc w:val="left"/>
      <w:spacing w:before="100" w:beforeAutospacing="1" w:after="100" w:afterAutospacing="1"/>
      <w:widowControl/>
    </w:pPr>
    <w:rPr>
      <w:sz w:val="36"/>
      <w:szCs w:val="36"/>
    </w:rPr>
  </w:style>
  <w:style w:type="paragraph" w:styleId="1068">
    <w:name w:val="Char"/>
    <w:basedOn w:val="936"/>
    <w:next w:val="1068"/>
    <w:link w:val="936"/>
    <w:qFormat/>
    <w:pPr>
      <w:tabs>
        <w:tab w:val="left" w:pos="360" w:leader="none"/>
      </w:tabs>
    </w:pPr>
    <w:rPr>
      <w:sz w:val="24"/>
    </w:rPr>
  </w:style>
  <w:style w:type="paragraph" w:styleId="1069">
    <w:name w:val="Char Char Char Char Char Char Char Char Char Char Char Char Char Char Char Char"/>
    <w:basedOn w:val="936"/>
    <w:next w:val="1069"/>
    <w:link w:val="936"/>
    <w:qFormat/>
    <w:pPr>
      <w:jc w:val="center"/>
      <w:spacing w:after="160" w:line="240" w:lineRule="exact"/>
      <w:widowControl/>
    </w:pPr>
    <w:rPr>
      <w:rFonts w:ascii="宋体" w:hAnsi="宋体"/>
      <w:b/>
      <w:sz w:val="30"/>
      <w:szCs w:val="30"/>
      <w:lang w:eastAsia="en-US"/>
    </w:rPr>
  </w:style>
  <w:style w:type="paragraph" w:styleId="1070">
    <w:name w:val="xl45"/>
    <w:basedOn w:val="936"/>
    <w:next w:val="1070"/>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1">
    <w:name w:val="Char Char1 Char Char Char Char Char Char"/>
    <w:basedOn w:val="936"/>
    <w:next w:val="1071"/>
    <w:link w:val="936"/>
    <w:qFormat/>
    <w:pPr>
      <w:jc w:val="left"/>
      <w:spacing w:after="160" w:line="240" w:lineRule="exact"/>
      <w:widowControl/>
    </w:pPr>
    <w:rPr>
      <w:rFonts w:ascii="Verdana" w:hAnsi="Verdana" w:eastAsia="仿宋_GB2312"/>
      <w:sz w:val="24"/>
      <w:szCs w:val="20"/>
      <w:lang w:eastAsia="en-US"/>
    </w:rPr>
  </w:style>
  <w:style w:type="paragraph" w:styleId="1072">
    <w:name w:val="Char Char1"/>
    <w:basedOn w:val="961"/>
    <w:next w:val="1072"/>
    <w:link w:val="936"/>
    <w:qFormat/>
    <w:rPr>
      <w:rFonts w:ascii="Tahoma" w:hAnsi="Tahoma"/>
      <w:sz w:val="24"/>
    </w:rPr>
  </w:style>
  <w:style w:type="paragraph" w:styleId="1073">
    <w:name w:val="xl26"/>
    <w:basedOn w:val="936"/>
    <w:next w:val="1073"/>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4">
    <w:name w:val="xl30"/>
    <w:basedOn w:val="936"/>
    <w:next w:val="107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5">
    <w:name w:val="xl41"/>
    <w:basedOn w:val="936"/>
    <w:next w:val="1075"/>
    <w:link w:val="9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6">
    <w:name w:val="样式 宋体 五号 行距: 单倍行距"/>
    <w:basedOn w:val="936"/>
    <w:next w:val="1076"/>
    <w:link w:val="936"/>
    <w:qFormat/>
    <w:pPr>
      <w:jc w:val="left"/>
    </w:pPr>
    <w:rPr>
      <w:rFonts w:ascii="宋体" w:hAnsi="宋体"/>
      <w:szCs w:val="20"/>
    </w:rPr>
  </w:style>
  <w:style w:type="paragraph" w:styleId="1077">
    <w:name w:val="Char1 Char Char Char1"/>
    <w:basedOn w:val="936"/>
    <w:next w:val="1077"/>
    <w:link w:val="936"/>
    <w:qFormat/>
    <w:rPr>
      <w:rFonts w:ascii="Tahoma" w:hAnsi="Tahoma" w:cs="仿宋_GB2312"/>
      <w:sz w:val="24"/>
      <w:szCs w:val="28"/>
    </w:rPr>
  </w:style>
  <w:style w:type="paragraph" w:styleId="1078">
    <w:name w:val="四级条标题"/>
    <w:basedOn w:val="1079"/>
    <w:next w:val="936"/>
    <w:link w:val="936"/>
    <w:qFormat/>
    <w:pPr>
      <w:numPr>
        <w:ilvl w:val="4"/>
      </w:numPr>
      <w:ind w:left="0" w:hanging="840"/>
      <w:tabs>
        <w:tab w:val="left" w:pos="360" w:leader="none"/>
        <w:tab w:val="left" w:pos="840" w:leader="none"/>
      </w:tabs>
      <w:outlineLvl w:val="4"/>
    </w:pPr>
  </w:style>
  <w:style w:type="paragraph" w:styleId="1079">
    <w:name w:val="三级条标题"/>
    <w:basedOn w:val="1041"/>
    <w:next w:val="936"/>
    <w:link w:val="936"/>
    <w:qFormat/>
    <w:pPr>
      <w:numPr>
        <w:ilvl w:val="3"/>
        <w:numId w:val="1"/>
      </w:numPr>
      <w:ind w:left="0" w:hanging="840"/>
      <w:tabs>
        <w:tab w:val="left" w:pos="360" w:leader="none"/>
        <w:tab w:val="left" w:pos="840" w:leader="none"/>
      </w:tabs>
      <w:outlineLvl w:val="3"/>
    </w:pPr>
  </w:style>
  <w:style w:type="paragraph" w:styleId="1080">
    <w:name w:val="??"/>
    <w:next w:val="1080"/>
    <w:link w:val="936"/>
    <w:qFormat/>
    <w:pPr>
      <w:jc w:val="both"/>
      <w:widowControl w:val="off"/>
    </w:pPr>
    <w:rPr>
      <w:sz w:val="21"/>
      <w:lang w:val="en-US" w:eastAsia="en-US" w:bidi="ar-SA"/>
    </w:rPr>
  </w:style>
  <w:style w:type="paragraph" w:styleId="1081">
    <w:name w:val="样式 标题 2 + 宋体 五号 行距: 单倍行距"/>
    <w:basedOn w:val="938"/>
    <w:next w:val="1081"/>
    <w:link w:val="9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2">
    <w:name w:val="List Paragraph1"/>
    <w:basedOn w:val="936"/>
    <w:next w:val="1082"/>
    <w:link w:val="936"/>
    <w:qFormat/>
    <w:pPr>
      <w:ind w:firstLine="420"/>
    </w:pPr>
    <w:rPr>
      <w:rFonts w:ascii="Calibri" w:hAnsi="Calibri"/>
      <w:szCs w:val="22"/>
    </w:rPr>
  </w:style>
  <w:style w:type="paragraph" w:styleId="1083">
    <w:name w:val="项目符号1"/>
    <w:basedOn w:val="1084"/>
    <w:next w:val="1083"/>
    <w:link w:val="936"/>
    <w:qFormat/>
    <w:pPr>
      <w:ind w:left="-25" w:firstLine="0"/>
    </w:pPr>
  </w:style>
  <w:style w:type="paragraph" w:styleId="1084">
    <w:name w:val="正文文本样式"/>
    <w:basedOn w:val="936"/>
    <w:next w:val="1084"/>
    <w:link w:val="936"/>
    <w:qFormat/>
    <w:pPr>
      <w:ind w:firstLine="482"/>
      <w:spacing w:line="360" w:lineRule="auto"/>
    </w:pPr>
    <w:rPr>
      <w:rFonts w:cs="宋体"/>
      <w:sz w:val="24"/>
      <w:szCs w:val="20"/>
    </w:rPr>
  </w:style>
  <w:style w:type="paragraph" w:styleId="1085">
    <w:name w:val="xl27"/>
    <w:basedOn w:val="936"/>
    <w:next w:val="108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6">
    <w:name w:val="font5"/>
    <w:basedOn w:val="936"/>
    <w:next w:val="1086"/>
    <w:link w:val="936"/>
    <w:qFormat/>
    <w:pPr>
      <w:jc w:val="left"/>
      <w:spacing w:before="100" w:beforeAutospacing="1" w:after="100" w:afterAutospacing="1"/>
      <w:widowControl/>
    </w:pPr>
    <w:rPr>
      <w:rFonts w:ascii="宋体" w:hAnsi="宋体" w:cs="宋体"/>
      <w:sz w:val="18"/>
      <w:szCs w:val="18"/>
    </w:rPr>
  </w:style>
  <w:style w:type="paragraph" w:styleId="1087">
    <w:name w:val="五级条标题"/>
    <w:basedOn w:val="1078"/>
    <w:next w:val="936"/>
    <w:link w:val="936"/>
    <w:qFormat/>
    <w:pPr>
      <w:numPr>
        <w:ilvl w:val="5"/>
      </w:numPr>
      <w:ind w:left="0" w:hanging="840"/>
      <w:tabs>
        <w:tab w:val="left" w:pos="360" w:leader="none"/>
        <w:tab w:val="left" w:pos="840" w:leader="none"/>
      </w:tabs>
      <w:outlineLvl w:val="5"/>
    </w:pPr>
  </w:style>
  <w:style w:type="paragraph" w:styleId="1088">
    <w:name w:val="xl49"/>
    <w:basedOn w:val="936"/>
    <w:next w:val="1088"/>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9">
    <w:name w:val="文档正文"/>
    <w:basedOn w:val="936"/>
    <w:next w:val="1089"/>
    <w:link w:val="936"/>
    <w:qFormat/>
    <w:pPr>
      <w:spacing w:before="120" w:after="120" w:line="180" w:lineRule="auto"/>
    </w:pPr>
    <w:rPr>
      <w:rFonts w:ascii="Arial" w:hAnsi="Arial"/>
      <w:szCs w:val="20"/>
    </w:rPr>
  </w:style>
  <w:style w:type="paragraph" w:styleId="1090">
    <w:name w:val="xl33"/>
    <w:basedOn w:val="936"/>
    <w:next w:val="109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1">
    <w:name w:val="xl42"/>
    <w:basedOn w:val="936"/>
    <w:next w:val="109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2">
    <w:name w:val="Char Char Char1 Char"/>
    <w:basedOn w:val="936"/>
    <w:next w:val="1092"/>
    <w:link w:val="936"/>
    <w:qFormat/>
    <w:rPr>
      <w:rFonts w:ascii="Tahoma" w:hAnsi="Tahoma"/>
      <w:sz w:val="24"/>
      <w:szCs w:val="20"/>
    </w:rPr>
  </w:style>
  <w:style w:type="paragraph" w:styleId="1093">
    <w:name w:val="xl44"/>
    <w:basedOn w:val="936"/>
    <w:next w:val="1093"/>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4">
    <w:name w:val="1名"/>
    <w:basedOn w:val="936"/>
    <w:next w:val="1094"/>
    <w:link w:val="936"/>
    <w:qFormat/>
    <w:pPr>
      <w:numPr>
        <w:ilvl w:val="0"/>
        <w:numId w:val="5"/>
      </w:numPr>
      <w:spacing w:before="120"/>
      <w:tabs>
        <w:tab w:val="left" w:pos="360" w:leader="none"/>
      </w:tabs>
    </w:pPr>
    <w:rPr>
      <w:rFonts w:ascii="宋体"/>
      <w:sz w:val="28"/>
      <w:szCs w:val="20"/>
    </w:rPr>
  </w:style>
  <w:style w:type="paragraph" w:styleId="1095">
    <w:name w:val="font9"/>
    <w:basedOn w:val="936"/>
    <w:next w:val="1095"/>
    <w:link w:val="936"/>
    <w:qFormat/>
    <w:pPr>
      <w:jc w:val="left"/>
      <w:spacing w:before="100" w:beforeAutospacing="1" w:after="100" w:afterAutospacing="1"/>
      <w:widowControl/>
    </w:pPr>
    <w:rPr>
      <w:rFonts w:hint="eastAsia" w:ascii="宋体" w:hAnsi="宋体" w:cs="Arial Unicode MS"/>
      <w:color w:val="000000"/>
      <w:sz w:val="20"/>
      <w:szCs w:val="20"/>
    </w:rPr>
  </w:style>
  <w:style w:type="paragraph" w:styleId="1096">
    <w:name w:val="Char Char Char1 Char1"/>
    <w:basedOn w:val="936"/>
    <w:next w:val="1096"/>
    <w:link w:val="936"/>
    <w:qFormat/>
    <w:rPr>
      <w:rFonts w:ascii="Tahoma" w:hAnsi="Tahoma"/>
      <w:sz w:val="24"/>
      <w:szCs w:val="20"/>
    </w:rPr>
  </w:style>
  <w:style w:type="paragraph" w:styleId="1097">
    <w:name w:val="Char Char Char Char Char Char Char Char Char Char"/>
    <w:basedOn w:val="936"/>
    <w:next w:val="1097"/>
    <w:link w:val="936"/>
    <w:qFormat/>
  </w:style>
  <w:style w:type="paragraph" w:styleId="1098">
    <w:name w:val="Char Char1 Char Char Char Char Char Char Char Char"/>
    <w:basedOn w:val="936"/>
    <w:next w:val="1098"/>
    <w:link w:val="936"/>
    <w:qFormat/>
    <w:pPr>
      <w:jc w:val="left"/>
      <w:spacing w:after="160" w:line="240" w:lineRule="exact"/>
      <w:widowControl/>
    </w:pPr>
    <w:rPr>
      <w:rFonts w:ascii="Verdana" w:hAnsi="Verdana"/>
      <w:sz w:val="20"/>
      <w:szCs w:val="20"/>
      <w:lang w:eastAsia="en-US"/>
    </w:rPr>
  </w:style>
  <w:style w:type="paragraph" w:styleId="1099">
    <w:name w:val="Char1"/>
    <w:basedOn w:val="936"/>
    <w:next w:val="1099"/>
    <w:link w:val="936"/>
    <w:qFormat/>
    <w:pPr>
      <w:tabs>
        <w:tab w:val="left" w:pos="360" w:leader="none"/>
      </w:tabs>
    </w:pPr>
    <w:rPr>
      <w:sz w:val="24"/>
    </w:rPr>
  </w:style>
  <w:style w:type="paragraph" w:styleId="1100">
    <w:name w:val="正文列项_字母"/>
    <w:basedOn w:val="936"/>
    <w:next w:val="1100"/>
    <w:link w:val="936"/>
    <w:qFormat/>
    <w:pPr>
      <w:numPr>
        <w:ilvl w:val="6"/>
        <w:numId w:val="1"/>
      </w:numPr>
      <w:ind w:left="480" w:hanging="180"/>
      <w:spacing w:line="460" w:lineRule="exact"/>
      <w:tabs>
        <w:tab w:val="clear" w:pos="635" w:leader="none"/>
      </w:tabs>
      <w:outlineLvl w:val="6"/>
    </w:pPr>
    <w:rPr>
      <w:rFonts w:ascii="宋体"/>
      <w:sz w:val="28"/>
      <w:szCs w:val="20"/>
    </w:rPr>
  </w:style>
  <w:style w:type="paragraph" w:styleId="1101">
    <w:name w:val="xl28"/>
    <w:basedOn w:val="936"/>
    <w:next w:val="1101"/>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name w:val="xl47"/>
    <w:basedOn w:val="936"/>
    <w:next w:val="1102"/>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3">
    <w:name w:val="默认段落字体 Para Char Char Char Char"/>
    <w:basedOn w:val="936"/>
    <w:next w:val="1103"/>
    <w:link w:val="936"/>
    <w:qFormat/>
    <w:rPr>
      <w:rFonts w:ascii="Arial" w:hAnsi="Arial" w:cs="Arial"/>
      <w:szCs w:val="21"/>
    </w:rPr>
  </w:style>
  <w:style w:type="paragraph" w:styleId="1104">
    <w:name w:val="xl48"/>
    <w:basedOn w:val="936"/>
    <w:next w:val="110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5">
    <w:name w:val="xl31"/>
    <w:basedOn w:val="936"/>
    <w:next w:val="1105"/>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6">
    <w:name w:val="xl53"/>
    <w:basedOn w:val="936"/>
    <w:next w:val="1106"/>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Char Char Char"/>
    <w:basedOn w:val="936"/>
    <w:next w:val="1107"/>
    <w:link w:val="936"/>
    <w:qFormat/>
    <w:rPr>
      <w:rFonts w:ascii="Tahoma" w:hAnsi="Tahoma"/>
      <w:sz w:val="24"/>
      <w:szCs w:val="20"/>
    </w:rPr>
  </w:style>
  <w:style w:type="paragraph" w:styleId="1108">
    <w:name w:val="xl50"/>
    <w:basedOn w:val="936"/>
    <w:next w:val="110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9">
    <w:name w:val="缺省文本"/>
    <w:basedOn w:val="936"/>
    <w:next w:val="1109"/>
    <w:link w:val="936"/>
    <w:qFormat/>
    <w:pPr>
      <w:jc w:val="left"/>
    </w:pPr>
    <w:rPr>
      <w:sz w:val="24"/>
    </w:rPr>
  </w:style>
  <w:style w:type="paragraph" w:styleId="1110">
    <w:name w:val="Char Char Char1"/>
    <w:basedOn w:val="936"/>
    <w:next w:val="1110"/>
    <w:link w:val="936"/>
    <w:qFormat/>
    <w:rPr>
      <w:rFonts w:ascii="Tahoma" w:hAnsi="Tahoma"/>
      <w:sz w:val="24"/>
      <w:szCs w:val="20"/>
    </w:rPr>
  </w:style>
  <w:style w:type="paragraph" w:styleId="1111">
    <w:name w:val="Char Char Char Char Char Char Char1"/>
    <w:basedOn w:val="936"/>
    <w:next w:val="1111"/>
    <w:link w:val="936"/>
    <w:qFormat/>
    <w:pPr>
      <w:ind w:firstLine="200"/>
      <w:spacing w:line="360" w:lineRule="auto"/>
    </w:pPr>
    <w:rPr>
      <w:rFonts w:eastAsia="仿宋_GB2312"/>
      <w:sz w:val="24"/>
    </w:rPr>
  </w:style>
  <w:style w:type="paragraph" w:styleId="1112">
    <w:name w:val="xl51"/>
    <w:basedOn w:val="936"/>
    <w:next w:val="1112"/>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3">
    <w:name w:val="样式2"/>
    <w:basedOn w:val="1000"/>
    <w:next w:val="1113"/>
    <w:link w:val="936"/>
    <w:qFormat/>
    <w:pPr>
      <w:jc w:val="center"/>
      <w:spacing w:line="360" w:lineRule="auto"/>
    </w:pPr>
    <w:rPr>
      <w:sz w:val="24"/>
    </w:rPr>
  </w:style>
  <w:style w:type="paragraph" w:styleId="1114">
    <w:name w:val="xl24"/>
    <w:basedOn w:val="936"/>
    <w:next w:val="111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5">
    <w:name w:val="xl29"/>
    <w:basedOn w:val="936"/>
    <w:next w:val="111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6">
    <w:name w:val="正文 + 楷体_GB2312"/>
    <w:basedOn w:val="936"/>
    <w:next w:val="1116"/>
    <w:link w:val="936"/>
    <w:qFormat/>
    <w:pPr>
      <w:jc w:val="left"/>
      <w:widowControl/>
    </w:pPr>
    <w:rPr>
      <w:rFonts w:ascii="楷体_GB2312" w:eastAsia="楷体_GB2312" w:cs="Arial"/>
      <w:sz w:val="24"/>
    </w:rPr>
  </w:style>
  <w:style w:type="paragraph" w:styleId="1117">
    <w:name w:val="xl34"/>
    <w:basedOn w:val="936"/>
    <w:next w:val="111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8">
    <w:name w:val="1 Char Char Char Char"/>
    <w:basedOn w:val="936"/>
    <w:next w:val="1118"/>
    <w:link w:val="936"/>
    <w:qFormat/>
    <w:rPr>
      <w:rFonts w:ascii="Tahoma" w:hAnsi="Tahoma"/>
      <w:sz w:val="24"/>
      <w:szCs w:val="20"/>
    </w:rPr>
  </w:style>
  <w:style w:type="paragraph" w:styleId="1119">
    <w:name w:val="Default"/>
    <w:next w:val="1119"/>
    <w:link w:val="936"/>
    <w:qFormat/>
    <w:pPr>
      <w:widowControl w:val="off"/>
    </w:pPr>
    <w:rPr>
      <w:rFonts w:ascii="Symbol" w:hAnsi="Symbol" w:cs="Symbol"/>
      <w:color w:val="000000"/>
      <w:sz w:val="24"/>
      <w:szCs w:val="24"/>
      <w:lang w:val="en-US" w:eastAsia="zh-CN" w:bidi="ar-SA"/>
    </w:rPr>
  </w:style>
  <w:style w:type="paragraph" w:styleId="1120">
    <w:name w:val="列出段落1"/>
    <w:basedOn w:val="936"/>
    <w:next w:val="1120"/>
    <w:link w:val="936"/>
    <w:qFormat/>
    <w:pPr>
      <w:ind w:firstLine="420"/>
    </w:pPr>
    <w:rPr>
      <w:rFonts w:ascii="Calibri" w:hAnsi="Calibri"/>
      <w:szCs w:val="22"/>
    </w:rPr>
  </w:style>
  <w:style w:type="paragraph" w:styleId="1121">
    <w:name w:val="default"/>
    <w:basedOn w:val="936"/>
    <w:next w:val="1121"/>
    <w:link w:val="936"/>
    <w:qFormat/>
    <w:pPr>
      <w:jc w:val="left"/>
      <w:spacing w:before="100" w:beforeAutospacing="1" w:after="100" w:afterAutospacing="1"/>
      <w:widowControl/>
    </w:pPr>
    <w:rPr>
      <w:rFonts w:ascii="宋体" w:hAnsi="宋体" w:cs="宋体"/>
      <w:sz w:val="24"/>
    </w:rPr>
  </w:style>
  <w:style w:type="paragraph" w:styleId="1122">
    <w:name w:val="字元 字元1"/>
    <w:basedOn w:val="936"/>
    <w:next w:val="1122"/>
    <w:link w:val="936"/>
    <w:qFormat/>
    <w:rPr>
      <w:rFonts w:ascii="Tahoma" w:hAnsi="Tahoma"/>
      <w:sz w:val="24"/>
      <w:szCs w:val="20"/>
    </w:rPr>
  </w:style>
  <w:style w:type="paragraph" w:styleId="1123">
    <w:name w:val="_Style 160"/>
    <w:next w:val="1123"/>
    <w:link w:val="936"/>
    <w:qFormat/>
    <w:rPr>
      <w:sz w:val="21"/>
      <w:szCs w:val="24"/>
      <w:lang w:val="en-US" w:eastAsia="zh-CN" w:bidi="ar-SA"/>
    </w:rPr>
  </w:style>
  <w:style w:type="paragraph" w:styleId="1124">
    <w:name w:val="项目编号3"/>
    <w:basedOn w:val="1084"/>
    <w:next w:val="1124"/>
    <w:link w:val="936"/>
    <w:qFormat/>
    <w:pPr>
      <w:numPr>
        <w:ilvl w:val="0"/>
        <w:numId w:val="6"/>
      </w:numPr>
    </w:pPr>
  </w:style>
  <w:style w:type="paragraph" w:styleId="1125">
    <w:name w:val="Char21"/>
    <w:basedOn w:val="936"/>
    <w:next w:val="1125"/>
    <w:link w:val="936"/>
    <w:qFormat/>
    <w:rPr>
      <w:rFonts w:ascii="Tahoma" w:hAnsi="Tahoma"/>
      <w:sz w:val="24"/>
      <w:szCs w:val="20"/>
    </w:rPr>
  </w:style>
  <w:style w:type="paragraph" w:styleId="1126">
    <w:name w:val="表格文字"/>
    <w:basedOn w:val="970"/>
    <w:next w:val="1126"/>
    <w:link w:val="936"/>
    <w:qFormat/>
    <w:pPr>
      <w:ind w:firstLine="0"/>
      <w:spacing w:before="20" w:after="20" w:line="240" w:lineRule="auto"/>
    </w:pPr>
    <w:rPr>
      <w:rFonts w:ascii="Century Gothic" w:hAnsi="Century Gothic"/>
      <w:sz w:val="20"/>
      <w:szCs w:val="20"/>
    </w:rPr>
  </w:style>
  <w:style w:type="paragraph" w:styleId="1127">
    <w:name w:val="Char Char Char Char Char Char Char Char Char Char1"/>
    <w:basedOn w:val="936"/>
    <w:next w:val="1127"/>
    <w:link w:val="936"/>
    <w:qFormat/>
    <w:rPr>
      <w:rFonts w:ascii="宋体" w:hAnsi="宋体" w:cs="Courier New"/>
      <w:sz w:val="32"/>
      <w:szCs w:val="32"/>
    </w:rPr>
  </w:style>
  <w:style w:type="paragraph" w:styleId="1128">
    <w:name w:val="正文文本样式 加粗"/>
    <w:basedOn w:val="1084"/>
    <w:next w:val="1128"/>
    <w:link w:val="936"/>
    <w:qFormat/>
    <w:rPr>
      <w:b/>
    </w:rPr>
  </w:style>
  <w:style w:type="paragraph" w:styleId="1129">
    <w:name w:val="Char2 Char Char Char Char Char Char"/>
    <w:basedOn w:val="936"/>
    <w:next w:val="1129"/>
    <w:link w:val="936"/>
    <w:qFormat/>
    <w:pPr>
      <w:jc w:val="center"/>
      <w:spacing w:line="400" w:lineRule="exact"/>
      <w:widowControl/>
    </w:pPr>
  </w:style>
  <w:style w:type="paragraph" w:styleId="1130">
    <w:name w:val="Char Char4"/>
    <w:basedOn w:val="936"/>
    <w:next w:val="1130"/>
    <w:link w:val="936"/>
    <w:qFormat/>
    <w:pPr>
      <w:jc w:val="center"/>
      <w:spacing w:line="400" w:lineRule="exact"/>
      <w:widowControl/>
    </w:pPr>
  </w:style>
  <w:style w:type="paragraph" w:styleId="1131">
    <w:name w:val="Char3 Char Char Char1"/>
    <w:basedOn w:val="936"/>
    <w:next w:val="1131"/>
    <w:link w:val="936"/>
    <w:qFormat/>
    <w:rPr>
      <w:rFonts w:ascii="Tahoma" w:hAnsi="Tahoma"/>
      <w:sz w:val="24"/>
      <w:szCs w:val="20"/>
    </w:rPr>
  </w:style>
  <w:style w:type="paragraph" w:styleId="1132">
    <w:name w:val="无间隔"/>
    <w:next w:val="1132"/>
    <w:link w:val="936"/>
    <w:qFormat/>
    <w:pPr>
      <w:jc w:val="both"/>
      <w:widowControl w:val="off"/>
    </w:pPr>
    <w:rPr>
      <w:sz w:val="21"/>
      <w:szCs w:val="24"/>
      <w:lang w:val="en-US" w:eastAsia="zh-CN" w:bidi="ar-SA"/>
    </w:rPr>
  </w:style>
  <w:style w:type="paragraph" w:styleId="1133">
    <w:name w:val="22222222222222"/>
    <w:basedOn w:val="936"/>
    <w:next w:val="1133"/>
    <w:link w:val="936"/>
    <w:qFormat/>
    <w:pPr>
      <w:ind w:firstLine="480"/>
      <w:jc w:val="left"/>
      <w:spacing w:line="360" w:lineRule="auto"/>
      <w:widowControl/>
    </w:pPr>
    <w:rPr>
      <w:color w:val="ff0000"/>
      <w:sz w:val="24"/>
      <w:szCs w:val="20"/>
    </w:rPr>
  </w:style>
  <w:style w:type="character" w:styleId="1134">
    <w:name w:val="中等深浅网格 1 - 强调文字颜色 2 Char"/>
    <w:next w:val="1134"/>
    <w:link w:val="1135"/>
    <w:qFormat/>
    <w:rPr>
      <w:sz w:val="21"/>
      <w:szCs w:val="24"/>
      <w:lang w:val="zh-CN" w:eastAsia="zh-CN" w:bidi="ar-SA"/>
    </w:rPr>
  </w:style>
  <w:style w:type="paragraph" w:styleId="1135">
    <w:name w:val="1"/>
    <w:next w:val="1135"/>
    <w:link w:val="1134"/>
    <w:qFormat/>
    <w:rPr>
      <w:sz w:val="21"/>
      <w:szCs w:val="24"/>
      <w:lang w:val="zh-CN" w:eastAsia="zh-CN" w:bidi="ar-SA"/>
    </w:rPr>
  </w:style>
  <w:style w:type="paragraph" w:styleId="1136">
    <w:name w:val="图文"/>
    <w:basedOn w:val="936"/>
    <w:next w:val="1136"/>
    <w:link w:val="936"/>
    <w:qFormat/>
    <w:pPr>
      <w:spacing w:after="50" w:line="360" w:lineRule="auto"/>
    </w:pPr>
    <w:rPr>
      <w:sz w:val="24"/>
    </w:rPr>
  </w:style>
  <w:style w:type="paragraph" w:styleId="1137">
    <w:name w:val="xl23"/>
    <w:basedOn w:val="936"/>
    <w:next w:val="1137"/>
    <w:link w:val="936"/>
    <w:qFormat/>
    <w:pPr>
      <w:spacing w:before="100" w:beforeAutospacing="1" w:after="100" w:afterAutospacing="1" w:line="360" w:lineRule="auto"/>
      <w:widowControl/>
    </w:pPr>
    <w:rPr>
      <w:sz w:val="24"/>
      <w:szCs w:val="20"/>
    </w:rPr>
  </w:style>
  <w:style w:type="paragraph" w:styleId="1138">
    <w:name w:val="正文表格"/>
    <w:basedOn w:val="936"/>
    <w:next w:val="1138"/>
    <w:link w:val="1139"/>
    <w:qFormat/>
    <w:pPr>
      <w:jc w:val="left"/>
    </w:pPr>
    <w:rPr>
      <w:rFonts w:ascii="宋体" w:hAnsi="宋体"/>
      <w:color w:val="000000"/>
      <w:szCs w:val="21"/>
    </w:rPr>
  </w:style>
  <w:style w:type="character" w:styleId="1139">
    <w:name w:val="正文表格 Char"/>
    <w:next w:val="1139"/>
    <w:link w:val="1138"/>
    <w:qFormat/>
    <w:rPr>
      <w:rFonts w:ascii="宋体" w:hAnsi="宋体"/>
      <w:color w:val="000000"/>
      <w:sz w:val="21"/>
      <w:szCs w:val="21"/>
    </w:rPr>
  </w:style>
  <w:style w:type="paragraph" w:styleId="1140">
    <w:name w:val="正文重点"/>
    <w:basedOn w:val="936"/>
    <w:next w:val="1140"/>
    <w:link w:val="1141"/>
    <w:qFormat/>
    <w:pPr>
      <w:ind w:firstLine="482"/>
      <w:jc w:val="left"/>
      <w:spacing w:line="360" w:lineRule="auto"/>
    </w:pPr>
    <w:rPr>
      <w:b/>
      <w:sz w:val="24"/>
      <w:szCs w:val="20"/>
    </w:rPr>
  </w:style>
  <w:style w:type="character" w:styleId="1141">
    <w:name w:val="正文重点 Char"/>
    <w:next w:val="1141"/>
    <w:link w:val="1140"/>
    <w:qFormat/>
    <w:rPr>
      <w:b/>
      <w:sz w:val="24"/>
    </w:rPr>
  </w:style>
  <w:style w:type="paragraph" w:styleId="1142">
    <w:name w:val="标题1-附件"/>
    <w:basedOn w:val="937"/>
    <w:next w:val="1142"/>
    <w:link w:val="936"/>
    <w:qFormat/>
    <w:pPr>
      <w:jc w:val="left"/>
    </w:pPr>
    <w:rPr>
      <w:sz w:val="24"/>
      <w:szCs w:val="24"/>
    </w:rPr>
  </w:style>
  <w:style w:type="paragraph" w:styleId="1143">
    <w:name w:val="正文小标题"/>
    <w:basedOn w:val="936"/>
    <w:next w:val="950"/>
    <w:link w:val="1144"/>
    <w:qFormat/>
    <w:pPr>
      <w:ind w:firstLine="482"/>
      <w:jc w:val="left"/>
      <w:spacing w:before="312" w:after="312"/>
    </w:pPr>
    <w:rPr>
      <w:rFonts w:ascii="宋体" w:hAnsi="宋体"/>
      <w:b/>
      <w:i/>
      <w:color w:val="ff0000"/>
      <w:sz w:val="24"/>
      <w:szCs w:val="20"/>
    </w:rPr>
  </w:style>
  <w:style w:type="character" w:styleId="1144">
    <w:name w:val="正文小标题 Char"/>
    <w:next w:val="1144"/>
    <w:link w:val="1143"/>
    <w:qFormat/>
    <w:rPr>
      <w:rFonts w:ascii="宋体" w:hAnsi="宋体"/>
      <w:b/>
      <w:i/>
      <w:color w:val="ff0000"/>
      <w:sz w:val="24"/>
    </w:rPr>
  </w:style>
  <w:style w:type="paragraph" w:styleId="1145">
    <w:name w:val="正文大标题"/>
    <w:basedOn w:val="1143"/>
    <w:next w:val="950"/>
    <w:link w:val="1146"/>
    <w:qFormat/>
    <w:pPr>
      <w:jc w:val="center"/>
    </w:pPr>
    <w:rPr>
      <w:i w:val="0"/>
      <w:color w:val="000000"/>
      <w:sz w:val="28"/>
      <w:szCs w:val="21"/>
    </w:rPr>
  </w:style>
  <w:style w:type="character" w:styleId="1146">
    <w:name w:val="正文大标题 Char"/>
    <w:next w:val="1146"/>
    <w:link w:val="1145"/>
    <w:qFormat/>
    <w:rPr>
      <w:rFonts w:ascii="宋体" w:hAnsi="宋体"/>
      <w:b/>
      <w:color w:val="000000"/>
      <w:sz w:val="28"/>
      <w:szCs w:val="21"/>
    </w:rPr>
  </w:style>
  <w:style w:type="paragraph" w:styleId="1147">
    <w:name w:val="注释"/>
    <w:basedOn w:val="936"/>
    <w:next w:val="1147"/>
    <w:link w:val="1148"/>
    <w:qFormat/>
    <w:pPr>
      <w:ind w:left="420" w:hanging="420"/>
      <w:jc w:val="left"/>
    </w:pPr>
    <w:rPr>
      <w:rFonts w:ascii="宋体" w:hAnsi="宋体"/>
      <w:szCs w:val="21"/>
    </w:rPr>
  </w:style>
  <w:style w:type="character" w:styleId="1148">
    <w:name w:val="注释 Char"/>
    <w:next w:val="1148"/>
    <w:link w:val="1147"/>
    <w:qFormat/>
    <w:rPr>
      <w:rFonts w:ascii="宋体" w:hAnsi="宋体"/>
      <w:sz w:val="21"/>
      <w:szCs w:val="21"/>
    </w:rPr>
  </w:style>
  <w:style w:type="paragraph" w:styleId="1149">
    <w:name w:val="正文须知-1级"/>
    <w:basedOn w:val="936"/>
    <w:next w:val="936"/>
    <w:link w:val="936"/>
    <w:qFormat/>
    <w:pPr>
      <w:numPr>
        <w:ilvl w:val="0"/>
        <w:numId w:val="7"/>
      </w:numPr>
      <w:spacing w:line="300" w:lineRule="auto"/>
    </w:pPr>
    <w:rPr>
      <w:rFonts w:ascii="宋体" w:hAnsi="Calibri"/>
      <w:sz w:val="24"/>
      <w:szCs w:val="21"/>
    </w:rPr>
  </w:style>
  <w:style w:type="paragraph" w:styleId="1150">
    <w:name w:val="正文须知-2级"/>
    <w:basedOn w:val="936"/>
    <w:next w:val="1150"/>
    <w:link w:val="936"/>
    <w:qFormat/>
    <w:pPr>
      <w:numPr>
        <w:ilvl w:val="1"/>
        <w:numId w:val="7"/>
      </w:numPr>
      <w:spacing w:line="300" w:lineRule="auto"/>
    </w:pPr>
    <w:rPr>
      <w:rFonts w:ascii="宋体" w:hAnsi="Calibri"/>
      <w:sz w:val="24"/>
      <w:szCs w:val="21"/>
    </w:rPr>
  </w:style>
  <w:style w:type="paragraph" w:styleId="1151">
    <w:name w:val="正文须知-3级"/>
    <w:basedOn w:val="936"/>
    <w:next w:val="1151"/>
    <w:link w:val="936"/>
    <w:qFormat/>
    <w:pPr>
      <w:numPr>
        <w:ilvl w:val="2"/>
        <w:numId w:val="7"/>
      </w:numPr>
      <w:ind w:hanging="355"/>
      <w:spacing w:line="300" w:lineRule="auto"/>
    </w:pPr>
    <w:rPr>
      <w:rFonts w:ascii="宋体" w:hAnsi="Calibri"/>
      <w:sz w:val="24"/>
      <w:szCs w:val="21"/>
    </w:rPr>
  </w:style>
  <w:style w:type="character" w:styleId="1152">
    <w:name w:val="纯文本 字符"/>
    <w:next w:val="1152"/>
    <w:link w:val="936"/>
    <w:uiPriority w:val="99"/>
    <w:qFormat/>
    <w:rPr>
      <w:rFonts w:ascii="宋体" w:hAnsi="Courier New" w:eastAsia="宋体" w:cs="Times New Roman"/>
      <w:sz w:val="21"/>
      <w:szCs w:val="21"/>
      <w:lang w:val="en-US" w:eastAsia="zh-CN" w:bidi="ar-SA"/>
    </w:rPr>
  </w:style>
  <w:style w:type="paragraph" w:styleId="1153">
    <w:name w:val="表格1"/>
    <w:basedOn w:val="936"/>
    <w:next w:val="1153"/>
    <w:link w:val="936"/>
    <w:qFormat/>
    <w:pPr>
      <w:ind w:firstLine="480"/>
      <w:jc w:val="center"/>
    </w:pPr>
    <w:rPr>
      <w:sz w:val="24"/>
      <w:szCs w:val="20"/>
    </w:rPr>
  </w:style>
  <w:style w:type="character" w:styleId="1154">
    <w:name w:val="纯文本 字符1"/>
    <w:next w:val="1154"/>
    <w:link w:val="936"/>
    <w:qFormat/>
    <w:rPr>
      <w:rFonts w:ascii="宋体" w:hAnsi="Courier New"/>
    </w:rPr>
  </w:style>
  <w:style w:type="character" w:styleId="1155">
    <w:name w:val="bjh-p"/>
    <w:next w:val="1155"/>
    <w:link w:val="936"/>
    <w:qFormat/>
  </w:style>
  <w:style w:type="paragraph" w:styleId="1156">
    <w:name w:val="无标题条"/>
    <w:next w:val="936"/>
    <w:link w:val="936"/>
    <w:qFormat/>
    <w:pPr>
      <w:jc w:val="both"/>
    </w:pPr>
    <w:rPr>
      <w:sz w:val="21"/>
      <w:lang w:val="en-US" w:eastAsia="zh-CN" w:bidi="ar-SA"/>
    </w:rPr>
  </w:style>
  <w:style w:type="character" w:styleId="1157">
    <w:name w:val="正文格式 Char"/>
    <w:next w:val="1157"/>
    <w:link w:val="1158"/>
    <w:qFormat/>
    <w:rPr>
      <w:rFonts w:ascii="宋体" w:hAnsi="宋体"/>
      <w:sz w:val="24"/>
      <w:szCs w:val="24"/>
      <w:lang w:val="en-GB"/>
    </w:rPr>
  </w:style>
  <w:style w:type="paragraph" w:styleId="1158">
    <w:name w:val="正文格式"/>
    <w:basedOn w:val="936"/>
    <w:next w:val="1158"/>
    <w:link w:val="1157"/>
    <w:qFormat/>
    <w:pPr>
      <w:ind w:firstLine="480"/>
      <w:spacing w:line="360" w:lineRule="auto"/>
    </w:pPr>
    <w:rPr>
      <w:rFonts w:ascii="宋体" w:hAnsi="宋体"/>
      <w:sz w:val="24"/>
      <w:lang w:val="en-GB"/>
    </w:rPr>
  </w:style>
  <w:style w:type="character" w:styleId="1159">
    <w:name w:val="标题 3 Char"/>
    <w:next w:val="1159"/>
    <w:link w:val="936"/>
    <w:qFormat/>
    <w:rPr>
      <w:rFonts w:ascii="宋体" w:eastAsia="宋体"/>
      <w:b/>
      <w:sz w:val="24"/>
      <w:u w:val="single"/>
      <w:lang w:val="en-US" w:eastAsia="zh-CN" w:bidi="ar-SA"/>
    </w:rPr>
  </w:style>
  <w:style w:type="character" w:styleId="1160">
    <w:name w:val="正文缩进 Char"/>
    <w:next w:val="1160"/>
    <w:link w:val="936"/>
    <w:qFormat/>
    <w:rPr>
      <w:rFonts w:ascii="宋体" w:eastAsia="宋体"/>
      <w:sz w:val="24"/>
      <w:szCs w:val="24"/>
      <w:lang w:val="en-US" w:eastAsia="zh-CN" w:bidi="ar-SA"/>
    </w:rPr>
  </w:style>
  <w:style w:type="character" w:styleId="1161">
    <w:name w:val="Char Char111"/>
    <w:next w:val="1161"/>
    <w:link w:val="936"/>
    <w:qFormat/>
    <w:rPr>
      <w:rFonts w:ascii="宋体" w:eastAsia="宋体"/>
      <w:b/>
      <w:sz w:val="24"/>
      <w:u w:val="single"/>
      <w:lang w:val="en-US" w:eastAsia="zh-CN" w:bidi="ar-SA"/>
    </w:rPr>
  </w:style>
  <w:style w:type="character" w:styleId="1162">
    <w:name w:val="正文文本缩进 Char"/>
    <w:next w:val="1162"/>
    <w:link w:val="936"/>
    <w:qFormat/>
    <w:rPr>
      <w:rFonts w:eastAsia="宋体"/>
      <w:sz w:val="24"/>
      <w:szCs w:val="24"/>
      <w:lang w:val="en-US" w:eastAsia="zh-CN" w:bidi="ar-SA"/>
    </w:rPr>
  </w:style>
  <w:style w:type="character" w:styleId="1163">
    <w:name w:val="列出段落 Char"/>
    <w:next w:val="1163"/>
    <w:link w:val="936"/>
    <w:qFormat/>
    <w:rPr>
      <w:rFonts w:ascii="Calibri" w:hAnsi="Calibri" w:eastAsia="宋体"/>
      <w:sz w:val="21"/>
      <w:szCs w:val="22"/>
      <w:lang w:val="en-US" w:eastAsia="zh-CN" w:bidi="ar-SA"/>
    </w:rPr>
  </w:style>
  <w:style w:type="character" w:styleId="1164">
    <w:name w:val="页眉 Char"/>
    <w:next w:val="1164"/>
    <w:link w:val="936"/>
    <w:qFormat/>
    <w:rPr>
      <w:rFonts w:eastAsia="宋体"/>
      <w:sz w:val="18"/>
      <w:szCs w:val="18"/>
      <w:lang w:val="en-US" w:eastAsia="zh-CN" w:bidi="ar-SA"/>
    </w:rPr>
  </w:style>
  <w:style w:type="character" w:styleId="1165">
    <w:name w:val="标题 2 Char"/>
    <w:next w:val="1165"/>
    <w:link w:val="936"/>
    <w:qFormat/>
    <w:rPr>
      <w:rFonts w:ascii="Arial" w:hAnsi="Arial" w:eastAsia="黑体"/>
      <w:b/>
      <w:sz w:val="30"/>
      <w:lang w:val="en-US" w:eastAsia="zh-CN" w:bidi="ar-SA"/>
    </w:rPr>
  </w:style>
  <w:style w:type="paragraph" w:styleId="1166">
    <w:name w:val="字元 字元2"/>
    <w:basedOn w:val="936"/>
    <w:next w:val="1166"/>
    <w:link w:val="936"/>
    <w:qFormat/>
    <w:rPr>
      <w:rFonts w:ascii="Tahoma" w:hAnsi="Tahoma"/>
      <w:sz w:val="24"/>
      <w:szCs w:val="20"/>
    </w:rPr>
  </w:style>
  <w:style w:type="paragraph" w:styleId="1167">
    <w:name w:val="Char3 Char Char Char2"/>
    <w:basedOn w:val="936"/>
    <w:next w:val="1167"/>
    <w:link w:val="936"/>
    <w:qFormat/>
    <w:rPr>
      <w:rFonts w:ascii="Tahoma" w:hAnsi="Tahoma"/>
      <w:sz w:val="24"/>
      <w:szCs w:val="20"/>
    </w:rPr>
  </w:style>
  <w:style w:type="paragraph" w:styleId="1168">
    <w:name w:val="正文文本缩进2"/>
    <w:basedOn w:val="936"/>
    <w:next w:val="1168"/>
    <w:link w:val="936"/>
    <w:qFormat/>
    <w:pPr>
      <w:ind w:firstLine="480"/>
      <w:spacing w:line="480" w:lineRule="exact"/>
    </w:pPr>
    <w:rPr>
      <w:rFonts w:ascii="宋体" w:hAnsi="宋体"/>
      <w:sz w:val="24"/>
      <w:lang w:val="zh-CN"/>
    </w:rPr>
  </w:style>
  <w:style w:type="paragraph" w:styleId="1169">
    <w:name w:val="Char3"/>
    <w:basedOn w:val="936"/>
    <w:next w:val="1169"/>
    <w:link w:val="936"/>
    <w:qFormat/>
    <w:pPr>
      <w:tabs>
        <w:tab w:val="left" w:pos="360" w:leader="none"/>
      </w:tabs>
    </w:pPr>
    <w:rPr>
      <w:sz w:val="24"/>
    </w:rPr>
  </w:style>
  <w:style w:type="paragraph" w:styleId="1170">
    <w:name w:val="Char Char Char Char Char Char Char Char Char Char Char Char Char Char Char Char1"/>
    <w:basedOn w:val="936"/>
    <w:next w:val="1170"/>
    <w:link w:val="936"/>
    <w:qFormat/>
    <w:pPr>
      <w:jc w:val="center"/>
      <w:spacing w:after="160" w:line="240" w:lineRule="exact"/>
      <w:widowControl/>
    </w:pPr>
    <w:rPr>
      <w:rFonts w:ascii="宋体" w:hAnsi="宋体"/>
      <w:b/>
      <w:sz w:val="30"/>
      <w:szCs w:val="30"/>
      <w:lang w:eastAsia="en-US"/>
    </w:rPr>
  </w:style>
  <w:style w:type="paragraph" w:styleId="1171">
    <w:name w:val="Char Char1 Char Char Char Char Char Char1"/>
    <w:basedOn w:val="936"/>
    <w:next w:val="1171"/>
    <w:link w:val="936"/>
    <w:qFormat/>
    <w:pPr>
      <w:jc w:val="left"/>
      <w:spacing w:after="160" w:line="240" w:lineRule="exact"/>
      <w:widowControl/>
    </w:pPr>
    <w:rPr>
      <w:rFonts w:ascii="Verdana" w:hAnsi="Verdana" w:eastAsia="仿宋_GB2312"/>
      <w:sz w:val="24"/>
      <w:szCs w:val="20"/>
      <w:lang w:eastAsia="en-US"/>
    </w:rPr>
  </w:style>
  <w:style w:type="paragraph" w:styleId="1172">
    <w:name w:val="列出段落2"/>
    <w:basedOn w:val="936"/>
    <w:next w:val="1172"/>
    <w:link w:val="936"/>
    <w:qFormat/>
    <w:pPr>
      <w:ind w:firstLine="420"/>
    </w:pPr>
    <w:rPr>
      <w:rFonts w:ascii="Calibri" w:hAnsi="Calibri"/>
      <w:szCs w:val="22"/>
    </w:rPr>
  </w:style>
  <w:style w:type="paragraph" w:styleId="1173">
    <w:name w:val="Char Char Char1 Char2"/>
    <w:basedOn w:val="936"/>
    <w:next w:val="1173"/>
    <w:link w:val="936"/>
    <w:qFormat/>
    <w:rPr>
      <w:rFonts w:ascii="Tahoma" w:hAnsi="Tahoma"/>
      <w:sz w:val="24"/>
      <w:szCs w:val="20"/>
    </w:rPr>
  </w:style>
  <w:style w:type="paragraph" w:styleId="1174">
    <w:name w:val="Char Char Char2"/>
    <w:basedOn w:val="936"/>
    <w:next w:val="1174"/>
    <w:link w:val="936"/>
    <w:qFormat/>
    <w:rPr>
      <w:rFonts w:ascii="Tahoma" w:hAnsi="Tahoma"/>
      <w:sz w:val="24"/>
      <w:szCs w:val="20"/>
    </w:rPr>
  </w:style>
  <w:style w:type="paragraph" w:styleId="1175">
    <w:name w:val="Char Char Char Char Char Char Char2"/>
    <w:basedOn w:val="936"/>
    <w:next w:val="1175"/>
    <w:link w:val="936"/>
    <w:qFormat/>
    <w:pPr>
      <w:ind w:firstLine="200"/>
      <w:spacing w:line="360" w:lineRule="auto"/>
    </w:pPr>
    <w:rPr>
      <w:rFonts w:eastAsia="仿宋_GB2312"/>
      <w:sz w:val="24"/>
    </w:rPr>
  </w:style>
  <w:style w:type="paragraph" w:styleId="1176">
    <w:name w:val="正文缩进2"/>
    <w:basedOn w:val="936"/>
    <w:next w:val="1176"/>
    <w:link w:val="936"/>
    <w:qFormat/>
    <w:pPr>
      <w:ind w:firstLine="567"/>
      <w:spacing w:line="480" w:lineRule="exact"/>
      <w:widowControl/>
    </w:pPr>
    <w:rPr>
      <w:rFonts w:ascii="宋体"/>
      <w:color w:val="000000"/>
      <w:sz w:val="28"/>
      <w:szCs w:val="20"/>
      <w:lang w:val="zh-CN"/>
    </w:rPr>
  </w:style>
  <w:style w:type="paragraph" w:styleId="1177">
    <w:name w:val="修订1"/>
    <w:next w:val="1177"/>
    <w:link w:val="936"/>
    <w:qFormat/>
    <w:rPr>
      <w:sz w:val="21"/>
      <w:szCs w:val="24"/>
      <w:lang w:val="en-US" w:eastAsia="zh-CN" w:bidi="ar-SA"/>
    </w:rPr>
  </w:style>
  <w:style w:type="paragraph" w:styleId="1178">
    <w:name w:val="Char22"/>
    <w:basedOn w:val="936"/>
    <w:next w:val="1178"/>
    <w:link w:val="936"/>
    <w:qFormat/>
    <w:rPr>
      <w:rFonts w:ascii="Tahoma" w:hAnsi="Tahoma"/>
      <w:sz w:val="24"/>
      <w:szCs w:val="20"/>
    </w:rPr>
  </w:style>
  <w:style w:type="paragraph" w:styleId="1179">
    <w:name w:val="Char Char Char Char Char Char Char Char Char Char2"/>
    <w:basedOn w:val="936"/>
    <w:next w:val="1179"/>
    <w:link w:val="936"/>
    <w:qFormat/>
    <w:rPr>
      <w:rFonts w:ascii="宋体" w:hAnsi="宋体" w:cs="Courier New"/>
      <w:sz w:val="32"/>
      <w:szCs w:val="32"/>
    </w:rPr>
  </w:style>
  <w:style w:type="paragraph" w:styleId="1180">
    <w:name w:val="Char2 Char Char Char Char Char Char1"/>
    <w:basedOn w:val="936"/>
    <w:next w:val="1180"/>
    <w:link w:val="936"/>
    <w:qFormat/>
    <w:pPr>
      <w:jc w:val="center"/>
      <w:spacing w:line="400" w:lineRule="exact"/>
      <w:widowControl/>
    </w:pPr>
  </w:style>
  <w:style w:type="character" w:styleId="1181">
    <w:name w:val="页脚 Char"/>
    <w:next w:val="1181"/>
    <w:link w:val="936"/>
    <w:qFormat/>
    <w:rPr>
      <w:rFonts w:ascii="宋体" w:eastAsia="宋体"/>
      <w:sz w:val="18"/>
      <w:lang w:val="en-US" w:eastAsia="zh-CN" w:bidi="ar-SA"/>
    </w:rPr>
  </w:style>
  <w:style w:type="paragraph" w:styleId="1182">
    <w:name w:val="Char Char41"/>
    <w:basedOn w:val="936"/>
    <w:next w:val="1182"/>
    <w:link w:val="936"/>
    <w:qFormat/>
    <w:pPr>
      <w:jc w:val="center"/>
      <w:spacing w:line="400" w:lineRule="exact"/>
      <w:widowControl/>
    </w:pPr>
  </w:style>
  <w:style w:type="character" w:styleId="1183">
    <w:name w:val="批注文字 Char"/>
    <w:next w:val="1183"/>
    <w:link w:val="936"/>
    <w:uiPriority w:val="99"/>
    <w:qFormat/>
    <w:rPr>
      <w:sz w:val="21"/>
      <w:szCs w:val="24"/>
    </w:rPr>
  </w:style>
  <w:style w:type="character" w:styleId="1184">
    <w:name w:val="标题 Char"/>
    <w:next w:val="1184"/>
    <w:link w:val="936"/>
    <w:qFormat/>
    <w:rPr>
      <w:b/>
      <w:sz w:val="32"/>
    </w:rPr>
  </w:style>
  <w:style w:type="paragraph" w:styleId="1185">
    <w:name w:val="图例"/>
    <w:basedOn w:val="936"/>
    <w:next w:val="1185"/>
    <w:link w:val="936"/>
    <w:qFormat/>
    <w:pPr>
      <w:jc w:val="center"/>
      <w:spacing w:before="120" w:after="120" w:line="360" w:lineRule="auto"/>
    </w:pPr>
    <w:rPr>
      <w:rFonts w:eastAsia="仿宋_GB2312"/>
      <w:b/>
      <w:sz w:val="24"/>
      <w:szCs w:val="20"/>
    </w:rPr>
  </w:style>
  <w:style w:type="paragraph" w:styleId="1186">
    <w:name w:val="Table Paragraph"/>
    <w:basedOn w:val="936"/>
    <w:next w:val="1186"/>
    <w:link w:val="936"/>
    <w:uiPriority w:val="1"/>
    <w:qFormat/>
    <w:pPr>
      <w:jc w:val="left"/>
    </w:pPr>
    <w:rPr>
      <w:rFonts w:ascii="宋体" w:hAnsi="宋体" w:cs="宋体"/>
      <w:sz w:val="22"/>
      <w:szCs w:val="22"/>
      <w:lang w:eastAsia="en-US"/>
    </w:rPr>
  </w:style>
  <w:style w:type="table" w:styleId="1187">
    <w:name w:val="Table Normal"/>
    <w:next w:val="1187"/>
    <w:link w:val="936"/>
    <w:uiPriority w:val="2"/>
    <w:semiHidden/>
    <w:qFormat/>
    <w:pPr>
      <w:widowControl w:val="off"/>
    </w:pPr>
    <w:rPr>
      <w:rFonts w:ascii="Calibri" w:hAnsi="Calibri"/>
      <w:sz w:val="22"/>
      <w:szCs w:val="22"/>
      <w:lang w:val="en-US" w:eastAsia="en-US" w:bidi="ar-SA"/>
    </w:rPr>
    <w:tblPr/>
  </w:style>
  <w:style w:type="paragraph" w:styleId="1188">
    <w:name w:val="成文日期"/>
    <w:basedOn w:val="936"/>
    <w:next w:val="1188"/>
    <w:link w:val="1189"/>
    <w:qFormat/>
    <w:pPr>
      <w:ind w:right="400" w:firstLine="200"/>
      <w:jc w:val="right"/>
      <w:spacing w:line="570" w:lineRule="exact"/>
    </w:pPr>
    <w:rPr>
      <w:rFonts w:ascii="仿宋_GB2312" w:eastAsia="仿宋_GB2312"/>
      <w:sz w:val="32"/>
      <w:szCs w:val="20"/>
    </w:rPr>
  </w:style>
  <w:style w:type="character" w:styleId="1189">
    <w:name w:val="成文日期 Char"/>
    <w:next w:val="1189"/>
    <w:link w:val="1188"/>
    <w:qFormat/>
    <w:rPr>
      <w:rFonts w:ascii="仿宋_GB2312" w:eastAsia="仿宋_GB2312"/>
      <w:sz w:val="32"/>
    </w:rPr>
  </w:style>
  <w:style w:type="paragraph" w:styleId="1190">
    <w:name w:val="正文1"/>
    <w:basedOn w:val="936"/>
    <w:next w:val="1190"/>
    <w:link w:val="936"/>
    <w:qFormat/>
    <w:pPr>
      <w:contextualSpacing/>
      <w:ind w:firstLine="200"/>
      <w:jc w:val="left"/>
      <w:spacing w:before="120" w:after="120"/>
      <w:widowControl/>
    </w:pPr>
    <w:rPr>
      <w:rFonts w:ascii="Calibri" w:hAnsi="Calibri" w:eastAsia="Adobe 仿宋 Std R"/>
      <w:sz w:val="20"/>
      <w:szCs w:val="21"/>
    </w:rPr>
  </w:style>
  <w:style w:type="character" w:styleId="1191">
    <w:name w:val="材料标题 Char"/>
    <w:next w:val="1191"/>
    <w:link w:val="1192"/>
    <w:qFormat/>
    <w:rPr>
      <w:rFonts w:ascii="方正小标宋简体" w:eastAsia="方正小标宋简体"/>
      <w:color w:val="000000"/>
      <w:sz w:val="44"/>
      <w:szCs w:val="44"/>
    </w:rPr>
  </w:style>
  <w:style w:type="paragraph" w:styleId="1192">
    <w:name w:val="材料标题"/>
    <w:basedOn w:val="936"/>
    <w:next w:val="1192"/>
    <w:link w:val="1191"/>
    <w:qFormat/>
    <w:pPr>
      <w:jc w:val="center"/>
      <w:spacing w:line="700" w:lineRule="exact"/>
    </w:pPr>
    <w:rPr>
      <w:rFonts w:ascii="方正小标宋简体" w:eastAsia="方正小标宋简体"/>
      <w:color w:val="000000"/>
      <w:sz w:val="44"/>
      <w:szCs w:val="44"/>
    </w:rPr>
  </w:style>
  <w:style w:type="character" w:styleId="1193">
    <w:name w:val="标题1"/>
    <w:next w:val="1193"/>
    <w:link w:val="936"/>
    <w:qFormat/>
  </w:style>
  <w:style w:type="paragraph" w:styleId="1194">
    <w:name w:val="p_text_indent_2"/>
    <w:basedOn w:val="936"/>
    <w:next w:val="1194"/>
    <w:link w:val="936"/>
    <w:qFormat/>
    <w:pPr>
      <w:ind w:firstLine="420"/>
      <w:jc w:val="left"/>
    </w:pPr>
    <w:rPr>
      <w:szCs w:val="20"/>
    </w:rPr>
  </w:style>
  <w:style w:type="paragraph" w:styleId="1195">
    <w:name w:val="修订"/>
    <w:next w:val="1195"/>
    <w:link w:val="936"/>
    <w:uiPriority w:val="99"/>
    <w:semiHidden/>
    <w:rPr>
      <w:sz w:val="21"/>
      <w:szCs w:val="24"/>
      <w:lang w:val="en-US" w:eastAsia="zh-CN" w:bidi="ar-SA"/>
    </w:rPr>
  </w:style>
  <w:style w:type="paragraph" w:styleId="1196">
    <w:name w:val="Default_0"/>
    <w:next w:val="1196"/>
    <w:link w:val="936"/>
    <w:qFormat/>
    <w:pPr>
      <w:widowControl w:val="off"/>
    </w:pPr>
    <w:rPr>
      <w:rFonts w:ascii="宋体"/>
      <w:color w:val="000000"/>
      <w:sz w:val="24"/>
      <w:szCs w:val="24"/>
      <w:lang w:val="en-US" w:eastAsia="zh-CN" w:bidi="ar-SA"/>
    </w:rPr>
  </w:style>
  <w:style w:type="paragraph" w:styleId="1197">
    <w:name w:val="WPSOffice手动目录 1"/>
    <w:next w:val="1197"/>
    <w:link w:val="936"/>
    <w:rPr>
      <w:lang w:val="en-US" w:eastAsia="zh-CN" w:bidi="ar-SA"/>
    </w:rPr>
  </w:style>
  <w:style w:type="paragraph" w:styleId="1198">
    <w:name w:val="正文文本1"/>
    <w:basedOn w:val="936"/>
    <w:next w:val="968"/>
    <w:link w:val="936"/>
    <w:uiPriority w:val="99"/>
    <w:semiHidden/>
    <w:qFormat/>
    <w:pPr>
      <w:spacing w:after="120"/>
    </w:pPr>
    <w:rPr>
      <w:rFonts w:hint="eastAsia" w:ascii="等线" w:hAnsi="等线" w:eastAsia="等线"/>
      <w:szCs w:val="22"/>
    </w:rPr>
  </w:style>
  <w:style w:type="paragraph" w:styleId="1199">
    <w:name w:val="Table Text"/>
    <w:basedOn w:val="936"/>
    <w:next w:val="1199"/>
    <w:link w:val="936"/>
    <w:semiHidden/>
    <w:qFormat/>
    <w:rPr>
      <w:rFonts w:ascii="宋体" w:hAnsi="宋体" w:eastAsia="宋体" w:cs="宋体"/>
      <w:sz w:val="20"/>
      <w:szCs w:val="20"/>
      <w:lang w:val="en-US" w:eastAsia="en-US" w:bidi="ar-SA"/>
    </w:rPr>
  </w:style>
  <w:style w:type="paragraph" w:styleId="1200">
    <w:name w:val="正文_0"/>
    <w:next w:val="1200"/>
    <w:link w:val="936"/>
    <w:qFormat/>
    <w:pPr>
      <w:jc w:val="both"/>
      <w:widowControl w:val="off"/>
    </w:pPr>
    <w:rPr>
      <w:rFonts w:ascii="Times New Roman" w:hAnsi="Times New Roman" w:eastAsia="宋体" w:cs="Times New Roman"/>
      <w:sz w:val="21"/>
      <w:szCs w:val="22"/>
      <w:lang w:val="en-US" w:eastAsia="zh-CN" w:bidi="ar-SA"/>
    </w:rPr>
  </w:style>
  <w:style w:type="paragraph" w:styleId="1201">
    <w:name w:val="_Style 8"/>
    <w:basedOn w:val="937"/>
    <w:next w:val="936"/>
    <w:link w:val="936"/>
    <w:qFormat/>
    <w:pPr>
      <w:spacing w:before="340" w:after="330" w:line="576" w:lineRule="auto"/>
      <w:outlineLvl w:val="9"/>
    </w:pPr>
    <w:rPr>
      <w:rFonts w:ascii="Calibri" w:hAnsi="Calibri"/>
      <w:sz w:val="44"/>
    </w:rPr>
  </w:style>
  <w:style w:type="paragraph" w:styleId="1202">
    <w:name w:val="正文_433"/>
    <w:next w:val="1202"/>
    <w:link w:val="936"/>
    <w:qFormat/>
    <w:pPr>
      <w:jc w:val="both"/>
      <w:widowControl w:val="off"/>
    </w:pPr>
    <w:rPr>
      <w:rFonts w:ascii="Times New Roman" w:hAnsi="Times New Roman" w:eastAsia="宋体" w:cs="Times New Roman"/>
      <w:sz w:val="21"/>
      <w:szCs w:val="22"/>
      <w:lang w:val="en-US" w:eastAsia="zh-CN" w:bidi="ar-SA"/>
    </w:rPr>
  </w:style>
  <w:style w:type="character" w:styleId="1203">
    <w:name w:val="font21"/>
    <w:basedOn w:val="946"/>
    <w:next w:val="1203"/>
    <w:link w:val="936"/>
    <w:rPr>
      <w:rFonts w:ascii="等线" w:hAnsi="等线" w:eastAsia="等线" w:cs="等线"/>
      <w:i w:val="0"/>
      <w:iCs w:val="0"/>
      <w:color w:val="000000"/>
      <w:sz w:val="22"/>
      <w:szCs w:val="22"/>
      <w:u w:val="none"/>
    </w:rPr>
  </w:style>
  <w:style w:type="paragraph" w:styleId="1204">
    <w:name w:val="纯文本1"/>
    <w:basedOn w:val="936"/>
    <w:next w:val="1205"/>
    <w:link w:val="936"/>
    <w:qFormat/>
    <w:rPr>
      <w:rFonts w:hint="eastAsia" w:ascii="宋体" w:hAnsi="Courier New"/>
      <w:szCs w:val="20"/>
    </w:rPr>
  </w:style>
  <w:style w:type="paragraph" w:styleId="1205">
    <w:name w:val="目录 41"/>
    <w:basedOn w:val="936"/>
    <w:next w:val="936"/>
    <w:link w:val="936"/>
    <w:qFormat/>
    <w:pPr>
      <w:ind w:left="1260"/>
    </w:pPr>
  </w:style>
  <w:style w:type="paragraph" w:styleId="1206">
    <w:name w:val="正文缩进11"/>
    <w:basedOn w:val="936"/>
    <w:next w:val="936"/>
    <w:link w:val="936"/>
    <w:qFormat/>
    <w:pPr>
      <w:ind w:firstLine="420"/>
      <w:jc w:val="left"/>
    </w:pPr>
    <w:rPr>
      <w:rFonts w:ascii="宋体"/>
      <w:sz w:val="24"/>
    </w:rPr>
  </w:style>
  <w:style w:type="paragraph" w:styleId="1207">
    <w:name w:val="正文文本11"/>
    <w:basedOn w:val="936"/>
    <w:next w:val="936"/>
    <w:link w:val="936"/>
    <w:qFormat/>
    <w:pPr>
      <w:spacing w:before="120" w:line="22" w:lineRule="atLeast"/>
      <w:tabs>
        <w:tab w:val="left" w:pos="567" w:leader="none"/>
      </w:tabs>
    </w:pPr>
    <w:rPr>
      <w:rFonts w:ascii="宋体" w:hAnsi="宋体"/>
      <w:sz w:val="24"/>
    </w:rPr>
  </w:style>
  <w:style w:type="paragraph" w:styleId="1208">
    <w:name w:val="段"/>
    <w:next w:val="936"/>
    <w:link w:val="936"/>
    <w:qFormat/>
    <w:pPr>
      <w:ind w:firstLine="200"/>
      <w:jc w:val="both"/>
    </w:pPr>
    <w:rPr>
      <w:rFonts w:ascii="宋体" w:hAnsi="Times New Roman" w:eastAsia="宋体" w:cs="Times New Roman"/>
      <w:sz w:val="21"/>
      <w:lang w:val="en-US" w:eastAsia="zh-CN" w:bidi="ar-SA"/>
    </w:rPr>
  </w:style>
  <w:style w:type="character" w:styleId="1209">
    <w:name w:val="font11"/>
    <w:next w:val="1209"/>
    <w:link w:val="936"/>
    <w:qFormat/>
    <w:rPr>
      <w:sz w:val="21"/>
      <w:szCs w:val="24"/>
      <w:lang w:val="en-US" w:eastAsia="zh-CN" w:bidi="ar-SA"/>
    </w:rPr>
  </w:style>
  <w:style w:type="paragraph" w:styleId="1210">
    <w:name w:val="正文_109"/>
    <w:next w:val="1210"/>
    <w:link w:val="936"/>
    <w:qFormat/>
    <w:pPr>
      <w:jc w:val="both"/>
      <w:widowControl w:val="off"/>
    </w:pPr>
    <w:rPr>
      <w:rFonts w:ascii="Times New Roman" w:hAnsi="Times New Roman" w:eastAsia="宋体" w:cs="Times New Roman"/>
      <w:sz w:val="21"/>
      <w:szCs w:val="22"/>
      <w:lang w:val="en-US" w:eastAsia="zh-CN" w:bidi="ar-SA"/>
    </w:rPr>
  </w:style>
  <w:style w:type="paragraph" w:styleId="1211">
    <w:name w:val="正文_209"/>
    <w:next w:val="1211"/>
    <w:link w:val="936"/>
    <w:qFormat/>
    <w:pPr>
      <w:jc w:val="both"/>
      <w:widowControl w:val="off"/>
    </w:pPr>
    <w:rPr>
      <w:rFonts w:ascii="Times New Roman" w:hAnsi="Times New Roman" w:eastAsia="宋体" w:cs="Times New Roman"/>
      <w:sz w:val="21"/>
      <w:szCs w:val="22"/>
      <w:lang w:val="en-US" w:eastAsia="zh-CN" w:bidi="ar-SA"/>
    </w:rPr>
  </w:style>
  <w:style w:type="paragraph" w:styleId="1212">
    <w:name w:val="正文_256"/>
    <w:next w:val="1212"/>
    <w:link w:val="936"/>
    <w:qFormat/>
    <w:pPr>
      <w:jc w:val="both"/>
      <w:widowControl w:val="off"/>
    </w:pPr>
    <w:rPr>
      <w:rFonts w:ascii="Times New Roman" w:hAnsi="Times New Roman" w:eastAsia="宋体" w:cs="Times New Roman"/>
      <w:sz w:val="21"/>
      <w:szCs w:val="22"/>
      <w:lang w:val="en-US" w:eastAsia="zh-CN" w:bidi="ar-SA"/>
    </w:rPr>
  </w:style>
  <w:style w:type="paragraph" w:styleId="1213">
    <w:name w:val="正文_0_1"/>
    <w:next w:val="1213"/>
    <w:link w:val="936"/>
    <w:qFormat/>
    <w:pPr>
      <w:jc w:val="both"/>
      <w:widowControl w:val="off"/>
    </w:pPr>
    <w:rPr>
      <w:rFonts w:ascii="Times New Roman" w:hAnsi="Times New Roman" w:eastAsia="宋体" w:cs="Times New Roman"/>
      <w:sz w:val="21"/>
      <w:szCs w:val="22"/>
      <w:lang w:val="en-US" w:eastAsia="zh-CN" w:bidi="ar-SA"/>
    </w:rPr>
  </w:style>
  <w:style w:type="paragraph" w:styleId="1214">
    <w:name w:val="Blockquote"/>
    <w:next w:val="1214"/>
    <w:link w:val="936"/>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7266" w:default="1">
    <w:name w:val="Default Paragraph Font"/>
    <w:uiPriority w:val="1"/>
    <w:semiHidden/>
    <w:unhideWhenUsed/>
  </w:style>
  <w:style w:type="numbering" w:styleId="17267" w:default="1">
    <w:name w:val="No List"/>
    <w:uiPriority w:val="99"/>
    <w:semiHidden/>
    <w:unhideWhenUsed/>
  </w:style>
  <w:style w:type="table" w:styleId="172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2026-09-02T05:45:18Z</dcterms:modified>
</cp:coreProperties>
</file>