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9C795">
      <w:pPr>
        <w:pStyle w:val="28"/>
        <w:ind w:firstLine="0"/>
        <w:rPr>
          <w:rFonts w:ascii="仿宋" w:eastAsia="仿宋" w:cs="仿宋"/>
          <w:b/>
          <w:bCs/>
          <w:sz w:val="84"/>
        </w:rPr>
      </w:pPr>
    </w:p>
    <w:p w14:paraId="16DFAA75">
      <w:pPr>
        <w:pStyle w:val="28"/>
        <w:ind w:firstLine="0"/>
        <w:jc w:val="center"/>
        <w:rPr>
          <w:rFonts w:ascii="仿宋" w:eastAsia="仿宋" w:cs="仿宋"/>
          <w:b/>
          <w:bCs/>
          <w:sz w:val="84"/>
        </w:rPr>
      </w:pPr>
      <w:r>
        <w:rPr>
          <w:rFonts w:hint="eastAsia" w:ascii="仿宋" w:eastAsia="仿宋" w:cs="仿宋"/>
          <w:b/>
          <w:bCs/>
          <w:sz w:val="84"/>
        </w:rPr>
        <w:t>招　标　文　件</w:t>
      </w:r>
    </w:p>
    <w:p w14:paraId="01D3DB9F">
      <w:pPr>
        <w:rPr>
          <w:rFonts w:ascii="仿宋" w:eastAsia="仿宋" w:cs="仿宋"/>
          <w:bCs/>
          <w:sz w:val="44"/>
          <w:szCs w:val="44"/>
        </w:rPr>
      </w:pPr>
    </w:p>
    <w:p w14:paraId="20E0F2CC">
      <w:pPr>
        <w:pStyle w:val="20"/>
        <w:ind w:firstLine="880"/>
        <w:rPr>
          <w:rFonts w:ascii="仿宋" w:eastAsia="仿宋" w:cs="仿宋"/>
          <w:bCs/>
          <w:sz w:val="44"/>
          <w:szCs w:val="44"/>
        </w:rPr>
      </w:pPr>
    </w:p>
    <w:p w14:paraId="33496DC0">
      <w:pPr>
        <w:rPr>
          <w:rFonts w:ascii="仿宋" w:eastAsia="仿宋" w:cs="仿宋"/>
          <w:bCs/>
          <w:sz w:val="44"/>
          <w:szCs w:val="44"/>
        </w:rPr>
      </w:pPr>
    </w:p>
    <w:p w14:paraId="08D70654">
      <w:pPr>
        <w:pStyle w:val="28"/>
        <w:spacing w:before="0" w:after="0" w:line="600" w:lineRule="auto"/>
        <w:ind w:firstLine="0"/>
        <w:jc w:val="center"/>
        <w:rPr>
          <w:rFonts w:ascii="仿宋" w:eastAsia="仿宋" w:cs="仿宋"/>
          <w:b/>
          <w:sz w:val="32"/>
          <w:szCs w:val="32"/>
        </w:rPr>
      </w:pPr>
      <w:r>
        <w:rPr>
          <w:rFonts w:hint="eastAsia" w:ascii="仿宋" w:eastAsia="仿宋" w:cs="仿宋"/>
          <w:b/>
          <w:sz w:val="32"/>
          <w:szCs w:val="32"/>
        </w:rPr>
        <w:t>项目名称：江苏2026年乡村产业振兴带头人培育“头雁”项目</w:t>
      </w:r>
    </w:p>
    <w:p w14:paraId="2E40D70B">
      <w:pPr>
        <w:pStyle w:val="28"/>
        <w:spacing w:before="0" w:after="0" w:line="600" w:lineRule="auto"/>
        <w:ind w:firstLine="0"/>
        <w:jc w:val="center"/>
        <w:rPr>
          <w:rFonts w:ascii="仿宋" w:eastAsia="仿宋" w:cs="仿宋"/>
          <w:b/>
          <w:sz w:val="32"/>
          <w:szCs w:val="32"/>
          <w:highlight w:val="none"/>
        </w:rPr>
      </w:pPr>
      <w:r>
        <w:rPr>
          <w:rFonts w:hint="eastAsia" w:ascii="仿宋" w:eastAsia="仿宋" w:cs="仿宋"/>
          <w:b/>
          <w:sz w:val="32"/>
          <w:szCs w:val="32"/>
          <w:highlight w:val="none"/>
        </w:rPr>
        <w:t>项目编号：JSZC-320000-ZRGC-G2026-0001</w:t>
      </w:r>
    </w:p>
    <w:p w14:paraId="2DF981F5">
      <w:pPr>
        <w:pStyle w:val="28"/>
        <w:spacing w:before="0" w:after="0"/>
        <w:ind w:firstLine="0"/>
        <w:jc w:val="center"/>
        <w:rPr>
          <w:rFonts w:ascii="仿宋" w:eastAsia="仿宋" w:cs="仿宋"/>
          <w:sz w:val="36"/>
          <w:szCs w:val="36"/>
        </w:rPr>
      </w:pPr>
    </w:p>
    <w:p w14:paraId="29853B0C">
      <w:pPr>
        <w:pStyle w:val="28"/>
        <w:spacing w:before="0" w:after="0"/>
        <w:ind w:firstLine="0"/>
        <w:jc w:val="center"/>
        <w:rPr>
          <w:rFonts w:ascii="仿宋" w:eastAsia="仿宋" w:cs="仿宋"/>
        </w:rPr>
      </w:pPr>
    </w:p>
    <w:p w14:paraId="1D0A6EE4">
      <w:pPr>
        <w:pStyle w:val="28"/>
        <w:spacing w:before="0" w:after="0"/>
        <w:ind w:firstLine="0"/>
        <w:jc w:val="center"/>
        <w:rPr>
          <w:rFonts w:ascii="仿宋" w:eastAsia="仿宋" w:cs="仿宋"/>
        </w:rPr>
      </w:pPr>
    </w:p>
    <w:p w14:paraId="6CCF9895">
      <w:pPr>
        <w:pStyle w:val="28"/>
        <w:spacing w:before="0" w:after="0"/>
        <w:ind w:firstLine="0"/>
        <w:jc w:val="center"/>
        <w:rPr>
          <w:rFonts w:ascii="仿宋" w:eastAsia="仿宋" w:cs="仿宋"/>
        </w:rPr>
      </w:pPr>
    </w:p>
    <w:p w14:paraId="64E6670D">
      <w:pPr>
        <w:pStyle w:val="28"/>
        <w:spacing w:before="0" w:after="0"/>
        <w:ind w:firstLine="0"/>
        <w:jc w:val="center"/>
        <w:rPr>
          <w:rFonts w:ascii="仿宋" w:eastAsia="仿宋" w:cs="仿宋"/>
        </w:rPr>
      </w:pPr>
    </w:p>
    <w:p w14:paraId="0C3208AF">
      <w:pPr>
        <w:pStyle w:val="28"/>
        <w:spacing w:before="0" w:after="0"/>
        <w:ind w:firstLine="0"/>
        <w:jc w:val="center"/>
        <w:rPr>
          <w:rFonts w:ascii="仿宋" w:eastAsia="仿宋" w:cs="仿宋"/>
        </w:rPr>
      </w:pPr>
    </w:p>
    <w:p w14:paraId="4522AD57">
      <w:pPr>
        <w:pStyle w:val="28"/>
        <w:spacing w:before="0" w:after="0"/>
        <w:ind w:firstLine="0"/>
        <w:jc w:val="center"/>
        <w:rPr>
          <w:rFonts w:ascii="仿宋" w:eastAsia="仿宋" w:cs="仿宋"/>
        </w:rPr>
      </w:pPr>
    </w:p>
    <w:p w14:paraId="79FA4AB7">
      <w:pPr>
        <w:pStyle w:val="28"/>
        <w:ind w:firstLine="0"/>
        <w:jc w:val="center"/>
        <w:rPr>
          <w:rFonts w:ascii="仿宋" w:eastAsia="仿宋" w:cs="仿宋"/>
          <w:b/>
          <w:bCs/>
          <w:sz w:val="36"/>
          <w:szCs w:val="36"/>
        </w:rPr>
      </w:pPr>
      <w:r>
        <w:rPr>
          <w:rFonts w:hint="eastAsia" w:ascii="仿宋" w:eastAsia="仿宋" w:cs="仿宋"/>
          <w:b/>
          <w:bCs/>
          <w:sz w:val="36"/>
          <w:szCs w:val="36"/>
        </w:rPr>
        <w:t>采购人：江苏省农业农村厅</w:t>
      </w:r>
    </w:p>
    <w:p w14:paraId="0B4C9C59">
      <w:pPr>
        <w:pStyle w:val="28"/>
        <w:ind w:firstLine="0"/>
        <w:jc w:val="center"/>
        <w:rPr>
          <w:rFonts w:ascii="仿宋" w:eastAsia="仿宋" w:cs="仿宋"/>
          <w:b/>
          <w:bCs/>
          <w:sz w:val="36"/>
          <w:szCs w:val="36"/>
        </w:rPr>
      </w:pPr>
      <w:r>
        <w:rPr>
          <w:rFonts w:hint="eastAsia" w:ascii="仿宋" w:eastAsia="仿宋" w:cs="仿宋"/>
          <w:b/>
          <w:bCs/>
          <w:sz w:val="36"/>
          <w:szCs w:val="36"/>
        </w:rPr>
        <w:t>代理机构：江苏中半工程项目咨询有限公司</w:t>
      </w:r>
    </w:p>
    <w:p w14:paraId="083C5A1F">
      <w:pPr>
        <w:pStyle w:val="28"/>
        <w:ind w:firstLine="0"/>
        <w:jc w:val="center"/>
        <w:rPr>
          <w:rFonts w:ascii="仿宋" w:eastAsia="仿宋" w:cs="仿宋"/>
          <w:sz w:val="36"/>
          <w:szCs w:val="36"/>
        </w:rPr>
      </w:pPr>
      <w:r>
        <w:rPr>
          <w:rFonts w:hint="eastAsia" w:ascii="仿宋" w:eastAsia="仿宋" w:cs="仿宋"/>
          <w:b/>
          <w:bCs/>
          <w:sz w:val="36"/>
          <w:szCs w:val="36"/>
        </w:rPr>
        <w:t>二 ○ 二 六 年 七 月</w:t>
      </w:r>
    </w:p>
    <w:p w14:paraId="6966FD14">
      <w:pPr>
        <w:pStyle w:val="17"/>
        <w:tabs>
          <w:tab w:val="clear" w:pos="8720"/>
        </w:tabs>
        <w:spacing w:before="0" w:after="0" w:line="0" w:lineRule="atLeast"/>
        <w:ind w:firstLine="0" w:firstLineChars="0"/>
        <w:jc w:val="center"/>
        <w:outlineLvl w:val="2"/>
        <w:rPr>
          <w:rFonts w:ascii="仿宋" w:eastAsia="仿宋" w:cs="仿宋"/>
          <w:b/>
          <w:bCs/>
          <w:sz w:val="36"/>
          <w:szCs w:val="36"/>
        </w:rPr>
        <w:sectPr>
          <w:headerReference r:id="rId4" w:type="first"/>
          <w:footerReference r:id="rId7" w:type="first"/>
          <w:headerReference r:id="rId3" w:type="default"/>
          <w:footerReference r:id="rId5" w:type="default"/>
          <w:footerReference r:id="rId6" w:type="even"/>
          <w:pgSz w:w="11906" w:h="16838"/>
          <w:pgMar w:top="1440" w:right="1080" w:bottom="1440" w:left="1080" w:header="1134" w:footer="907" w:gutter="0"/>
          <w:pgNumType w:start="0"/>
          <w:cols w:space="720" w:num="1"/>
          <w:docGrid w:type="lines" w:linePitch="290" w:charSpace="0"/>
        </w:sectPr>
      </w:pPr>
      <w:bookmarkStart w:id="0" w:name="_Toc120614210"/>
      <w:bookmarkStart w:id="1" w:name="_Toc20823272"/>
      <w:bookmarkStart w:id="2" w:name="_Toc523127445"/>
      <w:bookmarkStart w:id="3" w:name="_Toc16938516"/>
      <w:bookmarkStart w:id="4" w:name="_Toc479757206"/>
      <w:bookmarkStart w:id="5" w:name="_Toc513029200"/>
    </w:p>
    <w:p w14:paraId="2AB96E45">
      <w:pPr>
        <w:pStyle w:val="17"/>
        <w:tabs>
          <w:tab w:val="clear" w:pos="8720"/>
        </w:tabs>
        <w:spacing w:before="0" w:after="0" w:line="0" w:lineRule="atLeast"/>
        <w:ind w:firstLine="0" w:firstLineChars="0"/>
        <w:jc w:val="center"/>
        <w:outlineLvl w:val="2"/>
        <w:rPr>
          <w:rFonts w:ascii="仿宋" w:eastAsia="仿宋" w:cs="仿宋"/>
          <w:b/>
          <w:bCs/>
          <w:sz w:val="44"/>
          <w:szCs w:val="44"/>
        </w:rPr>
      </w:pPr>
      <w:r>
        <w:rPr>
          <w:rFonts w:hint="eastAsia" w:ascii="仿宋" w:eastAsia="仿宋" w:cs="仿宋"/>
          <w:b/>
          <w:bCs/>
          <w:sz w:val="44"/>
          <w:szCs w:val="44"/>
        </w:rPr>
        <w:t>目  录</w:t>
      </w:r>
    </w:p>
    <w:p w14:paraId="3F064AF7">
      <w:pPr>
        <w:pStyle w:val="17"/>
        <w:tabs>
          <w:tab w:val="right" w:leader="dot" w:pos="8953"/>
          <w:tab w:val="clear" w:pos="8720"/>
        </w:tabs>
        <w:ind w:firstLine="480"/>
        <w:rPr>
          <w:rFonts w:hint="eastAsia" w:ascii="仿宋" w:hAnsi="仿宋" w:eastAsia="仿宋" w:cs="仿宋"/>
        </w:rPr>
      </w:pPr>
      <w:r>
        <w:fldChar w:fldCharType="begin"/>
      </w:r>
      <w:r>
        <w:instrText xml:space="preserve">TOC \o "1-1" \h \u </w:instrText>
      </w:r>
      <w: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"_Toc15276" </w:instrText>
      </w:r>
      <w:r>
        <w:rPr>
          <w:rFonts w:hint="eastAsia" w:ascii="仿宋" w:hAnsi="仿宋" w:eastAsia="仿宋" w:cs="仿宋"/>
        </w:rPr>
        <w:fldChar w:fldCharType="separate"/>
      </w:r>
      <w:r>
        <w:rPr>
          <w:rFonts w:hint="eastAsia" w:ascii="仿宋" w:hAnsi="仿宋" w:eastAsia="仿宋" w:cs="仿宋"/>
          <w:bCs/>
          <w:szCs w:val="44"/>
        </w:rPr>
        <w:t>第一章  招标</w:t>
      </w:r>
      <w:r>
        <w:rPr>
          <w:rFonts w:hint="eastAsia" w:ascii="仿宋" w:hAnsi="仿宋" w:eastAsia="仿宋" w:cs="仿宋"/>
          <w:bCs/>
          <w:szCs w:val="44"/>
          <w:lang w:val="en-US" w:eastAsia="zh-CN"/>
        </w:rPr>
        <w:t>公告</w:t>
      </w:r>
      <w:r>
        <w:rPr>
          <w:rFonts w:hint="eastAsia" w:ascii="仿宋" w:hAnsi="仿宋" w:eastAsia="仿宋" w:cs="仿宋"/>
        </w:rPr>
        <w:tab/>
      </w:r>
      <w:r>
        <w:rPr>
          <w:rFonts w:hint="eastAsia" w:ascii="仿宋" w:hAnsi="仿宋" w:eastAsia="仿宋" w:cs="仿宋"/>
          <w:lang w:val="en-US" w:eastAsia="zh-CN"/>
        </w:rPr>
        <w:t>......</w:t>
      </w:r>
      <w:r>
        <w:rPr>
          <w:rFonts w:hint="eastAsia" w:ascii="仿宋" w:hAnsi="仿宋" w:eastAsia="仿宋" w:cs="仿宋"/>
        </w:rPr>
        <w:fldChar w:fldCharType="begin"/>
      </w:r>
      <w:r>
        <w:rPr>
          <w:rFonts w:hint="eastAsia" w:ascii="仿宋" w:hAnsi="仿宋" w:eastAsia="仿宋" w:cs="仿宋"/>
        </w:rPr>
        <w:instrText xml:space="preserve"> PAGEREF _Toc15276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fldChar w:fldCharType="end"/>
      </w:r>
    </w:p>
    <w:p w14:paraId="32E754FE">
      <w:pPr>
        <w:pStyle w:val="17"/>
        <w:tabs>
          <w:tab w:val="right" w:leader="dot" w:pos="8953"/>
          <w:tab w:val="clear" w:pos="8720"/>
        </w:tabs>
        <w:ind w:firstLine="480"/>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"_Toc11919" </w:instrText>
      </w:r>
      <w:r>
        <w:rPr>
          <w:rFonts w:hint="eastAsia" w:ascii="仿宋" w:hAnsi="仿宋" w:eastAsia="仿宋" w:cs="仿宋"/>
        </w:rPr>
        <w:fldChar w:fldCharType="separate"/>
      </w:r>
      <w:r>
        <w:rPr>
          <w:rFonts w:hint="eastAsia" w:ascii="仿宋" w:hAnsi="仿宋" w:eastAsia="仿宋" w:cs="仿宋"/>
          <w:bCs/>
          <w:szCs w:val="44"/>
        </w:rPr>
        <w:t>第二章  投标人须知</w:t>
      </w:r>
      <w:r>
        <w:rPr>
          <w:rFonts w:hint="eastAsia" w:ascii="仿宋" w:hAnsi="仿宋" w:eastAsia="仿宋" w:cs="仿宋"/>
        </w:rPr>
        <w:tab/>
      </w:r>
      <w:r>
        <w:rPr>
          <w:rFonts w:hint="eastAsia" w:ascii="仿宋" w:hAnsi="仿宋" w:eastAsia="仿宋" w:cs="仿宋"/>
          <w:lang w:val="en-US" w:eastAsia="zh-CN"/>
        </w:rPr>
        <w:t>5</w:t>
      </w:r>
      <w:r>
        <w:rPr>
          <w:rFonts w:hint="eastAsia" w:ascii="仿宋" w:hAnsi="仿宋" w:eastAsia="仿宋" w:cs="仿宋"/>
        </w:rPr>
        <w:fldChar w:fldCharType="end"/>
      </w:r>
    </w:p>
    <w:p w14:paraId="25D3F1F8">
      <w:pPr>
        <w:pStyle w:val="17"/>
        <w:tabs>
          <w:tab w:val="right" w:leader="dot" w:pos="8953"/>
          <w:tab w:val="clear" w:pos="8720"/>
        </w:tabs>
        <w:ind w:firstLine="480"/>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"_Toc29870" </w:instrText>
      </w:r>
      <w:r>
        <w:rPr>
          <w:rFonts w:hint="eastAsia" w:ascii="仿宋" w:hAnsi="仿宋" w:eastAsia="仿宋" w:cs="仿宋"/>
        </w:rPr>
        <w:fldChar w:fldCharType="separate"/>
      </w:r>
      <w:r>
        <w:rPr>
          <w:rFonts w:hint="eastAsia" w:ascii="仿宋" w:hAnsi="仿宋" w:eastAsia="仿宋" w:cs="仿宋"/>
        </w:rPr>
        <w:t>第三章  合同文本及格式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_Toc29870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lang w:val="en-US" w:eastAsia="zh-CN"/>
        </w:rPr>
        <w:t>8</w:t>
      </w:r>
      <w:r>
        <w:rPr>
          <w:rFonts w:hint="eastAsia" w:ascii="仿宋" w:hAnsi="仿宋" w:eastAsia="仿宋" w:cs="仿宋"/>
        </w:rPr>
        <w:fldChar w:fldCharType="end"/>
      </w:r>
      <w:r>
        <w:rPr>
          <w:rFonts w:hint="eastAsia" w:ascii="仿宋" w:hAnsi="仿宋" w:eastAsia="仿宋" w:cs="仿宋"/>
        </w:rPr>
        <w:fldChar w:fldCharType="end"/>
      </w:r>
    </w:p>
    <w:p w14:paraId="53FE8CBF">
      <w:pPr>
        <w:pStyle w:val="17"/>
        <w:tabs>
          <w:tab w:val="right" w:leader="dot" w:pos="8953"/>
          <w:tab w:val="clear" w:pos="8720"/>
        </w:tabs>
        <w:ind w:firstLine="480"/>
        <w:rPr>
          <w:rFonts w:hint="eastAsia" w:ascii="仿宋" w:hAnsi="仿宋" w:eastAsia="仿宋" w:cs="仿宋"/>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"_Toc8114" </w:instrText>
      </w:r>
      <w:r>
        <w:rPr>
          <w:rFonts w:hint="eastAsia" w:ascii="仿宋" w:hAnsi="仿宋" w:eastAsia="仿宋" w:cs="仿宋"/>
        </w:rPr>
        <w:fldChar w:fldCharType="separate"/>
      </w:r>
      <w:r>
        <w:rPr>
          <w:rFonts w:hint="eastAsia" w:ascii="仿宋" w:hAnsi="仿宋" w:eastAsia="仿宋" w:cs="仿宋"/>
        </w:rPr>
        <w:t>第四章  项目需求</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rPr>
        <w:fldChar w:fldCharType="end"/>
      </w:r>
      <w:r>
        <w:rPr>
          <w:rFonts w:hint="eastAsia" w:ascii="仿宋" w:hAnsi="仿宋" w:eastAsia="仿宋" w:cs="仿宋"/>
          <w:lang w:val="en-US" w:eastAsia="zh-CN"/>
        </w:rPr>
        <w:t>3</w:t>
      </w:r>
    </w:p>
    <w:p w14:paraId="18AD2CDE">
      <w:pPr>
        <w:pStyle w:val="17"/>
        <w:tabs>
          <w:tab w:val="right" w:leader="dot" w:pos="8953"/>
          <w:tab w:val="left" w:pos="9528"/>
          <w:tab w:val="clear" w:pos="8720"/>
        </w:tabs>
        <w:ind w:firstLine="480"/>
        <w:rPr>
          <w:rFonts w:hint="eastAsia" w:ascii="仿宋" w:hAnsi="仿宋" w:eastAsia="仿宋" w:cs="仿宋"/>
          <w:lang w:eastAsia="zh-CN"/>
        </w:rPr>
      </w:pPr>
      <w:r>
        <w:rPr>
          <w:rFonts w:hint="eastAsia" w:ascii="仿宋" w:hAnsi="仿宋" w:eastAsia="仿宋" w:cs="仿宋"/>
        </w:rPr>
        <w:fldChar w:fldCharType="begin"/>
      </w:r>
      <w:r>
        <w:rPr>
          <w:rFonts w:hint="eastAsia" w:ascii="仿宋" w:hAnsi="仿宋" w:eastAsia="仿宋" w:cs="仿宋"/>
        </w:rPr>
        <w:instrText xml:space="preserve"> HYPERLINK \l "_Toc4530" </w:instrText>
      </w:r>
      <w:r>
        <w:rPr>
          <w:rFonts w:hint="eastAsia" w:ascii="仿宋" w:hAnsi="仿宋" w:eastAsia="仿宋" w:cs="仿宋"/>
        </w:rPr>
        <w:fldChar w:fldCharType="separate"/>
      </w:r>
      <w:r>
        <w:rPr>
          <w:rFonts w:hint="eastAsia" w:ascii="仿宋" w:hAnsi="仿宋" w:eastAsia="仿宋" w:cs="仿宋"/>
        </w:rPr>
        <w:t>第五章  评标方法与评标标准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_Toc4530 \h </w:instrText>
      </w:r>
      <w:r>
        <w:rPr>
          <w:rFonts w:hint="eastAsia" w:ascii="仿宋" w:hAnsi="仿宋" w:eastAsia="仿宋" w:cs="仿宋"/>
        </w:rPr>
        <w:fldChar w:fldCharType="separate"/>
      </w:r>
      <w:r>
        <w:rPr>
          <w:rFonts w:hint="eastAsia" w:ascii="仿宋" w:hAnsi="仿宋" w:eastAsia="仿宋" w:cs="仿宋"/>
        </w:rPr>
        <w:t>2</w:t>
      </w:r>
      <w:r>
        <w:rPr>
          <w:rFonts w:hint="eastAsia" w:ascii="仿宋" w:hAnsi="仿宋" w:eastAsia="仿宋" w:cs="仿宋"/>
          <w:lang w:val="en-US" w:eastAsia="zh-CN"/>
        </w:rPr>
        <w:t>5</w:t>
      </w:r>
      <w:r>
        <w:rPr>
          <w:rFonts w:hint="eastAsia" w:ascii="仿宋" w:hAnsi="仿宋" w:eastAsia="仿宋" w:cs="仿宋"/>
        </w:rPr>
        <w:fldChar w:fldCharType="end"/>
      </w:r>
      <w:r>
        <w:rPr>
          <w:rFonts w:hint="eastAsia" w:ascii="仿宋" w:hAnsi="仿宋" w:eastAsia="仿宋" w:cs="仿宋"/>
        </w:rPr>
        <w:fldChar w:fldCharType="end"/>
      </w:r>
      <w:r>
        <w:rPr>
          <w:rFonts w:hint="eastAsia" w:ascii="仿宋" w:hAnsi="仿宋" w:eastAsia="仿宋" w:cs="仿宋"/>
          <w:lang w:eastAsia="zh-CN"/>
        </w:rPr>
        <w:tab/>
      </w:r>
    </w:p>
    <w:p w14:paraId="30B598B9">
      <w:pPr>
        <w:pStyle w:val="17"/>
        <w:tabs>
          <w:tab w:val="right" w:leader="dot" w:pos="8953"/>
          <w:tab w:val="clear" w:pos="8720"/>
        </w:tabs>
        <w:ind w:firstLine="480"/>
        <w:rPr>
          <w:rFonts w:hint="eastAsia" w:eastAsia="仿宋"/>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"_Toc24827" </w:instrText>
      </w:r>
      <w:r>
        <w:rPr>
          <w:rFonts w:hint="eastAsia" w:ascii="仿宋" w:hAnsi="仿宋" w:eastAsia="仿宋" w:cs="仿宋"/>
        </w:rPr>
        <w:fldChar w:fldCharType="separate"/>
      </w:r>
      <w:r>
        <w:rPr>
          <w:rFonts w:hint="eastAsia" w:ascii="仿宋" w:hAnsi="仿宋" w:eastAsia="仿宋" w:cs="仿宋"/>
        </w:rPr>
        <w:t>第六章  投标文件格式</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rPr>
        <w:fldChar w:fldCharType="end"/>
      </w:r>
      <w:r>
        <w:rPr>
          <w:rFonts w:hint="eastAsia" w:ascii="仿宋" w:hAnsi="仿宋" w:eastAsia="仿宋" w:cs="仿宋"/>
          <w:lang w:val="en-US" w:eastAsia="zh-CN"/>
        </w:rPr>
        <w:t>1</w:t>
      </w:r>
    </w:p>
    <w:p w14:paraId="5289B159">
      <w:pPr>
        <w:sectPr>
          <w:footerReference r:id="rId9" w:type="first"/>
          <w:footerReference r:id="rId8" w:type="default"/>
          <w:pgSz w:w="11906" w:h="16838"/>
          <w:pgMar w:top="720" w:right="720" w:bottom="720" w:left="720" w:header="1077" w:footer="624" w:gutter="0"/>
          <w:pgNumType w:start="42"/>
          <w:cols w:space="720" w:num="1"/>
          <w:titlePg/>
          <w:docGrid w:type="lines" w:linePitch="290" w:charSpace="0"/>
        </w:sectPr>
      </w:pPr>
      <w:r>
        <w:fldChar w:fldCharType="end"/>
      </w:r>
    </w:p>
    <w:p w14:paraId="4BB54D0D">
      <w:pPr>
        <w:rPr>
          <w:rFonts w:ascii="仿宋" w:eastAsia="仿宋" w:cs="仿宋"/>
        </w:rPr>
      </w:pPr>
    </w:p>
    <w:p w14:paraId="7DC8926B">
      <w:pPr>
        <w:pStyle w:val="2"/>
        <w:rPr>
          <w:rFonts w:hint="eastAsia" w:ascii="仿宋" w:eastAsia="仿宋" w:cs="仿宋"/>
          <w:b/>
          <w:bCs/>
          <w:sz w:val="44"/>
          <w:szCs w:val="44"/>
          <w:lang w:eastAsia="zh-CN"/>
        </w:rPr>
      </w:pPr>
      <w:bookmarkStart w:id="6" w:name="_Toc18222"/>
      <w:bookmarkStart w:id="7" w:name="_Toc15276"/>
      <w:r>
        <w:rPr>
          <w:rFonts w:hint="eastAsia" w:ascii="仿宋" w:eastAsia="仿宋" w:cs="仿宋"/>
          <w:b/>
          <w:bCs/>
          <w:sz w:val="44"/>
          <w:szCs w:val="44"/>
        </w:rPr>
        <w:t xml:space="preserve">第一章  </w:t>
      </w:r>
      <w:bookmarkEnd w:id="0"/>
      <w:r>
        <w:rPr>
          <w:rFonts w:hint="eastAsia" w:ascii="仿宋" w:eastAsia="仿宋" w:cs="仿宋"/>
          <w:b/>
          <w:bCs/>
          <w:sz w:val="44"/>
          <w:szCs w:val="44"/>
        </w:rPr>
        <w:t>招标</w:t>
      </w:r>
      <w:bookmarkEnd w:id="6"/>
      <w:bookmarkEnd w:id="7"/>
      <w:r>
        <w:rPr>
          <w:rFonts w:hint="eastAsia" w:ascii="仿宋" w:eastAsia="仿宋" w:cs="仿宋"/>
          <w:b/>
          <w:bCs/>
          <w:sz w:val="44"/>
          <w:szCs w:val="44"/>
          <w:lang w:val="en-US" w:eastAsia="zh-CN"/>
        </w:rPr>
        <w:t>公告</w:t>
      </w:r>
    </w:p>
    <w:tbl>
      <w:tblPr>
        <w:tblStyle w:val="22"/>
        <w:tblW w:w="9705"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5"/>
      </w:tblGrid>
      <w:tr w14:paraId="23E1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705" w:type="dxa"/>
          </w:tcPr>
          <w:p w14:paraId="2118C5B8">
            <w:pPr>
              <w:spacing w:line="360" w:lineRule="exact"/>
              <w:rPr>
                <w:rFonts w:hint="eastAsia" w:ascii="仿宋" w:eastAsia="仿宋" w:cs="仿宋"/>
                <w:b/>
                <w:bCs/>
                <w:sz w:val="24"/>
                <w:szCs w:val="24"/>
                <w:vertAlign w:val="baseline"/>
                <w:lang w:val="en-US" w:eastAsia="zh-CN"/>
              </w:rPr>
            </w:pPr>
            <w:r>
              <w:rPr>
                <w:rFonts w:hint="eastAsia" w:ascii="仿宋" w:eastAsia="仿宋" w:cs="仿宋"/>
                <w:b/>
                <w:bCs/>
                <w:sz w:val="24"/>
                <w:szCs w:val="24"/>
                <w:vertAlign w:val="baseline"/>
                <w:lang w:val="en-US" w:eastAsia="zh-CN"/>
              </w:rPr>
              <w:t>项目概况</w:t>
            </w:r>
          </w:p>
          <w:p w14:paraId="1F10E672">
            <w:pPr>
              <w:spacing w:line="360" w:lineRule="exact"/>
              <w:ind w:firstLine="480" w:firstLineChars="200"/>
              <w:rPr>
                <w:rFonts w:hint="eastAsia" w:ascii="仿宋" w:hAnsi="Times New Roman" w:eastAsia="仿宋" w:cs="仿宋"/>
                <w:sz w:val="24"/>
                <w:szCs w:val="24"/>
              </w:rPr>
            </w:pPr>
            <w:r>
              <w:rPr>
                <w:rFonts w:hint="eastAsia" w:ascii="仿宋" w:hAnsi="Times New Roman" w:eastAsia="仿宋" w:cs="仿宋"/>
                <w:sz w:val="24"/>
                <w:szCs w:val="24"/>
                <w:u w:val="single"/>
              </w:rPr>
              <w:t>江苏中半工程项目咨询有限公司</w:t>
            </w:r>
            <w:r>
              <w:rPr>
                <w:rFonts w:hint="eastAsia" w:ascii="仿宋" w:hAnsi="Times New Roman" w:eastAsia="仿宋" w:cs="仿宋"/>
                <w:sz w:val="24"/>
                <w:szCs w:val="24"/>
              </w:rPr>
              <w:t>受</w:t>
            </w:r>
            <w:r>
              <w:rPr>
                <w:rFonts w:hint="eastAsia" w:ascii="仿宋" w:hAnsi="Times New Roman" w:eastAsia="仿宋" w:cs="仿宋"/>
                <w:sz w:val="24"/>
                <w:szCs w:val="24"/>
                <w:u w:val="single"/>
              </w:rPr>
              <w:t>江苏省农业农村厅</w:t>
            </w:r>
            <w:r>
              <w:rPr>
                <w:rFonts w:hint="eastAsia" w:ascii="仿宋" w:hAnsi="Times New Roman" w:eastAsia="仿宋" w:cs="仿宋"/>
                <w:sz w:val="24"/>
                <w:szCs w:val="24"/>
              </w:rPr>
              <w:t>的委托，就</w:t>
            </w:r>
            <w:r>
              <w:rPr>
                <w:rFonts w:hint="eastAsia" w:ascii="仿宋" w:hAnsi="Times New Roman" w:eastAsia="仿宋" w:cs="仿宋"/>
                <w:sz w:val="24"/>
                <w:szCs w:val="24"/>
                <w:u w:val="single"/>
              </w:rPr>
              <w:t>江苏2026年乡村产业振兴带头人培育“头雁”项目</w:t>
            </w:r>
            <w:r>
              <w:rPr>
                <w:rFonts w:hint="eastAsia" w:ascii="仿宋" w:hAnsi="Times New Roman" w:eastAsia="仿宋" w:cs="仿宋"/>
                <w:sz w:val="24"/>
                <w:szCs w:val="24"/>
              </w:rPr>
              <w:t>实施公开招标采购，兹邀请符合条件的投标人参加投标。</w:t>
            </w:r>
          </w:p>
          <w:p w14:paraId="044647E8">
            <w:pPr>
              <w:spacing w:line="360" w:lineRule="exact"/>
              <w:ind w:firstLine="480" w:firstLineChars="200"/>
              <w:rPr>
                <w:rFonts w:hint="default" w:ascii="仿宋" w:eastAsia="仿宋" w:cs="仿宋"/>
                <w:sz w:val="24"/>
                <w:szCs w:val="24"/>
                <w:vertAlign w:val="baseline"/>
                <w:lang w:val="en-US" w:eastAsia="zh-CN"/>
              </w:rPr>
            </w:pPr>
            <w:r>
              <w:rPr>
                <w:rFonts w:hint="eastAsia" w:ascii="仿宋" w:hAnsi="Times New Roman" w:eastAsia="仿宋" w:cs="仿宋"/>
                <w:sz w:val="24"/>
                <w:szCs w:val="24"/>
                <w:lang w:val="en-GB"/>
              </w:rPr>
              <w:t>本项目</w:t>
            </w:r>
            <w:r>
              <w:rPr>
                <w:rFonts w:hint="eastAsia" w:ascii="仿宋" w:hAnsi="Times New Roman" w:eastAsia="仿宋" w:cs="仿宋"/>
                <w:sz w:val="24"/>
                <w:szCs w:val="24"/>
              </w:rPr>
              <w:t>的潜在</w:t>
            </w:r>
            <w:r>
              <w:rPr>
                <w:rFonts w:hint="eastAsia" w:ascii="仿宋" w:hAnsi="Times New Roman" w:eastAsia="仿宋" w:cs="仿宋"/>
                <w:sz w:val="24"/>
                <w:szCs w:val="24"/>
                <w:lang w:eastAsia="zh-CN"/>
              </w:rPr>
              <w:t>投标供应商</w:t>
            </w:r>
            <w:r>
              <w:rPr>
                <w:rFonts w:hint="eastAsia" w:ascii="仿宋" w:hAnsi="Times New Roman" w:eastAsia="仿宋" w:cs="仿宋"/>
                <w:sz w:val="24"/>
                <w:szCs w:val="24"/>
              </w:rPr>
              <w:t>应在</w:t>
            </w:r>
            <w:r>
              <w:rPr>
                <w:rFonts w:hint="eastAsia" w:ascii="仿宋" w:hAnsi="Times New Roman" w:eastAsia="仿宋" w:cs="仿宋"/>
                <w:sz w:val="24"/>
                <w:szCs w:val="24"/>
                <w:u w:val="single"/>
              </w:rPr>
              <w:t>江苏政府采购（http://www.ccgp-jiangsu.gov.cn/）</w:t>
            </w:r>
            <w:r>
              <w:rPr>
                <w:rFonts w:hint="eastAsia" w:ascii="仿宋" w:hAnsi="Times New Roman" w:eastAsia="仿宋" w:cs="仿宋"/>
                <w:sz w:val="24"/>
                <w:szCs w:val="24"/>
                <w:lang w:val="en-US" w:eastAsia="zh-CN"/>
              </w:rPr>
              <w:t>获取采购文件</w:t>
            </w:r>
            <w:r>
              <w:rPr>
                <w:rFonts w:hint="eastAsia" w:ascii="仿宋" w:hAnsi="Times New Roman" w:eastAsia="仿宋" w:cs="仿宋"/>
                <w:sz w:val="24"/>
                <w:szCs w:val="24"/>
              </w:rPr>
              <w:t>，并</w:t>
            </w:r>
            <w:r>
              <w:rPr>
                <w:rFonts w:hint="eastAsia" w:ascii="仿宋" w:hAnsi="Times New Roman" w:eastAsia="仿宋" w:cs="仿宋"/>
                <w:sz w:val="24"/>
                <w:szCs w:val="24"/>
                <w:highlight w:val="none"/>
              </w:rPr>
              <w:t>于</w:t>
            </w:r>
            <w:r>
              <w:rPr>
                <w:rFonts w:hint="eastAsia" w:ascii="仿宋" w:hAnsi="Times New Roman" w:eastAsia="仿宋" w:cs="仿宋"/>
                <w:sz w:val="24"/>
                <w:szCs w:val="24"/>
                <w:highlight w:val="none"/>
                <w:u w:val="single"/>
                <w:lang w:val="en-US" w:eastAsia="zh-CN"/>
              </w:rPr>
              <w:t>2026</w:t>
            </w:r>
            <w:r>
              <w:rPr>
                <w:rFonts w:hint="eastAsia" w:ascii="仿宋" w:hAnsi="Times New Roman" w:eastAsia="仿宋" w:cs="仿宋"/>
                <w:sz w:val="24"/>
                <w:szCs w:val="24"/>
                <w:highlight w:val="none"/>
                <w:u w:val="single"/>
              </w:rPr>
              <w:t>年</w:t>
            </w:r>
            <w:r>
              <w:rPr>
                <w:rFonts w:hint="eastAsia" w:ascii="仿宋" w:eastAsia="仿宋" w:cs="仿宋"/>
                <w:sz w:val="24"/>
                <w:szCs w:val="24"/>
                <w:highlight w:val="none"/>
                <w:u w:val="single"/>
                <w:lang w:val="en-US" w:eastAsia="zh-CN"/>
              </w:rPr>
              <w:t>9</w:t>
            </w:r>
            <w:r>
              <w:rPr>
                <w:rFonts w:hint="eastAsia" w:ascii="仿宋" w:hAnsi="Times New Roman" w:eastAsia="仿宋" w:cs="仿宋"/>
                <w:sz w:val="24"/>
                <w:szCs w:val="24"/>
                <w:highlight w:val="none"/>
                <w:u w:val="single"/>
              </w:rPr>
              <w:t>月</w:t>
            </w:r>
            <w:r>
              <w:rPr>
                <w:rFonts w:hint="eastAsia" w:ascii="仿宋" w:eastAsia="仿宋" w:cs="仿宋"/>
                <w:sz w:val="24"/>
                <w:szCs w:val="24"/>
                <w:highlight w:val="none"/>
                <w:u w:val="single"/>
                <w:lang w:val="en-US" w:eastAsia="zh-CN"/>
              </w:rPr>
              <w:t>15</w:t>
            </w:r>
            <w:r>
              <w:rPr>
                <w:rFonts w:hint="eastAsia" w:ascii="仿宋" w:hAnsi="Times New Roman" w:eastAsia="仿宋" w:cs="仿宋"/>
                <w:sz w:val="24"/>
                <w:szCs w:val="24"/>
                <w:highlight w:val="none"/>
                <w:u w:val="single"/>
              </w:rPr>
              <w:t>日</w:t>
            </w:r>
            <w:r>
              <w:rPr>
                <w:rFonts w:hint="eastAsia" w:ascii="仿宋" w:hAnsi="Times New Roman" w:eastAsia="仿宋" w:cs="仿宋"/>
                <w:sz w:val="24"/>
                <w:szCs w:val="24"/>
                <w:highlight w:val="none"/>
                <w:u w:val="single"/>
                <w:lang w:val="en-US" w:eastAsia="zh-CN"/>
              </w:rPr>
              <w:t>9</w:t>
            </w:r>
            <w:r>
              <w:rPr>
                <w:rFonts w:hint="eastAsia" w:ascii="仿宋" w:hAnsi="Times New Roman" w:eastAsia="仿宋" w:cs="仿宋"/>
                <w:sz w:val="24"/>
                <w:szCs w:val="24"/>
                <w:highlight w:val="none"/>
                <w:u w:val="single"/>
              </w:rPr>
              <w:t>点</w:t>
            </w:r>
            <w:r>
              <w:rPr>
                <w:rFonts w:hint="eastAsia" w:ascii="仿宋" w:hAnsi="Times New Roman" w:eastAsia="仿宋" w:cs="仿宋"/>
                <w:sz w:val="24"/>
                <w:szCs w:val="24"/>
                <w:highlight w:val="none"/>
                <w:u w:val="single"/>
                <w:lang w:val="en-US" w:eastAsia="zh-CN"/>
              </w:rPr>
              <w:t>00</w:t>
            </w:r>
            <w:r>
              <w:rPr>
                <w:rFonts w:hint="eastAsia" w:ascii="仿宋" w:hAnsi="Times New Roman" w:eastAsia="仿宋" w:cs="仿宋"/>
                <w:sz w:val="24"/>
                <w:szCs w:val="24"/>
                <w:highlight w:val="none"/>
                <w:u w:val="single"/>
              </w:rPr>
              <w:t>分（北京时</w:t>
            </w:r>
            <w:r>
              <w:rPr>
                <w:rFonts w:hint="eastAsia" w:ascii="仿宋" w:hAnsi="Times New Roman" w:eastAsia="仿宋" w:cs="仿宋"/>
                <w:sz w:val="24"/>
                <w:szCs w:val="24"/>
                <w:u w:val="single"/>
              </w:rPr>
              <w:t>间）</w:t>
            </w:r>
            <w:r>
              <w:rPr>
                <w:rFonts w:hint="eastAsia" w:ascii="仿宋" w:hAnsi="Times New Roman" w:eastAsia="仿宋" w:cs="仿宋"/>
                <w:sz w:val="24"/>
                <w:szCs w:val="24"/>
              </w:rPr>
              <w:t>前提交投标文件。</w:t>
            </w:r>
          </w:p>
        </w:tc>
      </w:tr>
    </w:tbl>
    <w:p w14:paraId="12E46D78">
      <w:pPr>
        <w:spacing w:line="360" w:lineRule="exact"/>
        <w:ind w:firstLine="480" w:firstLineChars="200"/>
        <w:rPr>
          <w:rFonts w:hint="eastAsia" w:ascii="仿宋" w:eastAsia="仿宋" w:cs="仿宋"/>
          <w:sz w:val="24"/>
          <w:szCs w:val="24"/>
        </w:rPr>
      </w:pPr>
    </w:p>
    <w:p w14:paraId="033A77A8">
      <w:pPr>
        <w:snapToGrid w:val="0"/>
        <w:ind w:firstLine="240" w:firstLineChars="1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一、项目基本情况</w:t>
      </w:r>
    </w:p>
    <w:p w14:paraId="6CDAE347">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1、项目编号：JSZC-320000-ZRGC-G2026-0001</w:t>
      </w:r>
    </w:p>
    <w:p w14:paraId="04DE6D16">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2、项目名称：江苏2026年乡村产业振兴带头人培育“头雁”项目</w:t>
      </w:r>
    </w:p>
    <w:p w14:paraId="3E9084FF">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3、预算金额：1495.50万元（采购包1：897.3万元；采购包2：598.2万元）</w:t>
      </w:r>
    </w:p>
    <w:p w14:paraId="3A2DD06F">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4、最高限价：1495.50万元（采购包1：897.3万元；采购包2：598.2万元）</w:t>
      </w:r>
    </w:p>
    <w:p w14:paraId="27F1A151">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5、采购需求：围绕粮油生产和“菜篮子”产业、农产品加工流通业、乡村特色产业，以及休闲农业、农产品电商、智慧农业等乡村新产业新业态，培育“头雁”750名，辐射带动“新农创”“新农匠”“新农服”“新农商”“新农干”五支队伍，推动形成万人“新农人”雁阵。详见项目需求。</w:t>
      </w:r>
    </w:p>
    <w:p w14:paraId="22F87352">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6、服务期：自合同签订之日起一年</w:t>
      </w:r>
    </w:p>
    <w:p w14:paraId="4C78E63C">
      <w:pPr>
        <w:snapToGrid w:val="0"/>
        <w:spacing w:line="360" w:lineRule="auto"/>
        <w:ind w:firstLine="480" w:firstLineChars="200"/>
        <w:rPr>
          <w:rFonts w:hint="default" w:ascii="仿宋" w:hAnsi="Times New Roman" w:eastAsia="仿宋" w:cs="仿宋"/>
          <w:sz w:val="24"/>
          <w:szCs w:val="24"/>
          <w:lang w:val="en-US" w:eastAsia="zh-CN"/>
        </w:rPr>
      </w:pPr>
      <w:r>
        <w:rPr>
          <w:rFonts w:hint="eastAsia" w:ascii="仿宋" w:hAnsi="Times New Roman" w:eastAsia="仿宋" w:cs="仿宋"/>
          <w:sz w:val="24"/>
          <w:szCs w:val="24"/>
          <w:lang w:val="en-US" w:eastAsia="zh-CN"/>
        </w:rPr>
        <w:t>7、本项目标的所属行业：其他未列明行业。</w:t>
      </w:r>
    </w:p>
    <w:p w14:paraId="3ED49E1D">
      <w:pPr>
        <w:snapToGrid w:val="0"/>
        <w:spacing w:line="360" w:lineRule="auto"/>
        <w:ind w:firstLine="240" w:firstLineChars="1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二、申请人的资格要求</w:t>
      </w:r>
    </w:p>
    <w:p w14:paraId="75888F70">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（一）满足《中华人民共和国政府采购法》第二十二条规定：</w:t>
      </w:r>
    </w:p>
    <w:p w14:paraId="4384F0B4">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1.具有独立承担民事责任的能力（提供法人或者其他组织的营业执照复印件并加盖公章，或者自然人的身份证明）；</w:t>
      </w:r>
    </w:p>
    <w:p w14:paraId="5DBB0383">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2.具有良好的商业信誉和健全的财务会计制度（提供2025年度的财务</w:t>
      </w:r>
      <w:r>
        <w:rPr>
          <w:rFonts w:hint="eastAsia" w:ascii="仿宋" w:eastAsia="仿宋" w:cs="仿宋"/>
          <w:sz w:val="24"/>
          <w:szCs w:val="24"/>
          <w:lang w:val="en-US" w:eastAsia="zh-CN"/>
        </w:rPr>
        <w:t>审计</w:t>
      </w:r>
      <w:r>
        <w:rPr>
          <w:rFonts w:hint="eastAsia" w:ascii="仿宋" w:hAnsi="Times New Roman" w:eastAsia="仿宋" w:cs="仿宋"/>
          <w:sz w:val="24"/>
          <w:szCs w:val="24"/>
          <w:lang w:val="en-US" w:eastAsia="zh-CN"/>
        </w:rPr>
        <w:t>报</w:t>
      </w:r>
      <w:r>
        <w:rPr>
          <w:rFonts w:hint="eastAsia" w:ascii="仿宋" w:eastAsia="仿宋" w:cs="仿宋"/>
          <w:sz w:val="24"/>
          <w:szCs w:val="24"/>
          <w:lang w:val="en-US" w:eastAsia="zh-CN"/>
        </w:rPr>
        <w:t>告</w:t>
      </w:r>
      <w:r>
        <w:rPr>
          <w:rFonts w:hint="eastAsia" w:ascii="仿宋" w:hAnsi="Times New Roman" w:eastAsia="仿宋" w:cs="仿宋"/>
          <w:sz w:val="24"/>
          <w:szCs w:val="24"/>
          <w:lang w:val="en-US" w:eastAsia="zh-CN"/>
        </w:rPr>
        <w:t>或银行出具的企业资信证明，法人或者其他组织成立未满一年的可提供近半年内任一月的资产负债和利润表）；</w:t>
      </w:r>
    </w:p>
    <w:p w14:paraId="597747DA">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3.具有履行合同所必需的设备和专业技术能力（根据项目需求提供履行合同所必需的设备和专业技术能力的证明材料或声明函）；</w:t>
      </w:r>
    </w:p>
    <w:p w14:paraId="507A13BD">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4.有依法缴纳税收和社会保障资金的良好记录（提供参加本次采购活动前近六个月内任一月份依法缴纳税收及社会保险的凭据。依法免缴、迟缴的应提供相应文件证明）；</w:t>
      </w:r>
    </w:p>
    <w:p w14:paraId="57A4271A">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5.参加本次采购活动前3年内在经营活动中没有重大违法记录（提供参加本</w:t>
      </w:r>
      <w:bookmarkStart w:id="302" w:name="_GoBack"/>
      <w:bookmarkEnd w:id="302"/>
      <w:r>
        <w:rPr>
          <w:rFonts w:hint="eastAsia" w:ascii="仿宋" w:hAnsi="Times New Roman" w:eastAsia="仿宋" w:cs="仿宋"/>
          <w:sz w:val="24"/>
          <w:szCs w:val="24"/>
          <w:lang w:val="en-US" w:eastAsia="zh-CN"/>
        </w:rPr>
        <w:t>次采购活动前3年内在经营活动中没有重大违法记录的书面声明）；</w:t>
      </w:r>
    </w:p>
    <w:p w14:paraId="6349F997">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6.法律、行政法规规定的其他条件：无。</w:t>
      </w:r>
    </w:p>
    <w:p w14:paraId="621423B6">
      <w:pPr>
        <w:snapToGrid w:val="0"/>
        <w:spacing w:line="360" w:lineRule="auto"/>
        <w:ind w:firstLine="480" w:firstLineChars="200"/>
        <w:rPr>
          <w:rFonts w:hint="default" w:ascii="仿宋" w:hAnsi="Times New Roman" w:eastAsia="仿宋" w:cs="仿宋"/>
          <w:sz w:val="24"/>
          <w:szCs w:val="24"/>
          <w:lang w:val="en-US" w:eastAsia="zh-CN"/>
        </w:rPr>
      </w:pPr>
      <w:r>
        <w:rPr>
          <w:rFonts w:hint="eastAsia" w:ascii="仿宋" w:hAnsi="Times New Roman" w:eastAsia="仿宋" w:cs="仿宋"/>
          <w:sz w:val="24"/>
          <w:szCs w:val="24"/>
          <w:lang w:val="en-US" w:eastAsia="zh-CN"/>
        </w:rPr>
        <w:t xml:space="preserve">（二）落实政府采购政策需满足的资格要求：本项目不专门面向中小企业或监狱企业或残疾人福利性单位采购。 </w:t>
      </w:r>
    </w:p>
    <w:p w14:paraId="1C5882F7">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（三）本项目的特定资格要求：无</w:t>
      </w:r>
    </w:p>
    <w:p w14:paraId="5488228E">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（四）拒绝下述供应商参加本次采购活动的情形：</w:t>
      </w:r>
    </w:p>
    <w:p w14:paraId="7E7CE0F6">
      <w:pPr>
        <w:snapToGrid w:val="0"/>
        <w:spacing w:line="360" w:lineRule="auto"/>
        <w:ind w:firstLine="480" w:firstLineChars="2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1.供应商单位负责人为同一人或者存在直接控股、管理关系的不同供应商，不得参加同一合同项下的政府采购活动；</w:t>
      </w:r>
    </w:p>
    <w:p w14:paraId="57B5EC72">
      <w:pPr>
        <w:snapToGrid w:val="0"/>
        <w:spacing w:line="360" w:lineRule="auto"/>
        <w:ind w:firstLine="480" w:firstLineChars="2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2.凡为采购项目提供整体设计、规范编制或者项目管理、监理、检测等服务的供应商，不得再参加本项目的采购活动；</w:t>
      </w:r>
    </w:p>
    <w:p w14:paraId="2DEE90E3">
      <w:pPr>
        <w:snapToGrid w:val="0"/>
        <w:spacing w:line="360" w:lineRule="auto"/>
        <w:ind w:firstLine="480" w:firstLineChars="2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3.被“信用中国”（</w:t>
      </w:r>
      <w:r>
        <w:rPr>
          <w:rFonts w:hint="eastAsia" w:ascii="仿宋" w:hAnsi="Times New Roman" w:eastAsia="仿宋" w:cs="仿宋"/>
          <w:b/>
          <w:bCs/>
          <w:sz w:val="24"/>
          <w:szCs w:val="24"/>
          <w:lang w:val="en-US" w:eastAsia="zh-CN"/>
        </w:rPr>
        <w:fldChar w:fldCharType="begin"/>
      </w:r>
      <w:r>
        <w:rPr>
          <w:rFonts w:hint="eastAsia" w:ascii="仿宋" w:hAnsi="Times New Roman" w:eastAsia="仿宋" w:cs="仿宋"/>
          <w:b/>
          <w:bCs/>
          <w:sz w:val="24"/>
          <w:szCs w:val="24"/>
          <w:lang w:val="en-US" w:eastAsia="zh-CN"/>
        </w:rPr>
        <w:instrText xml:space="preserve">HYPERLINK "http://www.creditchina.gov.cn/"</w:instrText>
      </w:r>
      <w:r>
        <w:rPr>
          <w:rFonts w:hint="eastAsia" w:ascii="仿宋" w:hAnsi="Times New Roman" w:eastAsia="仿宋" w:cs="仿宋"/>
          <w:b/>
          <w:bCs/>
          <w:sz w:val="24"/>
          <w:szCs w:val="24"/>
          <w:lang w:val="en-US" w:eastAsia="zh-CN"/>
        </w:rPr>
        <w:fldChar w:fldCharType="separate"/>
      </w:r>
      <w:r>
        <w:rPr>
          <w:rFonts w:hint="eastAsia" w:ascii="仿宋" w:hAnsi="Times New Roman" w:eastAsia="仿宋" w:cs="仿宋"/>
          <w:b/>
          <w:bCs/>
          <w:sz w:val="24"/>
          <w:szCs w:val="24"/>
          <w:lang w:val="en-US" w:eastAsia="zh-CN"/>
        </w:rPr>
        <w:t>www.creditchina.gov.cn</w:t>
      </w:r>
      <w:r>
        <w:rPr>
          <w:rFonts w:hint="eastAsia" w:ascii="仿宋" w:hAnsi="Times New Roman" w:eastAsia="仿宋" w:cs="仿宋"/>
          <w:b/>
          <w:bCs/>
          <w:sz w:val="24"/>
          <w:szCs w:val="24"/>
          <w:lang w:val="en-US" w:eastAsia="zh-CN"/>
        </w:rPr>
        <w:fldChar w:fldCharType="end"/>
      </w:r>
      <w:r>
        <w:rPr>
          <w:rFonts w:hint="eastAsia" w:ascii="仿宋" w:hAnsi="Times New Roman" w:eastAsia="仿宋" w:cs="仿宋"/>
          <w:b/>
          <w:bCs/>
          <w:sz w:val="24"/>
          <w:szCs w:val="24"/>
          <w:lang w:val="en-US" w:eastAsia="zh-CN"/>
        </w:rPr>
        <w:t>）列入失信被执行人、重大税收违法案件当事人名单、政府采购严重违法失信行为记录名单。</w:t>
      </w:r>
    </w:p>
    <w:p w14:paraId="3ACE4097">
      <w:pPr>
        <w:snapToGrid w:val="0"/>
        <w:spacing w:line="360" w:lineRule="auto"/>
        <w:ind w:firstLine="240" w:firstLineChars="100"/>
        <w:rPr>
          <w:rFonts w:hint="default"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三、获取招标文件</w:t>
      </w:r>
    </w:p>
    <w:p w14:paraId="4DA58DC2">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时间：自招标文件公告发布之日起五个工作日</w:t>
      </w:r>
    </w:p>
    <w:p w14:paraId="1D92AECD">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地点：江苏政府采购网</w:t>
      </w:r>
    </w:p>
    <w:p w14:paraId="7AA7B2B2">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获取方式：网上注册登记成功后系统内免费下载</w:t>
      </w:r>
    </w:p>
    <w:p w14:paraId="072EDCB1">
      <w:pPr>
        <w:snapToGrid w:val="0"/>
        <w:spacing w:line="360" w:lineRule="auto"/>
        <w:ind w:firstLine="240" w:firstLineChars="1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四、提交投标文件截止时间、开标时间和地点</w:t>
      </w:r>
      <w:bookmarkStart w:id="8" w:name="_Toc28359084"/>
      <w:bookmarkStart w:id="9" w:name="_Toc28359007"/>
      <w:bookmarkStart w:id="10" w:name="_Toc35393625"/>
      <w:bookmarkStart w:id="11" w:name="_Toc35393794"/>
    </w:p>
    <w:p w14:paraId="00A96633">
      <w:pPr>
        <w:snapToGrid w:val="0"/>
        <w:spacing w:line="360" w:lineRule="auto"/>
        <w:ind w:firstLine="480" w:firstLineChars="200"/>
        <w:rPr>
          <w:rFonts w:hint="eastAsia" w:ascii="仿宋" w:hAnsi="Times New Roman" w:eastAsia="仿宋" w:cs="仿宋"/>
          <w:sz w:val="24"/>
          <w:szCs w:val="24"/>
          <w:highlight w:val="none"/>
          <w:lang w:val="en-US" w:eastAsia="zh-CN"/>
        </w:rPr>
      </w:pPr>
      <w:r>
        <w:rPr>
          <w:rFonts w:hint="eastAsia" w:ascii="仿宋" w:hAnsi="Times New Roman" w:eastAsia="仿宋" w:cs="仿宋"/>
          <w:sz w:val="24"/>
          <w:szCs w:val="24"/>
          <w:lang w:val="en-US" w:eastAsia="zh-CN"/>
        </w:rPr>
        <w:t>投标文件接受截止时间</w:t>
      </w:r>
      <w:r>
        <w:rPr>
          <w:rFonts w:hint="eastAsia" w:ascii="仿宋" w:hAnsi="Times New Roman" w:eastAsia="仿宋" w:cs="仿宋"/>
          <w:sz w:val="24"/>
          <w:szCs w:val="24"/>
          <w:highlight w:val="none"/>
          <w:lang w:val="en-US" w:eastAsia="zh-CN"/>
        </w:rPr>
        <w:t>：2026年</w:t>
      </w:r>
      <w:r>
        <w:rPr>
          <w:rFonts w:hint="eastAsia" w:ascii="仿宋" w:eastAsia="仿宋" w:cs="仿宋"/>
          <w:sz w:val="24"/>
          <w:szCs w:val="24"/>
          <w:highlight w:val="none"/>
          <w:lang w:val="en-US" w:eastAsia="zh-CN"/>
        </w:rPr>
        <w:t>9</w:t>
      </w:r>
      <w:r>
        <w:rPr>
          <w:rFonts w:hint="eastAsia" w:ascii="仿宋" w:hAnsi="Times New Roman" w:eastAsia="仿宋" w:cs="仿宋"/>
          <w:sz w:val="24"/>
          <w:szCs w:val="24"/>
          <w:highlight w:val="none"/>
          <w:lang w:val="en-US" w:eastAsia="zh-CN"/>
        </w:rPr>
        <w:t>月</w:t>
      </w:r>
      <w:r>
        <w:rPr>
          <w:rFonts w:hint="eastAsia" w:ascii="仿宋" w:eastAsia="仿宋" w:cs="仿宋"/>
          <w:sz w:val="24"/>
          <w:szCs w:val="24"/>
          <w:highlight w:val="none"/>
          <w:lang w:val="en-US" w:eastAsia="zh-CN"/>
        </w:rPr>
        <w:t>15</w:t>
      </w:r>
      <w:r>
        <w:rPr>
          <w:rFonts w:hint="eastAsia" w:ascii="仿宋" w:hAnsi="Times New Roman" w:eastAsia="仿宋" w:cs="仿宋"/>
          <w:sz w:val="24"/>
          <w:szCs w:val="24"/>
          <w:highlight w:val="none"/>
          <w:lang w:val="en-US" w:eastAsia="zh-CN"/>
        </w:rPr>
        <w:t>日9点</w:t>
      </w:r>
      <w:r>
        <w:rPr>
          <w:rFonts w:hint="eastAsia" w:ascii="仿宋" w:eastAsia="仿宋" w:cs="仿宋"/>
          <w:sz w:val="24"/>
          <w:szCs w:val="24"/>
          <w:highlight w:val="none"/>
          <w:lang w:val="en-US" w:eastAsia="zh-CN"/>
        </w:rPr>
        <w:t>00</w:t>
      </w:r>
      <w:r>
        <w:rPr>
          <w:rFonts w:hint="eastAsia" w:ascii="仿宋" w:hAnsi="Times New Roman" w:eastAsia="仿宋" w:cs="仿宋"/>
          <w:sz w:val="24"/>
          <w:szCs w:val="24"/>
          <w:highlight w:val="none"/>
          <w:lang w:val="en-US" w:eastAsia="zh-CN"/>
        </w:rPr>
        <w:t>分（北京时间）</w:t>
      </w:r>
    </w:p>
    <w:p w14:paraId="76FAC3D7">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提交响应文件地点：江苏省政府采购管理交易系统(苏采云)(以下简称“苏采云”)</w:t>
      </w:r>
    </w:p>
    <w:p w14:paraId="261085A1">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(网址: http://jszfcg.jsczt.cn)</w:t>
      </w:r>
    </w:p>
    <w:p w14:paraId="2F0E8BC3">
      <w:pPr>
        <w:snapToGrid w:val="0"/>
        <w:spacing w:line="360" w:lineRule="auto"/>
        <w:ind w:firstLine="480" w:firstLineChars="200"/>
        <w:rPr>
          <w:rFonts w:hint="default" w:ascii="仿宋" w:hAnsi="Times New Roman" w:eastAsia="仿宋" w:cs="仿宋"/>
          <w:sz w:val="24"/>
          <w:szCs w:val="24"/>
          <w:highlight w:val="none"/>
          <w:lang w:val="en-US" w:eastAsia="zh-CN"/>
        </w:rPr>
      </w:pPr>
      <w:r>
        <w:rPr>
          <w:rFonts w:hint="eastAsia" w:ascii="仿宋" w:eastAsia="仿宋" w:cs="仿宋"/>
          <w:sz w:val="24"/>
          <w:szCs w:val="24"/>
          <w:lang w:val="en-US" w:eastAsia="zh-CN"/>
        </w:rPr>
        <w:t>开标时间</w:t>
      </w:r>
      <w:r>
        <w:rPr>
          <w:rFonts w:hint="eastAsia" w:ascii="仿宋" w:eastAsia="仿宋" w:cs="仿宋"/>
          <w:sz w:val="24"/>
          <w:szCs w:val="24"/>
          <w:highlight w:val="none"/>
          <w:lang w:val="en-US" w:eastAsia="zh-CN"/>
        </w:rPr>
        <w:t>：</w:t>
      </w:r>
      <w:r>
        <w:rPr>
          <w:rFonts w:hint="eastAsia" w:ascii="仿宋" w:hAnsi="Times New Roman" w:eastAsia="仿宋" w:cs="仿宋"/>
          <w:sz w:val="24"/>
          <w:szCs w:val="24"/>
          <w:highlight w:val="none"/>
          <w:lang w:val="en-US" w:eastAsia="zh-CN"/>
        </w:rPr>
        <w:t>2026年</w:t>
      </w:r>
      <w:r>
        <w:rPr>
          <w:rFonts w:hint="eastAsia" w:ascii="仿宋" w:eastAsia="仿宋" w:cs="仿宋"/>
          <w:sz w:val="24"/>
          <w:szCs w:val="24"/>
          <w:highlight w:val="none"/>
          <w:lang w:val="en-US" w:eastAsia="zh-CN"/>
        </w:rPr>
        <w:t>9</w:t>
      </w:r>
      <w:r>
        <w:rPr>
          <w:rFonts w:hint="eastAsia" w:ascii="仿宋" w:hAnsi="Times New Roman" w:eastAsia="仿宋" w:cs="仿宋"/>
          <w:sz w:val="24"/>
          <w:szCs w:val="24"/>
          <w:highlight w:val="none"/>
          <w:lang w:val="en-US" w:eastAsia="zh-CN"/>
        </w:rPr>
        <w:t>月</w:t>
      </w:r>
      <w:r>
        <w:rPr>
          <w:rFonts w:hint="eastAsia" w:ascii="仿宋" w:eastAsia="仿宋" w:cs="仿宋"/>
          <w:sz w:val="24"/>
          <w:szCs w:val="24"/>
          <w:highlight w:val="none"/>
          <w:lang w:val="en-US" w:eastAsia="zh-CN"/>
        </w:rPr>
        <w:t>15</w:t>
      </w:r>
      <w:r>
        <w:rPr>
          <w:rFonts w:hint="eastAsia" w:ascii="仿宋" w:hAnsi="Times New Roman" w:eastAsia="仿宋" w:cs="仿宋"/>
          <w:sz w:val="24"/>
          <w:szCs w:val="24"/>
          <w:highlight w:val="none"/>
          <w:lang w:val="en-US" w:eastAsia="zh-CN"/>
        </w:rPr>
        <w:t>日9点</w:t>
      </w:r>
      <w:r>
        <w:rPr>
          <w:rFonts w:hint="eastAsia" w:ascii="仿宋" w:eastAsia="仿宋" w:cs="仿宋"/>
          <w:sz w:val="24"/>
          <w:szCs w:val="24"/>
          <w:highlight w:val="none"/>
          <w:lang w:val="en-US" w:eastAsia="zh-CN"/>
        </w:rPr>
        <w:t>00</w:t>
      </w:r>
      <w:r>
        <w:rPr>
          <w:rFonts w:hint="eastAsia" w:ascii="仿宋" w:hAnsi="Times New Roman" w:eastAsia="仿宋" w:cs="仿宋"/>
          <w:sz w:val="24"/>
          <w:szCs w:val="24"/>
          <w:highlight w:val="none"/>
          <w:lang w:val="en-US" w:eastAsia="zh-CN"/>
        </w:rPr>
        <w:t>分（北京时间）</w:t>
      </w:r>
    </w:p>
    <w:p w14:paraId="34E7613D">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开标地点：</w:t>
      </w:r>
      <w:bookmarkEnd w:id="8"/>
      <w:bookmarkEnd w:id="9"/>
      <w:bookmarkEnd w:id="10"/>
      <w:bookmarkEnd w:id="11"/>
      <w:r>
        <w:rPr>
          <w:rFonts w:hint="eastAsia" w:ascii="仿宋" w:hAnsi="Times New Roman" w:eastAsia="仿宋" w:cs="仿宋"/>
          <w:sz w:val="24"/>
          <w:szCs w:val="24"/>
          <w:lang w:val="en-US" w:eastAsia="zh-CN"/>
        </w:rPr>
        <w:t>“苏采云”系统（网址： http://jszfcg.jsczt.cn/）“开标大厅”，点击“苏采云”进入系统“开标大厅”。</w:t>
      </w:r>
    </w:p>
    <w:p w14:paraId="0F79EB4E">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注：各供应商请关注开标大厅交流区，在开标结束前，请勿离开开标大厅。</w:t>
      </w:r>
    </w:p>
    <w:p w14:paraId="1DA282C4">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BEDEC54">
      <w:pPr>
        <w:snapToGrid w:val="0"/>
        <w:spacing w:line="360" w:lineRule="auto"/>
        <w:ind w:firstLine="240" w:firstLineChars="1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五、公告期限</w:t>
      </w:r>
    </w:p>
    <w:p w14:paraId="5B1965E3">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自本公告发布之日起5个工作日。</w:t>
      </w:r>
    </w:p>
    <w:p w14:paraId="04E529D1">
      <w:pPr>
        <w:snapToGrid w:val="0"/>
        <w:spacing w:line="360" w:lineRule="auto"/>
        <w:ind w:firstLine="240" w:firstLineChars="100"/>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六、</w:t>
      </w:r>
      <w:bookmarkStart w:id="12" w:name="_Toc35393795"/>
      <w:bookmarkStart w:id="13" w:name="_Toc35393626"/>
      <w:r>
        <w:rPr>
          <w:rFonts w:hint="eastAsia" w:ascii="仿宋" w:hAnsi="Times New Roman" w:eastAsia="仿宋" w:cs="仿宋"/>
          <w:b/>
          <w:bCs/>
          <w:sz w:val="24"/>
          <w:szCs w:val="24"/>
          <w:lang w:val="en-US" w:eastAsia="zh-CN"/>
        </w:rPr>
        <w:t>其他补充事宜</w:t>
      </w:r>
      <w:bookmarkEnd w:id="12"/>
      <w:bookmarkEnd w:id="13"/>
    </w:p>
    <w:p w14:paraId="09783DC7">
      <w:pPr>
        <w:snapToGrid w:val="0"/>
        <w:spacing w:line="360" w:lineRule="auto"/>
        <w:ind w:firstLine="480" w:firstLineChars="200"/>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1.本项目在江苏政府采购网发布公告。</w:t>
      </w:r>
    </w:p>
    <w:p w14:paraId="3E0053C7">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仿宋" w:hAnsi="Times New Roman" w:eastAsia="仿宋" w:cs="仿宋"/>
          <w:sz w:val="24"/>
          <w:szCs w:val="24"/>
          <w:lang w:val="en-US" w:eastAsia="zh-CN"/>
        </w:rPr>
        <w:br w:type="textWrapping"/>
      </w:r>
      <w:r>
        <w:rPr>
          <w:rFonts w:hint="eastAsia" w:ascii="仿宋" w:hAnsi="Times New Roman" w:eastAsia="仿宋" w:cs="仿宋"/>
          <w:sz w:val="24"/>
          <w:szCs w:val="24"/>
          <w:lang w:val="en-US" w:eastAsia="zh-CN"/>
        </w:rPr>
        <w:tab/>
      </w:r>
      <w:r>
        <w:rPr>
          <w:rFonts w:hint="eastAsia" w:ascii="仿宋" w:hAnsi="Times New Roman" w:eastAsia="仿宋" w:cs="仿宋"/>
          <w:sz w:val="24"/>
          <w:szCs w:val="24"/>
          <w:lang w:val="en-US" w:eastAsia="zh-CN"/>
        </w:rPr>
        <w:t>操作手册下载地址：http://www.ccgp-jiangsu.gov.cn/jiangsu/zlxz/ee/ee3a4bc5a3454aa2b0d9312230633ce9.html</w:t>
      </w:r>
      <w:r>
        <w:rPr>
          <w:rFonts w:hint="eastAsia" w:ascii="仿宋" w:hAnsi="Times New Roman" w:eastAsia="仿宋" w:cs="仿宋"/>
          <w:sz w:val="24"/>
          <w:szCs w:val="24"/>
          <w:lang w:val="en-US" w:eastAsia="zh-CN"/>
        </w:rPr>
        <w:br w:type="textWrapping"/>
      </w:r>
      <w:r>
        <w:rPr>
          <w:rFonts w:hint="eastAsia" w:ascii="仿宋" w:hAnsi="Times New Roman" w:eastAsia="仿宋" w:cs="仿宋"/>
          <w:sz w:val="24"/>
          <w:szCs w:val="24"/>
          <w:lang w:val="en-US" w:eastAsia="zh-CN"/>
        </w:rPr>
        <w:tab/>
      </w:r>
      <w:r>
        <w:rPr>
          <w:rFonts w:hint="eastAsia" w:ascii="仿宋" w:hAnsi="Times New Roman" w:eastAsia="仿宋" w:cs="仿宋"/>
          <w:sz w:val="24"/>
          <w:szCs w:val="24"/>
          <w:lang w:val="en-US" w:eastAsia="zh-CN"/>
        </w:rPr>
        <w:t>首次登录“苏采云”系统的新用户，登录网址后，点击“用户注册”--“新CA办理指南”--获取CA后绑定、登录系统--采购项目参与--下载采购文件（文件后缀名为“.kedt”）。</w:t>
      </w:r>
      <w:r>
        <w:rPr>
          <w:rFonts w:hint="eastAsia" w:ascii="仿宋" w:hAnsi="Times New Roman" w:eastAsia="仿宋" w:cs="仿宋"/>
          <w:sz w:val="24"/>
          <w:szCs w:val="24"/>
          <w:lang w:val="en-US" w:eastAsia="zh-CN"/>
        </w:rPr>
        <w:br w:type="textWrapping"/>
      </w:r>
      <w:r>
        <w:rPr>
          <w:rFonts w:hint="eastAsia" w:ascii="仿宋" w:hAnsi="Times New Roman" w:eastAsia="仿宋" w:cs="仿宋"/>
          <w:sz w:val="24"/>
          <w:szCs w:val="24"/>
          <w:lang w:val="en-US" w:eastAsia="zh-CN"/>
        </w:rPr>
        <w:tab/>
      </w:r>
      <w:r>
        <w:rPr>
          <w:rFonts w:hint="eastAsia" w:ascii="仿宋" w:hAnsi="Times New Roman" w:eastAsia="仿宋" w:cs="仿宋"/>
          <w:sz w:val="24"/>
          <w:szCs w:val="24"/>
          <w:lang w:val="en-US" w:eastAsia="zh-CN"/>
        </w:rPr>
        <w:t>“苏采云”南京地区客服热线025-83633744、025-83633743。</w:t>
      </w:r>
      <w:r>
        <w:rPr>
          <w:rFonts w:hint="eastAsia" w:ascii="仿宋" w:hAnsi="Times New Roman" w:eastAsia="仿宋" w:cs="仿宋"/>
          <w:sz w:val="24"/>
          <w:szCs w:val="24"/>
          <w:lang w:val="en-US" w:eastAsia="zh-CN"/>
        </w:rPr>
        <w:br w:type="textWrapping"/>
      </w:r>
      <w:r>
        <w:rPr>
          <w:rFonts w:hint="eastAsia" w:ascii="仿宋" w:hAnsi="Times New Roman" w:eastAsia="仿宋" w:cs="仿宋"/>
          <w:sz w:val="24"/>
          <w:szCs w:val="24"/>
          <w:lang w:val="en-US" w:eastAsia="zh-CN"/>
        </w:rPr>
        <w:tab/>
      </w:r>
      <w:r>
        <w:rPr>
          <w:rFonts w:hint="eastAsia" w:ascii="仿宋" w:hAnsi="Times New Roman" w:eastAsia="仿宋" w:cs="仿宋"/>
          <w:sz w:val="24"/>
          <w:szCs w:val="24"/>
          <w:lang w:val="en-US" w:eastAsia="zh-CN"/>
        </w:rPr>
        <w:t>3.有关本次采购的事项若存在变动或修改，请及时关注“江苏政府采购网”（www.ccgp-jiangsu.gov.cn）更正公告。</w:t>
      </w:r>
    </w:p>
    <w:p w14:paraId="1F34D11A">
      <w:pPr>
        <w:snapToGrid w:val="0"/>
        <w:spacing w:line="360" w:lineRule="auto"/>
        <w:ind w:firstLine="240" w:firstLineChars="100"/>
        <w:rPr>
          <w:rFonts w:hint="eastAsia" w:ascii="仿宋" w:hAnsi="Times New Roman" w:eastAsia="仿宋" w:cs="仿宋"/>
          <w:b/>
          <w:bCs/>
          <w:sz w:val="24"/>
          <w:szCs w:val="24"/>
          <w:lang w:val="en-US" w:eastAsia="zh-CN"/>
        </w:rPr>
      </w:pPr>
      <w:bookmarkStart w:id="14" w:name="_Toc21883"/>
      <w:bookmarkStart w:id="15" w:name="_Toc24108"/>
      <w:bookmarkStart w:id="16" w:name="_Toc941"/>
      <w:bookmarkStart w:id="17" w:name="_Toc194500863"/>
      <w:bookmarkStart w:id="18" w:name="_Toc21271"/>
      <w:r>
        <w:rPr>
          <w:rFonts w:hint="eastAsia" w:ascii="仿宋" w:hAnsi="Times New Roman" w:eastAsia="仿宋" w:cs="仿宋"/>
          <w:b/>
          <w:bCs/>
          <w:sz w:val="24"/>
          <w:szCs w:val="24"/>
          <w:lang w:val="en-US" w:eastAsia="zh-CN"/>
        </w:rPr>
        <w:t>七、对本次招标提出询问，请按以下方式联系</w:t>
      </w:r>
      <w:bookmarkEnd w:id="14"/>
      <w:bookmarkEnd w:id="15"/>
      <w:bookmarkEnd w:id="16"/>
      <w:bookmarkEnd w:id="17"/>
      <w:bookmarkEnd w:id="18"/>
    </w:p>
    <w:p w14:paraId="6458BF69">
      <w:pPr>
        <w:snapToGrid w:val="0"/>
        <w:spacing w:line="360" w:lineRule="auto"/>
        <w:ind w:firstLine="480" w:firstLineChars="200"/>
        <w:jc w:val="left"/>
        <w:rPr>
          <w:rFonts w:hint="eastAsia" w:ascii="仿宋" w:hAnsi="Times New Roman" w:eastAsia="仿宋" w:cs="仿宋"/>
          <w:sz w:val="24"/>
          <w:szCs w:val="24"/>
          <w:lang w:val="zh-CN" w:eastAsia="zh-CN"/>
        </w:rPr>
      </w:pPr>
      <w:r>
        <w:rPr>
          <w:rFonts w:hint="eastAsia" w:ascii="仿宋" w:hAnsi="Times New Roman" w:eastAsia="仿宋" w:cs="仿宋"/>
          <w:sz w:val="24"/>
          <w:szCs w:val="24"/>
          <w:lang w:val="zh-CN" w:eastAsia="zh-CN"/>
        </w:rPr>
        <w:t>1.采购人信息</w:t>
      </w:r>
    </w:p>
    <w:p w14:paraId="2CD89293">
      <w:pPr>
        <w:snapToGrid w:val="0"/>
        <w:spacing w:line="360" w:lineRule="auto"/>
        <w:ind w:firstLine="480" w:firstLineChars="200"/>
        <w:jc w:val="left"/>
        <w:rPr>
          <w:rFonts w:hint="eastAsia" w:ascii="仿宋" w:hAnsi="Times New Roman" w:eastAsia="仿宋" w:cs="仿宋"/>
          <w:sz w:val="24"/>
          <w:szCs w:val="24"/>
          <w:lang w:val="zh-CN" w:eastAsia="zh-CN"/>
        </w:rPr>
      </w:pPr>
      <w:r>
        <w:rPr>
          <w:rFonts w:hint="eastAsia" w:ascii="仿宋" w:hAnsi="Times New Roman" w:eastAsia="仿宋" w:cs="仿宋"/>
          <w:sz w:val="24"/>
          <w:szCs w:val="24"/>
          <w:lang w:val="zh-CN" w:eastAsia="zh-CN"/>
        </w:rPr>
        <w:t>名称：</w:t>
      </w:r>
      <w:bookmarkStart w:id="19" w:name="_Toc28359086"/>
      <w:bookmarkStart w:id="20" w:name="_Toc28359009"/>
      <w:r>
        <w:rPr>
          <w:rFonts w:hint="eastAsia" w:ascii="仿宋" w:hAnsi="Times New Roman" w:eastAsia="仿宋" w:cs="仿宋"/>
          <w:sz w:val="24"/>
          <w:szCs w:val="24"/>
          <w:lang w:val="zh-CN" w:eastAsia="zh-CN"/>
        </w:rPr>
        <w:t>江苏省农业农村厅</w:t>
      </w:r>
    </w:p>
    <w:p w14:paraId="5F02033D">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zh-CN" w:eastAsia="zh-CN"/>
        </w:rPr>
        <w:t>联系人：</w:t>
      </w:r>
      <w:r>
        <w:rPr>
          <w:rFonts w:hint="eastAsia" w:ascii="仿宋" w:hAnsi="Times New Roman" w:eastAsia="仿宋" w:cs="仿宋"/>
          <w:sz w:val="24"/>
          <w:szCs w:val="24"/>
          <w:lang w:val="en-US" w:eastAsia="zh-CN"/>
        </w:rPr>
        <w:t>祝亚云</w:t>
      </w:r>
    </w:p>
    <w:p w14:paraId="799C1CE5">
      <w:pPr>
        <w:snapToGrid w:val="0"/>
        <w:spacing w:line="360" w:lineRule="auto"/>
        <w:ind w:firstLine="480" w:firstLineChars="200"/>
        <w:jc w:val="left"/>
        <w:rPr>
          <w:rFonts w:hint="eastAsia" w:ascii="仿宋" w:hAnsi="Times New Roman" w:eastAsia="仿宋" w:cs="仿宋"/>
          <w:sz w:val="24"/>
          <w:szCs w:val="24"/>
          <w:lang w:val="zh-CN" w:eastAsia="zh-CN"/>
        </w:rPr>
      </w:pPr>
      <w:r>
        <w:rPr>
          <w:rFonts w:hint="eastAsia" w:ascii="仿宋" w:hAnsi="Times New Roman" w:eastAsia="仿宋" w:cs="仿宋"/>
          <w:sz w:val="24"/>
          <w:szCs w:val="24"/>
          <w:lang w:val="zh-CN" w:eastAsia="zh-CN"/>
        </w:rPr>
        <w:t>联系方式：025-86263800</w:t>
      </w:r>
    </w:p>
    <w:p w14:paraId="5175B811">
      <w:pPr>
        <w:snapToGrid w:val="0"/>
        <w:spacing w:line="360" w:lineRule="auto"/>
        <w:ind w:firstLine="480" w:firstLineChars="200"/>
        <w:jc w:val="left"/>
        <w:rPr>
          <w:rFonts w:hint="eastAsia" w:ascii="仿宋" w:hAnsi="Times New Roman" w:eastAsia="仿宋" w:cs="仿宋"/>
          <w:sz w:val="24"/>
          <w:szCs w:val="24"/>
          <w:lang w:val="zh-CN" w:eastAsia="zh-CN"/>
        </w:rPr>
      </w:pPr>
      <w:r>
        <w:rPr>
          <w:rFonts w:hint="eastAsia" w:ascii="仿宋" w:hAnsi="Times New Roman" w:eastAsia="仿宋" w:cs="仿宋"/>
          <w:sz w:val="24"/>
          <w:szCs w:val="24"/>
          <w:lang w:val="zh-CN" w:eastAsia="zh-CN"/>
        </w:rPr>
        <w:t>地址：南京市龙江小区月光广场8号农林大厦</w:t>
      </w:r>
    </w:p>
    <w:p w14:paraId="083459E4">
      <w:pPr>
        <w:snapToGrid w:val="0"/>
        <w:spacing w:line="360" w:lineRule="auto"/>
        <w:ind w:firstLine="480" w:firstLineChars="200"/>
        <w:jc w:val="left"/>
        <w:rPr>
          <w:rFonts w:hint="eastAsia" w:ascii="仿宋" w:hAnsi="Times New Roman" w:eastAsia="仿宋" w:cs="仿宋"/>
          <w:sz w:val="24"/>
          <w:szCs w:val="24"/>
          <w:lang w:val="zh-CN" w:eastAsia="zh-CN"/>
        </w:rPr>
      </w:pPr>
      <w:r>
        <w:rPr>
          <w:rFonts w:hint="eastAsia" w:ascii="仿宋" w:hAnsi="Times New Roman" w:eastAsia="仿宋" w:cs="仿宋"/>
          <w:sz w:val="24"/>
          <w:szCs w:val="24"/>
          <w:lang w:val="zh-CN" w:eastAsia="zh-CN"/>
        </w:rPr>
        <w:t>2.采购代理机构信息</w:t>
      </w:r>
      <w:bookmarkEnd w:id="19"/>
      <w:bookmarkEnd w:id="20"/>
    </w:p>
    <w:p w14:paraId="0E8FA5F7">
      <w:pPr>
        <w:snapToGrid w:val="0"/>
        <w:spacing w:line="360" w:lineRule="auto"/>
        <w:ind w:firstLine="480" w:firstLineChars="200"/>
        <w:jc w:val="left"/>
        <w:rPr>
          <w:rFonts w:hint="eastAsia" w:ascii="仿宋" w:hAnsi="Times New Roman" w:eastAsia="仿宋" w:cs="仿宋"/>
          <w:sz w:val="24"/>
          <w:szCs w:val="24"/>
          <w:lang w:val="zh-CN" w:eastAsia="zh-CN"/>
        </w:rPr>
      </w:pPr>
      <w:r>
        <w:rPr>
          <w:rFonts w:hint="eastAsia" w:ascii="仿宋" w:hAnsi="Times New Roman" w:eastAsia="仿宋" w:cs="仿宋"/>
          <w:sz w:val="24"/>
          <w:szCs w:val="24"/>
          <w:lang w:val="zh-CN" w:eastAsia="zh-CN"/>
        </w:rPr>
        <w:t>名称：江苏中半工程项目咨询有限公司</w:t>
      </w:r>
    </w:p>
    <w:p w14:paraId="3CDAE582">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zh-CN" w:eastAsia="zh-CN"/>
        </w:rPr>
        <w:t>地　址：南京市鼓楼区山西路67号世贸中心大厦A1座1709室</w:t>
      </w:r>
    </w:p>
    <w:p w14:paraId="7D5F82FA">
      <w:pPr>
        <w:snapToGrid w:val="0"/>
        <w:spacing w:line="360" w:lineRule="auto"/>
        <w:ind w:firstLine="480" w:firstLineChars="200"/>
        <w:jc w:val="left"/>
        <w:rPr>
          <w:rFonts w:hint="default" w:ascii="仿宋" w:hAnsi="Times New Roman" w:eastAsia="仿宋" w:cs="仿宋"/>
          <w:sz w:val="24"/>
          <w:szCs w:val="24"/>
          <w:lang w:val="en-US" w:eastAsia="zh-CN"/>
        </w:rPr>
      </w:pPr>
      <w:r>
        <w:rPr>
          <w:rFonts w:hint="eastAsia" w:ascii="仿宋" w:hAnsi="Times New Roman" w:eastAsia="仿宋" w:cs="仿宋"/>
          <w:sz w:val="24"/>
          <w:szCs w:val="24"/>
          <w:lang w:val="zh-CN" w:eastAsia="zh-CN"/>
        </w:rPr>
        <w:t>联系人：</w:t>
      </w:r>
      <w:r>
        <w:rPr>
          <w:rFonts w:hint="eastAsia" w:ascii="仿宋" w:hAnsi="Times New Roman" w:eastAsia="仿宋" w:cs="仿宋"/>
          <w:sz w:val="24"/>
          <w:szCs w:val="24"/>
          <w:lang w:val="en-US" w:eastAsia="zh-CN"/>
        </w:rPr>
        <w:t>沈</w:t>
      </w:r>
      <w:r>
        <w:rPr>
          <w:rFonts w:hint="eastAsia" w:ascii="仿宋" w:eastAsia="仿宋" w:cs="仿宋"/>
          <w:sz w:val="24"/>
          <w:szCs w:val="24"/>
          <w:lang w:val="en-US" w:eastAsia="zh-CN"/>
        </w:rPr>
        <w:t>工</w:t>
      </w:r>
    </w:p>
    <w:p w14:paraId="1311C7E3">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zh-CN" w:eastAsia="zh-CN"/>
        </w:rPr>
        <w:t>联系方式</w:t>
      </w:r>
      <w:r>
        <w:rPr>
          <w:rFonts w:hint="eastAsia" w:ascii="仿宋" w:hAnsi="Times New Roman" w:eastAsia="仿宋" w:cs="仿宋"/>
          <w:sz w:val="24"/>
          <w:szCs w:val="24"/>
          <w:lang w:val="en-US" w:eastAsia="zh-CN"/>
        </w:rPr>
        <w:t>：</w:t>
      </w:r>
      <w:bookmarkStart w:id="21" w:name="_Toc28359010"/>
      <w:bookmarkStart w:id="22" w:name="_Toc28359087"/>
      <w:r>
        <w:rPr>
          <w:rFonts w:hint="eastAsia" w:ascii="仿宋" w:hAnsi="Times New Roman" w:eastAsia="仿宋" w:cs="仿宋"/>
          <w:sz w:val="24"/>
          <w:szCs w:val="24"/>
          <w:lang w:val="en-US" w:eastAsia="zh-CN"/>
        </w:rPr>
        <w:t>15861036775</w:t>
      </w:r>
    </w:p>
    <w:p w14:paraId="22FF74BB">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3.</w:t>
      </w:r>
      <w:r>
        <w:rPr>
          <w:rFonts w:hint="eastAsia" w:ascii="仿宋" w:hAnsi="Times New Roman" w:eastAsia="仿宋" w:cs="仿宋"/>
          <w:sz w:val="24"/>
          <w:szCs w:val="24"/>
          <w:lang w:val="zh-CN" w:eastAsia="zh-CN"/>
        </w:rPr>
        <w:t>项目联系方式</w:t>
      </w:r>
      <w:bookmarkEnd w:id="21"/>
      <w:bookmarkEnd w:id="22"/>
    </w:p>
    <w:p w14:paraId="2037D54E">
      <w:pPr>
        <w:snapToGrid w:val="0"/>
        <w:spacing w:line="360" w:lineRule="auto"/>
        <w:ind w:firstLine="480" w:firstLineChars="200"/>
        <w:jc w:val="left"/>
        <w:rPr>
          <w:rFonts w:hint="default" w:ascii="仿宋" w:hAnsi="Times New Roman" w:eastAsia="仿宋" w:cs="仿宋"/>
          <w:sz w:val="24"/>
          <w:szCs w:val="24"/>
          <w:lang w:val="en-US" w:eastAsia="zh-CN"/>
        </w:rPr>
      </w:pPr>
      <w:r>
        <w:rPr>
          <w:rFonts w:hint="eastAsia" w:ascii="仿宋" w:hAnsi="Times New Roman" w:eastAsia="仿宋" w:cs="仿宋"/>
          <w:sz w:val="24"/>
          <w:szCs w:val="24"/>
          <w:lang w:val="zh-CN" w:eastAsia="zh-CN"/>
        </w:rPr>
        <w:t>项目联系人：</w:t>
      </w:r>
      <w:r>
        <w:rPr>
          <w:rFonts w:hint="eastAsia" w:ascii="仿宋" w:hAnsi="Times New Roman" w:eastAsia="仿宋" w:cs="仿宋"/>
          <w:sz w:val="24"/>
          <w:szCs w:val="24"/>
          <w:lang w:val="en-US" w:eastAsia="zh-CN"/>
        </w:rPr>
        <w:t>沈</w:t>
      </w:r>
      <w:r>
        <w:rPr>
          <w:rFonts w:hint="eastAsia" w:ascii="仿宋" w:eastAsia="仿宋" w:cs="仿宋"/>
          <w:sz w:val="24"/>
          <w:szCs w:val="24"/>
          <w:lang w:val="en-US" w:eastAsia="zh-CN"/>
        </w:rPr>
        <w:t>工</w:t>
      </w:r>
    </w:p>
    <w:p w14:paraId="371BFFDD">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zh-CN" w:eastAsia="zh-CN"/>
        </w:rPr>
        <w:t>电话：</w:t>
      </w:r>
      <w:r>
        <w:rPr>
          <w:rFonts w:hint="eastAsia" w:ascii="仿宋" w:hAnsi="Times New Roman" w:eastAsia="仿宋" w:cs="仿宋"/>
          <w:sz w:val="24"/>
          <w:szCs w:val="24"/>
          <w:lang w:val="en-US" w:eastAsia="zh-CN"/>
        </w:rPr>
        <w:t>15861036775</w:t>
      </w:r>
    </w:p>
    <w:p w14:paraId="54EDE9CB">
      <w:pPr>
        <w:snapToGrid w:val="0"/>
        <w:spacing w:line="360" w:lineRule="auto"/>
        <w:ind w:firstLine="480" w:firstLineChars="200"/>
        <w:jc w:val="left"/>
        <w:rPr>
          <w:rFonts w:hint="eastAsia" w:ascii="仿宋" w:hAnsi="Times New Roman" w:eastAsia="仿宋" w:cs="仿宋"/>
          <w:sz w:val="24"/>
          <w:szCs w:val="24"/>
          <w:lang w:val="en-US" w:eastAsia="zh-CN"/>
        </w:rPr>
      </w:pPr>
      <w:r>
        <w:rPr>
          <w:rFonts w:hint="eastAsia" w:ascii="仿宋" w:eastAsia="仿宋" w:cs="仿宋"/>
          <w:b/>
          <w:sz w:val="24"/>
        </w:rPr>
        <w:t xml:space="preserve">对项目需求部分的询问、质疑由采购人负责答复。 </w:t>
      </w:r>
      <w:r>
        <w:rPr>
          <w:rFonts w:hint="eastAsia" w:ascii="仿宋" w:eastAsia="仿宋" w:cs="仿宋"/>
          <w:sz w:val="24"/>
          <w:szCs w:val="24"/>
        </w:rPr>
        <w:t xml:space="preserve"> </w:t>
      </w:r>
    </w:p>
    <w:p w14:paraId="1D0E5923">
      <w:pPr>
        <w:snapToGrid w:val="0"/>
        <w:spacing w:line="360" w:lineRule="auto"/>
        <w:ind w:firstLine="240" w:firstLineChars="100"/>
        <w:rPr>
          <w:rFonts w:hint="default" w:ascii="仿宋" w:hAnsi="Times New Roman" w:eastAsia="仿宋" w:cs="仿宋"/>
          <w:b/>
          <w:bCs/>
          <w:sz w:val="24"/>
          <w:szCs w:val="24"/>
          <w:lang w:val="en-US" w:eastAsia="zh-CN"/>
        </w:rPr>
      </w:pPr>
    </w:p>
    <w:bookmarkEnd w:id="1"/>
    <w:bookmarkEnd w:id="2"/>
    <w:bookmarkEnd w:id="3"/>
    <w:bookmarkEnd w:id="4"/>
    <w:bookmarkEnd w:id="5"/>
    <w:p w14:paraId="22C57800">
      <w:pPr>
        <w:pStyle w:val="2"/>
        <w:rPr>
          <w:rFonts w:hint="eastAsia" w:ascii="仿宋" w:eastAsia="仿宋" w:cs="仿宋"/>
          <w:b/>
          <w:bCs/>
          <w:sz w:val="44"/>
          <w:szCs w:val="44"/>
        </w:rPr>
      </w:pPr>
      <w:bookmarkStart w:id="23" w:name="_Toc120614211"/>
      <w:bookmarkStart w:id="24" w:name="_Toc11919"/>
      <w:bookmarkStart w:id="25" w:name="_Toc25701"/>
      <w:bookmarkStart w:id="26" w:name="_Toc479757207"/>
      <w:bookmarkStart w:id="27" w:name="_Toc120614221"/>
      <w:bookmarkStart w:id="28" w:name="_Toc16938558"/>
      <w:bookmarkStart w:id="29" w:name="_Toc513029242"/>
      <w:bookmarkStart w:id="30" w:name="_Toc20823314"/>
    </w:p>
    <w:p w14:paraId="3B93028C">
      <w:pPr>
        <w:pStyle w:val="2"/>
        <w:rPr>
          <w:rFonts w:hint="eastAsia" w:ascii="仿宋" w:eastAsia="仿宋" w:cs="仿宋"/>
          <w:b/>
          <w:bCs/>
          <w:sz w:val="44"/>
          <w:szCs w:val="44"/>
        </w:rPr>
      </w:pPr>
    </w:p>
    <w:p w14:paraId="3C704AC6">
      <w:pPr>
        <w:pStyle w:val="2"/>
        <w:rPr>
          <w:rFonts w:hint="eastAsia" w:ascii="仿宋" w:eastAsia="仿宋" w:cs="仿宋"/>
          <w:b/>
          <w:bCs/>
          <w:sz w:val="44"/>
          <w:szCs w:val="44"/>
        </w:rPr>
      </w:pPr>
    </w:p>
    <w:p w14:paraId="6462521E">
      <w:pPr>
        <w:pStyle w:val="2"/>
        <w:rPr>
          <w:rFonts w:hint="eastAsia" w:ascii="仿宋" w:eastAsia="仿宋" w:cs="仿宋"/>
          <w:b/>
          <w:bCs/>
          <w:sz w:val="44"/>
          <w:szCs w:val="44"/>
        </w:rPr>
      </w:pPr>
    </w:p>
    <w:p w14:paraId="3089E48F">
      <w:pPr>
        <w:pStyle w:val="2"/>
        <w:jc w:val="both"/>
        <w:rPr>
          <w:rFonts w:hint="eastAsia" w:ascii="仿宋" w:eastAsia="仿宋" w:cs="仿宋"/>
          <w:b/>
          <w:bCs/>
          <w:sz w:val="44"/>
          <w:szCs w:val="44"/>
        </w:rPr>
        <w:sectPr>
          <w:headerReference r:id="rId10" w:type="default"/>
          <w:footerReference r:id="rId11" w:type="default"/>
          <w:pgSz w:w="11906" w:h="16838"/>
          <w:pgMar w:top="1440" w:right="1080" w:bottom="1440" w:left="1080" w:header="1020" w:footer="1247" w:gutter="0"/>
          <w:pgNumType w:fmt="decimal" w:start="1"/>
          <w:cols w:space="720" w:num="1"/>
          <w:docGrid w:type="linesAndChars" w:linePitch="312" w:charSpace="0"/>
        </w:sectPr>
      </w:pPr>
    </w:p>
    <w:p w14:paraId="23532627">
      <w:pPr>
        <w:pStyle w:val="2"/>
        <w:numPr>
          <w:ilvl w:val="0"/>
          <w:numId w:val="2"/>
        </w:numPr>
        <w:jc w:val="center"/>
        <w:rPr>
          <w:rFonts w:hint="eastAsia" w:ascii="仿宋" w:eastAsia="仿宋" w:cs="仿宋"/>
          <w:b/>
          <w:bCs/>
          <w:sz w:val="44"/>
          <w:szCs w:val="44"/>
        </w:rPr>
      </w:pPr>
      <w:r>
        <w:rPr>
          <w:rFonts w:hint="eastAsia" w:ascii="仿宋" w:eastAsia="仿宋" w:cs="仿宋"/>
          <w:b/>
          <w:bCs/>
          <w:sz w:val="44"/>
          <w:szCs w:val="44"/>
        </w:rPr>
        <w:t xml:space="preserve"> </w:t>
      </w:r>
      <w:bookmarkEnd w:id="23"/>
      <w:bookmarkStart w:id="31" w:name="_Toc20823274"/>
      <w:bookmarkStart w:id="32" w:name="_Toc120614213"/>
      <w:bookmarkStart w:id="33" w:name="_Toc513029202"/>
      <w:bookmarkStart w:id="34" w:name="_Toc16938518"/>
      <w:r>
        <w:rPr>
          <w:rFonts w:hint="eastAsia" w:ascii="仿宋" w:eastAsia="仿宋" w:cs="仿宋"/>
          <w:b/>
          <w:bCs/>
          <w:sz w:val="44"/>
          <w:szCs w:val="44"/>
        </w:rPr>
        <w:t>投标人须知</w:t>
      </w:r>
      <w:bookmarkEnd w:id="24"/>
      <w:bookmarkEnd w:id="25"/>
      <w:bookmarkEnd w:id="31"/>
      <w:bookmarkEnd w:id="32"/>
      <w:bookmarkEnd w:id="33"/>
      <w:bookmarkEnd w:id="34"/>
    </w:p>
    <w:p w14:paraId="2DF3AED2">
      <w:pPr>
        <w:adjustRightInd w:val="0"/>
        <w:snapToGrid w:val="0"/>
        <w:spacing w:line="360" w:lineRule="auto"/>
        <w:ind w:firstLine="480" w:firstLineChars="200"/>
        <w:rPr>
          <w:rFonts w:hint="eastAsia" w:ascii="仿宋" w:hAnsi="仿宋" w:eastAsia="仿宋" w:cs="仿宋"/>
          <w:sz w:val="24"/>
          <w:szCs w:val="24"/>
        </w:rPr>
      </w:pPr>
    </w:p>
    <w:p w14:paraId="7412ABFE">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sz w:val="24"/>
          <w:szCs w:val="24"/>
        </w:rPr>
        <w:t>本表是本章 “供应商须知”的具体补充和修改，如与</w:t>
      </w:r>
      <w:r>
        <w:rPr>
          <w:rFonts w:hint="eastAsia" w:ascii="仿宋" w:hAnsi="仿宋" w:eastAsia="仿宋" w:cs="仿宋"/>
          <w:sz w:val="24"/>
          <w:szCs w:val="24"/>
          <w:lang w:eastAsia="zh-CN"/>
        </w:rPr>
        <w:t>采购文件</w:t>
      </w:r>
      <w:r>
        <w:rPr>
          <w:rFonts w:hint="eastAsia" w:ascii="仿宋" w:hAnsi="仿宋" w:eastAsia="仿宋" w:cs="仿宋"/>
          <w:sz w:val="24"/>
          <w:szCs w:val="24"/>
        </w:rPr>
        <w:t>各部分内容有差异，应以本须知前附表为准。</w:t>
      </w:r>
    </w:p>
    <w:tbl>
      <w:tblPr>
        <w:tblStyle w:val="21"/>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2089"/>
        <w:gridCol w:w="6195"/>
      </w:tblGrid>
      <w:tr w14:paraId="216A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blHeader/>
          <w:jc w:val="center"/>
        </w:trPr>
        <w:tc>
          <w:tcPr>
            <w:tcW w:w="872" w:type="dxa"/>
            <w:tcBorders>
              <w:top w:val="single" w:color="auto" w:sz="4" w:space="0"/>
              <w:left w:val="single" w:color="auto" w:sz="4" w:space="0"/>
              <w:bottom w:val="single" w:color="auto" w:sz="4" w:space="0"/>
              <w:right w:val="single" w:color="auto" w:sz="4" w:space="0"/>
            </w:tcBorders>
            <w:vAlign w:val="center"/>
          </w:tcPr>
          <w:p w14:paraId="7F8AB2E7">
            <w:pPr>
              <w:snapToGrid w:val="0"/>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089" w:type="dxa"/>
            <w:tcBorders>
              <w:top w:val="single" w:color="auto" w:sz="4" w:space="0"/>
              <w:left w:val="single" w:color="auto" w:sz="4" w:space="0"/>
              <w:bottom w:val="single" w:color="auto" w:sz="4" w:space="0"/>
              <w:right w:val="single" w:color="auto" w:sz="4" w:space="0"/>
            </w:tcBorders>
            <w:vAlign w:val="center"/>
          </w:tcPr>
          <w:p w14:paraId="28A2DD0A">
            <w:pPr>
              <w:snapToGrid w:val="0"/>
              <w:jc w:val="center"/>
              <w:rPr>
                <w:rFonts w:hint="eastAsia" w:ascii="仿宋" w:hAnsi="仿宋" w:eastAsia="仿宋" w:cs="仿宋"/>
                <w:b/>
                <w:bCs/>
                <w:sz w:val="24"/>
                <w:szCs w:val="24"/>
              </w:rPr>
            </w:pPr>
            <w:r>
              <w:rPr>
                <w:rFonts w:hint="eastAsia" w:ascii="仿宋" w:hAnsi="仿宋" w:eastAsia="仿宋" w:cs="仿宋"/>
                <w:b/>
                <w:bCs/>
                <w:sz w:val="24"/>
                <w:szCs w:val="24"/>
              </w:rPr>
              <w:t>项目</w:t>
            </w:r>
          </w:p>
        </w:tc>
        <w:tc>
          <w:tcPr>
            <w:tcW w:w="6195" w:type="dxa"/>
            <w:tcBorders>
              <w:top w:val="single" w:color="auto" w:sz="4" w:space="0"/>
              <w:left w:val="single" w:color="auto" w:sz="4" w:space="0"/>
              <w:bottom w:val="single" w:color="auto" w:sz="4" w:space="0"/>
              <w:right w:val="single" w:color="auto" w:sz="4" w:space="0"/>
            </w:tcBorders>
            <w:vAlign w:val="center"/>
          </w:tcPr>
          <w:p w14:paraId="358A68B7">
            <w:pPr>
              <w:snapToGrid w:val="0"/>
              <w:jc w:val="center"/>
              <w:rPr>
                <w:rFonts w:hint="eastAsia" w:ascii="仿宋" w:hAnsi="仿宋" w:eastAsia="仿宋" w:cs="仿宋"/>
                <w:b/>
                <w:bCs/>
                <w:sz w:val="24"/>
                <w:szCs w:val="24"/>
              </w:rPr>
            </w:pPr>
            <w:r>
              <w:rPr>
                <w:rFonts w:hint="eastAsia" w:ascii="仿宋" w:hAnsi="仿宋" w:eastAsia="仿宋" w:cs="仿宋"/>
                <w:b/>
                <w:bCs/>
                <w:sz w:val="24"/>
                <w:szCs w:val="24"/>
              </w:rPr>
              <w:t>具体内容</w:t>
            </w:r>
          </w:p>
        </w:tc>
      </w:tr>
      <w:tr w14:paraId="080C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2F0BB52D">
            <w:pPr>
              <w:snapToGrid w:val="0"/>
              <w:jc w:val="center"/>
              <w:rPr>
                <w:rFonts w:ascii="仿宋" w:eastAsia="仿宋" w:cs="仿宋"/>
                <w:sz w:val="24"/>
                <w:szCs w:val="24"/>
              </w:rPr>
            </w:pPr>
            <w:r>
              <w:rPr>
                <w:rFonts w:hint="eastAsia" w:ascii="仿宋" w:eastAsia="仿宋" w:cs="仿宋"/>
                <w:sz w:val="24"/>
                <w:szCs w:val="24"/>
              </w:rPr>
              <w:t>1</w:t>
            </w:r>
          </w:p>
        </w:tc>
        <w:tc>
          <w:tcPr>
            <w:tcW w:w="2089" w:type="dxa"/>
            <w:tcBorders>
              <w:top w:val="single" w:color="auto" w:sz="4" w:space="0"/>
              <w:left w:val="single" w:color="auto" w:sz="4" w:space="0"/>
              <w:bottom w:val="single" w:color="auto" w:sz="4" w:space="0"/>
              <w:right w:val="single" w:color="auto" w:sz="4" w:space="0"/>
            </w:tcBorders>
            <w:vAlign w:val="center"/>
          </w:tcPr>
          <w:p w14:paraId="436DF4F7">
            <w:pPr>
              <w:snapToGrid w:val="0"/>
              <w:jc w:val="center"/>
              <w:rPr>
                <w:rFonts w:ascii="仿宋" w:eastAsia="仿宋" w:cs="仿宋"/>
                <w:sz w:val="24"/>
                <w:szCs w:val="24"/>
              </w:rPr>
            </w:pPr>
            <w:r>
              <w:rPr>
                <w:rFonts w:hint="eastAsia" w:ascii="仿宋" w:eastAsia="仿宋" w:cs="仿宋"/>
                <w:sz w:val="24"/>
                <w:szCs w:val="24"/>
              </w:rPr>
              <w:t>项目名称</w:t>
            </w:r>
          </w:p>
        </w:tc>
        <w:tc>
          <w:tcPr>
            <w:tcW w:w="6195" w:type="dxa"/>
            <w:tcBorders>
              <w:top w:val="single" w:color="auto" w:sz="4" w:space="0"/>
              <w:left w:val="single" w:color="auto" w:sz="4" w:space="0"/>
              <w:bottom w:val="single" w:color="auto" w:sz="4" w:space="0"/>
              <w:right w:val="single" w:color="auto" w:sz="4" w:space="0"/>
            </w:tcBorders>
            <w:vAlign w:val="center"/>
          </w:tcPr>
          <w:p w14:paraId="1531BE5E">
            <w:pPr>
              <w:snapToGrid w:val="0"/>
              <w:rPr>
                <w:rFonts w:ascii="仿宋" w:eastAsia="仿宋" w:cs="仿宋"/>
                <w:sz w:val="24"/>
                <w:szCs w:val="24"/>
              </w:rPr>
            </w:pPr>
            <w:r>
              <w:rPr>
                <w:rFonts w:hint="eastAsia" w:ascii="仿宋" w:eastAsia="仿宋" w:cs="仿宋"/>
                <w:sz w:val="24"/>
                <w:szCs w:val="24"/>
              </w:rPr>
              <w:t>江苏2026年乡村产业振兴带头人培育“头雁”项目</w:t>
            </w:r>
          </w:p>
        </w:tc>
      </w:tr>
      <w:tr w14:paraId="0C81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7CC28EE8">
            <w:pPr>
              <w:snapToGrid w:val="0"/>
              <w:jc w:val="center"/>
              <w:rPr>
                <w:rFonts w:ascii="仿宋" w:eastAsia="仿宋" w:cs="仿宋"/>
                <w:sz w:val="24"/>
                <w:szCs w:val="24"/>
              </w:rPr>
            </w:pPr>
            <w:r>
              <w:rPr>
                <w:rFonts w:hint="eastAsia" w:ascii="仿宋" w:eastAsia="仿宋" w:cs="仿宋"/>
                <w:sz w:val="24"/>
                <w:szCs w:val="24"/>
              </w:rPr>
              <w:t>2</w:t>
            </w:r>
          </w:p>
        </w:tc>
        <w:tc>
          <w:tcPr>
            <w:tcW w:w="2089" w:type="dxa"/>
            <w:tcBorders>
              <w:top w:val="single" w:color="auto" w:sz="4" w:space="0"/>
              <w:left w:val="single" w:color="auto" w:sz="4" w:space="0"/>
              <w:bottom w:val="single" w:color="auto" w:sz="4" w:space="0"/>
              <w:right w:val="single" w:color="auto" w:sz="4" w:space="0"/>
            </w:tcBorders>
            <w:vAlign w:val="center"/>
          </w:tcPr>
          <w:p w14:paraId="35F167FA">
            <w:pPr>
              <w:snapToGrid w:val="0"/>
              <w:jc w:val="center"/>
              <w:rPr>
                <w:rFonts w:ascii="仿宋" w:eastAsia="仿宋" w:cs="仿宋"/>
                <w:sz w:val="24"/>
                <w:szCs w:val="24"/>
              </w:rPr>
            </w:pPr>
            <w:r>
              <w:rPr>
                <w:rFonts w:hint="eastAsia" w:ascii="仿宋" w:eastAsia="仿宋" w:cs="仿宋"/>
                <w:sz w:val="24"/>
                <w:szCs w:val="24"/>
              </w:rPr>
              <w:t>采购方式</w:t>
            </w:r>
          </w:p>
        </w:tc>
        <w:tc>
          <w:tcPr>
            <w:tcW w:w="6195" w:type="dxa"/>
            <w:tcBorders>
              <w:top w:val="single" w:color="auto" w:sz="4" w:space="0"/>
              <w:left w:val="single" w:color="auto" w:sz="4" w:space="0"/>
              <w:bottom w:val="single" w:color="auto" w:sz="4" w:space="0"/>
              <w:right w:val="single" w:color="auto" w:sz="4" w:space="0"/>
            </w:tcBorders>
            <w:vAlign w:val="center"/>
          </w:tcPr>
          <w:p w14:paraId="17390CBE">
            <w:pPr>
              <w:snapToGrid w:val="0"/>
              <w:rPr>
                <w:rFonts w:ascii="仿宋" w:eastAsia="仿宋" w:cs="仿宋"/>
                <w:sz w:val="24"/>
                <w:szCs w:val="24"/>
              </w:rPr>
            </w:pPr>
            <w:r>
              <w:rPr>
                <w:rFonts w:hint="eastAsia" w:ascii="仿宋" w:eastAsia="仿宋" w:cs="仿宋"/>
                <w:sz w:val="24"/>
                <w:szCs w:val="24"/>
              </w:rPr>
              <w:t>公开招标</w:t>
            </w:r>
          </w:p>
        </w:tc>
      </w:tr>
      <w:tr w14:paraId="2076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6E73E559">
            <w:pPr>
              <w:snapToGrid w:val="0"/>
              <w:jc w:val="center"/>
              <w:rPr>
                <w:rFonts w:ascii="仿宋" w:eastAsia="仿宋" w:cs="仿宋"/>
                <w:sz w:val="24"/>
                <w:szCs w:val="24"/>
              </w:rPr>
            </w:pPr>
            <w:r>
              <w:rPr>
                <w:rFonts w:hint="eastAsia" w:ascii="仿宋" w:eastAsia="仿宋" w:cs="仿宋"/>
                <w:sz w:val="24"/>
                <w:szCs w:val="24"/>
              </w:rPr>
              <w:t>3</w:t>
            </w:r>
          </w:p>
        </w:tc>
        <w:tc>
          <w:tcPr>
            <w:tcW w:w="2089" w:type="dxa"/>
            <w:tcBorders>
              <w:top w:val="single" w:color="auto" w:sz="4" w:space="0"/>
              <w:left w:val="single" w:color="auto" w:sz="4" w:space="0"/>
              <w:bottom w:val="single" w:color="auto" w:sz="4" w:space="0"/>
              <w:right w:val="single" w:color="auto" w:sz="4" w:space="0"/>
            </w:tcBorders>
            <w:vAlign w:val="center"/>
          </w:tcPr>
          <w:p w14:paraId="7B94451E">
            <w:pPr>
              <w:snapToGrid w:val="0"/>
              <w:jc w:val="center"/>
              <w:rPr>
                <w:rFonts w:hint="eastAsia" w:ascii="仿宋" w:eastAsia="仿宋" w:cs="仿宋"/>
                <w:sz w:val="24"/>
                <w:szCs w:val="24"/>
              </w:rPr>
            </w:pPr>
            <w:r>
              <w:rPr>
                <w:rFonts w:hint="eastAsia" w:ascii="仿宋" w:eastAsia="仿宋" w:cs="仿宋"/>
                <w:sz w:val="24"/>
                <w:szCs w:val="24"/>
              </w:rPr>
              <w:t>项目编号</w:t>
            </w:r>
          </w:p>
        </w:tc>
        <w:tc>
          <w:tcPr>
            <w:tcW w:w="6195" w:type="dxa"/>
            <w:tcBorders>
              <w:top w:val="single" w:color="auto" w:sz="4" w:space="0"/>
              <w:left w:val="single" w:color="auto" w:sz="4" w:space="0"/>
              <w:bottom w:val="single" w:color="auto" w:sz="4" w:space="0"/>
              <w:right w:val="single" w:color="auto" w:sz="4" w:space="0"/>
            </w:tcBorders>
            <w:vAlign w:val="center"/>
          </w:tcPr>
          <w:p w14:paraId="7525ADDB">
            <w:pPr>
              <w:snapToGrid w:val="0"/>
              <w:rPr>
                <w:rFonts w:hint="eastAsia" w:ascii="仿宋" w:eastAsia="仿宋" w:cs="仿宋"/>
                <w:sz w:val="24"/>
                <w:szCs w:val="24"/>
              </w:rPr>
            </w:pPr>
            <w:r>
              <w:rPr>
                <w:rFonts w:hint="eastAsia" w:ascii="仿宋" w:eastAsia="仿宋" w:cs="仿宋"/>
                <w:sz w:val="24"/>
                <w:szCs w:val="24"/>
              </w:rPr>
              <w:t>JSZC-320000-ZRGC-G2026-0001</w:t>
            </w:r>
          </w:p>
        </w:tc>
      </w:tr>
      <w:tr w14:paraId="7DCA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6B3C5BD2">
            <w:pPr>
              <w:snapToGrid w:val="0"/>
              <w:jc w:val="center"/>
              <w:rPr>
                <w:rFonts w:ascii="仿宋" w:eastAsia="仿宋" w:cs="仿宋"/>
                <w:sz w:val="24"/>
                <w:szCs w:val="24"/>
              </w:rPr>
            </w:pPr>
            <w:r>
              <w:rPr>
                <w:rFonts w:hint="eastAsia" w:ascii="仿宋" w:eastAsia="仿宋" w:cs="仿宋"/>
                <w:sz w:val="24"/>
                <w:szCs w:val="24"/>
              </w:rPr>
              <w:t>4</w:t>
            </w:r>
          </w:p>
        </w:tc>
        <w:tc>
          <w:tcPr>
            <w:tcW w:w="2089" w:type="dxa"/>
            <w:tcBorders>
              <w:top w:val="single" w:color="auto" w:sz="4" w:space="0"/>
              <w:left w:val="single" w:color="auto" w:sz="4" w:space="0"/>
              <w:bottom w:val="single" w:color="auto" w:sz="4" w:space="0"/>
              <w:right w:val="single" w:color="auto" w:sz="4" w:space="0"/>
            </w:tcBorders>
            <w:vAlign w:val="center"/>
          </w:tcPr>
          <w:p w14:paraId="102E3CE3">
            <w:pPr>
              <w:snapToGrid w:val="0"/>
              <w:jc w:val="center"/>
              <w:rPr>
                <w:rFonts w:hint="eastAsia" w:ascii="仿宋" w:eastAsia="仿宋" w:cs="仿宋"/>
                <w:sz w:val="24"/>
                <w:szCs w:val="24"/>
                <w:lang w:eastAsia="zh-CN"/>
              </w:rPr>
            </w:pPr>
            <w:r>
              <w:rPr>
                <w:rFonts w:hint="eastAsia" w:ascii="仿宋" w:eastAsia="仿宋" w:cs="仿宋"/>
                <w:sz w:val="24"/>
                <w:szCs w:val="24"/>
                <w:lang w:val="en-US" w:eastAsia="zh-CN"/>
              </w:rPr>
              <w:t>预算金额</w:t>
            </w:r>
          </w:p>
        </w:tc>
        <w:tc>
          <w:tcPr>
            <w:tcW w:w="6195" w:type="dxa"/>
            <w:tcBorders>
              <w:top w:val="single" w:color="auto" w:sz="4" w:space="0"/>
              <w:left w:val="single" w:color="auto" w:sz="4" w:space="0"/>
              <w:bottom w:val="single" w:color="auto" w:sz="4" w:space="0"/>
              <w:right w:val="single" w:color="auto" w:sz="4" w:space="0"/>
            </w:tcBorders>
            <w:vAlign w:val="center"/>
          </w:tcPr>
          <w:p w14:paraId="49B158D3">
            <w:pPr>
              <w:snapToGrid w:val="0"/>
              <w:spacing w:line="240" w:lineRule="auto"/>
              <w:rPr>
                <w:rFonts w:hint="eastAsia" w:ascii="仿宋" w:eastAsia="仿宋" w:cs="仿宋"/>
                <w:sz w:val="24"/>
                <w:szCs w:val="24"/>
                <w:lang w:val="en-US" w:eastAsia="zh-CN"/>
              </w:rPr>
            </w:pPr>
            <w:r>
              <w:rPr>
                <w:rFonts w:hint="eastAsia" w:ascii="仿宋" w:eastAsia="仿宋" w:cs="仿宋"/>
                <w:sz w:val="24"/>
                <w:szCs w:val="24"/>
                <w:lang w:val="en-US" w:eastAsia="zh-CN"/>
              </w:rPr>
              <w:t>采购包1：897.3万元</w:t>
            </w:r>
          </w:p>
          <w:p w14:paraId="6E16CED1">
            <w:pPr>
              <w:snapToGrid w:val="0"/>
              <w:spacing w:line="240" w:lineRule="auto"/>
            </w:pPr>
            <w:r>
              <w:rPr>
                <w:rFonts w:hint="eastAsia" w:ascii="仿宋" w:eastAsia="仿宋" w:cs="仿宋"/>
                <w:sz w:val="24"/>
                <w:szCs w:val="24"/>
                <w:lang w:val="en-US" w:eastAsia="zh-CN"/>
              </w:rPr>
              <w:t>采购包2：598.2万元</w:t>
            </w:r>
          </w:p>
        </w:tc>
      </w:tr>
      <w:tr w14:paraId="58A06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61F8D6F0">
            <w:pPr>
              <w:snapToGrid w:val="0"/>
              <w:jc w:val="center"/>
              <w:rPr>
                <w:rFonts w:ascii="仿宋" w:eastAsia="仿宋" w:cs="仿宋"/>
                <w:sz w:val="24"/>
                <w:szCs w:val="24"/>
              </w:rPr>
            </w:pPr>
            <w:r>
              <w:rPr>
                <w:rFonts w:hint="eastAsia" w:ascii="仿宋" w:eastAsia="仿宋" w:cs="仿宋"/>
                <w:sz w:val="24"/>
                <w:szCs w:val="24"/>
              </w:rPr>
              <w:t>5</w:t>
            </w:r>
          </w:p>
        </w:tc>
        <w:tc>
          <w:tcPr>
            <w:tcW w:w="2089" w:type="dxa"/>
            <w:tcBorders>
              <w:top w:val="single" w:color="auto" w:sz="4" w:space="0"/>
              <w:left w:val="single" w:color="auto" w:sz="4" w:space="0"/>
              <w:bottom w:val="single" w:color="auto" w:sz="4" w:space="0"/>
              <w:right w:val="single" w:color="auto" w:sz="4" w:space="0"/>
            </w:tcBorders>
            <w:vAlign w:val="center"/>
          </w:tcPr>
          <w:p w14:paraId="3CACC4F7">
            <w:pPr>
              <w:snapToGrid w:val="0"/>
              <w:jc w:val="center"/>
              <w:rPr>
                <w:rFonts w:ascii="仿宋" w:eastAsia="仿宋" w:cs="仿宋"/>
                <w:sz w:val="24"/>
                <w:szCs w:val="24"/>
              </w:rPr>
            </w:pPr>
            <w:r>
              <w:rPr>
                <w:rFonts w:hint="eastAsia" w:ascii="仿宋" w:eastAsia="仿宋" w:cs="仿宋"/>
                <w:sz w:val="24"/>
                <w:szCs w:val="24"/>
              </w:rPr>
              <w:t>代理机构</w:t>
            </w:r>
          </w:p>
        </w:tc>
        <w:tc>
          <w:tcPr>
            <w:tcW w:w="6195" w:type="dxa"/>
            <w:tcBorders>
              <w:top w:val="single" w:color="auto" w:sz="4" w:space="0"/>
              <w:left w:val="single" w:color="auto" w:sz="4" w:space="0"/>
              <w:bottom w:val="single" w:color="auto" w:sz="4" w:space="0"/>
              <w:right w:val="single" w:color="auto" w:sz="4" w:space="0"/>
            </w:tcBorders>
            <w:vAlign w:val="center"/>
          </w:tcPr>
          <w:p w14:paraId="2FB260BF">
            <w:pPr>
              <w:snapToGrid w:val="0"/>
              <w:rPr>
                <w:rFonts w:ascii="仿宋" w:eastAsia="仿宋" w:cs="仿宋"/>
                <w:sz w:val="24"/>
                <w:szCs w:val="24"/>
              </w:rPr>
            </w:pPr>
            <w:r>
              <w:rPr>
                <w:rFonts w:hint="eastAsia" w:ascii="仿宋" w:eastAsia="仿宋" w:cs="仿宋"/>
                <w:sz w:val="24"/>
                <w:szCs w:val="24"/>
              </w:rPr>
              <w:t>江苏中半工程项目咨询有限公司</w:t>
            </w:r>
          </w:p>
          <w:p w14:paraId="36C63DB9">
            <w:pPr>
              <w:snapToGrid w:val="0"/>
              <w:rPr>
                <w:rFonts w:ascii="仿宋" w:eastAsia="仿宋" w:cs="仿宋"/>
                <w:sz w:val="24"/>
                <w:szCs w:val="24"/>
              </w:rPr>
            </w:pPr>
            <w:r>
              <w:rPr>
                <w:rFonts w:hint="eastAsia" w:ascii="仿宋" w:eastAsia="仿宋" w:cs="仿宋"/>
                <w:sz w:val="24"/>
                <w:szCs w:val="24"/>
              </w:rPr>
              <w:t xml:space="preserve">联系人：沈工       </w:t>
            </w:r>
          </w:p>
          <w:p w14:paraId="08D8BE5D">
            <w:pPr>
              <w:snapToGrid w:val="0"/>
              <w:rPr>
                <w:rFonts w:ascii="仿宋" w:eastAsia="仿宋" w:cs="仿宋"/>
                <w:sz w:val="24"/>
                <w:szCs w:val="24"/>
              </w:rPr>
            </w:pPr>
            <w:r>
              <w:rPr>
                <w:rFonts w:hint="eastAsia" w:ascii="仿宋" w:eastAsia="仿宋" w:cs="仿宋"/>
                <w:sz w:val="24"/>
                <w:szCs w:val="24"/>
              </w:rPr>
              <w:t>联系电话：15861036775</w:t>
            </w:r>
          </w:p>
          <w:p w14:paraId="71735447">
            <w:pPr>
              <w:snapToGrid w:val="0"/>
              <w:rPr>
                <w:rFonts w:ascii="仿宋" w:eastAsia="仿宋" w:cs="仿宋"/>
                <w:sz w:val="24"/>
                <w:szCs w:val="24"/>
              </w:rPr>
            </w:pPr>
            <w:r>
              <w:rPr>
                <w:rFonts w:hint="eastAsia" w:ascii="仿宋" w:eastAsia="仿宋" w:cs="仿宋"/>
                <w:sz w:val="24"/>
                <w:szCs w:val="24"/>
              </w:rPr>
              <w:t>地址：南京市鼓楼区山西路67号世贸中心大厦A1座1709室</w:t>
            </w:r>
          </w:p>
        </w:tc>
      </w:tr>
      <w:tr w14:paraId="732DA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3D279234">
            <w:pPr>
              <w:snapToGrid w:val="0"/>
              <w:jc w:val="center"/>
              <w:rPr>
                <w:rFonts w:ascii="仿宋" w:eastAsia="仿宋" w:cs="仿宋"/>
                <w:sz w:val="24"/>
                <w:szCs w:val="24"/>
              </w:rPr>
            </w:pPr>
            <w:r>
              <w:rPr>
                <w:rFonts w:hint="eastAsia" w:ascii="仿宋" w:eastAsia="仿宋" w:cs="仿宋"/>
                <w:sz w:val="24"/>
                <w:szCs w:val="24"/>
              </w:rPr>
              <w:t>6</w:t>
            </w:r>
          </w:p>
        </w:tc>
        <w:tc>
          <w:tcPr>
            <w:tcW w:w="2089" w:type="dxa"/>
            <w:tcBorders>
              <w:top w:val="single" w:color="auto" w:sz="4" w:space="0"/>
              <w:left w:val="single" w:color="auto" w:sz="4" w:space="0"/>
              <w:bottom w:val="single" w:color="auto" w:sz="4" w:space="0"/>
              <w:right w:val="single" w:color="auto" w:sz="4" w:space="0"/>
            </w:tcBorders>
            <w:vAlign w:val="center"/>
          </w:tcPr>
          <w:p w14:paraId="69A7E4BF">
            <w:pPr>
              <w:snapToGrid w:val="0"/>
              <w:jc w:val="center"/>
              <w:rPr>
                <w:rFonts w:ascii="仿宋" w:eastAsia="仿宋" w:cs="仿宋"/>
                <w:sz w:val="24"/>
                <w:szCs w:val="24"/>
              </w:rPr>
            </w:pPr>
            <w:r>
              <w:rPr>
                <w:rFonts w:hint="eastAsia" w:ascii="仿宋" w:eastAsia="仿宋" w:cs="仿宋"/>
                <w:sz w:val="24"/>
                <w:szCs w:val="24"/>
              </w:rPr>
              <w:t>采购人</w:t>
            </w:r>
          </w:p>
        </w:tc>
        <w:tc>
          <w:tcPr>
            <w:tcW w:w="6195" w:type="dxa"/>
            <w:tcBorders>
              <w:top w:val="single" w:color="auto" w:sz="4" w:space="0"/>
              <w:left w:val="single" w:color="auto" w:sz="4" w:space="0"/>
              <w:bottom w:val="single" w:color="auto" w:sz="4" w:space="0"/>
              <w:right w:val="single" w:color="auto" w:sz="4" w:space="0"/>
            </w:tcBorders>
            <w:vAlign w:val="center"/>
          </w:tcPr>
          <w:p w14:paraId="664819FD">
            <w:pPr>
              <w:snapToGrid w:val="0"/>
              <w:rPr>
                <w:rFonts w:ascii="仿宋" w:eastAsia="仿宋" w:cs="仿宋"/>
                <w:sz w:val="24"/>
                <w:szCs w:val="24"/>
              </w:rPr>
            </w:pPr>
            <w:r>
              <w:rPr>
                <w:rFonts w:hint="eastAsia" w:ascii="仿宋" w:eastAsia="仿宋" w:cs="仿宋"/>
                <w:sz w:val="24"/>
                <w:szCs w:val="24"/>
              </w:rPr>
              <w:t>江苏省农业农村厅</w:t>
            </w:r>
          </w:p>
          <w:p w14:paraId="3D41ED39">
            <w:pPr>
              <w:snapToGrid w:val="0"/>
              <w:rPr>
                <w:rFonts w:ascii="仿宋" w:eastAsia="仿宋" w:cs="仿宋"/>
                <w:sz w:val="24"/>
                <w:szCs w:val="24"/>
              </w:rPr>
            </w:pPr>
            <w:r>
              <w:rPr>
                <w:rFonts w:hint="eastAsia" w:ascii="仿宋" w:eastAsia="仿宋" w:cs="仿宋"/>
                <w:sz w:val="24"/>
                <w:szCs w:val="24"/>
              </w:rPr>
              <w:t>联系人：祝亚云</w:t>
            </w:r>
          </w:p>
          <w:p w14:paraId="04FE0C98">
            <w:pPr>
              <w:snapToGrid w:val="0"/>
              <w:rPr>
                <w:rFonts w:ascii="仿宋" w:eastAsia="仿宋" w:cs="仿宋"/>
                <w:sz w:val="24"/>
                <w:szCs w:val="24"/>
              </w:rPr>
            </w:pPr>
            <w:r>
              <w:rPr>
                <w:rFonts w:hint="eastAsia" w:ascii="仿宋" w:eastAsia="仿宋" w:cs="仿宋"/>
                <w:sz w:val="24"/>
                <w:szCs w:val="24"/>
              </w:rPr>
              <w:t>电话：025-86263800</w:t>
            </w:r>
          </w:p>
          <w:p w14:paraId="451FDBE0">
            <w:pPr>
              <w:snapToGrid w:val="0"/>
              <w:rPr>
                <w:rFonts w:ascii="仿宋" w:eastAsia="仿宋" w:cs="仿宋"/>
                <w:sz w:val="24"/>
                <w:szCs w:val="24"/>
              </w:rPr>
            </w:pPr>
            <w:r>
              <w:rPr>
                <w:rFonts w:hint="eastAsia" w:ascii="仿宋" w:eastAsia="仿宋" w:cs="仿宋"/>
                <w:sz w:val="24"/>
                <w:szCs w:val="24"/>
              </w:rPr>
              <w:t>地址：南京市龙江小区月光广场8号农林大厦</w:t>
            </w:r>
          </w:p>
        </w:tc>
      </w:tr>
      <w:tr w14:paraId="3BC6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27D5930C">
            <w:pPr>
              <w:snapToGrid w:val="0"/>
              <w:jc w:val="center"/>
              <w:rPr>
                <w:rFonts w:hint="eastAsia" w:ascii="仿宋" w:eastAsia="仿宋" w:cs="仿宋"/>
                <w:sz w:val="24"/>
                <w:szCs w:val="24"/>
                <w:lang w:val="en-US" w:eastAsia="zh-CN"/>
              </w:rPr>
            </w:pPr>
            <w:r>
              <w:rPr>
                <w:rFonts w:hint="eastAsia" w:ascii="仿宋" w:eastAsia="仿宋" w:cs="仿宋"/>
                <w:sz w:val="24"/>
                <w:szCs w:val="24"/>
                <w:lang w:val="en-US" w:eastAsia="zh-CN"/>
              </w:rPr>
              <w:t>7</w:t>
            </w:r>
          </w:p>
        </w:tc>
        <w:tc>
          <w:tcPr>
            <w:tcW w:w="2089" w:type="dxa"/>
            <w:tcBorders>
              <w:top w:val="single" w:color="auto" w:sz="4" w:space="0"/>
              <w:left w:val="single" w:color="auto" w:sz="4" w:space="0"/>
              <w:bottom w:val="single" w:color="auto" w:sz="4" w:space="0"/>
              <w:right w:val="single" w:color="auto" w:sz="4" w:space="0"/>
            </w:tcBorders>
            <w:vAlign w:val="center"/>
          </w:tcPr>
          <w:p w14:paraId="4EFB0594">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服务期</w:t>
            </w:r>
          </w:p>
        </w:tc>
        <w:tc>
          <w:tcPr>
            <w:tcW w:w="6195" w:type="dxa"/>
            <w:tcBorders>
              <w:top w:val="single" w:color="auto" w:sz="4" w:space="0"/>
              <w:left w:val="single" w:color="auto" w:sz="4" w:space="0"/>
              <w:bottom w:val="single" w:color="auto" w:sz="4" w:space="0"/>
              <w:right w:val="single" w:color="auto" w:sz="4" w:space="0"/>
            </w:tcBorders>
            <w:vAlign w:val="center"/>
          </w:tcPr>
          <w:p w14:paraId="22220CFD">
            <w:pPr>
              <w:snapToGrid w:val="0"/>
              <w:rPr>
                <w:rFonts w:hint="default" w:ascii="仿宋" w:eastAsia="仿宋" w:cs="仿宋"/>
                <w:sz w:val="24"/>
                <w:szCs w:val="24"/>
                <w:lang w:val="en-US" w:eastAsia="zh-CN"/>
              </w:rPr>
            </w:pPr>
            <w:r>
              <w:rPr>
                <w:rFonts w:hint="eastAsia" w:ascii="仿宋" w:eastAsia="仿宋" w:cs="仿宋"/>
                <w:sz w:val="24"/>
                <w:szCs w:val="24"/>
                <w:lang w:val="en-US" w:eastAsia="zh-CN"/>
              </w:rPr>
              <w:t>自合同签订之日起一年</w:t>
            </w:r>
          </w:p>
        </w:tc>
      </w:tr>
      <w:tr w14:paraId="595D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7D37EAA1">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8</w:t>
            </w:r>
          </w:p>
        </w:tc>
        <w:tc>
          <w:tcPr>
            <w:tcW w:w="2089" w:type="dxa"/>
            <w:tcBorders>
              <w:top w:val="single" w:color="auto" w:sz="4" w:space="0"/>
              <w:left w:val="single" w:color="auto" w:sz="4" w:space="0"/>
              <w:bottom w:val="single" w:color="auto" w:sz="4" w:space="0"/>
              <w:right w:val="single" w:color="auto" w:sz="4" w:space="0"/>
            </w:tcBorders>
            <w:vAlign w:val="center"/>
          </w:tcPr>
          <w:p w14:paraId="7B72967B">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投标保证金</w:t>
            </w:r>
          </w:p>
        </w:tc>
        <w:tc>
          <w:tcPr>
            <w:tcW w:w="6195" w:type="dxa"/>
            <w:tcBorders>
              <w:top w:val="single" w:color="auto" w:sz="4" w:space="0"/>
              <w:left w:val="single" w:color="auto" w:sz="4" w:space="0"/>
              <w:bottom w:val="single" w:color="auto" w:sz="4" w:space="0"/>
              <w:right w:val="single" w:color="auto" w:sz="4" w:space="0"/>
            </w:tcBorders>
            <w:vAlign w:val="center"/>
          </w:tcPr>
          <w:p w14:paraId="34B77508">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无</w:t>
            </w:r>
          </w:p>
        </w:tc>
      </w:tr>
      <w:tr w14:paraId="2384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63C26A90">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9</w:t>
            </w:r>
          </w:p>
        </w:tc>
        <w:tc>
          <w:tcPr>
            <w:tcW w:w="2089" w:type="dxa"/>
            <w:tcBorders>
              <w:top w:val="single" w:color="auto" w:sz="4" w:space="0"/>
              <w:left w:val="single" w:color="auto" w:sz="4" w:space="0"/>
              <w:bottom w:val="single" w:color="auto" w:sz="4" w:space="0"/>
              <w:right w:val="single" w:color="auto" w:sz="4" w:space="0"/>
            </w:tcBorders>
            <w:shd w:val="clear" w:color="auto" w:fill="auto"/>
            <w:vAlign w:val="center"/>
          </w:tcPr>
          <w:p w14:paraId="2AC8EA63">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投标文件有效期</w:t>
            </w:r>
          </w:p>
        </w:tc>
        <w:tc>
          <w:tcPr>
            <w:tcW w:w="6195" w:type="dxa"/>
            <w:tcBorders>
              <w:top w:val="single" w:color="auto" w:sz="4" w:space="0"/>
              <w:left w:val="single" w:color="auto" w:sz="4" w:space="0"/>
              <w:bottom w:val="single" w:color="auto" w:sz="4" w:space="0"/>
              <w:right w:val="single" w:color="auto" w:sz="4" w:space="0"/>
            </w:tcBorders>
            <w:shd w:val="clear" w:color="auto" w:fill="auto"/>
            <w:vAlign w:val="center"/>
          </w:tcPr>
          <w:p w14:paraId="7AED31E5">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90日历天</w:t>
            </w:r>
          </w:p>
        </w:tc>
      </w:tr>
      <w:tr w14:paraId="6910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784C5A49">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10</w:t>
            </w:r>
          </w:p>
        </w:tc>
        <w:tc>
          <w:tcPr>
            <w:tcW w:w="2089" w:type="dxa"/>
            <w:tcBorders>
              <w:top w:val="single" w:color="auto" w:sz="4" w:space="0"/>
              <w:left w:val="single" w:color="auto" w:sz="4" w:space="0"/>
              <w:bottom w:val="single" w:color="auto" w:sz="4" w:space="0"/>
              <w:right w:val="single" w:color="auto" w:sz="4" w:space="0"/>
            </w:tcBorders>
            <w:shd w:val="clear" w:color="auto" w:fill="auto"/>
            <w:vAlign w:val="center"/>
          </w:tcPr>
          <w:p w14:paraId="483D42A1">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标的物所属行业</w:t>
            </w:r>
          </w:p>
        </w:tc>
        <w:tc>
          <w:tcPr>
            <w:tcW w:w="6195" w:type="dxa"/>
            <w:tcBorders>
              <w:top w:val="single" w:color="auto" w:sz="4" w:space="0"/>
              <w:left w:val="single" w:color="auto" w:sz="4" w:space="0"/>
              <w:bottom w:val="single" w:color="auto" w:sz="4" w:space="0"/>
              <w:right w:val="single" w:color="auto" w:sz="4" w:space="0"/>
            </w:tcBorders>
            <w:shd w:val="clear" w:color="auto" w:fill="auto"/>
            <w:vAlign w:val="center"/>
          </w:tcPr>
          <w:p w14:paraId="2F5D6A2E">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GB" w:eastAsia="zh-CN"/>
              </w:rPr>
              <w:t>本项目为服务采购，</w:t>
            </w:r>
            <w:r>
              <w:rPr>
                <w:rFonts w:hint="eastAsia" w:ascii="仿宋" w:hAnsi="Times New Roman" w:eastAsia="仿宋" w:cs="仿宋"/>
                <w:sz w:val="24"/>
                <w:szCs w:val="24"/>
                <w:lang w:val="en-US" w:eastAsia="zh-CN"/>
              </w:rPr>
              <w:t>采购标的所属行业参照《关于印发中小企业划型标准规定的通知》（工信部联企业[2011]300号）文件规定的“</w:t>
            </w:r>
            <w:r>
              <w:rPr>
                <w:rFonts w:hint="eastAsia" w:ascii="仿宋" w:hAnsi="Times New Roman" w:eastAsia="仿宋" w:cs="仿宋"/>
                <w:sz w:val="24"/>
                <w:szCs w:val="24"/>
                <w:u w:val="single"/>
                <w:lang w:val="en-US" w:eastAsia="zh-CN"/>
              </w:rPr>
              <w:t>其他未列明行业</w:t>
            </w:r>
            <w:r>
              <w:rPr>
                <w:rFonts w:hint="eastAsia" w:ascii="仿宋" w:hAnsi="Times New Roman" w:eastAsia="仿宋" w:cs="仿宋"/>
                <w:sz w:val="24"/>
                <w:szCs w:val="24"/>
                <w:lang w:val="en-US" w:eastAsia="zh-CN"/>
              </w:rPr>
              <w:t>”。</w:t>
            </w:r>
          </w:p>
        </w:tc>
      </w:tr>
      <w:tr w14:paraId="4AB5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0CB5D162">
            <w:pPr>
              <w:snapToGrid w:val="0"/>
              <w:jc w:val="center"/>
              <w:rPr>
                <w:rFonts w:hint="default" w:ascii="仿宋" w:eastAsia="仿宋" w:cs="仿宋"/>
                <w:sz w:val="24"/>
                <w:szCs w:val="24"/>
                <w:lang w:val="en-US" w:eastAsia="zh-CN"/>
              </w:rPr>
            </w:pPr>
            <w:r>
              <w:rPr>
                <w:rFonts w:hint="eastAsia" w:ascii="仿宋" w:hAnsi="Times New Roman" w:eastAsia="仿宋" w:cs="仿宋"/>
                <w:sz w:val="24"/>
                <w:szCs w:val="24"/>
                <w:lang w:val="en-US" w:eastAsia="zh-CN"/>
              </w:rPr>
              <w:t>11</w:t>
            </w:r>
          </w:p>
        </w:tc>
        <w:tc>
          <w:tcPr>
            <w:tcW w:w="2089" w:type="dxa"/>
            <w:tcBorders>
              <w:top w:val="single" w:color="auto" w:sz="4" w:space="0"/>
              <w:left w:val="single" w:color="auto" w:sz="4" w:space="0"/>
              <w:bottom w:val="single" w:color="auto" w:sz="4" w:space="0"/>
              <w:right w:val="single" w:color="auto" w:sz="4" w:space="0"/>
            </w:tcBorders>
            <w:shd w:val="clear" w:color="auto" w:fill="auto"/>
            <w:vAlign w:val="center"/>
          </w:tcPr>
          <w:p w14:paraId="08F89A77">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zh-CN" w:eastAsia="zh-CN"/>
              </w:rPr>
              <w:t>付款方式</w:t>
            </w:r>
          </w:p>
        </w:tc>
        <w:tc>
          <w:tcPr>
            <w:tcW w:w="6195" w:type="dxa"/>
            <w:tcBorders>
              <w:top w:val="single" w:color="auto" w:sz="4" w:space="0"/>
              <w:left w:val="single" w:color="auto" w:sz="4" w:space="0"/>
              <w:bottom w:val="single" w:color="auto" w:sz="4" w:space="0"/>
              <w:right w:val="single" w:color="auto" w:sz="4" w:space="0"/>
            </w:tcBorders>
            <w:shd w:val="clear" w:color="auto" w:fill="auto"/>
            <w:vAlign w:val="center"/>
          </w:tcPr>
          <w:p w14:paraId="672579AB">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签订合同后支付总价款的70%，待完成项目全部内容并通过江苏省农业农村厅组织的验收后，一次性支付剩余款项。</w:t>
            </w:r>
          </w:p>
        </w:tc>
      </w:tr>
      <w:tr w14:paraId="0B2E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69C81DC3">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12</w:t>
            </w:r>
          </w:p>
        </w:tc>
        <w:tc>
          <w:tcPr>
            <w:tcW w:w="2089" w:type="dxa"/>
            <w:tcBorders>
              <w:top w:val="single" w:color="auto" w:sz="4" w:space="0"/>
              <w:left w:val="single" w:color="auto" w:sz="4" w:space="0"/>
              <w:bottom w:val="single" w:color="auto" w:sz="4" w:space="0"/>
              <w:right w:val="single" w:color="auto" w:sz="4" w:space="0"/>
            </w:tcBorders>
            <w:vAlign w:val="center"/>
          </w:tcPr>
          <w:p w14:paraId="28D576B6">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投标文件提交截止时间和地点</w:t>
            </w:r>
          </w:p>
        </w:tc>
        <w:tc>
          <w:tcPr>
            <w:tcW w:w="6195" w:type="dxa"/>
            <w:tcBorders>
              <w:top w:val="single" w:color="auto" w:sz="4" w:space="0"/>
              <w:left w:val="single" w:color="auto" w:sz="4" w:space="0"/>
              <w:bottom w:val="single" w:color="auto" w:sz="4" w:space="0"/>
              <w:right w:val="single" w:color="auto" w:sz="4" w:space="0"/>
            </w:tcBorders>
            <w:vAlign w:val="center"/>
          </w:tcPr>
          <w:p w14:paraId="01F2F9F6">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时间：见“第一章招标公告”</w:t>
            </w:r>
          </w:p>
          <w:p w14:paraId="08EEA455">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地点：见“第一章招标公告”</w:t>
            </w:r>
          </w:p>
        </w:tc>
      </w:tr>
      <w:tr w14:paraId="31A3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671D9753">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13</w:t>
            </w:r>
          </w:p>
        </w:tc>
        <w:tc>
          <w:tcPr>
            <w:tcW w:w="2089" w:type="dxa"/>
            <w:tcBorders>
              <w:top w:val="single" w:color="auto" w:sz="4" w:space="0"/>
              <w:left w:val="single" w:color="auto" w:sz="4" w:space="0"/>
              <w:bottom w:val="single" w:color="auto" w:sz="4" w:space="0"/>
              <w:right w:val="single" w:color="auto" w:sz="4" w:space="0"/>
            </w:tcBorders>
            <w:vAlign w:val="center"/>
          </w:tcPr>
          <w:p w14:paraId="14525934">
            <w:pPr>
              <w:snapToGrid w:val="0"/>
              <w:jc w:val="center"/>
              <w:rPr>
                <w:rFonts w:hint="default" w:ascii="仿宋" w:hAnsi="Times New Roman" w:eastAsia="仿宋" w:cs="仿宋"/>
                <w:sz w:val="24"/>
                <w:szCs w:val="24"/>
                <w:lang w:val="en-US" w:eastAsia="zh-CN"/>
              </w:rPr>
            </w:pPr>
            <w:r>
              <w:rPr>
                <w:rFonts w:hint="eastAsia" w:ascii="仿宋" w:hAnsi="Times New Roman" w:eastAsia="仿宋" w:cs="仿宋"/>
                <w:sz w:val="24"/>
                <w:szCs w:val="24"/>
                <w:lang w:val="en-US" w:eastAsia="zh-CN"/>
              </w:rPr>
              <w:t>开标时间和地点</w:t>
            </w:r>
          </w:p>
        </w:tc>
        <w:tc>
          <w:tcPr>
            <w:tcW w:w="6195" w:type="dxa"/>
            <w:tcBorders>
              <w:top w:val="single" w:color="auto" w:sz="4" w:space="0"/>
              <w:left w:val="single" w:color="auto" w:sz="4" w:space="0"/>
              <w:bottom w:val="single" w:color="auto" w:sz="4" w:space="0"/>
              <w:right w:val="single" w:color="auto" w:sz="4" w:space="0"/>
            </w:tcBorders>
            <w:vAlign w:val="center"/>
          </w:tcPr>
          <w:p w14:paraId="04A1CB94">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时间：见“第一章招标公告”</w:t>
            </w:r>
          </w:p>
          <w:p w14:paraId="5D4509B6">
            <w:pPr>
              <w:snapToGrid w:val="0"/>
              <w:jc w:val="both"/>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地点：见“第一章招标公告”</w:t>
            </w:r>
          </w:p>
        </w:tc>
      </w:tr>
      <w:tr w14:paraId="79F6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872" w:type="dxa"/>
            <w:tcBorders>
              <w:top w:val="single" w:color="auto" w:sz="4" w:space="0"/>
              <w:left w:val="single" w:color="auto" w:sz="4" w:space="0"/>
              <w:bottom w:val="single" w:color="auto" w:sz="4" w:space="0"/>
              <w:right w:val="single" w:color="auto" w:sz="4" w:space="0"/>
            </w:tcBorders>
            <w:vAlign w:val="center"/>
          </w:tcPr>
          <w:p w14:paraId="1126125D">
            <w:pPr>
              <w:snapToGrid w:val="0"/>
              <w:jc w:val="center"/>
              <w:rPr>
                <w:rFonts w:hint="default" w:ascii="仿宋" w:eastAsia="仿宋" w:cs="仿宋"/>
                <w:sz w:val="24"/>
                <w:szCs w:val="24"/>
                <w:lang w:val="en-US" w:eastAsia="zh-CN"/>
              </w:rPr>
            </w:pPr>
            <w:r>
              <w:rPr>
                <w:rFonts w:hint="eastAsia" w:ascii="仿宋" w:eastAsia="仿宋" w:cs="仿宋"/>
                <w:sz w:val="24"/>
                <w:szCs w:val="24"/>
                <w:lang w:val="en-US" w:eastAsia="zh-CN"/>
              </w:rPr>
              <w:t>13</w:t>
            </w:r>
          </w:p>
        </w:tc>
        <w:tc>
          <w:tcPr>
            <w:tcW w:w="2089" w:type="dxa"/>
            <w:tcBorders>
              <w:top w:val="single" w:color="auto" w:sz="4" w:space="0"/>
              <w:left w:val="single" w:color="auto" w:sz="4" w:space="0"/>
              <w:bottom w:val="single" w:color="auto" w:sz="4" w:space="0"/>
              <w:right w:val="single" w:color="auto" w:sz="4" w:space="0"/>
            </w:tcBorders>
            <w:vAlign w:val="center"/>
          </w:tcPr>
          <w:p w14:paraId="053A2950">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评标委员会成员</w:t>
            </w:r>
          </w:p>
        </w:tc>
        <w:tc>
          <w:tcPr>
            <w:tcW w:w="6195" w:type="dxa"/>
            <w:tcBorders>
              <w:top w:val="single" w:color="auto" w:sz="4" w:space="0"/>
              <w:left w:val="single" w:color="auto" w:sz="4" w:space="0"/>
              <w:bottom w:val="single" w:color="auto" w:sz="4" w:space="0"/>
              <w:right w:val="single" w:color="auto" w:sz="4" w:space="0"/>
            </w:tcBorders>
            <w:vAlign w:val="center"/>
          </w:tcPr>
          <w:p w14:paraId="30B88A41">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评标委员会人数：</w:t>
            </w:r>
            <w:r>
              <w:rPr>
                <w:rFonts w:hint="eastAsia" w:ascii="仿宋" w:hAnsi="Times New Roman" w:eastAsia="仿宋" w:cs="仿宋"/>
                <w:sz w:val="24"/>
                <w:szCs w:val="24"/>
                <w:u w:val="single"/>
                <w:lang w:val="en-US" w:eastAsia="zh-CN"/>
              </w:rPr>
              <w:t xml:space="preserve"> 7 </w:t>
            </w:r>
            <w:r>
              <w:rPr>
                <w:rFonts w:hint="eastAsia" w:ascii="仿宋" w:hAnsi="Times New Roman" w:eastAsia="仿宋" w:cs="仿宋"/>
                <w:sz w:val="24"/>
                <w:szCs w:val="24"/>
                <w:lang w:val="en-US" w:eastAsia="zh-CN"/>
              </w:rPr>
              <w:t>人；其中：采购人代表</w:t>
            </w:r>
            <w:r>
              <w:rPr>
                <w:rFonts w:hint="eastAsia" w:ascii="仿宋" w:hAnsi="Times New Roman" w:eastAsia="仿宋" w:cs="仿宋"/>
                <w:sz w:val="24"/>
                <w:szCs w:val="24"/>
                <w:u w:val="single"/>
                <w:lang w:val="en-US" w:eastAsia="zh-CN"/>
              </w:rPr>
              <w:t xml:space="preserve"> 1 </w:t>
            </w:r>
            <w:r>
              <w:rPr>
                <w:rFonts w:hint="eastAsia" w:ascii="仿宋" w:hAnsi="Times New Roman" w:eastAsia="仿宋" w:cs="仿宋"/>
                <w:sz w:val="24"/>
                <w:szCs w:val="24"/>
                <w:lang w:val="en-US" w:eastAsia="zh-CN"/>
              </w:rPr>
              <w:t>人，评审专家</w:t>
            </w:r>
            <w:r>
              <w:rPr>
                <w:rFonts w:hint="eastAsia" w:ascii="仿宋" w:hAnsi="Times New Roman" w:eastAsia="仿宋" w:cs="仿宋"/>
                <w:sz w:val="24"/>
                <w:szCs w:val="24"/>
                <w:u w:val="single"/>
                <w:lang w:val="en-US" w:eastAsia="zh-CN"/>
              </w:rPr>
              <w:t xml:space="preserve"> 6 </w:t>
            </w:r>
            <w:r>
              <w:rPr>
                <w:rFonts w:hint="eastAsia" w:ascii="仿宋" w:hAnsi="Times New Roman" w:eastAsia="仿宋" w:cs="仿宋"/>
                <w:sz w:val="24"/>
                <w:szCs w:val="24"/>
                <w:lang w:val="en-US" w:eastAsia="zh-CN"/>
              </w:rPr>
              <w:t xml:space="preserve">人或全部由评审专家组成。 </w:t>
            </w:r>
          </w:p>
        </w:tc>
      </w:tr>
      <w:tr w14:paraId="0D961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72" w:type="dxa"/>
            <w:vAlign w:val="center"/>
          </w:tcPr>
          <w:p w14:paraId="54C8BB83">
            <w:pPr>
              <w:snapToGrid w:val="0"/>
              <w:jc w:val="center"/>
              <w:rPr>
                <w:rFonts w:hint="default" w:ascii="仿宋" w:hAnsi="Times New Roman" w:eastAsia="仿宋" w:cs="仿宋"/>
                <w:sz w:val="24"/>
                <w:szCs w:val="24"/>
                <w:lang w:val="en-US" w:eastAsia="zh-CN"/>
              </w:rPr>
            </w:pPr>
            <w:r>
              <w:rPr>
                <w:rFonts w:hint="eastAsia" w:ascii="仿宋" w:hAnsi="Times New Roman" w:eastAsia="仿宋" w:cs="仿宋"/>
                <w:sz w:val="24"/>
                <w:szCs w:val="24"/>
                <w:lang w:val="en-US" w:eastAsia="zh-CN"/>
              </w:rPr>
              <w:t>14</w:t>
            </w:r>
          </w:p>
        </w:tc>
        <w:tc>
          <w:tcPr>
            <w:tcW w:w="2089" w:type="dxa"/>
            <w:vAlign w:val="center"/>
          </w:tcPr>
          <w:p w14:paraId="5F328EE3">
            <w:pPr>
              <w:snapToGrid w:val="0"/>
              <w:jc w:val="center"/>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其他</w:t>
            </w:r>
          </w:p>
        </w:tc>
        <w:tc>
          <w:tcPr>
            <w:tcW w:w="6195" w:type="dxa"/>
            <w:vAlign w:val="center"/>
          </w:tcPr>
          <w:p w14:paraId="64A63481">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1、本项目通过“苏采云”系统进行电子采购，即供应商投标文件从政府采购客户端工具制作并通过“苏采云”系统提交外。</w:t>
            </w:r>
          </w:p>
          <w:p w14:paraId="1E91BBA2">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供应商应当通过“苏采云”系统提交数据电文形式的投标文件（即电子投标）。未进行线上投标文件提交并解密(因“苏采云”系统导致解密失败的除外)的供应商，投标无效。其线下提交的（纸质）投标文件，采购代理机构退回拒收。</w:t>
            </w:r>
          </w:p>
          <w:p w14:paraId="143ED068">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“CA数字证书”的获取：</w:t>
            </w:r>
            <w:r>
              <w:rPr>
                <w:rFonts w:hint="eastAsia" w:ascii="仿宋" w:hAnsi="Times New Roman" w:eastAsia="仿宋" w:cs="仿宋"/>
                <w:sz w:val="24"/>
                <w:szCs w:val="24"/>
                <w:lang w:val="zh-CN" w:eastAsia="zh-CN"/>
              </w:rPr>
              <w:t>供应商需办理CA锁，“苏采云”系统目前仅支持</w:t>
            </w:r>
            <w:r>
              <w:rPr>
                <w:rFonts w:hint="eastAsia" w:ascii="仿宋" w:hAnsi="Times New Roman" w:eastAsia="仿宋" w:cs="仿宋"/>
                <w:sz w:val="24"/>
                <w:szCs w:val="24"/>
                <w:lang w:val="en-US" w:eastAsia="zh-CN"/>
              </w:rPr>
              <w:t>江苏省电子政务证书认证中心CA</w:t>
            </w:r>
            <w:r>
              <w:rPr>
                <w:rFonts w:hint="eastAsia" w:ascii="仿宋" w:hAnsi="Times New Roman" w:eastAsia="仿宋" w:cs="仿宋"/>
                <w:sz w:val="24"/>
                <w:szCs w:val="24"/>
                <w:lang w:val="zh-CN" w:eastAsia="zh-CN"/>
              </w:rPr>
              <w:t>，省内各地区办理的</w:t>
            </w:r>
            <w:r>
              <w:rPr>
                <w:rFonts w:hint="eastAsia" w:ascii="仿宋" w:hAnsi="Times New Roman" w:eastAsia="仿宋" w:cs="仿宋"/>
                <w:sz w:val="24"/>
                <w:szCs w:val="24"/>
                <w:lang w:val="en-US" w:eastAsia="zh-CN"/>
              </w:rPr>
              <w:t>江苏省电子政务证书认证中心CA</w:t>
            </w:r>
            <w:r>
              <w:rPr>
                <w:rFonts w:hint="eastAsia" w:ascii="仿宋" w:hAnsi="Times New Roman" w:eastAsia="仿宋" w:cs="仿宋"/>
                <w:sz w:val="24"/>
                <w:szCs w:val="24"/>
                <w:lang w:val="zh-CN" w:eastAsia="zh-CN"/>
              </w:rPr>
              <w:t>全省通用。</w:t>
            </w:r>
          </w:p>
          <w:p w14:paraId="7ADDCCB9">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使用需要第三方认证的电子签名、数据电文，通过互联网方式提交投标文件。即：使用“电子签名认证证书（CA数字证书）”登录“苏采云”系统（网址：</w:t>
            </w:r>
            <w:r>
              <w:rPr>
                <w:rFonts w:hint="eastAsia" w:ascii="仿宋" w:hAnsi="Times New Roman" w:eastAsia="仿宋" w:cs="仿宋"/>
                <w:sz w:val="24"/>
                <w:szCs w:val="24"/>
                <w:lang w:val="en-US" w:eastAsia="zh-CN"/>
              </w:rPr>
              <w:fldChar w:fldCharType="begin"/>
            </w:r>
            <w:r>
              <w:rPr>
                <w:rFonts w:hint="eastAsia" w:ascii="仿宋" w:hAnsi="Times New Roman" w:eastAsia="仿宋" w:cs="仿宋"/>
                <w:sz w:val="24"/>
                <w:szCs w:val="24"/>
                <w:lang w:val="en-US" w:eastAsia="zh-CN"/>
              </w:rPr>
              <w:instrText xml:space="preserve"> HYPERLINK "http://jszfcg.jsczt.cn/，点击\“苏采云\”进入系" </w:instrText>
            </w:r>
            <w:r>
              <w:rPr>
                <w:rFonts w:hint="eastAsia" w:ascii="仿宋" w:hAnsi="Times New Roman" w:eastAsia="仿宋" w:cs="仿宋"/>
                <w:sz w:val="24"/>
                <w:szCs w:val="24"/>
                <w:lang w:val="en-US" w:eastAsia="zh-CN"/>
              </w:rPr>
              <w:fldChar w:fldCharType="separate"/>
            </w:r>
            <w:r>
              <w:rPr>
                <w:rFonts w:hint="eastAsia" w:ascii="仿宋" w:hAnsi="Times New Roman" w:eastAsia="仿宋" w:cs="仿宋"/>
                <w:sz w:val="24"/>
                <w:szCs w:val="24"/>
                <w:lang w:val="en-US" w:eastAsia="zh-CN"/>
              </w:rPr>
              <w:t>http://jszfcg.jsczt.cn/，点击“苏采云”进入系</w:t>
            </w:r>
            <w:r>
              <w:rPr>
                <w:rFonts w:hint="eastAsia" w:ascii="仿宋" w:hAnsi="Times New Roman" w:eastAsia="仿宋" w:cs="仿宋"/>
                <w:sz w:val="24"/>
                <w:szCs w:val="24"/>
                <w:lang w:val="en-US" w:eastAsia="zh-CN"/>
              </w:rPr>
              <w:fldChar w:fldCharType="end"/>
            </w:r>
            <w:r>
              <w:rPr>
                <w:rFonts w:hint="eastAsia" w:ascii="仿宋" w:hAnsi="Times New Roman" w:eastAsia="仿宋" w:cs="仿宋"/>
                <w:sz w:val="24"/>
                <w:szCs w:val="24"/>
                <w:lang w:val="en-US" w:eastAsia="zh-CN"/>
              </w:rPr>
              <w:t>统），按照要求通过互联网方式提交投标文件。</w:t>
            </w:r>
          </w:p>
          <w:p w14:paraId="27AE9415">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“苏采云”系统使用要求：使用谷歌浏览器参与不见面开标及相关环节。</w:t>
            </w:r>
          </w:p>
          <w:p w14:paraId="03944D36">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电脑需提前准备好麦克风、音响，摄像头，提前检查保证能够正常使用。</w:t>
            </w:r>
          </w:p>
          <w:p w14:paraId="443429E1">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操作系统至少win7以上，建议使用win10操作系统。</w:t>
            </w:r>
          </w:p>
          <w:p w14:paraId="409828E2">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 xml:space="preserve">通过“苏采云”系统提交政府采购客户端工具导出加密的投标文件（后缀名为zip）。投标文件不得超过150M！ </w:t>
            </w:r>
          </w:p>
          <w:p w14:paraId="7DE2D1B1">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注：供应商应当按照《招标文件》的要求编制投标文件，并对其提交的投标文件的真实性、合法性承担法律责任。</w:t>
            </w:r>
          </w:p>
          <w:p w14:paraId="29A59393">
            <w:pPr>
              <w:snapToGrid w:val="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逾期上传或未按规定上传的投标文件，采购人不予受理。</w:t>
            </w:r>
          </w:p>
          <w:p w14:paraId="35EE935B">
            <w:pPr>
              <w:snapToGrid w:val="0"/>
              <w:jc w:val="left"/>
              <w:rPr>
                <w:rFonts w:hint="eastAsia" w:ascii="宋体" w:hAnsi="宋体" w:eastAsia="宋体"/>
                <w:sz w:val="21"/>
                <w:szCs w:val="21"/>
                <w:lang w:val="en-US" w:eastAsia="zh-CN"/>
              </w:rPr>
            </w:pPr>
            <w:r>
              <w:rPr>
                <w:rFonts w:hint="eastAsia" w:ascii="仿宋" w:hAnsi="Times New Roman" w:eastAsia="仿宋" w:cs="仿宋"/>
                <w:sz w:val="24"/>
                <w:szCs w:val="24"/>
                <w:lang w:val="en-US" w:eastAsia="zh-CN"/>
              </w:rPr>
              <w:t>2、</w:t>
            </w:r>
            <w:r>
              <w:rPr>
                <w:rFonts w:hint="eastAsia" w:ascii="仿宋" w:hAnsi="Times New Roman" w:eastAsia="仿宋" w:cs="仿宋"/>
                <w:sz w:val="24"/>
                <w:szCs w:val="24"/>
                <w:lang w:val="zh-CN" w:eastAsia="zh-CN"/>
              </w:rPr>
              <w:t>供应商在编制投标文件中，采购文件中没有类似表格或提供的格式文件不相适应的，格式自拟。</w:t>
            </w:r>
          </w:p>
        </w:tc>
      </w:tr>
      <w:tr w14:paraId="0F303B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82" w:hRule="atLeast"/>
          <w:jc w:val="center"/>
        </w:trPr>
        <w:tc>
          <w:tcPr>
            <w:tcW w:w="872" w:type="dxa"/>
            <w:vAlign w:val="center"/>
          </w:tcPr>
          <w:p w14:paraId="4B585B8B">
            <w:pPr>
              <w:snapToGrid w:val="0"/>
              <w:jc w:val="center"/>
              <w:rPr>
                <w:rFonts w:hint="default" w:ascii="仿宋" w:hAnsi="Times New Roman" w:eastAsia="仿宋" w:cs="仿宋"/>
                <w:sz w:val="24"/>
                <w:szCs w:val="24"/>
                <w:lang w:val="en-US" w:eastAsia="zh-CN"/>
              </w:rPr>
            </w:pPr>
            <w:r>
              <w:rPr>
                <w:rFonts w:hint="eastAsia" w:ascii="仿宋" w:hAnsi="Times New Roman" w:eastAsia="仿宋" w:cs="仿宋"/>
                <w:sz w:val="24"/>
                <w:szCs w:val="24"/>
                <w:lang w:val="en-US" w:eastAsia="zh-CN"/>
              </w:rPr>
              <w:t>15</w:t>
            </w:r>
          </w:p>
        </w:tc>
        <w:tc>
          <w:tcPr>
            <w:tcW w:w="2089" w:type="dxa"/>
            <w:vAlign w:val="center"/>
          </w:tcPr>
          <w:p w14:paraId="5FE918C0">
            <w:pPr>
              <w:snapToGrid w:val="0"/>
              <w:jc w:val="center"/>
              <w:rPr>
                <w:rFonts w:hint="default" w:ascii="仿宋" w:hAnsi="Times New Roman" w:eastAsia="仿宋" w:cs="仿宋"/>
                <w:sz w:val="24"/>
                <w:szCs w:val="24"/>
                <w:lang w:val="en-US" w:eastAsia="zh-CN"/>
              </w:rPr>
            </w:pPr>
            <w:r>
              <w:rPr>
                <w:rFonts w:hint="eastAsia" w:ascii="仿宋" w:hAnsi="Times New Roman" w:eastAsia="仿宋" w:cs="仿宋"/>
                <w:sz w:val="24"/>
                <w:szCs w:val="24"/>
                <w:lang w:val="en-US" w:eastAsia="zh-CN"/>
              </w:rPr>
              <w:t>特别说明</w:t>
            </w:r>
          </w:p>
        </w:tc>
        <w:tc>
          <w:tcPr>
            <w:tcW w:w="6195" w:type="dxa"/>
            <w:vAlign w:val="center"/>
          </w:tcPr>
          <w:p w14:paraId="62C07D95">
            <w:pPr>
              <w:adjustRightInd w:val="0"/>
              <w:spacing w:line="360" w:lineRule="exact"/>
              <w:rPr>
                <w:rFonts w:hint="default"/>
                <w:lang w:val="en-US" w:eastAsia="zh-CN"/>
              </w:rPr>
            </w:pPr>
            <w:r>
              <w:rPr>
                <w:rFonts w:hint="eastAsia" w:ascii="仿宋" w:hAnsi="Times New Roman" w:eastAsia="仿宋" w:cs="仿宋"/>
                <w:b/>
                <w:bCs/>
                <w:sz w:val="24"/>
                <w:szCs w:val="24"/>
                <w:lang w:val="en-US" w:eastAsia="zh-CN"/>
              </w:rPr>
              <w:t>本项目分为采购包1、采购包2，供应商可</w:t>
            </w:r>
            <w:r>
              <w:rPr>
                <w:rFonts w:hint="eastAsia" w:ascii="仿宋" w:eastAsia="仿宋" w:cs="仿宋"/>
                <w:b/>
                <w:bCs/>
                <w:sz w:val="24"/>
                <w:szCs w:val="24"/>
                <w:lang w:val="en-US" w:eastAsia="zh-CN"/>
              </w:rPr>
              <w:t>同时</w:t>
            </w:r>
            <w:r>
              <w:rPr>
                <w:rFonts w:hint="eastAsia" w:ascii="仿宋" w:hAnsi="Times New Roman" w:eastAsia="仿宋" w:cs="仿宋"/>
                <w:b/>
                <w:bCs/>
                <w:sz w:val="24"/>
                <w:szCs w:val="24"/>
                <w:lang w:val="en-US" w:eastAsia="zh-CN"/>
              </w:rPr>
              <w:t>参加采购包1、采购包2的投标</w:t>
            </w:r>
            <w:r>
              <w:rPr>
                <w:rFonts w:hint="eastAsia" w:ascii="仿宋" w:eastAsia="仿宋" w:cs="仿宋"/>
                <w:b/>
                <w:bCs/>
                <w:sz w:val="24"/>
                <w:szCs w:val="24"/>
                <w:lang w:val="en-US" w:eastAsia="zh-CN"/>
              </w:rPr>
              <w:t>。</w:t>
            </w:r>
            <w:r>
              <w:rPr>
                <w:rFonts w:hint="eastAsia" w:ascii="仿宋" w:hAnsi="Times New Roman" w:eastAsia="仿宋" w:cs="仿宋"/>
                <w:b/>
                <w:bCs/>
                <w:sz w:val="24"/>
                <w:szCs w:val="24"/>
                <w:lang w:val="en-US" w:eastAsia="zh-CN"/>
              </w:rPr>
              <w:t>开标、评标按采购包1→采购包2的顺序进行，但最多只能中其中的一个采购包。若某单位已投本项目的多个采购包并在采购包</w:t>
            </w:r>
            <w:r>
              <w:rPr>
                <w:rFonts w:hint="eastAsia" w:ascii="仿宋" w:eastAsia="仿宋" w:cs="仿宋"/>
                <w:b/>
                <w:bCs/>
                <w:sz w:val="24"/>
                <w:szCs w:val="24"/>
                <w:lang w:val="en-US" w:eastAsia="zh-CN"/>
              </w:rPr>
              <w:t>1</w:t>
            </w:r>
            <w:r>
              <w:rPr>
                <w:rFonts w:hint="eastAsia" w:ascii="仿宋" w:hAnsi="Times New Roman" w:eastAsia="仿宋" w:cs="仿宋"/>
                <w:b/>
                <w:bCs/>
                <w:sz w:val="24"/>
                <w:szCs w:val="24"/>
                <w:lang w:val="en-US" w:eastAsia="zh-CN"/>
              </w:rPr>
              <w:t>中已作为第一中标候选人且在采购包</w:t>
            </w:r>
            <w:r>
              <w:rPr>
                <w:rFonts w:hint="eastAsia" w:ascii="仿宋" w:eastAsia="仿宋" w:cs="仿宋"/>
                <w:b/>
                <w:bCs/>
                <w:sz w:val="24"/>
                <w:szCs w:val="24"/>
                <w:lang w:val="en-US" w:eastAsia="zh-CN"/>
              </w:rPr>
              <w:t>2</w:t>
            </w:r>
            <w:r>
              <w:rPr>
                <w:rFonts w:hint="eastAsia" w:ascii="仿宋" w:hAnsi="Times New Roman" w:eastAsia="仿宋" w:cs="仿宋"/>
                <w:b/>
                <w:bCs/>
                <w:sz w:val="24"/>
                <w:szCs w:val="24"/>
                <w:lang w:val="en-US" w:eastAsia="zh-CN"/>
              </w:rPr>
              <w:t>中仍排名第一，</w:t>
            </w:r>
            <w:r>
              <w:rPr>
                <w:rFonts w:hint="eastAsia" w:ascii="仿宋" w:eastAsia="仿宋" w:cs="仿宋"/>
                <w:b/>
                <w:bCs/>
                <w:sz w:val="24"/>
                <w:szCs w:val="24"/>
                <w:lang w:val="en-US" w:eastAsia="zh-CN"/>
              </w:rPr>
              <w:t>则</w:t>
            </w:r>
            <w:r>
              <w:rPr>
                <w:rFonts w:hint="eastAsia" w:ascii="仿宋" w:hAnsi="Times New Roman" w:eastAsia="仿宋" w:cs="仿宋"/>
                <w:b/>
                <w:bCs/>
                <w:sz w:val="24"/>
                <w:szCs w:val="24"/>
                <w:lang w:val="en-US" w:eastAsia="zh-CN"/>
              </w:rPr>
              <w:t>采购包</w:t>
            </w:r>
            <w:r>
              <w:rPr>
                <w:rFonts w:hint="eastAsia" w:ascii="仿宋" w:eastAsia="仿宋" w:cs="仿宋"/>
                <w:b/>
                <w:bCs/>
                <w:sz w:val="24"/>
                <w:szCs w:val="24"/>
                <w:lang w:val="en-US" w:eastAsia="zh-CN"/>
              </w:rPr>
              <w:t>2</w:t>
            </w:r>
            <w:r>
              <w:rPr>
                <w:rFonts w:hint="eastAsia" w:ascii="仿宋" w:hAnsi="Times New Roman" w:eastAsia="仿宋" w:cs="仿宋"/>
                <w:b/>
                <w:bCs/>
                <w:sz w:val="24"/>
                <w:szCs w:val="24"/>
                <w:lang w:val="en-US" w:eastAsia="zh-CN"/>
              </w:rPr>
              <w:t>的第二名作为第一中标候选人。</w:t>
            </w:r>
          </w:p>
        </w:tc>
      </w:tr>
    </w:tbl>
    <w:p w14:paraId="7E87DAE2">
      <w:pPr>
        <w:numPr>
          <w:ilvl w:val="0"/>
          <w:numId w:val="0"/>
        </w:numPr>
      </w:pPr>
    </w:p>
    <w:p w14:paraId="3F2E31B6">
      <w:pPr>
        <w:pStyle w:val="3"/>
        <w:spacing w:before="0" w:after="0" w:line="360" w:lineRule="exact"/>
        <w:jc w:val="left"/>
        <w:rPr>
          <w:rFonts w:ascii="仿宋" w:eastAsia="仿宋" w:cs="仿宋"/>
          <w:sz w:val="28"/>
          <w:szCs w:val="28"/>
        </w:rPr>
      </w:pPr>
      <w:bookmarkStart w:id="35" w:name="_Toc16025"/>
      <w:bookmarkStart w:id="36" w:name="_Toc19723"/>
      <w:bookmarkStart w:id="37" w:name="_Toc30068"/>
      <w:bookmarkStart w:id="38" w:name="_Toc28149"/>
      <w:bookmarkStart w:id="39" w:name="_Toc29410"/>
      <w:bookmarkStart w:id="40" w:name="_Toc31331"/>
      <w:r>
        <w:rPr>
          <w:rFonts w:hint="eastAsia" w:ascii="仿宋" w:eastAsia="仿宋" w:cs="仿宋"/>
          <w:sz w:val="28"/>
          <w:szCs w:val="28"/>
        </w:rPr>
        <w:t>一、总则</w:t>
      </w:r>
      <w:bookmarkEnd w:id="35"/>
      <w:bookmarkEnd w:id="36"/>
      <w:bookmarkEnd w:id="37"/>
      <w:bookmarkEnd w:id="38"/>
      <w:bookmarkEnd w:id="39"/>
      <w:bookmarkEnd w:id="40"/>
    </w:p>
    <w:p w14:paraId="0B0BBC46">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41" w:name="_Toc453781876"/>
      <w:r>
        <w:rPr>
          <w:rFonts w:hint="eastAsia" w:ascii="仿宋" w:eastAsia="仿宋" w:cs="仿宋"/>
          <w:sz w:val="24"/>
          <w:szCs w:val="24"/>
        </w:rPr>
        <w:t>1、招标方式</w:t>
      </w:r>
      <w:bookmarkEnd w:id="41"/>
    </w:p>
    <w:p w14:paraId="2742EAF8">
      <w:pPr>
        <w:spacing w:line="360" w:lineRule="exact"/>
        <w:ind w:firstLine="482"/>
        <w:jc w:val="left"/>
        <w:rPr>
          <w:rFonts w:ascii="仿宋" w:eastAsia="仿宋" w:cs="仿宋"/>
        </w:rPr>
      </w:pPr>
      <w:r>
        <w:rPr>
          <w:rFonts w:hint="eastAsia" w:ascii="仿宋" w:eastAsia="仿宋" w:cs="仿宋"/>
          <w:sz w:val="24"/>
          <w:szCs w:val="24"/>
        </w:rPr>
        <w:t>1.1 本次招标采取</w:t>
      </w:r>
      <w:r>
        <w:rPr>
          <w:rFonts w:hint="eastAsia" w:ascii="仿宋" w:eastAsia="仿宋" w:cs="仿宋"/>
          <w:b/>
          <w:bCs/>
          <w:sz w:val="24"/>
          <w:szCs w:val="24"/>
        </w:rPr>
        <w:t>公开招标</w:t>
      </w:r>
      <w:r>
        <w:rPr>
          <w:rFonts w:hint="eastAsia" w:ascii="仿宋" w:eastAsia="仿宋" w:cs="仿宋"/>
          <w:sz w:val="24"/>
          <w:szCs w:val="24"/>
        </w:rPr>
        <w:t>方式，本招标文件仅适用于</w:t>
      </w:r>
      <w:r>
        <w:rPr>
          <w:rFonts w:hint="eastAsia" w:ascii="仿宋" w:eastAsia="仿宋" w:cs="仿宋"/>
          <w:b/>
          <w:bCs/>
          <w:sz w:val="24"/>
          <w:szCs w:val="24"/>
        </w:rPr>
        <w:t>江苏2026年乡村产业振兴带头人培育“头雁”项目</w:t>
      </w:r>
      <w:r>
        <w:rPr>
          <w:rFonts w:hint="eastAsia" w:ascii="仿宋" w:eastAsia="仿宋" w:cs="仿宋"/>
          <w:sz w:val="24"/>
          <w:szCs w:val="24"/>
        </w:rPr>
        <w:t>。</w:t>
      </w:r>
    </w:p>
    <w:p w14:paraId="55A489B9">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42" w:name="_Toc453781877"/>
      <w:r>
        <w:rPr>
          <w:rFonts w:hint="eastAsia" w:ascii="仿宋" w:eastAsia="仿宋" w:cs="仿宋"/>
          <w:sz w:val="24"/>
          <w:szCs w:val="24"/>
        </w:rPr>
        <w:t>2、合格的</w:t>
      </w:r>
      <w:bookmarkEnd w:id="42"/>
      <w:r>
        <w:rPr>
          <w:rFonts w:hint="eastAsia" w:ascii="仿宋" w:eastAsia="仿宋" w:cs="仿宋"/>
          <w:sz w:val="24"/>
          <w:szCs w:val="24"/>
        </w:rPr>
        <w:t>投标人</w:t>
      </w:r>
    </w:p>
    <w:p w14:paraId="7FA84477">
      <w:pPr>
        <w:spacing w:line="360" w:lineRule="exact"/>
        <w:ind w:firstLine="480" w:firstLineChars="200"/>
        <w:jc w:val="left"/>
        <w:rPr>
          <w:rFonts w:ascii="仿宋" w:eastAsia="仿宋" w:cs="仿宋"/>
          <w:sz w:val="24"/>
          <w:szCs w:val="24"/>
        </w:rPr>
      </w:pPr>
      <w:r>
        <w:rPr>
          <w:rFonts w:hint="eastAsia" w:ascii="仿宋" w:eastAsia="仿宋" w:cs="仿宋"/>
          <w:sz w:val="24"/>
          <w:szCs w:val="24"/>
        </w:rPr>
        <w:t>2.1满足招标公告中投标人的资格要求的规定。</w:t>
      </w:r>
    </w:p>
    <w:p w14:paraId="1CE6D3B9">
      <w:pPr>
        <w:spacing w:line="360" w:lineRule="exact"/>
        <w:ind w:firstLine="480" w:firstLineChars="200"/>
        <w:jc w:val="left"/>
        <w:rPr>
          <w:rFonts w:ascii="仿宋" w:eastAsia="仿宋" w:cs="仿宋"/>
          <w:sz w:val="24"/>
          <w:szCs w:val="24"/>
        </w:rPr>
      </w:pPr>
      <w:r>
        <w:rPr>
          <w:rFonts w:hint="eastAsia" w:ascii="仿宋" w:eastAsia="仿宋" w:cs="仿宋"/>
          <w:sz w:val="24"/>
          <w:szCs w:val="24"/>
        </w:rPr>
        <w:t>2.2 满足本文件实质性条款的规定。</w:t>
      </w:r>
    </w:p>
    <w:p w14:paraId="39F94CD8">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43" w:name="_Toc453781878"/>
      <w:r>
        <w:rPr>
          <w:rFonts w:hint="eastAsia" w:ascii="仿宋" w:eastAsia="仿宋" w:cs="仿宋"/>
          <w:sz w:val="24"/>
          <w:szCs w:val="24"/>
        </w:rPr>
        <w:t>3、适用法律</w:t>
      </w:r>
      <w:bookmarkEnd w:id="43"/>
    </w:p>
    <w:p w14:paraId="70303E50">
      <w:pPr>
        <w:spacing w:line="360" w:lineRule="exact"/>
        <w:ind w:firstLine="480" w:firstLineChars="200"/>
        <w:jc w:val="left"/>
        <w:rPr>
          <w:rFonts w:ascii="仿宋" w:eastAsia="仿宋" w:cs="仿宋"/>
          <w:sz w:val="24"/>
          <w:szCs w:val="24"/>
        </w:rPr>
      </w:pPr>
      <w:r>
        <w:rPr>
          <w:rFonts w:hint="eastAsia" w:ascii="仿宋" w:eastAsia="仿宋" w:cs="仿宋"/>
          <w:sz w:val="24"/>
          <w:szCs w:val="24"/>
        </w:rPr>
        <w:t xml:space="preserve">3.1 </w:t>
      </w:r>
      <w:r>
        <w:rPr>
          <w:rFonts w:hint="eastAsia" w:ascii="仿宋" w:eastAsia="仿宋" w:cs="仿宋"/>
          <w:sz w:val="24"/>
          <w:szCs w:val="24"/>
          <w:lang w:val="zh-CN"/>
        </w:rPr>
        <w:t>《中华人民共和国政府采购法》、《中华人民共和国政府采购法实施条例》、《政府采购货物和服务招标投标管理办法》等有关法律、规章和规定等。</w:t>
      </w:r>
    </w:p>
    <w:p w14:paraId="6D00303C">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44" w:name="_Toc453781879"/>
      <w:r>
        <w:rPr>
          <w:rFonts w:hint="eastAsia" w:ascii="仿宋" w:eastAsia="仿宋" w:cs="仿宋"/>
          <w:sz w:val="24"/>
          <w:szCs w:val="24"/>
        </w:rPr>
        <w:t>4、投标费用</w:t>
      </w:r>
      <w:bookmarkEnd w:id="44"/>
    </w:p>
    <w:p w14:paraId="04AE268E">
      <w:pPr>
        <w:spacing w:line="360" w:lineRule="exact"/>
        <w:ind w:firstLine="480" w:firstLineChars="200"/>
        <w:jc w:val="left"/>
        <w:rPr>
          <w:rFonts w:ascii="仿宋" w:eastAsia="仿宋" w:cs="仿宋"/>
          <w:sz w:val="24"/>
          <w:szCs w:val="24"/>
        </w:rPr>
      </w:pPr>
      <w:r>
        <w:rPr>
          <w:rFonts w:hint="eastAsia" w:ascii="仿宋" w:eastAsia="仿宋" w:cs="仿宋"/>
          <w:sz w:val="24"/>
          <w:szCs w:val="24"/>
        </w:rPr>
        <w:t>4.1 投标人应自行承担所有与参加投标有关的费用，无论投标过程中的做法和结果如何，江苏中半工程项目咨询有限公司（以下简称采购代理机构）在任何情况下均无义务和责任承担这些费用。</w:t>
      </w:r>
    </w:p>
    <w:p w14:paraId="1DB0C376">
      <w:pPr>
        <w:spacing w:line="360" w:lineRule="exact"/>
        <w:ind w:firstLine="480" w:firstLineChars="200"/>
        <w:jc w:val="left"/>
        <w:rPr>
          <w:rFonts w:ascii="仿宋" w:eastAsia="仿宋" w:cs="仿宋"/>
          <w:sz w:val="24"/>
          <w:szCs w:val="24"/>
        </w:rPr>
      </w:pPr>
      <w:r>
        <w:rPr>
          <w:rFonts w:hint="eastAsia" w:ascii="仿宋" w:eastAsia="仿宋" w:cs="仿宋"/>
          <w:sz w:val="24"/>
          <w:szCs w:val="24"/>
        </w:rPr>
        <w:t>4.2本次招标</w:t>
      </w:r>
      <w:r>
        <w:rPr>
          <w:rFonts w:hint="eastAsia" w:ascii="仿宋" w:eastAsia="仿宋" w:cs="仿宋"/>
          <w:sz w:val="24"/>
          <w:szCs w:val="24"/>
          <w:lang w:val="en-US" w:eastAsia="zh-CN"/>
        </w:rPr>
        <w:t>不</w:t>
      </w:r>
      <w:r>
        <w:rPr>
          <w:rFonts w:hint="eastAsia" w:ascii="仿宋" w:eastAsia="仿宋" w:cs="仿宋"/>
          <w:sz w:val="24"/>
          <w:szCs w:val="24"/>
        </w:rPr>
        <w:t>收取标书费。</w:t>
      </w:r>
    </w:p>
    <w:p w14:paraId="5D7F3AE8">
      <w:pPr>
        <w:spacing w:line="360" w:lineRule="exact"/>
        <w:ind w:firstLine="480" w:firstLineChars="200"/>
        <w:jc w:val="left"/>
        <w:rPr>
          <w:rFonts w:ascii="仿宋" w:eastAsia="仿宋" w:cs="仿宋"/>
          <w:sz w:val="24"/>
          <w:szCs w:val="24"/>
        </w:rPr>
      </w:pPr>
      <w:bookmarkStart w:id="45" w:name="_Toc453781880"/>
      <w:r>
        <w:rPr>
          <w:rFonts w:hint="eastAsia" w:ascii="仿宋" w:hAnsi="Times New Roman" w:eastAsia="仿宋" w:cs="仿宋"/>
          <w:sz w:val="24"/>
          <w:szCs w:val="24"/>
        </w:rPr>
        <w:t>4.3代理服务费：</w:t>
      </w:r>
      <w:r>
        <w:rPr>
          <w:rFonts w:hint="eastAsia" w:ascii="仿宋" w:hAnsi="Times New Roman" w:eastAsia="仿宋" w:cs="仿宋"/>
          <w:sz w:val="24"/>
          <w:szCs w:val="24"/>
          <w:lang w:val="en-US" w:eastAsia="zh-CN"/>
        </w:rPr>
        <w:t>本次采购代理服务费及评审费由采购人支付，专家评审费按江苏省财政厅有关规定另计，于代理服务履约完毕后一次性付清</w:t>
      </w:r>
      <w:r>
        <w:rPr>
          <w:rFonts w:hint="eastAsia" w:ascii="仿宋" w:hAnsi="Times New Roman" w:eastAsia="仿宋" w:cs="仿宋"/>
          <w:sz w:val="24"/>
          <w:szCs w:val="24"/>
          <w:lang w:val="en-GB" w:eastAsia="zh-CN"/>
        </w:rPr>
        <w:t>。</w:t>
      </w:r>
    </w:p>
    <w:p w14:paraId="3803D925">
      <w:pPr>
        <w:pStyle w:val="4"/>
        <w:tabs>
          <w:tab w:val="left" w:pos="720"/>
          <w:tab w:val="left" w:pos="794"/>
        </w:tabs>
        <w:spacing w:before="0" w:after="0" w:line="360" w:lineRule="exact"/>
        <w:ind w:firstLine="480" w:firstLineChars="200"/>
        <w:jc w:val="left"/>
        <w:rPr>
          <w:rFonts w:ascii="仿宋" w:eastAsia="仿宋" w:cs="仿宋"/>
          <w:sz w:val="24"/>
          <w:szCs w:val="24"/>
        </w:rPr>
      </w:pPr>
      <w:r>
        <w:rPr>
          <w:rFonts w:hint="eastAsia" w:ascii="仿宋" w:eastAsia="仿宋" w:cs="仿宋"/>
          <w:sz w:val="24"/>
          <w:szCs w:val="24"/>
        </w:rPr>
        <w:t>5、招标文件的约束力</w:t>
      </w:r>
      <w:bookmarkEnd w:id="45"/>
    </w:p>
    <w:p w14:paraId="42A7438C">
      <w:pPr>
        <w:spacing w:line="360" w:lineRule="exact"/>
        <w:ind w:firstLine="480" w:firstLineChars="200"/>
        <w:jc w:val="left"/>
        <w:rPr>
          <w:rFonts w:ascii="仿宋" w:eastAsia="仿宋" w:cs="仿宋"/>
          <w:sz w:val="24"/>
          <w:szCs w:val="24"/>
        </w:rPr>
      </w:pPr>
      <w:r>
        <w:rPr>
          <w:rFonts w:hint="eastAsia" w:ascii="仿宋" w:eastAsia="仿宋" w:cs="仿宋"/>
          <w:sz w:val="24"/>
          <w:szCs w:val="24"/>
        </w:rPr>
        <w:t>5.1 投标人一旦参加本项目采购活动，即被认为接受了本招标文件的规定和约束</w:t>
      </w:r>
      <w:r>
        <w:rPr>
          <w:rFonts w:hint="eastAsia" w:ascii="仿宋" w:eastAsia="仿宋" w:cs="仿宋"/>
          <w:bCs/>
          <w:sz w:val="24"/>
        </w:rPr>
        <w:t>，并且视为自招标公告期限届满之日起已经知道或应当知道自身权益是否受到了损害</w:t>
      </w:r>
      <w:r>
        <w:rPr>
          <w:rFonts w:hint="eastAsia" w:ascii="仿宋" w:eastAsia="仿宋" w:cs="仿宋"/>
          <w:sz w:val="24"/>
          <w:szCs w:val="24"/>
        </w:rPr>
        <w:t>。</w:t>
      </w:r>
    </w:p>
    <w:p w14:paraId="6955E53E">
      <w:pPr>
        <w:pStyle w:val="4"/>
        <w:tabs>
          <w:tab w:val="left" w:pos="720"/>
          <w:tab w:val="left" w:pos="794"/>
        </w:tabs>
        <w:spacing w:before="0" w:after="0" w:line="360" w:lineRule="exact"/>
        <w:ind w:firstLine="480" w:firstLineChars="200"/>
        <w:jc w:val="left"/>
        <w:rPr>
          <w:rFonts w:ascii="仿宋" w:eastAsia="仿宋" w:cs="仿宋"/>
          <w:sz w:val="24"/>
          <w:szCs w:val="24"/>
        </w:rPr>
      </w:pPr>
      <w:r>
        <w:rPr>
          <w:rFonts w:hint="eastAsia" w:ascii="仿宋" w:eastAsia="仿宋" w:cs="仿宋"/>
          <w:sz w:val="24"/>
          <w:szCs w:val="24"/>
        </w:rPr>
        <w:t>6、政策功能</w:t>
      </w:r>
    </w:p>
    <w:p w14:paraId="58C745E8">
      <w:pPr>
        <w:snapToGrid w:val="0"/>
        <w:spacing w:line="360" w:lineRule="exact"/>
        <w:ind w:firstLine="480" w:firstLineChars="200"/>
        <w:rPr>
          <w:rFonts w:ascii="仿宋" w:eastAsia="仿宋" w:cs="仿宋"/>
          <w:bCs/>
          <w:sz w:val="24"/>
        </w:rPr>
      </w:pPr>
      <w:bookmarkStart w:id="46" w:name="_Toc23867"/>
      <w:bookmarkStart w:id="47" w:name="_Toc443"/>
      <w:bookmarkStart w:id="48" w:name="_Toc8999"/>
      <w:bookmarkStart w:id="49" w:name="_Toc21246"/>
      <w:bookmarkStart w:id="50" w:name="_Toc7865"/>
      <w:bookmarkStart w:id="51" w:name="_Toc453781882"/>
      <w:bookmarkStart w:id="52" w:name="_Toc444669972"/>
      <w:bookmarkStart w:id="53" w:name="_Toc14001"/>
      <w:bookmarkStart w:id="54" w:name="_Toc453781881"/>
      <w:bookmarkStart w:id="55" w:name="_Toc22717"/>
      <w:bookmarkStart w:id="56" w:name="_Toc13732"/>
      <w:r>
        <w:rPr>
          <w:rFonts w:hint="eastAsia" w:ascii="仿宋" w:eastAsia="仿宋" w:cs="仿宋"/>
          <w:bCs/>
          <w:sz w:val="24"/>
        </w:rPr>
        <w:t>（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36320B8A">
      <w:pPr>
        <w:snapToGrid w:val="0"/>
        <w:spacing w:line="360" w:lineRule="exact"/>
        <w:ind w:firstLine="480" w:firstLineChars="200"/>
        <w:rPr>
          <w:rFonts w:ascii="仿宋" w:eastAsia="仿宋" w:cs="仿宋"/>
          <w:bCs/>
          <w:sz w:val="24"/>
        </w:rPr>
      </w:pPr>
      <w:r>
        <w:rPr>
          <w:rFonts w:hint="eastAsia" w:ascii="仿宋" w:eastAsia="仿宋" w:cs="仿宋"/>
          <w:bCs/>
          <w:sz w:val="24"/>
        </w:rPr>
        <w:t>（2）参加政府采购活动的节能产品投标人应当提供国家确定的认证机构出具的、处于有效期之内的节能产品认证证书。</w:t>
      </w:r>
    </w:p>
    <w:p w14:paraId="6F502C84">
      <w:pPr>
        <w:snapToGrid w:val="0"/>
        <w:spacing w:line="360" w:lineRule="exact"/>
        <w:ind w:firstLine="480" w:firstLineChars="200"/>
        <w:rPr>
          <w:rFonts w:ascii="仿宋" w:eastAsia="仿宋" w:cs="仿宋"/>
          <w:bCs/>
          <w:sz w:val="24"/>
        </w:rPr>
      </w:pPr>
      <w:r>
        <w:rPr>
          <w:rFonts w:hint="eastAsia" w:ascii="仿宋" w:eastAsia="仿宋" w:cs="仿宋"/>
          <w:bCs/>
          <w:sz w:val="24"/>
        </w:rPr>
        <w:t>6.3环境标志产品政策</w:t>
      </w:r>
    </w:p>
    <w:p w14:paraId="05BB77CF">
      <w:pPr>
        <w:snapToGrid w:val="0"/>
        <w:spacing w:line="360" w:lineRule="exact"/>
        <w:ind w:firstLine="480" w:firstLineChars="200"/>
        <w:rPr>
          <w:rFonts w:ascii="仿宋" w:eastAsia="仿宋" w:cs="仿宋"/>
          <w:bCs/>
          <w:sz w:val="24"/>
        </w:rPr>
      </w:pPr>
      <w:r>
        <w:rPr>
          <w:rFonts w:hint="eastAsia" w:ascii="仿宋" w:eastAsia="仿宋" w:cs="仿宋"/>
          <w:bCs/>
          <w:sz w:val="24"/>
        </w:rPr>
        <w:t>（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231BA91C">
      <w:pPr>
        <w:snapToGrid w:val="0"/>
        <w:spacing w:line="360" w:lineRule="exact"/>
        <w:ind w:firstLine="480" w:firstLineChars="200"/>
        <w:rPr>
          <w:rFonts w:ascii="仿宋" w:eastAsia="仿宋" w:cs="仿宋"/>
          <w:bCs/>
          <w:sz w:val="24"/>
        </w:rPr>
      </w:pPr>
      <w:r>
        <w:rPr>
          <w:rFonts w:hint="eastAsia" w:ascii="仿宋" w:eastAsia="仿宋" w:cs="仿宋"/>
          <w:bCs/>
          <w:sz w:val="24"/>
        </w:rPr>
        <w:t>（2）参加政府采购活动的环境标志产品投标人应当提供国家确定的认证机构出具的、处于有效期之内的环境标志产品认证证书。</w:t>
      </w:r>
    </w:p>
    <w:p w14:paraId="5CB619A4">
      <w:pPr>
        <w:snapToGrid w:val="0"/>
        <w:spacing w:line="360" w:lineRule="exact"/>
        <w:ind w:firstLine="480" w:firstLineChars="200"/>
        <w:rPr>
          <w:rFonts w:ascii="仿宋" w:eastAsia="仿宋" w:cs="仿宋"/>
          <w:bCs/>
          <w:sz w:val="24"/>
        </w:rPr>
      </w:pPr>
      <w:r>
        <w:rPr>
          <w:rFonts w:hint="eastAsia" w:ascii="仿宋" w:eastAsia="仿宋" w:cs="仿宋"/>
          <w:bCs/>
          <w:sz w:val="24"/>
        </w:rPr>
        <w:t>6.4进口产品政策</w:t>
      </w:r>
    </w:p>
    <w:p w14:paraId="31D68AE8">
      <w:pPr>
        <w:snapToGrid w:val="0"/>
        <w:spacing w:line="360" w:lineRule="exact"/>
        <w:ind w:firstLine="480" w:firstLineChars="200"/>
        <w:rPr>
          <w:rFonts w:ascii="仿宋" w:eastAsia="仿宋" w:cs="仿宋"/>
          <w:bCs/>
          <w:sz w:val="24"/>
        </w:rPr>
      </w:pPr>
      <w:r>
        <w:rPr>
          <w:rFonts w:hint="eastAsia" w:ascii="仿宋" w:eastAsia="仿宋" w:cs="仿宋"/>
          <w:bCs/>
          <w:sz w:val="24"/>
        </w:rPr>
        <w:t>（1）除招标公告载明接受进口产品参加外，不允许进口产品参加。进口产品认定依照《财政部关于政府采购进口产品管理有关问题的通知》（财办库〔2008〕248号）的规定。</w:t>
      </w:r>
    </w:p>
    <w:p w14:paraId="3D9D9968">
      <w:pPr>
        <w:snapToGrid w:val="0"/>
        <w:spacing w:line="360" w:lineRule="exact"/>
        <w:ind w:firstLine="480" w:firstLineChars="200"/>
        <w:rPr>
          <w:rFonts w:ascii="仿宋" w:eastAsia="仿宋" w:cs="仿宋"/>
          <w:bCs/>
          <w:sz w:val="24"/>
        </w:rPr>
      </w:pPr>
      <w:r>
        <w:rPr>
          <w:rFonts w:hint="eastAsia" w:ascii="仿宋" w:eastAsia="仿宋" w:cs="仿宋"/>
          <w:bCs/>
          <w:sz w:val="24"/>
        </w:rPr>
        <w:t>（2）允许进口产品参加的，满足需求的国内产品可以参加。</w:t>
      </w:r>
    </w:p>
    <w:p w14:paraId="520E2B70">
      <w:pPr>
        <w:snapToGrid w:val="0"/>
        <w:spacing w:line="360" w:lineRule="exact"/>
        <w:ind w:firstLine="480" w:firstLineChars="200"/>
        <w:rPr>
          <w:rFonts w:ascii="仿宋" w:eastAsia="仿宋" w:cs="仿宋"/>
          <w:bCs/>
          <w:sz w:val="24"/>
        </w:rPr>
      </w:pPr>
      <w:r>
        <w:rPr>
          <w:rFonts w:hint="eastAsia" w:ascii="仿宋" w:eastAsia="仿宋" w:cs="仿宋"/>
          <w:bCs/>
          <w:sz w:val="24"/>
        </w:rPr>
        <w:t>（3）允许进口产品参加的，优先采购向我国企业转让技术、与我国企业签订消化吸收再创新方案的投标人的进口产品。</w:t>
      </w:r>
    </w:p>
    <w:p w14:paraId="2FB76CAF">
      <w:pPr>
        <w:snapToGrid w:val="0"/>
        <w:spacing w:line="360" w:lineRule="exact"/>
        <w:ind w:firstLine="480" w:firstLineChars="200"/>
        <w:rPr>
          <w:rFonts w:ascii="仿宋" w:eastAsia="仿宋" w:cs="仿宋"/>
          <w:bCs/>
          <w:sz w:val="24"/>
        </w:rPr>
      </w:pPr>
      <w:r>
        <w:rPr>
          <w:rFonts w:hint="eastAsia" w:ascii="仿宋" w:eastAsia="仿宋" w:cs="仿宋"/>
          <w:bCs/>
          <w:sz w:val="24"/>
        </w:rPr>
        <w:t>6.5未按要求提供相关材料的，不享受相关政策。</w:t>
      </w:r>
    </w:p>
    <w:p w14:paraId="1CCBDD33">
      <w:pPr>
        <w:pStyle w:val="3"/>
        <w:spacing w:before="0" w:after="0" w:line="360" w:lineRule="exact"/>
        <w:jc w:val="left"/>
        <w:rPr>
          <w:rFonts w:ascii="仿宋" w:eastAsia="仿宋" w:cs="仿宋"/>
          <w:sz w:val="28"/>
          <w:szCs w:val="28"/>
        </w:rPr>
      </w:pPr>
      <w:r>
        <w:rPr>
          <w:rFonts w:hint="eastAsia" w:ascii="仿宋" w:eastAsia="仿宋" w:cs="仿宋"/>
          <w:sz w:val="28"/>
          <w:szCs w:val="28"/>
        </w:rPr>
        <w:t>二、招标文件</w:t>
      </w:r>
      <w:bookmarkEnd w:id="46"/>
      <w:bookmarkEnd w:id="47"/>
      <w:bookmarkEnd w:id="48"/>
      <w:bookmarkEnd w:id="49"/>
      <w:bookmarkEnd w:id="50"/>
    </w:p>
    <w:p w14:paraId="48B18219">
      <w:pPr>
        <w:pStyle w:val="4"/>
        <w:tabs>
          <w:tab w:val="left" w:pos="720"/>
          <w:tab w:val="left" w:pos="794"/>
        </w:tabs>
        <w:spacing w:before="0" w:after="0" w:line="360" w:lineRule="exact"/>
        <w:ind w:firstLine="480" w:firstLineChars="200"/>
        <w:jc w:val="left"/>
        <w:rPr>
          <w:rFonts w:ascii="仿宋" w:eastAsia="仿宋" w:cs="仿宋"/>
          <w:sz w:val="24"/>
          <w:szCs w:val="24"/>
        </w:rPr>
      </w:pPr>
      <w:r>
        <w:rPr>
          <w:rFonts w:hint="eastAsia" w:ascii="仿宋" w:eastAsia="仿宋" w:cs="仿宋"/>
          <w:sz w:val="24"/>
          <w:szCs w:val="24"/>
        </w:rPr>
        <w:t>7、招标文件构成</w:t>
      </w:r>
      <w:bookmarkEnd w:id="51"/>
    </w:p>
    <w:p w14:paraId="7F19AED1">
      <w:pPr>
        <w:spacing w:line="360" w:lineRule="exact"/>
        <w:ind w:firstLine="480" w:firstLineChars="200"/>
        <w:jc w:val="left"/>
        <w:rPr>
          <w:rFonts w:ascii="仿宋" w:eastAsia="仿宋" w:cs="仿宋"/>
          <w:sz w:val="24"/>
          <w:szCs w:val="24"/>
        </w:rPr>
      </w:pPr>
      <w:r>
        <w:rPr>
          <w:rFonts w:hint="eastAsia" w:ascii="仿宋" w:eastAsia="仿宋" w:cs="仿宋"/>
          <w:sz w:val="24"/>
          <w:szCs w:val="24"/>
        </w:rPr>
        <w:t>7.1 招标文件有以下部分组成</w:t>
      </w:r>
    </w:p>
    <w:p w14:paraId="1D3DA7D0">
      <w:pPr>
        <w:spacing w:line="360" w:lineRule="exact"/>
        <w:ind w:firstLine="480" w:firstLineChars="200"/>
        <w:jc w:val="left"/>
        <w:rPr>
          <w:rFonts w:hint="default" w:ascii="仿宋" w:eastAsia="仿宋" w:cs="仿宋"/>
          <w:sz w:val="24"/>
          <w:szCs w:val="24"/>
          <w:lang w:val="en-US" w:eastAsia="zh-CN"/>
        </w:rPr>
      </w:pPr>
      <w:r>
        <w:rPr>
          <w:rFonts w:hint="eastAsia" w:ascii="仿宋" w:eastAsia="仿宋" w:cs="仿宋"/>
          <w:sz w:val="24"/>
          <w:szCs w:val="24"/>
        </w:rPr>
        <w:t>（1）</w:t>
      </w:r>
      <w:r>
        <w:rPr>
          <w:rFonts w:hint="eastAsia" w:ascii="仿宋" w:eastAsia="仿宋" w:cs="仿宋"/>
          <w:sz w:val="24"/>
          <w:szCs w:val="24"/>
          <w:lang w:val="en-US" w:eastAsia="zh-CN"/>
        </w:rPr>
        <w:t>招标公告</w:t>
      </w:r>
    </w:p>
    <w:p w14:paraId="4B25BA8F">
      <w:pPr>
        <w:spacing w:line="360" w:lineRule="exact"/>
        <w:ind w:firstLine="480" w:firstLineChars="200"/>
        <w:jc w:val="left"/>
        <w:rPr>
          <w:rFonts w:ascii="仿宋" w:eastAsia="仿宋" w:cs="仿宋"/>
          <w:sz w:val="24"/>
          <w:szCs w:val="24"/>
        </w:rPr>
      </w:pPr>
      <w:r>
        <w:rPr>
          <w:rFonts w:hint="eastAsia" w:ascii="仿宋" w:eastAsia="仿宋" w:cs="仿宋"/>
          <w:sz w:val="24"/>
          <w:szCs w:val="24"/>
        </w:rPr>
        <w:t>（2）投标人须知</w:t>
      </w:r>
    </w:p>
    <w:p w14:paraId="1976F63A">
      <w:pPr>
        <w:spacing w:line="360" w:lineRule="exact"/>
        <w:ind w:firstLine="480" w:firstLineChars="200"/>
        <w:jc w:val="left"/>
        <w:rPr>
          <w:rFonts w:ascii="仿宋" w:eastAsia="仿宋" w:cs="仿宋"/>
          <w:sz w:val="24"/>
          <w:szCs w:val="24"/>
        </w:rPr>
      </w:pPr>
      <w:r>
        <w:rPr>
          <w:rFonts w:hint="eastAsia" w:ascii="仿宋" w:eastAsia="仿宋" w:cs="仿宋"/>
          <w:sz w:val="24"/>
          <w:szCs w:val="24"/>
        </w:rPr>
        <w:t>（3）合同条款及格式</w:t>
      </w:r>
    </w:p>
    <w:p w14:paraId="3D69157B">
      <w:pPr>
        <w:spacing w:line="360" w:lineRule="exact"/>
        <w:ind w:firstLine="480" w:firstLineChars="200"/>
        <w:jc w:val="left"/>
        <w:rPr>
          <w:rFonts w:ascii="仿宋" w:eastAsia="仿宋" w:cs="仿宋"/>
          <w:sz w:val="24"/>
          <w:szCs w:val="24"/>
        </w:rPr>
      </w:pPr>
      <w:r>
        <w:rPr>
          <w:rFonts w:hint="eastAsia" w:ascii="仿宋" w:eastAsia="仿宋" w:cs="仿宋"/>
          <w:sz w:val="24"/>
          <w:szCs w:val="24"/>
        </w:rPr>
        <w:t>（4）项目需求</w:t>
      </w:r>
    </w:p>
    <w:p w14:paraId="2752CBCC">
      <w:pPr>
        <w:spacing w:line="360" w:lineRule="exact"/>
        <w:ind w:firstLine="480" w:firstLineChars="200"/>
        <w:jc w:val="left"/>
        <w:rPr>
          <w:rFonts w:ascii="仿宋" w:eastAsia="仿宋" w:cs="仿宋"/>
          <w:sz w:val="24"/>
          <w:szCs w:val="24"/>
        </w:rPr>
      </w:pPr>
      <w:r>
        <w:rPr>
          <w:rFonts w:hint="eastAsia" w:ascii="仿宋" w:eastAsia="仿宋" w:cs="仿宋"/>
          <w:sz w:val="24"/>
          <w:szCs w:val="24"/>
        </w:rPr>
        <w:t>（5）评标方法与评标标准</w:t>
      </w:r>
    </w:p>
    <w:p w14:paraId="5B5AD09F">
      <w:pPr>
        <w:spacing w:line="360" w:lineRule="exact"/>
        <w:ind w:firstLine="480" w:firstLineChars="200"/>
        <w:jc w:val="left"/>
        <w:rPr>
          <w:rFonts w:ascii="仿宋" w:eastAsia="仿宋" w:cs="仿宋"/>
          <w:sz w:val="24"/>
          <w:szCs w:val="24"/>
        </w:rPr>
      </w:pPr>
      <w:r>
        <w:rPr>
          <w:rFonts w:hint="eastAsia" w:ascii="仿宋" w:eastAsia="仿宋" w:cs="仿宋"/>
          <w:sz w:val="24"/>
          <w:szCs w:val="24"/>
        </w:rPr>
        <w:t>（6）投标文件格式</w:t>
      </w:r>
    </w:p>
    <w:p w14:paraId="0EE76EE0">
      <w:pPr>
        <w:spacing w:line="360" w:lineRule="exact"/>
        <w:ind w:firstLine="480" w:firstLineChars="200"/>
        <w:jc w:val="left"/>
        <w:rPr>
          <w:rFonts w:ascii="仿宋" w:eastAsia="仿宋" w:cs="仿宋"/>
          <w:sz w:val="24"/>
          <w:szCs w:val="24"/>
        </w:rPr>
      </w:pPr>
      <w:r>
        <w:rPr>
          <w:rFonts w:hint="eastAsia" w:ascii="仿宋" w:eastAsia="仿宋" w:cs="仿宋"/>
          <w:sz w:val="24"/>
          <w:szCs w:val="24"/>
        </w:rPr>
        <w:t>请仔细检查招标文件是否齐全，如有缺漏请立即与采购代理机构联系解决。</w:t>
      </w:r>
    </w:p>
    <w:p w14:paraId="6EE70723">
      <w:pPr>
        <w:spacing w:line="360" w:lineRule="exact"/>
        <w:ind w:firstLine="480" w:firstLineChars="200"/>
        <w:jc w:val="left"/>
        <w:rPr>
          <w:rFonts w:ascii="仿宋" w:eastAsia="仿宋" w:cs="仿宋"/>
          <w:sz w:val="24"/>
          <w:szCs w:val="24"/>
        </w:rPr>
      </w:pPr>
      <w:r>
        <w:rPr>
          <w:rFonts w:hint="eastAsia" w:ascii="仿宋" w:eastAsia="仿宋" w:cs="仿宋"/>
          <w:sz w:val="24"/>
          <w:szCs w:val="24"/>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bookmarkEnd w:id="52"/>
    <w:bookmarkEnd w:id="53"/>
    <w:bookmarkEnd w:id="54"/>
    <w:bookmarkEnd w:id="55"/>
    <w:bookmarkEnd w:id="56"/>
    <w:p w14:paraId="736E0452">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57" w:name="_Toc453781883"/>
      <w:r>
        <w:rPr>
          <w:rFonts w:hint="eastAsia" w:ascii="仿宋" w:eastAsia="仿宋" w:cs="仿宋"/>
          <w:sz w:val="24"/>
          <w:szCs w:val="24"/>
        </w:rPr>
        <w:t>8、招标文件的澄清</w:t>
      </w:r>
      <w:bookmarkEnd w:id="57"/>
    </w:p>
    <w:p w14:paraId="0035C724">
      <w:pPr>
        <w:spacing w:line="360" w:lineRule="exact"/>
        <w:ind w:firstLine="480" w:firstLineChars="200"/>
        <w:jc w:val="left"/>
        <w:rPr>
          <w:rFonts w:ascii="仿宋" w:eastAsia="仿宋" w:cs="仿宋"/>
          <w:sz w:val="24"/>
          <w:szCs w:val="24"/>
        </w:rPr>
      </w:pPr>
      <w:r>
        <w:rPr>
          <w:rFonts w:hint="eastAsia" w:ascii="仿宋" w:eastAsia="仿宋" w:cs="仿宋"/>
          <w:sz w:val="24"/>
          <w:szCs w:val="24"/>
        </w:rPr>
        <w:t>8.1 任何要求对招标文件进行澄清的投标人，应在投标截止日十日前按招标公告中的通讯地址，以书面形式通知采购代理机构。</w:t>
      </w:r>
    </w:p>
    <w:p w14:paraId="18D44206">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58" w:name="_Toc453781884"/>
      <w:r>
        <w:rPr>
          <w:rFonts w:hint="eastAsia" w:ascii="仿宋" w:eastAsia="仿宋" w:cs="仿宋"/>
          <w:sz w:val="24"/>
          <w:szCs w:val="24"/>
        </w:rPr>
        <w:t>9、招标文件的修改</w:t>
      </w:r>
      <w:bookmarkEnd w:id="58"/>
    </w:p>
    <w:p w14:paraId="092E8B20">
      <w:pPr>
        <w:spacing w:line="360" w:lineRule="exact"/>
        <w:ind w:firstLine="480" w:firstLineChars="200"/>
        <w:jc w:val="left"/>
        <w:rPr>
          <w:rFonts w:ascii="仿宋" w:eastAsia="仿宋" w:cs="仿宋"/>
          <w:sz w:val="24"/>
          <w:szCs w:val="24"/>
        </w:rPr>
      </w:pPr>
      <w:r>
        <w:rPr>
          <w:rFonts w:hint="eastAsia" w:ascii="仿宋" w:eastAsia="仿宋" w:cs="仿宋"/>
          <w:sz w:val="24"/>
          <w:szCs w:val="24"/>
        </w:rPr>
        <w:t>9.1 在投标截止时间前，招标代理机构可以</w:t>
      </w:r>
      <w:r>
        <w:rPr>
          <w:rFonts w:hint="eastAsia" w:ascii="仿宋" w:eastAsia="仿宋" w:cs="仿宋"/>
          <w:sz w:val="24"/>
          <w:szCs w:val="24"/>
          <w:lang w:val="en-US" w:eastAsia="zh-CN"/>
        </w:rPr>
        <w:t>对</w:t>
      </w:r>
      <w:r>
        <w:rPr>
          <w:rFonts w:hint="eastAsia" w:ascii="仿宋" w:eastAsia="仿宋" w:cs="仿宋"/>
          <w:sz w:val="24"/>
          <w:szCs w:val="24"/>
        </w:rPr>
        <w:t>招标文件</w:t>
      </w:r>
      <w:r>
        <w:rPr>
          <w:rFonts w:hint="eastAsia" w:ascii="仿宋" w:eastAsia="仿宋" w:cs="仿宋"/>
          <w:sz w:val="24"/>
          <w:szCs w:val="24"/>
          <w:lang w:val="en-US" w:eastAsia="zh-CN"/>
        </w:rPr>
        <w:t>进行修改</w:t>
      </w:r>
      <w:r>
        <w:rPr>
          <w:rFonts w:hint="eastAsia" w:ascii="仿宋" w:eastAsia="仿宋" w:cs="仿宋"/>
          <w:sz w:val="24"/>
          <w:szCs w:val="24"/>
          <w:lang w:eastAsia="zh-CN"/>
        </w:rPr>
        <w:t>。</w:t>
      </w:r>
      <w:r>
        <w:rPr>
          <w:rFonts w:hint="eastAsia" w:ascii="仿宋" w:eastAsia="仿宋" w:cs="仿宋"/>
          <w:sz w:val="24"/>
          <w:szCs w:val="24"/>
        </w:rPr>
        <w:t>如果修改招标文件的修改时间距投标截止时间不足15天，且招标文件的修改内容可能影响投标文件编制的，招标代理机构应相应延长投标截止时间，以使修改文件发出时间距投标截止时间至少为15天。</w:t>
      </w:r>
    </w:p>
    <w:p w14:paraId="45B2F24E">
      <w:pPr>
        <w:spacing w:line="360" w:lineRule="exact"/>
        <w:ind w:firstLine="480" w:firstLineChars="200"/>
        <w:jc w:val="left"/>
        <w:rPr>
          <w:rFonts w:ascii="仿宋" w:eastAsia="仿宋" w:cs="仿宋"/>
          <w:sz w:val="24"/>
          <w:szCs w:val="24"/>
        </w:rPr>
      </w:pPr>
      <w:r>
        <w:rPr>
          <w:rFonts w:hint="eastAsia" w:ascii="仿宋" w:eastAsia="仿宋" w:cs="仿宋"/>
          <w:sz w:val="24"/>
          <w:szCs w:val="24"/>
        </w:rPr>
        <w:t>9.2招标代理机构有权按照法定的要求推迟投标截止时间和开标时间。</w:t>
      </w:r>
    </w:p>
    <w:p w14:paraId="7645D4E3">
      <w:pPr>
        <w:spacing w:line="360" w:lineRule="exact"/>
        <w:ind w:firstLine="480" w:firstLineChars="200"/>
        <w:jc w:val="left"/>
        <w:rPr>
          <w:rFonts w:ascii="仿宋" w:eastAsia="仿宋" w:cs="仿宋"/>
          <w:sz w:val="24"/>
          <w:szCs w:val="24"/>
        </w:rPr>
      </w:pPr>
      <w:r>
        <w:rPr>
          <w:rFonts w:hint="eastAsia" w:ascii="仿宋" w:eastAsia="仿宋" w:cs="仿宋"/>
          <w:sz w:val="24"/>
          <w:szCs w:val="24"/>
        </w:rPr>
        <w:t>9.3招标文件的修改将在“江苏政府采购网”公布，补充文件将作为招标文件的组成部分，并对投标人具有约束力。</w:t>
      </w:r>
    </w:p>
    <w:p w14:paraId="05BD7608">
      <w:pPr>
        <w:pStyle w:val="3"/>
        <w:spacing w:before="0" w:after="0" w:line="360" w:lineRule="exact"/>
        <w:jc w:val="left"/>
        <w:rPr>
          <w:rFonts w:ascii="仿宋" w:eastAsia="仿宋" w:cs="仿宋"/>
          <w:sz w:val="28"/>
          <w:szCs w:val="28"/>
        </w:rPr>
      </w:pPr>
      <w:bookmarkStart w:id="59" w:name="_Toc444669973"/>
      <w:bookmarkStart w:id="60" w:name="_Toc453781885"/>
      <w:bookmarkStart w:id="61" w:name="_Toc117"/>
      <w:bookmarkStart w:id="62" w:name="_Toc22859"/>
      <w:bookmarkStart w:id="63" w:name="_Toc26744"/>
      <w:bookmarkStart w:id="64" w:name="_Toc15128"/>
      <w:bookmarkStart w:id="65" w:name="_Toc28908"/>
      <w:bookmarkStart w:id="66" w:name="_Toc26708"/>
      <w:bookmarkStart w:id="67" w:name="_Toc31370"/>
      <w:bookmarkStart w:id="68" w:name="_Toc16722"/>
      <w:r>
        <w:rPr>
          <w:rFonts w:hint="eastAsia" w:ascii="仿宋" w:eastAsia="仿宋" w:cs="仿宋"/>
          <w:sz w:val="28"/>
          <w:szCs w:val="28"/>
        </w:rPr>
        <w:t>三、投标文件的编制</w:t>
      </w:r>
      <w:bookmarkEnd w:id="59"/>
      <w:bookmarkEnd w:id="60"/>
      <w:bookmarkEnd w:id="61"/>
      <w:bookmarkEnd w:id="62"/>
      <w:bookmarkEnd w:id="63"/>
      <w:bookmarkEnd w:id="64"/>
      <w:bookmarkEnd w:id="65"/>
      <w:bookmarkEnd w:id="66"/>
      <w:bookmarkEnd w:id="67"/>
      <w:bookmarkEnd w:id="68"/>
    </w:p>
    <w:p w14:paraId="1A647409">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69" w:name="_Toc453781886"/>
      <w:r>
        <w:rPr>
          <w:rFonts w:hint="eastAsia" w:ascii="仿宋" w:eastAsia="仿宋" w:cs="仿宋"/>
          <w:sz w:val="24"/>
          <w:szCs w:val="24"/>
        </w:rPr>
        <w:t>10、投标文件的语言及度量衡单位</w:t>
      </w:r>
      <w:bookmarkEnd w:id="69"/>
    </w:p>
    <w:p w14:paraId="5172DB0B">
      <w:pPr>
        <w:spacing w:line="360" w:lineRule="exact"/>
        <w:ind w:firstLine="480" w:firstLineChars="200"/>
        <w:jc w:val="left"/>
        <w:rPr>
          <w:rFonts w:ascii="仿宋" w:eastAsia="仿宋" w:cs="仿宋"/>
          <w:sz w:val="24"/>
          <w:szCs w:val="24"/>
        </w:rPr>
      </w:pPr>
      <w:r>
        <w:rPr>
          <w:rFonts w:hint="eastAsia" w:ascii="仿宋" w:eastAsia="仿宋" w:cs="仿宋"/>
          <w:sz w:val="24"/>
          <w:szCs w:val="24"/>
        </w:rPr>
        <w:t>10.1 投标人提交的投标文件以及投标人与采购代理机构就有关投标的所有来往通知、函件和文件均应使用</w:t>
      </w:r>
      <w:r>
        <w:rPr>
          <w:rFonts w:hint="eastAsia" w:ascii="仿宋" w:eastAsia="仿宋" w:cs="仿宋"/>
          <w:b/>
          <w:bCs/>
          <w:sz w:val="24"/>
          <w:szCs w:val="24"/>
        </w:rPr>
        <w:t>简体中文</w:t>
      </w:r>
      <w:r>
        <w:rPr>
          <w:rFonts w:hint="eastAsia" w:ascii="仿宋" w:eastAsia="仿宋" w:cs="仿宋"/>
          <w:sz w:val="24"/>
          <w:szCs w:val="24"/>
        </w:rPr>
        <w:t>。</w:t>
      </w:r>
    </w:p>
    <w:p w14:paraId="00279C52">
      <w:pPr>
        <w:spacing w:line="360" w:lineRule="exact"/>
        <w:ind w:firstLine="480" w:firstLineChars="200"/>
        <w:jc w:val="left"/>
        <w:rPr>
          <w:rFonts w:ascii="仿宋" w:eastAsia="仿宋" w:cs="仿宋"/>
          <w:sz w:val="24"/>
          <w:szCs w:val="24"/>
        </w:rPr>
      </w:pPr>
      <w:r>
        <w:rPr>
          <w:rFonts w:hint="eastAsia" w:ascii="仿宋" w:eastAsia="仿宋" w:cs="仿宋"/>
          <w:sz w:val="24"/>
          <w:szCs w:val="24"/>
        </w:rPr>
        <w:t>10.2 除技术性能另有规定外，投标文件所使用的度量衡单位，均须采用国家法定计量单位。</w:t>
      </w:r>
    </w:p>
    <w:p w14:paraId="251AFA1A">
      <w:pPr>
        <w:spacing w:line="360" w:lineRule="exact"/>
        <w:ind w:firstLine="480" w:firstLineChars="200"/>
        <w:jc w:val="left"/>
        <w:rPr>
          <w:rFonts w:ascii="仿宋" w:eastAsia="仿宋" w:cs="仿宋"/>
          <w:sz w:val="24"/>
          <w:szCs w:val="24"/>
        </w:rPr>
      </w:pPr>
      <w:r>
        <w:rPr>
          <w:rFonts w:hint="eastAsia" w:ascii="仿宋" w:eastAsia="仿宋" w:cs="仿宋"/>
          <w:sz w:val="24"/>
          <w:szCs w:val="24"/>
        </w:rPr>
        <w:t>10.3 投标文件由商务部分、技术部分以及其他部分组成。投标人编写的投标文件应包括资信证明文件、投标函、报价一览表、报价明细表、服务要求响应表、商务要求响应表、技术方案、售后服务承诺书等部分。</w:t>
      </w:r>
      <w:r>
        <w:rPr>
          <w:rFonts w:hint="eastAsia" w:ascii="仿宋" w:eastAsia="仿宋" w:cs="仿宋"/>
          <w:b/>
          <w:bCs/>
          <w:i/>
          <w:iCs/>
          <w:sz w:val="24"/>
          <w:szCs w:val="24"/>
          <w:u w:val="single"/>
        </w:rPr>
        <w:t>对带星号（“★”）的技术条款必须在投标文件中提供技术支持资料（如白皮书、彩页、手册、检测报告等），未提供技术支持资料的，评审时做负偏离处理。带星号（“★”）的商务条款作为实质性要求，必须满足否则作无效投标处理。</w:t>
      </w:r>
    </w:p>
    <w:p w14:paraId="6D836C52">
      <w:pPr>
        <w:spacing w:line="360" w:lineRule="exact"/>
        <w:ind w:firstLine="480" w:firstLineChars="200"/>
        <w:jc w:val="left"/>
        <w:rPr>
          <w:rFonts w:ascii="仿宋" w:eastAsia="仿宋" w:cs="仿宋"/>
          <w:sz w:val="24"/>
          <w:szCs w:val="24"/>
        </w:rPr>
      </w:pPr>
      <w:r>
        <w:rPr>
          <w:rFonts w:hint="eastAsia" w:ascii="仿宋" w:eastAsia="仿宋" w:cs="仿宋"/>
          <w:sz w:val="24"/>
          <w:szCs w:val="24"/>
        </w:rPr>
        <w:t>注：</w:t>
      </w:r>
      <w:r>
        <w:rPr>
          <w:rFonts w:hint="eastAsia" w:ascii="仿宋" w:eastAsia="仿宋" w:cs="仿宋"/>
          <w:b/>
          <w:bCs/>
          <w:sz w:val="24"/>
          <w:szCs w:val="24"/>
        </w:rPr>
        <w:t>投标文件的商务部分</w:t>
      </w:r>
    </w:p>
    <w:p w14:paraId="0DC25325">
      <w:pPr>
        <w:spacing w:line="360" w:lineRule="exact"/>
        <w:ind w:firstLine="480" w:firstLineChars="200"/>
        <w:jc w:val="left"/>
        <w:rPr>
          <w:rFonts w:ascii="仿宋" w:eastAsia="仿宋" w:cs="仿宋"/>
          <w:sz w:val="24"/>
          <w:szCs w:val="24"/>
        </w:rPr>
      </w:pPr>
      <w:r>
        <w:rPr>
          <w:rFonts w:hint="eastAsia" w:ascii="仿宋" w:eastAsia="仿宋" w:cs="仿宋"/>
          <w:sz w:val="24"/>
          <w:szCs w:val="24"/>
        </w:rPr>
        <w:t>商务部分是证明投标人有资格参加投标和中标后有能力履行合同的文件，这些文件应能满足招标的要求，包括但不限于下列文件，</w:t>
      </w:r>
      <w:r>
        <w:rPr>
          <w:rFonts w:hint="eastAsia" w:ascii="仿宋" w:eastAsia="仿宋" w:cs="仿宋"/>
          <w:b/>
          <w:bCs/>
          <w:sz w:val="24"/>
          <w:szCs w:val="24"/>
        </w:rPr>
        <w:t>其中加※项目不得有缺失或无效</w:t>
      </w:r>
      <w:r>
        <w:rPr>
          <w:rFonts w:hint="eastAsia" w:ascii="仿宋" w:eastAsia="仿宋" w:cs="仿宋"/>
          <w:sz w:val="24"/>
          <w:szCs w:val="24"/>
        </w:rPr>
        <w:t>。</w:t>
      </w:r>
    </w:p>
    <w:p w14:paraId="671B0B4C">
      <w:pPr>
        <w:spacing w:line="360" w:lineRule="exact"/>
        <w:ind w:firstLine="480" w:firstLineChars="200"/>
        <w:jc w:val="left"/>
        <w:rPr>
          <w:rFonts w:ascii="仿宋" w:eastAsia="仿宋" w:cs="仿宋"/>
          <w:sz w:val="24"/>
          <w:szCs w:val="24"/>
        </w:rPr>
      </w:pPr>
      <w:r>
        <w:rPr>
          <w:rFonts w:hint="eastAsia" w:ascii="仿宋" w:eastAsia="仿宋" w:cs="仿宋"/>
          <w:sz w:val="24"/>
          <w:szCs w:val="24"/>
        </w:rPr>
        <w:t>（1）※投标函（投标申请及声明）（格式见附件）；</w:t>
      </w:r>
    </w:p>
    <w:p w14:paraId="6ECB251F">
      <w:pPr>
        <w:spacing w:line="360" w:lineRule="exact"/>
        <w:ind w:firstLine="480" w:firstLineChars="200"/>
        <w:jc w:val="left"/>
        <w:rPr>
          <w:rFonts w:ascii="仿宋" w:eastAsia="仿宋" w:cs="仿宋"/>
          <w:sz w:val="24"/>
          <w:szCs w:val="24"/>
        </w:rPr>
      </w:pPr>
      <w:r>
        <w:rPr>
          <w:rFonts w:hint="eastAsia" w:ascii="仿宋" w:eastAsia="仿宋" w:cs="仿宋"/>
          <w:sz w:val="24"/>
          <w:szCs w:val="24"/>
        </w:rPr>
        <w:t>（2）※法定代表人授权委托书及委托代理人的身份证复印件（格式见附件）；</w:t>
      </w:r>
    </w:p>
    <w:p w14:paraId="3E959B73">
      <w:pPr>
        <w:spacing w:line="360" w:lineRule="exact"/>
        <w:ind w:firstLine="480" w:firstLineChars="200"/>
        <w:jc w:val="left"/>
        <w:rPr>
          <w:rFonts w:ascii="仿宋" w:eastAsia="仿宋" w:cs="仿宋"/>
          <w:sz w:val="24"/>
          <w:szCs w:val="24"/>
        </w:rPr>
      </w:pPr>
      <w:r>
        <w:rPr>
          <w:rFonts w:hint="eastAsia" w:ascii="仿宋" w:eastAsia="仿宋" w:cs="仿宋"/>
          <w:sz w:val="24"/>
          <w:szCs w:val="24"/>
        </w:rPr>
        <w:t>（3）※</w:t>
      </w:r>
      <w:r>
        <w:rPr>
          <w:rFonts w:hint="eastAsia" w:ascii="仿宋" w:eastAsia="仿宋" w:cs="仿宋"/>
          <w:sz w:val="24"/>
          <w:szCs w:val="24"/>
          <w:lang w:val="en-US" w:eastAsia="zh-CN"/>
        </w:rPr>
        <w:t>报价一览表（加盖电子签章，政府采购客户端工具输入报价自动生成，需分采购包编制）；</w:t>
      </w:r>
    </w:p>
    <w:p w14:paraId="17439541">
      <w:pPr>
        <w:spacing w:line="360" w:lineRule="exact"/>
        <w:ind w:firstLine="480" w:firstLineChars="200"/>
        <w:jc w:val="left"/>
        <w:rPr>
          <w:rFonts w:ascii="仿宋" w:eastAsia="仿宋" w:cs="仿宋"/>
          <w:sz w:val="24"/>
          <w:szCs w:val="24"/>
        </w:rPr>
      </w:pPr>
      <w:r>
        <w:rPr>
          <w:rFonts w:hint="eastAsia" w:ascii="仿宋" w:eastAsia="仿宋" w:cs="仿宋"/>
          <w:sz w:val="24"/>
          <w:szCs w:val="24"/>
        </w:rPr>
        <w:t>（4）※报价明细表；</w:t>
      </w:r>
    </w:p>
    <w:p w14:paraId="23341F76">
      <w:pPr>
        <w:spacing w:line="360" w:lineRule="exact"/>
        <w:ind w:firstLine="480" w:firstLineChars="200"/>
        <w:jc w:val="left"/>
        <w:rPr>
          <w:rFonts w:ascii="仿宋" w:eastAsia="仿宋" w:cs="仿宋"/>
          <w:sz w:val="24"/>
          <w:szCs w:val="24"/>
        </w:rPr>
      </w:pPr>
      <w:r>
        <w:rPr>
          <w:rFonts w:hint="eastAsia" w:ascii="仿宋" w:eastAsia="仿宋" w:cs="仿宋"/>
          <w:sz w:val="24"/>
          <w:szCs w:val="24"/>
        </w:rPr>
        <w:t>（5）※第一章</w:t>
      </w:r>
      <w:r>
        <w:rPr>
          <w:rFonts w:hint="eastAsia" w:ascii="仿宋" w:eastAsia="仿宋" w:cs="仿宋"/>
          <w:sz w:val="24"/>
          <w:szCs w:val="24"/>
          <w:lang w:val="en-US" w:eastAsia="zh-CN"/>
        </w:rPr>
        <w:t>招标公告</w:t>
      </w:r>
      <w:r>
        <w:rPr>
          <w:rFonts w:hint="eastAsia" w:ascii="仿宋" w:eastAsia="仿宋" w:cs="仿宋"/>
          <w:sz w:val="24"/>
          <w:szCs w:val="24"/>
        </w:rPr>
        <w:t>中《中华人民共和国政府采购法》规定的资格条件证明文件；</w:t>
      </w:r>
    </w:p>
    <w:p w14:paraId="32FC3E9B">
      <w:pPr>
        <w:spacing w:line="360" w:lineRule="exact"/>
        <w:ind w:firstLine="480" w:firstLineChars="200"/>
        <w:jc w:val="left"/>
        <w:rPr>
          <w:rFonts w:ascii="仿宋" w:eastAsia="仿宋" w:cs="仿宋"/>
          <w:sz w:val="24"/>
          <w:szCs w:val="24"/>
        </w:rPr>
      </w:pPr>
      <w:r>
        <w:rPr>
          <w:rFonts w:hint="eastAsia" w:ascii="仿宋" w:eastAsia="仿宋" w:cs="仿宋"/>
          <w:sz w:val="24"/>
          <w:szCs w:val="24"/>
        </w:rPr>
        <w:t>（6）第一章</w:t>
      </w:r>
      <w:r>
        <w:rPr>
          <w:rFonts w:hint="eastAsia" w:ascii="仿宋" w:eastAsia="仿宋" w:cs="仿宋"/>
          <w:sz w:val="24"/>
          <w:szCs w:val="24"/>
          <w:lang w:val="en-US" w:eastAsia="zh-CN"/>
        </w:rPr>
        <w:t>招标公告</w:t>
      </w:r>
      <w:r>
        <w:rPr>
          <w:rFonts w:hint="eastAsia" w:ascii="仿宋" w:eastAsia="仿宋" w:cs="仿宋"/>
          <w:sz w:val="24"/>
          <w:szCs w:val="24"/>
        </w:rPr>
        <w:t>中采购人根据采购项目的特殊要求规定的特定条件证明文件；</w:t>
      </w:r>
    </w:p>
    <w:p w14:paraId="3BCF23F6">
      <w:pPr>
        <w:spacing w:line="360" w:lineRule="exact"/>
        <w:ind w:firstLine="480" w:firstLineChars="200"/>
        <w:jc w:val="left"/>
        <w:rPr>
          <w:rFonts w:ascii="仿宋" w:eastAsia="仿宋" w:cs="仿宋"/>
          <w:sz w:val="24"/>
          <w:szCs w:val="24"/>
        </w:rPr>
      </w:pPr>
      <w:r>
        <w:rPr>
          <w:rFonts w:hint="eastAsia" w:ascii="仿宋" w:eastAsia="仿宋" w:cs="仿宋"/>
          <w:sz w:val="24"/>
          <w:szCs w:val="24"/>
        </w:rPr>
        <w:t>（7）《商务要求响应表》（包含并不限于投标人资格要求、项目的期限、付款条件等）；</w:t>
      </w:r>
    </w:p>
    <w:p w14:paraId="0FC9AC0E">
      <w:pPr>
        <w:spacing w:line="360" w:lineRule="exact"/>
        <w:ind w:firstLine="480" w:firstLineChars="200"/>
        <w:jc w:val="left"/>
        <w:rPr>
          <w:rFonts w:ascii="仿宋" w:eastAsia="仿宋" w:cs="仿宋"/>
          <w:sz w:val="24"/>
          <w:szCs w:val="24"/>
        </w:rPr>
      </w:pPr>
      <w:r>
        <w:rPr>
          <w:rFonts w:hint="eastAsia" w:ascii="仿宋" w:eastAsia="仿宋" w:cs="仿宋"/>
          <w:sz w:val="24"/>
          <w:szCs w:val="24"/>
        </w:rPr>
        <w:t>（8）投标人认为需要提供的其他资格证明文件和商务资料等，如有，格式自行拟定并添加。</w:t>
      </w:r>
    </w:p>
    <w:p w14:paraId="0C1E6A83">
      <w:pPr>
        <w:spacing w:line="360" w:lineRule="exact"/>
        <w:ind w:firstLine="480" w:firstLineChars="200"/>
        <w:jc w:val="left"/>
        <w:rPr>
          <w:rFonts w:ascii="仿宋" w:eastAsia="仿宋" w:cs="仿宋"/>
          <w:b/>
          <w:bCs/>
          <w:sz w:val="24"/>
          <w:szCs w:val="24"/>
        </w:rPr>
      </w:pPr>
      <w:r>
        <w:rPr>
          <w:rFonts w:hint="eastAsia" w:ascii="仿宋" w:eastAsia="仿宋" w:cs="仿宋"/>
          <w:b/>
          <w:bCs/>
          <w:sz w:val="24"/>
          <w:szCs w:val="24"/>
        </w:rPr>
        <w:t>投标文件的技术部分</w:t>
      </w:r>
    </w:p>
    <w:p w14:paraId="3BBB9B25">
      <w:pPr>
        <w:spacing w:line="360" w:lineRule="exact"/>
        <w:ind w:firstLine="480" w:firstLineChars="200"/>
        <w:jc w:val="left"/>
        <w:rPr>
          <w:rFonts w:ascii="仿宋" w:eastAsia="仿宋" w:cs="仿宋"/>
          <w:sz w:val="24"/>
          <w:szCs w:val="24"/>
        </w:rPr>
      </w:pPr>
      <w:r>
        <w:rPr>
          <w:rFonts w:hint="eastAsia" w:ascii="仿宋" w:eastAsia="仿宋" w:cs="仿宋"/>
          <w:sz w:val="24"/>
          <w:szCs w:val="24"/>
        </w:rPr>
        <w:t>技术部分是证明投标人提供的服务是合格的、并符合招标文件要求的证明文件，以及对报价明细表中的服务的详细说明，这些文件可以是文字资料、图纸和数据等。若技术性能无特殊说明，则按国家有关部门最新颁布的标准及规范为准；提供的服务如与招标文件要求有不符之处，应说明其差别之所在，并在《服务要求响应表》中逐条予以说明。</w:t>
      </w:r>
    </w:p>
    <w:p w14:paraId="6534C458">
      <w:pPr>
        <w:spacing w:line="360" w:lineRule="exact"/>
        <w:ind w:firstLine="480" w:firstLineChars="200"/>
        <w:jc w:val="left"/>
        <w:rPr>
          <w:rFonts w:ascii="仿宋" w:eastAsia="仿宋" w:cs="仿宋"/>
          <w:sz w:val="24"/>
          <w:szCs w:val="24"/>
        </w:rPr>
      </w:pPr>
      <w:r>
        <w:rPr>
          <w:rFonts w:hint="eastAsia" w:ascii="仿宋" w:eastAsia="仿宋" w:cs="仿宋"/>
          <w:sz w:val="24"/>
          <w:szCs w:val="24"/>
        </w:rPr>
        <w:t>投标文件应按照招标文件要求提供技术资料、文件和有关证明，包括但不限于下列文件，</w:t>
      </w:r>
      <w:r>
        <w:rPr>
          <w:rFonts w:hint="eastAsia" w:ascii="仿宋" w:eastAsia="仿宋" w:cs="仿宋"/>
          <w:b/>
          <w:bCs/>
          <w:sz w:val="24"/>
          <w:szCs w:val="24"/>
        </w:rPr>
        <w:t>其中加※项目不得有缺失或无效</w:t>
      </w:r>
      <w:r>
        <w:rPr>
          <w:rFonts w:hint="eastAsia" w:ascii="仿宋" w:eastAsia="仿宋" w:cs="仿宋"/>
          <w:sz w:val="24"/>
          <w:szCs w:val="24"/>
        </w:rPr>
        <w:t>：</w:t>
      </w:r>
    </w:p>
    <w:p w14:paraId="416C2F1E">
      <w:pPr>
        <w:numPr>
          <w:ilvl w:val="0"/>
          <w:numId w:val="3"/>
        </w:numPr>
        <w:spacing w:line="360" w:lineRule="exact"/>
        <w:ind w:firstLine="480" w:firstLineChars="200"/>
        <w:jc w:val="left"/>
        <w:rPr>
          <w:rFonts w:ascii="仿宋" w:eastAsia="仿宋" w:cs="仿宋"/>
          <w:sz w:val="24"/>
          <w:szCs w:val="24"/>
        </w:rPr>
      </w:pPr>
      <w:r>
        <w:rPr>
          <w:rFonts w:hint="eastAsia" w:ascii="仿宋" w:eastAsia="仿宋" w:cs="仿宋"/>
          <w:sz w:val="24"/>
          <w:szCs w:val="24"/>
        </w:rPr>
        <w:t>※《服务要求响应表》；</w:t>
      </w:r>
    </w:p>
    <w:p w14:paraId="75B3EED6">
      <w:pPr>
        <w:numPr>
          <w:ilvl w:val="0"/>
          <w:numId w:val="3"/>
        </w:numPr>
        <w:spacing w:line="360" w:lineRule="exact"/>
        <w:ind w:firstLine="480" w:firstLineChars="200"/>
        <w:jc w:val="left"/>
        <w:rPr>
          <w:rFonts w:ascii="仿宋" w:eastAsia="仿宋" w:cs="仿宋"/>
          <w:sz w:val="24"/>
          <w:szCs w:val="24"/>
        </w:rPr>
      </w:pPr>
      <w:r>
        <w:rPr>
          <w:rFonts w:hint="eastAsia" w:ascii="仿宋" w:eastAsia="仿宋" w:cs="仿宋"/>
          <w:sz w:val="24"/>
          <w:szCs w:val="24"/>
        </w:rPr>
        <w:t>※项目培训方案；</w:t>
      </w:r>
    </w:p>
    <w:p w14:paraId="4BEED2E3">
      <w:pPr>
        <w:spacing w:line="360" w:lineRule="exact"/>
        <w:ind w:firstLine="480" w:firstLineChars="200"/>
        <w:jc w:val="left"/>
        <w:rPr>
          <w:rFonts w:ascii="仿宋" w:eastAsia="仿宋" w:cs="仿宋"/>
          <w:sz w:val="24"/>
          <w:szCs w:val="24"/>
        </w:rPr>
      </w:pPr>
      <w:r>
        <w:rPr>
          <w:rFonts w:hint="eastAsia" w:ascii="仿宋" w:eastAsia="仿宋" w:cs="仿宋"/>
          <w:sz w:val="24"/>
          <w:szCs w:val="24"/>
        </w:rPr>
        <w:t>（3）履约能力及综合实力；</w:t>
      </w:r>
    </w:p>
    <w:p w14:paraId="386CD0E2">
      <w:pPr>
        <w:spacing w:line="360" w:lineRule="exact"/>
        <w:ind w:firstLine="480" w:firstLineChars="200"/>
        <w:jc w:val="left"/>
        <w:rPr>
          <w:rFonts w:ascii="仿宋" w:eastAsia="仿宋" w:cs="仿宋"/>
          <w:sz w:val="24"/>
          <w:szCs w:val="24"/>
        </w:rPr>
      </w:pPr>
      <w:r>
        <w:rPr>
          <w:rFonts w:hint="eastAsia" w:ascii="仿宋" w:eastAsia="仿宋" w:cs="仿宋"/>
          <w:sz w:val="24"/>
          <w:szCs w:val="24"/>
        </w:rPr>
        <w:t>（4）技术团队配置；</w:t>
      </w:r>
    </w:p>
    <w:p w14:paraId="40DFA6FF">
      <w:pPr>
        <w:spacing w:line="360" w:lineRule="exact"/>
        <w:ind w:firstLine="480" w:firstLineChars="200"/>
        <w:jc w:val="left"/>
        <w:rPr>
          <w:rFonts w:ascii="仿宋" w:eastAsia="仿宋" w:cs="仿宋"/>
          <w:sz w:val="24"/>
          <w:szCs w:val="24"/>
        </w:rPr>
      </w:pPr>
      <w:r>
        <w:rPr>
          <w:rFonts w:hint="eastAsia" w:ascii="仿宋" w:eastAsia="仿宋" w:cs="仿宋"/>
          <w:sz w:val="24"/>
          <w:szCs w:val="24"/>
        </w:rPr>
        <w:t>（5）投标人认为需要提供的其他技术资料；</w:t>
      </w:r>
    </w:p>
    <w:p w14:paraId="6AA2499F">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70" w:name="_Toc453781888"/>
      <w:r>
        <w:rPr>
          <w:rFonts w:hint="eastAsia" w:ascii="仿宋" w:eastAsia="仿宋" w:cs="仿宋"/>
          <w:sz w:val="24"/>
          <w:szCs w:val="24"/>
        </w:rPr>
        <w:t>11、证明投标人资格及符合招标文件规定的文件</w:t>
      </w:r>
      <w:bookmarkEnd w:id="70"/>
    </w:p>
    <w:p w14:paraId="67216970">
      <w:pPr>
        <w:spacing w:line="360" w:lineRule="exact"/>
        <w:ind w:firstLine="480" w:firstLineChars="200"/>
        <w:jc w:val="left"/>
        <w:rPr>
          <w:rFonts w:ascii="仿宋" w:eastAsia="仿宋" w:cs="仿宋"/>
          <w:sz w:val="24"/>
          <w:szCs w:val="24"/>
        </w:rPr>
      </w:pPr>
      <w:r>
        <w:rPr>
          <w:rFonts w:hint="eastAsia" w:ascii="仿宋" w:eastAsia="仿宋" w:cs="仿宋"/>
          <w:sz w:val="24"/>
          <w:szCs w:val="24"/>
        </w:rPr>
        <w:t>11.1投标人应按要求提交资格证明文件及符合招标文件规定的文件。</w:t>
      </w:r>
    </w:p>
    <w:p w14:paraId="267FB95C">
      <w:pPr>
        <w:spacing w:line="360" w:lineRule="exact"/>
        <w:ind w:firstLine="480" w:firstLineChars="200"/>
        <w:jc w:val="left"/>
        <w:rPr>
          <w:rFonts w:ascii="仿宋" w:eastAsia="仿宋" w:cs="仿宋"/>
          <w:sz w:val="24"/>
          <w:szCs w:val="24"/>
        </w:rPr>
      </w:pPr>
      <w:r>
        <w:rPr>
          <w:rFonts w:hint="eastAsia" w:ascii="仿宋" w:eastAsia="仿宋" w:cs="仿宋"/>
          <w:sz w:val="24"/>
          <w:szCs w:val="24"/>
        </w:rPr>
        <w:t>11.2投标人应提交证明其有资格参加投标和中标后有能力独立履行合同的文件。</w:t>
      </w:r>
    </w:p>
    <w:p w14:paraId="5E063B46">
      <w:pPr>
        <w:spacing w:line="360" w:lineRule="exact"/>
        <w:ind w:firstLine="480" w:firstLineChars="200"/>
        <w:jc w:val="left"/>
        <w:rPr>
          <w:rFonts w:ascii="仿宋" w:eastAsia="仿宋" w:cs="仿宋"/>
          <w:sz w:val="24"/>
          <w:szCs w:val="24"/>
        </w:rPr>
      </w:pPr>
      <w:r>
        <w:rPr>
          <w:rFonts w:hint="eastAsia" w:ascii="仿宋" w:eastAsia="仿宋" w:cs="仿宋"/>
          <w:sz w:val="24"/>
          <w:szCs w:val="24"/>
        </w:rPr>
        <w:t>11.3投标人除必须具有履行合同所需提供的货物以及服务的能力外，还必须具备相应的财务、技术方面的能力。</w:t>
      </w:r>
    </w:p>
    <w:p w14:paraId="7B5E1F4F">
      <w:pPr>
        <w:spacing w:line="360" w:lineRule="exact"/>
        <w:ind w:firstLine="480" w:firstLineChars="200"/>
        <w:jc w:val="left"/>
        <w:rPr>
          <w:rFonts w:ascii="仿宋" w:eastAsia="仿宋" w:cs="仿宋"/>
          <w:sz w:val="24"/>
          <w:szCs w:val="24"/>
        </w:rPr>
      </w:pPr>
      <w:r>
        <w:rPr>
          <w:rFonts w:hint="eastAsia" w:ascii="仿宋" w:eastAsia="仿宋" w:cs="仿宋"/>
          <w:sz w:val="24"/>
          <w:szCs w:val="24"/>
        </w:rPr>
        <w:t>11.4投标人应提交根据合同要求提供的证明产品质量合格以及符合招标文件规定的证明文件。</w:t>
      </w:r>
    </w:p>
    <w:p w14:paraId="75653E0F">
      <w:pPr>
        <w:spacing w:line="360" w:lineRule="exact"/>
        <w:ind w:firstLine="480" w:firstLineChars="200"/>
        <w:rPr>
          <w:rFonts w:ascii="仿宋" w:eastAsia="仿宋" w:cs="仿宋"/>
          <w:b/>
          <w:bCs/>
          <w:sz w:val="24"/>
          <w:szCs w:val="24"/>
        </w:rPr>
      </w:pPr>
      <w:bookmarkStart w:id="71" w:name="_Toc453781889"/>
      <w:r>
        <w:rPr>
          <w:rFonts w:hint="eastAsia" w:ascii="仿宋" w:eastAsia="仿宋" w:cs="仿宋"/>
          <w:b/>
          <w:bCs/>
          <w:sz w:val="24"/>
          <w:szCs w:val="24"/>
        </w:rPr>
        <w:t>12、</w:t>
      </w:r>
      <w:bookmarkEnd w:id="71"/>
      <w:r>
        <w:rPr>
          <w:rFonts w:hint="eastAsia" w:ascii="仿宋" w:eastAsia="仿宋" w:cs="仿宋"/>
          <w:b/>
          <w:bCs/>
          <w:sz w:val="24"/>
          <w:szCs w:val="24"/>
        </w:rPr>
        <w:t>报价一览表和报价明细表</w:t>
      </w:r>
    </w:p>
    <w:p w14:paraId="271F97D2">
      <w:pPr>
        <w:tabs>
          <w:tab w:val="left" w:pos="1035"/>
        </w:tabs>
        <w:autoSpaceDE w:val="0"/>
        <w:autoSpaceDN w:val="0"/>
        <w:adjustRightInd w:val="0"/>
        <w:spacing w:line="360" w:lineRule="exact"/>
        <w:ind w:firstLine="480" w:firstLineChars="200"/>
        <w:rPr>
          <w:rFonts w:ascii="仿宋" w:eastAsia="仿宋" w:cs="仿宋"/>
          <w:sz w:val="24"/>
          <w:szCs w:val="24"/>
          <w:lang w:val="zh-CN"/>
        </w:rPr>
      </w:pPr>
      <w:r>
        <w:rPr>
          <w:rFonts w:hint="eastAsia" w:ascii="仿宋" w:eastAsia="仿宋" w:cs="仿宋"/>
          <w:sz w:val="24"/>
          <w:szCs w:val="24"/>
        </w:rPr>
        <w:t>12.1 投标人应按照招标文件规定格式填报报价一览表、报价明细表，在表中标明所提供的每一项服务。每项服务只允许有一个报价，任何有选择的报价将不予接受。</w:t>
      </w:r>
    </w:p>
    <w:p w14:paraId="3A98978F">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12.2 标的物</w:t>
      </w:r>
    </w:p>
    <w:p w14:paraId="60141D3F">
      <w:pPr>
        <w:tabs>
          <w:tab w:val="left" w:pos="1035"/>
        </w:tabs>
        <w:autoSpaceDE w:val="0"/>
        <w:autoSpaceDN w:val="0"/>
        <w:adjustRightInd w:val="0"/>
        <w:spacing w:line="360" w:lineRule="exact"/>
        <w:ind w:firstLine="480" w:firstLineChars="200"/>
        <w:jc w:val="left"/>
        <w:rPr>
          <w:rFonts w:ascii="仿宋" w:eastAsia="仿宋" w:cs="仿宋"/>
          <w:sz w:val="24"/>
          <w:szCs w:val="24"/>
        </w:rPr>
      </w:pPr>
      <w:r>
        <w:rPr>
          <w:rFonts w:hint="eastAsia" w:ascii="仿宋" w:eastAsia="仿宋" w:cs="仿宋"/>
          <w:bCs/>
          <w:sz w:val="24"/>
        </w:rPr>
        <w:t>详见项目需求所述要求</w:t>
      </w:r>
      <w:r>
        <w:rPr>
          <w:rFonts w:hint="eastAsia" w:ascii="仿宋" w:eastAsia="仿宋" w:cs="仿宋"/>
          <w:sz w:val="24"/>
          <w:szCs w:val="24"/>
        </w:rPr>
        <w:t>。</w:t>
      </w:r>
    </w:p>
    <w:p w14:paraId="4EB81141">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12.</w:t>
      </w:r>
      <w:r>
        <w:rPr>
          <w:rFonts w:hint="eastAsia" w:ascii="仿宋" w:eastAsia="仿宋" w:cs="仿宋"/>
          <w:sz w:val="24"/>
          <w:szCs w:val="24"/>
          <w:lang w:val="en-US" w:eastAsia="zh-CN"/>
        </w:rPr>
        <w:t>3</w:t>
      </w:r>
      <w:r>
        <w:rPr>
          <w:rFonts w:hint="eastAsia" w:ascii="仿宋" w:eastAsia="仿宋" w:cs="仿宋"/>
          <w:sz w:val="24"/>
          <w:szCs w:val="24"/>
        </w:rPr>
        <w:t xml:space="preserve"> </w:t>
      </w:r>
      <w:r>
        <w:rPr>
          <w:rFonts w:hint="eastAsia" w:ascii="仿宋" w:eastAsia="仿宋" w:cs="仿宋"/>
          <w:sz w:val="24"/>
          <w:szCs w:val="24"/>
          <w:lang w:val="zh-CN"/>
        </w:rPr>
        <w:t>投标货币</w:t>
      </w:r>
    </w:p>
    <w:p w14:paraId="3526A9A3">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本项目只接受人民币报价，采用其他币种报价的，一律为无效投标。</w:t>
      </w:r>
    </w:p>
    <w:p w14:paraId="302F5E9A">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12.</w:t>
      </w:r>
      <w:r>
        <w:rPr>
          <w:rFonts w:hint="eastAsia" w:ascii="仿宋" w:eastAsia="仿宋" w:cs="仿宋"/>
          <w:sz w:val="24"/>
          <w:szCs w:val="24"/>
          <w:lang w:val="en-US" w:eastAsia="zh-CN"/>
        </w:rPr>
        <w:t>4</w:t>
      </w:r>
      <w:r>
        <w:rPr>
          <w:rFonts w:hint="eastAsia" w:ascii="仿宋" w:eastAsia="仿宋" w:cs="仿宋"/>
          <w:sz w:val="24"/>
          <w:szCs w:val="24"/>
          <w:lang w:val="zh-CN"/>
        </w:rPr>
        <w:t xml:space="preserve"> 报价</w:t>
      </w:r>
      <w:r>
        <w:rPr>
          <w:rFonts w:hint="eastAsia" w:ascii="仿宋" w:eastAsia="仿宋" w:cs="仿宋"/>
          <w:sz w:val="24"/>
          <w:szCs w:val="24"/>
        </w:rPr>
        <w:t>明细</w:t>
      </w:r>
      <w:r>
        <w:rPr>
          <w:rFonts w:hint="eastAsia" w:ascii="仿宋" w:eastAsia="仿宋" w:cs="仿宋"/>
          <w:sz w:val="24"/>
          <w:szCs w:val="24"/>
          <w:lang w:val="zh-CN"/>
        </w:rPr>
        <w:t>表上的价格应按下列方式分开填写：</w:t>
      </w:r>
    </w:p>
    <w:p w14:paraId="50BD5D66">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1、项目总价：包括</w:t>
      </w:r>
      <w:r>
        <w:rPr>
          <w:rFonts w:hint="eastAsia" w:ascii="仿宋" w:eastAsia="仿宋" w:cs="仿宋"/>
          <w:sz w:val="24"/>
          <w:szCs w:val="24"/>
        </w:rPr>
        <w:t>但不限于</w:t>
      </w:r>
      <w:r>
        <w:rPr>
          <w:rFonts w:hint="eastAsia" w:ascii="仿宋" w:eastAsia="仿宋" w:cs="仿宋"/>
          <w:sz w:val="24"/>
          <w:szCs w:val="24"/>
          <w:lang w:val="zh-CN"/>
        </w:rPr>
        <w:t>培训费、</w:t>
      </w:r>
      <w:r>
        <w:rPr>
          <w:rFonts w:hint="eastAsia" w:ascii="仿宋" w:eastAsia="仿宋" w:cs="仿宋"/>
          <w:sz w:val="24"/>
          <w:szCs w:val="24"/>
        </w:rPr>
        <w:t>考察互访费、导师帮带费、</w:t>
      </w:r>
      <w:r>
        <w:rPr>
          <w:rFonts w:hint="eastAsia" w:ascii="仿宋" w:eastAsia="仿宋" w:cs="仿宋"/>
          <w:sz w:val="24"/>
          <w:szCs w:val="24"/>
          <w:lang w:val="zh-CN"/>
        </w:rPr>
        <w:t>学员往返交通费及其他有关的为完成本项目培训所有费用。</w:t>
      </w:r>
    </w:p>
    <w:p w14:paraId="47C48EC2">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2、项目单价按报价</w:t>
      </w:r>
      <w:r>
        <w:rPr>
          <w:rFonts w:hint="eastAsia" w:ascii="仿宋" w:eastAsia="仿宋" w:cs="仿宋"/>
          <w:sz w:val="24"/>
          <w:szCs w:val="24"/>
        </w:rPr>
        <w:t>明细</w:t>
      </w:r>
      <w:r>
        <w:rPr>
          <w:rFonts w:hint="eastAsia" w:ascii="仿宋" w:eastAsia="仿宋" w:cs="仿宋"/>
          <w:sz w:val="24"/>
          <w:szCs w:val="24"/>
          <w:lang w:val="zh-CN"/>
        </w:rPr>
        <w:t>表中要求填报。</w:t>
      </w:r>
    </w:p>
    <w:p w14:paraId="6F7F31A2">
      <w:pPr>
        <w:pStyle w:val="4"/>
        <w:tabs>
          <w:tab w:val="left" w:pos="720"/>
          <w:tab w:val="left" w:pos="794"/>
        </w:tabs>
        <w:spacing w:before="0" w:after="0" w:line="360" w:lineRule="exact"/>
        <w:ind w:firstLine="480" w:firstLineChars="200"/>
        <w:rPr>
          <w:rFonts w:ascii="仿宋" w:eastAsia="仿宋" w:cs="仿宋"/>
          <w:sz w:val="24"/>
          <w:szCs w:val="24"/>
        </w:rPr>
      </w:pPr>
      <w:bookmarkStart w:id="72" w:name="_Toc453781890"/>
      <w:r>
        <w:rPr>
          <w:rFonts w:hint="eastAsia" w:ascii="仿宋" w:eastAsia="仿宋" w:cs="仿宋"/>
          <w:sz w:val="24"/>
          <w:szCs w:val="24"/>
        </w:rPr>
        <w:t>13、</w:t>
      </w:r>
      <w:bookmarkEnd w:id="72"/>
      <w:r>
        <w:rPr>
          <w:rFonts w:hint="eastAsia" w:ascii="仿宋" w:eastAsia="仿宋" w:cs="仿宋"/>
          <w:sz w:val="24"/>
          <w:szCs w:val="24"/>
        </w:rPr>
        <w:t>服务要求响应表、商务要求响应表及投标服务的相关说明</w:t>
      </w:r>
    </w:p>
    <w:p w14:paraId="78332398">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13.1 对招标文件中的技术与商务条款要求逐项作出响应或偏离，并说明原因；</w:t>
      </w:r>
    </w:p>
    <w:p w14:paraId="10AA2336">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13.2 提供参加本项目类似案例简介；</w:t>
      </w:r>
    </w:p>
    <w:p w14:paraId="70E75A2A">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zh-CN"/>
        </w:rPr>
        <w:t>13.</w:t>
      </w:r>
      <w:r>
        <w:rPr>
          <w:rFonts w:hint="eastAsia" w:ascii="仿宋" w:eastAsia="仿宋" w:cs="仿宋"/>
          <w:sz w:val="24"/>
          <w:szCs w:val="24"/>
        </w:rPr>
        <w:t>3</w:t>
      </w:r>
      <w:r>
        <w:rPr>
          <w:rFonts w:hint="eastAsia" w:ascii="仿宋" w:eastAsia="仿宋" w:cs="仿宋"/>
          <w:sz w:val="24"/>
          <w:szCs w:val="24"/>
          <w:lang w:val="zh-CN"/>
        </w:rPr>
        <w:t xml:space="preserve"> 投标人认为需要的其他技术文件或说明。</w:t>
      </w:r>
    </w:p>
    <w:p w14:paraId="76603F71">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73" w:name="_Toc453781891"/>
      <w:bookmarkStart w:id="74" w:name="_Toc453781893"/>
      <w:r>
        <w:rPr>
          <w:rFonts w:hint="eastAsia" w:ascii="仿宋" w:eastAsia="仿宋" w:cs="仿宋"/>
          <w:sz w:val="24"/>
          <w:szCs w:val="24"/>
        </w:rPr>
        <w:t>14、</w:t>
      </w:r>
      <w:bookmarkEnd w:id="73"/>
      <w:r>
        <w:rPr>
          <w:rFonts w:hint="eastAsia" w:ascii="仿宋" w:eastAsia="仿宋" w:cs="仿宋"/>
          <w:sz w:val="24"/>
          <w:szCs w:val="24"/>
        </w:rPr>
        <w:t>培育方案、培训能力</w:t>
      </w:r>
    </w:p>
    <w:p w14:paraId="31E26759">
      <w:pPr>
        <w:tabs>
          <w:tab w:val="left" w:pos="1035"/>
        </w:tabs>
        <w:autoSpaceDE w:val="0"/>
        <w:autoSpaceDN w:val="0"/>
        <w:adjustRightInd w:val="0"/>
        <w:spacing w:line="360" w:lineRule="exact"/>
        <w:ind w:firstLine="480" w:firstLineChars="200"/>
        <w:jc w:val="left"/>
        <w:rPr>
          <w:rFonts w:ascii="仿宋" w:eastAsia="仿宋" w:cs="仿宋"/>
          <w:sz w:val="24"/>
          <w:szCs w:val="24"/>
          <w:lang w:val="zh-CN"/>
        </w:rPr>
      </w:pPr>
      <w:bookmarkStart w:id="75" w:name="_Toc453781892"/>
      <w:r>
        <w:rPr>
          <w:rFonts w:hint="eastAsia" w:ascii="仿宋" w:eastAsia="仿宋" w:cs="仿宋"/>
          <w:sz w:val="24"/>
          <w:szCs w:val="24"/>
        </w:rPr>
        <w:t>14.1</w:t>
      </w:r>
      <w:r>
        <w:rPr>
          <w:rFonts w:hint="eastAsia" w:ascii="仿宋" w:eastAsia="仿宋" w:cs="仿宋"/>
          <w:sz w:val="24"/>
          <w:szCs w:val="24"/>
          <w:lang w:val="zh-CN"/>
        </w:rPr>
        <w:t xml:space="preserve"> </w:t>
      </w:r>
      <w:r>
        <w:rPr>
          <w:rFonts w:hint="eastAsia" w:ascii="仿宋" w:eastAsia="仿宋" w:cs="仿宋"/>
          <w:sz w:val="24"/>
          <w:szCs w:val="24"/>
        </w:rPr>
        <w:t>按综合评分内容编制</w:t>
      </w:r>
      <w:r>
        <w:rPr>
          <w:rFonts w:hint="eastAsia" w:ascii="仿宋" w:eastAsia="仿宋" w:cs="仿宋"/>
          <w:sz w:val="24"/>
          <w:szCs w:val="24"/>
          <w:lang w:val="zh-CN"/>
        </w:rPr>
        <w:t>。</w:t>
      </w:r>
    </w:p>
    <w:p w14:paraId="6FD915D5">
      <w:pPr>
        <w:spacing w:line="360" w:lineRule="exact"/>
        <w:ind w:firstLine="480" w:firstLineChars="200"/>
        <w:jc w:val="left"/>
        <w:rPr>
          <w:rFonts w:hint="default" w:ascii="仿宋" w:eastAsia="仿宋" w:cs="仿宋"/>
          <w:b/>
          <w:bCs/>
          <w:sz w:val="24"/>
          <w:szCs w:val="24"/>
          <w:lang w:val="en-US" w:eastAsia="zh-CN"/>
        </w:rPr>
      </w:pPr>
      <w:r>
        <w:rPr>
          <w:rFonts w:hint="eastAsia" w:ascii="仿宋" w:eastAsia="仿宋" w:cs="仿宋"/>
          <w:b/>
          <w:bCs/>
          <w:sz w:val="24"/>
          <w:szCs w:val="24"/>
        </w:rPr>
        <w:t>15、</w:t>
      </w:r>
      <w:bookmarkEnd w:id="75"/>
      <w:r>
        <w:rPr>
          <w:rFonts w:hint="eastAsia" w:ascii="仿宋" w:eastAsia="仿宋" w:cs="仿宋"/>
          <w:b/>
          <w:bCs/>
          <w:sz w:val="24"/>
          <w:szCs w:val="24"/>
          <w:lang w:val="en-US" w:eastAsia="zh-CN"/>
        </w:rPr>
        <w:t>投标报价</w:t>
      </w:r>
    </w:p>
    <w:p w14:paraId="2B0256B1">
      <w:pPr>
        <w:tabs>
          <w:tab w:val="left" w:pos="1035"/>
        </w:tabs>
        <w:autoSpaceDE w:val="0"/>
        <w:autoSpaceDN w:val="0"/>
        <w:adjustRightInd w:val="0"/>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1</w:t>
      </w:r>
      <w:r>
        <w:rPr>
          <w:rFonts w:hint="eastAsia" w:ascii="仿宋" w:hAnsi="Times New Roman" w:eastAsia="仿宋" w:cs="仿宋"/>
          <w:sz w:val="24"/>
          <w:szCs w:val="24"/>
          <w:lang w:val="en-US" w:eastAsia="zh-CN"/>
        </w:rPr>
        <w:t>5</w:t>
      </w:r>
      <w:r>
        <w:rPr>
          <w:rFonts w:hint="eastAsia" w:ascii="仿宋" w:hAnsi="Times New Roman" w:eastAsia="仿宋" w:cs="仿宋"/>
          <w:sz w:val="24"/>
          <w:szCs w:val="24"/>
          <w:lang w:val="zh-CN"/>
        </w:rPr>
        <w:t>.1 供应商的投标报价应遵守 “中华人民共和国价格法”。</w:t>
      </w:r>
    </w:p>
    <w:p w14:paraId="19EAF51D">
      <w:pPr>
        <w:tabs>
          <w:tab w:val="left" w:pos="1035"/>
        </w:tabs>
        <w:autoSpaceDE w:val="0"/>
        <w:autoSpaceDN w:val="0"/>
        <w:adjustRightInd w:val="0"/>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1</w:t>
      </w:r>
      <w:r>
        <w:rPr>
          <w:rFonts w:hint="eastAsia" w:ascii="仿宋" w:hAnsi="Times New Roman" w:eastAsia="仿宋" w:cs="仿宋"/>
          <w:sz w:val="24"/>
          <w:szCs w:val="24"/>
          <w:lang w:val="en-US" w:eastAsia="zh-CN"/>
        </w:rPr>
        <w:t>5</w:t>
      </w:r>
      <w:r>
        <w:rPr>
          <w:rFonts w:hint="eastAsia" w:ascii="仿宋" w:hAnsi="Times New Roman" w:eastAsia="仿宋" w:cs="仿宋"/>
          <w:sz w:val="24"/>
          <w:szCs w:val="24"/>
          <w:lang w:val="zh-CN"/>
        </w:rPr>
        <w:t>.2 供应商对每种服务只允许有一个报价，招标采购代理机构和采购人不接受有任何选择的报价，同时不接受有条件的优惠报价。</w:t>
      </w:r>
    </w:p>
    <w:p w14:paraId="5E5EBD96">
      <w:pPr>
        <w:tabs>
          <w:tab w:val="left" w:pos="1035"/>
        </w:tabs>
        <w:autoSpaceDE w:val="0"/>
        <w:autoSpaceDN w:val="0"/>
        <w:adjustRightInd w:val="0"/>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1</w:t>
      </w:r>
      <w:r>
        <w:rPr>
          <w:rFonts w:hint="eastAsia" w:ascii="仿宋" w:hAnsi="Times New Roman" w:eastAsia="仿宋" w:cs="仿宋"/>
          <w:sz w:val="24"/>
          <w:szCs w:val="24"/>
          <w:lang w:val="en-US" w:eastAsia="zh-CN"/>
        </w:rPr>
        <w:t>5</w:t>
      </w:r>
      <w:r>
        <w:rPr>
          <w:rFonts w:hint="eastAsia" w:ascii="仿宋" w:hAnsi="Times New Roman" w:eastAsia="仿宋" w:cs="仿宋"/>
          <w:sz w:val="24"/>
          <w:szCs w:val="24"/>
          <w:lang w:val="zh-CN"/>
        </w:rPr>
        <w:t>.3 供应商应在投标分项报价表上标明投标服务单价和总价，并由法定代表人或其授权代表签署。</w:t>
      </w:r>
    </w:p>
    <w:p w14:paraId="7E3ECB6F">
      <w:pPr>
        <w:tabs>
          <w:tab w:val="left" w:pos="1035"/>
        </w:tabs>
        <w:autoSpaceDE w:val="0"/>
        <w:autoSpaceDN w:val="0"/>
        <w:adjustRightInd w:val="0"/>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1</w:t>
      </w:r>
      <w:r>
        <w:rPr>
          <w:rFonts w:hint="eastAsia" w:ascii="仿宋" w:hAnsi="Times New Roman" w:eastAsia="仿宋" w:cs="仿宋"/>
          <w:sz w:val="24"/>
          <w:szCs w:val="24"/>
          <w:lang w:val="en-US" w:eastAsia="zh-CN"/>
        </w:rPr>
        <w:t>5</w:t>
      </w:r>
      <w:r>
        <w:rPr>
          <w:rFonts w:hint="eastAsia" w:ascii="仿宋" w:hAnsi="Times New Roman" w:eastAsia="仿宋" w:cs="仿宋"/>
          <w:sz w:val="24"/>
          <w:szCs w:val="24"/>
          <w:lang w:val="zh-CN"/>
        </w:rPr>
        <w:t xml:space="preserve">.4 供应商所报的投标价格在合同执行过程中是固定不变的，供应商不得以任何理由予以变更。 </w:t>
      </w:r>
    </w:p>
    <w:p w14:paraId="0D242F70">
      <w:pPr>
        <w:tabs>
          <w:tab w:val="left" w:pos="1035"/>
        </w:tabs>
        <w:autoSpaceDE w:val="0"/>
        <w:autoSpaceDN w:val="0"/>
        <w:adjustRightInd w:val="0"/>
        <w:spacing w:line="360" w:lineRule="exact"/>
        <w:ind w:firstLine="480" w:firstLineChars="200"/>
        <w:jc w:val="left"/>
        <w:rPr>
          <w:rFonts w:hint="default" w:ascii="仿宋" w:hAnsi="Times New Roman" w:eastAsia="仿宋" w:cs="仿宋"/>
          <w:b/>
          <w:bCs/>
          <w:color w:val="FF0000"/>
          <w:sz w:val="24"/>
          <w:szCs w:val="24"/>
          <w:lang w:val="en-US" w:eastAsia="zh-CN"/>
        </w:rPr>
      </w:pPr>
      <w:r>
        <w:rPr>
          <w:rFonts w:hint="eastAsia" w:ascii="仿宋" w:hAnsi="Times New Roman" w:eastAsia="仿宋" w:cs="仿宋"/>
          <w:b/>
          <w:bCs/>
          <w:color w:val="FF0000"/>
          <w:sz w:val="24"/>
          <w:szCs w:val="24"/>
          <w:lang w:val="zh-CN"/>
        </w:rPr>
        <w:t>1</w:t>
      </w:r>
      <w:r>
        <w:rPr>
          <w:rFonts w:hint="eastAsia" w:ascii="仿宋" w:hAnsi="Times New Roman" w:eastAsia="仿宋" w:cs="仿宋"/>
          <w:b/>
          <w:bCs/>
          <w:color w:val="FF0000"/>
          <w:sz w:val="24"/>
          <w:szCs w:val="24"/>
          <w:lang w:val="en-US" w:eastAsia="zh-CN"/>
        </w:rPr>
        <w:t>5</w:t>
      </w:r>
      <w:r>
        <w:rPr>
          <w:rFonts w:hint="eastAsia" w:ascii="仿宋" w:hAnsi="Times New Roman" w:eastAsia="仿宋" w:cs="仿宋"/>
          <w:b/>
          <w:bCs/>
          <w:color w:val="FF0000"/>
          <w:sz w:val="24"/>
          <w:szCs w:val="24"/>
          <w:lang w:val="zh-CN"/>
        </w:rPr>
        <w:t>.</w:t>
      </w:r>
      <w:r>
        <w:rPr>
          <w:rFonts w:hint="eastAsia" w:ascii="仿宋" w:hAnsi="Times New Roman" w:eastAsia="仿宋" w:cs="仿宋"/>
          <w:b/>
          <w:bCs/>
          <w:color w:val="FF0000"/>
          <w:sz w:val="24"/>
          <w:szCs w:val="24"/>
          <w:lang w:val="en-US" w:eastAsia="zh-CN"/>
        </w:rPr>
        <w:t>5</w:t>
      </w:r>
      <w:r>
        <w:rPr>
          <w:rFonts w:hint="eastAsia" w:ascii="仿宋" w:eastAsia="仿宋" w:cs="仿宋"/>
          <w:b/>
          <w:bCs/>
          <w:color w:val="FF0000"/>
          <w:sz w:val="24"/>
          <w:szCs w:val="24"/>
          <w:lang w:val="en-US" w:eastAsia="zh-CN"/>
        </w:rPr>
        <w:t xml:space="preserve"> </w:t>
      </w:r>
      <w:r>
        <w:rPr>
          <w:rFonts w:hint="eastAsia" w:ascii="仿宋" w:hAnsi="Times New Roman" w:eastAsia="仿宋" w:cs="仿宋"/>
          <w:b/>
          <w:bCs/>
          <w:color w:val="FF0000"/>
          <w:sz w:val="24"/>
          <w:szCs w:val="24"/>
          <w:lang w:val="en-US" w:eastAsia="zh-CN"/>
        </w:rPr>
        <w:t>本项目</w:t>
      </w:r>
      <w:r>
        <w:rPr>
          <w:rFonts w:hint="eastAsia" w:ascii="仿宋" w:eastAsia="仿宋" w:cs="仿宋"/>
          <w:b/>
          <w:bCs/>
          <w:color w:val="FF0000"/>
          <w:sz w:val="24"/>
          <w:szCs w:val="24"/>
          <w:lang w:val="en-US" w:eastAsia="zh-CN"/>
        </w:rPr>
        <w:t>采用固定总价报价</w:t>
      </w:r>
      <w:r>
        <w:rPr>
          <w:rFonts w:hint="eastAsia" w:ascii="仿宋" w:hAnsi="Times New Roman" w:eastAsia="仿宋" w:cs="仿宋"/>
          <w:b/>
          <w:bCs/>
          <w:color w:val="FF0000"/>
          <w:sz w:val="24"/>
          <w:szCs w:val="24"/>
          <w:lang w:val="en-US" w:eastAsia="zh-CN"/>
        </w:rPr>
        <w:t>，</w:t>
      </w:r>
      <w:r>
        <w:rPr>
          <w:rFonts w:hint="eastAsia" w:ascii="仿宋" w:eastAsia="仿宋" w:cs="仿宋"/>
          <w:b/>
          <w:bCs/>
          <w:color w:val="FF0000"/>
          <w:sz w:val="24"/>
          <w:szCs w:val="24"/>
          <w:lang w:val="en-US" w:eastAsia="zh-CN"/>
        </w:rPr>
        <w:t>投标人按</w:t>
      </w:r>
      <w:r>
        <w:rPr>
          <w:rFonts w:hint="eastAsia" w:ascii="仿宋" w:hAnsi="Times New Roman" w:eastAsia="仿宋" w:cs="仿宋"/>
          <w:b/>
          <w:bCs/>
          <w:color w:val="FF0000"/>
          <w:sz w:val="24"/>
          <w:szCs w:val="24"/>
          <w:lang w:val="en-US" w:eastAsia="zh-CN"/>
        </w:rPr>
        <w:t>采购包一：897.3万元；</w:t>
      </w:r>
      <w:r>
        <w:rPr>
          <w:rFonts w:hint="eastAsia" w:ascii="仿宋" w:eastAsia="仿宋" w:cs="仿宋"/>
          <w:b/>
          <w:bCs/>
          <w:color w:val="FF0000"/>
          <w:sz w:val="24"/>
          <w:szCs w:val="24"/>
          <w:lang w:val="en-US" w:eastAsia="zh-CN"/>
        </w:rPr>
        <w:t>采购</w:t>
      </w:r>
      <w:r>
        <w:rPr>
          <w:rFonts w:hint="eastAsia" w:ascii="仿宋" w:hAnsi="Times New Roman" w:eastAsia="仿宋" w:cs="仿宋"/>
          <w:b/>
          <w:bCs/>
          <w:color w:val="FF0000"/>
          <w:sz w:val="24"/>
          <w:szCs w:val="24"/>
          <w:lang w:val="en-US" w:eastAsia="zh-CN"/>
        </w:rPr>
        <w:t>包</w:t>
      </w:r>
      <w:r>
        <w:rPr>
          <w:rFonts w:hint="eastAsia" w:ascii="仿宋" w:eastAsia="仿宋" w:cs="仿宋"/>
          <w:b/>
          <w:bCs/>
          <w:color w:val="FF0000"/>
          <w:sz w:val="24"/>
          <w:szCs w:val="24"/>
          <w:lang w:val="en-US" w:eastAsia="zh-CN"/>
        </w:rPr>
        <w:t>二</w:t>
      </w:r>
      <w:r>
        <w:rPr>
          <w:rFonts w:hint="eastAsia" w:ascii="仿宋" w:hAnsi="Times New Roman" w:eastAsia="仿宋" w:cs="仿宋"/>
          <w:b/>
          <w:bCs/>
          <w:color w:val="FF0000"/>
          <w:sz w:val="24"/>
          <w:szCs w:val="24"/>
          <w:lang w:val="en-US" w:eastAsia="zh-CN"/>
        </w:rPr>
        <w:t>：598.2万元</w:t>
      </w:r>
      <w:r>
        <w:rPr>
          <w:rFonts w:hint="eastAsia" w:ascii="仿宋" w:eastAsia="仿宋" w:cs="仿宋"/>
          <w:b/>
          <w:bCs/>
          <w:color w:val="FF0000"/>
          <w:sz w:val="24"/>
          <w:szCs w:val="24"/>
          <w:lang w:val="en-US" w:eastAsia="zh-CN"/>
        </w:rPr>
        <w:t>进行报价</w:t>
      </w:r>
      <w:r>
        <w:rPr>
          <w:rFonts w:hint="eastAsia" w:ascii="仿宋" w:hAnsi="Times New Roman" w:eastAsia="仿宋" w:cs="仿宋"/>
          <w:b/>
          <w:bCs/>
          <w:color w:val="FF0000"/>
          <w:sz w:val="24"/>
          <w:szCs w:val="24"/>
          <w:lang w:val="en-US" w:eastAsia="zh-CN"/>
        </w:rPr>
        <w:t>，否则作无效标处理。</w:t>
      </w:r>
    </w:p>
    <w:p w14:paraId="3E44131B">
      <w:pPr>
        <w:pStyle w:val="4"/>
        <w:tabs>
          <w:tab w:val="left" w:pos="720"/>
          <w:tab w:val="left" w:pos="794"/>
        </w:tabs>
        <w:spacing w:before="0" w:after="0" w:line="360" w:lineRule="exact"/>
        <w:ind w:firstLine="480" w:firstLineChars="200"/>
        <w:jc w:val="left"/>
        <w:rPr>
          <w:rFonts w:ascii="仿宋" w:eastAsia="仿宋" w:cs="仿宋"/>
          <w:sz w:val="24"/>
          <w:szCs w:val="24"/>
        </w:rPr>
      </w:pPr>
      <w:r>
        <w:rPr>
          <w:rFonts w:hint="eastAsia" w:ascii="仿宋" w:eastAsia="仿宋" w:cs="仿宋"/>
          <w:sz w:val="24"/>
          <w:szCs w:val="24"/>
        </w:rPr>
        <w:t>16、投标保证金</w:t>
      </w:r>
      <w:bookmarkEnd w:id="74"/>
    </w:p>
    <w:p w14:paraId="7602A2FD">
      <w:pPr>
        <w:pStyle w:val="4"/>
        <w:tabs>
          <w:tab w:val="left" w:pos="720"/>
          <w:tab w:val="left" w:pos="794"/>
        </w:tabs>
        <w:spacing w:before="0" w:after="0" w:line="360" w:lineRule="exact"/>
        <w:ind w:firstLine="480" w:firstLineChars="200"/>
        <w:jc w:val="left"/>
        <w:rPr>
          <w:rFonts w:ascii="仿宋" w:eastAsia="仿宋" w:cs="仿宋"/>
          <w:b w:val="0"/>
          <w:bCs w:val="0"/>
          <w:sz w:val="24"/>
          <w:szCs w:val="24"/>
        </w:rPr>
      </w:pPr>
      <w:bookmarkStart w:id="76" w:name="_Toc453781894"/>
      <w:r>
        <w:rPr>
          <w:rFonts w:hint="eastAsia" w:ascii="仿宋" w:eastAsia="仿宋" w:cs="仿宋"/>
          <w:b w:val="0"/>
          <w:bCs w:val="0"/>
          <w:sz w:val="24"/>
          <w:szCs w:val="24"/>
        </w:rPr>
        <w:t>本项目不收取投标保证金。</w:t>
      </w:r>
    </w:p>
    <w:p w14:paraId="53690BF1">
      <w:pPr>
        <w:pStyle w:val="4"/>
        <w:tabs>
          <w:tab w:val="left" w:pos="720"/>
          <w:tab w:val="left" w:pos="794"/>
        </w:tabs>
        <w:spacing w:before="0" w:after="0" w:line="360" w:lineRule="exact"/>
        <w:ind w:firstLine="480" w:firstLineChars="200"/>
        <w:jc w:val="left"/>
        <w:rPr>
          <w:rFonts w:ascii="仿宋" w:eastAsia="仿宋" w:cs="仿宋"/>
          <w:sz w:val="24"/>
          <w:szCs w:val="24"/>
        </w:rPr>
      </w:pPr>
      <w:r>
        <w:rPr>
          <w:rFonts w:hint="eastAsia" w:ascii="仿宋" w:eastAsia="仿宋" w:cs="仿宋"/>
          <w:sz w:val="24"/>
          <w:szCs w:val="24"/>
        </w:rPr>
        <w:t>17、投标有效期</w:t>
      </w:r>
      <w:bookmarkEnd w:id="76"/>
    </w:p>
    <w:p w14:paraId="2E8FFC6C">
      <w:pPr>
        <w:spacing w:line="360" w:lineRule="exact"/>
        <w:ind w:firstLine="480" w:firstLineChars="200"/>
        <w:jc w:val="left"/>
        <w:rPr>
          <w:rFonts w:ascii="仿宋" w:eastAsia="仿宋" w:cs="仿宋"/>
          <w:sz w:val="24"/>
          <w:szCs w:val="24"/>
        </w:rPr>
      </w:pPr>
      <w:r>
        <w:rPr>
          <w:rFonts w:hint="eastAsia" w:ascii="仿宋" w:eastAsia="仿宋" w:cs="仿宋"/>
          <w:sz w:val="24"/>
          <w:szCs w:val="24"/>
        </w:rPr>
        <w:t>17.1 投标有效期为招标文件中规定的提交投标文件接收截止之日起</w:t>
      </w:r>
      <w:r>
        <w:rPr>
          <w:rFonts w:hint="eastAsia" w:ascii="仿宋" w:eastAsia="仿宋" w:cs="仿宋"/>
          <w:b/>
          <w:bCs/>
          <w:sz w:val="24"/>
          <w:szCs w:val="24"/>
          <w:u w:val="single"/>
        </w:rPr>
        <w:t>九十天</w:t>
      </w:r>
      <w:r>
        <w:rPr>
          <w:rFonts w:hint="eastAsia" w:ascii="仿宋" w:eastAsia="仿宋" w:cs="仿宋"/>
          <w:sz w:val="24"/>
          <w:szCs w:val="24"/>
        </w:rPr>
        <w:t>。投标文件中承诺的投标有效期应当不少于招标文件中载明的投标有效期。</w:t>
      </w:r>
    </w:p>
    <w:p w14:paraId="281019B3">
      <w:pPr>
        <w:spacing w:line="360" w:lineRule="exact"/>
        <w:ind w:firstLine="480" w:firstLineChars="200"/>
        <w:jc w:val="left"/>
        <w:rPr>
          <w:rFonts w:ascii="仿宋" w:eastAsia="仿宋" w:cs="仿宋"/>
          <w:sz w:val="24"/>
          <w:szCs w:val="24"/>
        </w:rPr>
      </w:pPr>
      <w:r>
        <w:rPr>
          <w:rFonts w:hint="eastAsia" w:ascii="仿宋" w:eastAsia="仿宋" w:cs="仿宋"/>
          <w:sz w:val="24"/>
          <w:szCs w:val="24"/>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p>
    <w:p w14:paraId="474FFD1E">
      <w:pPr>
        <w:pStyle w:val="3"/>
        <w:spacing w:before="0" w:after="0" w:line="360" w:lineRule="exact"/>
        <w:jc w:val="left"/>
        <w:rPr>
          <w:rFonts w:hint="eastAsia" w:ascii="仿宋" w:eastAsia="仿宋" w:cs="仿宋"/>
          <w:sz w:val="28"/>
          <w:szCs w:val="28"/>
        </w:rPr>
      </w:pPr>
      <w:r>
        <w:rPr>
          <w:rFonts w:hint="eastAsia" w:ascii="仿宋" w:eastAsia="仿宋" w:cs="仿宋"/>
          <w:sz w:val="28"/>
          <w:szCs w:val="28"/>
          <w:lang w:val="en-US" w:eastAsia="zh-CN"/>
        </w:rPr>
        <w:t>四、</w:t>
      </w:r>
      <w:r>
        <w:rPr>
          <w:rFonts w:hint="eastAsia" w:ascii="仿宋" w:eastAsia="仿宋" w:cs="仿宋"/>
          <w:sz w:val="28"/>
          <w:szCs w:val="28"/>
        </w:rPr>
        <w:t>投标文件的密封、签署和盖章要求</w:t>
      </w:r>
    </w:p>
    <w:p w14:paraId="458D4301">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1</w:t>
      </w:r>
      <w:r>
        <w:rPr>
          <w:rFonts w:hint="eastAsia" w:ascii="仿宋" w:hAnsi="Times New Roman" w:eastAsia="仿宋" w:cs="仿宋"/>
          <w:sz w:val="24"/>
          <w:szCs w:val="24"/>
          <w:lang w:val="en-US" w:eastAsia="zh-CN"/>
        </w:rPr>
        <w:t>8</w:t>
      </w:r>
      <w:r>
        <w:rPr>
          <w:rFonts w:hint="eastAsia" w:ascii="仿宋" w:hAnsi="Times New Roman" w:eastAsia="仿宋" w:cs="仿宋"/>
          <w:sz w:val="24"/>
          <w:szCs w:val="24"/>
        </w:rPr>
        <w:t>.1密封（加密）要求：供应商应当按照《招标文件》和“苏采云”系统的要求编制并加密响应文件。本项目供应商须通过“苏采云”系统提供的政府采购客户端工具（使用“CA数字证书”）对其数据电文形式的响应文件加密。</w:t>
      </w:r>
    </w:p>
    <w:p w14:paraId="32C7B191">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18</w:t>
      </w:r>
      <w:r>
        <w:rPr>
          <w:rFonts w:hint="eastAsia" w:ascii="仿宋" w:hAnsi="Times New Roman" w:eastAsia="仿宋" w:cs="仿宋"/>
          <w:sz w:val="24"/>
          <w:szCs w:val="24"/>
        </w:rPr>
        <w:t>.2签署要求：见《招标文件》附件中相关格式要求。</w:t>
      </w:r>
    </w:p>
    <w:p w14:paraId="68B3900F">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18</w:t>
      </w:r>
      <w:r>
        <w:rPr>
          <w:rFonts w:hint="eastAsia" w:ascii="仿宋" w:hAnsi="Times New Roman" w:eastAsia="仿宋" w:cs="仿宋"/>
          <w:sz w:val="24"/>
          <w:szCs w:val="24"/>
        </w:rPr>
        <w:t>.3盖章要求：见《招标文件》附件中相关格式要求。供应商须通过“苏采云”系统提供的政府采购客户端工具（使用“CA数字证书”）加盖电子签章。</w:t>
      </w:r>
    </w:p>
    <w:p w14:paraId="524BF7F1">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特别提醒：招标文件中如需“被授权代表签字或盖章”，供应商可打印成文档，签字或盖章后再扫描上传，最后再电子签章。</w:t>
      </w:r>
    </w:p>
    <w:p w14:paraId="0D57560D">
      <w:pPr>
        <w:pStyle w:val="4"/>
        <w:tabs>
          <w:tab w:val="left" w:pos="720"/>
          <w:tab w:val="left" w:pos="794"/>
        </w:tabs>
        <w:spacing w:before="0" w:after="0"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19</w:t>
      </w:r>
      <w:r>
        <w:rPr>
          <w:rFonts w:hint="eastAsia" w:ascii="仿宋" w:hAnsi="Times New Roman" w:eastAsia="仿宋" w:cs="仿宋"/>
          <w:sz w:val="24"/>
          <w:szCs w:val="24"/>
        </w:rPr>
        <w:t>、投标文件的递交</w:t>
      </w:r>
    </w:p>
    <w:p w14:paraId="2ACB54D9">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rPr>
        <w:t>1</w:t>
      </w:r>
      <w:r>
        <w:rPr>
          <w:rFonts w:hint="eastAsia" w:ascii="仿宋" w:hAnsi="Times New Roman" w:eastAsia="仿宋" w:cs="仿宋"/>
          <w:sz w:val="24"/>
          <w:szCs w:val="24"/>
          <w:lang w:val="en-US" w:eastAsia="zh-CN"/>
        </w:rPr>
        <w:t>9</w:t>
      </w:r>
      <w:r>
        <w:rPr>
          <w:rFonts w:hint="eastAsia" w:ascii="仿宋" w:hAnsi="Times New Roman" w:eastAsia="仿宋" w:cs="仿宋"/>
          <w:sz w:val="24"/>
          <w:szCs w:val="24"/>
        </w:rPr>
        <w:t>.1 投标人应当按照《操作手册》规定，在招标公告规定的投标截止时间前制作并上传电子投标文件。</w:t>
      </w:r>
      <w:r>
        <w:rPr>
          <w:rFonts w:hint="eastAsia" w:ascii="仿宋" w:hAnsi="Times New Roman" w:eastAsia="仿宋" w:cs="仿宋"/>
          <w:sz w:val="24"/>
          <w:szCs w:val="24"/>
          <w:lang w:val="zh-CN"/>
        </w:rPr>
        <w:t>招标代理机构拒绝接收提交</w:t>
      </w:r>
      <w:r>
        <w:rPr>
          <w:rFonts w:hint="eastAsia" w:ascii="仿宋" w:hAnsi="Times New Roman" w:eastAsia="仿宋" w:cs="仿宋"/>
          <w:sz w:val="24"/>
          <w:szCs w:val="24"/>
        </w:rPr>
        <w:t>投标</w:t>
      </w:r>
      <w:r>
        <w:rPr>
          <w:rFonts w:hint="eastAsia" w:ascii="仿宋" w:hAnsi="Times New Roman" w:eastAsia="仿宋" w:cs="仿宋"/>
          <w:sz w:val="24"/>
          <w:szCs w:val="24"/>
          <w:lang w:val="zh-CN"/>
        </w:rPr>
        <w:t>文件截止时间后上传的任何电子</w:t>
      </w:r>
      <w:r>
        <w:rPr>
          <w:rFonts w:hint="eastAsia" w:ascii="仿宋" w:hAnsi="Times New Roman" w:eastAsia="仿宋" w:cs="仿宋"/>
          <w:sz w:val="24"/>
          <w:szCs w:val="24"/>
        </w:rPr>
        <w:t>投标</w:t>
      </w:r>
      <w:r>
        <w:rPr>
          <w:rFonts w:hint="eastAsia" w:ascii="仿宋" w:hAnsi="Times New Roman" w:eastAsia="仿宋" w:cs="仿宋"/>
          <w:sz w:val="24"/>
          <w:szCs w:val="24"/>
          <w:lang w:val="zh-CN"/>
        </w:rPr>
        <w:t>文件。</w:t>
      </w:r>
    </w:p>
    <w:p w14:paraId="4D114FEF">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lang w:val="en-US" w:eastAsia="zh-CN"/>
        </w:rPr>
        <w:t>20</w:t>
      </w:r>
      <w:r>
        <w:rPr>
          <w:rFonts w:hint="eastAsia" w:ascii="仿宋" w:hAnsi="Times New Roman" w:eastAsia="仿宋" w:cs="仿宋"/>
          <w:b/>
          <w:bCs/>
          <w:sz w:val="24"/>
          <w:szCs w:val="24"/>
        </w:rPr>
        <w:t>、投标文件的解密</w:t>
      </w:r>
    </w:p>
    <w:p w14:paraId="3D860DFC">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en-US" w:eastAsia="zh-CN"/>
        </w:rPr>
        <w:t>20</w:t>
      </w:r>
      <w:r>
        <w:rPr>
          <w:rFonts w:hint="eastAsia" w:ascii="仿宋" w:hAnsi="Times New Roman" w:eastAsia="仿宋" w:cs="仿宋"/>
          <w:sz w:val="24"/>
          <w:szCs w:val="24"/>
        </w:rPr>
        <w:t>.1 投标人</w:t>
      </w:r>
      <w:r>
        <w:rPr>
          <w:rFonts w:hint="eastAsia" w:ascii="仿宋" w:hAnsi="Times New Roman" w:eastAsia="仿宋" w:cs="仿宋"/>
          <w:sz w:val="24"/>
          <w:szCs w:val="24"/>
          <w:lang w:val="zh-CN"/>
        </w:rPr>
        <w:t>应当按照《操作手册》规定，在“苏采云”系统规定的时间内对</w:t>
      </w:r>
      <w:r>
        <w:rPr>
          <w:rFonts w:hint="eastAsia" w:ascii="仿宋" w:hAnsi="Times New Roman" w:eastAsia="仿宋" w:cs="仿宋"/>
          <w:sz w:val="24"/>
          <w:szCs w:val="24"/>
        </w:rPr>
        <w:t>投标</w:t>
      </w:r>
      <w:r>
        <w:rPr>
          <w:rFonts w:hint="eastAsia" w:ascii="仿宋" w:hAnsi="Times New Roman" w:eastAsia="仿宋" w:cs="仿宋"/>
          <w:sz w:val="24"/>
          <w:szCs w:val="24"/>
          <w:lang w:val="zh-CN"/>
        </w:rPr>
        <w:t>文件进行解密。</w:t>
      </w:r>
    </w:p>
    <w:p w14:paraId="1AB8A52A">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20.2</w:t>
      </w:r>
      <w:r>
        <w:rPr>
          <w:rFonts w:hint="eastAsia" w:ascii="仿宋" w:hAnsi="Times New Roman" w:eastAsia="仿宋" w:cs="仿宋"/>
          <w:sz w:val="24"/>
          <w:szCs w:val="24"/>
        </w:rPr>
        <w:t xml:space="preserve"> 投标人应充分考虑网络环境、网络带宽等因素可能对投标产生的影响，如因投标人自身原因造成的电子投标文件解密不成功的，做无效投标处理。</w:t>
      </w:r>
    </w:p>
    <w:p w14:paraId="47331750">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lang w:val="en-US" w:eastAsia="zh-CN"/>
        </w:rPr>
        <w:t>21</w:t>
      </w:r>
      <w:r>
        <w:rPr>
          <w:rFonts w:hint="eastAsia" w:ascii="仿宋" w:hAnsi="Times New Roman" w:eastAsia="仿宋" w:cs="仿宋"/>
          <w:b/>
          <w:bCs/>
          <w:sz w:val="24"/>
          <w:szCs w:val="24"/>
        </w:rPr>
        <w:t>、投标文件的修改和撤回</w:t>
      </w:r>
    </w:p>
    <w:p w14:paraId="57367A1F">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21.1 投标文件的撤回</w:t>
      </w:r>
    </w:p>
    <w:p w14:paraId="32D9ACA3">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21.1.1 投标人可在投标截止时间前，撤回其电子投标文件，具体操作方法见《操作手册》。</w:t>
      </w:r>
    </w:p>
    <w:p w14:paraId="2E30F5AD">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21.1.2 投标人撤回电子投标文件，则认为其不再参与本项目投标活动。</w:t>
      </w:r>
    </w:p>
    <w:p w14:paraId="055F5570">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21.2 投标文件的修改</w:t>
      </w:r>
    </w:p>
    <w:p w14:paraId="363F402E">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21.2.1投标人可在投标截止时间前，对其电子投标文件进行修改，具体操作方法见《操作手册》。</w:t>
      </w:r>
    </w:p>
    <w:p w14:paraId="52A053BE">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21.2.2 在投标截止时间之后，投标人不得对其电子投标文件作任何修改。</w:t>
      </w:r>
    </w:p>
    <w:p w14:paraId="45032ECE">
      <w:pPr>
        <w:spacing w:line="360" w:lineRule="exact"/>
        <w:ind w:firstLine="480" w:firstLineChars="200"/>
        <w:jc w:val="left"/>
        <w:rPr>
          <w:rFonts w:hint="eastAsia" w:ascii="仿宋" w:hAnsi="Times New Roman" w:eastAsia="仿宋" w:cs="仿宋"/>
          <w:sz w:val="24"/>
          <w:szCs w:val="24"/>
          <w:lang w:val="zh-CN"/>
        </w:rPr>
      </w:pPr>
      <w:r>
        <w:rPr>
          <w:rFonts w:hint="eastAsia" w:ascii="仿宋" w:hAnsi="Times New Roman" w:eastAsia="仿宋" w:cs="仿宋"/>
          <w:sz w:val="24"/>
          <w:szCs w:val="24"/>
          <w:lang w:val="zh-CN"/>
        </w:rPr>
        <w:t>21.3 在投标截止时间至招标文件中规定的投标有效期满之间的这段时间内，投标人不得撤回其投标。</w:t>
      </w:r>
    </w:p>
    <w:p w14:paraId="07E91D4E">
      <w:pPr>
        <w:spacing w:line="360" w:lineRule="exact"/>
        <w:ind w:firstLine="480" w:firstLineChars="200"/>
        <w:jc w:val="left"/>
        <w:rPr>
          <w:rFonts w:hint="eastAsia" w:ascii="仿宋" w:hAnsi="Times New Roman" w:eastAsia="仿宋" w:cs="仿宋"/>
          <w:sz w:val="24"/>
          <w:szCs w:val="24"/>
          <w:lang w:val="en-US" w:eastAsia="zh-CN"/>
        </w:rPr>
      </w:pPr>
      <w:r>
        <w:rPr>
          <w:rFonts w:hint="eastAsia" w:ascii="仿宋" w:hAnsi="Times New Roman" w:eastAsia="仿宋" w:cs="仿宋"/>
          <w:sz w:val="24"/>
          <w:szCs w:val="24"/>
          <w:lang w:val="en-US" w:eastAsia="zh-CN"/>
        </w:rPr>
        <w:t>20.3在投标截止时间至招标文件中规定的投标有效期满之间的这段时间内，投标人不得撤回其投标。</w:t>
      </w:r>
    </w:p>
    <w:p w14:paraId="4BE69A81">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lang w:val="en-US" w:eastAsia="zh-CN"/>
        </w:rPr>
        <w:t>22</w:t>
      </w:r>
      <w:r>
        <w:rPr>
          <w:rFonts w:hint="eastAsia" w:ascii="仿宋" w:hAnsi="Times New Roman" w:eastAsia="仿宋" w:cs="仿宋"/>
          <w:b/>
          <w:bCs/>
          <w:sz w:val="24"/>
          <w:szCs w:val="24"/>
        </w:rPr>
        <w:t>、诚实信用</w:t>
      </w:r>
    </w:p>
    <w:p w14:paraId="35107089">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2</w:t>
      </w:r>
      <w:r>
        <w:rPr>
          <w:rFonts w:hint="eastAsia" w:ascii="仿宋" w:hAnsi="Times New Roman" w:eastAsia="仿宋" w:cs="仿宋"/>
          <w:sz w:val="24"/>
          <w:szCs w:val="24"/>
        </w:rPr>
        <w:t>.1投标人应当遵循公平竞争的原则，不得恶意串通，不得妨碍其他投标人的竞争行为，不得损害采购人或者其他投标人的合法权益。</w:t>
      </w:r>
    </w:p>
    <w:p w14:paraId="7E268004">
      <w:pPr>
        <w:spacing w:line="360" w:lineRule="exact"/>
        <w:ind w:firstLine="480" w:firstLineChars="200"/>
        <w:jc w:val="left"/>
        <w:rPr>
          <w:rFonts w:ascii="仿宋"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2</w:t>
      </w:r>
      <w:r>
        <w:rPr>
          <w:rFonts w:hint="eastAsia" w:ascii="仿宋" w:hAnsi="Times New Roman" w:eastAsia="仿宋" w:cs="仿宋"/>
          <w:sz w:val="24"/>
          <w:szCs w:val="24"/>
        </w:rPr>
        <w:t>.2在评标过程中发现投标人有上述情形的，评标委员会应当认定其投标无效，并书面报告本级财政部门。</w:t>
      </w:r>
    </w:p>
    <w:p w14:paraId="17E6C496">
      <w:pPr>
        <w:pStyle w:val="3"/>
        <w:spacing w:before="0" w:after="0" w:line="360" w:lineRule="exact"/>
        <w:jc w:val="left"/>
        <w:rPr>
          <w:rFonts w:ascii="仿宋" w:eastAsia="仿宋" w:cs="仿宋"/>
          <w:sz w:val="28"/>
          <w:szCs w:val="28"/>
        </w:rPr>
      </w:pPr>
      <w:bookmarkStart w:id="77" w:name="_Toc31307"/>
      <w:bookmarkStart w:id="78" w:name="_Toc24950"/>
      <w:bookmarkStart w:id="79" w:name="_Toc19677"/>
      <w:bookmarkStart w:id="80" w:name="_Toc12223"/>
      <w:bookmarkStart w:id="81" w:name="_Toc30320"/>
      <w:bookmarkStart w:id="82" w:name="_Toc12286"/>
      <w:bookmarkStart w:id="83" w:name="_Toc444669975"/>
      <w:bookmarkStart w:id="84" w:name="_Toc31507"/>
      <w:bookmarkStart w:id="85" w:name="_Toc453781901"/>
      <w:bookmarkStart w:id="86" w:name="_Toc22336"/>
      <w:bookmarkStart w:id="87" w:name="_Toc3176"/>
      <w:r>
        <w:rPr>
          <w:rFonts w:hint="eastAsia" w:ascii="仿宋" w:eastAsia="仿宋" w:cs="仿宋"/>
          <w:sz w:val="28"/>
          <w:szCs w:val="28"/>
        </w:rPr>
        <w:t>五、开标与评标</w:t>
      </w:r>
      <w:bookmarkEnd w:id="77"/>
      <w:bookmarkEnd w:id="78"/>
      <w:bookmarkEnd w:id="79"/>
      <w:bookmarkEnd w:id="80"/>
      <w:bookmarkEnd w:id="81"/>
      <w:bookmarkEnd w:id="82"/>
      <w:bookmarkEnd w:id="83"/>
      <w:bookmarkEnd w:id="84"/>
      <w:bookmarkEnd w:id="85"/>
      <w:bookmarkEnd w:id="86"/>
      <w:bookmarkEnd w:id="87"/>
    </w:p>
    <w:p w14:paraId="4E404A51">
      <w:pPr>
        <w:spacing w:line="360" w:lineRule="exact"/>
        <w:ind w:firstLine="480" w:firstLineChars="200"/>
        <w:jc w:val="left"/>
        <w:rPr>
          <w:rFonts w:hint="default" w:ascii="仿宋" w:hAnsi="Times New Roman" w:eastAsia="仿宋" w:cs="仿宋"/>
          <w:b/>
          <w:bCs/>
          <w:sz w:val="24"/>
          <w:szCs w:val="24"/>
          <w:lang w:val="en-US" w:eastAsia="zh-CN"/>
        </w:rPr>
      </w:pPr>
      <w:bookmarkStart w:id="88" w:name="_Toc453781903"/>
      <w:r>
        <w:rPr>
          <w:rFonts w:hint="eastAsia" w:ascii="仿宋" w:hAnsi="Times New Roman" w:eastAsia="仿宋" w:cs="仿宋"/>
          <w:b/>
          <w:bCs/>
          <w:sz w:val="24"/>
          <w:szCs w:val="24"/>
          <w:lang w:val="en-US" w:eastAsia="zh-CN"/>
        </w:rPr>
        <w:t>23、开标</w:t>
      </w:r>
    </w:p>
    <w:p w14:paraId="29DED776">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rPr>
        <w:t>.1代理机构在招标公告中规定的时间和地点组织公开开标。投标人按照《操作手册》规定参加开标活动，并在“苏采云”系统规定的时间内对投标文件进行解密。“苏采云”系统公布各投标人名称和投标价格。</w:t>
      </w:r>
    </w:p>
    <w:p w14:paraId="2DE032CF">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rPr>
        <w:t>.2投标人在开标过程中涉及到的投标文件解密、开标结果确认等工作，应按照《操作手册》规定执行。</w:t>
      </w:r>
    </w:p>
    <w:p w14:paraId="3EC5B99E">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rPr>
        <w:t>.3投标人不足3家的，不得开标。</w:t>
      </w:r>
    </w:p>
    <w:p w14:paraId="6F7EF567">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rPr>
        <w:t>.4 投标人如果对开标过程和开标结果有疑义，应当根据《操作手册》规定提出，“苏采云”系统中《开标记录表》公布后5分钟内未提出的，视同认可开标结果。</w:t>
      </w:r>
    </w:p>
    <w:p w14:paraId="0D204E8C">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rPr>
        <w:t>.5公开招标数额标准以上的采购项目，投标截止后投标人不足3家或者通过资格审查或符合性审查的投标人不足3家的，除采购任务取消情形外，按照以下方式处理:</w:t>
      </w:r>
    </w:p>
    <w:p w14:paraId="7D1A5209">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(1)招标文件存在不合理条款或者招标程序不符合规定的，采购人、采购代理机构改</w:t>
      </w:r>
    </w:p>
    <w:p w14:paraId="7E406F45">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(2)招标文件没有不合理条款、招标程序符合规定，需要采用其他采购方式采购的，采购人依法报财政部门批准，经批准后，可变更为其他采购方式采购。</w:t>
      </w:r>
    </w:p>
    <w:p w14:paraId="49E9B542">
      <w:pPr>
        <w:spacing w:line="360" w:lineRule="exact"/>
        <w:ind w:firstLine="480" w:firstLineChars="200"/>
        <w:jc w:val="left"/>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rPr>
        <w:t>24、</w:t>
      </w:r>
      <w:bookmarkEnd w:id="88"/>
      <w:r>
        <w:rPr>
          <w:rFonts w:hint="eastAsia" w:ascii="仿宋" w:hAnsi="Times New Roman" w:eastAsia="仿宋" w:cs="仿宋"/>
          <w:b/>
          <w:bCs/>
          <w:sz w:val="24"/>
          <w:szCs w:val="24"/>
          <w:lang w:val="en-US" w:eastAsia="zh-CN"/>
        </w:rPr>
        <w:t>评标</w:t>
      </w:r>
    </w:p>
    <w:p w14:paraId="2457FDC4">
      <w:pPr>
        <w:spacing w:line="360" w:lineRule="exact"/>
        <w:ind w:firstLine="480" w:firstLineChars="200"/>
        <w:jc w:val="left"/>
        <w:rPr>
          <w:rFonts w:hint="eastAsia"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24.1组建评标委员会</w:t>
      </w:r>
    </w:p>
    <w:p w14:paraId="0E8043E0">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24</w:t>
      </w:r>
      <w:r>
        <w:rPr>
          <w:rFonts w:hint="eastAsia" w:ascii="仿宋" w:hAnsi="Times New Roman" w:eastAsia="仿宋" w:cs="仿宋"/>
          <w:sz w:val="24"/>
          <w:szCs w:val="24"/>
        </w:rPr>
        <w:t>.1</w:t>
      </w:r>
      <w:r>
        <w:rPr>
          <w:rFonts w:hint="eastAsia" w:ascii="仿宋" w:hAnsi="Times New Roman" w:eastAsia="仿宋" w:cs="仿宋"/>
          <w:sz w:val="24"/>
          <w:szCs w:val="24"/>
          <w:lang w:val="en-US" w:eastAsia="zh-CN"/>
        </w:rPr>
        <w:t>.1</w:t>
      </w:r>
      <w:r>
        <w:rPr>
          <w:rFonts w:hint="eastAsia" w:ascii="仿宋" w:hAnsi="Times New Roman" w:eastAsia="仿宋" w:cs="仿宋"/>
          <w:sz w:val="24"/>
          <w:szCs w:val="24"/>
        </w:rPr>
        <w:t xml:space="preserve"> 招标采购代理机构根据国家规定和招标采购</w:t>
      </w:r>
      <w:r>
        <w:rPr>
          <w:rFonts w:hint="eastAsia" w:ascii="仿宋" w:hAnsi="Times New Roman" w:eastAsia="仿宋" w:cs="仿宋"/>
          <w:sz w:val="24"/>
          <w:szCs w:val="24"/>
          <w:lang w:val="en-US" w:eastAsia="zh-CN"/>
        </w:rPr>
        <w:t>的</w:t>
      </w:r>
      <w:r>
        <w:rPr>
          <w:rFonts w:hint="eastAsia" w:ascii="仿宋" w:hAnsi="Times New Roman" w:eastAsia="仿宋" w:cs="仿宋"/>
          <w:sz w:val="24"/>
          <w:szCs w:val="24"/>
        </w:rPr>
        <w:t>特点组建评标委员会负责评标。评标委员会由采购人代表和有关技术、经济等方面的专家组成，成员人数为5人（含）以上单数。其中，技术、经济等方面的专家不少于成员总数的三分之二，采购人代表只限一人。</w:t>
      </w:r>
    </w:p>
    <w:p w14:paraId="3A1DF3EF">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采购项目符合下列情形之一的，评标委员会成员人数应当为7人以上单数：</w:t>
      </w:r>
    </w:p>
    <w:p w14:paraId="5137EB07">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（一）采购预算金额在1000万元以上；</w:t>
      </w:r>
    </w:p>
    <w:p w14:paraId="4C40B4F7">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（二）技术复杂；</w:t>
      </w:r>
    </w:p>
    <w:p w14:paraId="0B0A0C2D">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（三）社会影响较大。</w:t>
      </w:r>
    </w:p>
    <w:p w14:paraId="2E318B83">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lang w:val="en-US" w:eastAsia="zh-CN"/>
        </w:rPr>
        <w:t>24.2</w:t>
      </w:r>
      <w:r>
        <w:rPr>
          <w:rFonts w:hint="eastAsia" w:ascii="仿宋" w:hAnsi="Times New Roman" w:eastAsia="仿宋" w:cs="仿宋"/>
          <w:b/>
          <w:bCs/>
          <w:sz w:val="24"/>
          <w:szCs w:val="24"/>
        </w:rPr>
        <w:t>评审专家的抽取</w:t>
      </w:r>
    </w:p>
    <w:p w14:paraId="14C4441D">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24.2</w:t>
      </w:r>
      <w:r>
        <w:rPr>
          <w:rFonts w:hint="eastAsia" w:ascii="仿宋" w:hAnsi="Times New Roman" w:eastAsia="仿宋" w:cs="仿宋"/>
          <w:sz w:val="24"/>
          <w:szCs w:val="24"/>
        </w:rPr>
        <w:t>.1采购人或者采购代理机构应当从省级以上财政部门设立的政府采购评审专家库中，通过随机方式抽取评审专家。</w:t>
      </w:r>
    </w:p>
    <w:p w14:paraId="49A7C937">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对技术复杂、专业性强的采购项目，通过随机方式难以确定合适评审专家的，经主管预算单位同意，采购人可以自行选定相应专业领域的评审专家。</w:t>
      </w:r>
    </w:p>
    <w:p w14:paraId="314175D4">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24</w:t>
      </w:r>
      <w:r>
        <w:rPr>
          <w:rFonts w:hint="eastAsia" w:ascii="仿宋" w:hAnsi="Times New Roman" w:eastAsia="仿宋" w:cs="仿宋"/>
          <w:sz w:val="24"/>
          <w:szCs w:val="24"/>
        </w:rPr>
        <w:t>.2.2参加评审专家抽取的有关人员对被抽取的专家的姓名、单位和联系方式等内容负有保密的义务。评标委员会成员名单在评标结果公告前应当保密。</w:t>
      </w:r>
    </w:p>
    <w:p w14:paraId="7F30B9C5">
      <w:pPr>
        <w:spacing w:line="360" w:lineRule="exact"/>
        <w:ind w:firstLine="480" w:firstLineChars="200"/>
        <w:jc w:val="left"/>
        <w:rPr>
          <w:rFonts w:hint="default" w:ascii="仿宋" w:hAnsi="Times New Roman" w:eastAsia="仿宋" w:cs="仿宋"/>
          <w:b/>
          <w:bCs/>
          <w:sz w:val="24"/>
          <w:szCs w:val="24"/>
          <w:lang w:val="en-US" w:eastAsia="zh-CN"/>
        </w:rPr>
      </w:pPr>
      <w:r>
        <w:rPr>
          <w:rFonts w:hint="eastAsia" w:ascii="仿宋" w:hAnsi="Times New Roman" w:eastAsia="仿宋" w:cs="仿宋"/>
          <w:sz w:val="24"/>
          <w:szCs w:val="24"/>
          <w:lang w:val="en-US" w:eastAsia="zh-CN"/>
        </w:rPr>
        <w:t>24</w:t>
      </w:r>
      <w:r>
        <w:rPr>
          <w:rFonts w:hint="eastAsia" w:ascii="仿宋" w:hAnsi="Times New Roman" w:eastAsia="仿宋" w:cs="仿宋"/>
          <w:sz w:val="24"/>
          <w:szCs w:val="24"/>
        </w:rPr>
        <w:t>.2.3评标委员会成员不得参加与自己有利害关系的评审活动，与自己有利害关系的应当回避，已经进入的必须更换。</w:t>
      </w:r>
    </w:p>
    <w:p w14:paraId="5715CE68">
      <w:pPr>
        <w:spacing w:line="360" w:lineRule="exact"/>
        <w:ind w:firstLine="480" w:firstLineChars="200"/>
        <w:jc w:val="left"/>
        <w:rPr>
          <w:rFonts w:hint="default" w:ascii="仿宋" w:hAnsi="Times New Roman" w:eastAsia="仿宋" w:cs="仿宋"/>
          <w:b/>
          <w:bCs/>
          <w:sz w:val="24"/>
          <w:szCs w:val="24"/>
          <w:lang w:val="en-US" w:eastAsia="zh-CN"/>
        </w:rPr>
      </w:pPr>
      <w:r>
        <w:rPr>
          <w:rFonts w:hint="eastAsia" w:ascii="仿宋" w:hAnsi="Times New Roman" w:eastAsia="仿宋" w:cs="仿宋"/>
          <w:b/>
          <w:bCs/>
          <w:sz w:val="24"/>
          <w:szCs w:val="24"/>
          <w:lang w:val="en-US" w:eastAsia="zh-CN"/>
        </w:rPr>
        <w:t>24.3评标委员会</w:t>
      </w:r>
    </w:p>
    <w:p w14:paraId="1BD0A7D9">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24.3.1</w:t>
      </w:r>
      <w:r>
        <w:rPr>
          <w:rFonts w:hint="eastAsia" w:ascii="仿宋" w:hAnsi="Times New Roman" w:eastAsia="仿宋" w:cs="仿宋"/>
          <w:sz w:val="24"/>
          <w:szCs w:val="24"/>
        </w:rPr>
        <w:t>评标委员会负责具体评标事务，并独立履行下列职责：</w:t>
      </w:r>
    </w:p>
    <w:p w14:paraId="3940DF18">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eastAsia="zh-CN"/>
        </w:rPr>
        <w:t>（</w:t>
      </w:r>
      <w:r>
        <w:rPr>
          <w:rFonts w:hint="eastAsia" w:ascii="仿宋" w:hAnsi="Times New Roman" w:eastAsia="仿宋" w:cs="仿宋"/>
          <w:sz w:val="24"/>
          <w:szCs w:val="24"/>
          <w:lang w:val="en-US" w:eastAsia="zh-CN"/>
        </w:rPr>
        <w:t>1</w:t>
      </w:r>
      <w:r>
        <w:rPr>
          <w:rFonts w:hint="eastAsia" w:ascii="仿宋" w:hAnsi="Times New Roman" w:eastAsia="仿宋" w:cs="仿宋"/>
          <w:sz w:val="24"/>
          <w:szCs w:val="24"/>
          <w:lang w:eastAsia="zh-CN"/>
        </w:rPr>
        <w:t>）</w:t>
      </w:r>
      <w:r>
        <w:rPr>
          <w:rFonts w:hint="eastAsia" w:ascii="仿宋" w:hAnsi="Times New Roman" w:eastAsia="仿宋" w:cs="仿宋"/>
          <w:sz w:val="24"/>
          <w:szCs w:val="24"/>
        </w:rPr>
        <w:t>审查、评价投标文件是否符合招标文件的商务、技术等实质性要求；</w:t>
      </w:r>
    </w:p>
    <w:p w14:paraId="3735110B">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eastAsia="zh-CN"/>
        </w:rPr>
        <w:t>（</w:t>
      </w:r>
      <w:r>
        <w:rPr>
          <w:rFonts w:hint="eastAsia" w:ascii="仿宋" w:hAnsi="Times New Roman" w:eastAsia="仿宋" w:cs="仿宋"/>
          <w:sz w:val="24"/>
          <w:szCs w:val="24"/>
          <w:lang w:val="en-US" w:eastAsia="zh-CN"/>
        </w:rPr>
        <w:t>2</w:t>
      </w:r>
      <w:r>
        <w:rPr>
          <w:rFonts w:hint="eastAsia" w:ascii="仿宋" w:hAnsi="Times New Roman" w:eastAsia="仿宋" w:cs="仿宋"/>
          <w:sz w:val="24"/>
          <w:szCs w:val="24"/>
          <w:lang w:eastAsia="zh-CN"/>
        </w:rPr>
        <w:t>）</w:t>
      </w:r>
      <w:r>
        <w:rPr>
          <w:rFonts w:hint="eastAsia" w:ascii="仿宋" w:hAnsi="Times New Roman" w:eastAsia="仿宋" w:cs="仿宋"/>
          <w:sz w:val="24"/>
          <w:szCs w:val="24"/>
        </w:rPr>
        <w:t>要求投标人对投标文件有关事项作出澄清或者说明；</w:t>
      </w:r>
    </w:p>
    <w:p w14:paraId="22D8E919">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eastAsia="zh-CN"/>
        </w:rPr>
        <w:t>（</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lang w:eastAsia="zh-CN"/>
        </w:rPr>
        <w:t>）</w:t>
      </w:r>
      <w:r>
        <w:rPr>
          <w:rFonts w:hint="eastAsia" w:ascii="仿宋" w:hAnsi="Times New Roman" w:eastAsia="仿宋" w:cs="仿宋"/>
          <w:sz w:val="24"/>
          <w:szCs w:val="24"/>
        </w:rPr>
        <w:t>对投标文件进行比较和评价；</w:t>
      </w:r>
    </w:p>
    <w:p w14:paraId="181BB45E">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eastAsia="zh-CN"/>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lang w:eastAsia="zh-CN"/>
        </w:rPr>
        <w:t>）</w:t>
      </w:r>
      <w:r>
        <w:rPr>
          <w:rFonts w:hint="eastAsia" w:ascii="仿宋" w:hAnsi="Times New Roman" w:eastAsia="仿宋" w:cs="仿宋"/>
          <w:sz w:val="24"/>
          <w:szCs w:val="24"/>
        </w:rPr>
        <w:t>确定中标候选人名单，以及根据采购人委托直接确定中标人；</w:t>
      </w:r>
    </w:p>
    <w:p w14:paraId="49693C6B">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eastAsia="zh-CN"/>
        </w:rPr>
        <w:t>（</w:t>
      </w:r>
      <w:r>
        <w:rPr>
          <w:rFonts w:hint="eastAsia" w:ascii="仿宋" w:hAnsi="Times New Roman" w:eastAsia="仿宋" w:cs="仿宋"/>
          <w:sz w:val="24"/>
          <w:szCs w:val="24"/>
          <w:lang w:val="en-US" w:eastAsia="zh-CN"/>
        </w:rPr>
        <w:t>5</w:t>
      </w:r>
      <w:r>
        <w:rPr>
          <w:rFonts w:hint="eastAsia" w:ascii="仿宋" w:hAnsi="Times New Roman" w:eastAsia="仿宋" w:cs="仿宋"/>
          <w:sz w:val="24"/>
          <w:szCs w:val="24"/>
          <w:lang w:eastAsia="zh-CN"/>
        </w:rPr>
        <w:t>）</w:t>
      </w:r>
      <w:r>
        <w:rPr>
          <w:rFonts w:hint="eastAsia" w:ascii="仿宋" w:hAnsi="Times New Roman" w:eastAsia="仿宋" w:cs="仿宋"/>
          <w:sz w:val="24"/>
          <w:szCs w:val="24"/>
        </w:rPr>
        <w:t>向采购人、采购代理机构或者有关部门报告评标中发现的违法行为。</w:t>
      </w:r>
    </w:p>
    <w:p w14:paraId="2E2423DE">
      <w:pPr>
        <w:spacing w:line="360" w:lineRule="exact"/>
        <w:ind w:firstLine="480" w:firstLineChars="200"/>
        <w:jc w:val="left"/>
        <w:rPr>
          <w:rFonts w:ascii="仿宋" w:eastAsia="仿宋" w:cs="仿宋"/>
          <w:sz w:val="24"/>
          <w:szCs w:val="24"/>
        </w:rPr>
      </w:pPr>
      <w:r>
        <w:rPr>
          <w:rFonts w:hint="eastAsia" w:ascii="仿宋" w:hAnsi="Times New Roman" w:eastAsia="仿宋" w:cs="仿宋"/>
          <w:sz w:val="24"/>
          <w:szCs w:val="24"/>
          <w:lang w:val="en-US" w:eastAsia="zh-CN"/>
        </w:rPr>
        <w:t>24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3</w:t>
      </w:r>
      <w:r>
        <w:rPr>
          <w:rFonts w:hint="eastAsia" w:ascii="仿宋" w:hAnsi="Times New Roman" w:eastAsia="仿宋" w:cs="仿宋"/>
          <w:sz w:val="24"/>
          <w:szCs w:val="24"/>
        </w:rPr>
        <w:t>.2 评标委员会由采购人代表和有关技术、经济等方面的专家组成，独立开展评审工作。</w:t>
      </w:r>
    </w:p>
    <w:p w14:paraId="4634C5CA">
      <w:pPr>
        <w:pStyle w:val="4"/>
        <w:tabs>
          <w:tab w:val="left" w:pos="720"/>
          <w:tab w:val="left" w:pos="794"/>
        </w:tabs>
        <w:spacing w:before="0" w:after="0" w:line="360" w:lineRule="exact"/>
        <w:ind w:firstLine="480" w:firstLineChars="200"/>
        <w:jc w:val="left"/>
        <w:rPr>
          <w:rFonts w:hint="eastAsia" w:ascii="仿宋" w:hAnsi="Times New Roman" w:eastAsia="仿宋" w:cs="仿宋"/>
          <w:sz w:val="24"/>
          <w:szCs w:val="24"/>
        </w:rPr>
      </w:pPr>
      <w:bookmarkStart w:id="89" w:name="_Toc453781907"/>
      <w:r>
        <w:rPr>
          <w:rFonts w:hint="eastAsia" w:ascii="仿宋" w:hAnsi="Times New Roman" w:eastAsia="仿宋" w:cs="仿宋"/>
          <w:sz w:val="24"/>
          <w:szCs w:val="24"/>
          <w:lang w:val="en-US" w:eastAsia="zh-CN"/>
        </w:rPr>
        <w:t>24.4</w:t>
      </w:r>
      <w:r>
        <w:rPr>
          <w:rFonts w:hint="eastAsia" w:ascii="仿宋" w:hAnsi="Times New Roman" w:eastAsia="仿宋" w:cs="仿宋"/>
          <w:sz w:val="24"/>
          <w:szCs w:val="24"/>
        </w:rPr>
        <w:t>评标程序</w:t>
      </w:r>
    </w:p>
    <w:p w14:paraId="18768B28">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b/>
          <w:bCs/>
          <w:sz w:val="24"/>
          <w:szCs w:val="24"/>
          <w:lang w:val="en-US" w:eastAsia="zh-CN"/>
        </w:rPr>
        <w:t>24</w:t>
      </w:r>
      <w:r>
        <w:rPr>
          <w:rFonts w:hint="eastAsia" w:ascii="仿宋" w:hAnsi="Times New Roman" w:eastAsia="仿宋" w:cs="仿宋"/>
          <w:b/>
          <w:bCs/>
          <w:sz w:val="24"/>
          <w:szCs w:val="24"/>
        </w:rPr>
        <w:t>.</w:t>
      </w:r>
      <w:r>
        <w:rPr>
          <w:rFonts w:hint="eastAsia" w:ascii="仿宋" w:hAnsi="Times New Roman" w:eastAsia="仿宋" w:cs="仿宋"/>
          <w:b/>
          <w:bCs/>
          <w:sz w:val="24"/>
          <w:szCs w:val="24"/>
          <w:lang w:val="en-US" w:eastAsia="zh-CN"/>
        </w:rPr>
        <w:t>4.</w:t>
      </w:r>
      <w:r>
        <w:rPr>
          <w:rFonts w:hint="eastAsia" w:ascii="仿宋" w:hAnsi="Times New Roman" w:eastAsia="仿宋" w:cs="仿宋"/>
          <w:b/>
          <w:bCs/>
          <w:sz w:val="24"/>
          <w:szCs w:val="24"/>
        </w:rPr>
        <w:t>1 投标文件的资格性检查。</w:t>
      </w:r>
      <w:r>
        <w:rPr>
          <w:rFonts w:hint="eastAsia" w:ascii="仿宋" w:hAnsi="Times New Roman" w:eastAsia="仿宋" w:cs="仿宋"/>
          <w:sz w:val="24"/>
          <w:szCs w:val="24"/>
        </w:rPr>
        <w:t>公开招标采购项目开标结束后，采购人或者采购代理机构应当依法对投标人的资格进行审查。合格投标人不足3家的，不得评标。</w:t>
      </w:r>
    </w:p>
    <w:p w14:paraId="03DB6C54">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b/>
          <w:bCs/>
          <w:sz w:val="24"/>
          <w:szCs w:val="24"/>
          <w:lang w:val="en-US" w:eastAsia="zh-CN"/>
        </w:rPr>
        <w:t>24.4.2</w:t>
      </w:r>
      <w:r>
        <w:rPr>
          <w:rFonts w:hint="eastAsia" w:ascii="仿宋" w:hAnsi="Times New Roman" w:eastAsia="仿宋" w:cs="仿宋"/>
          <w:b/>
          <w:bCs/>
          <w:sz w:val="24"/>
          <w:szCs w:val="24"/>
        </w:rPr>
        <w:t>投标文件的符合性审查。</w:t>
      </w:r>
      <w:r>
        <w:rPr>
          <w:rFonts w:hint="eastAsia" w:ascii="仿宋" w:hAnsi="Times New Roman" w:eastAsia="仿宋" w:cs="仿宋"/>
          <w:sz w:val="24"/>
          <w:szCs w:val="24"/>
        </w:rPr>
        <w:t>评标委员会对通过资格性检查的投标人的投标文件进行符合性审查，以确定其是否满足招标文件的实质性要求。投标文件有下列情况之一的，在符合性检查时按照无效投标处理：</w:t>
      </w:r>
    </w:p>
    <w:p w14:paraId="3C2454BB">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（1）投标人在“苏采云”系统规定的时间内未成功解密电子投标文件的；</w:t>
      </w:r>
    </w:p>
    <w:p w14:paraId="57D65638">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（2）投标人未按照招标文件要求上传电子投标文件的；</w:t>
      </w:r>
    </w:p>
    <w:p w14:paraId="37923C72">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（3）同一投标人提交两个（含两个）以上不同的投标报价的；</w:t>
      </w:r>
    </w:p>
    <w:p w14:paraId="64021EFF">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（4）投标文件未按照招标文件要求加盖电子公章的；</w:t>
      </w:r>
    </w:p>
    <w:p w14:paraId="4D27CC36">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（5）报价超过招标文件中规定的预算金额或者最高限价的；</w:t>
      </w:r>
    </w:p>
    <w:p w14:paraId="62869091">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（6）投标文件含有采购人不能接受的附加条件的；</w:t>
      </w:r>
    </w:p>
    <w:p w14:paraId="38EEBD8C">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（7）投标文件内容不全或不符合招标文件中规定的其他实质性要求的；</w:t>
      </w:r>
    </w:p>
    <w:p w14:paraId="12CEDA1B">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rPr>
        <w:t>（8）现行法律、法规、规章和招标文件规定的其他无效情形。</w:t>
      </w:r>
    </w:p>
    <w:p w14:paraId="574A7D5E">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.2.1投标文件报价出现前后不一致的，除招标文件另有规定外，按照下列规定修正：</w:t>
      </w:r>
    </w:p>
    <w:p w14:paraId="004E8996">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（1）投标文件中开标一览表内容与投标文件中相应内容不一致的，以开标一览表为准；</w:t>
      </w:r>
    </w:p>
    <w:p w14:paraId="48CCE295">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（2）大写金额和小写金额不一致的，以大写金额为准；</w:t>
      </w:r>
    </w:p>
    <w:p w14:paraId="4555EBA1">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（3）单价金额小数点或者百分比有明显错位的，以开标一览表的总价为准，并修改单价；</w:t>
      </w:r>
    </w:p>
    <w:p w14:paraId="03438BDB">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（4）总价金额与按单价汇总金额不一致的，以单价金额计算结果为准。</w:t>
      </w:r>
    </w:p>
    <w:p w14:paraId="5F0FAB69">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同时出现两种以上不一致的，按照前款规定的顺序修正。修正后的报价经供应商加盖公章，或者由法定代表人或其授权的代表签字确认后产生约束力，并以修正的价格进行评审。供应商不确认的，其投标无效。</w:t>
      </w:r>
    </w:p>
    <w:p w14:paraId="441A5E5A">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.2.2实质性要求是指本招标文件中用带星号（“★”）、“必须”或“应（应当）”等其他文字说明的商务和技术要求。</w:t>
      </w:r>
    </w:p>
    <w:p w14:paraId="6D60ABC6">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.2.3未通过资格审查或符合性审查的投标人，代理机构将通过“苏采云”系统告知其具体原因，评标结束后不再接受有关询问。</w:t>
      </w:r>
    </w:p>
    <w:p w14:paraId="401456F2">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.2.4有下列情形之一的予以废标：</w:t>
      </w:r>
    </w:p>
    <w:p w14:paraId="78D9D005">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（1）符合专业条件的投标人或者对招标文件作实质性响应的投标人不足三家的；</w:t>
      </w:r>
    </w:p>
    <w:p w14:paraId="39121EDA">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（2）出现影响采购公正的违法、违规行为的；</w:t>
      </w:r>
    </w:p>
    <w:p w14:paraId="6F578D1F">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（3）投标人的报价均超过了采购预算，采购人不能支付的；</w:t>
      </w:r>
    </w:p>
    <w:p w14:paraId="4EF09EB3">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（4）因苏采云系统故障造成开标不成功的；</w:t>
      </w:r>
    </w:p>
    <w:p w14:paraId="33F1E59C">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（5）因重大变故，采购任务取消的。</w:t>
      </w:r>
    </w:p>
    <w:p w14:paraId="7480766F">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（6）投标人以明显低于其他通过符合性审查投标人的报价，有可能影响产品质量或者不能诚信履约的，且不能证明其报价合理性的。</w:t>
      </w:r>
    </w:p>
    <w:p w14:paraId="7E23B6F5">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b/>
          <w:bCs/>
          <w:sz w:val="24"/>
          <w:szCs w:val="24"/>
        </w:rPr>
        <w:t>2</w:t>
      </w:r>
      <w:r>
        <w:rPr>
          <w:rFonts w:hint="eastAsia" w:ascii="仿宋" w:hAnsi="Times New Roman" w:eastAsia="仿宋" w:cs="仿宋"/>
          <w:b/>
          <w:bCs/>
          <w:sz w:val="24"/>
          <w:szCs w:val="24"/>
          <w:lang w:val="en-US" w:eastAsia="zh-CN"/>
        </w:rPr>
        <w:t>4</w:t>
      </w:r>
      <w:r>
        <w:rPr>
          <w:rFonts w:hint="eastAsia" w:ascii="仿宋" w:hAnsi="Times New Roman" w:eastAsia="仿宋" w:cs="仿宋"/>
          <w:b/>
          <w:bCs/>
          <w:sz w:val="24"/>
          <w:szCs w:val="24"/>
        </w:rPr>
        <w:t>.</w:t>
      </w:r>
      <w:r>
        <w:rPr>
          <w:rFonts w:hint="eastAsia" w:ascii="仿宋" w:hAnsi="Times New Roman" w:eastAsia="仿宋" w:cs="仿宋"/>
          <w:b/>
          <w:bCs/>
          <w:sz w:val="24"/>
          <w:szCs w:val="24"/>
          <w:lang w:val="en-US" w:eastAsia="zh-CN"/>
        </w:rPr>
        <w:t>4</w:t>
      </w:r>
      <w:r>
        <w:rPr>
          <w:rFonts w:hint="eastAsia" w:ascii="仿宋" w:hAnsi="Times New Roman" w:eastAsia="仿宋" w:cs="仿宋"/>
          <w:b/>
          <w:bCs/>
          <w:sz w:val="24"/>
          <w:szCs w:val="24"/>
        </w:rPr>
        <w:t>.3澄清有关问题。</w:t>
      </w:r>
    </w:p>
    <w:p w14:paraId="6D8D4060">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.3.1 评标期间，评委会对投标文件中含义不明确、同类问题表述不一致或者有明显文字和计算错误的内容，有权要求投标人作出必要的澄清、说明或者补正。</w:t>
      </w:r>
    </w:p>
    <w:p w14:paraId="57C1A748">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投标人的澄清、说明或者补正不得超出投标文件的范围或者改变投标文件的实质性内容。</w:t>
      </w:r>
    </w:p>
    <w:p w14:paraId="3D63AA8E">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评委会并非对每个投标人都做澄清要求。</w:t>
      </w:r>
    </w:p>
    <w:p w14:paraId="27F298C9">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C7042FE">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.3.3 接到评委会澄清、说明和补正要求的，投标人如未按规定作出澄清、说明和补正，其风险由投标人自行承担。</w:t>
      </w:r>
    </w:p>
    <w:p w14:paraId="668E46C1">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3.4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7F6B022">
      <w:pPr>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w:t>
      </w:r>
      <w:r>
        <w:rPr>
          <w:rFonts w:hint="eastAsia" w:ascii="仿宋" w:hAnsi="Times New Roman" w:eastAsia="仿宋" w:cs="仿宋"/>
          <w:sz w:val="24"/>
          <w:szCs w:val="24"/>
          <w:lang w:val="en-US" w:eastAsia="zh-CN"/>
        </w:rPr>
        <w:t>4</w:t>
      </w:r>
      <w:r>
        <w:rPr>
          <w:rFonts w:hint="eastAsia" w:ascii="仿宋" w:hAnsi="Times New Roman" w:eastAsia="仿宋" w:cs="仿宋"/>
          <w:sz w:val="24"/>
          <w:szCs w:val="24"/>
        </w:rPr>
        <w:t>.3.5投标人在开、评标全过程中应保持通讯畅通，及时登录苏采云系统查阅、答复相关信息，并安排专人与代理机构及评委会联系。</w:t>
      </w:r>
    </w:p>
    <w:p w14:paraId="2DCD0221">
      <w:pPr>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lang w:val="en-US" w:eastAsia="zh-CN"/>
        </w:rPr>
        <w:t>24.4.4、</w:t>
      </w:r>
      <w:r>
        <w:rPr>
          <w:rFonts w:hint="eastAsia" w:ascii="仿宋" w:hAnsi="Times New Roman" w:eastAsia="仿宋" w:cs="仿宋"/>
          <w:b/>
          <w:bCs/>
          <w:sz w:val="24"/>
          <w:szCs w:val="24"/>
        </w:rPr>
        <w:t>异常低价处理</w:t>
      </w:r>
    </w:p>
    <w:p w14:paraId="6390544D">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1）根据《政府采购货物和服务招标投标管理办法》（财政部令第87号）规定，并参照《关于在相关自由贸易试验区和自由贸易港开展推动解决政府采购异常低价问题试点工作的通知》（财办库〔2024〕265号）规定，政府采购评审中出现下列情形之一的，评审委员会应当启动异常低价投标（响应）审查程序：</w:t>
      </w:r>
    </w:p>
    <w:p w14:paraId="180B1E58">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①投标（响应）报价低于全部通过符合性审查供应商投标（响应）报价平均值50%的，即投标（响应）报价＜全部通过符合性审查供应商投标（响应）报价平均值×50%；</w:t>
      </w:r>
    </w:p>
    <w:p w14:paraId="12B9D687">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②投标（响应）报价低于通过符合性审查且报价次低供应商投标（响应）报价50%的，即投标（响应）报价＜通过符合性审查且报价次低供应商投标（响应）报价×50%；</w:t>
      </w:r>
    </w:p>
    <w:p w14:paraId="15741C0B">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③投标（响应）报价低于采购项目最高限价45%的，即投标（响应）报价＜采购项目最高限价×45%；</w:t>
      </w:r>
    </w:p>
    <w:p w14:paraId="652E33CF">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④其他评审委员会认为供应商报价过低，有可能影响产品质量或者不能诚信履约的情形。</w:t>
      </w:r>
    </w:p>
    <w:p w14:paraId="73D780A1">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2）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14:paraId="73C9509A">
      <w:pPr>
        <w:spacing w:line="360" w:lineRule="exact"/>
        <w:ind w:firstLine="480" w:firstLineChars="200"/>
        <w:jc w:val="left"/>
        <w:rPr>
          <w:rFonts w:hint="eastAsia" w:ascii="仿宋" w:hAnsi="Times New Roman" w:eastAsia="仿宋" w:cs="仿宋"/>
          <w:b/>
          <w:bCs/>
          <w:color w:val="auto"/>
          <w:sz w:val="24"/>
          <w:szCs w:val="24"/>
        </w:rPr>
      </w:pPr>
      <w:r>
        <w:rPr>
          <w:rFonts w:hint="eastAsia" w:ascii="仿宋" w:hAnsi="Times New Roman" w:eastAsia="仿宋" w:cs="仿宋"/>
          <w:b/>
          <w:bCs/>
          <w:color w:val="auto"/>
          <w:sz w:val="24"/>
          <w:szCs w:val="24"/>
        </w:rPr>
        <w:t>（3）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14:paraId="43725071">
      <w:pPr>
        <w:pStyle w:val="4"/>
        <w:tabs>
          <w:tab w:val="left" w:pos="720"/>
          <w:tab w:val="left" w:pos="794"/>
        </w:tabs>
        <w:spacing w:before="0" w:after="0"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en-US" w:eastAsia="zh-CN"/>
        </w:rPr>
        <w:t>24.5</w:t>
      </w:r>
      <w:r>
        <w:rPr>
          <w:rFonts w:hint="eastAsia" w:ascii="仿宋" w:eastAsia="仿宋" w:cs="仿宋"/>
          <w:sz w:val="24"/>
          <w:szCs w:val="24"/>
        </w:rPr>
        <w:t xml:space="preserve"> </w:t>
      </w:r>
      <w:r>
        <w:rPr>
          <w:rFonts w:hint="eastAsia" w:ascii="仿宋" w:eastAsia="仿宋" w:cs="仿宋"/>
          <w:sz w:val="24"/>
          <w:szCs w:val="24"/>
          <w:lang w:val="zh-CN"/>
        </w:rPr>
        <w:t>评标方法和标准</w:t>
      </w:r>
    </w:p>
    <w:p w14:paraId="0A6EEC7C">
      <w:pPr>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rPr>
        <w:t>2</w:t>
      </w:r>
      <w:r>
        <w:rPr>
          <w:rFonts w:hint="eastAsia" w:ascii="仿宋" w:eastAsia="仿宋" w:cs="仿宋"/>
          <w:sz w:val="24"/>
          <w:szCs w:val="24"/>
          <w:lang w:val="en-US" w:eastAsia="zh-CN"/>
        </w:rPr>
        <w:t>4.5.1</w:t>
      </w:r>
      <w:r>
        <w:rPr>
          <w:rFonts w:hint="eastAsia" w:ascii="仿宋" w:eastAsia="仿宋" w:cs="仿宋"/>
          <w:sz w:val="24"/>
          <w:szCs w:val="24"/>
          <w:lang w:val="zh-CN"/>
        </w:rPr>
        <w:t>采用综合评分法。即在最大限度地满足招标文件实质性要求前提下，按照招标文件中规定的各项因素进行综合评审后，以评标总得分最高的投标人作为中标候选投标人或者中标人的评标方法。</w:t>
      </w:r>
    </w:p>
    <w:p w14:paraId="405D1C7B">
      <w:pPr>
        <w:spacing w:line="360" w:lineRule="exact"/>
        <w:ind w:firstLine="480" w:firstLineChars="200"/>
        <w:jc w:val="left"/>
        <w:rPr>
          <w:rFonts w:ascii="仿宋" w:eastAsia="仿宋" w:cs="仿宋"/>
          <w:sz w:val="24"/>
          <w:szCs w:val="24"/>
          <w:lang w:val="zh-CN"/>
        </w:rPr>
      </w:pPr>
      <w:r>
        <w:rPr>
          <w:rFonts w:hint="eastAsia" w:ascii="仿宋" w:eastAsia="仿宋" w:cs="仿宋"/>
          <w:sz w:val="24"/>
          <w:szCs w:val="24"/>
          <w:lang w:val="en-US" w:eastAsia="zh-CN"/>
        </w:rPr>
        <w:t>24.5.2</w:t>
      </w:r>
      <w:r>
        <w:rPr>
          <w:rFonts w:hint="eastAsia" w:ascii="仿宋" w:eastAsia="仿宋" w:cs="仿宋"/>
          <w:sz w:val="24"/>
          <w:szCs w:val="24"/>
          <w:lang w:val="zh-CN"/>
        </w:rPr>
        <w:t xml:space="preserve"> 综合评分的主要因素是：</w:t>
      </w:r>
      <w:r>
        <w:rPr>
          <w:rFonts w:hint="eastAsia" w:ascii="仿宋" w:eastAsia="仿宋" w:cs="仿宋"/>
          <w:sz w:val="24"/>
          <w:szCs w:val="24"/>
        </w:rPr>
        <w:t>投标人实力</w:t>
      </w:r>
      <w:r>
        <w:rPr>
          <w:rFonts w:hint="eastAsia" w:ascii="仿宋" w:eastAsia="仿宋" w:cs="仿宋"/>
          <w:sz w:val="24"/>
          <w:szCs w:val="24"/>
          <w:lang w:val="zh-CN"/>
        </w:rPr>
        <w:t>、</w:t>
      </w:r>
      <w:r>
        <w:rPr>
          <w:rFonts w:hint="eastAsia" w:ascii="仿宋" w:eastAsia="仿宋" w:cs="仿宋"/>
          <w:sz w:val="24"/>
          <w:szCs w:val="24"/>
        </w:rPr>
        <w:t>业绩</w:t>
      </w:r>
      <w:r>
        <w:rPr>
          <w:rFonts w:hint="eastAsia" w:ascii="仿宋" w:eastAsia="仿宋" w:cs="仿宋"/>
          <w:sz w:val="24"/>
          <w:szCs w:val="24"/>
          <w:lang w:val="zh-CN"/>
        </w:rPr>
        <w:t>、</w:t>
      </w:r>
      <w:r>
        <w:rPr>
          <w:rFonts w:hint="eastAsia" w:ascii="仿宋" w:eastAsia="仿宋" w:cs="仿宋"/>
          <w:sz w:val="24"/>
          <w:szCs w:val="24"/>
        </w:rPr>
        <w:t>培训能力、培育方案</w:t>
      </w:r>
      <w:r>
        <w:rPr>
          <w:rFonts w:hint="eastAsia" w:ascii="仿宋" w:eastAsia="仿宋" w:cs="仿宋"/>
          <w:sz w:val="24"/>
          <w:szCs w:val="24"/>
          <w:lang w:val="zh-CN"/>
        </w:rPr>
        <w:t>等对招标文件响应程度。</w:t>
      </w:r>
    </w:p>
    <w:p w14:paraId="151A8837">
      <w:pPr>
        <w:spacing w:line="360" w:lineRule="exact"/>
        <w:ind w:firstLine="480" w:firstLineChars="200"/>
        <w:jc w:val="left"/>
        <w:rPr>
          <w:rFonts w:ascii="仿宋" w:eastAsia="仿宋" w:cs="仿宋"/>
          <w:sz w:val="28"/>
          <w:szCs w:val="28"/>
        </w:rPr>
      </w:pPr>
      <w:r>
        <w:rPr>
          <w:rFonts w:hint="eastAsia" w:ascii="仿宋" w:eastAsia="仿宋" w:cs="仿宋"/>
          <w:sz w:val="24"/>
          <w:szCs w:val="24"/>
          <w:lang w:val="en-US" w:eastAsia="zh-CN"/>
        </w:rPr>
        <w:t>24.5.3</w:t>
      </w:r>
      <w:r>
        <w:rPr>
          <w:rFonts w:hint="eastAsia" w:ascii="仿宋" w:eastAsia="仿宋" w:cs="仿宋"/>
          <w:sz w:val="24"/>
          <w:szCs w:val="24"/>
        </w:rPr>
        <w:t>评分标准详见文件第五章。</w:t>
      </w:r>
    </w:p>
    <w:bookmarkEnd w:id="89"/>
    <w:p w14:paraId="45D6F368">
      <w:pPr>
        <w:pStyle w:val="3"/>
        <w:spacing w:before="0" w:after="0" w:line="360" w:lineRule="exact"/>
        <w:jc w:val="left"/>
        <w:rPr>
          <w:rFonts w:ascii="仿宋" w:eastAsia="仿宋" w:cs="仿宋"/>
          <w:sz w:val="28"/>
          <w:szCs w:val="28"/>
        </w:rPr>
      </w:pPr>
      <w:bookmarkStart w:id="90" w:name="_Toc444669976"/>
      <w:bookmarkStart w:id="91" w:name="_Toc22691"/>
      <w:bookmarkStart w:id="92" w:name="_Toc453781908"/>
      <w:bookmarkStart w:id="93" w:name="_Toc7390"/>
      <w:bookmarkStart w:id="94" w:name="_Toc2409"/>
      <w:bookmarkStart w:id="95" w:name="_Toc13192"/>
      <w:bookmarkStart w:id="96" w:name="_Toc13470"/>
      <w:bookmarkStart w:id="97" w:name="_Toc15167"/>
      <w:bookmarkStart w:id="98" w:name="_Toc29461"/>
      <w:bookmarkStart w:id="99" w:name="_Toc27240"/>
      <w:bookmarkStart w:id="100" w:name="_Toc1080"/>
      <w:r>
        <w:rPr>
          <w:rFonts w:hint="eastAsia" w:ascii="仿宋" w:eastAsia="仿宋" w:cs="仿宋"/>
          <w:sz w:val="28"/>
          <w:szCs w:val="28"/>
        </w:rPr>
        <w:t>六、定标</w:t>
      </w:r>
      <w:bookmarkEnd w:id="90"/>
      <w:bookmarkEnd w:id="91"/>
      <w:bookmarkEnd w:id="92"/>
      <w:bookmarkEnd w:id="93"/>
      <w:bookmarkEnd w:id="94"/>
      <w:bookmarkEnd w:id="95"/>
      <w:bookmarkEnd w:id="96"/>
      <w:bookmarkEnd w:id="97"/>
      <w:bookmarkEnd w:id="98"/>
      <w:bookmarkEnd w:id="99"/>
      <w:bookmarkEnd w:id="100"/>
    </w:p>
    <w:p w14:paraId="049081C4">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101" w:name="_Toc453781909"/>
      <w:r>
        <w:rPr>
          <w:rFonts w:hint="eastAsia" w:ascii="仿宋" w:eastAsia="仿宋" w:cs="仿宋"/>
          <w:sz w:val="24"/>
          <w:szCs w:val="24"/>
          <w:lang w:val="en-US" w:eastAsia="zh-CN"/>
        </w:rPr>
        <w:t>25</w:t>
      </w:r>
      <w:r>
        <w:rPr>
          <w:rFonts w:hint="eastAsia" w:ascii="仿宋" w:eastAsia="仿宋" w:cs="仿宋"/>
          <w:sz w:val="24"/>
          <w:szCs w:val="24"/>
        </w:rPr>
        <w:t>、确定中标单位</w:t>
      </w:r>
      <w:bookmarkEnd w:id="101"/>
    </w:p>
    <w:p w14:paraId="11987D6A">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25</w:t>
      </w:r>
      <w:r>
        <w:rPr>
          <w:rFonts w:hint="eastAsia" w:ascii="仿宋" w:hAnsi="Times New Roman" w:eastAsia="仿宋" w:cs="仿宋"/>
          <w:sz w:val="24"/>
          <w:szCs w:val="24"/>
        </w:rPr>
        <w:t>.1采用综合评分法的，评标结果按评审后得分由高到低顺序排列。得分相同的，按投标报价由低到高顺序排列。得分且投标报价相同的并列，按技术指标优劣顺序排列。</w:t>
      </w:r>
    </w:p>
    <w:p w14:paraId="24016573">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25.2</w:t>
      </w:r>
      <w:r>
        <w:rPr>
          <w:rFonts w:hint="eastAsia" w:ascii="仿宋" w:hAnsi="Times New Roman" w:eastAsia="仿宋" w:cs="仿宋"/>
          <w:sz w:val="24"/>
          <w:szCs w:val="24"/>
        </w:rPr>
        <w:t>中标人确定后，在省级以上财政部门指定的媒体上公告中标结果，中标公告期为1个工作日，公告的同时向中标人发出中标通知书。</w:t>
      </w:r>
    </w:p>
    <w:p w14:paraId="2CD0E81F">
      <w:pPr>
        <w:spacing w:line="360" w:lineRule="exact"/>
        <w:ind w:firstLine="480" w:firstLineChars="200"/>
        <w:jc w:val="left"/>
        <w:rPr>
          <w:rFonts w:hint="eastAsia" w:ascii="仿宋" w:eastAsia="仿宋" w:cs="仿宋"/>
          <w:b/>
          <w:bCs/>
          <w:sz w:val="24"/>
          <w:szCs w:val="24"/>
        </w:rPr>
      </w:pPr>
      <w:r>
        <w:rPr>
          <w:rFonts w:hint="eastAsia" w:ascii="仿宋" w:eastAsia="仿宋" w:cs="仿宋"/>
          <w:b/>
          <w:bCs/>
          <w:sz w:val="24"/>
          <w:szCs w:val="24"/>
          <w:lang w:val="en-US" w:eastAsia="zh-CN"/>
        </w:rPr>
        <w:t>25.3</w:t>
      </w:r>
      <w:r>
        <w:rPr>
          <w:rFonts w:hint="eastAsia" w:ascii="仿宋" w:eastAsia="仿宋" w:cs="仿宋"/>
          <w:b/>
          <w:bCs/>
          <w:sz w:val="24"/>
          <w:szCs w:val="24"/>
        </w:rPr>
        <w:t>中标通知书对采购人和中标人具有同等法律效力。中标通知书发出后，采购人不得违法改变中标结果，中标人无正当理由不得放弃中标。</w:t>
      </w:r>
    </w:p>
    <w:p w14:paraId="134312F0">
      <w:pPr>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25.4</w:t>
      </w:r>
      <w:r>
        <w:rPr>
          <w:rFonts w:hint="eastAsia" w:ascii="仿宋" w:eastAsia="仿宋" w:cs="仿宋"/>
          <w:sz w:val="24"/>
          <w:szCs w:val="24"/>
        </w:rPr>
        <w:t>所有投标文件不论中标与否，均不退回。</w:t>
      </w:r>
    </w:p>
    <w:p w14:paraId="79D9C958">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w:t>
      </w:r>
      <w:r>
        <w:rPr>
          <w:rFonts w:hint="eastAsia" w:ascii="仿宋" w:eastAsia="仿宋" w:cs="仿宋"/>
          <w:sz w:val="24"/>
          <w:szCs w:val="24"/>
        </w:rPr>
        <w:t>.</w:t>
      </w:r>
      <w:r>
        <w:rPr>
          <w:rFonts w:hint="eastAsia" w:ascii="仿宋" w:eastAsia="仿宋" w:cs="仿宋"/>
          <w:sz w:val="24"/>
          <w:szCs w:val="24"/>
          <w:lang w:val="en-US" w:eastAsia="zh-CN"/>
        </w:rPr>
        <w:t>5</w:t>
      </w:r>
      <w:r>
        <w:rPr>
          <w:rFonts w:hint="eastAsia" w:ascii="仿宋" w:eastAsia="仿宋" w:cs="仿宋"/>
          <w:sz w:val="24"/>
          <w:szCs w:val="24"/>
        </w:rPr>
        <w:t>若有充分证据证明，中标人出现下列情况之一的，一经查实，将被取消中标资格：</w:t>
      </w:r>
    </w:p>
    <w:p w14:paraId="4A6D5371">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.1提供虚假材料谋取中标的；</w:t>
      </w:r>
    </w:p>
    <w:p w14:paraId="7707D67D">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.2向采购人、采购代理机构行贿或者提供其他不正当利益的；</w:t>
      </w:r>
    </w:p>
    <w:p w14:paraId="559A208E">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3恶意竞争，投标总报价明显低于其自身合理成本且又无法提供证明的；</w:t>
      </w:r>
    </w:p>
    <w:p w14:paraId="17AB27C7">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4属于本文件规定的无效条件，但在评标过程中又未被评委会发现的；</w:t>
      </w:r>
    </w:p>
    <w:p w14:paraId="0B5C1E33">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5与采购人或者其他投标人恶意串通的；</w:t>
      </w:r>
    </w:p>
    <w:p w14:paraId="37DEC44C">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6采取不正当手段诋毁、排挤其他投标人的；</w:t>
      </w:r>
    </w:p>
    <w:p w14:paraId="1E0B4154">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25.5.</w:t>
      </w:r>
      <w:r>
        <w:rPr>
          <w:rFonts w:hint="eastAsia" w:ascii="仿宋" w:eastAsia="仿宋" w:cs="仿宋"/>
          <w:sz w:val="24"/>
          <w:szCs w:val="24"/>
        </w:rPr>
        <w:t>7不符合法律、法规的规定的。</w:t>
      </w:r>
    </w:p>
    <w:p w14:paraId="475CC8BF">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kern w:val="0"/>
          <w:sz w:val="24"/>
          <w:szCs w:val="24"/>
        </w:rPr>
        <w:t>有下列情形之一的，属于恶意串通：</w:t>
      </w:r>
    </w:p>
    <w:p w14:paraId="254012FD">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sz w:val="24"/>
          <w:szCs w:val="24"/>
        </w:rPr>
        <w:t>1</w:t>
      </w:r>
      <w:r>
        <w:rPr>
          <w:rFonts w:hint="eastAsia" w:ascii="仿宋" w:eastAsia="仿宋" w:cs="仿宋"/>
          <w:kern w:val="0"/>
          <w:sz w:val="24"/>
          <w:szCs w:val="24"/>
        </w:rPr>
        <w:t>投标人直接或者间接从采购人或者采购代理机构处获得其他投标人的相关情况并修改其投标文件或者响应文件；</w:t>
      </w:r>
    </w:p>
    <w:p w14:paraId="31D75E1F">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sz w:val="24"/>
          <w:szCs w:val="24"/>
        </w:rPr>
        <w:t>2</w:t>
      </w:r>
      <w:r>
        <w:rPr>
          <w:rFonts w:hint="eastAsia" w:ascii="仿宋" w:eastAsia="仿宋" w:cs="仿宋"/>
          <w:kern w:val="0"/>
          <w:sz w:val="24"/>
          <w:szCs w:val="24"/>
        </w:rPr>
        <w:t>投标人按照采购人或者采购代理机构的授意撤换、修改投标文件或者响应文件；</w:t>
      </w:r>
    </w:p>
    <w:p w14:paraId="3941298A">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sz w:val="24"/>
          <w:szCs w:val="24"/>
        </w:rPr>
        <w:t>3</w:t>
      </w:r>
      <w:r>
        <w:rPr>
          <w:rFonts w:hint="eastAsia" w:ascii="仿宋" w:eastAsia="仿宋" w:cs="仿宋"/>
          <w:kern w:val="0"/>
          <w:sz w:val="24"/>
          <w:szCs w:val="24"/>
        </w:rPr>
        <w:t>投标人之间协商报价、技术方案等投标文件或者响应文件的实质性内容；</w:t>
      </w:r>
    </w:p>
    <w:p w14:paraId="5A1FE99B">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sz w:val="24"/>
          <w:szCs w:val="24"/>
        </w:rPr>
        <w:t>4</w:t>
      </w:r>
      <w:r>
        <w:rPr>
          <w:rFonts w:hint="eastAsia" w:ascii="仿宋" w:eastAsia="仿宋" w:cs="仿宋"/>
          <w:kern w:val="0"/>
          <w:sz w:val="24"/>
          <w:szCs w:val="24"/>
        </w:rPr>
        <w:t>属于同一集团、协会、商会等组织成员的投标人按照该组织要求协同参加政府采购活动；</w:t>
      </w:r>
    </w:p>
    <w:p w14:paraId="0C49AD4D">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sz w:val="24"/>
          <w:szCs w:val="24"/>
        </w:rPr>
        <w:t>5</w:t>
      </w:r>
      <w:r>
        <w:rPr>
          <w:rFonts w:hint="eastAsia" w:ascii="仿宋" w:eastAsia="仿宋" w:cs="仿宋"/>
          <w:kern w:val="0"/>
          <w:sz w:val="24"/>
          <w:szCs w:val="24"/>
        </w:rPr>
        <w:t>投标人之间事先约定由某一特定投标人中标、成交；</w:t>
      </w:r>
    </w:p>
    <w:p w14:paraId="4C767142">
      <w:pPr>
        <w:snapToGrid w:val="0"/>
        <w:spacing w:line="360" w:lineRule="exact"/>
        <w:ind w:firstLine="480" w:firstLineChars="200"/>
        <w:jc w:val="left"/>
        <w:rPr>
          <w:rFonts w:ascii="仿宋" w:eastAsia="仿宋" w:cs="仿宋"/>
          <w:kern w:val="0"/>
          <w:sz w:val="24"/>
          <w:szCs w:val="24"/>
        </w:rPr>
      </w:pPr>
      <w:r>
        <w:rPr>
          <w:rFonts w:hint="eastAsia" w:ascii="仿宋" w:eastAsia="仿宋" w:cs="仿宋"/>
          <w:sz w:val="24"/>
          <w:szCs w:val="24"/>
          <w:lang w:val="en-US" w:eastAsia="zh-CN"/>
        </w:rPr>
        <w:t>25.6.</w:t>
      </w:r>
      <w:r>
        <w:rPr>
          <w:rFonts w:hint="eastAsia" w:ascii="仿宋" w:eastAsia="仿宋" w:cs="仿宋"/>
          <w:sz w:val="24"/>
          <w:szCs w:val="24"/>
        </w:rPr>
        <w:t>6</w:t>
      </w:r>
      <w:r>
        <w:rPr>
          <w:rFonts w:hint="eastAsia" w:ascii="仿宋" w:eastAsia="仿宋" w:cs="仿宋"/>
          <w:kern w:val="0"/>
          <w:sz w:val="24"/>
          <w:szCs w:val="24"/>
        </w:rPr>
        <w:t>投标人之间商定部分投标人放弃参加政府采购活动或者放弃中标、成交；</w:t>
      </w:r>
    </w:p>
    <w:p w14:paraId="1B3F6FC4">
      <w:pPr>
        <w:snapToGrid w:val="0"/>
        <w:spacing w:line="360" w:lineRule="exact"/>
        <w:ind w:firstLine="480" w:firstLineChars="200"/>
        <w:jc w:val="left"/>
        <w:rPr>
          <w:rFonts w:ascii="仿宋" w:eastAsia="仿宋" w:cs="仿宋"/>
          <w:sz w:val="24"/>
          <w:szCs w:val="24"/>
        </w:rPr>
      </w:pPr>
      <w:r>
        <w:rPr>
          <w:rFonts w:hint="eastAsia" w:ascii="仿宋" w:eastAsia="仿宋" w:cs="仿宋"/>
          <w:sz w:val="24"/>
          <w:szCs w:val="24"/>
          <w:lang w:val="en-US" w:eastAsia="zh-CN"/>
        </w:rPr>
        <w:t>25.6.</w:t>
      </w:r>
      <w:r>
        <w:rPr>
          <w:rFonts w:hint="eastAsia" w:ascii="仿宋" w:eastAsia="仿宋" w:cs="仿宋"/>
          <w:sz w:val="24"/>
          <w:szCs w:val="24"/>
        </w:rPr>
        <w:t>7</w:t>
      </w:r>
      <w:r>
        <w:rPr>
          <w:rFonts w:hint="eastAsia" w:ascii="仿宋" w:eastAsia="仿宋" w:cs="仿宋"/>
          <w:kern w:val="0"/>
          <w:sz w:val="24"/>
          <w:szCs w:val="24"/>
        </w:rPr>
        <w:t>投标人与采购人或者采购代理机构之间、投标人相互之间，为谋求特定投标人中标、成交或者排斥其他投标人的其他串通行为。</w:t>
      </w:r>
    </w:p>
    <w:p w14:paraId="4CB1CAC8">
      <w:pPr>
        <w:pStyle w:val="4"/>
        <w:tabs>
          <w:tab w:val="left" w:pos="720"/>
          <w:tab w:val="left" w:pos="794"/>
        </w:tabs>
        <w:spacing w:before="0" w:after="0" w:line="360" w:lineRule="exact"/>
        <w:ind w:firstLine="480" w:firstLineChars="200"/>
        <w:jc w:val="left"/>
        <w:rPr>
          <w:rFonts w:ascii="仿宋" w:eastAsia="仿宋" w:cs="仿宋"/>
          <w:sz w:val="24"/>
          <w:szCs w:val="24"/>
        </w:rPr>
      </w:pPr>
      <w:bookmarkStart w:id="102" w:name="_Toc453781910"/>
      <w:r>
        <w:rPr>
          <w:rFonts w:hint="eastAsia" w:ascii="仿宋" w:eastAsia="仿宋" w:cs="仿宋"/>
          <w:sz w:val="24"/>
          <w:szCs w:val="24"/>
        </w:rPr>
        <w:t>31、质疑处理</w:t>
      </w:r>
      <w:bookmarkEnd w:id="102"/>
    </w:p>
    <w:p w14:paraId="59054F72">
      <w:pPr>
        <w:snapToGrid w:val="0"/>
        <w:spacing w:line="360" w:lineRule="exact"/>
        <w:ind w:firstLine="480" w:firstLineChars="200"/>
        <w:jc w:val="left"/>
        <w:rPr>
          <w:rFonts w:hint="eastAsia" w:ascii="仿宋" w:hAnsi="Times New Roman" w:eastAsia="仿宋" w:cs="仿宋"/>
          <w:sz w:val="24"/>
          <w:szCs w:val="24"/>
        </w:rPr>
      </w:pPr>
      <w:bookmarkStart w:id="103" w:name="_Toc4657"/>
      <w:bookmarkStart w:id="104" w:name="_Toc10031"/>
      <w:bookmarkStart w:id="105" w:name="_Toc14835"/>
      <w:bookmarkStart w:id="106" w:name="_Toc444669977"/>
      <w:bookmarkStart w:id="107" w:name="_Toc16581"/>
      <w:bookmarkStart w:id="108" w:name="_Toc12380"/>
      <w:bookmarkStart w:id="109" w:name="_Toc29392"/>
      <w:bookmarkStart w:id="110" w:name="_Toc20001"/>
      <w:bookmarkStart w:id="111" w:name="_Toc453781912"/>
      <w:bookmarkStart w:id="112" w:name="_Toc7811"/>
      <w:bookmarkStart w:id="113" w:name="_Toc19276"/>
      <w:r>
        <w:rPr>
          <w:rFonts w:hint="eastAsia" w:ascii="仿宋" w:hAnsi="Times New Roman" w:eastAsia="仿宋" w:cs="仿宋"/>
          <w:sz w:val="24"/>
          <w:szCs w:val="24"/>
          <w:lang w:val="en-US" w:eastAsia="zh-CN"/>
        </w:rPr>
        <w:t>31</w:t>
      </w:r>
      <w:r>
        <w:rPr>
          <w:rFonts w:hint="eastAsia" w:ascii="仿宋" w:hAnsi="Times New Roman" w:eastAsia="仿宋" w:cs="仿宋"/>
          <w:sz w:val="24"/>
          <w:szCs w:val="24"/>
        </w:rPr>
        <w:t>.1供应商对招标活动事项有疑问的，可以向采购代理机构提出询问，采购代理机构将依法作出答复，但答复的内容不涉及商业秘密。</w:t>
      </w:r>
    </w:p>
    <w:p w14:paraId="2192D13A">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31</w:t>
      </w:r>
      <w:r>
        <w:rPr>
          <w:rFonts w:hint="eastAsia" w:ascii="仿宋" w:hAnsi="Times New Roman" w:eastAsia="仿宋" w:cs="仿宋"/>
          <w:sz w:val="24"/>
          <w:szCs w:val="24"/>
        </w:rPr>
        <w:t>.2提出质疑的供应商应当是参与所质疑项目采购活动的供应商。潜在供应商已依法获取其可质疑的采购文件的，可以对该文件提出质疑。</w:t>
      </w:r>
    </w:p>
    <w:p w14:paraId="53DBBC8D">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以联合体形式参加政府采购活动的，其质疑应当由组成联合体的所有供应商共同提出。</w:t>
      </w:r>
    </w:p>
    <w:p w14:paraId="1FA11AFA">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31</w:t>
      </w:r>
      <w:r>
        <w:rPr>
          <w:rFonts w:hint="eastAsia" w:ascii="仿宋" w:hAnsi="Times New Roman" w:eastAsia="仿宋" w:cs="仿宋"/>
          <w:sz w:val="24"/>
          <w:szCs w:val="24"/>
        </w:rPr>
        <w:t>.3供应商认为采购文件、采购过程和中标结果使自己的合法权益受到损害的，可以在知道或者应知其权益受到损害之日起七个工作日内，以书面形式向采购人或采购代理机构提出质疑。</w:t>
      </w:r>
    </w:p>
    <w:p w14:paraId="4076430C">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A9EBE54">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供应商必须在法定质疑期内一次性提出针对同一采购程序环节的质疑。</w:t>
      </w:r>
    </w:p>
    <w:p w14:paraId="65B392FA">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31</w:t>
      </w:r>
      <w:r>
        <w:rPr>
          <w:rFonts w:hint="eastAsia" w:ascii="仿宋" w:hAnsi="Times New Roman" w:eastAsia="仿宋" w:cs="仿宋"/>
          <w:sz w:val="24"/>
          <w:szCs w:val="24"/>
        </w:rPr>
        <w:t>.4 供应商提出质疑应当提交质疑函和必要的证明材料。质疑函应当包括下列内容：</w:t>
      </w:r>
    </w:p>
    <w:p w14:paraId="6B909F19">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（一）供应商的姓名或者名称、地址、邮编、联系人及联系电话；</w:t>
      </w:r>
    </w:p>
    <w:p w14:paraId="4C5B0714">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（二）质疑项目的名称、编号；</w:t>
      </w:r>
    </w:p>
    <w:p w14:paraId="18772089">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（三）具体、明确的质疑事项和与质疑事项相关的请求（具体条款）；</w:t>
      </w:r>
    </w:p>
    <w:p w14:paraId="1CA08693">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（四）事实依据（具体条款）；</w:t>
      </w:r>
    </w:p>
    <w:p w14:paraId="70CE7952">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（五）必要的法律依据（具体条款）；</w:t>
      </w:r>
    </w:p>
    <w:p w14:paraId="5799C626">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（六）提出质疑的日期。</w:t>
      </w:r>
    </w:p>
    <w:p w14:paraId="716CCD41">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53E6C44">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质疑函应当使用中文。相关当事人提供外文书证或者外国语视听资料的，应当附有中文译本，由翻译机构盖章或者翻译人员签名。</w:t>
      </w:r>
    </w:p>
    <w:p w14:paraId="110D0544">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31</w:t>
      </w:r>
      <w:r>
        <w:rPr>
          <w:rFonts w:hint="eastAsia" w:ascii="仿宋" w:hAnsi="Times New Roman" w:eastAsia="仿宋" w:cs="仿宋"/>
          <w:sz w:val="24"/>
          <w:szCs w:val="24"/>
        </w:rPr>
        <w:t>.5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44BD3735">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31</w:t>
      </w:r>
      <w:r>
        <w:rPr>
          <w:rFonts w:hint="eastAsia" w:ascii="仿宋" w:hAnsi="Times New Roman" w:eastAsia="仿宋" w:cs="仿宋"/>
          <w:sz w:val="24"/>
          <w:szCs w:val="24"/>
        </w:rPr>
        <w:t>.6 采购代理机构在收到投标人的书面质疑后将及时组织调查核实，在七个工作日内作出答复，并以书面或在网站公告形式通知质疑投标人和其他有关投标人，答复的内容不涉及商业秘密。</w:t>
      </w:r>
    </w:p>
    <w:p w14:paraId="2B5FCFCD">
      <w:pPr>
        <w:snapToGrid w:val="0"/>
        <w:spacing w:line="360" w:lineRule="exact"/>
        <w:ind w:firstLine="480" w:firstLineChars="200"/>
        <w:jc w:val="left"/>
        <w:rPr>
          <w:rFonts w:hint="eastAsia" w:ascii="仿宋" w:hAnsi="Times New Roman" w:eastAsia="仿宋" w:cs="仿宋"/>
          <w:b/>
          <w:bCs/>
          <w:sz w:val="24"/>
          <w:szCs w:val="24"/>
        </w:rPr>
      </w:pPr>
      <w:r>
        <w:rPr>
          <w:rFonts w:hint="eastAsia" w:ascii="仿宋" w:hAnsi="Times New Roman" w:eastAsia="仿宋" w:cs="仿宋"/>
          <w:b/>
          <w:bCs/>
          <w:sz w:val="24"/>
          <w:szCs w:val="24"/>
          <w:lang w:val="en-US" w:eastAsia="zh-CN"/>
        </w:rPr>
        <w:t>32</w:t>
      </w:r>
      <w:r>
        <w:rPr>
          <w:rFonts w:hint="eastAsia" w:ascii="仿宋" w:hAnsi="Times New Roman" w:eastAsia="仿宋" w:cs="仿宋"/>
          <w:b/>
          <w:bCs/>
          <w:sz w:val="24"/>
          <w:szCs w:val="24"/>
        </w:rPr>
        <w:t>、投诉</w:t>
      </w:r>
    </w:p>
    <w:p w14:paraId="2919295D">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32</w:t>
      </w:r>
      <w:r>
        <w:rPr>
          <w:rFonts w:hint="eastAsia" w:ascii="仿宋" w:hAnsi="Times New Roman" w:eastAsia="仿宋" w:cs="仿宋"/>
          <w:sz w:val="24"/>
          <w:szCs w:val="24"/>
        </w:rPr>
        <w:t>.1质疑供应商对采购代理机构的答复不满意或者采购代理机构未在规定的时间内作出答复的，可以在答复期满后十五个工作日内向同级政府采购监督管理部门投诉。</w:t>
      </w:r>
    </w:p>
    <w:p w14:paraId="77F77919">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32</w:t>
      </w:r>
      <w:r>
        <w:rPr>
          <w:rFonts w:hint="eastAsia" w:ascii="仿宋" w:hAnsi="Times New Roman" w:eastAsia="仿宋" w:cs="仿宋"/>
          <w:sz w:val="24"/>
          <w:szCs w:val="24"/>
        </w:rPr>
        <w:t>.2供应商投诉应当有明确的请求和必要的证明材料。供应商投诉的事项不得超出已质疑事项的范围。</w:t>
      </w:r>
    </w:p>
    <w:p w14:paraId="7C6E0DAF">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32</w:t>
      </w:r>
      <w:r>
        <w:rPr>
          <w:rFonts w:hint="eastAsia" w:ascii="仿宋" w:hAnsi="Times New Roman" w:eastAsia="仿宋" w:cs="仿宋"/>
          <w:sz w:val="24"/>
          <w:szCs w:val="24"/>
        </w:rPr>
        <w:t>.3投诉人对政府采购监督管理部门的投诉处理决定不服或者政府采购监督管理部门逾期未作处理的，可以依法申请行政复议或者向人民法院提起行政诉讼。</w:t>
      </w:r>
    </w:p>
    <w:p w14:paraId="11FFC45F">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32</w:t>
      </w:r>
      <w:r>
        <w:rPr>
          <w:rFonts w:hint="eastAsia" w:ascii="仿宋" w:hAnsi="Times New Roman" w:eastAsia="仿宋" w:cs="仿宋"/>
          <w:sz w:val="24"/>
          <w:szCs w:val="24"/>
        </w:rPr>
        <w:t>.4 投诉人有下列行为之一的，属于严重失信行为，由财政部门列入不良行为记录名单，禁止其一至三年内参加政府采购活动。</w:t>
      </w:r>
    </w:p>
    <w:p w14:paraId="2AC683D6">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（1）投诉人在全国范围12个月内三次以上投诉查无实据的；</w:t>
      </w:r>
    </w:p>
    <w:p w14:paraId="2AFF8FA2">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（2）采用捏造事实、提供虚假材料或者以非法手段取得证明材料等方式进行虚假、恶意投诉。</w:t>
      </w:r>
    </w:p>
    <w:p w14:paraId="4943FC5F">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证据来源的合法性存在明显疑问，投诉人无法证明其取得方式合法的，视为以非法手段取得证明材料。</w:t>
      </w:r>
    </w:p>
    <w:p w14:paraId="1C5ADF03">
      <w:pPr>
        <w:pStyle w:val="3"/>
        <w:spacing w:before="0" w:after="0" w:line="360" w:lineRule="exact"/>
        <w:jc w:val="left"/>
        <w:rPr>
          <w:rFonts w:ascii="仿宋" w:eastAsia="仿宋" w:cs="仿宋"/>
          <w:sz w:val="28"/>
          <w:szCs w:val="28"/>
        </w:rPr>
      </w:pPr>
      <w:r>
        <w:rPr>
          <w:rFonts w:hint="eastAsia" w:ascii="仿宋" w:eastAsia="仿宋" w:cs="仿宋"/>
          <w:sz w:val="28"/>
          <w:szCs w:val="28"/>
        </w:rPr>
        <w:t>七、授予合同</w:t>
      </w:r>
      <w:bookmarkEnd w:id="103"/>
      <w:bookmarkEnd w:id="104"/>
      <w:bookmarkEnd w:id="105"/>
      <w:bookmarkEnd w:id="106"/>
      <w:bookmarkEnd w:id="107"/>
      <w:bookmarkEnd w:id="108"/>
      <w:bookmarkEnd w:id="109"/>
      <w:bookmarkEnd w:id="110"/>
      <w:bookmarkEnd w:id="111"/>
      <w:bookmarkEnd w:id="112"/>
      <w:bookmarkEnd w:id="113"/>
    </w:p>
    <w:p w14:paraId="6920E298">
      <w:pPr>
        <w:pStyle w:val="4"/>
        <w:tabs>
          <w:tab w:val="left" w:pos="720"/>
          <w:tab w:val="left" w:pos="794"/>
        </w:tabs>
        <w:spacing w:before="0" w:after="0" w:line="360" w:lineRule="exact"/>
        <w:ind w:firstLine="561"/>
        <w:jc w:val="left"/>
        <w:rPr>
          <w:rFonts w:ascii="仿宋" w:eastAsia="仿宋" w:cs="仿宋"/>
          <w:sz w:val="24"/>
          <w:szCs w:val="24"/>
        </w:rPr>
      </w:pPr>
      <w:bookmarkStart w:id="114" w:name="_Toc453781913"/>
      <w:r>
        <w:rPr>
          <w:rFonts w:hint="eastAsia" w:ascii="仿宋" w:eastAsia="仿宋" w:cs="仿宋"/>
          <w:sz w:val="24"/>
          <w:szCs w:val="24"/>
        </w:rPr>
        <w:t>33. 签订合同</w:t>
      </w:r>
      <w:bookmarkEnd w:id="114"/>
    </w:p>
    <w:p w14:paraId="34284125">
      <w:pPr>
        <w:snapToGrid w:val="0"/>
        <w:spacing w:line="360" w:lineRule="exact"/>
        <w:ind w:firstLine="480" w:firstLineChars="200"/>
        <w:jc w:val="left"/>
        <w:rPr>
          <w:rFonts w:hint="eastAsia" w:ascii="仿宋" w:hAnsi="Times New Roman" w:eastAsia="仿宋" w:cs="仿宋"/>
          <w:sz w:val="24"/>
          <w:szCs w:val="24"/>
        </w:rPr>
      </w:pPr>
      <w:bookmarkStart w:id="115" w:name="_Toc453781914"/>
      <w:r>
        <w:rPr>
          <w:rFonts w:hint="eastAsia" w:ascii="仿宋" w:hAnsi="Times New Roman" w:eastAsia="仿宋" w:cs="仿宋"/>
          <w:sz w:val="24"/>
          <w:szCs w:val="24"/>
          <w:lang w:val="en-US" w:eastAsia="zh-CN"/>
        </w:rPr>
        <w:t>33</w:t>
      </w:r>
      <w:r>
        <w:rPr>
          <w:rFonts w:hint="eastAsia" w:ascii="仿宋" w:hAnsi="Times New Roman" w:eastAsia="仿宋" w:cs="仿宋"/>
          <w:sz w:val="24"/>
          <w:szCs w:val="24"/>
        </w:rPr>
        <w:t>.1采购人与中标人应当自中标通知书发出之日起30日内，按照招标文件和中标人投标文件的规定，签订书面合同。所签订的合同不得对招标文件确定的事项和中标人投标文件作实质性修改。</w:t>
      </w:r>
    </w:p>
    <w:p w14:paraId="0165895B">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33</w:t>
      </w:r>
      <w:r>
        <w:rPr>
          <w:rFonts w:hint="eastAsia" w:ascii="仿宋" w:hAnsi="Times New Roman" w:eastAsia="仿宋" w:cs="仿宋"/>
          <w:sz w:val="24"/>
          <w:szCs w:val="24"/>
        </w:rPr>
        <w:t>.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416DC397">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33</w:t>
      </w:r>
      <w:r>
        <w:rPr>
          <w:rFonts w:hint="eastAsia" w:ascii="仿宋" w:hAnsi="Times New Roman" w:eastAsia="仿宋" w:cs="仿宋"/>
          <w:sz w:val="24"/>
          <w:szCs w:val="24"/>
        </w:rPr>
        <w:t>.3采购人不得向中标人提出任何不合理的要求作为签订合同的条件。</w:t>
      </w:r>
    </w:p>
    <w:p w14:paraId="11AE3A87">
      <w:pPr>
        <w:snapToGrid w:val="0"/>
        <w:spacing w:line="36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lang w:val="en-US" w:eastAsia="zh-CN"/>
        </w:rPr>
        <w:t>33</w:t>
      </w:r>
      <w:r>
        <w:rPr>
          <w:rFonts w:hint="eastAsia" w:ascii="仿宋" w:hAnsi="Times New Roman" w:eastAsia="仿宋" w:cs="仿宋"/>
          <w:sz w:val="24"/>
          <w:szCs w:val="24"/>
        </w:rPr>
        <w:t>.4中标人拒绝与采购人签订合同的，采购人可以按照评审报告推荐的中标或者成交候选人名单排序，确定下一候选人为中标或者成交供应商，也可以重新开展政府采购活动。</w:t>
      </w:r>
    </w:p>
    <w:p w14:paraId="53759A9D">
      <w:pPr>
        <w:pStyle w:val="4"/>
        <w:tabs>
          <w:tab w:val="left" w:pos="720"/>
          <w:tab w:val="left" w:pos="794"/>
        </w:tabs>
        <w:spacing w:before="0" w:after="0" w:line="360" w:lineRule="exact"/>
        <w:ind w:firstLine="480" w:firstLineChars="200"/>
        <w:jc w:val="left"/>
        <w:rPr>
          <w:rFonts w:ascii="仿宋" w:eastAsia="仿宋" w:cs="仿宋"/>
          <w:sz w:val="24"/>
          <w:szCs w:val="24"/>
        </w:rPr>
      </w:pPr>
      <w:r>
        <w:rPr>
          <w:rFonts w:hint="eastAsia" w:ascii="仿宋" w:eastAsia="仿宋" w:cs="仿宋"/>
          <w:sz w:val="24"/>
          <w:szCs w:val="24"/>
        </w:rPr>
        <w:t>34、货物和服务的追加、减少和添购。</w:t>
      </w:r>
      <w:bookmarkEnd w:id="115"/>
    </w:p>
    <w:p w14:paraId="0FC59EA0">
      <w:pPr>
        <w:spacing w:line="360" w:lineRule="exact"/>
        <w:ind w:firstLine="480" w:firstLineChars="200"/>
        <w:jc w:val="left"/>
        <w:rPr>
          <w:rFonts w:ascii="仿宋" w:eastAsia="仿宋" w:cs="仿宋"/>
          <w:sz w:val="24"/>
          <w:szCs w:val="24"/>
        </w:rPr>
      </w:pPr>
      <w:r>
        <w:rPr>
          <w:rFonts w:hint="eastAsia" w:ascii="仿宋" w:eastAsia="仿宋" w:cs="仿宋"/>
          <w:sz w:val="24"/>
          <w:szCs w:val="24"/>
        </w:rPr>
        <w:t>34.1政府采购合同履行中，采购人需追加与合同标的相同的服务的，在不改变合同其他条款的前提下，可以与中标人协商签订补充合同，但所有补充合同的采购金额不超过原合同金额10%。</w:t>
      </w:r>
    </w:p>
    <w:p w14:paraId="0C6E120F">
      <w:pPr>
        <w:spacing w:line="360" w:lineRule="exact"/>
        <w:ind w:firstLine="480" w:firstLineChars="200"/>
        <w:jc w:val="left"/>
        <w:rPr>
          <w:rFonts w:ascii="仿宋" w:eastAsia="仿宋" w:cs="仿宋"/>
          <w:sz w:val="24"/>
          <w:szCs w:val="24"/>
        </w:rPr>
      </w:pPr>
      <w:r>
        <w:rPr>
          <w:rFonts w:hint="eastAsia" w:ascii="仿宋" w:eastAsia="仿宋" w:cs="仿宋"/>
          <w:sz w:val="24"/>
          <w:szCs w:val="24"/>
        </w:rPr>
        <w:t>34.2采购结束后，采购人若由于各种客观原因，必须对采购项目所牵涉的服务进行适当的减少时，在双方协商一致的前提下，可以按照招标采购时的价格水平做相应的调减，并据此签订补充合同。</w:t>
      </w:r>
    </w:p>
    <w:bookmarkEnd w:id="26"/>
    <w:bookmarkEnd w:id="27"/>
    <w:bookmarkEnd w:id="28"/>
    <w:bookmarkEnd w:id="29"/>
    <w:bookmarkEnd w:id="30"/>
    <w:p w14:paraId="7C0BA06D">
      <w:bookmarkStart w:id="116" w:name="_Hlt16619369"/>
      <w:bookmarkEnd w:id="116"/>
      <w:bookmarkStart w:id="117" w:name="_Hlt16619350"/>
      <w:bookmarkStart w:id="118" w:name="_Toc462564139"/>
      <w:bookmarkStart w:id="119" w:name="_Toc120614244"/>
      <w:bookmarkStart w:id="120" w:name="_Toc16499"/>
      <w:bookmarkStart w:id="121" w:name="_Toc479757211"/>
      <w:bookmarkStart w:id="122" w:name="_Toc16"/>
      <w:bookmarkStart w:id="123" w:name="_Toc16938590"/>
      <w:bookmarkStart w:id="124" w:name="_Toc20823346"/>
      <w:r>
        <w:rPr>
          <w:rFonts w:hint="eastAsia"/>
        </w:rPr>
        <w:br w:type="page"/>
      </w:r>
    </w:p>
    <w:p w14:paraId="2C25B702">
      <w:pPr>
        <w:pStyle w:val="2"/>
        <w:rPr>
          <w:rFonts w:ascii="仿宋" w:eastAsia="仿宋" w:cs="仿宋"/>
          <w:b/>
          <w:sz w:val="44"/>
        </w:rPr>
      </w:pPr>
      <w:r>
        <w:rPr>
          <w:rFonts w:hint="eastAsia"/>
        </w:rPr>
        <w:tab/>
      </w:r>
      <w:bookmarkStart w:id="125" w:name="_Toc12379"/>
      <w:bookmarkStart w:id="126" w:name="_Toc29870"/>
      <w:r>
        <w:rPr>
          <w:rFonts w:hint="eastAsia" w:ascii="仿宋" w:eastAsia="仿宋" w:cs="仿宋"/>
          <w:b/>
          <w:sz w:val="44"/>
        </w:rPr>
        <w:t>第三章  合同文本</w:t>
      </w:r>
      <w:bookmarkEnd w:id="125"/>
      <w:r>
        <w:rPr>
          <w:rFonts w:hint="eastAsia" w:ascii="仿宋" w:eastAsia="仿宋" w:cs="仿宋"/>
          <w:b/>
          <w:sz w:val="44"/>
        </w:rPr>
        <w:t>及格式</w:t>
      </w:r>
      <w:bookmarkEnd w:id="126"/>
    </w:p>
    <w:p w14:paraId="46EBEF54">
      <w:pPr>
        <w:pStyle w:val="12"/>
        <w:snapToGrid w:val="0"/>
        <w:spacing w:line="376" w:lineRule="exact"/>
        <w:ind w:firstLine="240" w:firstLineChars="100"/>
        <w:rPr>
          <w:rFonts w:ascii="仿宋" w:eastAsia="仿宋" w:cs="仿宋"/>
          <w:snapToGrid w:val="0"/>
          <w:sz w:val="24"/>
          <w:szCs w:val="24"/>
          <w:u w:color="595959"/>
        </w:rPr>
      </w:pPr>
      <w:bookmarkStart w:id="127" w:name="_Toc513029243"/>
      <w:bookmarkStart w:id="128" w:name="_Toc16938559"/>
      <w:bookmarkStart w:id="129" w:name="_Toc20823315"/>
      <w:r>
        <w:rPr>
          <w:rFonts w:hint="eastAsia" w:ascii="仿宋" w:eastAsia="仿宋" w:cs="仿宋"/>
          <w:snapToGrid w:val="0"/>
          <w:sz w:val="24"/>
          <w:szCs w:val="24"/>
          <w:u w:color="595959"/>
        </w:rPr>
        <w:t>以下为中标后签定本项目合同的通用条款，中标人不得提出实质性的修改，关于专用条款将由采购人与中标人结合本项目具体情况协商后签订。</w:t>
      </w:r>
    </w:p>
    <w:bookmarkEnd w:id="127"/>
    <w:bookmarkEnd w:id="128"/>
    <w:bookmarkEnd w:id="129"/>
    <w:p w14:paraId="134C2AAD">
      <w:pPr>
        <w:pStyle w:val="12"/>
        <w:snapToGrid w:val="0"/>
        <w:spacing w:line="376" w:lineRule="exact"/>
        <w:ind w:firstLine="319" w:firstLineChars="133"/>
        <w:rPr>
          <w:rFonts w:ascii="仿宋" w:eastAsia="仿宋" w:cs="仿宋"/>
          <w:snapToGrid w:val="0"/>
          <w:sz w:val="24"/>
          <w:szCs w:val="24"/>
          <w:u w:color="595959"/>
        </w:rPr>
      </w:pPr>
    </w:p>
    <w:p w14:paraId="08F29AE2">
      <w:pPr>
        <w:pStyle w:val="12"/>
        <w:snapToGrid w:val="0"/>
        <w:spacing w:line="376" w:lineRule="exact"/>
        <w:rPr>
          <w:rFonts w:ascii="仿宋" w:eastAsia="仿宋" w:cs="仿宋"/>
          <w:snapToGrid w:val="0"/>
          <w:sz w:val="24"/>
          <w:szCs w:val="24"/>
          <w:u w:color="595959"/>
        </w:rPr>
      </w:pPr>
      <w:r>
        <w:rPr>
          <w:rFonts w:hint="eastAsia" w:ascii="仿宋" w:eastAsia="仿宋" w:cs="仿宋"/>
          <w:snapToGrid w:val="0"/>
          <w:sz w:val="24"/>
          <w:szCs w:val="24"/>
          <w:u w:color="595959"/>
        </w:rPr>
        <w:t>项目名称：                                 项目编号：</w:t>
      </w:r>
    </w:p>
    <w:p w14:paraId="5D41F308">
      <w:pPr>
        <w:pStyle w:val="12"/>
        <w:snapToGrid w:val="0"/>
        <w:spacing w:line="376" w:lineRule="exact"/>
        <w:rPr>
          <w:rFonts w:ascii="仿宋" w:eastAsia="仿宋" w:cs="仿宋"/>
          <w:snapToGrid w:val="0"/>
          <w:sz w:val="24"/>
          <w:szCs w:val="24"/>
          <w:u w:color="595959"/>
        </w:rPr>
      </w:pPr>
    </w:p>
    <w:p w14:paraId="33001D7A">
      <w:pPr>
        <w:snapToGrid w:val="0"/>
        <w:spacing w:line="360" w:lineRule="exact"/>
        <w:rPr>
          <w:rFonts w:ascii="仿宋" w:eastAsia="仿宋" w:cs="仿宋"/>
          <w:sz w:val="24"/>
        </w:rPr>
      </w:pPr>
      <w:r>
        <w:rPr>
          <w:rFonts w:hint="eastAsia" w:ascii="仿宋" w:eastAsia="仿宋" w:cs="仿宋"/>
          <w:sz w:val="24"/>
        </w:rPr>
        <w:t>委托方（甲方）：江苏省农业农村厅</w:t>
      </w:r>
    </w:p>
    <w:p w14:paraId="5D77DD17">
      <w:pPr>
        <w:snapToGrid w:val="0"/>
        <w:spacing w:line="360" w:lineRule="exact"/>
        <w:rPr>
          <w:rFonts w:ascii="仿宋" w:eastAsia="仿宋" w:cs="仿宋"/>
          <w:sz w:val="24"/>
        </w:rPr>
      </w:pPr>
      <w:r>
        <w:rPr>
          <w:rFonts w:hint="eastAsia" w:ascii="仿宋" w:eastAsia="仿宋" w:cs="仿宋"/>
          <w:sz w:val="24"/>
        </w:rPr>
        <w:t xml:space="preserve">地址：南京市鼓楼区月光广场8号     </w:t>
      </w:r>
    </w:p>
    <w:p w14:paraId="629CBEC9">
      <w:pPr>
        <w:snapToGrid w:val="0"/>
        <w:spacing w:line="360" w:lineRule="exact"/>
        <w:rPr>
          <w:rFonts w:ascii="仿宋" w:eastAsia="仿宋" w:cs="仿宋"/>
          <w:sz w:val="24"/>
        </w:rPr>
      </w:pPr>
      <w:r>
        <w:rPr>
          <w:rFonts w:hint="eastAsia" w:ascii="仿宋" w:eastAsia="仿宋" w:cs="仿宋"/>
          <w:sz w:val="24"/>
        </w:rPr>
        <w:t xml:space="preserve">法定代表人/负责人：      </w:t>
      </w:r>
    </w:p>
    <w:p w14:paraId="099C2517">
      <w:pPr>
        <w:snapToGrid w:val="0"/>
        <w:spacing w:line="360" w:lineRule="exact"/>
        <w:rPr>
          <w:rFonts w:ascii="仿宋" w:eastAsia="仿宋" w:cs="仿宋"/>
          <w:sz w:val="24"/>
        </w:rPr>
      </w:pPr>
      <w:r>
        <w:rPr>
          <w:rFonts w:hint="eastAsia" w:ascii="仿宋" w:eastAsia="仿宋" w:cs="仿宋"/>
          <w:sz w:val="24"/>
        </w:rPr>
        <w:t xml:space="preserve">项目联系人：             </w:t>
      </w:r>
    </w:p>
    <w:p w14:paraId="504B8FED">
      <w:pPr>
        <w:snapToGrid w:val="0"/>
        <w:spacing w:line="360" w:lineRule="exact"/>
        <w:rPr>
          <w:rFonts w:ascii="仿宋" w:eastAsia="仿宋" w:cs="仿宋"/>
          <w:sz w:val="24"/>
        </w:rPr>
      </w:pPr>
      <w:r>
        <w:rPr>
          <w:rFonts w:hint="eastAsia" w:ascii="仿宋" w:eastAsia="仿宋" w:cs="仿宋"/>
          <w:sz w:val="24"/>
        </w:rPr>
        <w:t xml:space="preserve">联系电话：                       </w:t>
      </w:r>
    </w:p>
    <w:p w14:paraId="4B36DA55">
      <w:pPr>
        <w:snapToGrid w:val="0"/>
        <w:spacing w:line="360" w:lineRule="exact"/>
        <w:rPr>
          <w:rFonts w:ascii="仿宋" w:eastAsia="仿宋" w:cs="仿宋"/>
          <w:sz w:val="24"/>
        </w:rPr>
      </w:pPr>
    </w:p>
    <w:p w14:paraId="1375425F">
      <w:pPr>
        <w:snapToGrid w:val="0"/>
        <w:spacing w:line="360" w:lineRule="exact"/>
        <w:rPr>
          <w:rFonts w:ascii="仿宋" w:eastAsia="仿宋" w:cs="仿宋"/>
          <w:sz w:val="24"/>
        </w:rPr>
      </w:pPr>
      <w:r>
        <w:rPr>
          <w:rFonts w:hint="eastAsia" w:ascii="仿宋" w:eastAsia="仿宋" w:cs="仿宋"/>
          <w:sz w:val="24"/>
        </w:rPr>
        <w:t xml:space="preserve">受托方（乙方）：                        </w:t>
      </w:r>
    </w:p>
    <w:p w14:paraId="11106862">
      <w:pPr>
        <w:snapToGrid w:val="0"/>
        <w:spacing w:line="360" w:lineRule="exact"/>
        <w:rPr>
          <w:rFonts w:ascii="仿宋" w:eastAsia="仿宋" w:cs="仿宋"/>
          <w:sz w:val="24"/>
        </w:rPr>
      </w:pPr>
      <w:r>
        <w:rPr>
          <w:rFonts w:hint="eastAsia" w:ascii="仿宋" w:eastAsia="仿宋" w:cs="仿宋"/>
          <w:sz w:val="24"/>
        </w:rPr>
        <w:t xml:space="preserve">地址：      </w:t>
      </w:r>
    </w:p>
    <w:p w14:paraId="4CAAE36E">
      <w:pPr>
        <w:snapToGrid w:val="0"/>
        <w:spacing w:line="360" w:lineRule="exact"/>
        <w:rPr>
          <w:rFonts w:ascii="仿宋" w:eastAsia="仿宋" w:cs="仿宋"/>
          <w:sz w:val="24"/>
        </w:rPr>
      </w:pPr>
      <w:r>
        <w:rPr>
          <w:rFonts w:hint="eastAsia" w:ascii="仿宋" w:eastAsia="仿宋" w:cs="仿宋"/>
          <w:sz w:val="24"/>
        </w:rPr>
        <w:t xml:space="preserve">法定代表人/负责人：         </w:t>
      </w:r>
    </w:p>
    <w:p w14:paraId="0261E424">
      <w:pPr>
        <w:snapToGrid w:val="0"/>
        <w:spacing w:line="360" w:lineRule="exact"/>
        <w:rPr>
          <w:rFonts w:ascii="仿宋" w:eastAsia="仿宋" w:cs="仿宋"/>
          <w:sz w:val="24"/>
        </w:rPr>
      </w:pPr>
      <w:r>
        <w:rPr>
          <w:rFonts w:hint="eastAsia" w:ascii="仿宋" w:eastAsia="仿宋" w:cs="仿宋"/>
          <w:sz w:val="24"/>
        </w:rPr>
        <w:t xml:space="preserve">项目联系人：                                    </w:t>
      </w:r>
    </w:p>
    <w:p w14:paraId="719B92C2">
      <w:pPr>
        <w:snapToGrid w:val="0"/>
        <w:spacing w:line="360" w:lineRule="exact"/>
        <w:rPr>
          <w:rFonts w:ascii="仿宋" w:eastAsia="仿宋" w:cs="仿宋"/>
          <w:sz w:val="24"/>
        </w:rPr>
      </w:pPr>
      <w:r>
        <w:rPr>
          <w:rFonts w:hint="eastAsia" w:ascii="仿宋" w:eastAsia="仿宋" w:cs="仿宋"/>
          <w:sz w:val="24"/>
        </w:rPr>
        <w:t xml:space="preserve">联系电话：                </w:t>
      </w:r>
    </w:p>
    <w:p w14:paraId="07D05550">
      <w:pPr>
        <w:snapToGrid w:val="0"/>
        <w:spacing w:line="360" w:lineRule="exact"/>
        <w:rPr>
          <w:rFonts w:ascii="仿宋" w:eastAsia="仿宋" w:cs="仿宋"/>
          <w:sz w:val="24"/>
        </w:rPr>
      </w:pPr>
    </w:p>
    <w:p w14:paraId="660D3DDE">
      <w:pPr>
        <w:snapToGrid w:val="0"/>
        <w:spacing w:line="360" w:lineRule="exact"/>
        <w:rPr>
          <w:rFonts w:ascii="仿宋" w:eastAsia="仿宋" w:cs="仿宋"/>
          <w:sz w:val="24"/>
        </w:rPr>
      </w:pPr>
      <w:r>
        <w:rPr>
          <w:rFonts w:hint="eastAsia" w:ascii="仿宋" w:eastAsia="仿宋" w:cs="仿宋"/>
          <w:sz w:val="24"/>
        </w:rPr>
        <w:t>本合同甲方委托乙方就江苏2026年乡村产业振兴带头人培育“头雁”项目进行培育的专项服务，并支付相应的服务报酬。双方经过平等协商，在真实、充分地表达各自意愿的基础上，根据《中华人民共和国民法典》的规定，达成如下合同，并由双方共同恪守。</w:t>
      </w:r>
    </w:p>
    <w:p w14:paraId="3EC45928">
      <w:pPr>
        <w:snapToGrid w:val="0"/>
        <w:spacing w:line="360" w:lineRule="exact"/>
        <w:rPr>
          <w:rFonts w:ascii="仿宋" w:eastAsia="仿宋" w:cs="仿宋"/>
          <w:sz w:val="24"/>
        </w:rPr>
      </w:pPr>
    </w:p>
    <w:p w14:paraId="7D7BD547">
      <w:pPr>
        <w:snapToGrid w:val="0"/>
        <w:spacing w:line="360" w:lineRule="exact"/>
        <w:rPr>
          <w:rFonts w:ascii="仿宋" w:eastAsia="仿宋" w:cs="仿宋"/>
          <w:sz w:val="24"/>
        </w:rPr>
      </w:pPr>
      <w:r>
        <w:rPr>
          <w:rFonts w:hint="eastAsia" w:ascii="仿宋" w:eastAsia="仿宋" w:cs="仿宋"/>
          <w:sz w:val="24"/>
        </w:rPr>
        <w:t>第一条 甲方委托乙方进行服务的内容如下：</w:t>
      </w:r>
    </w:p>
    <w:p w14:paraId="764F4B99">
      <w:pPr>
        <w:snapToGrid w:val="0"/>
        <w:spacing w:line="360" w:lineRule="exact"/>
        <w:rPr>
          <w:rFonts w:ascii="仿宋" w:eastAsia="仿宋" w:cs="仿宋"/>
          <w:sz w:val="24"/>
          <w:szCs w:val="24"/>
        </w:rPr>
      </w:pPr>
      <w:r>
        <w:rPr>
          <w:rFonts w:hint="eastAsia" w:ascii="仿宋" w:eastAsia="仿宋" w:cs="仿宋"/>
          <w:sz w:val="24"/>
        </w:rPr>
        <w:t>1.1服务的目标：</w:t>
      </w:r>
      <w:r>
        <w:rPr>
          <w:rFonts w:hint="eastAsia" w:ascii="仿宋" w:eastAsia="仿宋" w:cs="仿宋"/>
          <w:sz w:val="24"/>
          <w:szCs w:val="24"/>
        </w:rPr>
        <w:t>落实中央和省委、省政府关于加快推进乡村人才振兴的决策部署，适应统筹发展科技农业、绿色农业、质量农业、品牌农业需要，加快推进“新农人”培育三年行动，围绕粮油生产和“菜篮子”产业、农产品加工流通业、乡村特色产业，以及休闲农业、农产品电商、智慧农业等乡村新产业新业</w:t>
      </w:r>
      <w:r>
        <w:rPr>
          <w:rFonts w:hint="eastAsia" w:ascii="仿宋" w:eastAsia="仿宋" w:cs="仿宋"/>
          <w:sz w:val="24"/>
          <w:szCs w:val="24"/>
          <w:highlight w:val="none"/>
        </w:rPr>
        <w:t>态，培育“头雁”</w:t>
      </w:r>
      <w:r>
        <w:rPr>
          <w:rFonts w:hint="eastAsia" w:ascii="仿宋" w:eastAsia="仿宋" w:cs="仿宋"/>
          <w:sz w:val="24"/>
          <w:szCs w:val="24"/>
          <w:highlight w:val="none"/>
          <w:u w:val="single"/>
        </w:rPr>
        <w:t xml:space="preserve">  </w:t>
      </w:r>
      <w:r>
        <w:rPr>
          <w:rFonts w:hint="eastAsia" w:ascii="仿宋" w:eastAsia="仿宋" w:cs="仿宋"/>
          <w:sz w:val="24"/>
          <w:szCs w:val="24"/>
          <w:highlight w:val="none"/>
          <w:u w:val="single"/>
          <w:lang w:val="en-US" w:eastAsia="zh-CN"/>
        </w:rPr>
        <w:t xml:space="preserve">  </w:t>
      </w:r>
      <w:r>
        <w:rPr>
          <w:rFonts w:hint="eastAsia" w:ascii="仿宋" w:eastAsia="仿宋" w:cs="仿宋"/>
          <w:sz w:val="24"/>
          <w:szCs w:val="24"/>
          <w:highlight w:val="none"/>
        </w:rPr>
        <w:t>名，</w:t>
      </w:r>
      <w:r>
        <w:rPr>
          <w:rFonts w:hint="eastAsia" w:ascii="仿宋" w:eastAsia="仿宋" w:cs="仿宋"/>
          <w:sz w:val="24"/>
          <w:szCs w:val="24"/>
        </w:rPr>
        <w:t>辐射带动“新农创”“新农匠”“新农服”“新农商”“新农干”五支队伍，推动形成万人“新农人”雁阵。</w:t>
      </w:r>
    </w:p>
    <w:p w14:paraId="0E91FF07">
      <w:pPr>
        <w:snapToGrid w:val="0"/>
        <w:spacing w:line="360" w:lineRule="exact"/>
        <w:rPr>
          <w:rFonts w:ascii="仿宋" w:eastAsia="仿宋" w:cs="仿宋"/>
          <w:sz w:val="24"/>
        </w:rPr>
      </w:pPr>
      <w:r>
        <w:rPr>
          <w:rFonts w:hint="eastAsia" w:ascii="仿宋" w:eastAsia="仿宋" w:cs="仿宋"/>
          <w:sz w:val="24"/>
        </w:rPr>
        <w:t>1.2服务的内容：</w:t>
      </w:r>
    </w:p>
    <w:p w14:paraId="500B5527">
      <w:pPr>
        <w:snapToGrid w:val="0"/>
        <w:spacing w:line="360" w:lineRule="exact"/>
        <w:ind w:firstLine="240" w:firstLineChars="100"/>
        <w:rPr>
          <w:rFonts w:ascii="仿宋" w:eastAsia="仿宋" w:cs="仿宋"/>
          <w:sz w:val="24"/>
        </w:rPr>
      </w:pPr>
      <w:r>
        <w:rPr>
          <w:rFonts w:ascii="仿宋" w:eastAsia="仿宋" w:cs="仿宋"/>
          <w:sz w:val="24"/>
        </w:rPr>
        <w:t>1.2.1</w:t>
      </w:r>
      <w:r>
        <w:rPr>
          <w:rFonts w:hint="eastAsia" w:ascii="仿宋" w:eastAsia="仿宋" w:cs="仿宋"/>
          <w:sz w:val="24"/>
        </w:rPr>
        <w:t>制定方案。乙方根据甲方遴选的培育对象，</w:t>
      </w:r>
      <w:bookmarkStart w:id="130" w:name="OLE_LINK1"/>
      <w:r>
        <w:rPr>
          <w:rFonts w:hint="eastAsia" w:ascii="仿宋" w:eastAsia="仿宋" w:cs="仿宋"/>
          <w:sz w:val="24"/>
        </w:rPr>
        <w:t>会同各地农业农村部门，按分配产业领域和人数组织学员报名，围绕优质粮油、绿色果蔬、规模畜禽、特色水产、休闲农业与电商、乡村运营等领域，立足产业特点和学员需求，细化班次类型、定制培训课程，制定培育教学计划和管理方案，落实“一对一”指导服务导师名单，实施方案报甲方核准。</w:t>
      </w:r>
      <w:bookmarkEnd w:id="130"/>
    </w:p>
    <w:p w14:paraId="059B29CB">
      <w:pPr>
        <w:snapToGrid w:val="0"/>
        <w:spacing w:line="360" w:lineRule="exact"/>
        <w:ind w:firstLine="240" w:firstLineChars="100"/>
        <w:rPr>
          <w:rFonts w:ascii="仿宋" w:eastAsia="仿宋" w:cs="仿宋"/>
          <w:sz w:val="24"/>
        </w:rPr>
      </w:pPr>
      <w:r>
        <w:rPr>
          <w:rFonts w:ascii="仿宋" w:eastAsia="仿宋" w:cs="仿宋"/>
          <w:sz w:val="24"/>
        </w:rPr>
        <w:t>1.2.2</w:t>
      </w:r>
      <w:r>
        <w:rPr>
          <w:rFonts w:hint="eastAsia" w:ascii="仿宋" w:eastAsia="仿宋" w:cs="仿宋"/>
          <w:sz w:val="24"/>
        </w:rPr>
        <w:t>线下集中培训。乙方根据学员从事的具体产业类型和发展需求量身定制培训内容和方式。原则上采取不超过80人的小班制教学，集中授课一个月，学习不少于120学时，每天安排不得超过8学时。</w:t>
      </w:r>
    </w:p>
    <w:p w14:paraId="692C1DD4">
      <w:pPr>
        <w:snapToGrid w:val="0"/>
        <w:spacing w:line="360" w:lineRule="exact"/>
        <w:ind w:firstLine="240" w:firstLineChars="100"/>
        <w:rPr>
          <w:rFonts w:ascii="仿宋" w:eastAsia="仿宋" w:cs="仿宋"/>
          <w:sz w:val="24"/>
        </w:rPr>
      </w:pPr>
      <w:r>
        <w:rPr>
          <w:rFonts w:ascii="仿宋" w:eastAsia="仿宋" w:cs="仿宋"/>
          <w:sz w:val="24"/>
        </w:rPr>
        <w:t>1.2.3</w:t>
      </w:r>
      <w:r>
        <w:rPr>
          <w:rFonts w:hint="eastAsia" w:ascii="仿宋" w:eastAsia="仿宋" w:cs="仿宋"/>
          <w:sz w:val="24"/>
        </w:rPr>
        <w:t>线上学习。由乙方指导督促学员充分利用“头雁培育管理系统”开展线上学习，不少于60课时。</w:t>
      </w:r>
    </w:p>
    <w:p w14:paraId="39F262E5">
      <w:pPr>
        <w:snapToGrid w:val="0"/>
        <w:spacing w:line="360" w:lineRule="exact"/>
        <w:ind w:firstLine="240" w:firstLineChars="100"/>
        <w:rPr>
          <w:rFonts w:ascii="仿宋" w:eastAsia="仿宋" w:cs="仿宋"/>
          <w:sz w:val="24"/>
        </w:rPr>
      </w:pPr>
      <w:r>
        <w:rPr>
          <w:rFonts w:ascii="仿宋" w:eastAsia="仿宋" w:cs="仿宋"/>
          <w:sz w:val="24"/>
        </w:rPr>
        <w:t>1.2.4</w:t>
      </w:r>
      <w:r>
        <w:rPr>
          <w:rFonts w:hint="eastAsia" w:ascii="仿宋" w:eastAsia="仿宋" w:cs="仿宋"/>
          <w:sz w:val="24"/>
        </w:rPr>
        <w:t>考察互访交流。教学与实践相结合，乙方组织学员到省级以上家庭农场、农民合作社示范社、农业产业化龙头企业等进行深度体验学习；开展学员互动、经验交流等。</w:t>
      </w:r>
    </w:p>
    <w:p w14:paraId="00EB579A">
      <w:pPr>
        <w:snapToGrid w:val="0"/>
        <w:spacing w:line="360" w:lineRule="exact"/>
        <w:ind w:firstLine="240" w:firstLineChars="100"/>
        <w:rPr>
          <w:rFonts w:ascii="仿宋" w:eastAsia="仿宋" w:cs="仿宋"/>
          <w:sz w:val="24"/>
        </w:rPr>
      </w:pPr>
      <w:r>
        <w:rPr>
          <w:rFonts w:ascii="仿宋" w:eastAsia="仿宋" w:cs="仿宋"/>
          <w:sz w:val="24"/>
        </w:rPr>
        <w:t>1.2.5</w:t>
      </w:r>
      <w:r>
        <w:rPr>
          <w:rFonts w:hint="eastAsia" w:ascii="仿宋" w:eastAsia="仿宋" w:cs="仿宋"/>
          <w:sz w:val="24"/>
        </w:rPr>
        <w:t>导师帮带。乙方为每名学员至少配备一名指导老师，开展有针对性的指导帮扶，建立长期联系机制。</w:t>
      </w:r>
    </w:p>
    <w:p w14:paraId="336F1377">
      <w:pPr>
        <w:snapToGrid w:val="0"/>
        <w:spacing w:line="360" w:lineRule="exact"/>
        <w:ind w:firstLine="240" w:firstLineChars="100"/>
        <w:rPr>
          <w:rFonts w:ascii="仿宋" w:eastAsia="仿宋" w:cs="仿宋"/>
          <w:sz w:val="24"/>
        </w:rPr>
      </w:pPr>
      <w:r>
        <w:rPr>
          <w:rFonts w:ascii="仿宋" w:eastAsia="仿宋" w:cs="仿宋"/>
          <w:sz w:val="24"/>
        </w:rPr>
        <w:t>1.2.6</w:t>
      </w:r>
      <w:r>
        <w:rPr>
          <w:rFonts w:hint="eastAsia" w:ascii="仿宋" w:eastAsia="仿宋" w:cs="仿宋"/>
          <w:sz w:val="24"/>
        </w:rPr>
        <w:t>考核评价。乙方结合自身优势，开展特色培育模式；建立培育对象考核评价和激励机制。</w:t>
      </w:r>
    </w:p>
    <w:p w14:paraId="5664D098">
      <w:pPr>
        <w:snapToGrid w:val="0"/>
        <w:spacing w:line="360" w:lineRule="exact"/>
        <w:ind w:firstLine="240" w:firstLineChars="100"/>
        <w:rPr>
          <w:rFonts w:ascii="仿宋" w:eastAsia="仿宋" w:cs="仿宋"/>
          <w:sz w:val="24"/>
        </w:rPr>
      </w:pPr>
      <w:r>
        <w:rPr>
          <w:rFonts w:ascii="仿宋" w:eastAsia="仿宋" w:cs="仿宋"/>
          <w:sz w:val="24"/>
        </w:rPr>
        <w:t>1.2.7</w:t>
      </w:r>
      <w:r>
        <w:rPr>
          <w:rFonts w:hint="eastAsia" w:ascii="仿宋" w:eastAsia="仿宋" w:cs="仿宋"/>
          <w:sz w:val="24"/>
        </w:rPr>
        <w:t>测评和总结。乙方建立培育效果评估机制，做好学员满意度等测评工作。及时报送总结等相关材料，配合甲方做好督导检查和验收工作。</w:t>
      </w:r>
    </w:p>
    <w:p w14:paraId="7A1111F7">
      <w:pPr>
        <w:snapToGrid w:val="0"/>
        <w:spacing w:line="360" w:lineRule="exact"/>
        <w:rPr>
          <w:rFonts w:ascii="仿宋" w:eastAsia="仿宋" w:cs="仿宋"/>
          <w:sz w:val="24"/>
        </w:rPr>
      </w:pPr>
      <w:r>
        <w:rPr>
          <w:rFonts w:hint="eastAsia" w:ascii="仿宋" w:eastAsia="仿宋" w:cs="仿宋"/>
          <w:sz w:val="24"/>
        </w:rPr>
        <w:t>1.3服务的方式：委托。</w:t>
      </w:r>
    </w:p>
    <w:p w14:paraId="07214C02">
      <w:pPr>
        <w:snapToGrid w:val="0"/>
        <w:spacing w:line="360" w:lineRule="exact"/>
        <w:rPr>
          <w:rFonts w:ascii="仿宋" w:eastAsia="仿宋" w:cs="仿宋"/>
          <w:sz w:val="24"/>
        </w:rPr>
      </w:pPr>
      <w:r>
        <w:rPr>
          <w:rFonts w:hint="eastAsia" w:ascii="仿宋" w:eastAsia="仿宋" w:cs="仿宋"/>
          <w:sz w:val="24"/>
        </w:rPr>
        <w:t>第二条 乙方应按下列要求完成服务工作：</w:t>
      </w:r>
    </w:p>
    <w:p w14:paraId="06C3AE81">
      <w:pPr>
        <w:snapToGrid w:val="0"/>
        <w:spacing w:line="360" w:lineRule="exact"/>
        <w:rPr>
          <w:rFonts w:ascii="仿宋" w:eastAsia="仿宋" w:cs="仿宋"/>
          <w:sz w:val="24"/>
        </w:rPr>
      </w:pPr>
      <w:r>
        <w:rPr>
          <w:rFonts w:hint="eastAsia" w:ascii="仿宋" w:eastAsia="仿宋" w:cs="仿宋"/>
          <w:sz w:val="24"/>
        </w:rPr>
        <w:t>2.1服务地点：按论证后的实施方案执行。</w:t>
      </w:r>
    </w:p>
    <w:p w14:paraId="1719B703">
      <w:pPr>
        <w:snapToGrid w:val="0"/>
        <w:spacing w:line="360" w:lineRule="exact"/>
        <w:rPr>
          <w:rFonts w:ascii="仿宋" w:eastAsia="仿宋" w:cs="仿宋"/>
          <w:sz w:val="24"/>
        </w:rPr>
      </w:pPr>
      <w:r>
        <w:rPr>
          <w:rFonts w:hint="eastAsia" w:ascii="仿宋" w:eastAsia="仿宋" w:cs="仿宋"/>
          <w:sz w:val="24"/>
        </w:rPr>
        <w:t>2.2服务期限：自合同签订之日起一年。</w:t>
      </w:r>
    </w:p>
    <w:p w14:paraId="161B0C59">
      <w:pPr>
        <w:snapToGrid w:val="0"/>
        <w:spacing w:line="360" w:lineRule="exact"/>
        <w:rPr>
          <w:rFonts w:ascii="仿宋" w:eastAsia="仿宋" w:cs="仿宋"/>
          <w:sz w:val="24"/>
        </w:rPr>
      </w:pPr>
      <w:r>
        <w:rPr>
          <w:rFonts w:hint="eastAsia" w:ascii="仿宋" w:eastAsia="仿宋" w:cs="仿宋"/>
          <w:sz w:val="24"/>
        </w:rPr>
        <w:t>2.3服务进度：乙方制定培育方案，序时推进线下集中培训、线上学习以及典型的遴选报道，在规定时间内完成第三方审计验收并提交总结报告，并持续做好项目完成后的跟踪指导服务。</w:t>
      </w:r>
    </w:p>
    <w:p w14:paraId="72E23FD7">
      <w:pPr>
        <w:snapToGrid w:val="0"/>
        <w:spacing w:line="360" w:lineRule="exact"/>
        <w:rPr>
          <w:rFonts w:ascii="仿宋" w:eastAsia="仿宋" w:cs="仿宋"/>
          <w:sz w:val="24"/>
        </w:rPr>
      </w:pPr>
      <w:r>
        <w:rPr>
          <w:rFonts w:hint="eastAsia" w:ascii="仿宋" w:eastAsia="仿宋" w:cs="仿宋"/>
          <w:sz w:val="24"/>
        </w:rPr>
        <w:t>2.4服务质量要求：按照《乡村产业振兴带头人培育“头雁”项目实施方案》（农人发〔2022〕3号）、《2026年乡村产业振兴带头人培育“头雁”项目启动通知》（农人才函〔2026〕6号）等文件要求执行。</w:t>
      </w:r>
    </w:p>
    <w:p w14:paraId="47B29D21">
      <w:pPr>
        <w:snapToGrid w:val="0"/>
        <w:spacing w:line="360" w:lineRule="exact"/>
        <w:rPr>
          <w:rFonts w:ascii="仿宋" w:eastAsia="仿宋" w:cs="仿宋"/>
          <w:sz w:val="24"/>
        </w:rPr>
      </w:pPr>
      <w:r>
        <w:rPr>
          <w:rFonts w:hint="eastAsia" w:ascii="仿宋" w:eastAsia="仿宋" w:cs="仿宋"/>
          <w:sz w:val="24"/>
        </w:rPr>
        <w:t>第三条 为保证乙方有效进行服务工作，甲方应当向乙方提供必要的资料及工作条件。</w:t>
      </w:r>
    </w:p>
    <w:p w14:paraId="50C45FE6">
      <w:pPr>
        <w:snapToGrid w:val="0"/>
        <w:spacing w:line="360" w:lineRule="exact"/>
        <w:rPr>
          <w:rFonts w:ascii="仿宋" w:eastAsia="仿宋" w:cs="仿宋"/>
          <w:sz w:val="24"/>
        </w:rPr>
      </w:pPr>
      <w:r>
        <w:rPr>
          <w:rFonts w:hint="eastAsia" w:ascii="仿宋" w:eastAsia="仿宋" w:cs="仿宋"/>
          <w:sz w:val="24"/>
        </w:rPr>
        <w:t>第四条 甲方向乙方支付服务报酬及支付方式为：</w:t>
      </w:r>
    </w:p>
    <w:p w14:paraId="12ADEBE1">
      <w:pPr>
        <w:snapToGrid w:val="0"/>
        <w:spacing w:line="360" w:lineRule="exact"/>
        <w:rPr>
          <w:rFonts w:ascii="仿宋" w:eastAsia="仿宋" w:cs="仿宋"/>
          <w:sz w:val="24"/>
        </w:rPr>
      </w:pPr>
      <w:r>
        <w:rPr>
          <w:rFonts w:hint="eastAsia" w:ascii="仿宋" w:eastAsia="仿宋" w:cs="仿宋"/>
          <w:sz w:val="24"/>
        </w:rPr>
        <w:t>4.1本合同费用总额（含税价）：人民币大写</w:t>
      </w:r>
      <w:r>
        <w:rPr>
          <w:rFonts w:hint="eastAsia" w:ascii="仿宋" w:eastAsia="仿宋" w:cs="仿宋"/>
          <w:sz w:val="24"/>
          <w:u w:val="single"/>
        </w:rPr>
        <w:t xml:space="preserve">      </w:t>
      </w:r>
      <w:r>
        <w:rPr>
          <w:rFonts w:hint="eastAsia" w:ascii="仿宋" w:eastAsia="仿宋" w:cs="仿宋"/>
          <w:sz w:val="24"/>
        </w:rPr>
        <w:t>，小写</w:t>
      </w:r>
      <w:r>
        <w:rPr>
          <w:rFonts w:ascii="Calibri" w:hAnsi="Calibri" w:eastAsia="仿宋" w:cs="Calibri"/>
          <w:sz w:val="24"/>
        </w:rPr>
        <w:t>¥</w:t>
      </w:r>
      <w:r>
        <w:rPr>
          <w:rFonts w:hint="eastAsia" w:ascii="Calibri" w:hAnsi="Calibri" w:eastAsia="仿宋" w:cs="Calibri"/>
          <w:sz w:val="24"/>
          <w:u w:val="single"/>
        </w:rPr>
        <w:t xml:space="preserve">         </w:t>
      </w:r>
      <w:r>
        <w:rPr>
          <w:rFonts w:hint="eastAsia" w:ascii="仿宋" w:eastAsia="仿宋" w:cs="仿宋"/>
          <w:sz w:val="24"/>
        </w:rPr>
        <w:t>元。</w:t>
      </w:r>
    </w:p>
    <w:p w14:paraId="5B463482">
      <w:pPr>
        <w:snapToGrid w:val="0"/>
        <w:spacing w:line="360" w:lineRule="exact"/>
        <w:rPr>
          <w:rFonts w:ascii="仿宋" w:eastAsia="仿宋" w:cs="仿宋"/>
          <w:sz w:val="24"/>
        </w:rPr>
      </w:pPr>
      <w:r>
        <w:rPr>
          <w:rFonts w:hint="eastAsia" w:ascii="仿宋" w:eastAsia="仿宋" w:cs="仿宋"/>
          <w:sz w:val="24"/>
        </w:rPr>
        <w:t>本合同费用总额已包括甲方就乙方履行本合同所应支付的全部报酬、所需的全部费用及税费（包括但不限于营业税、增值税等）。</w:t>
      </w:r>
    </w:p>
    <w:p w14:paraId="723CBBD8">
      <w:pPr>
        <w:snapToGrid w:val="0"/>
        <w:spacing w:line="360" w:lineRule="exact"/>
        <w:rPr>
          <w:rFonts w:ascii="仿宋" w:eastAsia="仿宋" w:cs="仿宋"/>
          <w:sz w:val="24"/>
        </w:rPr>
      </w:pPr>
      <w:r>
        <w:rPr>
          <w:rFonts w:hint="eastAsia" w:ascii="仿宋" w:eastAsia="仿宋" w:cs="仿宋"/>
          <w:sz w:val="24"/>
        </w:rPr>
        <w:t>除另有约定外，甲方无需就本合同项下委托事项向乙方支付上述费用之外的任何其他费用及税费（包括但不限于营业税、增值税等）。</w:t>
      </w:r>
    </w:p>
    <w:p w14:paraId="24C18571">
      <w:pPr>
        <w:snapToGrid w:val="0"/>
        <w:spacing w:line="360" w:lineRule="exact"/>
        <w:rPr>
          <w:rFonts w:ascii="仿宋" w:eastAsia="仿宋" w:cs="仿宋"/>
          <w:sz w:val="24"/>
        </w:rPr>
      </w:pPr>
      <w:r>
        <w:rPr>
          <w:rFonts w:hint="eastAsia" w:ascii="仿宋" w:eastAsia="仿宋" w:cs="仿宋"/>
          <w:sz w:val="24"/>
        </w:rPr>
        <w:t>4.2甲方凭乙方开具的相应金额的、符合国家规定的[增值税专用/增值税普通/营业税/其他]发票支付本合同费用总额，并按以下第[</w:t>
      </w:r>
      <w:r>
        <w:rPr>
          <w:rFonts w:ascii="仿宋" w:eastAsia="仿宋" w:cs="仿宋"/>
          <w:sz w:val="24"/>
        </w:rPr>
        <w:t>2</w:t>
      </w:r>
      <w:r>
        <w:rPr>
          <w:rFonts w:hint="eastAsia" w:ascii="仿宋" w:eastAsia="仿宋" w:cs="仿宋"/>
          <w:sz w:val="24"/>
        </w:rPr>
        <w:t>]种方式向乙方付款：</w:t>
      </w:r>
    </w:p>
    <w:p w14:paraId="5BF8D578">
      <w:pPr>
        <w:snapToGrid w:val="0"/>
        <w:spacing w:line="360" w:lineRule="exact"/>
        <w:rPr>
          <w:rFonts w:ascii="仿宋" w:eastAsia="仿宋" w:cs="仿宋"/>
          <w:sz w:val="24"/>
        </w:rPr>
      </w:pPr>
      <w:r>
        <w:rPr>
          <w:rFonts w:hint="eastAsia" w:ascii="仿宋" w:eastAsia="仿宋" w:cs="仿宋"/>
          <w:sz w:val="24"/>
        </w:rPr>
        <w:t>（1）一次性支付</w:t>
      </w:r>
    </w:p>
    <w:p w14:paraId="7B29FB03">
      <w:pPr>
        <w:snapToGrid w:val="0"/>
        <w:spacing w:line="360" w:lineRule="exact"/>
        <w:rPr>
          <w:rFonts w:ascii="仿宋" w:eastAsia="仿宋" w:cs="仿宋"/>
          <w:sz w:val="24"/>
        </w:rPr>
      </w:pPr>
      <w:r>
        <w:rPr>
          <w:rFonts w:hint="eastAsia" w:ascii="仿宋" w:eastAsia="仿宋" w:cs="仿宋"/>
          <w:sz w:val="24"/>
        </w:rPr>
        <w:t>乙方完成服务工作并经甲方验收合格后</w:t>
      </w:r>
      <w:r>
        <w:rPr>
          <w:rFonts w:ascii="仿宋" w:eastAsia="仿宋" w:cs="仿宋"/>
          <w:sz w:val="24"/>
        </w:rPr>
        <w:t>5</w:t>
      </w:r>
      <w:r>
        <w:rPr>
          <w:rFonts w:hint="eastAsia" w:ascii="仿宋" w:eastAsia="仿宋" w:cs="仿宋"/>
          <w:sz w:val="24"/>
        </w:rPr>
        <w:t>个工作日内，甲方向乙方支付本合同费用总额。</w:t>
      </w:r>
    </w:p>
    <w:p w14:paraId="6E089E09">
      <w:pPr>
        <w:snapToGrid w:val="0"/>
        <w:spacing w:line="360" w:lineRule="exact"/>
        <w:rPr>
          <w:rFonts w:ascii="仿宋" w:eastAsia="仿宋" w:cs="仿宋"/>
          <w:sz w:val="24"/>
        </w:rPr>
      </w:pPr>
      <w:r>
        <w:rPr>
          <w:rFonts w:hint="eastAsia" w:ascii="仿宋" w:eastAsia="仿宋" w:cs="仿宋"/>
          <w:sz w:val="24"/>
        </w:rPr>
        <w:t>（2）分期支付</w:t>
      </w:r>
    </w:p>
    <w:p w14:paraId="4D47B874">
      <w:pPr>
        <w:widowControl/>
        <w:snapToGrid w:val="0"/>
        <w:spacing w:line="360" w:lineRule="exact"/>
        <w:rPr>
          <w:rFonts w:ascii="仿宋" w:eastAsia="仿宋" w:cs="仿宋"/>
          <w:sz w:val="24"/>
        </w:rPr>
      </w:pPr>
      <w:r>
        <w:rPr>
          <w:rFonts w:hint="eastAsia" w:ascii="仿宋" w:eastAsia="仿宋" w:cs="仿宋"/>
          <w:sz w:val="24"/>
        </w:rPr>
        <w:t>甲方分期向乙方支付本合同费用总额：签订合同后支付总价款的70%，待完成项目全部内容并通过甲方组织的验收后，一次性支付剩余款项。</w:t>
      </w:r>
    </w:p>
    <w:p w14:paraId="6F806F13">
      <w:pPr>
        <w:snapToGrid w:val="0"/>
        <w:spacing w:line="360" w:lineRule="exact"/>
        <w:rPr>
          <w:rFonts w:ascii="仿宋" w:eastAsia="仿宋" w:cs="仿宋"/>
          <w:sz w:val="24"/>
        </w:rPr>
      </w:pPr>
      <w:r>
        <w:rPr>
          <w:rFonts w:hint="eastAsia" w:ascii="仿宋" w:eastAsia="仿宋" w:cs="仿宋"/>
          <w:sz w:val="24"/>
        </w:rPr>
        <w:t>4.3因乙方未按甲方要求出具相应票据导致的延迟付款，甲方不承担违约责任。</w:t>
      </w:r>
    </w:p>
    <w:p w14:paraId="0B21FFEB">
      <w:pPr>
        <w:snapToGrid w:val="0"/>
        <w:spacing w:line="360" w:lineRule="exact"/>
        <w:rPr>
          <w:rFonts w:ascii="仿宋" w:eastAsia="仿宋" w:cs="仿宋"/>
          <w:sz w:val="24"/>
        </w:rPr>
      </w:pPr>
      <w:r>
        <w:rPr>
          <w:rFonts w:hint="eastAsia" w:ascii="仿宋" w:eastAsia="仿宋" w:cs="仿宋"/>
          <w:sz w:val="24"/>
        </w:rPr>
        <w:t>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p>
    <w:p w14:paraId="5551AB5B">
      <w:pPr>
        <w:snapToGrid w:val="0"/>
        <w:spacing w:line="360" w:lineRule="exact"/>
        <w:rPr>
          <w:rFonts w:ascii="仿宋" w:eastAsia="仿宋" w:cs="仿宋"/>
          <w:sz w:val="24"/>
        </w:rPr>
      </w:pPr>
      <w:r>
        <w:rPr>
          <w:rFonts w:hint="eastAsia" w:ascii="仿宋" w:eastAsia="仿宋" w:cs="仿宋"/>
          <w:sz w:val="24"/>
        </w:rPr>
        <w:t>4.5本合同费用总额的所有支付由甲方以银行转账（银行转账或承兑期不超过六个月的汇票、电汇、支票等方式）付至乙方。甲乙双方银行账户信息和纳税人信息：</w:t>
      </w:r>
    </w:p>
    <w:p w14:paraId="019A887F">
      <w:pPr>
        <w:widowControl/>
        <w:autoSpaceDE w:val="0"/>
        <w:autoSpaceDN w:val="0"/>
        <w:snapToGrid w:val="0"/>
        <w:spacing w:line="360" w:lineRule="exact"/>
        <w:textAlignment w:val="bottom"/>
        <w:rPr>
          <w:rFonts w:ascii="仿宋_GB2312" w:eastAsia="仿宋_GB2312"/>
          <w:sz w:val="24"/>
        </w:rPr>
      </w:pPr>
      <w:r>
        <w:rPr>
          <w:rFonts w:hint="eastAsia" w:ascii="仿宋_GB2312" w:eastAsia="仿宋_GB2312"/>
          <w:sz w:val="24"/>
        </w:rPr>
        <w:t>甲方信息如下：                         乙方信息如下：</w:t>
      </w:r>
    </w:p>
    <w:p w14:paraId="12DD9F85">
      <w:pPr>
        <w:widowControl/>
        <w:autoSpaceDE w:val="0"/>
        <w:autoSpaceDN w:val="0"/>
        <w:snapToGrid w:val="0"/>
        <w:spacing w:line="360" w:lineRule="exact"/>
        <w:textAlignment w:val="bottom"/>
        <w:rPr>
          <w:rFonts w:ascii="仿宋_GB2312" w:eastAsia="仿宋_GB2312"/>
          <w:sz w:val="24"/>
        </w:rPr>
      </w:pPr>
      <w:r>
        <w:rPr>
          <w:rFonts w:hint="eastAsia" w:ascii="仿宋_GB2312" w:eastAsia="仿宋_GB2312"/>
          <w:sz w:val="24"/>
        </w:rPr>
        <w:t>开户行：                               开户行：</w:t>
      </w:r>
      <w:r>
        <w:rPr>
          <w:rFonts w:hint="eastAsia" w:ascii="仿宋" w:eastAsia="仿宋" w:cs="仿宋"/>
          <w:sz w:val="24"/>
        </w:rPr>
        <w:t xml:space="preserve"> </w:t>
      </w:r>
    </w:p>
    <w:p w14:paraId="1C4F3EB5">
      <w:pPr>
        <w:widowControl/>
        <w:autoSpaceDE w:val="0"/>
        <w:autoSpaceDN w:val="0"/>
        <w:snapToGrid w:val="0"/>
        <w:spacing w:line="360" w:lineRule="exact"/>
        <w:textAlignment w:val="bottom"/>
        <w:rPr>
          <w:rFonts w:ascii="仿宋_GB2312" w:eastAsia="仿宋_GB2312"/>
          <w:sz w:val="24"/>
        </w:rPr>
      </w:pPr>
      <w:r>
        <w:rPr>
          <w:rFonts w:hint="eastAsia" w:ascii="仿宋_GB2312" w:eastAsia="仿宋_GB2312"/>
          <w:sz w:val="24"/>
        </w:rPr>
        <w:t>户名：                                 户名：</w:t>
      </w:r>
      <w:r>
        <w:rPr>
          <w:rFonts w:hint="eastAsia" w:ascii="仿宋" w:eastAsia="仿宋" w:cs="仿宋"/>
          <w:sz w:val="24"/>
        </w:rPr>
        <w:t xml:space="preserve"> </w:t>
      </w:r>
    </w:p>
    <w:p w14:paraId="1BA57484">
      <w:pPr>
        <w:widowControl/>
        <w:autoSpaceDE w:val="0"/>
        <w:autoSpaceDN w:val="0"/>
        <w:snapToGrid w:val="0"/>
        <w:spacing w:line="360" w:lineRule="exact"/>
        <w:textAlignment w:val="bottom"/>
        <w:rPr>
          <w:rFonts w:ascii="仿宋_GB2312" w:eastAsia="仿宋_GB2312"/>
          <w:sz w:val="24"/>
        </w:rPr>
      </w:pPr>
      <w:r>
        <w:rPr>
          <w:rFonts w:hint="eastAsia" w:ascii="仿宋_GB2312" w:eastAsia="仿宋_GB2312"/>
          <w:sz w:val="24"/>
        </w:rPr>
        <w:t xml:space="preserve">账号：                                 账号： </w:t>
      </w:r>
    </w:p>
    <w:p w14:paraId="0A14347E">
      <w:pPr>
        <w:snapToGrid w:val="0"/>
        <w:spacing w:line="360" w:lineRule="exact"/>
        <w:rPr>
          <w:rFonts w:ascii="仿宋" w:eastAsia="仿宋" w:cs="仿宋"/>
          <w:sz w:val="24"/>
        </w:rPr>
      </w:pPr>
      <w:r>
        <w:rPr>
          <w:rFonts w:hint="eastAsia" w:ascii="仿宋" w:eastAsia="仿宋" w:cs="仿宋"/>
          <w:sz w:val="24"/>
        </w:rPr>
        <w:t xml:space="preserve">行号：                                 行号： </w:t>
      </w:r>
    </w:p>
    <w:p w14:paraId="65A99D48">
      <w:pPr>
        <w:snapToGrid w:val="0"/>
        <w:spacing w:line="360" w:lineRule="exact"/>
        <w:rPr>
          <w:rFonts w:ascii="仿宋" w:eastAsia="仿宋" w:cs="仿宋"/>
          <w:sz w:val="24"/>
        </w:rPr>
      </w:pPr>
      <w:r>
        <w:rPr>
          <w:rFonts w:hint="eastAsia" w:ascii="仿宋" w:eastAsia="仿宋" w:cs="仿宋"/>
          <w:sz w:val="24"/>
        </w:rPr>
        <w:t>4.6若根据本合同约定乙方应当支付违约金和/或承担赔偿责任，则甲方有权从上述任何一笔付款中直接扣除相应金额。</w:t>
      </w:r>
    </w:p>
    <w:p w14:paraId="443B8C3C">
      <w:pPr>
        <w:snapToGrid w:val="0"/>
        <w:spacing w:line="360" w:lineRule="exact"/>
        <w:rPr>
          <w:rFonts w:ascii="仿宋" w:eastAsia="仿宋" w:cs="仿宋"/>
          <w:sz w:val="24"/>
        </w:rPr>
      </w:pPr>
      <w:r>
        <w:rPr>
          <w:rFonts w:hint="eastAsia" w:ascii="仿宋" w:eastAsia="仿宋" w:cs="仿宋"/>
          <w:sz w:val="24"/>
        </w:rPr>
        <w:t>第五条 保密</w:t>
      </w:r>
    </w:p>
    <w:p w14:paraId="7AD02805">
      <w:pPr>
        <w:snapToGrid w:val="0"/>
        <w:spacing w:line="360" w:lineRule="exact"/>
        <w:rPr>
          <w:rFonts w:ascii="仿宋" w:eastAsia="仿宋" w:cs="仿宋"/>
          <w:sz w:val="24"/>
        </w:rPr>
      </w:pPr>
      <w:r>
        <w:rPr>
          <w:rFonts w:hint="eastAsia" w:ascii="仿宋" w:eastAsia="仿宋" w:cs="仿宋"/>
          <w:sz w:val="24"/>
        </w:rPr>
        <w:t>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113D0B14">
      <w:pPr>
        <w:snapToGrid w:val="0"/>
        <w:spacing w:line="360" w:lineRule="exact"/>
        <w:rPr>
          <w:rFonts w:ascii="仿宋" w:eastAsia="仿宋" w:cs="仿宋"/>
          <w:sz w:val="24"/>
        </w:rPr>
      </w:pPr>
      <w:r>
        <w:rPr>
          <w:rFonts w:hint="eastAsia" w:ascii="仿宋" w:eastAsia="仿宋" w:cs="仿宋"/>
          <w:sz w:val="24"/>
        </w:rPr>
        <w:t>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1962DED8">
      <w:pPr>
        <w:snapToGrid w:val="0"/>
        <w:spacing w:line="360" w:lineRule="exact"/>
        <w:rPr>
          <w:rFonts w:ascii="仿宋" w:eastAsia="仿宋" w:cs="仿宋"/>
          <w:sz w:val="24"/>
        </w:rPr>
      </w:pPr>
      <w:r>
        <w:rPr>
          <w:rFonts w:hint="eastAsia" w:ascii="仿宋" w:eastAsia="仿宋" w:cs="仿宋"/>
          <w:sz w:val="24"/>
        </w:rPr>
        <w:t>5.3 当出现下述情况时，本条对保密资料的限制不适用。当保密资料：</w:t>
      </w:r>
    </w:p>
    <w:p w14:paraId="2D592D9C">
      <w:pPr>
        <w:snapToGrid w:val="0"/>
        <w:spacing w:line="360" w:lineRule="exact"/>
        <w:rPr>
          <w:rFonts w:ascii="仿宋" w:eastAsia="仿宋" w:cs="仿宋"/>
          <w:sz w:val="24"/>
        </w:rPr>
      </w:pPr>
      <w:r>
        <w:rPr>
          <w:rFonts w:hint="eastAsia" w:ascii="仿宋" w:eastAsia="仿宋" w:cs="仿宋"/>
          <w:sz w:val="24"/>
        </w:rPr>
        <w:t>（1）并非乙方的过错而已经进入公有领域的。</w:t>
      </w:r>
    </w:p>
    <w:p w14:paraId="05AE427D">
      <w:pPr>
        <w:snapToGrid w:val="0"/>
        <w:spacing w:line="360" w:lineRule="exact"/>
        <w:rPr>
          <w:rFonts w:ascii="仿宋" w:eastAsia="仿宋" w:cs="仿宋"/>
          <w:sz w:val="24"/>
        </w:rPr>
      </w:pPr>
      <w:r>
        <w:rPr>
          <w:rFonts w:hint="eastAsia" w:ascii="仿宋" w:eastAsia="仿宋" w:cs="仿宋"/>
          <w:sz w:val="24"/>
        </w:rPr>
        <w:t>（2）已通过该方的有关记录证明是由乙方独立开发的。</w:t>
      </w:r>
    </w:p>
    <w:p w14:paraId="786A6EA6">
      <w:pPr>
        <w:snapToGrid w:val="0"/>
        <w:spacing w:line="360" w:lineRule="exact"/>
        <w:rPr>
          <w:rFonts w:ascii="仿宋" w:eastAsia="仿宋" w:cs="仿宋"/>
          <w:sz w:val="24"/>
        </w:rPr>
      </w:pPr>
      <w:r>
        <w:rPr>
          <w:rFonts w:hint="eastAsia" w:ascii="仿宋" w:eastAsia="仿宋" w:cs="仿宋"/>
          <w:sz w:val="24"/>
        </w:rPr>
        <w:t>（3）由乙方从没有违反对甲方的保密义务的人合法取得的。</w:t>
      </w:r>
    </w:p>
    <w:p w14:paraId="6A7C9CBD">
      <w:pPr>
        <w:snapToGrid w:val="0"/>
        <w:spacing w:line="360" w:lineRule="exact"/>
        <w:rPr>
          <w:rFonts w:ascii="仿宋" w:eastAsia="仿宋" w:cs="仿宋"/>
          <w:sz w:val="24"/>
        </w:rPr>
      </w:pPr>
      <w:r>
        <w:rPr>
          <w:rFonts w:hint="eastAsia" w:ascii="仿宋" w:eastAsia="仿宋" w:cs="仿宋"/>
          <w:sz w:val="24"/>
        </w:rPr>
        <w:t>（4）法律要求乙方披露的，但乙方应在合理的时间提前通知甲方，使其得以采取其认为必要的保护措施。</w:t>
      </w:r>
    </w:p>
    <w:p w14:paraId="61D1B997">
      <w:pPr>
        <w:snapToGrid w:val="0"/>
        <w:spacing w:line="360" w:lineRule="exact"/>
        <w:rPr>
          <w:rFonts w:ascii="仿宋" w:eastAsia="仿宋" w:cs="仿宋"/>
          <w:sz w:val="24"/>
        </w:rPr>
      </w:pPr>
      <w:r>
        <w:rPr>
          <w:rFonts w:hint="eastAsia" w:ascii="仿宋" w:eastAsia="仿宋" w:cs="仿宋"/>
          <w:sz w:val="24"/>
        </w:rPr>
        <w:t>5.4如乙方违反本合同关于保密的约定，乙方应赔偿因此而给甲方造成的一切损失。</w:t>
      </w:r>
    </w:p>
    <w:p w14:paraId="2283EE5F">
      <w:pPr>
        <w:snapToGrid w:val="0"/>
        <w:spacing w:line="360" w:lineRule="exact"/>
        <w:rPr>
          <w:rFonts w:ascii="仿宋" w:eastAsia="仿宋" w:cs="仿宋"/>
          <w:sz w:val="24"/>
        </w:rPr>
      </w:pPr>
      <w:r>
        <w:rPr>
          <w:rFonts w:hint="eastAsia" w:ascii="仿宋" w:eastAsia="仿宋" w:cs="仿宋"/>
          <w:sz w:val="24"/>
        </w:rPr>
        <w:t>5.5本保密条款自保密资料提供或披露之日起至本合同终止或解除后[1]年内持续有效。</w:t>
      </w:r>
    </w:p>
    <w:p w14:paraId="128AC6EC">
      <w:pPr>
        <w:snapToGrid w:val="0"/>
        <w:spacing w:line="360" w:lineRule="exact"/>
        <w:rPr>
          <w:rFonts w:ascii="仿宋" w:eastAsia="仿宋" w:cs="仿宋"/>
          <w:sz w:val="24"/>
        </w:rPr>
      </w:pPr>
      <w:r>
        <w:rPr>
          <w:rFonts w:hint="eastAsia" w:ascii="仿宋" w:eastAsia="仿宋" w:cs="仿宋"/>
          <w:sz w:val="24"/>
        </w:rPr>
        <w:t>第六条 未经甲方事先书面同意，乙方不得将本合同项目部分或全部服务工作转由第三人承担。</w:t>
      </w:r>
    </w:p>
    <w:p w14:paraId="3D57B983">
      <w:pPr>
        <w:snapToGrid w:val="0"/>
        <w:spacing w:line="360" w:lineRule="exact"/>
        <w:rPr>
          <w:rFonts w:ascii="仿宋" w:eastAsia="仿宋" w:cs="仿宋"/>
          <w:sz w:val="24"/>
        </w:rPr>
      </w:pPr>
      <w:r>
        <w:rPr>
          <w:rFonts w:hint="eastAsia" w:ascii="仿宋" w:eastAsia="仿宋" w:cs="仿宋"/>
          <w:sz w:val="24"/>
        </w:rPr>
        <w:t>第七条  侵权处理</w:t>
      </w:r>
    </w:p>
    <w:p w14:paraId="748A34C6">
      <w:pPr>
        <w:snapToGrid w:val="0"/>
        <w:spacing w:line="360" w:lineRule="exact"/>
        <w:rPr>
          <w:rFonts w:ascii="仿宋" w:eastAsia="仿宋" w:cs="仿宋"/>
          <w:sz w:val="24"/>
        </w:rPr>
      </w:pPr>
      <w:r>
        <w:rPr>
          <w:rFonts w:hint="eastAsia" w:ascii="仿宋" w:eastAsia="仿宋" w:cs="仿宋"/>
          <w:sz w:val="24"/>
        </w:rPr>
        <w:t>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114DC734">
      <w:pPr>
        <w:snapToGrid w:val="0"/>
        <w:spacing w:line="360" w:lineRule="exact"/>
        <w:rPr>
          <w:rFonts w:ascii="仿宋" w:eastAsia="仿宋" w:cs="仿宋"/>
          <w:sz w:val="24"/>
        </w:rPr>
      </w:pPr>
      <w:r>
        <w:rPr>
          <w:rFonts w:hint="eastAsia" w:ascii="仿宋" w:eastAsia="仿宋" w:cs="仿宋"/>
          <w:sz w:val="24"/>
        </w:rPr>
        <w:t>7.2如果在侵权指控的审理过程中有关机关禁止甲方继续使用服务成果的部分或全部，乙方应当采取以下措施之一：</w:t>
      </w:r>
    </w:p>
    <w:p w14:paraId="65A217D3">
      <w:pPr>
        <w:snapToGrid w:val="0"/>
        <w:spacing w:line="360" w:lineRule="exact"/>
        <w:rPr>
          <w:rFonts w:ascii="仿宋" w:eastAsia="仿宋" w:cs="仿宋"/>
          <w:sz w:val="24"/>
        </w:rPr>
      </w:pPr>
      <w:r>
        <w:rPr>
          <w:rFonts w:hint="eastAsia" w:ascii="仿宋" w:eastAsia="仿宋" w:cs="仿宋"/>
          <w:sz w:val="24"/>
        </w:rPr>
        <w:t>（1）使甲方重新免费获得使用上述服务成果的权利。</w:t>
      </w:r>
    </w:p>
    <w:p w14:paraId="5AD82AF7">
      <w:pPr>
        <w:snapToGrid w:val="0"/>
        <w:spacing w:line="360" w:lineRule="exact"/>
        <w:rPr>
          <w:rFonts w:ascii="仿宋" w:eastAsia="仿宋" w:cs="仿宋"/>
          <w:sz w:val="24"/>
        </w:rPr>
      </w:pPr>
      <w:r>
        <w:rPr>
          <w:rFonts w:hint="eastAsia" w:ascii="仿宋" w:eastAsia="仿宋" w:cs="仿宋"/>
          <w:sz w:val="24"/>
        </w:rPr>
        <w:t>（2）免费更换或改造上述服务成果，使甲方不受上述禁令限制继续使用服务成果。</w:t>
      </w:r>
    </w:p>
    <w:p w14:paraId="3B8AAB3D">
      <w:pPr>
        <w:snapToGrid w:val="0"/>
        <w:spacing w:line="360" w:lineRule="exact"/>
        <w:rPr>
          <w:rFonts w:ascii="仿宋" w:eastAsia="仿宋" w:cs="仿宋"/>
          <w:sz w:val="24"/>
        </w:rPr>
      </w:pPr>
      <w:r>
        <w:rPr>
          <w:rFonts w:hint="eastAsia" w:ascii="仿宋" w:eastAsia="仿宋" w:cs="仿宋"/>
          <w:sz w:val="24"/>
        </w:rPr>
        <w:t>（3）其它使甲方对服务成果拥有合法使用权，或其它弥补甲方受损利益、实现合同目的的合理方式。</w:t>
      </w:r>
    </w:p>
    <w:p w14:paraId="1DBB8DEB">
      <w:pPr>
        <w:snapToGrid w:val="0"/>
        <w:spacing w:line="360" w:lineRule="exact"/>
        <w:rPr>
          <w:rFonts w:ascii="仿宋" w:eastAsia="仿宋" w:cs="仿宋"/>
          <w:sz w:val="24"/>
        </w:rPr>
      </w:pPr>
      <w:r>
        <w:rPr>
          <w:rFonts w:hint="eastAsia" w:ascii="仿宋" w:eastAsia="仿宋" w:cs="仿宋"/>
          <w:sz w:val="24"/>
        </w:rPr>
        <w:t>乙方采取上述措施不能免除乙方就甲方因此遭受的损失进行赔偿的义务。</w:t>
      </w:r>
    </w:p>
    <w:p w14:paraId="37511D19">
      <w:pPr>
        <w:snapToGrid w:val="0"/>
        <w:spacing w:line="360" w:lineRule="exact"/>
        <w:rPr>
          <w:rFonts w:ascii="仿宋" w:eastAsia="仿宋" w:cs="仿宋"/>
          <w:sz w:val="24"/>
        </w:rPr>
      </w:pPr>
      <w:r>
        <w:rPr>
          <w:rFonts w:hint="eastAsia" w:ascii="仿宋" w:eastAsia="仿宋" w:cs="仿宋"/>
          <w:sz w:val="24"/>
        </w:rPr>
        <w:t>第八条 项目服务成果的权利归属</w:t>
      </w:r>
    </w:p>
    <w:p w14:paraId="532C4A33">
      <w:pPr>
        <w:snapToGrid w:val="0"/>
        <w:spacing w:line="360" w:lineRule="exact"/>
        <w:rPr>
          <w:rFonts w:ascii="仿宋" w:eastAsia="仿宋" w:cs="仿宋"/>
          <w:sz w:val="24"/>
        </w:rPr>
      </w:pPr>
      <w:r>
        <w:rPr>
          <w:rFonts w:hint="eastAsia" w:ascii="仿宋" w:eastAsia="仿宋" w:cs="仿宋"/>
          <w:sz w:val="24"/>
        </w:rPr>
        <w:t>8.1双方确定，乙方所完成的服务成果的所有权利，包括但不限于知识产权、专利申请权和所有权，归甲方所有。</w:t>
      </w:r>
    </w:p>
    <w:p w14:paraId="4F4258C5">
      <w:pPr>
        <w:snapToGrid w:val="0"/>
        <w:spacing w:line="360" w:lineRule="exact"/>
        <w:rPr>
          <w:rFonts w:ascii="仿宋" w:eastAsia="仿宋" w:cs="仿宋"/>
          <w:sz w:val="24"/>
        </w:rPr>
      </w:pPr>
      <w:r>
        <w:rPr>
          <w:rFonts w:hint="eastAsia" w:ascii="仿宋" w:eastAsia="仿宋" w:cs="仿宋"/>
          <w:sz w:val="24"/>
        </w:rPr>
        <w:t>8.2双方确定，甲方利用乙方的服务成果所完成的新的成果的所有权利，包括但不限于知识产权、专利申请权和所有权，归甲方所有。</w:t>
      </w:r>
    </w:p>
    <w:p w14:paraId="57163DFA">
      <w:pPr>
        <w:snapToGrid w:val="0"/>
        <w:spacing w:line="360" w:lineRule="exact"/>
        <w:rPr>
          <w:rFonts w:ascii="仿宋" w:eastAsia="仿宋" w:cs="仿宋"/>
          <w:sz w:val="24"/>
        </w:rPr>
      </w:pPr>
      <w:r>
        <w:rPr>
          <w:rFonts w:hint="eastAsia" w:ascii="仿宋" w:eastAsia="仿宋" w:cs="仿宋"/>
          <w:sz w:val="24"/>
        </w:rPr>
        <w:t>8.3乙方未经甲方书面同意，不得使用本合同中涉及的内容与信息做任何形式的推广。</w:t>
      </w:r>
    </w:p>
    <w:p w14:paraId="0AAF2F34">
      <w:pPr>
        <w:snapToGrid w:val="0"/>
        <w:spacing w:line="360" w:lineRule="exact"/>
        <w:rPr>
          <w:rFonts w:ascii="仿宋" w:eastAsia="仿宋" w:cs="仿宋"/>
          <w:sz w:val="24"/>
        </w:rPr>
      </w:pPr>
      <w:r>
        <w:rPr>
          <w:rFonts w:hint="eastAsia" w:ascii="仿宋" w:eastAsia="仿宋" w:cs="仿宋"/>
          <w:sz w:val="24"/>
        </w:rPr>
        <w:t>第九条 违约责任</w:t>
      </w:r>
    </w:p>
    <w:p w14:paraId="3D803907">
      <w:pPr>
        <w:snapToGrid w:val="0"/>
        <w:spacing w:line="360" w:lineRule="exact"/>
        <w:rPr>
          <w:rFonts w:ascii="仿宋" w:eastAsia="仿宋" w:cs="仿宋"/>
          <w:sz w:val="24"/>
        </w:rPr>
      </w:pPr>
      <w:r>
        <w:rPr>
          <w:rFonts w:ascii="仿宋" w:eastAsia="仿宋" w:cs="仿宋"/>
          <w:sz w:val="24"/>
        </w:rPr>
        <w:t>9</w:t>
      </w:r>
      <w:r>
        <w:rPr>
          <w:rFonts w:hint="eastAsia" w:ascii="仿宋" w:eastAsia="仿宋" w:cs="仿宋"/>
          <w:sz w:val="24"/>
        </w:rPr>
        <w:t>.1双方确定，任何一方未履行或未完全履行本合同项下的义务，均构成违约。违约方应赔偿因违约给对方造成的一切损失。</w:t>
      </w:r>
    </w:p>
    <w:p w14:paraId="4F5CC96C">
      <w:pPr>
        <w:snapToGrid w:val="0"/>
        <w:spacing w:line="360" w:lineRule="exact"/>
        <w:rPr>
          <w:rFonts w:ascii="仿宋" w:eastAsia="仿宋" w:cs="仿宋"/>
          <w:sz w:val="24"/>
        </w:rPr>
      </w:pPr>
      <w:r>
        <w:rPr>
          <w:rFonts w:ascii="仿宋" w:eastAsia="仿宋" w:cs="仿宋"/>
          <w:sz w:val="24"/>
        </w:rPr>
        <w:t>9</w:t>
      </w:r>
      <w:r>
        <w:rPr>
          <w:rFonts w:hint="eastAsia" w:ascii="仿宋" w:eastAsia="仿宋" w:cs="仿宋"/>
          <w:sz w:val="24"/>
        </w:rPr>
        <w:t>.2乙方未能按本合同约定按期提供服务的，每逾期10日，乙方应当按照本合同费用总额的1 %向甲方支付违约金。逾期超过 30 日的，甲方有权终止本合同，乙方仍应支付上述违约金、退还甲方已支付款项并按照同期中国人民银行贷款利率计付利息，同时赔偿甲方的相应损失。</w:t>
      </w:r>
    </w:p>
    <w:p w14:paraId="7D1BB89C">
      <w:pPr>
        <w:snapToGrid w:val="0"/>
        <w:spacing w:line="360" w:lineRule="exact"/>
        <w:rPr>
          <w:rFonts w:ascii="仿宋" w:eastAsia="仿宋" w:cs="仿宋"/>
          <w:sz w:val="24"/>
        </w:rPr>
      </w:pPr>
      <w:r>
        <w:rPr>
          <w:rFonts w:ascii="仿宋" w:eastAsia="仿宋" w:cs="仿宋"/>
          <w:sz w:val="24"/>
        </w:rPr>
        <w:t>9</w:t>
      </w:r>
      <w:r>
        <w:rPr>
          <w:rFonts w:hint="eastAsia" w:ascii="仿宋" w:eastAsia="仿宋" w:cs="仿宋"/>
          <w:sz w:val="24"/>
        </w:rPr>
        <w:t xml:space="preserve">.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p>
    <w:p w14:paraId="56E3C349">
      <w:pPr>
        <w:snapToGrid w:val="0"/>
        <w:spacing w:line="360" w:lineRule="exact"/>
        <w:rPr>
          <w:rFonts w:ascii="仿宋" w:eastAsia="仿宋" w:cs="仿宋"/>
          <w:sz w:val="24"/>
        </w:rPr>
      </w:pPr>
      <w:r>
        <w:rPr>
          <w:rFonts w:hint="eastAsia" w:ascii="仿宋" w:eastAsia="仿宋" w:cs="仿宋"/>
          <w:sz w:val="24"/>
        </w:rPr>
        <w:t>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p>
    <w:p w14:paraId="0B0E8D61">
      <w:pPr>
        <w:snapToGrid w:val="0"/>
        <w:spacing w:line="360" w:lineRule="exact"/>
        <w:rPr>
          <w:rFonts w:ascii="仿宋" w:eastAsia="仿宋" w:cs="仿宋"/>
          <w:sz w:val="24"/>
        </w:rPr>
      </w:pPr>
      <w:r>
        <w:rPr>
          <w:rFonts w:hint="eastAsia" w:ascii="仿宋" w:eastAsia="仿宋" w:cs="仿宋"/>
          <w:sz w:val="24"/>
        </w:rPr>
        <w:t>第十一条 双方确定，出现下列情形之一，致使本合同的履行成为不必要或不可能的，可以解除本合同：</w:t>
      </w:r>
    </w:p>
    <w:p w14:paraId="7A36F97E">
      <w:pPr>
        <w:snapToGrid w:val="0"/>
        <w:spacing w:line="360" w:lineRule="exact"/>
        <w:rPr>
          <w:rFonts w:ascii="仿宋" w:eastAsia="仿宋" w:cs="仿宋"/>
          <w:sz w:val="24"/>
        </w:rPr>
      </w:pPr>
      <w:r>
        <w:rPr>
          <w:rFonts w:hint="eastAsia" w:ascii="仿宋" w:eastAsia="仿宋" w:cs="仿宋"/>
          <w:sz w:val="24"/>
        </w:rPr>
        <w:t>11.1发生不可抗力。</w:t>
      </w:r>
    </w:p>
    <w:p w14:paraId="1D5567B2">
      <w:pPr>
        <w:snapToGrid w:val="0"/>
        <w:spacing w:line="360" w:lineRule="exact"/>
        <w:rPr>
          <w:rFonts w:ascii="仿宋" w:eastAsia="仿宋" w:cs="仿宋"/>
          <w:sz w:val="24"/>
        </w:rPr>
      </w:pPr>
      <w:r>
        <w:rPr>
          <w:rFonts w:hint="eastAsia" w:ascii="仿宋" w:eastAsia="仿宋" w:cs="仿宋"/>
          <w:sz w:val="24"/>
        </w:rPr>
        <w:t>第十二条 法律适用和争议解决</w:t>
      </w:r>
    </w:p>
    <w:p w14:paraId="19D810DD">
      <w:pPr>
        <w:snapToGrid w:val="0"/>
        <w:spacing w:line="360" w:lineRule="exact"/>
        <w:rPr>
          <w:rFonts w:ascii="仿宋" w:eastAsia="仿宋" w:cs="仿宋"/>
          <w:sz w:val="24"/>
        </w:rPr>
      </w:pPr>
      <w:r>
        <w:rPr>
          <w:rFonts w:hint="eastAsia" w:ascii="仿宋" w:eastAsia="仿宋" w:cs="仿宋"/>
          <w:sz w:val="24"/>
        </w:rPr>
        <w:t>12.1本合同适用中华人民共和国法律。</w:t>
      </w:r>
    </w:p>
    <w:p w14:paraId="3DEF051B">
      <w:pPr>
        <w:snapToGrid w:val="0"/>
        <w:spacing w:line="360" w:lineRule="exact"/>
        <w:rPr>
          <w:rFonts w:ascii="仿宋" w:eastAsia="仿宋" w:cs="仿宋"/>
          <w:sz w:val="24"/>
        </w:rPr>
      </w:pPr>
      <w:r>
        <w:rPr>
          <w:rFonts w:hint="eastAsia" w:ascii="仿宋" w:eastAsia="仿宋" w:cs="仿宋"/>
          <w:sz w:val="24"/>
        </w:rPr>
        <w:t>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p>
    <w:p w14:paraId="507BD58C">
      <w:pPr>
        <w:snapToGrid w:val="0"/>
        <w:spacing w:line="360" w:lineRule="exact"/>
        <w:rPr>
          <w:rFonts w:ascii="仿宋" w:eastAsia="仿宋" w:cs="仿宋"/>
          <w:sz w:val="24"/>
        </w:rPr>
      </w:pPr>
      <w:r>
        <w:rPr>
          <w:rFonts w:hint="eastAsia" w:ascii="仿宋" w:eastAsia="仿宋" w:cs="仿宋"/>
          <w:sz w:val="24"/>
        </w:rPr>
        <w:t>第十三条 双方确定，本合同及相关附件中所涉及的有关名词和技术术语，其定义和解释如下：</w:t>
      </w:r>
    </w:p>
    <w:p w14:paraId="34E0ABCC">
      <w:pPr>
        <w:snapToGrid w:val="0"/>
        <w:spacing w:line="360" w:lineRule="exact"/>
        <w:rPr>
          <w:rFonts w:ascii="仿宋" w:eastAsia="仿宋" w:cs="仿宋"/>
          <w:sz w:val="24"/>
        </w:rPr>
      </w:pPr>
      <w:r>
        <w:rPr>
          <w:rFonts w:hint="eastAsia" w:ascii="仿宋" w:eastAsia="仿宋" w:cs="仿宋"/>
          <w:sz w:val="24"/>
        </w:rPr>
        <w:t xml:space="preserve">13.1“不可抗力”：地震、台风、水灾、火灾、战争以及其它本合同各方不能预见，并且对其发生和后果不能防止或不能避免且不可克服的客观情况。 </w:t>
      </w:r>
    </w:p>
    <w:p w14:paraId="23029C35">
      <w:pPr>
        <w:snapToGrid w:val="0"/>
        <w:spacing w:line="360" w:lineRule="exact"/>
        <w:rPr>
          <w:rFonts w:ascii="仿宋" w:eastAsia="仿宋" w:cs="仿宋"/>
          <w:sz w:val="24"/>
        </w:rPr>
      </w:pPr>
      <w:r>
        <w:rPr>
          <w:rFonts w:hint="eastAsia" w:ascii="仿宋" w:eastAsia="仿宋" w:cs="仿宋"/>
          <w:sz w:val="24"/>
        </w:rPr>
        <w:t>第十四条  双方约定本合同其他相关事项为：</w:t>
      </w:r>
    </w:p>
    <w:p w14:paraId="142E301A">
      <w:pPr>
        <w:snapToGrid w:val="0"/>
        <w:spacing w:line="360" w:lineRule="exact"/>
        <w:rPr>
          <w:rFonts w:ascii="仿宋" w:eastAsia="仿宋" w:cs="仿宋"/>
          <w:sz w:val="24"/>
        </w:rPr>
      </w:pPr>
      <w:r>
        <w:rPr>
          <w:rFonts w:hint="eastAsia" w:ascii="仿宋" w:eastAsia="仿宋" w:cs="仿宋"/>
          <w:sz w:val="24"/>
        </w:rPr>
        <w:t>14.1任何一方未经另一方同意，不得向任何第三方透露本合同的签订及其内容。甲方向其关联公司透露的，不在此限。</w:t>
      </w:r>
    </w:p>
    <w:p w14:paraId="6949840A">
      <w:pPr>
        <w:snapToGrid w:val="0"/>
        <w:spacing w:line="360" w:lineRule="exact"/>
        <w:rPr>
          <w:rFonts w:ascii="仿宋" w:eastAsia="仿宋" w:cs="仿宋"/>
          <w:sz w:val="24"/>
        </w:rPr>
      </w:pPr>
      <w:r>
        <w:rPr>
          <w:rFonts w:hint="eastAsia" w:ascii="仿宋" w:eastAsia="仿宋" w:cs="仿宋"/>
          <w:sz w:val="24"/>
        </w:rPr>
        <w:t>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2907D01E">
      <w:pPr>
        <w:snapToGrid w:val="0"/>
        <w:spacing w:line="360" w:lineRule="exact"/>
        <w:rPr>
          <w:rFonts w:ascii="仿宋" w:eastAsia="仿宋" w:cs="仿宋"/>
          <w:sz w:val="24"/>
        </w:rPr>
      </w:pPr>
      <w:r>
        <w:rPr>
          <w:rFonts w:hint="eastAsia" w:ascii="仿宋" w:eastAsia="仿宋" w:cs="仿宋"/>
          <w:sz w:val="24"/>
        </w:rPr>
        <w:t>14.3本合同替代此前双方所有关于本合同事项的口头或书面的纪要、备忘录、合同和协议。</w:t>
      </w:r>
    </w:p>
    <w:p w14:paraId="5012895F">
      <w:pPr>
        <w:snapToGrid w:val="0"/>
        <w:spacing w:line="360" w:lineRule="exact"/>
        <w:rPr>
          <w:rFonts w:ascii="仿宋" w:eastAsia="仿宋" w:cs="仿宋"/>
          <w:sz w:val="24"/>
        </w:rPr>
      </w:pPr>
      <w:r>
        <w:rPr>
          <w:rFonts w:hint="eastAsia" w:ascii="仿宋" w:eastAsia="仿宋" w:cs="仿宋"/>
          <w:sz w:val="24"/>
        </w:rPr>
        <w:t>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58372224">
      <w:pPr>
        <w:snapToGrid w:val="0"/>
        <w:spacing w:line="360" w:lineRule="exact"/>
        <w:rPr>
          <w:rFonts w:ascii="仿宋" w:eastAsia="仿宋" w:cs="仿宋"/>
          <w:sz w:val="24"/>
        </w:rPr>
      </w:pPr>
      <w:r>
        <w:rPr>
          <w:rFonts w:hint="eastAsia" w:ascii="仿宋" w:eastAsia="仿宋" w:cs="仿宋"/>
          <w:sz w:val="24"/>
        </w:rPr>
        <w:t>第十五条 本合同自双方法定代表人或授权代表签字并加盖单位公章或合同专用章之日起生效。本合同一式肆份，甲方执贰份，乙方执贰份，具有同等法律效力。</w:t>
      </w:r>
    </w:p>
    <w:p w14:paraId="66D04730">
      <w:pPr>
        <w:snapToGrid w:val="0"/>
        <w:spacing w:line="360" w:lineRule="exact"/>
        <w:rPr>
          <w:rFonts w:ascii="仿宋" w:eastAsia="仿宋" w:cs="仿宋"/>
          <w:sz w:val="24"/>
        </w:rPr>
      </w:pPr>
      <w:r>
        <w:rPr>
          <w:rFonts w:hint="eastAsia" w:ascii="仿宋" w:eastAsia="仿宋" w:cs="仿宋"/>
          <w:sz w:val="24"/>
        </w:rPr>
        <w:t>第十六条 附件为本合同不可分割的部分。若附件与合同正文有任何冲突，以合同正文为准。</w:t>
      </w:r>
    </w:p>
    <w:p w14:paraId="76A56BC3">
      <w:pPr>
        <w:snapToGrid w:val="0"/>
        <w:spacing w:line="360" w:lineRule="exact"/>
        <w:rPr>
          <w:rFonts w:ascii="仿宋" w:eastAsia="仿宋" w:cs="仿宋"/>
          <w:sz w:val="24"/>
        </w:rPr>
      </w:pPr>
    </w:p>
    <w:p w14:paraId="12D71FD8">
      <w:pPr>
        <w:snapToGrid w:val="0"/>
        <w:spacing w:line="360" w:lineRule="exact"/>
        <w:rPr>
          <w:rFonts w:ascii="仿宋" w:eastAsia="仿宋" w:cs="仿宋"/>
          <w:sz w:val="24"/>
        </w:rPr>
      </w:pPr>
      <w:r>
        <w:rPr>
          <w:rFonts w:hint="eastAsia" w:ascii="仿宋" w:eastAsia="仿宋" w:cs="仿宋"/>
          <w:sz w:val="24"/>
        </w:rPr>
        <w:t>补充附页</w:t>
      </w:r>
    </w:p>
    <w:p w14:paraId="59AE72D3">
      <w:pPr>
        <w:snapToGrid w:val="0"/>
        <w:spacing w:line="360" w:lineRule="exact"/>
        <w:rPr>
          <w:rFonts w:ascii="仿宋" w:eastAsia="仿宋" w:cs="仿宋"/>
          <w:sz w:val="24"/>
        </w:rPr>
      </w:pPr>
      <w:r>
        <w:rPr>
          <w:rFonts w:hint="eastAsia" w:ascii="仿宋" w:eastAsia="仿宋" w:cs="仿宋"/>
          <w:sz w:val="24"/>
        </w:rPr>
        <w:t>经友好协商，对本合同条款补充、修改如下，本补充附页为合同正文的一部分，与合同正文冲突时，以本补充附页为准：无</w:t>
      </w:r>
    </w:p>
    <w:p w14:paraId="2CCEE0E4">
      <w:pPr>
        <w:snapToGrid w:val="0"/>
        <w:spacing w:line="360" w:lineRule="exact"/>
        <w:rPr>
          <w:rFonts w:ascii="仿宋" w:eastAsia="仿宋" w:cs="仿宋"/>
          <w:sz w:val="24"/>
        </w:rPr>
      </w:pPr>
    </w:p>
    <w:p w14:paraId="5810E7EE">
      <w:pPr>
        <w:snapToGrid w:val="0"/>
        <w:spacing w:line="360" w:lineRule="exact"/>
        <w:rPr>
          <w:rFonts w:ascii="仿宋" w:eastAsia="仿宋" w:cs="仿宋"/>
          <w:sz w:val="24"/>
        </w:rPr>
      </w:pPr>
      <w:r>
        <w:rPr>
          <w:rFonts w:hint="eastAsia" w:ascii="仿宋" w:eastAsia="仿宋" w:cs="仿宋"/>
          <w:sz w:val="24"/>
        </w:rPr>
        <w:t xml:space="preserve">甲方：江苏省农业农村厅         </w:t>
      </w:r>
    </w:p>
    <w:p w14:paraId="13F1D95D">
      <w:pPr>
        <w:snapToGrid w:val="0"/>
        <w:spacing w:line="360" w:lineRule="exact"/>
        <w:rPr>
          <w:rFonts w:ascii="仿宋" w:eastAsia="仿宋" w:cs="仿宋"/>
          <w:sz w:val="24"/>
        </w:rPr>
      </w:pPr>
      <w:r>
        <w:rPr>
          <w:rFonts w:hint="eastAsia" w:ascii="仿宋" w:eastAsia="仿宋" w:cs="仿宋"/>
          <w:sz w:val="24"/>
        </w:rPr>
        <w:t>法定代表人/负责人</w:t>
      </w:r>
    </w:p>
    <w:p w14:paraId="711A4D08">
      <w:pPr>
        <w:snapToGrid w:val="0"/>
        <w:spacing w:line="360" w:lineRule="exact"/>
        <w:rPr>
          <w:rFonts w:ascii="仿宋" w:eastAsia="仿宋" w:cs="仿宋"/>
          <w:sz w:val="24"/>
        </w:rPr>
      </w:pPr>
      <w:r>
        <w:rPr>
          <w:rFonts w:hint="eastAsia" w:ascii="仿宋" w:eastAsia="仿宋" w:cs="仿宋"/>
          <w:sz w:val="24"/>
        </w:rPr>
        <w:t xml:space="preserve">或授权代表：（签字）         </w:t>
      </w:r>
    </w:p>
    <w:p w14:paraId="68FEF759">
      <w:pPr>
        <w:snapToGrid w:val="0"/>
        <w:spacing w:line="360" w:lineRule="exact"/>
        <w:rPr>
          <w:rFonts w:ascii="仿宋" w:eastAsia="仿宋" w:cs="仿宋"/>
          <w:sz w:val="24"/>
        </w:rPr>
      </w:pPr>
    </w:p>
    <w:p w14:paraId="55A18399">
      <w:pPr>
        <w:snapToGrid w:val="0"/>
        <w:spacing w:line="360" w:lineRule="exact"/>
        <w:rPr>
          <w:rFonts w:ascii="仿宋" w:eastAsia="仿宋" w:cs="仿宋"/>
          <w:sz w:val="24"/>
        </w:rPr>
      </w:pPr>
      <w:r>
        <w:rPr>
          <w:rFonts w:hint="eastAsia" w:ascii="仿宋" w:eastAsia="仿宋" w:cs="仿宋"/>
          <w:sz w:val="24"/>
        </w:rPr>
        <w:t xml:space="preserve">    年</w:t>
      </w:r>
      <w:r>
        <w:rPr>
          <w:rFonts w:ascii="仿宋" w:eastAsia="仿宋" w:cs="仿宋"/>
          <w:sz w:val="24"/>
        </w:rPr>
        <w:t xml:space="preserve">  </w:t>
      </w:r>
      <w:r>
        <w:rPr>
          <w:rFonts w:hint="eastAsia" w:ascii="仿宋" w:eastAsia="仿宋" w:cs="仿宋"/>
          <w:sz w:val="24"/>
        </w:rPr>
        <w:t>月</w:t>
      </w:r>
      <w:r>
        <w:rPr>
          <w:rFonts w:ascii="仿宋" w:eastAsia="仿宋" w:cs="仿宋"/>
          <w:sz w:val="24"/>
        </w:rPr>
        <w:t xml:space="preserve">   </w:t>
      </w:r>
      <w:r>
        <w:rPr>
          <w:rFonts w:hint="eastAsia" w:ascii="仿宋" w:eastAsia="仿宋" w:cs="仿宋"/>
          <w:sz w:val="24"/>
        </w:rPr>
        <w:t>日</w:t>
      </w:r>
    </w:p>
    <w:p w14:paraId="28703393">
      <w:pPr>
        <w:snapToGrid w:val="0"/>
        <w:spacing w:line="360" w:lineRule="exact"/>
        <w:rPr>
          <w:rFonts w:ascii="仿宋" w:eastAsia="仿宋" w:cs="仿宋"/>
          <w:sz w:val="24"/>
        </w:rPr>
      </w:pPr>
    </w:p>
    <w:p w14:paraId="7BA99506">
      <w:pPr>
        <w:snapToGrid w:val="0"/>
        <w:spacing w:line="360" w:lineRule="exact"/>
        <w:rPr>
          <w:rFonts w:ascii="仿宋" w:eastAsia="仿宋" w:cs="仿宋"/>
          <w:sz w:val="24"/>
        </w:rPr>
      </w:pPr>
    </w:p>
    <w:p w14:paraId="16A797C7">
      <w:pPr>
        <w:snapToGrid w:val="0"/>
        <w:spacing w:line="360" w:lineRule="exact"/>
        <w:rPr>
          <w:rFonts w:ascii="仿宋" w:eastAsia="仿宋" w:cs="仿宋"/>
          <w:sz w:val="24"/>
        </w:rPr>
      </w:pPr>
      <w:r>
        <w:rPr>
          <w:rFonts w:hint="eastAsia" w:ascii="仿宋" w:eastAsia="仿宋" w:cs="仿宋"/>
          <w:sz w:val="24"/>
        </w:rPr>
        <w:t xml:space="preserve">乙方：        </w:t>
      </w:r>
    </w:p>
    <w:p w14:paraId="66BF6A15">
      <w:pPr>
        <w:snapToGrid w:val="0"/>
        <w:spacing w:line="360" w:lineRule="exact"/>
        <w:rPr>
          <w:rFonts w:ascii="仿宋" w:eastAsia="仿宋" w:cs="仿宋"/>
          <w:sz w:val="24"/>
        </w:rPr>
      </w:pPr>
      <w:r>
        <w:rPr>
          <w:rFonts w:hint="eastAsia" w:ascii="仿宋" w:eastAsia="仿宋" w:cs="仿宋"/>
          <w:sz w:val="24"/>
        </w:rPr>
        <w:t xml:space="preserve">法定代表人/负责人                     </w:t>
      </w:r>
    </w:p>
    <w:p w14:paraId="0A41C385">
      <w:pPr>
        <w:snapToGrid w:val="0"/>
        <w:spacing w:line="360" w:lineRule="exact"/>
        <w:rPr>
          <w:rFonts w:ascii="仿宋" w:eastAsia="仿宋" w:cs="仿宋"/>
          <w:sz w:val="24"/>
        </w:rPr>
      </w:pPr>
      <w:r>
        <w:rPr>
          <w:rFonts w:hint="eastAsia" w:ascii="仿宋" w:eastAsia="仿宋" w:cs="仿宋"/>
          <w:sz w:val="24"/>
        </w:rPr>
        <w:t>或授权代表：（签字）</w:t>
      </w:r>
    </w:p>
    <w:p w14:paraId="743887B2">
      <w:pPr>
        <w:snapToGrid w:val="0"/>
        <w:spacing w:line="360" w:lineRule="exact"/>
        <w:rPr>
          <w:rFonts w:ascii="仿宋" w:eastAsia="仿宋" w:cs="仿宋"/>
          <w:sz w:val="24"/>
        </w:rPr>
      </w:pPr>
    </w:p>
    <w:p w14:paraId="4605DDCC">
      <w:pPr>
        <w:snapToGrid w:val="0"/>
        <w:spacing w:line="360" w:lineRule="exact"/>
        <w:rPr>
          <w:rFonts w:ascii="仿宋" w:eastAsia="仿宋" w:cs="仿宋"/>
          <w:sz w:val="24"/>
        </w:rPr>
      </w:pPr>
      <w:r>
        <w:rPr>
          <w:rFonts w:hint="eastAsia" w:ascii="仿宋" w:eastAsia="仿宋" w:cs="仿宋"/>
          <w:sz w:val="24"/>
        </w:rPr>
        <w:t xml:space="preserve">    年</w:t>
      </w:r>
      <w:r>
        <w:rPr>
          <w:rFonts w:ascii="仿宋" w:eastAsia="仿宋" w:cs="仿宋"/>
          <w:sz w:val="24"/>
        </w:rPr>
        <w:t xml:space="preserve">  </w:t>
      </w:r>
      <w:r>
        <w:rPr>
          <w:rFonts w:hint="eastAsia" w:ascii="仿宋" w:eastAsia="仿宋" w:cs="仿宋"/>
          <w:sz w:val="24"/>
        </w:rPr>
        <w:t>月</w:t>
      </w:r>
      <w:r>
        <w:rPr>
          <w:rFonts w:ascii="仿宋" w:eastAsia="仿宋" w:cs="仿宋"/>
          <w:sz w:val="24"/>
        </w:rPr>
        <w:t xml:space="preserve">   </w:t>
      </w:r>
      <w:r>
        <w:rPr>
          <w:rFonts w:hint="eastAsia" w:ascii="仿宋" w:eastAsia="仿宋" w:cs="仿宋"/>
          <w:sz w:val="24"/>
        </w:rPr>
        <w:t>日</w:t>
      </w:r>
    </w:p>
    <w:p w14:paraId="05527B4D">
      <w:pPr>
        <w:snapToGrid w:val="0"/>
        <w:spacing w:line="360" w:lineRule="auto"/>
        <w:ind w:firstLine="480" w:firstLineChars="200"/>
        <w:rPr>
          <w:rFonts w:ascii="仿宋" w:eastAsia="仿宋" w:cs="仿宋"/>
          <w:b/>
          <w:sz w:val="24"/>
        </w:rPr>
      </w:pPr>
    </w:p>
    <w:p w14:paraId="7A207DE4">
      <w:pPr>
        <w:snapToGrid w:val="0"/>
        <w:spacing w:line="360" w:lineRule="auto"/>
        <w:ind w:firstLine="480" w:firstLineChars="200"/>
        <w:rPr>
          <w:rFonts w:ascii="仿宋" w:eastAsia="仿宋" w:cs="仿宋"/>
          <w:b/>
          <w:sz w:val="24"/>
        </w:rPr>
      </w:pPr>
      <w:r>
        <w:rPr>
          <w:rFonts w:hint="eastAsia" w:ascii="仿宋" w:eastAsia="仿宋" w:cs="仿宋"/>
          <w:b/>
          <w:sz w:val="24"/>
        </w:rPr>
        <w:t>政府采购代理机构声明：本合同标的经政府采购代理机构依法定程序采购，合同主要条款内容与招标文件、投标文件的内容一致。</w:t>
      </w:r>
    </w:p>
    <w:p w14:paraId="5B26236A">
      <w:pPr>
        <w:snapToGrid w:val="0"/>
        <w:spacing w:line="360" w:lineRule="auto"/>
        <w:ind w:firstLine="480" w:firstLineChars="200"/>
        <w:rPr>
          <w:rFonts w:ascii="仿宋" w:eastAsia="仿宋" w:cs="仿宋"/>
          <w:bCs/>
          <w:sz w:val="24"/>
        </w:rPr>
      </w:pPr>
      <w:r>
        <w:rPr>
          <w:rFonts w:hint="eastAsia" w:ascii="仿宋" w:eastAsia="仿宋" w:cs="仿宋"/>
          <w:bCs/>
          <w:sz w:val="24"/>
        </w:rPr>
        <w:t>采购代理机构：江苏中半工程项目咨询有限公司（盖章）</w:t>
      </w:r>
    </w:p>
    <w:p w14:paraId="774F73DA">
      <w:pPr>
        <w:snapToGrid w:val="0"/>
        <w:spacing w:line="360" w:lineRule="auto"/>
        <w:ind w:firstLine="480" w:firstLineChars="200"/>
        <w:rPr>
          <w:rFonts w:ascii="仿宋" w:eastAsia="仿宋" w:cs="仿宋"/>
          <w:bCs/>
          <w:sz w:val="24"/>
        </w:rPr>
      </w:pPr>
      <w:r>
        <w:rPr>
          <w:rFonts w:hint="eastAsia" w:ascii="仿宋" w:eastAsia="仿宋" w:cs="仿宋"/>
          <w:bCs/>
          <w:sz w:val="24"/>
        </w:rPr>
        <w:t>地  址：</w:t>
      </w:r>
      <w:r>
        <w:rPr>
          <w:rFonts w:hint="eastAsia" w:ascii="仿宋" w:eastAsia="仿宋" w:cs="仿宋"/>
          <w:sz w:val="24"/>
          <w:szCs w:val="24"/>
        </w:rPr>
        <w:t>南京市鼓楼区山西路67号世贸中心大厦A1座1709室</w:t>
      </w:r>
    </w:p>
    <w:p w14:paraId="1228180E">
      <w:pPr>
        <w:snapToGrid w:val="0"/>
        <w:spacing w:line="360" w:lineRule="auto"/>
        <w:ind w:firstLine="480" w:firstLineChars="200"/>
        <w:rPr>
          <w:rFonts w:ascii="仿宋" w:eastAsia="仿宋" w:cs="仿宋"/>
          <w:bCs/>
          <w:sz w:val="24"/>
        </w:rPr>
      </w:pPr>
      <w:r>
        <w:rPr>
          <w:rFonts w:hint="eastAsia" w:ascii="仿宋" w:eastAsia="仿宋" w:cs="仿宋"/>
          <w:bCs/>
          <w:sz w:val="24"/>
        </w:rPr>
        <w:t xml:space="preserve">经办人：沈工                                  </w:t>
      </w:r>
    </w:p>
    <w:p w14:paraId="163105E2">
      <w:pPr>
        <w:snapToGrid w:val="0"/>
        <w:spacing w:line="360" w:lineRule="auto"/>
        <w:ind w:firstLine="480" w:firstLineChars="200"/>
        <w:rPr>
          <w:rFonts w:ascii="仿宋" w:eastAsia="仿宋" w:cs="仿宋"/>
          <w:bCs/>
          <w:sz w:val="24"/>
        </w:rPr>
      </w:pPr>
    </w:p>
    <w:p w14:paraId="6FDFED19">
      <w:pPr>
        <w:snapToGrid w:val="0"/>
        <w:spacing w:line="360" w:lineRule="auto"/>
        <w:ind w:firstLine="480" w:firstLineChars="200"/>
        <w:rPr>
          <w:rFonts w:ascii="仿宋" w:eastAsia="仿宋" w:cs="仿宋"/>
          <w:bCs/>
          <w:sz w:val="24"/>
        </w:rPr>
      </w:pPr>
      <w:r>
        <w:rPr>
          <w:rFonts w:hint="eastAsia" w:ascii="仿宋" w:eastAsia="仿宋" w:cs="仿宋"/>
          <w:bCs/>
          <w:sz w:val="24"/>
        </w:rPr>
        <w:t xml:space="preserve"> </w:t>
      </w:r>
    </w:p>
    <w:p w14:paraId="227C3F3C">
      <w:pPr>
        <w:spacing w:line="360" w:lineRule="auto"/>
        <w:jc w:val="right"/>
        <w:rPr>
          <w:rFonts w:eastAsia="仿宋"/>
        </w:rPr>
        <w:sectPr>
          <w:pgSz w:w="11906" w:h="16838"/>
          <w:pgMar w:top="1440" w:right="1080" w:bottom="1440" w:left="1080" w:header="1020" w:footer="1247" w:gutter="0"/>
          <w:pgNumType w:fmt="decimal"/>
          <w:cols w:space="720" w:num="1"/>
          <w:docGrid w:type="linesAndChars" w:linePitch="312" w:charSpace="0"/>
        </w:sectPr>
      </w:pPr>
      <w:r>
        <w:rPr>
          <w:rFonts w:hint="eastAsia" w:ascii="仿宋" w:eastAsia="仿宋" w:cs="仿宋"/>
          <w:sz w:val="24"/>
        </w:rPr>
        <w:t>二〇二六年  月 日</w:t>
      </w:r>
    </w:p>
    <w:p w14:paraId="5FEA49D2">
      <w:pPr>
        <w:pStyle w:val="2"/>
        <w:rPr>
          <w:rFonts w:ascii="仿宋" w:eastAsia="仿宋" w:cs="仿宋"/>
          <w:b/>
          <w:sz w:val="44"/>
        </w:rPr>
      </w:pPr>
      <w:bookmarkStart w:id="131" w:name="_Toc8114"/>
      <w:bookmarkStart w:id="132" w:name="_Toc1614"/>
      <w:r>
        <w:rPr>
          <w:rFonts w:hint="eastAsia" w:ascii="仿宋" w:eastAsia="仿宋" w:cs="仿宋"/>
          <w:b/>
          <w:sz w:val="44"/>
        </w:rPr>
        <w:t>第四章  项目需求</w:t>
      </w:r>
      <w:bookmarkEnd w:id="131"/>
      <w:bookmarkEnd w:id="132"/>
    </w:p>
    <w:p w14:paraId="6DFB3BAB">
      <w:pPr>
        <w:pStyle w:val="3"/>
        <w:spacing w:before="0" w:after="0" w:line="360" w:lineRule="auto"/>
        <w:jc w:val="left"/>
        <w:rPr>
          <w:rFonts w:hint="eastAsia" w:ascii="仿宋" w:eastAsia="仿宋" w:cs="仿宋"/>
          <w:sz w:val="28"/>
          <w:szCs w:val="28"/>
        </w:rPr>
      </w:pPr>
      <w:bookmarkStart w:id="133" w:name="_Toc5760"/>
      <w:r>
        <w:rPr>
          <w:rFonts w:hint="eastAsia" w:ascii="仿宋" w:eastAsia="仿宋" w:cs="仿宋"/>
          <w:sz w:val="28"/>
          <w:szCs w:val="28"/>
        </w:rPr>
        <w:t>一、项目</w:t>
      </w:r>
      <w:bookmarkEnd w:id="133"/>
      <w:r>
        <w:rPr>
          <w:rFonts w:hint="eastAsia" w:ascii="仿宋" w:eastAsia="仿宋" w:cs="仿宋"/>
          <w:sz w:val="28"/>
          <w:szCs w:val="28"/>
        </w:rPr>
        <w:t>背景及内容</w:t>
      </w:r>
      <w:bookmarkStart w:id="134" w:name="_Toc22519"/>
    </w:p>
    <w:p w14:paraId="54150C46">
      <w:pPr>
        <w:adjustRightInd w:val="0"/>
        <w:spacing w:line="360" w:lineRule="exact"/>
        <w:ind w:firstLine="420" w:firstLineChars="175"/>
        <w:rPr>
          <w:rFonts w:hint="eastAsia" w:ascii="仿宋" w:eastAsia="仿宋" w:cs="仿宋"/>
          <w:sz w:val="24"/>
          <w:szCs w:val="24"/>
        </w:rPr>
      </w:pPr>
      <w:r>
        <w:rPr>
          <w:rFonts w:hint="eastAsia" w:ascii="仿宋" w:eastAsia="仿宋" w:cs="仿宋"/>
          <w:sz w:val="24"/>
          <w:szCs w:val="24"/>
        </w:rPr>
        <w:t>加快推进“新农人”培育三年行动，围绕粮油生产和“菜篮子”产业、农产品加工流通业、乡村特色产业，以及休闲农业、农产品电商、智慧农业等乡村新产业新业态，培育“头雁”750名，辐射带动“新农创”“新农匠”“新农服”“新农商”“新农干”五支队伍，推动形成万人“新农人”雁阵。</w:t>
      </w:r>
    </w:p>
    <w:p w14:paraId="2DE74217">
      <w:pPr>
        <w:pStyle w:val="3"/>
        <w:spacing w:before="0" w:after="0" w:line="360" w:lineRule="auto"/>
        <w:jc w:val="left"/>
        <w:rPr>
          <w:rFonts w:ascii="仿宋" w:eastAsia="仿宋" w:cs="仿宋"/>
          <w:sz w:val="28"/>
          <w:szCs w:val="28"/>
        </w:rPr>
      </w:pPr>
      <w:r>
        <w:rPr>
          <w:rFonts w:hint="eastAsia" w:ascii="仿宋" w:eastAsia="仿宋" w:cs="仿宋"/>
          <w:sz w:val="28"/>
          <w:szCs w:val="28"/>
        </w:rPr>
        <w:t>二、</w:t>
      </w:r>
      <w:bookmarkEnd w:id="134"/>
      <w:r>
        <w:rPr>
          <w:rFonts w:hint="eastAsia" w:ascii="仿宋" w:eastAsia="仿宋" w:cs="仿宋"/>
          <w:sz w:val="28"/>
          <w:szCs w:val="28"/>
        </w:rPr>
        <w:t>服务需求</w:t>
      </w:r>
    </w:p>
    <w:p w14:paraId="0B47A36D">
      <w:pPr>
        <w:adjustRightInd w:val="0"/>
        <w:spacing w:line="360" w:lineRule="auto"/>
        <w:ind w:firstLine="482" w:firstLineChars="200"/>
        <w:rPr>
          <w:rFonts w:ascii="仿宋" w:eastAsia="仿宋" w:cs="仿宋"/>
          <w:b/>
          <w:bCs/>
          <w:sz w:val="24"/>
          <w:szCs w:val="24"/>
        </w:rPr>
      </w:pPr>
      <w:bookmarkStart w:id="135" w:name="_Toc1249"/>
      <w:bookmarkStart w:id="136" w:name="_Toc21364"/>
      <w:bookmarkStart w:id="137" w:name="_Toc14195"/>
      <w:r>
        <w:rPr>
          <w:rFonts w:hint="eastAsia" w:ascii="仿宋" w:eastAsia="仿宋" w:cs="仿宋"/>
          <w:b/>
          <w:bCs/>
          <w:sz w:val="24"/>
          <w:szCs w:val="24"/>
        </w:rPr>
        <w:t>（一）服务范围</w:t>
      </w:r>
    </w:p>
    <w:p w14:paraId="4A465E72">
      <w:pPr>
        <w:snapToGrid w:val="0"/>
        <w:spacing w:line="360" w:lineRule="exact"/>
        <w:rPr>
          <w:rFonts w:ascii="仿宋" w:eastAsia="仿宋" w:cs="仿宋"/>
          <w:sz w:val="24"/>
          <w:highlight w:val="none"/>
        </w:rPr>
      </w:pPr>
      <w:r>
        <w:rPr>
          <w:rFonts w:hint="eastAsia" w:ascii="仿宋" w:eastAsia="仿宋" w:cs="仿宋"/>
          <w:sz w:val="24"/>
        </w:rPr>
        <w:t xml:space="preserve"> </w:t>
      </w:r>
      <w:r>
        <w:rPr>
          <w:rFonts w:hint="eastAsia" w:ascii="仿宋" w:eastAsia="仿宋" w:cs="仿宋"/>
          <w:sz w:val="24"/>
          <w:highlight w:val="none"/>
        </w:rPr>
        <w:t xml:space="preserve">   培育“头雁”750人（培育对象由采购人组织遴选）。其中，</w:t>
      </w:r>
      <w:r>
        <w:rPr>
          <w:rFonts w:hint="eastAsia" w:ascii="仿宋" w:eastAsia="仿宋" w:cs="仿宋"/>
          <w:sz w:val="24"/>
          <w:highlight w:val="none"/>
          <w:lang w:val="en-US" w:eastAsia="zh-CN"/>
        </w:rPr>
        <w:t>采购</w:t>
      </w:r>
      <w:r>
        <w:rPr>
          <w:rFonts w:hint="eastAsia" w:ascii="仿宋" w:eastAsia="仿宋" w:cs="仿宋"/>
          <w:sz w:val="24"/>
          <w:highlight w:val="none"/>
        </w:rPr>
        <w:t>包一450人、</w:t>
      </w:r>
      <w:r>
        <w:rPr>
          <w:rFonts w:hint="eastAsia" w:ascii="仿宋" w:eastAsia="仿宋" w:cs="仿宋"/>
          <w:sz w:val="24"/>
          <w:highlight w:val="none"/>
          <w:lang w:val="en-US" w:eastAsia="zh-CN"/>
        </w:rPr>
        <w:t>采购</w:t>
      </w:r>
      <w:r>
        <w:rPr>
          <w:rFonts w:hint="eastAsia" w:ascii="仿宋" w:eastAsia="仿宋" w:cs="仿宋"/>
          <w:sz w:val="24"/>
          <w:highlight w:val="none"/>
        </w:rPr>
        <w:t>包二300人。</w:t>
      </w:r>
    </w:p>
    <w:p w14:paraId="3C6A9E4F">
      <w:pPr>
        <w:adjustRightInd w:val="0"/>
        <w:spacing w:line="360" w:lineRule="auto"/>
        <w:ind w:firstLine="482" w:firstLineChars="200"/>
        <w:rPr>
          <w:rFonts w:ascii="仿宋" w:eastAsia="仿宋" w:cs="仿宋"/>
          <w:b/>
          <w:bCs/>
          <w:sz w:val="24"/>
          <w:szCs w:val="24"/>
        </w:rPr>
      </w:pPr>
      <w:r>
        <w:rPr>
          <w:rFonts w:hint="eastAsia" w:ascii="仿宋" w:eastAsia="仿宋" w:cs="仿宋"/>
          <w:b/>
          <w:bCs/>
          <w:sz w:val="24"/>
          <w:szCs w:val="24"/>
        </w:rPr>
        <w:t>（二）服务要求</w:t>
      </w:r>
    </w:p>
    <w:p w14:paraId="4ACA7320">
      <w:p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1、制定方案。</w:t>
      </w:r>
    </w:p>
    <w:p w14:paraId="6E2F4EF0">
      <w:pPr>
        <w:snapToGrid w:val="0"/>
        <w:spacing w:line="360" w:lineRule="exact"/>
        <w:rPr>
          <w:rFonts w:ascii="仿宋" w:eastAsia="仿宋" w:cs="仿宋"/>
          <w:sz w:val="24"/>
        </w:rPr>
      </w:pPr>
      <w:r>
        <w:rPr>
          <w:rFonts w:hint="eastAsia" w:ascii="仿宋" w:eastAsia="仿宋" w:cs="仿宋"/>
          <w:sz w:val="24"/>
        </w:rPr>
        <w:t xml:space="preserve">    落实《乡村产业振兴带头人培育“头雁”项目实施方案》要求，做好我省乡村产业振兴带头人培育“头雁”项目实施工作，会同各地农业农村部门，按分配产业领域和人数组织学员报名，围绕优质粮油、绿色果蔬、规模畜禽、特色水产、休闲农业与电商、乡村运营等领域，立足产业特点和学员需求，细化班次类型、定制培训课程，制定培育教学计划和管理方案，落实“一对一”指导服务导师名单，实施方案报江苏省农业农村厅核准。</w:t>
      </w:r>
    </w:p>
    <w:p w14:paraId="15A2E578">
      <w:p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2、线下集中培训。</w:t>
      </w:r>
    </w:p>
    <w:p w14:paraId="2DEFADFD">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根据学员从事的具体产业类型和发展需求量身定制培训内容和方式。原则上实行不超过80人的小班制教学，采取累计一个月集中授课不少于120学时，每天安排不得超过8学时。</w:t>
      </w:r>
    </w:p>
    <w:p w14:paraId="0CB9982D">
      <w:pPr>
        <w:numPr>
          <w:ilvl w:val="0"/>
          <w:numId w:val="4"/>
        </w:num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线上学习。</w:t>
      </w:r>
    </w:p>
    <w:p w14:paraId="25070CFE">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充分利用“头雁培育管理系统”开展线上学习，严格落实不少于60学时的线上学习要求。由培育机构跟踪统计和指导督促学员完成线上课程。</w:t>
      </w:r>
    </w:p>
    <w:p w14:paraId="4D77E311">
      <w:pPr>
        <w:numPr>
          <w:ilvl w:val="0"/>
          <w:numId w:val="4"/>
        </w:num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考察互访交流。</w:t>
      </w:r>
    </w:p>
    <w:p w14:paraId="6C2DA8EF">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教学与实践相结合，组织学员到省级以上家庭农场、农民合作社示范社、农业产业化龙头企业等进行体验式学习。开展学员互访活动，确保每名“头雁”学员都参与至少1次互访交流。</w:t>
      </w:r>
    </w:p>
    <w:p w14:paraId="4497A40B">
      <w:pPr>
        <w:numPr>
          <w:ilvl w:val="0"/>
          <w:numId w:val="4"/>
        </w:num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导师帮带。</w:t>
      </w:r>
    </w:p>
    <w:p w14:paraId="6CF71789">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培育机构需配强“头雁”指导老师，为每名学员至少配备一名指导老师，在培育全程参与教学答疑解惑、组织实践教学活动、帮助解决产业发展中的实际问题。导师开展帮扶指导应持续至少一年，每位导师指导同一班次学员不超过10人，鼓励导师到学员所在主体开展上门指导、提高帮带的针对性、有效性。</w:t>
      </w:r>
    </w:p>
    <w:p w14:paraId="10E43122">
      <w:pPr>
        <w:numPr>
          <w:ilvl w:val="0"/>
          <w:numId w:val="4"/>
        </w:num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考核评价。</w:t>
      </w:r>
    </w:p>
    <w:p w14:paraId="6BDF9AED">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鼓励培育机构开展评比交流活动，采取表扬评优、奖学金等形式对优秀学员予以奖励激励，引导学员比学赶超、发挥作用，调动学习的主观能动性。</w:t>
      </w:r>
    </w:p>
    <w:p w14:paraId="73249F8B">
      <w:pPr>
        <w:numPr>
          <w:ilvl w:val="0"/>
          <w:numId w:val="4"/>
        </w:numPr>
        <w:adjustRightInd w:val="0"/>
        <w:spacing w:line="360" w:lineRule="auto"/>
        <w:ind w:firstLine="420" w:firstLineChars="175"/>
        <w:rPr>
          <w:rFonts w:ascii="仿宋" w:eastAsia="仿宋" w:cs="仿宋"/>
          <w:sz w:val="24"/>
          <w:szCs w:val="24"/>
        </w:rPr>
      </w:pPr>
      <w:r>
        <w:rPr>
          <w:rFonts w:hint="eastAsia" w:ascii="仿宋" w:eastAsia="仿宋" w:cs="仿宋"/>
          <w:sz w:val="24"/>
          <w:szCs w:val="24"/>
        </w:rPr>
        <w:t>测评和总结。</w:t>
      </w:r>
    </w:p>
    <w:p w14:paraId="520FA082">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建立培育效果评估机制，做好学员满意度等测评工作。及时报送总结等相关材料，配合做好督导检查和验收工作。</w:t>
      </w:r>
    </w:p>
    <w:p w14:paraId="3FF981B4">
      <w:pPr>
        <w:adjustRightInd w:val="0"/>
        <w:spacing w:line="360" w:lineRule="auto"/>
        <w:ind w:firstLine="422" w:firstLineChars="175"/>
        <w:rPr>
          <w:rFonts w:ascii="仿宋" w:eastAsia="仿宋" w:cs="仿宋"/>
          <w:b/>
          <w:bCs/>
          <w:sz w:val="24"/>
          <w:szCs w:val="24"/>
        </w:rPr>
      </w:pPr>
      <w:r>
        <w:rPr>
          <w:rFonts w:hint="eastAsia" w:ascii="仿宋" w:eastAsia="仿宋" w:cs="仿宋"/>
          <w:b/>
          <w:bCs/>
          <w:sz w:val="24"/>
          <w:szCs w:val="24"/>
        </w:rPr>
        <w:t>（三）技术需求</w:t>
      </w:r>
    </w:p>
    <w:p w14:paraId="3822AB76">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（1）具备从事培育工作基础和条件的培育机构，产业学科种类齐全，办学设施完备先进，师资团队力量强大，教学方式方法多样，有较好实施项目的自主产权培训基地（场所）；</w:t>
      </w:r>
    </w:p>
    <w:p w14:paraId="2111AE22">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（2）培育机构教学保障能力完备，确保“头雁”学在校园、住在校园，享受在校生同等学习生活条件。</w:t>
      </w:r>
    </w:p>
    <w:p w14:paraId="7422D048">
      <w:pPr>
        <w:adjustRightInd w:val="0"/>
        <w:spacing w:line="360" w:lineRule="exact"/>
        <w:ind w:firstLine="420" w:firstLineChars="175"/>
      </w:pPr>
      <w:r>
        <w:rPr>
          <w:rFonts w:hint="eastAsia" w:ascii="仿宋" w:eastAsia="仿宋" w:cs="仿宋"/>
          <w:sz w:val="24"/>
          <w:szCs w:val="24"/>
        </w:rPr>
        <w:t>（3）2026年度培育“头雁”总数量不超过1500人。</w:t>
      </w:r>
    </w:p>
    <w:p w14:paraId="6BCD021F">
      <w:pPr>
        <w:adjustRightInd w:val="0"/>
        <w:spacing w:line="360" w:lineRule="auto"/>
        <w:ind w:firstLine="422" w:firstLineChars="175"/>
        <w:rPr>
          <w:rFonts w:ascii="仿宋" w:eastAsia="仿宋" w:cs="仿宋"/>
          <w:b/>
          <w:bCs/>
          <w:sz w:val="24"/>
          <w:szCs w:val="24"/>
        </w:rPr>
      </w:pPr>
      <w:r>
        <w:rPr>
          <w:rFonts w:hint="eastAsia" w:ascii="仿宋" w:eastAsia="仿宋" w:cs="仿宋"/>
          <w:b/>
          <w:bCs/>
          <w:sz w:val="24"/>
          <w:szCs w:val="24"/>
        </w:rPr>
        <w:t>（四）服务期限与项目实施进度</w:t>
      </w:r>
    </w:p>
    <w:p w14:paraId="6433F5EA">
      <w:pPr>
        <w:adjustRightInd w:val="0"/>
        <w:spacing w:line="360" w:lineRule="exact"/>
        <w:ind w:firstLine="420" w:firstLineChars="175"/>
        <w:rPr>
          <w:rFonts w:hint="eastAsia" w:ascii="仿宋" w:hAnsi="Times New Roman" w:eastAsia="仿宋" w:cs="仿宋"/>
          <w:sz w:val="24"/>
          <w:szCs w:val="24"/>
        </w:rPr>
      </w:pPr>
      <w:r>
        <w:rPr>
          <w:rFonts w:hint="eastAsia" w:ascii="仿宋" w:hAnsi="Times New Roman" w:eastAsia="仿宋" w:cs="仿宋"/>
          <w:sz w:val="24"/>
          <w:szCs w:val="24"/>
        </w:rPr>
        <w:t>1、项目服务期限：一年。</w:t>
      </w:r>
    </w:p>
    <w:p w14:paraId="37BADF49">
      <w:pPr>
        <w:adjustRightInd w:val="0"/>
        <w:spacing w:line="360" w:lineRule="exact"/>
        <w:ind w:firstLine="420" w:firstLineChars="175"/>
        <w:rPr>
          <w:rFonts w:hint="eastAsia" w:ascii="仿宋" w:hAnsi="Times New Roman" w:eastAsia="仿宋" w:cs="仿宋"/>
          <w:sz w:val="24"/>
          <w:szCs w:val="24"/>
        </w:rPr>
      </w:pPr>
      <w:r>
        <w:rPr>
          <w:rFonts w:hint="eastAsia" w:ascii="仿宋" w:hAnsi="Times New Roman" w:eastAsia="仿宋" w:cs="仿宋"/>
          <w:sz w:val="24"/>
          <w:szCs w:val="24"/>
        </w:rPr>
        <w:t>2、项目实施进度要求：</w:t>
      </w:r>
    </w:p>
    <w:p w14:paraId="1D336618">
      <w:pPr>
        <w:adjustRightInd w:val="0"/>
        <w:spacing w:line="360" w:lineRule="exact"/>
        <w:ind w:firstLine="420" w:firstLineChars="175"/>
        <w:rPr>
          <w:rFonts w:hint="eastAsia" w:ascii="仿宋" w:hAnsi="Times New Roman" w:eastAsia="仿宋" w:cs="仿宋"/>
          <w:sz w:val="24"/>
          <w:szCs w:val="24"/>
        </w:rPr>
      </w:pPr>
      <w:r>
        <w:rPr>
          <w:rFonts w:hint="eastAsia" w:ascii="仿宋" w:hAnsi="Times New Roman" w:eastAsia="仿宋" w:cs="仿宋"/>
          <w:sz w:val="24"/>
          <w:szCs w:val="24"/>
        </w:rPr>
        <w:t>（1）完成第一阶段的线下集中培训，由中标单位实施基础综合培训工作任务。</w:t>
      </w:r>
    </w:p>
    <w:p w14:paraId="0442EF9A">
      <w:pPr>
        <w:adjustRightInd w:val="0"/>
        <w:spacing w:line="360" w:lineRule="exact"/>
        <w:ind w:firstLine="420" w:firstLineChars="175"/>
        <w:rPr>
          <w:rFonts w:hint="eastAsia" w:ascii="仿宋" w:hAnsi="Times New Roman" w:eastAsia="仿宋" w:cs="仿宋"/>
          <w:sz w:val="24"/>
          <w:szCs w:val="24"/>
        </w:rPr>
      </w:pPr>
      <w:r>
        <w:rPr>
          <w:rFonts w:hint="eastAsia" w:ascii="仿宋" w:hAnsi="Times New Roman" w:eastAsia="仿宋" w:cs="仿宋"/>
          <w:sz w:val="24"/>
          <w:szCs w:val="24"/>
        </w:rPr>
        <w:t>（2）完成第二阶段的线下集中培训，由中标单位重点围绕粮油生产和“菜篮子”产业、农产品加工流通业、乡村特色产业，以及休闲农业、农产品电商、智慧农业等乡村新产业新业态，分领域组织实施专业技术培训、实践体验式培育工作任务。</w:t>
      </w:r>
    </w:p>
    <w:p w14:paraId="361CC150">
      <w:pPr>
        <w:adjustRightInd w:val="0"/>
        <w:spacing w:line="360" w:lineRule="exact"/>
        <w:ind w:firstLine="420" w:firstLineChars="175"/>
        <w:rPr>
          <w:rFonts w:hint="eastAsia" w:ascii="仿宋" w:hAnsi="Times New Roman" w:eastAsia="仿宋" w:cs="仿宋"/>
          <w:sz w:val="24"/>
          <w:szCs w:val="24"/>
        </w:rPr>
      </w:pPr>
      <w:r>
        <w:rPr>
          <w:rFonts w:hint="eastAsia" w:ascii="仿宋" w:hAnsi="Times New Roman" w:eastAsia="仿宋" w:cs="仿宋"/>
          <w:sz w:val="24"/>
          <w:szCs w:val="24"/>
        </w:rPr>
        <w:t>（3）同步开展线上学习，集中培训完成后衔接跟踪指导服务，并做好先进典型的遴选、提炼和宣传报道。</w:t>
      </w:r>
    </w:p>
    <w:p w14:paraId="50FAB8D9">
      <w:pPr>
        <w:adjustRightInd w:val="0"/>
        <w:spacing w:line="360" w:lineRule="exact"/>
        <w:ind w:firstLine="420" w:firstLineChars="175"/>
        <w:rPr>
          <w:rFonts w:hint="eastAsia" w:ascii="仿宋" w:hAnsi="Times New Roman" w:eastAsia="仿宋" w:cs="仿宋"/>
          <w:sz w:val="24"/>
          <w:szCs w:val="24"/>
        </w:rPr>
      </w:pPr>
      <w:r>
        <w:rPr>
          <w:rFonts w:hint="eastAsia" w:ascii="仿宋" w:hAnsi="Times New Roman" w:eastAsia="仿宋" w:cs="仿宋"/>
          <w:sz w:val="24"/>
          <w:szCs w:val="24"/>
        </w:rPr>
        <w:t>（4）开展培训效果跟踪和评价，完成培训台账整理、第三方审计验收及年度项目实施总结报告等工作。</w:t>
      </w:r>
    </w:p>
    <w:p w14:paraId="78F57AC8">
      <w:pPr>
        <w:pStyle w:val="3"/>
        <w:spacing w:before="0" w:after="0" w:line="360" w:lineRule="auto"/>
        <w:jc w:val="left"/>
        <w:rPr>
          <w:rFonts w:hint="eastAsia" w:ascii="仿宋" w:eastAsia="仿宋" w:cs="仿宋"/>
          <w:sz w:val="28"/>
          <w:szCs w:val="28"/>
        </w:rPr>
      </w:pPr>
      <w:r>
        <w:rPr>
          <w:rFonts w:hint="eastAsia" w:ascii="仿宋" w:eastAsia="仿宋" w:cs="仿宋"/>
          <w:sz w:val="28"/>
          <w:szCs w:val="28"/>
        </w:rPr>
        <w:t>三、报价要求</w:t>
      </w:r>
    </w:p>
    <w:p w14:paraId="5214903A">
      <w:pPr>
        <w:tabs>
          <w:tab w:val="left" w:pos="1035"/>
        </w:tabs>
        <w:autoSpaceDE w:val="0"/>
        <w:autoSpaceDN w:val="0"/>
        <w:adjustRightInd w:val="0"/>
        <w:spacing w:line="360" w:lineRule="exact"/>
        <w:ind w:firstLine="482" w:firstLineChars="200"/>
        <w:jc w:val="left"/>
        <w:rPr>
          <w:rFonts w:hint="eastAsia" w:ascii="仿宋" w:hAnsi="Times New Roman" w:eastAsia="仿宋" w:cs="仿宋"/>
          <w:b/>
          <w:bCs/>
          <w:color w:val="FF0000"/>
          <w:sz w:val="24"/>
          <w:szCs w:val="24"/>
        </w:rPr>
      </w:pPr>
      <w:r>
        <w:rPr>
          <w:rFonts w:hint="eastAsia" w:ascii="仿宋" w:hAnsi="Times New Roman" w:eastAsia="仿宋" w:cs="仿宋"/>
          <w:b/>
          <w:bCs/>
          <w:color w:val="FF0000"/>
          <w:sz w:val="24"/>
          <w:szCs w:val="24"/>
          <w:lang w:val="en-US" w:eastAsia="zh-CN"/>
        </w:rPr>
        <w:t>本项目</w:t>
      </w:r>
      <w:r>
        <w:rPr>
          <w:rFonts w:hint="eastAsia" w:ascii="仿宋" w:eastAsia="仿宋" w:cs="仿宋"/>
          <w:b/>
          <w:bCs/>
          <w:color w:val="FF0000"/>
          <w:sz w:val="24"/>
          <w:szCs w:val="24"/>
          <w:lang w:val="en-US" w:eastAsia="zh-CN"/>
        </w:rPr>
        <w:t>采用固定总价报价</w:t>
      </w:r>
      <w:r>
        <w:rPr>
          <w:rFonts w:hint="eastAsia" w:ascii="仿宋" w:hAnsi="Times New Roman" w:eastAsia="仿宋" w:cs="仿宋"/>
          <w:b/>
          <w:bCs/>
          <w:color w:val="FF0000"/>
          <w:sz w:val="24"/>
          <w:szCs w:val="24"/>
          <w:lang w:val="en-US" w:eastAsia="zh-CN"/>
        </w:rPr>
        <w:t>，</w:t>
      </w:r>
      <w:r>
        <w:rPr>
          <w:rFonts w:hint="eastAsia" w:ascii="仿宋" w:eastAsia="仿宋" w:cs="仿宋"/>
          <w:b/>
          <w:bCs/>
          <w:color w:val="FF0000"/>
          <w:sz w:val="24"/>
          <w:szCs w:val="24"/>
          <w:lang w:val="en-US" w:eastAsia="zh-CN"/>
        </w:rPr>
        <w:t>投标人按</w:t>
      </w:r>
      <w:r>
        <w:rPr>
          <w:rFonts w:hint="eastAsia" w:ascii="仿宋" w:hAnsi="Times New Roman" w:eastAsia="仿宋" w:cs="仿宋"/>
          <w:b/>
          <w:bCs/>
          <w:color w:val="FF0000"/>
          <w:sz w:val="24"/>
          <w:szCs w:val="24"/>
          <w:lang w:val="en-US" w:eastAsia="zh-CN"/>
        </w:rPr>
        <w:t>采购包一：897.3万元；</w:t>
      </w:r>
      <w:r>
        <w:rPr>
          <w:rFonts w:hint="eastAsia" w:ascii="仿宋" w:eastAsia="仿宋" w:cs="仿宋"/>
          <w:b/>
          <w:bCs/>
          <w:color w:val="FF0000"/>
          <w:sz w:val="24"/>
          <w:szCs w:val="24"/>
          <w:lang w:val="en-US" w:eastAsia="zh-CN"/>
        </w:rPr>
        <w:t>采购</w:t>
      </w:r>
      <w:r>
        <w:rPr>
          <w:rFonts w:hint="eastAsia" w:ascii="仿宋" w:hAnsi="Times New Roman" w:eastAsia="仿宋" w:cs="仿宋"/>
          <w:b/>
          <w:bCs/>
          <w:color w:val="FF0000"/>
          <w:sz w:val="24"/>
          <w:szCs w:val="24"/>
          <w:lang w:val="en-US" w:eastAsia="zh-CN"/>
        </w:rPr>
        <w:t>包</w:t>
      </w:r>
      <w:r>
        <w:rPr>
          <w:rFonts w:hint="eastAsia" w:ascii="仿宋" w:eastAsia="仿宋" w:cs="仿宋"/>
          <w:b/>
          <w:bCs/>
          <w:color w:val="FF0000"/>
          <w:sz w:val="24"/>
          <w:szCs w:val="24"/>
          <w:lang w:val="en-US" w:eastAsia="zh-CN"/>
        </w:rPr>
        <w:t>二</w:t>
      </w:r>
      <w:r>
        <w:rPr>
          <w:rFonts w:hint="eastAsia" w:ascii="仿宋" w:hAnsi="Times New Roman" w:eastAsia="仿宋" w:cs="仿宋"/>
          <w:b/>
          <w:bCs/>
          <w:color w:val="FF0000"/>
          <w:sz w:val="24"/>
          <w:szCs w:val="24"/>
          <w:lang w:val="en-US" w:eastAsia="zh-CN"/>
        </w:rPr>
        <w:t>：598.2万元</w:t>
      </w:r>
      <w:r>
        <w:rPr>
          <w:rFonts w:hint="eastAsia" w:ascii="仿宋" w:eastAsia="仿宋" w:cs="仿宋"/>
          <w:b/>
          <w:bCs/>
          <w:color w:val="FF0000"/>
          <w:sz w:val="24"/>
          <w:szCs w:val="24"/>
          <w:lang w:val="en-US" w:eastAsia="zh-CN"/>
        </w:rPr>
        <w:t>进行报价</w:t>
      </w:r>
      <w:r>
        <w:rPr>
          <w:rFonts w:hint="eastAsia" w:ascii="仿宋" w:hAnsi="Times New Roman" w:eastAsia="仿宋" w:cs="仿宋"/>
          <w:b/>
          <w:bCs/>
          <w:color w:val="FF0000"/>
          <w:sz w:val="24"/>
          <w:szCs w:val="24"/>
          <w:lang w:val="en-US" w:eastAsia="zh-CN"/>
        </w:rPr>
        <w:t>，否则作无效标处理。</w:t>
      </w:r>
    </w:p>
    <w:p w14:paraId="1715570B">
      <w:pPr>
        <w:pStyle w:val="3"/>
        <w:numPr>
          <w:ilvl w:val="0"/>
          <w:numId w:val="0"/>
        </w:numPr>
        <w:tabs>
          <w:tab w:val="left" w:pos="0"/>
        </w:tabs>
        <w:spacing w:before="0" w:after="0" w:line="360" w:lineRule="auto"/>
        <w:ind w:left="0" w:leftChars="0" w:firstLine="0" w:firstLineChars="0"/>
        <w:jc w:val="left"/>
        <w:rPr>
          <w:rFonts w:ascii="仿宋" w:eastAsia="仿宋" w:cs="仿宋"/>
          <w:sz w:val="28"/>
          <w:szCs w:val="28"/>
        </w:rPr>
      </w:pPr>
      <w:r>
        <w:rPr>
          <w:rFonts w:hint="eastAsia" w:ascii="仿宋" w:hAnsi="Arial" w:eastAsia="仿宋" w:cs="仿宋"/>
          <w:b/>
          <w:bCs/>
          <w:kern w:val="2"/>
          <w:sz w:val="28"/>
          <w:szCs w:val="28"/>
          <w:lang w:val="en-US" w:eastAsia="zh-CN" w:bidi="ar-SA"/>
        </w:rPr>
        <w:t>四、</w:t>
      </w:r>
      <w:r>
        <w:rPr>
          <w:rFonts w:hint="eastAsia" w:ascii="仿宋" w:eastAsia="仿宋" w:cs="仿宋"/>
          <w:sz w:val="28"/>
          <w:szCs w:val="28"/>
        </w:rPr>
        <w:t>付款方式：</w:t>
      </w:r>
    </w:p>
    <w:p w14:paraId="6CAFF6B6">
      <w:pPr>
        <w:adjustRightInd w:val="0"/>
        <w:spacing w:line="360" w:lineRule="exact"/>
        <w:ind w:firstLine="420" w:firstLineChars="175"/>
        <w:rPr>
          <w:rFonts w:ascii="仿宋" w:eastAsia="仿宋" w:cs="仿宋"/>
          <w:sz w:val="24"/>
          <w:szCs w:val="24"/>
        </w:rPr>
      </w:pPr>
      <w:r>
        <w:rPr>
          <w:rFonts w:hint="eastAsia" w:ascii="仿宋" w:eastAsia="仿宋" w:cs="仿宋"/>
          <w:sz w:val="24"/>
          <w:szCs w:val="24"/>
        </w:rPr>
        <w:t>签订合同后支付总价款的70%，待完成项目全部内容并通过江苏省农业农村厅组织的验收后，一次性支付剩余款项。</w:t>
      </w:r>
    </w:p>
    <w:p w14:paraId="31BA3B0A">
      <w:pPr>
        <w:pStyle w:val="3"/>
        <w:numPr>
          <w:ilvl w:val="0"/>
          <w:numId w:val="0"/>
        </w:numPr>
        <w:tabs>
          <w:tab w:val="left" w:pos="0"/>
        </w:tabs>
        <w:spacing w:before="0" w:after="0" w:line="360" w:lineRule="auto"/>
        <w:ind w:left="0" w:leftChars="0" w:firstLine="0" w:firstLineChars="0"/>
        <w:jc w:val="left"/>
        <w:rPr>
          <w:rFonts w:ascii="仿宋" w:eastAsia="仿宋" w:cs="仿宋"/>
          <w:sz w:val="28"/>
          <w:szCs w:val="28"/>
        </w:rPr>
      </w:pPr>
      <w:r>
        <w:rPr>
          <w:rFonts w:hint="eastAsia" w:ascii="仿宋" w:hAnsi="Arial" w:eastAsia="仿宋" w:cs="仿宋"/>
          <w:b/>
          <w:bCs/>
          <w:kern w:val="2"/>
          <w:sz w:val="28"/>
          <w:szCs w:val="28"/>
          <w:lang w:val="en-US" w:eastAsia="zh-CN" w:bidi="ar-SA"/>
        </w:rPr>
        <w:t>五、</w:t>
      </w:r>
      <w:r>
        <w:rPr>
          <w:rFonts w:hint="eastAsia" w:ascii="仿宋" w:eastAsia="仿宋" w:cs="仿宋"/>
          <w:sz w:val="28"/>
          <w:szCs w:val="28"/>
        </w:rPr>
        <w:t>其他要求</w:t>
      </w:r>
    </w:p>
    <w:p w14:paraId="6443FB06">
      <w:pPr>
        <w:pStyle w:val="20"/>
        <w:ind w:left="420" w:leftChars="200" w:firstLine="241" w:firstLineChars="100"/>
      </w:pPr>
      <w:r>
        <w:rPr>
          <w:rFonts w:hint="eastAsia" w:ascii="仿宋" w:eastAsia="仿宋" w:cs="仿宋"/>
          <w:b/>
          <w:i/>
          <w:iCs/>
          <w:sz w:val="24"/>
          <w:szCs w:val="24"/>
          <w:u w:val="single"/>
        </w:rPr>
        <w:t>所有报价、承诺事项及重要证明文件均须加盖</w:t>
      </w:r>
      <w:r>
        <w:rPr>
          <w:rFonts w:hint="eastAsia" w:ascii="仿宋" w:eastAsia="仿宋" w:cs="仿宋"/>
          <w:b/>
          <w:i/>
          <w:iCs/>
          <w:sz w:val="24"/>
          <w:szCs w:val="24"/>
          <w:u w:val="single"/>
          <w:lang w:val="en-US" w:eastAsia="zh-CN"/>
        </w:rPr>
        <w:t>电子签章</w:t>
      </w:r>
      <w:r>
        <w:rPr>
          <w:rFonts w:hint="eastAsia" w:ascii="仿宋" w:eastAsia="仿宋" w:cs="仿宋"/>
          <w:b/>
          <w:i/>
          <w:iCs/>
          <w:sz w:val="24"/>
          <w:szCs w:val="24"/>
        </w:rPr>
        <w:t>。</w:t>
      </w:r>
    </w:p>
    <w:bookmarkEnd w:id="135"/>
    <w:p w14:paraId="6F1B0EE2">
      <w:pPr>
        <w:spacing w:line="560" w:lineRule="exact"/>
      </w:pPr>
      <w:r>
        <w:br w:type="page"/>
      </w:r>
    </w:p>
    <w:bookmarkEnd w:id="136"/>
    <w:bookmarkEnd w:id="137"/>
    <w:p w14:paraId="3088E5C6">
      <w:pPr>
        <w:pStyle w:val="2"/>
        <w:rPr>
          <w:rFonts w:ascii="仿宋" w:eastAsia="仿宋" w:cs="仿宋"/>
          <w:b/>
          <w:sz w:val="44"/>
        </w:rPr>
      </w:pPr>
      <w:bookmarkStart w:id="138" w:name="_Toc5094"/>
      <w:bookmarkStart w:id="139" w:name="_Toc4530"/>
      <w:bookmarkStart w:id="140" w:name="_Toc120614281"/>
      <w:r>
        <w:rPr>
          <w:rFonts w:hint="eastAsia" w:ascii="仿宋" w:eastAsia="仿宋" w:cs="仿宋"/>
          <w:b/>
          <w:sz w:val="44"/>
        </w:rPr>
        <w:t>第五章  评标方法与评标标准</w:t>
      </w:r>
      <w:bookmarkEnd w:id="138"/>
      <w:bookmarkEnd w:id="139"/>
    </w:p>
    <w:p w14:paraId="6A90DF82">
      <w:pPr>
        <w:rPr>
          <w:rFonts w:ascii="仿宋" w:eastAsia="仿宋" w:cs="仿宋"/>
        </w:rPr>
      </w:pPr>
    </w:p>
    <w:p w14:paraId="3F709745">
      <w:pPr>
        <w:pStyle w:val="3"/>
        <w:spacing w:before="145" w:beforeLines="50" w:after="145" w:afterLines="50" w:line="500" w:lineRule="exact"/>
        <w:jc w:val="left"/>
        <w:rPr>
          <w:rFonts w:ascii="仿宋" w:eastAsia="仿宋" w:cs="仿宋"/>
          <w:sz w:val="24"/>
          <w:szCs w:val="24"/>
        </w:rPr>
      </w:pPr>
      <w:bookmarkStart w:id="141" w:name="_Toc8925"/>
      <w:bookmarkStart w:id="142" w:name="_Toc21917"/>
      <w:bookmarkStart w:id="143" w:name="_Toc16911"/>
      <w:bookmarkStart w:id="144" w:name="_Toc9555"/>
      <w:bookmarkStart w:id="145" w:name="_Toc15880"/>
      <w:bookmarkStart w:id="146" w:name="_Toc7823"/>
      <w:bookmarkStart w:id="147" w:name="_Toc6605"/>
      <w:bookmarkStart w:id="148" w:name="_Toc10363"/>
      <w:bookmarkStart w:id="149" w:name="_Toc25135"/>
      <w:bookmarkStart w:id="150" w:name="_Toc31911"/>
      <w:bookmarkStart w:id="151" w:name="_Toc24009"/>
      <w:bookmarkStart w:id="152" w:name="_Toc25321"/>
      <w:bookmarkStart w:id="153" w:name="_Toc28964"/>
      <w:bookmarkStart w:id="154" w:name="_Toc1663"/>
      <w:bookmarkStart w:id="155" w:name="_Toc3128"/>
      <w:bookmarkStart w:id="156" w:name="_Toc25942"/>
      <w:bookmarkStart w:id="157" w:name="_Toc2852"/>
      <w:r>
        <w:rPr>
          <w:rFonts w:hint="eastAsia" w:ascii="仿宋" w:eastAsia="仿宋" w:cs="仿宋"/>
          <w:sz w:val="24"/>
          <w:szCs w:val="24"/>
        </w:rPr>
        <w:t>一、评审方法与原则</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495AC782">
      <w:pPr>
        <w:adjustRightInd w:val="0"/>
        <w:spacing w:line="360" w:lineRule="exact"/>
        <w:ind w:firstLine="420" w:firstLineChars="175"/>
        <w:rPr>
          <w:rFonts w:hint="eastAsia" w:ascii="仿宋" w:eastAsia="仿宋" w:cs="仿宋"/>
          <w:sz w:val="24"/>
          <w:szCs w:val="24"/>
        </w:rPr>
      </w:pPr>
      <w:r>
        <w:rPr>
          <w:rFonts w:hint="eastAsia" w:ascii="仿宋" w:eastAsia="仿宋" w:cs="仿宋"/>
          <w:sz w:val="24"/>
          <w:szCs w:val="24"/>
        </w:rPr>
        <w:t>评</w:t>
      </w:r>
      <w:bookmarkStart w:id="158" w:name="_Toc23769"/>
      <w:bookmarkStart w:id="159" w:name="_Toc30158"/>
      <w:bookmarkStart w:id="160" w:name="_Toc21509"/>
      <w:bookmarkStart w:id="161" w:name="_Toc7630"/>
      <w:bookmarkStart w:id="162" w:name="_Toc8650"/>
      <w:bookmarkStart w:id="163" w:name="_Toc20713"/>
      <w:bookmarkStart w:id="164" w:name="_Toc13980"/>
      <w:bookmarkStart w:id="165" w:name="_Toc19395"/>
      <w:bookmarkStart w:id="166" w:name="_Toc31819"/>
      <w:bookmarkStart w:id="167" w:name="_Toc1171"/>
      <w:bookmarkStart w:id="168" w:name="_Toc2807"/>
      <w:bookmarkStart w:id="169" w:name="_Toc5985"/>
      <w:bookmarkStart w:id="170" w:name="_Toc8474"/>
      <w:bookmarkStart w:id="171" w:name="_Toc23809"/>
      <w:bookmarkStart w:id="172" w:name="_Toc22230"/>
      <w:bookmarkStart w:id="173" w:name="_Toc25340"/>
      <w:bookmarkStart w:id="174" w:name="_Toc21264"/>
      <w:r>
        <w:rPr>
          <w:rFonts w:hint="eastAsia" w:ascii="仿宋" w:eastAsia="仿宋" w:cs="仿宋"/>
          <w:sz w:val="24"/>
          <w:szCs w:val="24"/>
        </w:rPr>
        <w:t>委会将对确定为实质性响应招标文件要求的投标文件进行评价和比较，评标采用综合评分法，总分为100分，按评审后得分由高到低顺序排列，得分相同的，按技术指标优劣顺序排列，由评标委员会推荐三名中标候选人，采购人确定名中标人。</w:t>
      </w:r>
    </w:p>
    <w:p w14:paraId="0C681AB4">
      <w:pPr>
        <w:adjustRightInd w:val="0"/>
        <w:spacing w:line="360" w:lineRule="exact"/>
        <w:ind w:firstLine="482" w:firstLineChars="200"/>
        <w:rPr>
          <w:rFonts w:hint="eastAsia" w:ascii="仿宋" w:eastAsia="仿宋" w:cs="仿宋"/>
          <w:b/>
          <w:bCs/>
          <w:color w:val="FF0000"/>
          <w:sz w:val="24"/>
          <w:szCs w:val="24"/>
        </w:rPr>
      </w:pPr>
      <w:r>
        <w:rPr>
          <w:rFonts w:hint="eastAsia" w:ascii="仿宋" w:hAnsi="Times New Roman" w:eastAsia="仿宋" w:cs="仿宋"/>
          <w:b/>
          <w:bCs/>
          <w:sz w:val="24"/>
          <w:szCs w:val="24"/>
          <w:lang w:val="en-US" w:eastAsia="zh-CN"/>
        </w:rPr>
        <w:t>本项目分为采购包1、采购包2，供应商可</w:t>
      </w:r>
      <w:r>
        <w:rPr>
          <w:rFonts w:hint="eastAsia" w:ascii="仿宋" w:eastAsia="仿宋" w:cs="仿宋"/>
          <w:b/>
          <w:bCs/>
          <w:sz w:val="24"/>
          <w:szCs w:val="24"/>
          <w:lang w:val="en-US" w:eastAsia="zh-CN"/>
        </w:rPr>
        <w:t>同时</w:t>
      </w:r>
      <w:r>
        <w:rPr>
          <w:rFonts w:hint="eastAsia" w:ascii="仿宋" w:hAnsi="Times New Roman" w:eastAsia="仿宋" w:cs="仿宋"/>
          <w:b/>
          <w:bCs/>
          <w:sz w:val="24"/>
          <w:szCs w:val="24"/>
          <w:lang w:val="en-US" w:eastAsia="zh-CN"/>
        </w:rPr>
        <w:t>参加采购包1、采购包2的投标</w:t>
      </w:r>
      <w:r>
        <w:rPr>
          <w:rFonts w:hint="eastAsia" w:ascii="仿宋" w:eastAsia="仿宋" w:cs="仿宋"/>
          <w:b/>
          <w:bCs/>
          <w:sz w:val="24"/>
          <w:szCs w:val="24"/>
          <w:lang w:val="en-US" w:eastAsia="zh-CN"/>
        </w:rPr>
        <w:t>。</w:t>
      </w:r>
      <w:r>
        <w:rPr>
          <w:rFonts w:hint="eastAsia" w:ascii="仿宋" w:hAnsi="Times New Roman" w:eastAsia="仿宋" w:cs="仿宋"/>
          <w:b/>
          <w:bCs/>
          <w:sz w:val="24"/>
          <w:szCs w:val="24"/>
          <w:lang w:val="en-US" w:eastAsia="zh-CN"/>
        </w:rPr>
        <w:t>开标、评标按采购包1→采购包2的顺序进行，但最多只能中其中的一个采购包。若某单位已投本项目的多个采购包并在采购包</w:t>
      </w:r>
      <w:r>
        <w:rPr>
          <w:rFonts w:hint="eastAsia" w:ascii="仿宋" w:eastAsia="仿宋" w:cs="仿宋"/>
          <w:b/>
          <w:bCs/>
          <w:sz w:val="24"/>
          <w:szCs w:val="24"/>
          <w:lang w:val="en-US" w:eastAsia="zh-CN"/>
        </w:rPr>
        <w:t>1</w:t>
      </w:r>
      <w:r>
        <w:rPr>
          <w:rFonts w:hint="eastAsia" w:ascii="仿宋" w:hAnsi="Times New Roman" w:eastAsia="仿宋" w:cs="仿宋"/>
          <w:b/>
          <w:bCs/>
          <w:sz w:val="24"/>
          <w:szCs w:val="24"/>
          <w:lang w:val="en-US" w:eastAsia="zh-CN"/>
        </w:rPr>
        <w:t>中已作为第一中标候选人且在采购包</w:t>
      </w:r>
      <w:r>
        <w:rPr>
          <w:rFonts w:hint="eastAsia" w:ascii="仿宋" w:eastAsia="仿宋" w:cs="仿宋"/>
          <w:b/>
          <w:bCs/>
          <w:sz w:val="24"/>
          <w:szCs w:val="24"/>
          <w:lang w:val="en-US" w:eastAsia="zh-CN"/>
        </w:rPr>
        <w:t>2</w:t>
      </w:r>
      <w:r>
        <w:rPr>
          <w:rFonts w:hint="eastAsia" w:ascii="仿宋" w:hAnsi="Times New Roman" w:eastAsia="仿宋" w:cs="仿宋"/>
          <w:b/>
          <w:bCs/>
          <w:sz w:val="24"/>
          <w:szCs w:val="24"/>
          <w:lang w:val="en-US" w:eastAsia="zh-CN"/>
        </w:rPr>
        <w:t>中仍排名第一，</w:t>
      </w:r>
      <w:r>
        <w:rPr>
          <w:rFonts w:hint="eastAsia" w:ascii="仿宋" w:eastAsia="仿宋" w:cs="仿宋"/>
          <w:b/>
          <w:bCs/>
          <w:sz w:val="24"/>
          <w:szCs w:val="24"/>
          <w:lang w:val="en-US" w:eastAsia="zh-CN"/>
        </w:rPr>
        <w:t>则</w:t>
      </w:r>
      <w:r>
        <w:rPr>
          <w:rFonts w:hint="eastAsia" w:ascii="仿宋" w:hAnsi="Times New Roman" w:eastAsia="仿宋" w:cs="仿宋"/>
          <w:b/>
          <w:bCs/>
          <w:sz w:val="24"/>
          <w:szCs w:val="24"/>
          <w:lang w:val="en-US" w:eastAsia="zh-CN"/>
        </w:rPr>
        <w:t>采购包</w:t>
      </w:r>
      <w:r>
        <w:rPr>
          <w:rFonts w:hint="eastAsia" w:ascii="仿宋" w:eastAsia="仿宋" w:cs="仿宋"/>
          <w:b/>
          <w:bCs/>
          <w:sz w:val="24"/>
          <w:szCs w:val="24"/>
          <w:lang w:val="en-US" w:eastAsia="zh-CN"/>
        </w:rPr>
        <w:t>2</w:t>
      </w:r>
      <w:r>
        <w:rPr>
          <w:rFonts w:hint="eastAsia" w:ascii="仿宋" w:hAnsi="Times New Roman" w:eastAsia="仿宋" w:cs="仿宋"/>
          <w:b/>
          <w:bCs/>
          <w:sz w:val="24"/>
          <w:szCs w:val="24"/>
          <w:lang w:val="en-US" w:eastAsia="zh-CN"/>
        </w:rPr>
        <w:t>的第二名作为第一中标候选人。</w:t>
      </w:r>
    </w:p>
    <w:p w14:paraId="31D392CE">
      <w:pPr>
        <w:pStyle w:val="3"/>
        <w:numPr>
          <w:ilvl w:val="0"/>
          <w:numId w:val="5"/>
        </w:numPr>
        <w:spacing w:before="145" w:beforeLines="50" w:after="145" w:afterLines="50" w:line="500" w:lineRule="exact"/>
        <w:jc w:val="left"/>
        <w:rPr>
          <w:rFonts w:ascii="仿宋" w:eastAsia="仿宋" w:cs="仿宋"/>
          <w:sz w:val="24"/>
          <w:szCs w:val="24"/>
        </w:rPr>
      </w:pPr>
      <w:r>
        <w:rPr>
          <w:rFonts w:hint="eastAsia" w:ascii="仿宋" w:eastAsia="仿宋" w:cs="仿宋"/>
          <w:sz w:val="24"/>
          <w:szCs w:val="24"/>
        </w:rPr>
        <w:t>评审标准</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Style w:val="21"/>
        <w:tblW w:w="9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7675"/>
        <w:gridCol w:w="859"/>
      </w:tblGrid>
      <w:tr w14:paraId="3271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258" w:type="dxa"/>
            <w:tcBorders>
              <w:top w:val="single" w:color="auto" w:sz="4" w:space="0"/>
              <w:left w:val="single" w:color="auto" w:sz="4" w:space="0"/>
              <w:bottom w:val="single" w:color="auto" w:sz="4" w:space="0"/>
              <w:right w:val="single" w:color="auto" w:sz="4" w:space="0"/>
            </w:tcBorders>
            <w:vAlign w:val="center"/>
          </w:tcPr>
          <w:p w14:paraId="55CE8E76">
            <w:pPr>
              <w:adjustRightInd w:val="0"/>
              <w:snapToGrid w:val="0"/>
              <w:spacing w:line="0" w:lineRule="atLeast"/>
              <w:jc w:val="center"/>
              <w:rPr>
                <w:rFonts w:ascii="仿宋" w:eastAsia="仿宋" w:cs="仿宋"/>
                <w:b/>
                <w:bCs/>
                <w:sz w:val="24"/>
                <w:szCs w:val="24"/>
              </w:rPr>
            </w:pPr>
            <w:bookmarkStart w:id="175" w:name="_Toc787"/>
            <w:r>
              <w:rPr>
                <w:rFonts w:hint="eastAsia" w:ascii="仿宋" w:eastAsia="仿宋" w:cs="仿宋"/>
                <w:b/>
                <w:bCs/>
                <w:sz w:val="24"/>
                <w:szCs w:val="24"/>
              </w:rPr>
              <w:t>评分</w:t>
            </w:r>
          </w:p>
          <w:p w14:paraId="39A821CA">
            <w:pPr>
              <w:adjustRightInd w:val="0"/>
              <w:snapToGrid w:val="0"/>
              <w:spacing w:line="0" w:lineRule="atLeast"/>
              <w:jc w:val="center"/>
              <w:rPr>
                <w:rFonts w:ascii="仿宋" w:eastAsia="仿宋" w:cs="仿宋"/>
                <w:b/>
                <w:bCs/>
                <w:sz w:val="24"/>
                <w:szCs w:val="24"/>
              </w:rPr>
            </w:pPr>
            <w:r>
              <w:rPr>
                <w:rFonts w:hint="eastAsia" w:ascii="仿宋" w:eastAsia="仿宋" w:cs="仿宋"/>
                <w:b/>
                <w:bCs/>
                <w:sz w:val="24"/>
                <w:szCs w:val="24"/>
              </w:rPr>
              <w:t>项目</w:t>
            </w:r>
          </w:p>
        </w:tc>
        <w:tc>
          <w:tcPr>
            <w:tcW w:w="7675" w:type="dxa"/>
            <w:tcBorders>
              <w:top w:val="single" w:color="auto" w:sz="4" w:space="0"/>
              <w:left w:val="single" w:color="auto" w:sz="4" w:space="0"/>
              <w:bottom w:val="single" w:color="auto" w:sz="4" w:space="0"/>
              <w:right w:val="single" w:color="auto" w:sz="4" w:space="0"/>
            </w:tcBorders>
            <w:vAlign w:val="center"/>
          </w:tcPr>
          <w:p w14:paraId="2784A692">
            <w:pPr>
              <w:adjustRightInd w:val="0"/>
              <w:snapToGrid w:val="0"/>
              <w:spacing w:line="0" w:lineRule="atLeast"/>
              <w:jc w:val="center"/>
              <w:rPr>
                <w:rFonts w:ascii="仿宋" w:eastAsia="仿宋" w:cs="仿宋"/>
                <w:b/>
                <w:bCs/>
                <w:sz w:val="24"/>
                <w:szCs w:val="24"/>
              </w:rPr>
            </w:pPr>
            <w:r>
              <w:rPr>
                <w:rFonts w:hint="eastAsia" w:ascii="仿宋" w:eastAsia="仿宋" w:cs="仿宋"/>
                <w:b/>
                <w:bCs/>
                <w:sz w:val="24"/>
                <w:szCs w:val="24"/>
              </w:rPr>
              <w:t>评  审  标  准</w:t>
            </w:r>
          </w:p>
        </w:tc>
        <w:tc>
          <w:tcPr>
            <w:tcW w:w="859" w:type="dxa"/>
            <w:tcBorders>
              <w:top w:val="single" w:color="auto" w:sz="4" w:space="0"/>
              <w:left w:val="single" w:color="auto" w:sz="4" w:space="0"/>
              <w:bottom w:val="single" w:color="auto" w:sz="4" w:space="0"/>
              <w:right w:val="single" w:color="auto" w:sz="4" w:space="0"/>
            </w:tcBorders>
            <w:vAlign w:val="center"/>
          </w:tcPr>
          <w:p w14:paraId="7A6C1D43">
            <w:pPr>
              <w:adjustRightInd w:val="0"/>
              <w:snapToGrid w:val="0"/>
              <w:spacing w:line="0" w:lineRule="atLeast"/>
              <w:rPr>
                <w:rFonts w:ascii="仿宋" w:eastAsia="仿宋" w:cs="仿宋"/>
                <w:b/>
                <w:bCs/>
                <w:sz w:val="24"/>
                <w:szCs w:val="24"/>
              </w:rPr>
            </w:pPr>
            <w:r>
              <w:rPr>
                <w:rFonts w:hint="eastAsia" w:ascii="仿宋" w:eastAsia="仿宋" w:cs="仿宋"/>
                <w:b/>
                <w:bCs/>
                <w:sz w:val="24"/>
                <w:szCs w:val="24"/>
              </w:rPr>
              <w:t>分值</w:t>
            </w:r>
          </w:p>
        </w:tc>
      </w:tr>
      <w:tr w14:paraId="46EE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258" w:type="dxa"/>
            <w:tcBorders>
              <w:top w:val="single" w:color="auto" w:sz="4" w:space="0"/>
              <w:left w:val="single" w:color="auto" w:sz="4" w:space="0"/>
              <w:bottom w:val="single" w:color="auto" w:sz="4" w:space="0"/>
              <w:right w:val="single" w:color="auto" w:sz="4" w:space="0"/>
            </w:tcBorders>
            <w:vAlign w:val="center"/>
          </w:tcPr>
          <w:p w14:paraId="0B2BEA30">
            <w:pPr>
              <w:adjustRightInd w:val="0"/>
              <w:snapToGrid w:val="0"/>
              <w:jc w:val="center"/>
              <w:rPr>
                <w:rFonts w:ascii="仿宋" w:eastAsia="仿宋" w:cs="仿宋"/>
                <w:sz w:val="24"/>
                <w:szCs w:val="24"/>
              </w:rPr>
            </w:pPr>
            <w:r>
              <w:rPr>
                <w:rFonts w:hint="eastAsia" w:ascii="仿宋" w:eastAsia="仿宋" w:cs="仿宋"/>
                <w:sz w:val="24"/>
                <w:szCs w:val="24"/>
              </w:rPr>
              <w:t>培育方案</w:t>
            </w:r>
          </w:p>
        </w:tc>
        <w:tc>
          <w:tcPr>
            <w:tcW w:w="7675" w:type="dxa"/>
            <w:tcBorders>
              <w:top w:val="single" w:color="auto" w:sz="4" w:space="0"/>
              <w:left w:val="single" w:color="auto" w:sz="4" w:space="0"/>
              <w:bottom w:val="single" w:color="auto" w:sz="4" w:space="0"/>
              <w:right w:val="single" w:color="auto" w:sz="4" w:space="0"/>
            </w:tcBorders>
            <w:vAlign w:val="center"/>
          </w:tcPr>
          <w:p w14:paraId="3681BF7B">
            <w:pPr>
              <w:numPr>
                <w:ilvl w:val="0"/>
                <w:numId w:val="0"/>
              </w:numPr>
              <w:tabs>
                <w:tab w:val="left" w:pos="0"/>
              </w:tabs>
              <w:adjustRightInd w:val="0"/>
              <w:snapToGrid w:val="0"/>
              <w:ind w:left="0" w:leftChars="0" w:firstLine="0" w:firstLineChars="0"/>
              <w:jc w:val="left"/>
              <w:rPr>
                <w:rFonts w:ascii="仿宋" w:eastAsia="仿宋" w:cs="仿宋"/>
                <w:b/>
                <w:bCs/>
                <w:sz w:val="24"/>
                <w:szCs w:val="24"/>
              </w:rPr>
            </w:pPr>
            <w:r>
              <w:rPr>
                <w:rFonts w:ascii="仿宋" w:hAnsi="Times New Roman" w:eastAsia="仿宋" w:cs="仿宋"/>
                <w:b/>
                <w:bCs/>
                <w:kern w:val="2"/>
                <w:sz w:val="24"/>
                <w:szCs w:val="24"/>
                <w:lang w:val="en-US" w:eastAsia="zh-CN" w:bidi="ar-SA"/>
              </w:rPr>
              <w:t>1、</w:t>
            </w:r>
            <w:r>
              <w:rPr>
                <w:rFonts w:hint="eastAsia" w:ascii="仿宋" w:eastAsia="仿宋" w:cs="仿宋"/>
                <w:b/>
                <w:bCs/>
                <w:sz w:val="24"/>
                <w:szCs w:val="24"/>
              </w:rPr>
              <w:t>定制化培育方案（10分）：</w:t>
            </w:r>
          </w:p>
          <w:p w14:paraId="5EC96A3F">
            <w:pPr>
              <w:adjustRightInd w:val="0"/>
              <w:snapToGrid w:val="0"/>
              <w:jc w:val="left"/>
              <w:rPr>
                <w:rFonts w:ascii="仿宋" w:eastAsia="仿宋" w:cs="仿宋"/>
                <w:sz w:val="24"/>
                <w:szCs w:val="24"/>
              </w:rPr>
            </w:pPr>
            <w:r>
              <w:rPr>
                <w:rFonts w:hint="eastAsia" w:ascii="仿宋" w:eastAsia="仿宋" w:cs="仿宋"/>
                <w:sz w:val="24"/>
                <w:szCs w:val="24"/>
              </w:rPr>
              <w:t xml:space="preserve">    紧扣优质粮油、绿色果蔬、规模畜禽、特色水产、休闲农业与电商、乡村运营6个领域，结合江苏乡村产业振兴带头人培育需求实际，细化班次类型、定制培训课程，突出全周期培育和数智技能应用能力提升，定制培训内容和方式。</w:t>
            </w:r>
          </w:p>
          <w:p w14:paraId="743EEE17">
            <w:pPr>
              <w:numPr>
                <w:ilvl w:val="0"/>
                <w:numId w:val="6"/>
              </w:numPr>
              <w:adjustRightInd w:val="0"/>
              <w:snapToGrid w:val="0"/>
              <w:jc w:val="left"/>
              <w:rPr>
                <w:rFonts w:ascii="仿宋" w:eastAsia="仿宋" w:cs="仿宋"/>
                <w:sz w:val="24"/>
                <w:szCs w:val="24"/>
              </w:rPr>
            </w:pPr>
            <w:r>
              <w:rPr>
                <w:rFonts w:hint="eastAsia" w:ascii="仿宋" w:eastAsia="仿宋" w:cs="仿宋"/>
                <w:sz w:val="24"/>
                <w:szCs w:val="24"/>
              </w:rPr>
              <w:t>需求结合紧密，班次类型细化、课程设置全面，突出全周期培育和数智技能应用能力提升，培训方式多样、内容丰富，得10分；</w:t>
            </w:r>
          </w:p>
          <w:p w14:paraId="278310BA">
            <w:pPr>
              <w:numPr>
                <w:ilvl w:val="0"/>
                <w:numId w:val="6"/>
              </w:numPr>
              <w:adjustRightInd w:val="0"/>
              <w:snapToGrid w:val="0"/>
              <w:jc w:val="left"/>
              <w:rPr>
                <w:rFonts w:ascii="仿宋" w:eastAsia="仿宋" w:cs="仿宋"/>
                <w:sz w:val="24"/>
                <w:szCs w:val="24"/>
              </w:rPr>
            </w:pPr>
            <w:r>
              <w:rPr>
                <w:rFonts w:hint="eastAsia" w:ascii="仿宋" w:eastAsia="仿宋" w:cs="仿宋"/>
                <w:sz w:val="24"/>
                <w:szCs w:val="24"/>
              </w:rPr>
              <w:t>有调研培育需求，班次类型有细化、课程设置较为丰富，能体现多维培育和数智技能应用能力提升，得7分；</w:t>
            </w:r>
          </w:p>
          <w:p w14:paraId="0A390381">
            <w:pPr>
              <w:numPr>
                <w:ilvl w:val="0"/>
                <w:numId w:val="6"/>
              </w:numPr>
              <w:adjustRightInd w:val="0"/>
              <w:snapToGrid w:val="0"/>
              <w:jc w:val="left"/>
              <w:rPr>
                <w:rFonts w:ascii="仿宋" w:eastAsia="仿宋" w:cs="仿宋"/>
                <w:sz w:val="24"/>
                <w:szCs w:val="24"/>
              </w:rPr>
            </w:pPr>
            <w:r>
              <w:rPr>
                <w:rFonts w:hint="eastAsia" w:ascii="仿宋" w:eastAsia="仿宋" w:cs="仿宋"/>
                <w:sz w:val="24"/>
                <w:szCs w:val="24"/>
              </w:rPr>
              <w:t>培育需求结合不紧密，班次类型未细化、课程设置不全面，全周期培育和数智技能应用能力提升体现不明显，得3分；</w:t>
            </w:r>
          </w:p>
          <w:p w14:paraId="22C388B4">
            <w:pPr>
              <w:adjustRightInd w:val="0"/>
              <w:snapToGrid w:val="0"/>
              <w:jc w:val="left"/>
              <w:rPr>
                <w:rFonts w:ascii="仿宋" w:eastAsia="仿宋" w:cs="仿宋"/>
                <w:sz w:val="24"/>
                <w:szCs w:val="24"/>
              </w:rPr>
            </w:pPr>
            <w:r>
              <w:rPr>
                <w:rFonts w:hint="eastAsia" w:ascii="仿宋" w:eastAsia="仿宋" w:cs="仿宋"/>
                <w:sz w:val="24"/>
                <w:szCs w:val="24"/>
              </w:rPr>
              <w:t>（4）差或未提供相关内容的，不得分。</w:t>
            </w:r>
          </w:p>
          <w:p w14:paraId="4D2C6C41">
            <w:pPr>
              <w:adjustRightInd w:val="0"/>
              <w:snapToGrid w:val="0"/>
              <w:jc w:val="left"/>
              <w:rPr>
                <w:rFonts w:ascii="仿宋" w:eastAsia="仿宋" w:cs="仿宋"/>
                <w:sz w:val="24"/>
                <w:szCs w:val="24"/>
              </w:rPr>
            </w:pPr>
            <w:r>
              <w:rPr>
                <w:rFonts w:hint="eastAsia" w:ascii="仿宋" w:eastAsia="仿宋" w:cs="仿宋"/>
                <w:b/>
                <w:bCs/>
                <w:sz w:val="24"/>
                <w:szCs w:val="24"/>
              </w:rPr>
              <w:t>2、体验式培育方案（10分）：</w:t>
            </w:r>
          </w:p>
          <w:p w14:paraId="276BE2EA">
            <w:pPr>
              <w:adjustRightInd w:val="0"/>
              <w:snapToGrid w:val="0"/>
              <w:jc w:val="left"/>
              <w:rPr>
                <w:rFonts w:ascii="仿宋" w:eastAsia="仿宋" w:cs="仿宋"/>
                <w:sz w:val="24"/>
                <w:szCs w:val="24"/>
              </w:rPr>
            </w:pPr>
            <w:r>
              <w:rPr>
                <w:rFonts w:hint="eastAsia" w:ascii="仿宋" w:eastAsia="仿宋" w:cs="仿宋"/>
                <w:sz w:val="24"/>
                <w:szCs w:val="24"/>
              </w:rPr>
              <w:t xml:space="preserve">    结合江苏乡村产业振兴带头人培育需求实际，有针对性地开展深度体验学习，通过跨省研学、带头人互访、经验交流等方式，在体验中提升干事创业、联农带农能力。</w:t>
            </w:r>
          </w:p>
          <w:p w14:paraId="47EB02BB">
            <w:pPr>
              <w:numPr>
                <w:ilvl w:val="0"/>
                <w:numId w:val="7"/>
              </w:numPr>
              <w:adjustRightInd w:val="0"/>
              <w:snapToGrid w:val="0"/>
              <w:jc w:val="left"/>
              <w:rPr>
                <w:rFonts w:ascii="仿宋" w:eastAsia="仿宋" w:cs="仿宋"/>
                <w:sz w:val="24"/>
                <w:szCs w:val="24"/>
              </w:rPr>
            </w:pPr>
            <w:r>
              <w:rPr>
                <w:rFonts w:hint="eastAsia" w:ascii="仿宋" w:eastAsia="仿宋" w:cs="仿宋"/>
                <w:sz w:val="24"/>
                <w:szCs w:val="24"/>
              </w:rPr>
              <w:t>学习考察单位对接精准，交流内容丰富，主题明确，切合培训需求，得10分；</w:t>
            </w:r>
          </w:p>
          <w:p w14:paraId="3DD879D5">
            <w:pPr>
              <w:numPr>
                <w:ilvl w:val="0"/>
                <w:numId w:val="7"/>
              </w:numPr>
              <w:adjustRightInd w:val="0"/>
              <w:snapToGrid w:val="0"/>
              <w:jc w:val="left"/>
              <w:rPr>
                <w:rFonts w:ascii="仿宋" w:eastAsia="仿宋" w:cs="仿宋"/>
                <w:sz w:val="24"/>
                <w:szCs w:val="24"/>
              </w:rPr>
            </w:pPr>
            <w:r>
              <w:rPr>
                <w:rFonts w:hint="eastAsia" w:ascii="仿宋" w:eastAsia="仿宋" w:cs="仿宋"/>
                <w:sz w:val="24"/>
                <w:szCs w:val="24"/>
              </w:rPr>
              <w:t>学习考察单位选择、交流内容、交流主题安排比较合理，相对切合培训需求的，得7分；</w:t>
            </w:r>
          </w:p>
          <w:p w14:paraId="40994745">
            <w:pPr>
              <w:numPr>
                <w:ilvl w:val="0"/>
                <w:numId w:val="7"/>
              </w:numPr>
              <w:adjustRightInd w:val="0"/>
              <w:snapToGrid w:val="0"/>
              <w:jc w:val="left"/>
              <w:rPr>
                <w:rFonts w:ascii="仿宋" w:eastAsia="仿宋" w:cs="仿宋"/>
                <w:sz w:val="24"/>
                <w:szCs w:val="24"/>
              </w:rPr>
            </w:pPr>
            <w:r>
              <w:rPr>
                <w:rFonts w:hint="eastAsia" w:ascii="仿宋" w:eastAsia="仿宋" w:cs="仿宋"/>
                <w:sz w:val="24"/>
                <w:szCs w:val="24"/>
              </w:rPr>
              <w:t>学习考察单位选择、交流内容、交流主题有待完善的，不完全符合培训需求的，得3分；</w:t>
            </w:r>
          </w:p>
          <w:p w14:paraId="0040393A">
            <w:pPr>
              <w:adjustRightInd w:val="0"/>
              <w:snapToGrid w:val="0"/>
              <w:jc w:val="left"/>
              <w:rPr>
                <w:rFonts w:ascii="仿宋" w:eastAsia="仿宋" w:cs="仿宋"/>
                <w:sz w:val="24"/>
                <w:szCs w:val="24"/>
              </w:rPr>
            </w:pPr>
            <w:r>
              <w:rPr>
                <w:rFonts w:hint="eastAsia" w:ascii="仿宋" w:eastAsia="仿宋" w:cs="仿宋"/>
                <w:sz w:val="24"/>
                <w:szCs w:val="24"/>
              </w:rPr>
              <w:t>（4）差或未提供相关内容的，不得分。</w:t>
            </w:r>
          </w:p>
          <w:p w14:paraId="6D49B811">
            <w:pPr>
              <w:adjustRightInd w:val="0"/>
              <w:snapToGrid w:val="0"/>
              <w:jc w:val="left"/>
              <w:rPr>
                <w:rFonts w:ascii="仿宋" w:eastAsia="仿宋" w:cs="仿宋"/>
                <w:sz w:val="24"/>
                <w:szCs w:val="24"/>
              </w:rPr>
            </w:pPr>
            <w:r>
              <w:rPr>
                <w:rFonts w:hint="eastAsia" w:ascii="仿宋" w:eastAsia="仿宋" w:cs="仿宋"/>
                <w:b/>
                <w:bCs/>
                <w:sz w:val="24"/>
                <w:szCs w:val="24"/>
              </w:rPr>
              <w:t>3、孵化型培育方案（10分）：</w:t>
            </w:r>
          </w:p>
          <w:p w14:paraId="0BEC138A">
            <w:pPr>
              <w:adjustRightInd w:val="0"/>
              <w:snapToGrid w:val="0"/>
              <w:jc w:val="left"/>
              <w:rPr>
                <w:rFonts w:ascii="仿宋" w:eastAsia="仿宋" w:cs="仿宋"/>
                <w:sz w:val="24"/>
                <w:szCs w:val="24"/>
              </w:rPr>
            </w:pPr>
            <w:r>
              <w:rPr>
                <w:rFonts w:hint="eastAsia" w:ascii="仿宋" w:eastAsia="仿宋" w:cs="仿宋"/>
                <w:sz w:val="24"/>
                <w:szCs w:val="24"/>
              </w:rPr>
              <w:t xml:space="preserve">    结合江苏乡村产业振兴带头人培育需求，为每人配备一名专业指导老师，采取现场指导、线上咨询、项目推介、发展规划、创业指导等方式，持续开展帮扶指导，为其提供扩大视野、更新知识的平台机会，增强创业创新创造能力。</w:t>
            </w:r>
          </w:p>
          <w:p w14:paraId="53D47C5E">
            <w:pPr>
              <w:numPr>
                <w:ilvl w:val="0"/>
                <w:numId w:val="8"/>
              </w:numPr>
              <w:adjustRightInd w:val="0"/>
              <w:snapToGrid w:val="0"/>
              <w:jc w:val="left"/>
              <w:rPr>
                <w:rFonts w:ascii="仿宋" w:eastAsia="仿宋" w:cs="仿宋"/>
                <w:sz w:val="24"/>
                <w:szCs w:val="24"/>
              </w:rPr>
            </w:pPr>
            <w:r>
              <w:rPr>
                <w:rFonts w:hint="eastAsia" w:ascii="仿宋" w:eastAsia="仿宋" w:cs="仿宋"/>
                <w:sz w:val="24"/>
                <w:szCs w:val="24"/>
              </w:rPr>
              <w:t>指导老师配备合理，孵化平台选择准确，帮扶指导方式多样，及时到位的，得10分。</w:t>
            </w:r>
          </w:p>
          <w:p w14:paraId="615D12D1">
            <w:pPr>
              <w:numPr>
                <w:ilvl w:val="0"/>
                <w:numId w:val="8"/>
              </w:numPr>
              <w:adjustRightInd w:val="0"/>
              <w:snapToGrid w:val="0"/>
              <w:jc w:val="left"/>
              <w:rPr>
                <w:rFonts w:ascii="仿宋" w:eastAsia="仿宋" w:cs="仿宋"/>
                <w:sz w:val="24"/>
                <w:szCs w:val="24"/>
              </w:rPr>
            </w:pPr>
            <w:r>
              <w:rPr>
                <w:rFonts w:hint="eastAsia" w:ascii="仿宋" w:eastAsia="仿宋" w:cs="仿宋"/>
                <w:sz w:val="24"/>
                <w:szCs w:val="24"/>
              </w:rPr>
              <w:t>指导老师、孵化平台、指导方式比较合理，基本到位的，得7分。</w:t>
            </w:r>
          </w:p>
          <w:p w14:paraId="2966EF75">
            <w:pPr>
              <w:numPr>
                <w:ilvl w:val="0"/>
                <w:numId w:val="8"/>
              </w:numPr>
              <w:adjustRightInd w:val="0"/>
              <w:snapToGrid w:val="0"/>
              <w:jc w:val="left"/>
              <w:rPr>
                <w:rFonts w:ascii="仿宋" w:eastAsia="仿宋" w:cs="仿宋"/>
                <w:sz w:val="24"/>
                <w:szCs w:val="24"/>
              </w:rPr>
            </w:pPr>
            <w:r>
              <w:rPr>
                <w:rFonts w:hint="eastAsia" w:ascii="仿宋" w:eastAsia="仿宋" w:cs="仿宋"/>
                <w:sz w:val="24"/>
                <w:szCs w:val="24"/>
              </w:rPr>
              <w:t>指导老师、孵化平台、指导方式有待完善的，得3分</w:t>
            </w:r>
          </w:p>
          <w:p w14:paraId="2CE77477">
            <w:pPr>
              <w:adjustRightInd w:val="0"/>
              <w:snapToGrid w:val="0"/>
              <w:jc w:val="left"/>
              <w:rPr>
                <w:rFonts w:ascii="仿宋" w:eastAsia="仿宋" w:cs="仿宋"/>
                <w:sz w:val="24"/>
                <w:szCs w:val="24"/>
              </w:rPr>
            </w:pPr>
            <w:r>
              <w:rPr>
                <w:rFonts w:hint="eastAsia" w:ascii="仿宋" w:eastAsia="仿宋" w:cs="仿宋"/>
                <w:sz w:val="24"/>
                <w:szCs w:val="24"/>
              </w:rPr>
              <w:t>（4）差或未提供相关内容的，不得分。</w:t>
            </w:r>
          </w:p>
          <w:p w14:paraId="09BC0A6C">
            <w:pPr>
              <w:adjustRightInd w:val="0"/>
              <w:snapToGrid w:val="0"/>
              <w:jc w:val="left"/>
              <w:rPr>
                <w:rFonts w:ascii="仿宋" w:eastAsia="仿宋" w:cs="仿宋"/>
                <w:sz w:val="24"/>
                <w:szCs w:val="24"/>
              </w:rPr>
            </w:pPr>
            <w:r>
              <w:rPr>
                <w:rFonts w:hint="eastAsia" w:ascii="仿宋" w:eastAsia="仿宋" w:cs="仿宋"/>
                <w:b/>
                <w:bCs/>
                <w:sz w:val="24"/>
                <w:szCs w:val="24"/>
              </w:rPr>
              <w:t>4、线上教学方案（5分）：</w:t>
            </w:r>
          </w:p>
          <w:p w14:paraId="0615CE94">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（1）</w:t>
            </w:r>
            <w:r>
              <w:rPr>
                <w:rFonts w:hint="eastAsia" w:ascii="仿宋" w:eastAsia="仿宋" w:cs="仿宋"/>
                <w:sz w:val="24"/>
                <w:szCs w:val="24"/>
              </w:rPr>
              <w:t>有自建线上教学平台，线上培训课程丰富，突出产业技术应用、数智技能提升的，得5分；</w:t>
            </w:r>
          </w:p>
          <w:p w14:paraId="55EE516A">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（2）</w:t>
            </w:r>
            <w:r>
              <w:rPr>
                <w:rFonts w:hint="eastAsia" w:ascii="仿宋" w:eastAsia="仿宋" w:cs="仿宋"/>
                <w:sz w:val="24"/>
                <w:szCs w:val="24"/>
              </w:rPr>
              <w:t>依托其他线上教学平台，线上培训课程丰富，基本满足项目需求的，得3分；</w:t>
            </w:r>
          </w:p>
          <w:p w14:paraId="3AC04931">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（3）</w:t>
            </w:r>
            <w:r>
              <w:rPr>
                <w:rFonts w:hint="eastAsia" w:ascii="仿宋" w:eastAsia="仿宋" w:cs="仿宋"/>
                <w:sz w:val="24"/>
                <w:szCs w:val="24"/>
              </w:rPr>
              <w:t>线上培训课程安排有待完善的，得1分；</w:t>
            </w:r>
          </w:p>
          <w:p w14:paraId="7B2691A8">
            <w:pPr>
              <w:adjustRightInd w:val="0"/>
              <w:snapToGrid w:val="0"/>
              <w:jc w:val="left"/>
              <w:rPr>
                <w:rFonts w:ascii="仿宋" w:eastAsia="仿宋" w:cs="仿宋"/>
                <w:sz w:val="24"/>
                <w:szCs w:val="24"/>
              </w:rPr>
            </w:pPr>
            <w:r>
              <w:rPr>
                <w:rFonts w:hint="eastAsia" w:ascii="仿宋" w:eastAsia="仿宋" w:cs="仿宋"/>
                <w:sz w:val="24"/>
                <w:szCs w:val="24"/>
              </w:rPr>
              <w:t>（4）差或未提供相关内容的，不得分。</w:t>
            </w:r>
          </w:p>
          <w:p w14:paraId="2CDE461A">
            <w:pPr>
              <w:adjustRightInd w:val="0"/>
              <w:snapToGrid w:val="0"/>
              <w:jc w:val="left"/>
              <w:rPr>
                <w:rFonts w:ascii="仿宋" w:eastAsia="仿宋" w:cs="仿宋"/>
                <w:sz w:val="24"/>
                <w:szCs w:val="24"/>
              </w:rPr>
            </w:pPr>
            <w:r>
              <w:rPr>
                <w:rFonts w:hint="eastAsia" w:ascii="仿宋" w:eastAsia="仿宋" w:cs="仿宋"/>
                <w:b/>
                <w:bCs/>
                <w:sz w:val="24"/>
                <w:szCs w:val="24"/>
              </w:rPr>
              <w:t>5、学员考核评价方案（5分）：</w:t>
            </w:r>
          </w:p>
          <w:p w14:paraId="1EF603B2">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（1）</w:t>
            </w:r>
            <w:r>
              <w:rPr>
                <w:rFonts w:hint="eastAsia" w:ascii="仿宋" w:eastAsia="仿宋" w:cs="仿宋"/>
                <w:sz w:val="24"/>
                <w:szCs w:val="24"/>
              </w:rPr>
              <w:t>建立具有可操作性的学员考核评价和激励机制，得5分；</w:t>
            </w:r>
          </w:p>
          <w:p w14:paraId="78C7AD5D">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（2）</w:t>
            </w:r>
            <w:r>
              <w:rPr>
                <w:rFonts w:hint="eastAsia" w:ascii="仿宋" w:eastAsia="仿宋" w:cs="仿宋"/>
                <w:sz w:val="24"/>
                <w:szCs w:val="24"/>
              </w:rPr>
              <w:t>学员考核评价和激励措施等基本满足项目需求，得3分；</w:t>
            </w:r>
          </w:p>
          <w:p w14:paraId="7226D747">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（3）</w:t>
            </w:r>
            <w:r>
              <w:rPr>
                <w:rFonts w:hint="eastAsia" w:ascii="仿宋" w:eastAsia="仿宋" w:cs="仿宋"/>
                <w:sz w:val="24"/>
                <w:szCs w:val="24"/>
              </w:rPr>
              <w:t>学员考核评价和激励机制有待完善的，得1分；</w:t>
            </w:r>
          </w:p>
          <w:p w14:paraId="7B45E6CB">
            <w:pPr>
              <w:adjustRightInd w:val="0"/>
              <w:snapToGrid w:val="0"/>
              <w:jc w:val="left"/>
              <w:rPr>
                <w:rFonts w:ascii="仿宋" w:eastAsia="仿宋" w:cs="仿宋"/>
                <w:sz w:val="24"/>
                <w:szCs w:val="24"/>
              </w:rPr>
            </w:pPr>
            <w:r>
              <w:rPr>
                <w:rFonts w:hint="eastAsia" w:ascii="仿宋" w:eastAsia="仿宋" w:cs="仿宋"/>
                <w:sz w:val="24"/>
                <w:szCs w:val="24"/>
              </w:rPr>
              <w:t>（4）差或未提供相关内容的，不得分。</w:t>
            </w:r>
          </w:p>
          <w:p w14:paraId="7FF72BCE">
            <w:pPr>
              <w:adjustRightInd w:val="0"/>
              <w:snapToGrid w:val="0"/>
              <w:jc w:val="left"/>
              <w:rPr>
                <w:rFonts w:ascii="仿宋" w:eastAsia="仿宋" w:cs="仿宋"/>
                <w:sz w:val="24"/>
                <w:szCs w:val="24"/>
              </w:rPr>
            </w:pPr>
            <w:r>
              <w:rPr>
                <w:rFonts w:hint="eastAsia" w:ascii="仿宋" w:eastAsia="仿宋" w:cs="仿宋"/>
                <w:b/>
                <w:bCs/>
                <w:sz w:val="24"/>
                <w:szCs w:val="24"/>
              </w:rPr>
              <w:t>6、质量保证方案（5 分）：</w:t>
            </w:r>
          </w:p>
          <w:p w14:paraId="59157EFF">
            <w:pPr>
              <w:adjustRightInd w:val="0"/>
              <w:snapToGrid w:val="0"/>
              <w:jc w:val="left"/>
              <w:rPr>
                <w:rFonts w:ascii="仿宋" w:eastAsia="仿宋" w:cs="仿宋"/>
                <w:sz w:val="24"/>
                <w:szCs w:val="24"/>
              </w:rPr>
            </w:pPr>
            <w:r>
              <w:rPr>
                <w:rFonts w:hint="eastAsia" w:ascii="仿宋" w:eastAsia="仿宋" w:cs="仿宋"/>
                <w:sz w:val="24"/>
                <w:szCs w:val="24"/>
              </w:rPr>
              <w:t xml:space="preserve">    包括但不限于培训组织管理措施、培训时间、质量、进度控制、安全保障等内容。</w:t>
            </w:r>
          </w:p>
          <w:p w14:paraId="67A64F56">
            <w:pPr>
              <w:numPr>
                <w:ilvl w:val="0"/>
                <w:numId w:val="9"/>
              </w:numPr>
              <w:adjustRightInd w:val="0"/>
              <w:snapToGrid w:val="0"/>
              <w:jc w:val="left"/>
              <w:rPr>
                <w:rFonts w:ascii="仿宋" w:eastAsia="仿宋" w:cs="仿宋"/>
                <w:sz w:val="24"/>
                <w:szCs w:val="24"/>
              </w:rPr>
            </w:pPr>
            <w:r>
              <w:rPr>
                <w:rFonts w:hint="eastAsia" w:ascii="仿宋" w:eastAsia="仿宋" w:cs="仿宋"/>
                <w:sz w:val="24"/>
                <w:szCs w:val="24"/>
              </w:rPr>
              <w:t>方案针对性强且可行性高，有特色培育做法的，得5分；</w:t>
            </w:r>
          </w:p>
          <w:p w14:paraId="5DDBCE47">
            <w:pPr>
              <w:numPr>
                <w:ilvl w:val="0"/>
                <w:numId w:val="9"/>
              </w:numPr>
              <w:adjustRightInd w:val="0"/>
              <w:snapToGrid w:val="0"/>
              <w:jc w:val="left"/>
              <w:rPr>
                <w:rFonts w:ascii="仿宋" w:eastAsia="仿宋" w:cs="仿宋"/>
                <w:sz w:val="24"/>
                <w:szCs w:val="24"/>
              </w:rPr>
            </w:pPr>
            <w:r>
              <w:rPr>
                <w:rFonts w:hint="eastAsia" w:ascii="仿宋" w:eastAsia="仿宋" w:cs="仿宋"/>
                <w:sz w:val="24"/>
                <w:szCs w:val="24"/>
              </w:rPr>
              <w:t>方案较为具体的，有一定的针对性，得3 分；</w:t>
            </w:r>
          </w:p>
          <w:p w14:paraId="07C78031">
            <w:pPr>
              <w:numPr>
                <w:ilvl w:val="0"/>
                <w:numId w:val="9"/>
              </w:numPr>
              <w:adjustRightInd w:val="0"/>
              <w:snapToGrid w:val="0"/>
              <w:jc w:val="left"/>
              <w:rPr>
                <w:rFonts w:ascii="仿宋" w:eastAsia="仿宋" w:cs="仿宋"/>
                <w:sz w:val="24"/>
                <w:szCs w:val="24"/>
              </w:rPr>
            </w:pPr>
            <w:r>
              <w:rPr>
                <w:rFonts w:hint="eastAsia" w:ascii="仿宋" w:eastAsia="仿宋" w:cs="仿宋"/>
                <w:sz w:val="24"/>
                <w:szCs w:val="24"/>
              </w:rPr>
              <w:t>方案有待完善的，得1 分。</w:t>
            </w:r>
          </w:p>
          <w:p w14:paraId="2BF4A140">
            <w:pPr>
              <w:numPr>
                <w:ilvl w:val="0"/>
                <w:numId w:val="9"/>
              </w:numPr>
              <w:adjustRightInd w:val="0"/>
              <w:snapToGrid w:val="0"/>
              <w:jc w:val="left"/>
              <w:rPr>
                <w:rFonts w:ascii="仿宋" w:eastAsia="仿宋" w:cs="仿宋"/>
                <w:sz w:val="24"/>
                <w:szCs w:val="24"/>
              </w:rPr>
            </w:pPr>
            <w:r>
              <w:rPr>
                <w:rFonts w:hint="eastAsia" w:ascii="仿宋" w:eastAsia="仿宋" w:cs="仿宋"/>
                <w:sz w:val="24"/>
                <w:szCs w:val="24"/>
              </w:rPr>
              <w:t>差或未提供的不得分。</w:t>
            </w:r>
          </w:p>
          <w:p w14:paraId="18D20CDE">
            <w:pPr>
              <w:adjustRightInd w:val="0"/>
              <w:snapToGrid w:val="0"/>
              <w:jc w:val="left"/>
              <w:rPr>
                <w:rFonts w:ascii="仿宋" w:eastAsia="仿宋" w:cs="仿宋"/>
                <w:b/>
                <w:bCs/>
                <w:sz w:val="24"/>
                <w:szCs w:val="24"/>
              </w:rPr>
            </w:pPr>
            <w:r>
              <w:rPr>
                <w:rFonts w:hint="eastAsia" w:ascii="仿宋" w:eastAsia="仿宋" w:cs="仿宋"/>
                <w:b/>
                <w:bCs/>
                <w:sz w:val="24"/>
                <w:szCs w:val="24"/>
              </w:rPr>
              <w:t>7、宣传方案（5分）：</w:t>
            </w:r>
          </w:p>
          <w:p w14:paraId="4E6AAB97">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（1）</w:t>
            </w:r>
            <w:r>
              <w:rPr>
                <w:rFonts w:hint="eastAsia" w:ascii="仿宋" w:eastAsia="仿宋" w:cs="仿宋"/>
                <w:sz w:val="24"/>
                <w:szCs w:val="24"/>
              </w:rPr>
              <w:t>方案具有针对性、可操作性，宣传层次高、系统性强的，得5分；</w:t>
            </w:r>
          </w:p>
          <w:p w14:paraId="258F61BE">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（2）</w:t>
            </w:r>
            <w:r>
              <w:rPr>
                <w:rFonts w:hint="eastAsia" w:ascii="仿宋" w:eastAsia="仿宋" w:cs="仿宋"/>
                <w:sz w:val="24"/>
                <w:szCs w:val="24"/>
              </w:rPr>
              <w:t>方案具有针对性、可操作性，得3分；</w:t>
            </w:r>
          </w:p>
          <w:p w14:paraId="55D4CA5F">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（3）</w:t>
            </w:r>
            <w:r>
              <w:rPr>
                <w:rFonts w:hint="eastAsia" w:ascii="仿宋" w:eastAsia="仿宋" w:cs="仿宋"/>
                <w:sz w:val="24"/>
                <w:szCs w:val="24"/>
              </w:rPr>
              <w:t>方案针对性、操作性一般，得1分；</w:t>
            </w:r>
          </w:p>
          <w:p w14:paraId="3F8C10FA">
            <w:pPr>
              <w:numPr>
                <w:ilvl w:val="0"/>
                <w:numId w:val="0"/>
              </w:numPr>
              <w:tabs>
                <w:tab w:val="left" w:pos="0"/>
              </w:tabs>
              <w:adjustRightInd w:val="0"/>
              <w:snapToGrid w:val="0"/>
              <w:ind w:left="0" w:leftChars="0" w:firstLine="0" w:firstLineChars="0"/>
              <w:jc w:val="left"/>
              <w:rPr>
                <w:rFonts w:ascii="仿宋" w:eastAsia="仿宋" w:cs="仿宋"/>
                <w:sz w:val="24"/>
                <w:szCs w:val="24"/>
              </w:rPr>
            </w:pPr>
            <w:r>
              <w:rPr>
                <w:rFonts w:ascii="仿宋" w:hAnsi="Times New Roman" w:eastAsia="仿宋" w:cs="仿宋"/>
                <w:kern w:val="2"/>
                <w:sz w:val="24"/>
                <w:szCs w:val="24"/>
                <w:lang w:val="en-US" w:eastAsia="zh-CN" w:bidi="ar-SA"/>
              </w:rPr>
              <w:t>（4）</w:t>
            </w:r>
            <w:r>
              <w:rPr>
                <w:rFonts w:hint="eastAsia" w:ascii="仿宋" w:eastAsia="仿宋" w:cs="仿宋"/>
                <w:sz w:val="24"/>
                <w:szCs w:val="24"/>
              </w:rPr>
              <w:t>差或未提供相关内容的，不得分。</w:t>
            </w:r>
          </w:p>
          <w:p w14:paraId="5D4F2A3D">
            <w:pPr>
              <w:adjustRightInd w:val="0"/>
              <w:snapToGrid w:val="0"/>
              <w:jc w:val="left"/>
              <w:rPr>
                <w:rFonts w:ascii="仿宋" w:eastAsia="仿宋" w:cs="仿宋"/>
                <w:sz w:val="24"/>
                <w:szCs w:val="24"/>
              </w:rPr>
            </w:pPr>
            <w:r>
              <w:rPr>
                <w:rFonts w:hint="eastAsia" w:ascii="仿宋" w:eastAsia="仿宋" w:cs="仿宋"/>
                <w:b/>
                <w:bCs/>
                <w:sz w:val="24"/>
                <w:szCs w:val="24"/>
              </w:rPr>
              <w:t>注：投标文件中提供针对本项目的培训方案。</w:t>
            </w:r>
          </w:p>
        </w:tc>
        <w:tc>
          <w:tcPr>
            <w:tcW w:w="859" w:type="dxa"/>
            <w:tcBorders>
              <w:top w:val="single" w:color="auto" w:sz="4" w:space="0"/>
              <w:left w:val="single" w:color="auto" w:sz="4" w:space="0"/>
              <w:bottom w:val="single" w:color="auto" w:sz="4" w:space="0"/>
              <w:right w:val="single" w:color="auto" w:sz="4" w:space="0"/>
            </w:tcBorders>
            <w:vAlign w:val="center"/>
          </w:tcPr>
          <w:p w14:paraId="22CCE898">
            <w:pPr>
              <w:adjustRightInd w:val="0"/>
              <w:snapToGrid w:val="0"/>
              <w:spacing w:line="360" w:lineRule="auto"/>
              <w:jc w:val="center"/>
              <w:rPr>
                <w:rFonts w:ascii="仿宋" w:eastAsia="仿宋" w:cs="仿宋"/>
                <w:sz w:val="24"/>
                <w:szCs w:val="24"/>
              </w:rPr>
            </w:pPr>
            <w:r>
              <w:rPr>
                <w:rFonts w:hint="eastAsia" w:ascii="仿宋" w:eastAsia="仿宋" w:cs="仿宋"/>
                <w:sz w:val="24"/>
                <w:szCs w:val="24"/>
              </w:rPr>
              <w:t>50分</w:t>
            </w:r>
          </w:p>
        </w:tc>
      </w:tr>
      <w:tr w14:paraId="079E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258" w:type="dxa"/>
            <w:tcBorders>
              <w:top w:val="single" w:color="auto" w:sz="4" w:space="0"/>
              <w:left w:val="single" w:color="auto" w:sz="4" w:space="0"/>
              <w:bottom w:val="single" w:color="auto" w:sz="4" w:space="0"/>
              <w:right w:val="single" w:color="auto" w:sz="4" w:space="0"/>
            </w:tcBorders>
            <w:vAlign w:val="center"/>
          </w:tcPr>
          <w:p w14:paraId="3EDBC45A">
            <w:pPr>
              <w:adjustRightInd w:val="0"/>
              <w:snapToGrid w:val="0"/>
              <w:jc w:val="center"/>
              <w:rPr>
                <w:rFonts w:ascii="仿宋" w:eastAsia="仿宋" w:cs="仿宋"/>
                <w:sz w:val="24"/>
                <w:szCs w:val="24"/>
              </w:rPr>
            </w:pPr>
            <w:r>
              <w:rPr>
                <w:rFonts w:hint="eastAsia" w:ascii="仿宋" w:eastAsia="仿宋" w:cs="仿宋"/>
                <w:sz w:val="24"/>
                <w:szCs w:val="24"/>
              </w:rPr>
              <w:t>培训能力</w:t>
            </w:r>
          </w:p>
        </w:tc>
        <w:tc>
          <w:tcPr>
            <w:tcW w:w="7675" w:type="dxa"/>
            <w:tcBorders>
              <w:top w:val="single" w:color="auto" w:sz="4" w:space="0"/>
              <w:left w:val="single" w:color="auto" w:sz="4" w:space="0"/>
              <w:bottom w:val="single" w:color="auto" w:sz="4" w:space="0"/>
              <w:right w:val="single" w:color="auto" w:sz="4" w:space="0"/>
            </w:tcBorders>
            <w:vAlign w:val="center"/>
          </w:tcPr>
          <w:p w14:paraId="11BAF3C8">
            <w:pPr>
              <w:adjustRightInd w:val="0"/>
              <w:snapToGrid w:val="0"/>
              <w:jc w:val="left"/>
            </w:pPr>
            <w:r>
              <w:rPr>
                <w:rFonts w:hint="eastAsia" w:ascii="仿宋" w:eastAsia="仿宋" w:cs="仿宋"/>
                <w:sz w:val="24"/>
                <w:szCs w:val="24"/>
              </w:rPr>
              <w:t xml:space="preserve">    投标人具有必要的培训场所、师资力量、教学设施设备、校园住宿场地和实习实训基地。</w:t>
            </w:r>
          </w:p>
          <w:p w14:paraId="483AC07E">
            <w:pPr>
              <w:adjustRightInd w:val="0"/>
              <w:snapToGrid w:val="0"/>
              <w:jc w:val="left"/>
              <w:rPr>
                <w:rFonts w:ascii="仿宋" w:eastAsia="仿宋" w:cs="仿宋"/>
                <w:sz w:val="24"/>
                <w:szCs w:val="24"/>
              </w:rPr>
            </w:pPr>
            <w:r>
              <w:rPr>
                <w:rFonts w:hint="eastAsia" w:ascii="仿宋" w:eastAsia="仿宋" w:cs="仿宋"/>
                <w:b/>
                <w:bCs/>
                <w:sz w:val="24"/>
                <w:szCs w:val="24"/>
              </w:rPr>
              <w:t>1、教学设施设备（10分）</w:t>
            </w:r>
            <w:r>
              <w:rPr>
                <w:rFonts w:hint="eastAsia" w:ascii="仿宋" w:eastAsia="仿宋" w:cs="仿宋"/>
                <w:sz w:val="24"/>
                <w:szCs w:val="24"/>
              </w:rPr>
              <w:t>：</w:t>
            </w:r>
          </w:p>
          <w:p w14:paraId="5FA8F054">
            <w:pPr>
              <w:adjustRightInd w:val="0"/>
              <w:snapToGrid w:val="0"/>
              <w:jc w:val="left"/>
              <w:rPr>
                <w:rFonts w:ascii="仿宋" w:eastAsia="仿宋" w:cs="仿宋"/>
                <w:sz w:val="24"/>
                <w:szCs w:val="24"/>
              </w:rPr>
            </w:pPr>
            <w:r>
              <w:rPr>
                <w:rFonts w:hint="eastAsia" w:ascii="仿宋" w:eastAsia="仿宋" w:cs="仿宋"/>
                <w:sz w:val="24"/>
                <w:szCs w:val="24"/>
              </w:rPr>
              <w:t>（1）拟为本项目培训配备的教学设施设备先进且齐全的，得10分；</w:t>
            </w:r>
          </w:p>
          <w:p w14:paraId="264DDAE3">
            <w:pPr>
              <w:adjustRightInd w:val="0"/>
              <w:snapToGrid w:val="0"/>
              <w:jc w:val="left"/>
              <w:rPr>
                <w:rFonts w:ascii="仿宋" w:eastAsia="仿宋" w:cs="仿宋"/>
                <w:sz w:val="24"/>
                <w:szCs w:val="24"/>
              </w:rPr>
            </w:pPr>
            <w:r>
              <w:rPr>
                <w:rFonts w:hint="eastAsia" w:ascii="仿宋" w:eastAsia="仿宋" w:cs="仿宋"/>
                <w:sz w:val="24"/>
                <w:szCs w:val="24"/>
              </w:rPr>
              <w:t>（2）拟为本项目培训配备的教学设施设备比较齐全的，得7分；</w:t>
            </w:r>
          </w:p>
          <w:p w14:paraId="6B1685FA">
            <w:pPr>
              <w:adjustRightInd w:val="0"/>
              <w:snapToGrid w:val="0"/>
              <w:jc w:val="left"/>
              <w:rPr>
                <w:rFonts w:ascii="仿宋" w:eastAsia="仿宋" w:cs="仿宋"/>
                <w:sz w:val="24"/>
                <w:szCs w:val="24"/>
              </w:rPr>
            </w:pPr>
            <w:r>
              <w:rPr>
                <w:rFonts w:hint="eastAsia" w:ascii="仿宋" w:eastAsia="仿宋" w:cs="仿宋"/>
                <w:sz w:val="24"/>
                <w:szCs w:val="24"/>
              </w:rPr>
              <w:t>（3）拟为本项目培训配备的教学设施设备基本满足本项目需求的，得3 分；</w:t>
            </w:r>
          </w:p>
          <w:p w14:paraId="42555F32">
            <w:pPr>
              <w:adjustRightInd w:val="0"/>
              <w:snapToGrid w:val="0"/>
              <w:jc w:val="left"/>
              <w:rPr>
                <w:rFonts w:ascii="仿宋" w:eastAsia="仿宋" w:cs="仿宋"/>
                <w:sz w:val="24"/>
                <w:szCs w:val="24"/>
              </w:rPr>
            </w:pPr>
            <w:r>
              <w:rPr>
                <w:rFonts w:hint="eastAsia" w:ascii="仿宋" w:eastAsia="仿宋" w:cs="仿宋"/>
                <w:sz w:val="24"/>
                <w:szCs w:val="24"/>
              </w:rPr>
              <w:t>（4）较差或未提供的不得分。</w:t>
            </w:r>
          </w:p>
          <w:p w14:paraId="6D78456D">
            <w:pPr>
              <w:adjustRightInd w:val="0"/>
              <w:snapToGrid w:val="0"/>
              <w:jc w:val="left"/>
              <w:rPr>
                <w:rFonts w:ascii="仿宋" w:eastAsia="仿宋" w:cs="仿宋"/>
                <w:sz w:val="24"/>
                <w:szCs w:val="24"/>
              </w:rPr>
            </w:pPr>
            <w:r>
              <w:rPr>
                <w:rFonts w:hint="eastAsia" w:ascii="仿宋" w:eastAsia="仿宋" w:cs="仿宋"/>
                <w:b/>
                <w:bCs/>
                <w:sz w:val="24"/>
                <w:szCs w:val="24"/>
              </w:rPr>
              <w:t>2、优质食宿场地（5分）</w:t>
            </w:r>
            <w:r>
              <w:rPr>
                <w:rFonts w:hint="eastAsia" w:ascii="仿宋" w:eastAsia="仿宋" w:cs="仿宋"/>
                <w:sz w:val="24"/>
                <w:szCs w:val="24"/>
              </w:rPr>
              <w:t>：</w:t>
            </w:r>
          </w:p>
          <w:p w14:paraId="2FBBAA95">
            <w:pPr>
              <w:adjustRightInd w:val="0"/>
              <w:snapToGrid w:val="0"/>
              <w:jc w:val="left"/>
              <w:rPr>
                <w:rFonts w:ascii="仿宋" w:eastAsia="仿宋" w:cs="仿宋"/>
                <w:sz w:val="24"/>
                <w:szCs w:val="24"/>
              </w:rPr>
            </w:pPr>
            <w:r>
              <w:rPr>
                <w:rFonts w:hint="eastAsia" w:ascii="仿宋" w:eastAsia="仿宋" w:cs="仿宋"/>
                <w:sz w:val="24"/>
                <w:szCs w:val="24"/>
              </w:rPr>
              <w:t>（1）拟为本项目培训提供环境较好的食宿场地的，得5分；</w:t>
            </w:r>
          </w:p>
          <w:p w14:paraId="3A5BD857">
            <w:pPr>
              <w:adjustRightInd w:val="0"/>
              <w:snapToGrid w:val="0"/>
              <w:jc w:val="left"/>
              <w:rPr>
                <w:rFonts w:ascii="仿宋" w:eastAsia="仿宋" w:cs="仿宋"/>
                <w:sz w:val="24"/>
                <w:szCs w:val="24"/>
              </w:rPr>
            </w:pPr>
            <w:r>
              <w:rPr>
                <w:rFonts w:hint="eastAsia" w:ascii="仿宋" w:eastAsia="仿宋" w:cs="仿宋"/>
                <w:sz w:val="24"/>
                <w:szCs w:val="24"/>
              </w:rPr>
              <w:t>（2）拟为本项目培训提供的食宿场地基本满足本项目需求的，得3分；</w:t>
            </w:r>
          </w:p>
          <w:p w14:paraId="591460C9">
            <w:pPr>
              <w:adjustRightInd w:val="0"/>
              <w:snapToGrid w:val="0"/>
              <w:jc w:val="left"/>
            </w:pPr>
            <w:r>
              <w:rPr>
                <w:rFonts w:hint="eastAsia" w:ascii="仿宋" w:eastAsia="仿宋" w:cs="仿宋"/>
                <w:sz w:val="24"/>
                <w:szCs w:val="24"/>
              </w:rPr>
              <w:t>（3）较差或未提供的不得分。</w:t>
            </w:r>
          </w:p>
          <w:p w14:paraId="6282ED55">
            <w:pPr>
              <w:adjustRightInd w:val="0"/>
              <w:snapToGrid w:val="0"/>
              <w:jc w:val="left"/>
              <w:rPr>
                <w:rFonts w:ascii="仿宋" w:eastAsia="仿宋" w:cs="仿宋"/>
                <w:sz w:val="24"/>
                <w:szCs w:val="24"/>
              </w:rPr>
            </w:pPr>
            <w:r>
              <w:rPr>
                <w:rFonts w:hint="eastAsia" w:ascii="仿宋" w:eastAsia="仿宋" w:cs="仿宋"/>
                <w:b/>
                <w:bCs/>
                <w:sz w:val="24"/>
                <w:szCs w:val="24"/>
              </w:rPr>
              <w:t>3、师资配备（10分）</w:t>
            </w:r>
            <w:r>
              <w:rPr>
                <w:rFonts w:hint="eastAsia" w:ascii="仿宋" w:eastAsia="仿宋" w:cs="仿宋"/>
                <w:sz w:val="24"/>
                <w:szCs w:val="24"/>
              </w:rPr>
              <w:t>：</w:t>
            </w:r>
          </w:p>
          <w:p w14:paraId="5FD3A239">
            <w:pPr>
              <w:adjustRightInd w:val="0"/>
              <w:snapToGrid w:val="0"/>
              <w:jc w:val="left"/>
              <w:rPr>
                <w:rFonts w:ascii="仿宋" w:eastAsia="仿宋" w:cs="仿宋"/>
                <w:sz w:val="24"/>
                <w:szCs w:val="24"/>
              </w:rPr>
            </w:pPr>
            <w:r>
              <w:rPr>
                <w:rFonts w:hint="eastAsia" w:ascii="仿宋" w:eastAsia="仿宋" w:cs="仿宋"/>
                <w:sz w:val="24"/>
                <w:szCs w:val="24"/>
              </w:rPr>
              <w:t xml:space="preserve">    组建由知名专家、创业导师、政策讲师和实践导师构成的“头雁”培育师资库。主要由以下2项分值组成：</w:t>
            </w:r>
          </w:p>
          <w:p w14:paraId="675193A2">
            <w:pPr>
              <w:adjustRightInd w:val="0"/>
              <w:snapToGrid w:val="0"/>
              <w:jc w:val="left"/>
              <w:rPr>
                <w:rFonts w:ascii="仿宋" w:eastAsia="仿宋" w:cs="仿宋"/>
                <w:sz w:val="24"/>
                <w:szCs w:val="24"/>
              </w:rPr>
            </w:pPr>
            <w:r>
              <w:rPr>
                <w:rFonts w:hint="eastAsia" w:ascii="仿宋" w:eastAsia="仿宋" w:cs="仿宋"/>
                <w:sz w:val="24"/>
                <w:szCs w:val="24"/>
              </w:rPr>
              <w:t xml:space="preserve">  1、为每位学员至少配备1名专业指导老师，且每位专业指导老师指导5人（含）以下的，得5分;指导6-10人的，得3分；指导超过10人的,不得分。（提供承诺函原件）</w:t>
            </w:r>
          </w:p>
          <w:p w14:paraId="49D7A768">
            <w:pPr>
              <w:adjustRightInd w:val="0"/>
              <w:snapToGrid w:val="0"/>
              <w:jc w:val="left"/>
              <w:rPr>
                <w:rFonts w:ascii="仿宋" w:eastAsia="仿宋" w:cs="仿宋"/>
                <w:sz w:val="24"/>
                <w:szCs w:val="24"/>
              </w:rPr>
            </w:pPr>
            <w:r>
              <w:rPr>
                <w:rFonts w:hint="eastAsia" w:ascii="仿宋" w:eastAsia="仿宋" w:cs="仿宋"/>
                <w:sz w:val="24"/>
                <w:szCs w:val="24"/>
              </w:rPr>
              <w:t xml:space="preserve">  2、相应领域指导老师总数达75人（含）、正高职称人数达60人（含）得5分；指导老师总数达50人（含）、正高职称人数达40人（含），得3分；指导老师总数低于50人（不含）或者正高职称人数低于40人（不含），不得分。（需提供职称证书复印件加盖公章）</w:t>
            </w:r>
          </w:p>
          <w:p w14:paraId="45BD8B12">
            <w:pPr>
              <w:numPr>
                <w:ilvl w:val="0"/>
                <w:numId w:val="10"/>
              </w:numPr>
              <w:adjustRightInd w:val="0"/>
              <w:snapToGrid w:val="0"/>
              <w:jc w:val="left"/>
              <w:rPr>
                <w:rFonts w:ascii="仿宋" w:eastAsia="仿宋" w:cs="仿宋"/>
                <w:b/>
                <w:bCs/>
                <w:sz w:val="24"/>
                <w:szCs w:val="24"/>
              </w:rPr>
            </w:pPr>
            <w:r>
              <w:rPr>
                <w:rFonts w:hint="eastAsia" w:ascii="仿宋" w:eastAsia="仿宋" w:cs="仿宋"/>
                <w:b/>
                <w:bCs/>
                <w:sz w:val="24"/>
                <w:szCs w:val="24"/>
              </w:rPr>
              <w:t>学科设置（10分）：</w:t>
            </w:r>
          </w:p>
          <w:p w14:paraId="43BCA719">
            <w:pPr>
              <w:adjustRightInd w:val="0"/>
              <w:snapToGrid w:val="0"/>
              <w:ind w:firstLine="480"/>
              <w:jc w:val="left"/>
              <w:rPr>
                <w:rFonts w:ascii="仿宋" w:eastAsia="仿宋" w:cs="仿宋"/>
                <w:sz w:val="24"/>
                <w:szCs w:val="24"/>
              </w:rPr>
            </w:pPr>
            <w:r>
              <w:rPr>
                <w:rFonts w:hint="eastAsia" w:ascii="仿宋" w:eastAsia="仿宋" w:cs="仿宋"/>
                <w:sz w:val="24"/>
                <w:szCs w:val="24"/>
              </w:rPr>
              <w:t>培育机构具备满足培育要求的学科设置。</w:t>
            </w:r>
          </w:p>
          <w:p w14:paraId="60AE6948">
            <w:pPr>
              <w:numPr>
                <w:ilvl w:val="0"/>
                <w:numId w:val="11"/>
              </w:numPr>
              <w:adjustRightInd w:val="0"/>
              <w:snapToGrid w:val="0"/>
              <w:ind w:firstLine="480"/>
              <w:jc w:val="left"/>
              <w:rPr>
                <w:rFonts w:ascii="仿宋" w:eastAsia="仿宋" w:cs="仿宋"/>
                <w:sz w:val="24"/>
                <w:szCs w:val="24"/>
              </w:rPr>
            </w:pPr>
            <w:r>
              <w:rPr>
                <w:rFonts w:hint="eastAsia" w:ascii="仿宋" w:eastAsia="仿宋" w:cs="仿宋"/>
                <w:sz w:val="24"/>
                <w:szCs w:val="24"/>
              </w:rPr>
              <w:t>同时具有作物学、园艺学、植物保护、畜牧学、水产5个一级学科和旅游管理、农林经济管理2个二级学科的，得10分；</w:t>
            </w:r>
          </w:p>
          <w:p w14:paraId="498B069C">
            <w:pPr>
              <w:numPr>
                <w:ilvl w:val="0"/>
                <w:numId w:val="11"/>
              </w:numPr>
              <w:adjustRightInd w:val="0"/>
              <w:snapToGrid w:val="0"/>
              <w:ind w:firstLine="480"/>
              <w:jc w:val="left"/>
              <w:rPr>
                <w:rFonts w:ascii="仿宋" w:eastAsia="仿宋" w:cs="仿宋"/>
                <w:sz w:val="24"/>
                <w:szCs w:val="24"/>
              </w:rPr>
            </w:pPr>
            <w:r>
              <w:rPr>
                <w:rFonts w:hint="eastAsia" w:ascii="仿宋" w:eastAsia="仿宋" w:cs="仿宋"/>
                <w:sz w:val="24"/>
                <w:szCs w:val="24"/>
              </w:rPr>
              <w:t>同时具有作物学、园艺学、植物保护、畜牧学、水产5个一级学科，但只具有旅游管理、农林经济管理2个二级学科中的1个的，得7分；</w:t>
            </w:r>
          </w:p>
          <w:p w14:paraId="293DF425">
            <w:pPr>
              <w:numPr>
                <w:ilvl w:val="0"/>
                <w:numId w:val="11"/>
              </w:numPr>
              <w:adjustRightInd w:val="0"/>
              <w:snapToGrid w:val="0"/>
              <w:ind w:firstLine="480"/>
              <w:jc w:val="left"/>
              <w:rPr>
                <w:rFonts w:ascii="仿宋" w:eastAsia="仿宋" w:cs="仿宋"/>
                <w:sz w:val="24"/>
                <w:szCs w:val="24"/>
              </w:rPr>
            </w:pPr>
            <w:r>
              <w:rPr>
                <w:rFonts w:hint="eastAsia" w:ascii="仿宋" w:eastAsia="仿宋" w:cs="仿宋"/>
                <w:sz w:val="24"/>
                <w:szCs w:val="24"/>
              </w:rPr>
              <w:t>只具有作物学、园艺学、植物保护、畜牧学、水产5个一级学科中的其中3-4个，但同时具有旅游管理、农林经济管理2个二级学科的，得5分；</w:t>
            </w:r>
          </w:p>
          <w:p w14:paraId="740C38FA">
            <w:pPr>
              <w:numPr>
                <w:ilvl w:val="0"/>
                <w:numId w:val="11"/>
              </w:numPr>
              <w:adjustRightInd w:val="0"/>
              <w:snapToGrid w:val="0"/>
              <w:ind w:firstLine="480"/>
              <w:jc w:val="left"/>
              <w:rPr>
                <w:rFonts w:ascii="仿宋" w:eastAsia="仿宋" w:cs="仿宋"/>
                <w:sz w:val="24"/>
                <w:szCs w:val="24"/>
              </w:rPr>
            </w:pPr>
            <w:r>
              <w:rPr>
                <w:rFonts w:hint="eastAsia" w:ascii="仿宋" w:eastAsia="仿宋" w:cs="仿宋"/>
                <w:sz w:val="24"/>
                <w:szCs w:val="24"/>
              </w:rPr>
              <w:t>具有作物学、园艺学、植物保护、畜牧学、水产5个一级学科数量不足3个（不含）的，不得分。</w:t>
            </w:r>
          </w:p>
          <w:p w14:paraId="5BD5BC2D">
            <w:pPr>
              <w:adjustRightInd w:val="0"/>
              <w:snapToGrid w:val="0"/>
              <w:jc w:val="left"/>
              <w:rPr>
                <w:rFonts w:ascii="仿宋" w:eastAsia="仿宋" w:cs="仿宋"/>
                <w:sz w:val="24"/>
                <w:szCs w:val="24"/>
              </w:rPr>
            </w:pPr>
            <w:r>
              <w:rPr>
                <w:rFonts w:hint="eastAsia" w:ascii="仿宋" w:eastAsia="仿宋" w:cs="仿宋"/>
                <w:sz w:val="24"/>
                <w:szCs w:val="24"/>
              </w:rPr>
              <w:t>（需提供国务院学位委员会或省级学位委员会正式批准文件复印件加盖公章）</w:t>
            </w:r>
          </w:p>
        </w:tc>
        <w:tc>
          <w:tcPr>
            <w:tcW w:w="859" w:type="dxa"/>
            <w:tcBorders>
              <w:top w:val="single" w:color="auto" w:sz="4" w:space="0"/>
              <w:left w:val="single" w:color="auto" w:sz="4" w:space="0"/>
              <w:bottom w:val="single" w:color="auto" w:sz="4" w:space="0"/>
              <w:right w:val="single" w:color="auto" w:sz="4" w:space="0"/>
            </w:tcBorders>
            <w:vAlign w:val="center"/>
          </w:tcPr>
          <w:p w14:paraId="4929B5D8">
            <w:pPr>
              <w:adjustRightInd w:val="0"/>
              <w:snapToGrid w:val="0"/>
              <w:spacing w:line="360" w:lineRule="auto"/>
              <w:jc w:val="center"/>
              <w:rPr>
                <w:rFonts w:ascii="仿宋" w:eastAsia="仿宋" w:cs="仿宋"/>
                <w:sz w:val="24"/>
                <w:szCs w:val="24"/>
              </w:rPr>
            </w:pPr>
            <w:r>
              <w:rPr>
                <w:rFonts w:hint="eastAsia" w:ascii="仿宋" w:eastAsia="仿宋" w:cs="仿宋"/>
                <w:sz w:val="24"/>
                <w:szCs w:val="24"/>
              </w:rPr>
              <w:t>35分</w:t>
            </w:r>
          </w:p>
        </w:tc>
      </w:tr>
      <w:tr w14:paraId="5C7E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258" w:type="dxa"/>
            <w:tcBorders>
              <w:top w:val="single" w:color="auto" w:sz="4" w:space="0"/>
              <w:left w:val="single" w:color="auto" w:sz="4" w:space="0"/>
              <w:bottom w:val="single" w:color="auto" w:sz="4" w:space="0"/>
              <w:right w:val="single" w:color="auto" w:sz="4" w:space="0"/>
            </w:tcBorders>
            <w:vAlign w:val="center"/>
          </w:tcPr>
          <w:p w14:paraId="313F59B4">
            <w:pPr>
              <w:adjustRightInd w:val="0"/>
              <w:snapToGrid w:val="0"/>
              <w:jc w:val="center"/>
              <w:rPr>
                <w:rFonts w:ascii="仿宋" w:eastAsia="仿宋" w:cs="仿宋"/>
                <w:sz w:val="24"/>
                <w:szCs w:val="24"/>
              </w:rPr>
            </w:pPr>
            <w:r>
              <w:rPr>
                <w:rFonts w:hint="eastAsia" w:ascii="仿宋" w:eastAsia="仿宋" w:cs="仿宋"/>
                <w:sz w:val="24"/>
                <w:szCs w:val="24"/>
              </w:rPr>
              <w:t>业绩</w:t>
            </w:r>
          </w:p>
        </w:tc>
        <w:tc>
          <w:tcPr>
            <w:tcW w:w="7675" w:type="dxa"/>
            <w:tcBorders>
              <w:top w:val="single" w:color="auto" w:sz="4" w:space="0"/>
              <w:left w:val="single" w:color="auto" w:sz="4" w:space="0"/>
              <w:bottom w:val="single" w:color="auto" w:sz="4" w:space="0"/>
              <w:right w:val="single" w:color="auto" w:sz="4" w:space="0"/>
            </w:tcBorders>
            <w:vAlign w:val="center"/>
          </w:tcPr>
          <w:p w14:paraId="25392DC5">
            <w:pPr>
              <w:adjustRightInd w:val="0"/>
              <w:snapToGrid w:val="0"/>
              <w:jc w:val="left"/>
              <w:rPr>
                <w:rFonts w:ascii="仿宋" w:eastAsia="仿宋" w:cs="仿宋"/>
                <w:sz w:val="24"/>
                <w:szCs w:val="24"/>
              </w:rPr>
            </w:pPr>
            <w:r>
              <w:rPr>
                <w:rFonts w:hint="eastAsia" w:ascii="仿宋" w:eastAsia="仿宋" w:cs="仿宋"/>
                <w:sz w:val="24"/>
                <w:szCs w:val="24"/>
              </w:rPr>
              <w:t>自2023年1月1日以来（以合同签订或文件通知时间为准），投标人具有省级及以上行政主管部门委托的培训项目业绩，每提供一个业绩得3分；地市级行政主管部门委托的培训项目业绩，每提供一个业绩得2分；县区级行政主管部门委托的培训项目业绩，每提供一个业绩得1分。</w:t>
            </w:r>
          </w:p>
          <w:p w14:paraId="0B1556E2">
            <w:pPr>
              <w:adjustRightInd w:val="0"/>
              <w:snapToGrid w:val="0"/>
              <w:jc w:val="left"/>
              <w:rPr>
                <w:rFonts w:ascii="仿宋" w:eastAsia="仿宋" w:cs="仿宋"/>
                <w:sz w:val="24"/>
                <w:szCs w:val="24"/>
              </w:rPr>
            </w:pPr>
            <w:r>
              <w:rPr>
                <w:rFonts w:hint="eastAsia" w:ascii="仿宋" w:eastAsia="仿宋" w:cs="仿宋"/>
                <w:sz w:val="24"/>
                <w:szCs w:val="24"/>
              </w:rPr>
              <w:t>注：（1）已履约完毕业绩和正在履约业绩均予认可。（2）本项最高15分。（3）投标文件中提供合同或行政主管部门文件通知的复印件加盖公章，合同或文件通知须体现合同签订或文件通知时间、项目内容，如无法体现则须另附业主（合同甲方）出具的证明材料。</w:t>
            </w:r>
          </w:p>
        </w:tc>
        <w:tc>
          <w:tcPr>
            <w:tcW w:w="859" w:type="dxa"/>
            <w:tcBorders>
              <w:top w:val="single" w:color="auto" w:sz="4" w:space="0"/>
              <w:left w:val="single" w:color="auto" w:sz="4" w:space="0"/>
              <w:bottom w:val="single" w:color="auto" w:sz="4" w:space="0"/>
              <w:right w:val="single" w:color="auto" w:sz="4" w:space="0"/>
            </w:tcBorders>
            <w:vAlign w:val="center"/>
          </w:tcPr>
          <w:p w14:paraId="61CD099D">
            <w:pPr>
              <w:adjustRightInd w:val="0"/>
              <w:snapToGrid w:val="0"/>
              <w:spacing w:line="360" w:lineRule="auto"/>
              <w:jc w:val="center"/>
              <w:rPr>
                <w:rFonts w:ascii="仿宋" w:eastAsia="仿宋" w:cs="仿宋"/>
                <w:sz w:val="24"/>
                <w:szCs w:val="24"/>
              </w:rPr>
            </w:pPr>
            <w:r>
              <w:rPr>
                <w:rFonts w:hint="eastAsia" w:ascii="仿宋" w:eastAsia="仿宋" w:cs="仿宋"/>
                <w:sz w:val="24"/>
                <w:szCs w:val="24"/>
              </w:rPr>
              <w:t>15分</w:t>
            </w:r>
          </w:p>
        </w:tc>
      </w:tr>
      <w:tr w14:paraId="657E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792" w:type="dxa"/>
            <w:gridSpan w:val="3"/>
            <w:tcBorders>
              <w:top w:val="single" w:color="auto" w:sz="4" w:space="0"/>
              <w:left w:val="single" w:color="auto" w:sz="4" w:space="0"/>
              <w:bottom w:val="single" w:color="auto" w:sz="4" w:space="0"/>
              <w:right w:val="single" w:color="auto" w:sz="4" w:space="0"/>
            </w:tcBorders>
            <w:vAlign w:val="center"/>
          </w:tcPr>
          <w:p w14:paraId="24336B06">
            <w:pPr>
              <w:adjustRightInd w:val="0"/>
              <w:snapToGrid w:val="0"/>
              <w:jc w:val="center"/>
              <w:rPr>
                <w:rFonts w:ascii="仿宋" w:eastAsia="仿宋" w:cs="仿宋"/>
                <w:sz w:val="24"/>
                <w:szCs w:val="24"/>
                <w:lang w:val="zh-CN"/>
              </w:rPr>
            </w:pPr>
            <w:r>
              <w:rPr>
                <w:rFonts w:hint="eastAsia" w:ascii="仿宋" w:eastAsia="仿宋" w:cs="仿宋"/>
                <w:sz w:val="24"/>
                <w:szCs w:val="24"/>
                <w:lang w:val="zh-CN"/>
              </w:rPr>
              <w:t>合计：100分</w:t>
            </w:r>
          </w:p>
        </w:tc>
      </w:tr>
    </w:tbl>
    <w:p w14:paraId="6F7EE7BF">
      <w:pPr>
        <w:textAlignment w:val="baseline"/>
        <w:rPr>
          <w:rFonts w:hint="eastAsia" w:ascii="仿宋" w:hAnsi="仿宋" w:eastAsia="仿宋" w:cs="仿宋"/>
          <w:b/>
          <w:bCs/>
          <w:sz w:val="24"/>
          <w:szCs w:val="24"/>
        </w:rPr>
      </w:pPr>
      <w:r>
        <w:rPr>
          <w:rFonts w:hint="eastAsia" w:ascii="仿宋" w:hAnsi="仿宋" w:eastAsia="仿宋" w:cs="仿宋"/>
          <w:b/>
          <w:bCs/>
          <w:sz w:val="24"/>
          <w:szCs w:val="24"/>
        </w:rPr>
        <w:t>说明：</w:t>
      </w:r>
    </w:p>
    <w:p w14:paraId="6E23EF6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（一）对于专门面向中小企业或小型、微型企业的项目，只面向中小企业或小型、微型企业采购。对于非专门面向中小企业的项目，对小型和微型企业产品的价格给予10%的扣除，用扣除后的价格参与评审。</w:t>
      </w:r>
    </w:p>
    <w:p w14:paraId="3D8C157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供应商提供的货物、工程或者服务符合下列情形的，享受本办法规定的中小企业扶持政策：</w:t>
      </w:r>
    </w:p>
    <w:p w14:paraId="356398D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1.在货物采购项目中，货物由中小企业制造，即货物由中小企业生产且使用该中小企业商号或者注册商标；</w:t>
      </w:r>
    </w:p>
    <w:p w14:paraId="193E3AE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2.在工程采购项目中，工程由中小企业承建，即工程施工单位为中小企业；</w:t>
      </w:r>
    </w:p>
    <w:p w14:paraId="47A6B48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3.在服务采购项目中，服务由中小企业承接，即提供服务的人员为中小企业依照《中华人民共和国劳动合同法》订立劳动合同的从业人员。</w:t>
      </w:r>
    </w:p>
    <w:p w14:paraId="07AF968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在货物采购项目中，供应商提供的货物既有中小企业制造货物，也有大型企业制造货物的，不享受本办法规定的中小企业扶持政策。</w:t>
      </w:r>
    </w:p>
    <w:p w14:paraId="04A5F81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以联合体形式参加政府采购活动，联合体各方均为中小企业的，联合体视同中小企业。其中，联合体各方均为小微企业的，联合体视同小微企业。</w:t>
      </w:r>
    </w:p>
    <w:p w14:paraId="3363C16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（二）参加政府采购活动的中小企业应当提供《中小企业声明函》、由省级以上监狱管理局戒毒管理局(含新疆生产建设兵团)出具的属于监狱企业的证明文件或《残疾人福利性单位声明函》。</w:t>
      </w:r>
    </w:p>
    <w:p w14:paraId="5047909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三）根据46号文第九条，接受大中型企业与小微企业组成联合体或者允许大中型企业向一家或者多家小微企业分包的采购项目，对于联合协议或者分包意向协议约定小微企业的合同份额占到合同总金额30%以上的，给予联合体2%的价格扣除，用扣除后的价格参加评审。</w:t>
      </w:r>
    </w:p>
    <w:p w14:paraId="532D4B6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（四）异常低价的处理</w:t>
      </w:r>
    </w:p>
    <w:p w14:paraId="47CE0A0D">
      <w:pPr>
        <w:keepNext w:val="0"/>
        <w:keepLines w:val="0"/>
        <w:pageBreakBefore w:val="0"/>
        <w:widowControl w:val="0"/>
        <w:kinsoku/>
        <w:wordWrap/>
        <w:overflowPunct/>
        <w:topLinePunct w:val="0"/>
        <w:autoSpaceDE/>
        <w:autoSpaceDN/>
        <w:bidi w:val="0"/>
        <w:adjustRightInd/>
        <w:snapToGrid/>
        <w:spacing w:line="240" w:lineRule="auto"/>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1.评审过程中出现下列情形之一的，评审委员会将启动异常低价投标（响应）审查程序：</w:t>
      </w:r>
    </w:p>
    <w:p w14:paraId="36E311B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（1）投标（响应）报价低于全部通过符合性审查供应商投标（响应）报价平均值50%的，即投标（响应）报价&lt;全部通过符合性审查供应商投标（响应）报价平均值×50%；</w:t>
      </w:r>
    </w:p>
    <w:p w14:paraId="11C128F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（2）投标（响应）报价低于通过符合性审查的次低报价供应商投标（响应）报价50%的，即投标（响应）报价&lt;通过符合性审查的次低报价供应商投标（响应）报价×50%；</w:t>
      </w:r>
    </w:p>
    <w:p w14:paraId="3F20445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（3）投标（响应）报价低于采购项目最高限价45%的，即投标（响应）报价&lt;采购项目最高限价×45%（未设定最高限价的采购项目，以采购项目预算金额作为最高限价）；</w:t>
      </w:r>
    </w:p>
    <w:p w14:paraId="2CC4F72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（4）评审委员会基于专业判断，认为供应商报价过低，有可能影响产品质量或者不能诚信履约的其他情形。</w:t>
      </w:r>
    </w:p>
    <w:p w14:paraId="18554F18">
      <w:pPr>
        <w:keepNext w:val="0"/>
        <w:keepLines w:val="0"/>
        <w:pageBreakBefore w:val="0"/>
        <w:widowControl w:val="0"/>
        <w:kinsoku/>
        <w:wordWrap/>
        <w:overflowPunct/>
        <w:topLinePunct w:val="0"/>
        <w:autoSpaceDE/>
        <w:autoSpaceDN/>
        <w:bidi w:val="0"/>
        <w:adjustRightInd/>
        <w:snapToGrid/>
        <w:spacing w:line="240" w:lineRule="auto"/>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EF7CFC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B71B49">
      <w:pPr>
        <w:keepNext w:val="0"/>
        <w:keepLines w:val="0"/>
        <w:pageBreakBefore w:val="0"/>
        <w:widowControl w:val="0"/>
        <w:kinsoku/>
        <w:wordWrap/>
        <w:overflowPunct/>
        <w:topLinePunct w:val="0"/>
        <w:autoSpaceDE/>
        <w:autoSpaceDN/>
        <w:bidi w:val="0"/>
        <w:adjustRightInd/>
        <w:snapToGrid/>
        <w:spacing w:line="240" w:lineRule="auto"/>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（五）采购本国产品的支持政策</w:t>
      </w:r>
    </w:p>
    <w:p w14:paraId="2ED3498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（1）政府采购活动中既有本国产品又有非本国产品参与竞争的，依法对本国产品给予价格评审优惠，对本国产品的报价给予20%的价格扣除，用扣除后的价格参与评审。</w:t>
      </w:r>
    </w:p>
    <w:p w14:paraId="74F62B4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E90A66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276AD0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AD925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（5）供应商需按照招标文件的要求提供《关于符合本国产品标准的声明函》（以下简称《声明函》），如不提供将不享受本国产品价格评审优惠。</w:t>
      </w:r>
    </w:p>
    <w:p w14:paraId="528659D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0A73AE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E83267E">
      <w:pPr>
        <w:rPr>
          <w:rFonts w:ascii="仿宋" w:eastAsia="仿宋" w:cs="仿宋"/>
          <w:b/>
          <w:sz w:val="44"/>
        </w:rPr>
      </w:pPr>
      <w:r>
        <w:rPr>
          <w:rFonts w:hint="eastAsia" w:ascii="仿宋" w:eastAsia="仿宋" w:cs="仿宋"/>
          <w:b/>
          <w:sz w:val="44"/>
        </w:rPr>
        <w:br w:type="page"/>
      </w:r>
    </w:p>
    <w:p w14:paraId="161BF04D">
      <w:pPr>
        <w:pStyle w:val="2"/>
        <w:rPr>
          <w:rFonts w:ascii="仿宋" w:eastAsia="仿宋" w:cs="仿宋"/>
          <w:b/>
          <w:sz w:val="44"/>
        </w:rPr>
      </w:pPr>
      <w:bookmarkStart w:id="176" w:name="_Toc24827"/>
      <w:r>
        <w:rPr>
          <w:rFonts w:hint="eastAsia" w:ascii="仿宋" w:eastAsia="仿宋" w:cs="仿宋"/>
          <w:b/>
          <w:sz w:val="44"/>
        </w:rPr>
        <w:t>第六章  投标</w:t>
      </w:r>
      <w:bookmarkEnd w:id="140"/>
      <w:r>
        <w:rPr>
          <w:rFonts w:hint="eastAsia" w:ascii="仿宋" w:eastAsia="仿宋" w:cs="仿宋"/>
          <w:b/>
          <w:sz w:val="44"/>
        </w:rPr>
        <w:t>文件格式</w:t>
      </w:r>
      <w:bookmarkEnd w:id="175"/>
      <w:bookmarkEnd w:id="176"/>
      <w:r>
        <w:rPr>
          <w:rFonts w:hint="eastAsia" w:ascii="仿宋" w:eastAsia="仿宋" w:cs="仿宋"/>
          <w:b/>
          <w:sz w:val="44"/>
        </w:rPr>
        <w:t xml:space="preserve"> </w:t>
      </w:r>
    </w:p>
    <w:p w14:paraId="7449FABF">
      <w:pPr>
        <w:jc w:val="center"/>
        <w:rPr>
          <w:rFonts w:ascii="仿宋" w:eastAsia="仿宋" w:cs="仿宋"/>
          <w:b/>
          <w:sz w:val="72"/>
        </w:rPr>
      </w:pPr>
      <w:bookmarkStart w:id="177" w:name="_Hlt26955039"/>
      <w:bookmarkEnd w:id="177"/>
      <w:bookmarkStart w:id="178" w:name="_Hlt26671244"/>
      <w:bookmarkEnd w:id="178"/>
      <w:bookmarkStart w:id="179" w:name="_Toc49090576"/>
      <w:bookmarkStart w:id="180" w:name="_Toc120614282"/>
      <w:bookmarkStart w:id="181" w:name="_Toc26554094"/>
    </w:p>
    <w:p w14:paraId="12D4A3E0">
      <w:pPr>
        <w:jc w:val="center"/>
        <w:rPr>
          <w:rFonts w:ascii="仿宋" w:eastAsia="仿宋" w:cs="仿宋"/>
          <w:b/>
          <w:sz w:val="72"/>
        </w:rPr>
      </w:pPr>
      <w:r>
        <w:rPr>
          <w:rFonts w:hint="eastAsia" w:ascii="仿宋" w:eastAsia="仿宋" w:cs="仿宋"/>
          <w:b/>
          <w:sz w:val="72"/>
        </w:rPr>
        <w:t>投  标  文  件</w:t>
      </w:r>
    </w:p>
    <w:p w14:paraId="74AF33E3">
      <w:pPr>
        <w:jc w:val="center"/>
        <w:rPr>
          <w:rFonts w:ascii="仿宋" w:eastAsia="仿宋" w:cs="仿宋"/>
          <w:b/>
          <w:sz w:val="72"/>
        </w:rPr>
      </w:pPr>
    </w:p>
    <w:p w14:paraId="2246EEA4">
      <w:pPr>
        <w:pStyle w:val="20"/>
        <w:ind w:firstLine="420"/>
      </w:pPr>
    </w:p>
    <w:p w14:paraId="67510718">
      <w:pPr>
        <w:pStyle w:val="28"/>
        <w:spacing w:before="0" w:after="0" w:line="600" w:lineRule="auto"/>
        <w:jc w:val="center"/>
        <w:rPr>
          <w:rFonts w:hint="eastAsia" w:ascii="仿宋" w:eastAsia="仿宋" w:cs="仿宋"/>
          <w:b/>
          <w:sz w:val="32"/>
          <w:szCs w:val="32"/>
        </w:rPr>
      </w:pPr>
    </w:p>
    <w:p w14:paraId="358A4BE2">
      <w:pPr>
        <w:pStyle w:val="28"/>
        <w:spacing w:before="0" w:after="0" w:line="600" w:lineRule="auto"/>
        <w:jc w:val="center"/>
        <w:rPr>
          <w:rFonts w:hint="eastAsia" w:ascii="仿宋" w:eastAsia="仿宋" w:cs="仿宋"/>
          <w:b/>
          <w:sz w:val="32"/>
          <w:szCs w:val="32"/>
        </w:rPr>
      </w:pPr>
    </w:p>
    <w:p w14:paraId="441FE57C">
      <w:pPr>
        <w:pStyle w:val="28"/>
        <w:spacing w:before="0" w:after="0" w:line="600" w:lineRule="auto"/>
        <w:jc w:val="center"/>
        <w:rPr>
          <w:rFonts w:ascii="仿宋" w:eastAsia="仿宋" w:cs="仿宋"/>
          <w:b/>
          <w:sz w:val="32"/>
          <w:szCs w:val="32"/>
        </w:rPr>
      </w:pPr>
      <w:r>
        <w:rPr>
          <w:rFonts w:hint="eastAsia" w:ascii="仿宋" w:eastAsia="仿宋" w:cs="仿宋"/>
          <w:b/>
          <w:sz w:val="32"/>
          <w:szCs w:val="32"/>
        </w:rPr>
        <w:t>项目名称：江苏2026年乡村产业振兴带头人培育“头雁”项目</w:t>
      </w:r>
    </w:p>
    <w:p w14:paraId="6C5B4065">
      <w:pPr>
        <w:pStyle w:val="28"/>
        <w:spacing w:before="0" w:after="0" w:line="600" w:lineRule="auto"/>
        <w:jc w:val="center"/>
        <w:rPr>
          <w:rFonts w:ascii="仿宋" w:eastAsia="仿宋" w:cs="仿宋"/>
          <w:b/>
          <w:sz w:val="32"/>
          <w:szCs w:val="32"/>
        </w:rPr>
      </w:pPr>
      <w:r>
        <w:rPr>
          <w:rFonts w:hint="eastAsia" w:ascii="仿宋" w:eastAsia="仿宋" w:cs="仿宋"/>
          <w:b/>
          <w:sz w:val="32"/>
          <w:szCs w:val="32"/>
        </w:rPr>
        <w:t>项目编号：************************</w:t>
      </w:r>
    </w:p>
    <w:p w14:paraId="0C5F0532">
      <w:pPr>
        <w:pStyle w:val="30"/>
        <w:ind w:firstLine="422"/>
        <w:rPr>
          <w:rFonts w:ascii="仿宋" w:eastAsia="仿宋" w:cs="仿宋"/>
          <w:b/>
          <w:bCs/>
        </w:rPr>
      </w:pPr>
    </w:p>
    <w:p w14:paraId="5E376C08">
      <w:pPr>
        <w:pStyle w:val="30"/>
        <w:ind w:firstLine="422"/>
        <w:rPr>
          <w:rFonts w:ascii="仿宋" w:eastAsia="仿宋" w:cs="仿宋"/>
          <w:b/>
          <w:bCs/>
        </w:rPr>
      </w:pPr>
    </w:p>
    <w:p w14:paraId="440EF3BA">
      <w:pPr>
        <w:pStyle w:val="30"/>
        <w:ind w:firstLine="420"/>
        <w:rPr>
          <w:rFonts w:ascii="仿宋" w:eastAsia="仿宋" w:cs="仿宋"/>
        </w:rPr>
      </w:pPr>
    </w:p>
    <w:p w14:paraId="79995202">
      <w:pPr>
        <w:ind w:firstLine="723"/>
        <w:rPr>
          <w:rFonts w:ascii="仿宋" w:eastAsia="仿宋" w:cs="仿宋"/>
          <w:b/>
          <w:bCs/>
          <w:sz w:val="36"/>
          <w:szCs w:val="36"/>
        </w:rPr>
      </w:pPr>
    </w:p>
    <w:p w14:paraId="2EE5017B">
      <w:pPr>
        <w:jc w:val="center"/>
        <w:rPr>
          <w:rFonts w:ascii="仿宋" w:eastAsia="仿宋" w:cs="仿宋"/>
          <w:b/>
          <w:sz w:val="72"/>
        </w:rPr>
      </w:pPr>
    </w:p>
    <w:p w14:paraId="1EDDC957">
      <w:pPr>
        <w:jc w:val="center"/>
        <w:rPr>
          <w:rFonts w:ascii="仿宋" w:eastAsia="仿宋" w:cs="仿宋"/>
          <w:b/>
          <w:sz w:val="36"/>
        </w:rPr>
      </w:pPr>
    </w:p>
    <w:p w14:paraId="3D0C8970">
      <w:pPr>
        <w:jc w:val="center"/>
        <w:rPr>
          <w:rFonts w:ascii="仿宋" w:eastAsia="仿宋" w:cs="仿宋"/>
          <w:b/>
          <w:sz w:val="36"/>
        </w:rPr>
      </w:pPr>
    </w:p>
    <w:p w14:paraId="35BCB318">
      <w:pPr>
        <w:spacing w:line="0" w:lineRule="atLeast"/>
        <w:ind w:firstLine="1248" w:firstLineChars="444"/>
        <w:rPr>
          <w:rFonts w:hint="default" w:ascii="仿宋" w:eastAsia="仿宋" w:cs="仿宋"/>
          <w:b/>
          <w:bCs/>
          <w:sz w:val="28"/>
          <w:szCs w:val="28"/>
          <w:u w:val="single"/>
          <w:lang w:val="en-US" w:eastAsia="zh-CN"/>
        </w:rPr>
      </w:pPr>
      <w:r>
        <w:rPr>
          <w:rFonts w:hint="eastAsia" w:ascii="仿宋" w:eastAsia="仿宋" w:cs="仿宋"/>
          <w:b/>
          <w:bCs/>
          <w:sz w:val="28"/>
          <w:szCs w:val="28"/>
        </w:rPr>
        <w:t>投标人名称 ：</w:t>
      </w:r>
      <w:r>
        <w:rPr>
          <w:rFonts w:hint="eastAsia" w:ascii="仿宋" w:eastAsia="仿宋" w:cs="仿宋"/>
          <w:b/>
          <w:bCs/>
          <w:sz w:val="28"/>
          <w:szCs w:val="28"/>
          <w:u w:val="single"/>
          <w:lang w:val="en-US" w:eastAsia="zh-CN"/>
        </w:rPr>
        <w:t xml:space="preserve">                      </w:t>
      </w:r>
      <w:r>
        <w:rPr>
          <w:rFonts w:hint="eastAsia" w:ascii="仿宋" w:eastAsia="仿宋" w:cs="仿宋"/>
          <w:b/>
          <w:bCs/>
          <w:sz w:val="28"/>
          <w:szCs w:val="28"/>
          <w:u w:val="none"/>
          <w:lang w:val="en-US" w:eastAsia="zh-CN"/>
        </w:rPr>
        <w:t xml:space="preserve">（电子签章）   </w:t>
      </w:r>
      <w:r>
        <w:rPr>
          <w:rFonts w:hint="eastAsia" w:ascii="仿宋" w:eastAsia="仿宋" w:cs="仿宋"/>
          <w:b/>
          <w:bCs/>
          <w:sz w:val="28"/>
          <w:szCs w:val="28"/>
          <w:u w:val="single"/>
          <w:lang w:val="en-US" w:eastAsia="zh-CN"/>
        </w:rPr>
        <w:t xml:space="preserve">       </w:t>
      </w:r>
    </w:p>
    <w:p w14:paraId="1713FB21">
      <w:pPr>
        <w:spacing w:line="0" w:lineRule="atLeast"/>
        <w:ind w:firstLine="726"/>
        <w:rPr>
          <w:rFonts w:ascii="仿宋" w:eastAsia="仿宋" w:cs="仿宋"/>
          <w:b/>
          <w:bCs/>
          <w:sz w:val="28"/>
          <w:szCs w:val="28"/>
        </w:rPr>
      </w:pPr>
    </w:p>
    <w:p w14:paraId="66A1AB87">
      <w:pPr>
        <w:spacing w:line="0" w:lineRule="atLeast"/>
        <w:ind w:firstLine="1248" w:firstLineChars="444"/>
        <w:rPr>
          <w:rFonts w:hint="default" w:ascii="仿宋" w:eastAsia="仿宋" w:cs="仿宋"/>
          <w:b/>
          <w:bCs/>
          <w:sz w:val="28"/>
          <w:szCs w:val="28"/>
          <w:u w:val="single"/>
          <w:lang w:val="en-US" w:eastAsia="zh-CN"/>
        </w:rPr>
      </w:pPr>
      <w:r>
        <w:rPr>
          <w:rFonts w:hint="eastAsia" w:ascii="仿宋" w:eastAsia="仿宋" w:cs="仿宋"/>
          <w:b/>
          <w:bCs/>
          <w:sz w:val="28"/>
          <w:szCs w:val="28"/>
          <w:lang w:val="en-US" w:eastAsia="zh-CN"/>
        </w:rPr>
        <w:t>法定代表人或</w:t>
      </w:r>
      <w:r>
        <w:rPr>
          <w:rFonts w:hint="eastAsia" w:ascii="仿宋" w:eastAsia="仿宋" w:cs="仿宋"/>
          <w:b/>
          <w:bCs/>
          <w:sz w:val="28"/>
          <w:szCs w:val="28"/>
        </w:rPr>
        <w:t>授权代表 ：</w:t>
      </w:r>
      <w:r>
        <w:rPr>
          <w:rFonts w:hint="eastAsia" w:ascii="仿宋" w:eastAsia="仿宋" w:cs="仿宋"/>
          <w:b/>
          <w:bCs/>
          <w:sz w:val="28"/>
          <w:szCs w:val="28"/>
          <w:u w:val="single"/>
          <w:lang w:val="en-US" w:eastAsia="zh-CN"/>
        </w:rPr>
        <w:t xml:space="preserve">             </w:t>
      </w:r>
      <w:r>
        <w:rPr>
          <w:rFonts w:hint="eastAsia" w:ascii="仿宋" w:eastAsia="仿宋" w:cs="仿宋"/>
          <w:b/>
          <w:bCs/>
          <w:sz w:val="28"/>
          <w:szCs w:val="28"/>
          <w:u w:val="none"/>
          <w:lang w:val="en-US" w:eastAsia="zh-CN"/>
        </w:rPr>
        <w:t xml:space="preserve">（电子签章或签名）         </w:t>
      </w:r>
      <w:r>
        <w:rPr>
          <w:rFonts w:hint="eastAsia" w:ascii="仿宋" w:eastAsia="仿宋" w:cs="仿宋"/>
          <w:b/>
          <w:bCs/>
          <w:sz w:val="28"/>
          <w:szCs w:val="28"/>
          <w:u w:val="single"/>
          <w:lang w:val="en-US" w:eastAsia="zh-CN"/>
        </w:rPr>
        <w:t xml:space="preserve">     </w:t>
      </w:r>
    </w:p>
    <w:p w14:paraId="3DEB5A61">
      <w:pPr>
        <w:spacing w:line="0" w:lineRule="atLeast"/>
        <w:ind w:firstLine="726"/>
        <w:rPr>
          <w:rFonts w:ascii="仿宋" w:eastAsia="仿宋" w:cs="仿宋"/>
          <w:b/>
          <w:bCs/>
          <w:sz w:val="28"/>
          <w:szCs w:val="28"/>
        </w:rPr>
      </w:pPr>
    </w:p>
    <w:p w14:paraId="4682ADC8">
      <w:pPr>
        <w:spacing w:line="0" w:lineRule="atLeast"/>
        <w:ind w:firstLine="1248" w:firstLineChars="444"/>
        <w:rPr>
          <w:rFonts w:hint="default" w:ascii="仿宋" w:eastAsia="仿宋" w:cs="仿宋"/>
          <w:b/>
          <w:bCs/>
          <w:sz w:val="28"/>
          <w:szCs w:val="28"/>
          <w:u w:val="single"/>
          <w:lang w:val="en-US" w:eastAsia="zh-CN"/>
        </w:rPr>
      </w:pPr>
      <w:r>
        <w:rPr>
          <w:rFonts w:hint="eastAsia" w:ascii="仿宋" w:eastAsia="仿宋" w:cs="仿宋"/>
          <w:b/>
          <w:bCs/>
          <w:sz w:val="28"/>
          <w:szCs w:val="28"/>
        </w:rPr>
        <w:t>日期 ：</w:t>
      </w:r>
      <w:r>
        <w:rPr>
          <w:rFonts w:hint="eastAsia" w:ascii="仿宋" w:eastAsia="仿宋" w:cs="仿宋"/>
          <w:b w:val="0"/>
          <w:bCs w:val="0"/>
          <w:sz w:val="28"/>
          <w:szCs w:val="28"/>
          <w:u w:val="single"/>
          <w:lang w:val="en-US" w:eastAsia="zh-CN"/>
        </w:rPr>
        <w:t xml:space="preserve">           </w:t>
      </w:r>
      <w:r>
        <w:rPr>
          <w:rFonts w:hint="eastAsia" w:ascii="仿宋" w:eastAsia="仿宋" w:cs="仿宋"/>
          <w:b/>
          <w:bCs/>
          <w:sz w:val="28"/>
          <w:szCs w:val="28"/>
          <w:u w:val="single"/>
          <w:lang w:val="en-US" w:eastAsia="zh-CN"/>
        </w:rPr>
        <w:t xml:space="preserve">           </w:t>
      </w:r>
      <w:r>
        <w:rPr>
          <w:rFonts w:hint="eastAsia" w:ascii="仿宋" w:eastAsia="仿宋" w:cs="仿宋"/>
          <w:b/>
          <w:bCs/>
          <w:sz w:val="28"/>
          <w:szCs w:val="28"/>
          <w:u w:val="none"/>
          <w:lang w:val="en-US" w:eastAsia="zh-CN"/>
        </w:rPr>
        <w:t xml:space="preserve">   </w:t>
      </w:r>
      <w:r>
        <w:rPr>
          <w:rFonts w:hint="eastAsia" w:ascii="仿宋" w:eastAsia="仿宋" w:cs="仿宋"/>
          <w:b/>
          <w:bCs/>
          <w:sz w:val="28"/>
          <w:szCs w:val="28"/>
          <w:u w:val="single"/>
          <w:lang w:val="en-US" w:eastAsia="zh-CN"/>
        </w:rPr>
        <w:t xml:space="preserve">       </w:t>
      </w:r>
    </w:p>
    <w:p w14:paraId="3C8856C9">
      <w:pPr>
        <w:ind w:firstLine="1084" w:firstLineChars="300"/>
        <w:rPr>
          <w:rFonts w:ascii="仿宋" w:eastAsia="仿宋" w:cs="仿宋"/>
          <w:sz w:val="24"/>
        </w:rPr>
      </w:pPr>
      <w:r>
        <w:rPr>
          <w:rFonts w:hint="eastAsia" w:ascii="仿宋" w:eastAsia="仿宋" w:cs="仿宋"/>
          <w:b/>
          <w:sz w:val="36"/>
          <w:u w:val="single"/>
        </w:rPr>
        <w:br w:type="page"/>
      </w:r>
    </w:p>
    <w:bookmarkEnd w:id="179"/>
    <w:bookmarkEnd w:id="180"/>
    <w:bookmarkEnd w:id="181"/>
    <w:p w14:paraId="0896B6C0">
      <w:pPr>
        <w:jc w:val="center"/>
        <w:rPr>
          <w:rFonts w:ascii="仿宋" w:eastAsia="仿宋" w:cs="仿宋"/>
        </w:rPr>
      </w:pPr>
      <w:r>
        <w:rPr>
          <w:rFonts w:hint="eastAsia" w:ascii="仿宋" w:eastAsia="仿宋" w:cs="仿宋"/>
          <w:b/>
          <w:bCs/>
          <w:sz w:val="36"/>
          <w:szCs w:val="36"/>
        </w:rPr>
        <w:t>目</w:t>
      </w:r>
      <w:r>
        <w:rPr>
          <w:rFonts w:hint="eastAsia" w:ascii="仿宋" w:eastAsia="仿宋" w:cs="仿宋"/>
          <w:b/>
          <w:bCs/>
          <w:sz w:val="36"/>
          <w:szCs w:val="36"/>
          <w:lang w:val="en-US" w:eastAsia="zh-CN"/>
        </w:rPr>
        <w:t xml:space="preserve"> </w:t>
      </w:r>
      <w:r>
        <w:rPr>
          <w:rFonts w:hint="eastAsia" w:ascii="仿宋" w:eastAsia="仿宋" w:cs="仿宋"/>
          <w:b/>
          <w:bCs/>
          <w:sz w:val="36"/>
          <w:szCs w:val="36"/>
        </w:rPr>
        <w:t>录</w:t>
      </w:r>
    </w:p>
    <w:p w14:paraId="4BB8B22B">
      <w:pPr>
        <w:jc w:val="both"/>
        <w:rPr>
          <w:rFonts w:hint="eastAsia" w:ascii="仿宋" w:eastAsia="仿宋" w:cs="仿宋"/>
          <w:sz w:val="28"/>
          <w:szCs w:val="28"/>
        </w:rPr>
      </w:pPr>
    </w:p>
    <w:p w14:paraId="532F23A3">
      <w:pPr>
        <w:jc w:val="both"/>
        <w:rPr>
          <w:rFonts w:hint="eastAsia" w:ascii="仿宋" w:eastAsia="仿宋" w:cs="仿宋"/>
          <w:sz w:val="28"/>
          <w:szCs w:val="28"/>
        </w:rPr>
        <w:sectPr>
          <w:footerReference r:id="rId14" w:type="first"/>
          <w:headerReference r:id="rId12" w:type="default"/>
          <w:footerReference r:id="rId13" w:type="default"/>
          <w:pgSz w:w="11906" w:h="16838"/>
          <w:pgMar w:top="1440" w:right="1080" w:bottom="1440" w:left="1080" w:header="851" w:footer="907" w:gutter="0"/>
          <w:pgNumType w:fmt="decimal"/>
          <w:cols w:space="720" w:num="1"/>
          <w:titlePg/>
          <w:docGrid w:type="lines" w:linePitch="290" w:charSpace="0"/>
        </w:sectPr>
      </w:pPr>
      <w:r>
        <w:rPr>
          <w:rFonts w:hint="eastAsia" w:ascii="仿宋" w:eastAsia="仿宋" w:cs="仿宋"/>
          <w:sz w:val="28"/>
          <w:szCs w:val="28"/>
        </w:rPr>
        <w:t>(注:为方便评审，可在系统对应模块内进行响应，其他内容按本章格式在“投标文件格式”模块进行响应。标书制作工具中格式和内容与招标文件不一致的，以招标文件为准。)</w:t>
      </w:r>
    </w:p>
    <w:p w14:paraId="1E3721DF">
      <w:pPr>
        <w:pStyle w:val="31"/>
        <w:pageBreakBefore/>
        <w:numPr>
          <w:ilvl w:val="0"/>
          <w:numId w:val="0"/>
        </w:numPr>
        <w:tabs>
          <w:tab w:val="clear" w:pos="1145"/>
        </w:tabs>
        <w:jc w:val="center"/>
        <w:rPr>
          <w:rFonts w:ascii="仿宋" w:eastAsia="仿宋" w:cs="仿宋"/>
          <w:sz w:val="36"/>
          <w:szCs w:val="36"/>
        </w:rPr>
      </w:pPr>
      <w:bookmarkStart w:id="182" w:name="_Toc4492"/>
      <w:bookmarkStart w:id="183" w:name="_Toc13734"/>
      <w:bookmarkStart w:id="184" w:name="_Toc13228"/>
      <w:bookmarkStart w:id="185" w:name="_Toc3969"/>
      <w:bookmarkStart w:id="186" w:name="_Toc25957"/>
      <w:bookmarkStart w:id="187" w:name="_Toc6310"/>
      <w:bookmarkStart w:id="188" w:name="_Toc9020"/>
      <w:bookmarkStart w:id="189" w:name="_Toc5959"/>
      <w:bookmarkStart w:id="190" w:name="_Toc10247"/>
      <w:r>
        <w:rPr>
          <w:rFonts w:hint="eastAsia" w:ascii="仿宋" w:eastAsia="仿宋" w:cs="仿宋"/>
          <w:sz w:val="36"/>
          <w:szCs w:val="36"/>
        </w:rPr>
        <w:t>一、投标函</w:t>
      </w:r>
      <w:bookmarkEnd w:id="182"/>
      <w:bookmarkEnd w:id="183"/>
      <w:bookmarkEnd w:id="184"/>
      <w:bookmarkEnd w:id="185"/>
      <w:bookmarkEnd w:id="186"/>
      <w:bookmarkEnd w:id="187"/>
      <w:bookmarkEnd w:id="188"/>
      <w:bookmarkEnd w:id="189"/>
      <w:bookmarkEnd w:id="190"/>
    </w:p>
    <w:p w14:paraId="2DE17C4D">
      <w:pPr>
        <w:widowControl/>
        <w:snapToGrid w:val="0"/>
        <w:spacing w:before="19" w:line="500" w:lineRule="exact"/>
        <w:rPr>
          <w:rFonts w:ascii="仿宋" w:eastAsia="仿宋" w:cs="仿宋"/>
          <w:b/>
          <w:bCs/>
          <w:sz w:val="24"/>
          <w:szCs w:val="24"/>
        </w:rPr>
      </w:pPr>
      <w:r>
        <w:rPr>
          <w:rFonts w:hint="eastAsia" w:ascii="仿宋" w:eastAsia="仿宋" w:cs="仿宋"/>
          <w:b/>
          <w:bCs/>
          <w:sz w:val="24"/>
          <w:szCs w:val="24"/>
        </w:rPr>
        <w:t>江苏中半工程项目咨询有限公司：</w:t>
      </w:r>
    </w:p>
    <w:p w14:paraId="2B5AA298">
      <w:pPr>
        <w:widowControl/>
        <w:snapToGrid w:val="0"/>
        <w:spacing w:before="19" w:line="500" w:lineRule="exact"/>
        <w:ind w:firstLine="480" w:firstLineChars="200"/>
        <w:rPr>
          <w:rFonts w:ascii="仿宋" w:eastAsia="仿宋" w:cs="仿宋"/>
          <w:b/>
          <w:bCs/>
          <w:sz w:val="24"/>
          <w:szCs w:val="24"/>
        </w:rPr>
      </w:pPr>
      <w:r>
        <w:rPr>
          <w:rFonts w:hint="eastAsia" w:ascii="仿宋" w:eastAsia="仿宋" w:cs="仿宋"/>
          <w:sz w:val="24"/>
          <w:szCs w:val="24"/>
        </w:rPr>
        <w:t>项目名称：江苏2026年乡村产业振兴带头人培育“头雁”项目（采购编号为：JSZC-320000-ZRGC-G2026-0001）招标文件（包括更正公告，如果有的话）收悉，我们经详细审阅和研究，现决定参加投标。</w:t>
      </w:r>
    </w:p>
    <w:p w14:paraId="5D28AF24">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1、我们郑重承诺：我们是符合《政府采购法》第22条规定的投标人，并严格遵守《政府采购法》第77条的规定，本投标文件中提供的所有材料均是真实有效的。</w:t>
      </w:r>
    </w:p>
    <w:p w14:paraId="62C7814C">
      <w:pPr>
        <w:widowControl/>
        <w:snapToGrid w:val="0"/>
        <w:spacing w:before="19" w:line="500" w:lineRule="exact"/>
        <w:rPr>
          <w:rFonts w:ascii="仿宋" w:eastAsia="仿宋" w:cs="仿宋"/>
          <w:sz w:val="24"/>
          <w:szCs w:val="24"/>
        </w:rPr>
      </w:pPr>
      <w:r>
        <w:rPr>
          <w:rFonts w:hint="eastAsia" w:ascii="仿宋" w:eastAsia="仿宋" w:cs="仿宋"/>
          <w:sz w:val="24"/>
          <w:szCs w:val="24"/>
        </w:rPr>
        <w:t xml:space="preserve">    2、我们接受招标文件的所有的条款和规定。</w:t>
      </w:r>
    </w:p>
    <w:p w14:paraId="6C6DE0C7">
      <w:pPr>
        <w:widowControl/>
        <w:snapToGrid w:val="0"/>
        <w:spacing w:before="19" w:line="500" w:lineRule="exact"/>
        <w:rPr>
          <w:rFonts w:ascii="仿宋" w:eastAsia="仿宋" w:cs="仿宋"/>
          <w:sz w:val="24"/>
          <w:szCs w:val="24"/>
        </w:rPr>
      </w:pPr>
      <w:r>
        <w:rPr>
          <w:rFonts w:hint="eastAsia" w:ascii="仿宋" w:eastAsia="仿宋" w:cs="仿宋"/>
          <w:sz w:val="24"/>
          <w:szCs w:val="24"/>
        </w:rPr>
        <w:t xml:space="preserve">    3、我们同意按照本招标文件第二章“投标人须知”的规定，本投标文件的有效期为投标文件接收截止时间起的九十天，在此期间，本投标文件将始终对我们具有约束力，并可随时被接受。如果我们中标，本投标文件在此期间之后将继续保持有效。</w:t>
      </w:r>
    </w:p>
    <w:p w14:paraId="35F14055">
      <w:pPr>
        <w:widowControl/>
        <w:snapToGrid w:val="0"/>
        <w:spacing w:before="19" w:line="500" w:lineRule="exact"/>
        <w:rPr>
          <w:rFonts w:ascii="仿宋" w:eastAsia="仿宋" w:cs="仿宋"/>
          <w:sz w:val="24"/>
          <w:szCs w:val="24"/>
        </w:rPr>
      </w:pPr>
      <w:r>
        <w:rPr>
          <w:rFonts w:hint="eastAsia" w:ascii="仿宋" w:eastAsia="仿宋" w:cs="仿宋"/>
          <w:sz w:val="24"/>
          <w:szCs w:val="24"/>
        </w:rPr>
        <w:t xml:space="preserve">    4、我们同意提供招标代理机构要求的有关本次采购的所有资料。</w:t>
      </w:r>
    </w:p>
    <w:p w14:paraId="2CAC4033">
      <w:pPr>
        <w:widowControl/>
        <w:snapToGrid w:val="0"/>
        <w:spacing w:before="19" w:line="500" w:lineRule="exact"/>
        <w:rPr>
          <w:rFonts w:ascii="仿宋" w:eastAsia="仿宋" w:cs="仿宋"/>
          <w:sz w:val="24"/>
          <w:szCs w:val="24"/>
        </w:rPr>
      </w:pPr>
      <w:r>
        <w:rPr>
          <w:rFonts w:hint="eastAsia" w:ascii="仿宋" w:eastAsia="仿宋" w:cs="仿宋"/>
          <w:sz w:val="24"/>
          <w:szCs w:val="24"/>
        </w:rPr>
        <w:t xml:space="preserve">    5、我们理解，你们无义务必须接受投标报价最低的投标，并有权拒绝所有的投标。同时也理解你们不承担我们本次投标的费用。</w:t>
      </w:r>
    </w:p>
    <w:p w14:paraId="169190F6">
      <w:pPr>
        <w:widowControl/>
        <w:snapToGrid w:val="0"/>
        <w:spacing w:before="19" w:line="500" w:lineRule="exact"/>
        <w:rPr>
          <w:rFonts w:ascii="仿宋" w:eastAsia="仿宋" w:cs="仿宋"/>
          <w:sz w:val="24"/>
          <w:szCs w:val="24"/>
        </w:rPr>
      </w:pPr>
      <w:r>
        <w:rPr>
          <w:rFonts w:hint="eastAsia" w:ascii="仿宋" w:eastAsia="仿宋" w:cs="仿宋"/>
          <w:sz w:val="24"/>
          <w:szCs w:val="24"/>
        </w:rPr>
        <w:t xml:space="preserve">    6、如果我们中标，为执行合同，我们将按投标人须知有关要求提供必要的履约保证。</w:t>
      </w:r>
    </w:p>
    <w:p w14:paraId="6C56774F">
      <w:pPr>
        <w:widowControl/>
        <w:snapToGrid w:val="0"/>
        <w:spacing w:before="19" w:line="500" w:lineRule="exact"/>
        <w:rPr>
          <w:rFonts w:ascii="仿宋" w:eastAsia="仿宋" w:cs="仿宋"/>
          <w:sz w:val="24"/>
          <w:szCs w:val="24"/>
        </w:rPr>
      </w:pPr>
    </w:p>
    <w:p w14:paraId="1B1224A8">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投标人名称：（</w:t>
      </w:r>
      <w:r>
        <w:rPr>
          <w:rFonts w:hint="eastAsia" w:ascii="仿宋" w:eastAsia="仿宋" w:cs="仿宋"/>
          <w:sz w:val="24"/>
          <w:szCs w:val="24"/>
          <w:lang w:val="en-US" w:eastAsia="zh-CN"/>
        </w:rPr>
        <w:t>电子签</w:t>
      </w:r>
      <w:r>
        <w:rPr>
          <w:rFonts w:hint="eastAsia" w:ascii="仿宋" w:eastAsia="仿宋" w:cs="仿宋"/>
          <w:sz w:val="24"/>
          <w:szCs w:val="24"/>
        </w:rPr>
        <w:t>章）</w:t>
      </w:r>
    </w:p>
    <w:p w14:paraId="34F5CA06">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地址：                          邮编：</w:t>
      </w:r>
    </w:p>
    <w:p w14:paraId="2C9EEAF2">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 xml:space="preserve">电话：                          传真：          </w:t>
      </w:r>
    </w:p>
    <w:p w14:paraId="589F6E26">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法定代表人（授权代表）（</w:t>
      </w:r>
      <w:r>
        <w:rPr>
          <w:rFonts w:hint="eastAsia" w:ascii="仿宋" w:eastAsia="仿宋" w:cs="仿宋"/>
          <w:sz w:val="24"/>
          <w:szCs w:val="24"/>
          <w:lang w:val="en-US" w:eastAsia="zh-CN"/>
        </w:rPr>
        <w:t>电子签章或签名</w:t>
      </w:r>
      <w:r>
        <w:rPr>
          <w:rFonts w:hint="eastAsia" w:ascii="仿宋" w:eastAsia="仿宋" w:cs="仿宋"/>
          <w:sz w:val="24"/>
          <w:szCs w:val="24"/>
        </w:rPr>
        <w:t xml:space="preserve">）：                   </w:t>
      </w:r>
    </w:p>
    <w:p w14:paraId="18C4A64D">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 xml:space="preserve">职务：                  </w:t>
      </w:r>
    </w:p>
    <w:p w14:paraId="51451E0C">
      <w:pPr>
        <w:widowControl/>
        <w:snapToGrid w:val="0"/>
        <w:spacing w:before="19" w:line="500" w:lineRule="exact"/>
        <w:ind w:firstLine="480" w:firstLineChars="200"/>
        <w:rPr>
          <w:rFonts w:ascii="仿宋" w:eastAsia="仿宋" w:cs="仿宋"/>
          <w:sz w:val="24"/>
          <w:szCs w:val="24"/>
        </w:rPr>
      </w:pPr>
      <w:r>
        <w:rPr>
          <w:rFonts w:hint="eastAsia" w:ascii="仿宋" w:eastAsia="仿宋" w:cs="仿宋"/>
          <w:sz w:val="24"/>
          <w:szCs w:val="24"/>
        </w:rPr>
        <w:t xml:space="preserve">日期：                  </w:t>
      </w:r>
      <w:bookmarkStart w:id="191" w:name="_Toc16102"/>
      <w:bookmarkStart w:id="192" w:name="_Toc11265"/>
      <w:bookmarkStart w:id="193" w:name="_Toc25635"/>
      <w:bookmarkStart w:id="194" w:name="_Toc24005"/>
      <w:bookmarkStart w:id="195" w:name="_Toc30603"/>
      <w:bookmarkStart w:id="196" w:name="_Toc23112"/>
    </w:p>
    <w:p w14:paraId="05909E5A">
      <w:pPr>
        <w:rPr>
          <w:rFonts w:ascii="仿宋" w:eastAsia="仿宋" w:cs="仿宋"/>
          <w:sz w:val="36"/>
          <w:szCs w:val="36"/>
        </w:rPr>
      </w:pPr>
      <w:r>
        <w:rPr>
          <w:rFonts w:hint="eastAsia" w:ascii="仿宋" w:eastAsia="仿宋" w:cs="仿宋"/>
          <w:sz w:val="24"/>
          <w:szCs w:val="24"/>
        </w:rPr>
        <w:br w:type="page"/>
      </w:r>
    </w:p>
    <w:p w14:paraId="2699B9FD">
      <w:pPr>
        <w:pStyle w:val="31"/>
        <w:numPr>
          <w:ilvl w:val="0"/>
          <w:numId w:val="0"/>
        </w:numPr>
        <w:tabs>
          <w:tab w:val="clear" w:pos="1145"/>
        </w:tabs>
        <w:spacing w:after="312" w:afterLines="100"/>
        <w:jc w:val="center"/>
        <w:rPr>
          <w:rFonts w:ascii="仿宋" w:eastAsia="仿宋" w:cs="仿宋"/>
          <w:sz w:val="36"/>
          <w:szCs w:val="36"/>
        </w:rPr>
      </w:pPr>
      <w:bookmarkStart w:id="197" w:name="_Toc29382"/>
      <w:r>
        <w:rPr>
          <w:rFonts w:hint="eastAsia" w:ascii="仿宋" w:eastAsia="仿宋" w:cs="仿宋"/>
          <w:sz w:val="36"/>
          <w:szCs w:val="36"/>
        </w:rPr>
        <w:t>二、</w:t>
      </w:r>
      <w:bookmarkEnd w:id="191"/>
      <w:bookmarkEnd w:id="192"/>
      <w:bookmarkEnd w:id="193"/>
      <w:bookmarkEnd w:id="194"/>
      <w:bookmarkEnd w:id="195"/>
      <w:r>
        <w:rPr>
          <w:rFonts w:hint="eastAsia" w:ascii="仿宋" w:eastAsia="仿宋" w:cs="仿宋"/>
          <w:sz w:val="36"/>
          <w:szCs w:val="36"/>
        </w:rPr>
        <w:t>报价一览表</w:t>
      </w:r>
      <w:bookmarkEnd w:id="196"/>
      <w:bookmarkEnd w:id="197"/>
    </w:p>
    <w:p w14:paraId="7F77575B">
      <w:pPr>
        <w:pStyle w:val="33"/>
        <w:rPr>
          <w:rFonts w:ascii="仿宋" w:eastAsia="仿宋" w:cs="仿宋"/>
        </w:rPr>
      </w:pPr>
      <w:r>
        <w:rPr>
          <w:rFonts w:hint="eastAsia" w:ascii="仿宋" w:eastAsia="仿宋" w:cs="仿宋"/>
        </w:rPr>
        <w:t>窗体顶端</w:t>
      </w:r>
    </w:p>
    <w:tbl>
      <w:tblPr>
        <w:tblStyle w:val="21"/>
        <w:tblpPr w:leftFromText="45" w:rightFromText="45" w:vertAnchor="text" w:tblpY="1"/>
        <w:tblW w:w="9969" w:type="dxa"/>
        <w:tblCellSpacing w:w="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334"/>
        <w:gridCol w:w="6635"/>
      </w:tblGrid>
      <w:tr w14:paraId="163B2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37" w:hRule="atLeast"/>
          <w:tblCellSpacing w:w="0" w:type="dxa"/>
        </w:trPr>
        <w:tc>
          <w:tcPr>
            <w:tcW w:w="3334" w:type="dxa"/>
            <w:tcBorders>
              <w:top w:val="single" w:color="000000" w:sz="6" w:space="0"/>
              <w:left w:val="single" w:color="000000" w:sz="6" w:space="0"/>
              <w:bottom w:val="single" w:color="000000" w:sz="6" w:space="0"/>
              <w:right w:val="single" w:color="000000" w:sz="6" w:space="0"/>
            </w:tcBorders>
            <w:vAlign w:val="center"/>
          </w:tcPr>
          <w:p w14:paraId="7CFA8906">
            <w:pPr>
              <w:spacing w:line="408" w:lineRule="atLeast"/>
              <w:jc w:val="center"/>
              <w:rPr>
                <w:rFonts w:ascii="仿宋" w:eastAsia="仿宋" w:cs="仿宋"/>
                <w:b/>
                <w:bCs/>
                <w:sz w:val="24"/>
                <w:szCs w:val="24"/>
              </w:rPr>
            </w:pPr>
            <w:r>
              <w:rPr>
                <w:rFonts w:hint="eastAsia" w:ascii="仿宋" w:eastAsia="仿宋" w:cs="仿宋"/>
                <w:b/>
                <w:bCs/>
                <w:sz w:val="24"/>
                <w:szCs w:val="24"/>
              </w:rPr>
              <w:t>项目名称</w:t>
            </w:r>
          </w:p>
        </w:tc>
        <w:tc>
          <w:tcPr>
            <w:tcW w:w="6635" w:type="dxa"/>
            <w:tcBorders>
              <w:top w:val="single" w:color="000000" w:sz="6" w:space="0"/>
              <w:left w:val="single" w:color="000000" w:sz="6" w:space="0"/>
              <w:bottom w:val="single" w:color="000000" w:sz="6" w:space="0"/>
              <w:right w:val="single" w:color="000000" w:sz="6" w:space="0"/>
            </w:tcBorders>
            <w:vAlign w:val="center"/>
          </w:tcPr>
          <w:p w14:paraId="7B81A95A">
            <w:pPr>
              <w:spacing w:line="408" w:lineRule="atLeast"/>
              <w:jc w:val="center"/>
              <w:rPr>
                <w:rFonts w:ascii="仿宋" w:eastAsia="仿宋" w:cs="仿宋"/>
                <w:b/>
                <w:bCs/>
                <w:sz w:val="24"/>
                <w:szCs w:val="24"/>
              </w:rPr>
            </w:pPr>
            <w:r>
              <w:rPr>
                <w:rFonts w:hint="eastAsia" w:ascii="仿宋" w:eastAsia="仿宋" w:cs="仿宋"/>
                <w:b/>
                <w:bCs/>
                <w:sz w:val="24"/>
                <w:szCs w:val="24"/>
              </w:rPr>
              <w:t xml:space="preserve">江苏2026年乡村产业振兴带头人培育“头雁”项目 </w:t>
            </w:r>
          </w:p>
        </w:tc>
      </w:tr>
      <w:tr w14:paraId="061A2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6" w:hRule="atLeast"/>
          <w:tblCellSpacing w:w="0" w:type="dxa"/>
        </w:trPr>
        <w:tc>
          <w:tcPr>
            <w:tcW w:w="3334" w:type="dxa"/>
            <w:tcBorders>
              <w:top w:val="single" w:color="000000" w:sz="6" w:space="0"/>
              <w:left w:val="single" w:color="000000" w:sz="6" w:space="0"/>
              <w:bottom w:val="single" w:color="000000" w:sz="6" w:space="0"/>
              <w:right w:val="single" w:color="000000" w:sz="6" w:space="0"/>
            </w:tcBorders>
            <w:vAlign w:val="center"/>
          </w:tcPr>
          <w:p w14:paraId="50DAFB85">
            <w:pPr>
              <w:tabs>
                <w:tab w:val="left" w:pos="142"/>
              </w:tabs>
              <w:spacing w:line="500" w:lineRule="exact"/>
              <w:ind w:firstLine="1200" w:firstLineChars="500"/>
              <w:rPr>
                <w:rFonts w:ascii="仿宋" w:eastAsia="仿宋" w:cs="仿宋"/>
                <w:sz w:val="24"/>
                <w:szCs w:val="24"/>
              </w:rPr>
            </w:pPr>
            <w:r>
              <w:rPr>
                <w:rFonts w:hint="eastAsia" w:ascii="仿宋" w:eastAsia="仿宋" w:cs="仿宋"/>
                <w:sz w:val="24"/>
                <w:szCs w:val="24"/>
              </w:rPr>
              <w:t>项目编号</w:t>
            </w:r>
          </w:p>
        </w:tc>
        <w:tc>
          <w:tcPr>
            <w:tcW w:w="6635" w:type="dxa"/>
            <w:tcBorders>
              <w:top w:val="single" w:color="000000" w:sz="6" w:space="0"/>
              <w:left w:val="single" w:color="000000" w:sz="6" w:space="0"/>
              <w:bottom w:val="single" w:color="000000" w:sz="6" w:space="0"/>
              <w:right w:val="single" w:color="000000" w:sz="6" w:space="0"/>
            </w:tcBorders>
            <w:vAlign w:val="center"/>
          </w:tcPr>
          <w:p w14:paraId="3DE69718">
            <w:pPr>
              <w:tabs>
                <w:tab w:val="left" w:pos="142"/>
              </w:tabs>
              <w:spacing w:line="500" w:lineRule="exact"/>
              <w:ind w:firstLine="1200" w:firstLineChars="500"/>
              <w:jc w:val="left"/>
              <w:rPr>
                <w:rFonts w:ascii="仿宋" w:eastAsia="仿宋" w:cs="仿宋"/>
                <w:sz w:val="24"/>
                <w:szCs w:val="24"/>
              </w:rPr>
            </w:pPr>
            <w:r>
              <w:rPr>
                <w:rFonts w:hint="eastAsia" w:ascii="仿宋" w:eastAsia="仿宋" w:cs="仿宋"/>
                <w:sz w:val="24"/>
                <w:szCs w:val="24"/>
              </w:rPr>
              <w:t>JSZC-320000-ZRGC-G2026-0001</w:t>
            </w:r>
          </w:p>
        </w:tc>
      </w:tr>
      <w:tr w14:paraId="353A5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18" w:hRule="atLeast"/>
          <w:tblCellSpacing w:w="0" w:type="dxa"/>
        </w:trPr>
        <w:tc>
          <w:tcPr>
            <w:tcW w:w="3334" w:type="dxa"/>
            <w:tcBorders>
              <w:top w:val="single" w:color="000000" w:sz="6" w:space="0"/>
              <w:left w:val="single" w:color="000000" w:sz="6" w:space="0"/>
              <w:bottom w:val="single" w:color="000000" w:sz="6" w:space="0"/>
              <w:right w:val="single" w:color="000000" w:sz="6" w:space="0"/>
            </w:tcBorders>
            <w:vAlign w:val="center"/>
          </w:tcPr>
          <w:p w14:paraId="5F4B7529">
            <w:pPr>
              <w:tabs>
                <w:tab w:val="left" w:pos="142"/>
              </w:tabs>
              <w:spacing w:line="500" w:lineRule="exact"/>
              <w:ind w:firstLine="960" w:firstLineChars="400"/>
              <w:rPr>
                <w:rFonts w:ascii="仿宋" w:eastAsia="仿宋" w:cs="仿宋"/>
                <w:sz w:val="24"/>
                <w:szCs w:val="24"/>
              </w:rPr>
            </w:pPr>
            <w:r>
              <w:rPr>
                <w:rFonts w:hint="eastAsia" w:ascii="仿宋" w:hAnsi="Times New Roman" w:eastAsia="仿宋" w:cs="仿宋"/>
                <w:sz w:val="24"/>
                <w:szCs w:val="24"/>
              </w:rPr>
              <w:t>投标报价（</w:t>
            </w:r>
            <w:r>
              <w:rPr>
                <w:rFonts w:hint="eastAsia" w:ascii="仿宋" w:hAnsi="Times New Roman" w:eastAsia="仿宋" w:cs="仿宋"/>
                <w:sz w:val="24"/>
                <w:szCs w:val="24"/>
                <w:lang w:val="en-US" w:eastAsia="zh-CN"/>
              </w:rPr>
              <w:t>元</w:t>
            </w:r>
            <w:r>
              <w:rPr>
                <w:rFonts w:hint="eastAsia" w:ascii="仿宋" w:hAnsi="Times New Roman" w:eastAsia="仿宋" w:cs="仿宋"/>
                <w:sz w:val="24"/>
                <w:szCs w:val="24"/>
              </w:rPr>
              <w:t>）</w:t>
            </w:r>
          </w:p>
        </w:tc>
        <w:tc>
          <w:tcPr>
            <w:tcW w:w="6635" w:type="dxa"/>
            <w:tcBorders>
              <w:top w:val="single" w:color="000000" w:sz="6" w:space="0"/>
              <w:left w:val="single" w:color="000000" w:sz="6" w:space="0"/>
              <w:bottom w:val="single" w:color="000000" w:sz="6" w:space="0"/>
              <w:right w:val="single" w:color="000000" w:sz="6" w:space="0"/>
            </w:tcBorders>
            <w:vAlign w:val="center"/>
          </w:tcPr>
          <w:p w14:paraId="08ACD6A6">
            <w:pPr>
              <w:tabs>
                <w:tab w:val="left" w:pos="142"/>
              </w:tabs>
              <w:spacing w:line="240" w:lineRule="auto"/>
              <w:ind w:firstLine="1200" w:firstLineChars="500"/>
              <w:rPr>
                <w:rFonts w:ascii="仿宋" w:eastAsia="仿宋" w:cs="仿宋"/>
                <w:sz w:val="24"/>
                <w:szCs w:val="24"/>
              </w:rPr>
            </w:pPr>
            <w:r>
              <w:rPr>
                <w:rFonts w:hint="eastAsia" w:ascii="仿宋" w:eastAsia="仿宋" w:cs="仿宋"/>
                <w:sz w:val="24"/>
                <w:szCs w:val="24"/>
              </w:rPr>
              <w:t>￥</w:t>
            </w:r>
            <w:r>
              <w:rPr>
                <w:rFonts w:hint="eastAsia" w:ascii="仿宋" w:eastAsia="仿宋" w:cs="仿宋"/>
                <w:sz w:val="24"/>
                <w:szCs w:val="24"/>
                <w:u w:val="single"/>
              </w:rPr>
              <w:t xml:space="preserve">             </w:t>
            </w:r>
            <w:r>
              <w:rPr>
                <w:rFonts w:hint="eastAsia" w:ascii="仿宋" w:eastAsia="仿宋" w:cs="仿宋"/>
                <w:sz w:val="24"/>
                <w:szCs w:val="24"/>
              </w:rPr>
              <w:t>元整</w:t>
            </w:r>
          </w:p>
          <w:p w14:paraId="0F0C2946">
            <w:pPr>
              <w:tabs>
                <w:tab w:val="left" w:pos="142"/>
              </w:tabs>
              <w:spacing w:line="240" w:lineRule="auto"/>
              <w:rPr>
                <w:rFonts w:ascii="仿宋" w:eastAsia="仿宋" w:cs="仿宋"/>
                <w:sz w:val="24"/>
                <w:szCs w:val="24"/>
              </w:rPr>
            </w:pPr>
          </w:p>
          <w:p w14:paraId="12B76AA3">
            <w:pPr>
              <w:tabs>
                <w:tab w:val="left" w:pos="142"/>
              </w:tabs>
              <w:spacing w:line="240" w:lineRule="auto"/>
              <w:ind w:firstLine="1200" w:firstLineChars="500"/>
              <w:rPr>
                <w:rFonts w:eastAsia="仿宋"/>
              </w:rPr>
            </w:pPr>
            <w:r>
              <w:rPr>
                <w:rFonts w:hint="eastAsia" w:ascii="仿宋" w:eastAsia="仿宋" w:cs="仿宋"/>
                <w:sz w:val="24"/>
                <w:szCs w:val="24"/>
              </w:rPr>
              <w:t>人民币（大写）：</w:t>
            </w:r>
            <w:r>
              <w:rPr>
                <w:rFonts w:hint="eastAsia" w:ascii="仿宋" w:eastAsia="仿宋" w:cs="仿宋"/>
                <w:sz w:val="24"/>
                <w:szCs w:val="24"/>
                <w:u w:val="single"/>
              </w:rPr>
              <w:t xml:space="preserve">            </w:t>
            </w:r>
            <w:r>
              <w:rPr>
                <w:rFonts w:hint="eastAsia" w:ascii="仿宋" w:eastAsia="仿宋" w:cs="仿宋"/>
                <w:sz w:val="24"/>
                <w:szCs w:val="24"/>
              </w:rPr>
              <w:t xml:space="preserve">元整    </w:t>
            </w:r>
            <w:r>
              <w:rPr>
                <w:rFonts w:hint="eastAsia" w:ascii="仿宋" w:eastAsia="仿宋" w:cs="仿宋"/>
                <w:bCs/>
                <w:sz w:val="24"/>
                <w:szCs w:val="24"/>
              </w:rPr>
              <w:t xml:space="preserve">  </w:t>
            </w:r>
          </w:p>
        </w:tc>
      </w:tr>
      <w:tr w14:paraId="4443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0" w:hRule="atLeast"/>
          <w:tblCellSpacing w:w="0" w:type="dxa"/>
        </w:trPr>
        <w:tc>
          <w:tcPr>
            <w:tcW w:w="3334" w:type="dxa"/>
            <w:tcBorders>
              <w:top w:val="single" w:color="000000" w:sz="6" w:space="0"/>
              <w:left w:val="single" w:color="000000" w:sz="6" w:space="0"/>
              <w:bottom w:val="single" w:color="000000" w:sz="6" w:space="0"/>
              <w:right w:val="single" w:color="000000" w:sz="6" w:space="0"/>
            </w:tcBorders>
            <w:vAlign w:val="center"/>
          </w:tcPr>
          <w:p w14:paraId="6F70DF32">
            <w:pPr>
              <w:jc w:val="center"/>
              <w:rPr>
                <w:rFonts w:ascii="仿宋" w:eastAsia="仿宋" w:cs="仿宋"/>
                <w:sz w:val="24"/>
                <w:szCs w:val="24"/>
              </w:rPr>
            </w:pPr>
            <w:r>
              <w:rPr>
                <w:rFonts w:hint="eastAsia" w:ascii="仿宋" w:eastAsia="仿宋" w:cs="仿宋"/>
                <w:sz w:val="24"/>
                <w:szCs w:val="24"/>
              </w:rPr>
              <w:t>服务期限</w:t>
            </w:r>
          </w:p>
        </w:tc>
        <w:tc>
          <w:tcPr>
            <w:tcW w:w="6635" w:type="dxa"/>
            <w:tcBorders>
              <w:top w:val="single" w:color="000000" w:sz="6" w:space="0"/>
              <w:left w:val="single" w:color="000000" w:sz="6" w:space="0"/>
              <w:bottom w:val="single" w:color="000000" w:sz="6" w:space="0"/>
              <w:right w:val="single" w:color="000000" w:sz="6" w:space="0"/>
            </w:tcBorders>
            <w:vAlign w:val="center"/>
          </w:tcPr>
          <w:p w14:paraId="7490F7E0">
            <w:pPr>
              <w:pStyle w:val="34"/>
              <w:ind w:firstLine="1680" w:firstLineChars="700"/>
              <w:jc w:val="both"/>
              <w:rPr>
                <w:rFonts w:ascii="仿宋" w:eastAsia="仿宋" w:cs="仿宋"/>
              </w:rPr>
            </w:pPr>
            <w:r>
              <w:rPr>
                <w:rFonts w:hint="eastAsia" w:ascii="仿宋" w:eastAsia="仿宋" w:cs="仿宋"/>
                <w:u w:val="single"/>
              </w:rPr>
              <w:t xml:space="preserve">                </w:t>
            </w:r>
          </w:p>
        </w:tc>
      </w:tr>
    </w:tbl>
    <w:p w14:paraId="5861518D">
      <w:pPr>
        <w:pStyle w:val="34"/>
        <w:spacing w:before="0" w:beforeAutospacing="0" w:after="0" w:afterAutospacing="0" w:line="480" w:lineRule="auto"/>
        <w:rPr>
          <w:rFonts w:ascii="仿宋" w:eastAsia="仿宋" w:cs="仿宋"/>
        </w:rPr>
      </w:pPr>
    </w:p>
    <w:p w14:paraId="0E90A61C">
      <w:pPr>
        <w:pStyle w:val="34"/>
        <w:spacing w:before="0" w:beforeAutospacing="0" w:after="0" w:afterAutospacing="0" w:line="480" w:lineRule="auto"/>
        <w:rPr>
          <w:rFonts w:ascii="仿宋" w:eastAsia="仿宋" w:cs="仿宋"/>
        </w:rPr>
      </w:pPr>
    </w:p>
    <w:p w14:paraId="67415A0C">
      <w:pPr>
        <w:pStyle w:val="34"/>
        <w:spacing w:before="0" w:beforeAutospacing="0" w:after="0" w:afterAutospacing="0" w:line="480" w:lineRule="auto"/>
        <w:jc w:val="both"/>
        <w:rPr>
          <w:rFonts w:ascii="仿宋" w:eastAsia="仿宋" w:cs="仿宋"/>
        </w:rPr>
      </w:pPr>
      <w:r>
        <w:rPr>
          <w:rFonts w:hint="eastAsia" w:ascii="仿宋" w:eastAsia="仿宋" w:cs="仿宋"/>
        </w:rPr>
        <w:t>投标人全称（</w:t>
      </w:r>
      <w:r>
        <w:rPr>
          <w:rFonts w:hint="eastAsia" w:ascii="仿宋" w:eastAsia="仿宋" w:cs="仿宋"/>
          <w:lang w:val="en-US" w:eastAsia="zh-CN"/>
        </w:rPr>
        <w:t>电子签</w:t>
      </w:r>
      <w:r>
        <w:rPr>
          <w:rFonts w:hint="eastAsia" w:ascii="仿宋" w:eastAsia="仿宋" w:cs="仿宋"/>
        </w:rPr>
        <w:t xml:space="preserve">章）： </w:t>
      </w:r>
      <w:r>
        <w:rPr>
          <w:rFonts w:hint="eastAsia" w:ascii="仿宋" w:eastAsia="仿宋" w:cs="仿宋"/>
          <w:u w:val="single"/>
        </w:rPr>
        <w:t xml:space="preserve">                               </w:t>
      </w:r>
      <w:r>
        <w:rPr>
          <w:rFonts w:hint="eastAsia" w:ascii="仿宋" w:eastAsia="仿宋" w:cs="仿宋"/>
        </w:rPr>
        <w:t>  </w:t>
      </w:r>
    </w:p>
    <w:p w14:paraId="5A7C807E">
      <w:pPr>
        <w:pStyle w:val="34"/>
        <w:spacing w:before="0" w:beforeAutospacing="0" w:after="0" w:afterAutospacing="0" w:line="480" w:lineRule="auto"/>
        <w:jc w:val="both"/>
        <w:rPr>
          <w:rFonts w:ascii="仿宋" w:eastAsia="仿宋" w:cs="仿宋"/>
          <w:u w:val="single"/>
        </w:rPr>
      </w:pPr>
      <w:r>
        <w:rPr>
          <w:rFonts w:hint="eastAsia" w:ascii="仿宋" w:eastAsia="仿宋" w:cs="仿宋"/>
        </w:rPr>
        <w:t>法定代表人（授权代表）（</w:t>
      </w:r>
      <w:r>
        <w:rPr>
          <w:rFonts w:hint="eastAsia" w:ascii="仿宋" w:eastAsia="仿宋" w:cs="仿宋"/>
          <w:lang w:val="en-US" w:eastAsia="zh-CN"/>
        </w:rPr>
        <w:t>电子签章或签名</w:t>
      </w:r>
      <w:r>
        <w:rPr>
          <w:rFonts w:hint="eastAsia" w:ascii="仿宋" w:eastAsia="仿宋" w:cs="仿宋"/>
        </w:rPr>
        <w:t xml:space="preserve">）： </w:t>
      </w:r>
      <w:r>
        <w:rPr>
          <w:rFonts w:hint="eastAsia" w:ascii="仿宋" w:eastAsia="仿宋" w:cs="仿宋"/>
          <w:u w:val="single"/>
        </w:rPr>
        <w:t>                 </w:t>
      </w:r>
    </w:p>
    <w:p w14:paraId="20084059">
      <w:pPr>
        <w:tabs>
          <w:tab w:val="left" w:pos="142"/>
        </w:tabs>
        <w:spacing w:line="500" w:lineRule="exact"/>
        <w:ind w:firstLine="420" w:firstLineChars="200"/>
        <w:rPr>
          <w:rStyle w:val="24"/>
          <w:rFonts w:ascii="仿宋" w:eastAsia="仿宋" w:cs="仿宋"/>
        </w:rPr>
      </w:pPr>
    </w:p>
    <w:p w14:paraId="781EA502">
      <w:pPr>
        <w:rPr>
          <w:rFonts w:ascii="仿宋" w:eastAsia="仿宋" w:cs="仿宋"/>
          <w:kern w:val="0"/>
          <w:sz w:val="24"/>
          <w:szCs w:val="24"/>
        </w:rPr>
      </w:pPr>
      <w:r>
        <w:rPr>
          <w:rFonts w:hint="eastAsia" w:ascii="仿宋" w:eastAsia="仿宋" w:cs="仿宋"/>
          <w:kern w:val="0"/>
          <w:sz w:val="24"/>
          <w:szCs w:val="24"/>
        </w:rPr>
        <w:br w:type="page"/>
      </w:r>
    </w:p>
    <w:p w14:paraId="3347AC18">
      <w:pPr>
        <w:pStyle w:val="31"/>
        <w:numPr>
          <w:ilvl w:val="0"/>
          <w:numId w:val="0"/>
        </w:numPr>
        <w:tabs>
          <w:tab w:val="clear" w:pos="1145"/>
        </w:tabs>
        <w:jc w:val="center"/>
        <w:rPr>
          <w:rFonts w:ascii="仿宋" w:eastAsia="仿宋" w:cs="仿宋"/>
          <w:sz w:val="36"/>
          <w:szCs w:val="36"/>
        </w:rPr>
      </w:pPr>
      <w:bookmarkStart w:id="198" w:name="_Toc21398"/>
      <w:bookmarkStart w:id="199" w:name="_Toc22736"/>
      <w:bookmarkStart w:id="200" w:name="_Toc3538"/>
      <w:bookmarkStart w:id="201" w:name="_Toc2908"/>
      <w:bookmarkStart w:id="202" w:name="_Toc7398"/>
      <w:bookmarkStart w:id="203" w:name="_Toc31372"/>
      <w:bookmarkStart w:id="204" w:name="_Toc12119"/>
      <w:bookmarkStart w:id="205" w:name="_Toc26457"/>
      <w:bookmarkStart w:id="206" w:name="_Toc16437"/>
      <w:bookmarkStart w:id="207" w:name="_Toc14697"/>
      <w:bookmarkStart w:id="208" w:name="_Toc23145"/>
      <w:bookmarkStart w:id="209" w:name="_Toc23648"/>
      <w:bookmarkStart w:id="210" w:name="_Toc21882"/>
      <w:bookmarkStart w:id="211" w:name="_Toc5273"/>
      <w:bookmarkStart w:id="212" w:name="_Toc26733"/>
      <w:bookmarkStart w:id="213" w:name="_Toc24582"/>
      <w:bookmarkStart w:id="214" w:name="_Toc818"/>
      <w:bookmarkStart w:id="215" w:name="_Toc12366"/>
      <w:bookmarkStart w:id="216" w:name="_Toc5613"/>
      <w:r>
        <w:rPr>
          <w:rFonts w:hint="eastAsia" w:ascii="仿宋" w:eastAsia="仿宋" w:cs="仿宋"/>
          <w:sz w:val="36"/>
          <w:szCs w:val="36"/>
        </w:rPr>
        <w:t>三、</w:t>
      </w:r>
      <w:bookmarkEnd w:id="198"/>
      <w:bookmarkEnd w:id="199"/>
      <w:bookmarkStart w:id="217" w:name="_Toc26188"/>
      <w:r>
        <w:rPr>
          <w:rFonts w:hint="eastAsia" w:ascii="仿宋" w:eastAsia="仿宋" w:cs="仿宋"/>
          <w:sz w:val="36"/>
          <w:szCs w:val="36"/>
        </w:rPr>
        <w:t>报价明细表</w:t>
      </w:r>
      <w:bookmarkEnd w:id="200"/>
      <w:bookmarkEnd w:id="201"/>
      <w:bookmarkEnd w:id="202"/>
      <w:bookmarkEnd w:id="203"/>
      <w:bookmarkEnd w:id="204"/>
      <w:bookmarkEnd w:id="217"/>
    </w:p>
    <w:p w14:paraId="53F8E660">
      <w:pPr>
        <w:pStyle w:val="13"/>
        <w:ind w:firstLine="480"/>
        <w:rPr>
          <w:rFonts w:ascii="仿宋" w:eastAsia="仿宋" w:cs="仿宋"/>
        </w:rPr>
      </w:pPr>
      <w:r>
        <w:rPr>
          <w:rFonts w:hint="eastAsia" w:ascii="仿宋" w:eastAsia="仿宋" w:cs="仿宋"/>
        </w:rPr>
        <w:t>项目名称：</w:t>
      </w:r>
    </w:p>
    <w:p w14:paraId="672BA975">
      <w:pPr>
        <w:spacing w:line="0" w:lineRule="atLeast"/>
        <w:ind w:firstLine="480" w:firstLineChars="200"/>
        <w:rPr>
          <w:rFonts w:ascii="仿宋" w:eastAsia="仿宋" w:cs="仿宋"/>
          <w:sz w:val="24"/>
        </w:rPr>
      </w:pPr>
      <w:r>
        <w:rPr>
          <w:rFonts w:hint="eastAsia" w:ascii="仿宋" w:eastAsia="仿宋" w:cs="仿宋"/>
          <w:sz w:val="24"/>
        </w:rPr>
        <w:t xml:space="preserve">项目编号：                                  </w:t>
      </w:r>
    </w:p>
    <w:p w14:paraId="4A22E698">
      <w:pPr>
        <w:spacing w:line="0" w:lineRule="atLeast"/>
        <w:rPr>
          <w:rFonts w:ascii="仿宋" w:eastAsia="仿宋" w:cs="仿宋"/>
          <w:sz w:val="24"/>
        </w:rPr>
      </w:pPr>
    </w:p>
    <w:tbl>
      <w:tblPr>
        <w:tblStyle w:val="21"/>
        <w:tblpPr w:leftFromText="180" w:rightFromText="180" w:vertAnchor="text" w:horzAnchor="page" w:tblpXSpec="center" w:tblpY="24"/>
        <w:tblOverlap w:val="never"/>
        <w:tblW w:w="92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2053"/>
        <w:gridCol w:w="2325"/>
        <w:gridCol w:w="945"/>
        <w:gridCol w:w="1200"/>
        <w:gridCol w:w="1789"/>
      </w:tblGrid>
      <w:tr w14:paraId="741B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32D2FB6F">
            <w:pPr>
              <w:spacing w:line="0" w:lineRule="atLeast"/>
              <w:jc w:val="center"/>
              <w:rPr>
                <w:rFonts w:ascii="仿宋" w:eastAsia="仿宋" w:cs="仿宋"/>
                <w:sz w:val="24"/>
              </w:rPr>
            </w:pPr>
            <w:r>
              <w:rPr>
                <w:rFonts w:hint="eastAsia" w:ascii="仿宋" w:eastAsia="仿宋" w:cs="仿宋"/>
                <w:sz w:val="24"/>
              </w:rPr>
              <w:t>序号</w:t>
            </w:r>
          </w:p>
        </w:tc>
        <w:tc>
          <w:tcPr>
            <w:tcW w:w="2053" w:type="dxa"/>
            <w:tcBorders>
              <w:top w:val="single" w:color="auto" w:sz="4" w:space="0"/>
              <w:left w:val="single" w:color="auto" w:sz="4" w:space="0"/>
              <w:bottom w:val="single" w:color="auto" w:sz="4" w:space="0"/>
              <w:right w:val="single" w:color="auto" w:sz="4" w:space="0"/>
            </w:tcBorders>
            <w:vAlign w:val="center"/>
          </w:tcPr>
          <w:p w14:paraId="7A27D12A">
            <w:pPr>
              <w:spacing w:line="0" w:lineRule="atLeast"/>
              <w:jc w:val="center"/>
              <w:rPr>
                <w:rFonts w:ascii="仿宋" w:eastAsia="仿宋" w:cs="仿宋"/>
                <w:sz w:val="24"/>
              </w:rPr>
            </w:pPr>
            <w:r>
              <w:rPr>
                <w:rFonts w:hint="eastAsia" w:ascii="仿宋" w:eastAsia="仿宋" w:cs="仿宋"/>
                <w:sz w:val="24"/>
              </w:rPr>
              <w:t>服务名称</w:t>
            </w:r>
          </w:p>
        </w:tc>
        <w:tc>
          <w:tcPr>
            <w:tcW w:w="2325" w:type="dxa"/>
            <w:tcBorders>
              <w:top w:val="single" w:color="auto" w:sz="4" w:space="0"/>
              <w:left w:val="single" w:color="auto" w:sz="4" w:space="0"/>
              <w:bottom w:val="single" w:color="auto" w:sz="4" w:space="0"/>
              <w:right w:val="single" w:color="auto" w:sz="4" w:space="0"/>
            </w:tcBorders>
            <w:vAlign w:val="center"/>
          </w:tcPr>
          <w:p w14:paraId="7F9E9179">
            <w:pPr>
              <w:spacing w:line="0" w:lineRule="atLeast"/>
              <w:jc w:val="center"/>
              <w:rPr>
                <w:rFonts w:ascii="仿宋" w:eastAsia="仿宋" w:cs="仿宋"/>
                <w:sz w:val="24"/>
              </w:rPr>
            </w:pPr>
            <w:r>
              <w:rPr>
                <w:rFonts w:hint="eastAsia" w:ascii="仿宋" w:eastAsia="仿宋" w:cs="仿宋"/>
                <w:sz w:val="24"/>
              </w:rPr>
              <w:t>分项单位</w:t>
            </w:r>
          </w:p>
        </w:tc>
        <w:tc>
          <w:tcPr>
            <w:tcW w:w="945" w:type="dxa"/>
            <w:tcBorders>
              <w:top w:val="single" w:color="auto" w:sz="4" w:space="0"/>
              <w:left w:val="single" w:color="auto" w:sz="4" w:space="0"/>
              <w:bottom w:val="single" w:color="auto" w:sz="4" w:space="0"/>
              <w:right w:val="single" w:color="auto" w:sz="4" w:space="0"/>
            </w:tcBorders>
            <w:vAlign w:val="center"/>
          </w:tcPr>
          <w:p w14:paraId="4305D81F">
            <w:pPr>
              <w:spacing w:line="0" w:lineRule="atLeast"/>
              <w:jc w:val="center"/>
              <w:rPr>
                <w:rFonts w:ascii="仿宋" w:eastAsia="仿宋" w:cs="仿宋"/>
                <w:sz w:val="24"/>
              </w:rPr>
            </w:pPr>
            <w:r>
              <w:rPr>
                <w:rFonts w:hint="eastAsia" w:ascii="仿宋" w:eastAsia="仿宋" w:cs="仿宋"/>
                <w:sz w:val="24"/>
              </w:rPr>
              <w:t>数量</w:t>
            </w:r>
          </w:p>
        </w:tc>
        <w:tc>
          <w:tcPr>
            <w:tcW w:w="1200" w:type="dxa"/>
            <w:tcBorders>
              <w:top w:val="single" w:color="auto" w:sz="4" w:space="0"/>
              <w:left w:val="single" w:color="auto" w:sz="4" w:space="0"/>
              <w:bottom w:val="single" w:color="auto" w:sz="4" w:space="0"/>
              <w:right w:val="single" w:color="auto" w:sz="4" w:space="0"/>
            </w:tcBorders>
            <w:vAlign w:val="center"/>
          </w:tcPr>
          <w:p w14:paraId="6AE7B590">
            <w:pPr>
              <w:spacing w:line="0" w:lineRule="atLeast"/>
              <w:jc w:val="center"/>
              <w:rPr>
                <w:rFonts w:ascii="仿宋" w:eastAsia="仿宋" w:cs="仿宋"/>
                <w:sz w:val="24"/>
              </w:rPr>
            </w:pPr>
            <w:r>
              <w:rPr>
                <w:rFonts w:hint="eastAsia" w:ascii="仿宋" w:eastAsia="仿宋" w:cs="仿宋"/>
                <w:sz w:val="24"/>
              </w:rPr>
              <w:t>单价</w:t>
            </w:r>
          </w:p>
          <w:p w14:paraId="7BD76A43">
            <w:pPr>
              <w:spacing w:line="0" w:lineRule="atLeast"/>
              <w:jc w:val="center"/>
              <w:rPr>
                <w:rFonts w:ascii="仿宋" w:eastAsia="仿宋" w:cs="仿宋"/>
                <w:sz w:val="24"/>
              </w:rPr>
            </w:pPr>
            <w:r>
              <w:rPr>
                <w:rFonts w:hint="eastAsia" w:ascii="仿宋" w:eastAsia="仿宋" w:cs="仿宋"/>
                <w:sz w:val="24"/>
              </w:rPr>
              <w:t>（元）</w:t>
            </w:r>
          </w:p>
        </w:tc>
        <w:tc>
          <w:tcPr>
            <w:tcW w:w="1789" w:type="dxa"/>
            <w:tcBorders>
              <w:top w:val="single" w:color="auto" w:sz="4" w:space="0"/>
              <w:left w:val="single" w:color="auto" w:sz="4" w:space="0"/>
              <w:bottom w:val="single" w:color="auto" w:sz="4" w:space="0"/>
              <w:right w:val="single" w:color="auto" w:sz="4" w:space="0"/>
            </w:tcBorders>
            <w:vAlign w:val="center"/>
          </w:tcPr>
          <w:p w14:paraId="43686530">
            <w:pPr>
              <w:spacing w:line="0" w:lineRule="atLeast"/>
              <w:jc w:val="center"/>
              <w:rPr>
                <w:rFonts w:hint="default" w:ascii="仿宋" w:eastAsia="仿宋" w:cs="仿宋"/>
                <w:sz w:val="24"/>
                <w:lang w:val="en-US" w:eastAsia="zh-CN"/>
              </w:rPr>
            </w:pPr>
            <w:r>
              <w:rPr>
                <w:rFonts w:hint="eastAsia" w:ascii="仿宋" w:eastAsia="仿宋" w:cs="仿宋"/>
                <w:sz w:val="24"/>
                <w:lang w:val="en-US" w:eastAsia="zh-CN"/>
              </w:rPr>
              <w:t>总价</w:t>
            </w:r>
          </w:p>
          <w:p w14:paraId="46AD176A">
            <w:pPr>
              <w:spacing w:line="0" w:lineRule="atLeast"/>
              <w:jc w:val="center"/>
              <w:rPr>
                <w:rFonts w:ascii="仿宋" w:eastAsia="仿宋" w:cs="仿宋"/>
                <w:sz w:val="24"/>
              </w:rPr>
            </w:pPr>
            <w:r>
              <w:rPr>
                <w:rFonts w:hint="eastAsia" w:ascii="仿宋" w:eastAsia="仿宋" w:cs="仿宋"/>
                <w:sz w:val="24"/>
              </w:rPr>
              <w:t>（元）</w:t>
            </w:r>
          </w:p>
        </w:tc>
      </w:tr>
      <w:tr w14:paraId="729F4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2A8243AF">
            <w:pPr>
              <w:spacing w:line="0" w:lineRule="atLeast"/>
              <w:jc w:val="center"/>
              <w:rPr>
                <w:rFonts w:ascii="仿宋" w:eastAsia="仿宋" w:cs="仿宋"/>
                <w:sz w:val="24"/>
              </w:rPr>
            </w:pPr>
          </w:p>
        </w:tc>
        <w:tc>
          <w:tcPr>
            <w:tcW w:w="2053" w:type="dxa"/>
            <w:tcBorders>
              <w:top w:val="single" w:color="auto" w:sz="4" w:space="0"/>
              <w:left w:val="single" w:color="auto" w:sz="4" w:space="0"/>
              <w:bottom w:val="single" w:color="auto" w:sz="4" w:space="0"/>
              <w:right w:val="single" w:color="auto" w:sz="4" w:space="0"/>
            </w:tcBorders>
            <w:vAlign w:val="center"/>
          </w:tcPr>
          <w:p w14:paraId="7953F071">
            <w:pPr>
              <w:spacing w:line="0" w:lineRule="atLeast"/>
              <w:jc w:val="center"/>
              <w:rPr>
                <w:rFonts w:ascii="仿宋" w:eastAsia="仿宋" w:cs="仿宋"/>
                <w:sz w:val="24"/>
              </w:rPr>
            </w:pPr>
          </w:p>
        </w:tc>
        <w:tc>
          <w:tcPr>
            <w:tcW w:w="2325" w:type="dxa"/>
            <w:tcBorders>
              <w:top w:val="single" w:color="auto" w:sz="4" w:space="0"/>
              <w:left w:val="single" w:color="auto" w:sz="4" w:space="0"/>
              <w:bottom w:val="single" w:color="auto" w:sz="4" w:space="0"/>
              <w:right w:val="single" w:color="auto" w:sz="4" w:space="0"/>
            </w:tcBorders>
            <w:vAlign w:val="center"/>
          </w:tcPr>
          <w:p w14:paraId="24880A69">
            <w:pPr>
              <w:spacing w:line="0" w:lineRule="atLeast"/>
              <w:jc w:val="center"/>
              <w:rPr>
                <w:rFonts w:ascii="仿宋" w:eastAsia="仿宋" w:cs="仿宋"/>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188AE857">
            <w:pPr>
              <w:spacing w:line="0" w:lineRule="atLeast"/>
              <w:jc w:val="center"/>
              <w:rPr>
                <w:rFonts w:asci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03C7FCA0">
            <w:pPr>
              <w:spacing w:line="0" w:lineRule="atLeast"/>
              <w:jc w:val="center"/>
              <w:rPr>
                <w:rFonts w:ascii="仿宋" w:eastAsia="仿宋" w:cs="仿宋"/>
                <w:sz w:val="24"/>
              </w:rPr>
            </w:pPr>
          </w:p>
        </w:tc>
        <w:tc>
          <w:tcPr>
            <w:tcW w:w="1789" w:type="dxa"/>
            <w:tcBorders>
              <w:top w:val="single" w:color="auto" w:sz="4" w:space="0"/>
              <w:left w:val="single" w:color="auto" w:sz="4" w:space="0"/>
              <w:bottom w:val="single" w:color="auto" w:sz="4" w:space="0"/>
              <w:right w:val="single" w:color="auto" w:sz="4" w:space="0"/>
            </w:tcBorders>
            <w:vAlign w:val="center"/>
          </w:tcPr>
          <w:p w14:paraId="4F04EB3E">
            <w:pPr>
              <w:spacing w:line="0" w:lineRule="atLeast"/>
              <w:jc w:val="center"/>
              <w:rPr>
                <w:rFonts w:ascii="仿宋" w:eastAsia="仿宋" w:cs="仿宋"/>
                <w:sz w:val="24"/>
              </w:rPr>
            </w:pPr>
          </w:p>
        </w:tc>
      </w:tr>
      <w:tr w14:paraId="1867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56E3D025">
            <w:pPr>
              <w:spacing w:line="0" w:lineRule="atLeast"/>
              <w:jc w:val="center"/>
              <w:rPr>
                <w:rFonts w:ascii="仿宋" w:eastAsia="仿宋" w:cs="仿宋"/>
                <w:sz w:val="24"/>
              </w:rPr>
            </w:pPr>
          </w:p>
        </w:tc>
        <w:tc>
          <w:tcPr>
            <w:tcW w:w="2053" w:type="dxa"/>
            <w:tcBorders>
              <w:top w:val="single" w:color="auto" w:sz="4" w:space="0"/>
              <w:left w:val="single" w:color="auto" w:sz="4" w:space="0"/>
              <w:bottom w:val="single" w:color="auto" w:sz="4" w:space="0"/>
              <w:right w:val="single" w:color="auto" w:sz="4" w:space="0"/>
            </w:tcBorders>
            <w:vAlign w:val="center"/>
          </w:tcPr>
          <w:p w14:paraId="4B555DBC">
            <w:pPr>
              <w:spacing w:line="0" w:lineRule="atLeast"/>
              <w:jc w:val="center"/>
              <w:rPr>
                <w:rFonts w:ascii="仿宋" w:eastAsia="仿宋" w:cs="仿宋"/>
                <w:sz w:val="24"/>
              </w:rPr>
            </w:pPr>
          </w:p>
        </w:tc>
        <w:tc>
          <w:tcPr>
            <w:tcW w:w="2325" w:type="dxa"/>
            <w:tcBorders>
              <w:top w:val="single" w:color="auto" w:sz="4" w:space="0"/>
              <w:left w:val="single" w:color="auto" w:sz="4" w:space="0"/>
              <w:bottom w:val="single" w:color="auto" w:sz="4" w:space="0"/>
              <w:right w:val="single" w:color="auto" w:sz="4" w:space="0"/>
            </w:tcBorders>
            <w:vAlign w:val="center"/>
          </w:tcPr>
          <w:p w14:paraId="52D1D358">
            <w:pPr>
              <w:spacing w:line="0" w:lineRule="atLeast"/>
              <w:jc w:val="center"/>
              <w:rPr>
                <w:rFonts w:ascii="仿宋" w:eastAsia="仿宋" w:cs="仿宋"/>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16D9408B">
            <w:pPr>
              <w:spacing w:line="0" w:lineRule="atLeast"/>
              <w:jc w:val="center"/>
              <w:rPr>
                <w:rFonts w:asci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551DEFD2">
            <w:pPr>
              <w:spacing w:line="0" w:lineRule="atLeast"/>
              <w:jc w:val="center"/>
              <w:rPr>
                <w:rFonts w:ascii="仿宋" w:eastAsia="仿宋" w:cs="仿宋"/>
                <w:sz w:val="24"/>
              </w:rPr>
            </w:pPr>
          </w:p>
        </w:tc>
        <w:tc>
          <w:tcPr>
            <w:tcW w:w="1789" w:type="dxa"/>
            <w:tcBorders>
              <w:top w:val="single" w:color="auto" w:sz="4" w:space="0"/>
              <w:left w:val="single" w:color="auto" w:sz="4" w:space="0"/>
              <w:bottom w:val="single" w:color="auto" w:sz="4" w:space="0"/>
              <w:right w:val="single" w:color="auto" w:sz="4" w:space="0"/>
            </w:tcBorders>
            <w:vAlign w:val="center"/>
          </w:tcPr>
          <w:p w14:paraId="4664EB5C">
            <w:pPr>
              <w:spacing w:line="0" w:lineRule="atLeast"/>
              <w:jc w:val="center"/>
              <w:rPr>
                <w:rFonts w:ascii="仿宋" w:eastAsia="仿宋" w:cs="仿宋"/>
                <w:sz w:val="24"/>
              </w:rPr>
            </w:pPr>
          </w:p>
        </w:tc>
      </w:tr>
      <w:tr w14:paraId="7192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7E71C5ED">
            <w:pPr>
              <w:spacing w:line="0" w:lineRule="atLeast"/>
              <w:jc w:val="center"/>
              <w:rPr>
                <w:rFonts w:ascii="仿宋" w:eastAsia="仿宋" w:cs="仿宋"/>
                <w:sz w:val="24"/>
              </w:rPr>
            </w:pPr>
          </w:p>
        </w:tc>
        <w:tc>
          <w:tcPr>
            <w:tcW w:w="2053" w:type="dxa"/>
            <w:tcBorders>
              <w:top w:val="single" w:color="auto" w:sz="4" w:space="0"/>
              <w:left w:val="single" w:color="auto" w:sz="4" w:space="0"/>
              <w:bottom w:val="single" w:color="auto" w:sz="4" w:space="0"/>
              <w:right w:val="single" w:color="auto" w:sz="4" w:space="0"/>
            </w:tcBorders>
            <w:vAlign w:val="center"/>
          </w:tcPr>
          <w:p w14:paraId="21214DA8">
            <w:pPr>
              <w:spacing w:line="0" w:lineRule="atLeast"/>
              <w:jc w:val="center"/>
              <w:rPr>
                <w:rFonts w:ascii="仿宋" w:eastAsia="仿宋" w:cs="仿宋"/>
                <w:sz w:val="24"/>
              </w:rPr>
            </w:pPr>
          </w:p>
        </w:tc>
        <w:tc>
          <w:tcPr>
            <w:tcW w:w="2325" w:type="dxa"/>
            <w:tcBorders>
              <w:top w:val="single" w:color="auto" w:sz="4" w:space="0"/>
              <w:left w:val="single" w:color="auto" w:sz="4" w:space="0"/>
              <w:bottom w:val="single" w:color="auto" w:sz="4" w:space="0"/>
              <w:right w:val="single" w:color="auto" w:sz="4" w:space="0"/>
            </w:tcBorders>
            <w:vAlign w:val="center"/>
          </w:tcPr>
          <w:p w14:paraId="35870ABC">
            <w:pPr>
              <w:spacing w:line="0" w:lineRule="atLeast"/>
              <w:jc w:val="center"/>
              <w:rPr>
                <w:rFonts w:ascii="仿宋" w:eastAsia="仿宋" w:cs="仿宋"/>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6C91C641">
            <w:pPr>
              <w:spacing w:line="0" w:lineRule="atLeast"/>
              <w:jc w:val="center"/>
              <w:rPr>
                <w:rFonts w:asci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160D1308">
            <w:pPr>
              <w:spacing w:line="0" w:lineRule="atLeast"/>
              <w:jc w:val="center"/>
              <w:rPr>
                <w:rFonts w:ascii="仿宋" w:eastAsia="仿宋" w:cs="仿宋"/>
                <w:sz w:val="24"/>
              </w:rPr>
            </w:pPr>
          </w:p>
        </w:tc>
        <w:tc>
          <w:tcPr>
            <w:tcW w:w="1789" w:type="dxa"/>
            <w:tcBorders>
              <w:top w:val="single" w:color="auto" w:sz="4" w:space="0"/>
              <w:left w:val="single" w:color="auto" w:sz="4" w:space="0"/>
              <w:bottom w:val="single" w:color="auto" w:sz="4" w:space="0"/>
              <w:right w:val="single" w:color="auto" w:sz="4" w:space="0"/>
            </w:tcBorders>
            <w:vAlign w:val="center"/>
          </w:tcPr>
          <w:p w14:paraId="551AEFD5">
            <w:pPr>
              <w:spacing w:line="0" w:lineRule="atLeast"/>
              <w:jc w:val="center"/>
              <w:rPr>
                <w:rFonts w:ascii="仿宋" w:eastAsia="仿宋" w:cs="仿宋"/>
                <w:sz w:val="24"/>
              </w:rPr>
            </w:pPr>
          </w:p>
        </w:tc>
      </w:tr>
      <w:tr w14:paraId="7415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31E3AD49">
            <w:pPr>
              <w:spacing w:line="0" w:lineRule="atLeast"/>
              <w:jc w:val="center"/>
              <w:rPr>
                <w:rFonts w:ascii="仿宋" w:eastAsia="仿宋" w:cs="仿宋"/>
                <w:sz w:val="24"/>
              </w:rPr>
            </w:pPr>
          </w:p>
        </w:tc>
        <w:tc>
          <w:tcPr>
            <w:tcW w:w="2053" w:type="dxa"/>
            <w:tcBorders>
              <w:top w:val="single" w:color="auto" w:sz="4" w:space="0"/>
              <w:left w:val="single" w:color="auto" w:sz="4" w:space="0"/>
              <w:bottom w:val="single" w:color="auto" w:sz="4" w:space="0"/>
              <w:right w:val="single" w:color="auto" w:sz="4" w:space="0"/>
            </w:tcBorders>
            <w:vAlign w:val="center"/>
          </w:tcPr>
          <w:p w14:paraId="4F3DFA12">
            <w:pPr>
              <w:spacing w:line="0" w:lineRule="atLeast"/>
              <w:jc w:val="center"/>
              <w:rPr>
                <w:rFonts w:ascii="仿宋" w:eastAsia="仿宋" w:cs="仿宋"/>
                <w:sz w:val="24"/>
              </w:rPr>
            </w:pPr>
          </w:p>
        </w:tc>
        <w:tc>
          <w:tcPr>
            <w:tcW w:w="2325" w:type="dxa"/>
            <w:tcBorders>
              <w:top w:val="single" w:color="auto" w:sz="4" w:space="0"/>
              <w:left w:val="single" w:color="auto" w:sz="4" w:space="0"/>
              <w:bottom w:val="single" w:color="auto" w:sz="4" w:space="0"/>
              <w:right w:val="single" w:color="auto" w:sz="4" w:space="0"/>
            </w:tcBorders>
            <w:vAlign w:val="center"/>
          </w:tcPr>
          <w:p w14:paraId="39BAF6FC">
            <w:pPr>
              <w:spacing w:line="0" w:lineRule="atLeast"/>
              <w:jc w:val="center"/>
              <w:rPr>
                <w:rFonts w:ascii="仿宋" w:eastAsia="仿宋" w:cs="仿宋"/>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33940558">
            <w:pPr>
              <w:spacing w:line="0" w:lineRule="atLeast"/>
              <w:jc w:val="center"/>
              <w:rPr>
                <w:rFonts w:asci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7945372B">
            <w:pPr>
              <w:spacing w:line="0" w:lineRule="atLeast"/>
              <w:jc w:val="center"/>
              <w:rPr>
                <w:rFonts w:ascii="仿宋" w:eastAsia="仿宋" w:cs="仿宋"/>
                <w:sz w:val="24"/>
              </w:rPr>
            </w:pPr>
          </w:p>
        </w:tc>
        <w:tc>
          <w:tcPr>
            <w:tcW w:w="1789" w:type="dxa"/>
            <w:tcBorders>
              <w:top w:val="single" w:color="auto" w:sz="4" w:space="0"/>
              <w:left w:val="single" w:color="auto" w:sz="4" w:space="0"/>
              <w:bottom w:val="single" w:color="auto" w:sz="4" w:space="0"/>
              <w:right w:val="single" w:color="auto" w:sz="4" w:space="0"/>
            </w:tcBorders>
            <w:vAlign w:val="center"/>
          </w:tcPr>
          <w:p w14:paraId="061CD703">
            <w:pPr>
              <w:spacing w:line="0" w:lineRule="atLeast"/>
              <w:jc w:val="center"/>
              <w:rPr>
                <w:rFonts w:ascii="仿宋" w:eastAsia="仿宋" w:cs="仿宋"/>
                <w:sz w:val="24"/>
              </w:rPr>
            </w:pPr>
          </w:p>
        </w:tc>
      </w:tr>
      <w:tr w14:paraId="2368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06822E67">
            <w:pPr>
              <w:spacing w:line="0" w:lineRule="atLeast"/>
              <w:jc w:val="center"/>
              <w:rPr>
                <w:rFonts w:ascii="仿宋" w:eastAsia="仿宋" w:cs="仿宋"/>
                <w:sz w:val="24"/>
              </w:rPr>
            </w:pPr>
          </w:p>
        </w:tc>
        <w:tc>
          <w:tcPr>
            <w:tcW w:w="2053" w:type="dxa"/>
            <w:tcBorders>
              <w:top w:val="single" w:color="auto" w:sz="4" w:space="0"/>
              <w:left w:val="single" w:color="auto" w:sz="4" w:space="0"/>
              <w:bottom w:val="single" w:color="auto" w:sz="4" w:space="0"/>
              <w:right w:val="single" w:color="auto" w:sz="4" w:space="0"/>
            </w:tcBorders>
            <w:vAlign w:val="center"/>
          </w:tcPr>
          <w:p w14:paraId="73E5164A">
            <w:pPr>
              <w:spacing w:line="0" w:lineRule="atLeast"/>
              <w:jc w:val="center"/>
              <w:rPr>
                <w:rFonts w:ascii="仿宋" w:eastAsia="仿宋" w:cs="仿宋"/>
                <w:sz w:val="24"/>
              </w:rPr>
            </w:pPr>
          </w:p>
        </w:tc>
        <w:tc>
          <w:tcPr>
            <w:tcW w:w="2325" w:type="dxa"/>
            <w:tcBorders>
              <w:top w:val="single" w:color="auto" w:sz="4" w:space="0"/>
              <w:left w:val="single" w:color="auto" w:sz="4" w:space="0"/>
              <w:bottom w:val="single" w:color="auto" w:sz="4" w:space="0"/>
              <w:right w:val="single" w:color="auto" w:sz="4" w:space="0"/>
            </w:tcBorders>
            <w:vAlign w:val="center"/>
          </w:tcPr>
          <w:p w14:paraId="220B5113">
            <w:pPr>
              <w:spacing w:line="0" w:lineRule="atLeast"/>
              <w:jc w:val="center"/>
              <w:rPr>
                <w:rFonts w:ascii="仿宋" w:eastAsia="仿宋" w:cs="仿宋"/>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7646EF60">
            <w:pPr>
              <w:spacing w:line="0" w:lineRule="atLeast"/>
              <w:jc w:val="center"/>
              <w:rPr>
                <w:rFonts w:asci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3CCEDCCD">
            <w:pPr>
              <w:spacing w:line="0" w:lineRule="atLeast"/>
              <w:jc w:val="center"/>
              <w:rPr>
                <w:rFonts w:ascii="仿宋" w:eastAsia="仿宋" w:cs="仿宋"/>
                <w:sz w:val="24"/>
              </w:rPr>
            </w:pPr>
          </w:p>
        </w:tc>
        <w:tc>
          <w:tcPr>
            <w:tcW w:w="1789" w:type="dxa"/>
            <w:tcBorders>
              <w:top w:val="single" w:color="auto" w:sz="4" w:space="0"/>
              <w:left w:val="single" w:color="auto" w:sz="4" w:space="0"/>
              <w:bottom w:val="single" w:color="auto" w:sz="4" w:space="0"/>
              <w:right w:val="single" w:color="auto" w:sz="4" w:space="0"/>
            </w:tcBorders>
            <w:vAlign w:val="center"/>
          </w:tcPr>
          <w:p w14:paraId="7AC2F999">
            <w:pPr>
              <w:spacing w:line="0" w:lineRule="atLeast"/>
              <w:jc w:val="center"/>
              <w:rPr>
                <w:rFonts w:ascii="仿宋" w:eastAsia="仿宋" w:cs="仿宋"/>
                <w:sz w:val="24"/>
              </w:rPr>
            </w:pPr>
          </w:p>
        </w:tc>
      </w:tr>
      <w:tr w14:paraId="286B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58" w:type="dxa"/>
            <w:tcBorders>
              <w:top w:val="single" w:color="auto" w:sz="4" w:space="0"/>
              <w:left w:val="single" w:color="auto" w:sz="4" w:space="0"/>
              <w:bottom w:val="single" w:color="auto" w:sz="4" w:space="0"/>
              <w:right w:val="single" w:color="auto" w:sz="4" w:space="0"/>
            </w:tcBorders>
            <w:vAlign w:val="center"/>
          </w:tcPr>
          <w:p w14:paraId="3F55B0AE">
            <w:pPr>
              <w:spacing w:line="0" w:lineRule="atLeast"/>
              <w:jc w:val="center"/>
              <w:rPr>
                <w:rFonts w:ascii="仿宋" w:eastAsia="仿宋" w:cs="仿宋"/>
                <w:sz w:val="24"/>
              </w:rPr>
            </w:pPr>
          </w:p>
        </w:tc>
        <w:tc>
          <w:tcPr>
            <w:tcW w:w="2053" w:type="dxa"/>
            <w:tcBorders>
              <w:top w:val="single" w:color="auto" w:sz="4" w:space="0"/>
              <w:left w:val="single" w:color="auto" w:sz="4" w:space="0"/>
              <w:bottom w:val="single" w:color="auto" w:sz="4" w:space="0"/>
              <w:right w:val="single" w:color="auto" w:sz="4" w:space="0"/>
            </w:tcBorders>
            <w:vAlign w:val="center"/>
          </w:tcPr>
          <w:p w14:paraId="4836728B">
            <w:pPr>
              <w:spacing w:line="0" w:lineRule="atLeast"/>
              <w:jc w:val="center"/>
              <w:rPr>
                <w:rFonts w:ascii="仿宋" w:eastAsia="仿宋" w:cs="仿宋"/>
                <w:sz w:val="24"/>
              </w:rPr>
            </w:pPr>
          </w:p>
        </w:tc>
        <w:tc>
          <w:tcPr>
            <w:tcW w:w="2325" w:type="dxa"/>
            <w:tcBorders>
              <w:top w:val="single" w:color="auto" w:sz="4" w:space="0"/>
              <w:left w:val="single" w:color="auto" w:sz="4" w:space="0"/>
              <w:bottom w:val="single" w:color="auto" w:sz="4" w:space="0"/>
              <w:right w:val="single" w:color="auto" w:sz="4" w:space="0"/>
            </w:tcBorders>
            <w:vAlign w:val="center"/>
          </w:tcPr>
          <w:p w14:paraId="1E12F4E9">
            <w:pPr>
              <w:spacing w:line="0" w:lineRule="atLeast"/>
              <w:jc w:val="center"/>
              <w:rPr>
                <w:rFonts w:ascii="仿宋" w:eastAsia="仿宋" w:cs="仿宋"/>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1946CD88">
            <w:pPr>
              <w:spacing w:line="0" w:lineRule="atLeast"/>
              <w:jc w:val="center"/>
              <w:rPr>
                <w:rFonts w:asci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6DE2B05E">
            <w:pPr>
              <w:spacing w:line="0" w:lineRule="atLeast"/>
              <w:jc w:val="center"/>
              <w:rPr>
                <w:rFonts w:ascii="仿宋" w:eastAsia="仿宋" w:cs="仿宋"/>
                <w:sz w:val="24"/>
              </w:rPr>
            </w:pPr>
          </w:p>
        </w:tc>
        <w:tc>
          <w:tcPr>
            <w:tcW w:w="1789" w:type="dxa"/>
            <w:tcBorders>
              <w:top w:val="single" w:color="auto" w:sz="4" w:space="0"/>
              <w:left w:val="single" w:color="auto" w:sz="4" w:space="0"/>
              <w:bottom w:val="single" w:color="auto" w:sz="4" w:space="0"/>
              <w:right w:val="single" w:color="auto" w:sz="4" w:space="0"/>
            </w:tcBorders>
            <w:vAlign w:val="center"/>
          </w:tcPr>
          <w:p w14:paraId="6419833F">
            <w:pPr>
              <w:spacing w:line="0" w:lineRule="atLeast"/>
              <w:jc w:val="center"/>
              <w:rPr>
                <w:rFonts w:ascii="仿宋" w:eastAsia="仿宋" w:cs="仿宋"/>
                <w:sz w:val="24"/>
              </w:rPr>
            </w:pPr>
          </w:p>
        </w:tc>
      </w:tr>
      <w:tr w14:paraId="426C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9270" w:type="dxa"/>
            <w:gridSpan w:val="6"/>
            <w:tcBorders>
              <w:top w:val="single" w:color="auto" w:sz="4" w:space="0"/>
              <w:left w:val="single" w:color="auto" w:sz="4" w:space="0"/>
              <w:bottom w:val="single" w:color="auto" w:sz="4" w:space="0"/>
              <w:right w:val="single" w:color="auto" w:sz="4" w:space="0"/>
            </w:tcBorders>
            <w:vAlign w:val="center"/>
          </w:tcPr>
          <w:p w14:paraId="4367AA58">
            <w:pPr>
              <w:spacing w:line="0" w:lineRule="atLeast"/>
              <w:jc w:val="left"/>
              <w:rPr>
                <w:rFonts w:ascii="仿宋" w:eastAsia="仿宋" w:cs="仿宋"/>
                <w:sz w:val="24"/>
              </w:rPr>
            </w:pPr>
            <w:r>
              <w:rPr>
                <w:rFonts w:hint="eastAsia" w:ascii="仿宋" w:eastAsia="仿宋" w:cs="仿宋"/>
                <w:sz w:val="24"/>
              </w:rPr>
              <w:t>报价总计（元）：</w:t>
            </w:r>
          </w:p>
        </w:tc>
      </w:tr>
    </w:tbl>
    <w:p w14:paraId="76A4C2D2">
      <w:pPr>
        <w:spacing w:line="360" w:lineRule="auto"/>
        <w:rPr>
          <w:rFonts w:ascii="仿宋" w:eastAsia="仿宋" w:cs="仿宋"/>
          <w:sz w:val="24"/>
        </w:rPr>
      </w:pPr>
    </w:p>
    <w:p w14:paraId="01D41F7A">
      <w:pPr>
        <w:spacing w:line="360" w:lineRule="auto"/>
        <w:ind w:firstLine="480" w:firstLineChars="200"/>
        <w:rPr>
          <w:rFonts w:ascii="仿宋" w:eastAsia="仿宋" w:cs="仿宋"/>
          <w:sz w:val="24"/>
        </w:rPr>
      </w:pPr>
    </w:p>
    <w:p w14:paraId="270721CB">
      <w:pPr>
        <w:spacing w:line="360" w:lineRule="auto"/>
        <w:ind w:firstLine="480" w:firstLineChars="200"/>
        <w:rPr>
          <w:rFonts w:ascii="仿宋" w:eastAsia="仿宋" w:cs="仿宋"/>
          <w:sz w:val="24"/>
        </w:rPr>
      </w:pPr>
    </w:p>
    <w:p w14:paraId="0FD1713E">
      <w:pPr>
        <w:spacing w:line="360" w:lineRule="auto"/>
        <w:ind w:firstLine="480" w:firstLineChars="200"/>
        <w:rPr>
          <w:rFonts w:ascii="仿宋" w:eastAsia="仿宋" w:cs="仿宋"/>
          <w:sz w:val="24"/>
        </w:rPr>
      </w:pPr>
    </w:p>
    <w:p w14:paraId="24F7A953">
      <w:pPr>
        <w:spacing w:line="360" w:lineRule="auto"/>
        <w:ind w:firstLine="480" w:firstLineChars="200"/>
        <w:rPr>
          <w:rFonts w:ascii="仿宋" w:eastAsia="仿宋" w:cs="仿宋"/>
          <w:sz w:val="24"/>
        </w:rPr>
      </w:pPr>
    </w:p>
    <w:p w14:paraId="2AD6D8C9">
      <w:pPr>
        <w:spacing w:line="360" w:lineRule="auto"/>
        <w:ind w:firstLine="480" w:firstLineChars="200"/>
        <w:rPr>
          <w:rFonts w:ascii="仿宋" w:eastAsia="仿宋" w:cs="仿宋"/>
          <w:sz w:val="24"/>
        </w:rPr>
      </w:pPr>
    </w:p>
    <w:p w14:paraId="74B14BB7">
      <w:pPr>
        <w:spacing w:line="360" w:lineRule="auto"/>
        <w:ind w:firstLine="480" w:firstLineChars="200"/>
        <w:rPr>
          <w:rFonts w:ascii="仿宋" w:eastAsia="仿宋" w:cs="仿宋"/>
          <w:sz w:val="24"/>
        </w:rPr>
      </w:pPr>
    </w:p>
    <w:p w14:paraId="0541C32B">
      <w:pPr>
        <w:spacing w:line="360" w:lineRule="auto"/>
        <w:ind w:firstLine="480" w:firstLineChars="200"/>
        <w:rPr>
          <w:rFonts w:ascii="仿宋" w:eastAsia="仿宋" w:cs="仿宋"/>
          <w:sz w:val="24"/>
        </w:rPr>
      </w:pPr>
    </w:p>
    <w:p w14:paraId="743A70EB">
      <w:pPr>
        <w:spacing w:line="360" w:lineRule="auto"/>
        <w:ind w:firstLine="480" w:firstLineChars="200"/>
        <w:rPr>
          <w:rFonts w:ascii="仿宋" w:eastAsia="仿宋" w:cs="仿宋"/>
          <w:sz w:val="24"/>
        </w:rPr>
      </w:pPr>
    </w:p>
    <w:p w14:paraId="6E4F3E1F">
      <w:pPr>
        <w:spacing w:line="360" w:lineRule="auto"/>
        <w:ind w:firstLine="480" w:firstLineChars="200"/>
        <w:rPr>
          <w:rFonts w:ascii="仿宋" w:eastAsia="仿宋" w:cs="仿宋"/>
          <w:sz w:val="24"/>
        </w:rPr>
      </w:pPr>
    </w:p>
    <w:p w14:paraId="25C4ED94">
      <w:pPr>
        <w:spacing w:line="360" w:lineRule="auto"/>
        <w:ind w:firstLine="480" w:firstLineChars="200"/>
        <w:rPr>
          <w:rFonts w:ascii="仿宋" w:eastAsia="仿宋" w:cs="仿宋"/>
          <w:sz w:val="24"/>
        </w:rPr>
      </w:pPr>
    </w:p>
    <w:p w14:paraId="5652FDDE">
      <w:pPr>
        <w:spacing w:line="360" w:lineRule="auto"/>
        <w:ind w:firstLine="480" w:firstLineChars="200"/>
        <w:rPr>
          <w:rFonts w:ascii="仿宋" w:eastAsia="仿宋" w:cs="仿宋"/>
          <w:sz w:val="24"/>
          <w:u w:val="single"/>
        </w:rPr>
      </w:pPr>
      <w:r>
        <w:rPr>
          <w:rFonts w:hint="eastAsia" w:ascii="仿宋" w:eastAsia="仿宋" w:cs="仿宋"/>
          <w:sz w:val="24"/>
        </w:rPr>
        <w:t>投标人全称（</w:t>
      </w:r>
      <w:r>
        <w:rPr>
          <w:rFonts w:hint="eastAsia" w:ascii="仿宋" w:eastAsia="仿宋" w:cs="仿宋"/>
          <w:sz w:val="24"/>
          <w:lang w:val="en-US" w:eastAsia="zh-CN"/>
        </w:rPr>
        <w:t>电子签章</w:t>
      </w:r>
      <w:r>
        <w:rPr>
          <w:rFonts w:hint="eastAsia" w:ascii="仿宋" w:eastAsia="仿宋" w:cs="仿宋"/>
          <w:sz w:val="24"/>
        </w:rPr>
        <w:t>）：</w:t>
      </w:r>
      <w:r>
        <w:rPr>
          <w:rFonts w:hint="eastAsia" w:ascii="仿宋" w:eastAsia="仿宋" w:cs="仿宋"/>
          <w:sz w:val="24"/>
          <w:u w:val="single"/>
        </w:rPr>
        <w:t xml:space="preserve">                         </w:t>
      </w:r>
    </w:p>
    <w:p w14:paraId="68019D81">
      <w:pPr>
        <w:spacing w:line="360" w:lineRule="auto"/>
        <w:ind w:firstLine="480" w:firstLineChars="200"/>
        <w:rPr>
          <w:rFonts w:ascii="仿宋" w:eastAsia="仿宋" w:cs="仿宋"/>
          <w:sz w:val="24"/>
        </w:rPr>
      </w:pPr>
      <w:r>
        <w:rPr>
          <w:rFonts w:hint="eastAsia" w:ascii="仿宋" w:eastAsia="仿宋" w:cs="仿宋"/>
          <w:sz w:val="24"/>
        </w:rPr>
        <w:t>法定代表人或者授权代表（</w:t>
      </w:r>
      <w:r>
        <w:rPr>
          <w:rFonts w:hint="eastAsia" w:ascii="仿宋" w:eastAsia="仿宋" w:cs="仿宋"/>
          <w:sz w:val="24"/>
          <w:lang w:val="en-US" w:eastAsia="zh-CN"/>
        </w:rPr>
        <w:t>电子签章或签名</w:t>
      </w:r>
      <w:r>
        <w:rPr>
          <w:rFonts w:hint="eastAsia" w:ascii="仿宋" w:eastAsia="仿宋" w:cs="仿宋"/>
          <w:sz w:val="24"/>
        </w:rPr>
        <w:t xml:space="preserve">）：        </w:t>
      </w:r>
    </w:p>
    <w:p w14:paraId="7D2276B7">
      <w:pPr>
        <w:spacing w:line="360" w:lineRule="auto"/>
        <w:jc w:val="right"/>
        <w:rPr>
          <w:rFonts w:ascii="仿宋" w:eastAsia="仿宋" w:cs="仿宋"/>
          <w:sz w:val="24"/>
        </w:rPr>
      </w:pPr>
      <w:r>
        <w:rPr>
          <w:rFonts w:hint="eastAsia" w:ascii="仿宋" w:eastAsia="仿宋" w:cs="仿宋"/>
          <w:sz w:val="24"/>
        </w:rPr>
        <w:t>日期：    年   月    日</w:t>
      </w:r>
    </w:p>
    <w:p w14:paraId="58C1EC69">
      <w:pPr>
        <w:spacing w:line="360" w:lineRule="auto"/>
        <w:ind w:firstLine="480" w:firstLineChars="200"/>
        <w:rPr>
          <w:rFonts w:ascii="仿宋" w:eastAsia="仿宋" w:cs="仿宋"/>
          <w:sz w:val="24"/>
        </w:rPr>
      </w:pPr>
      <w:r>
        <w:rPr>
          <w:rFonts w:hint="eastAsia" w:ascii="仿宋" w:eastAsia="仿宋" w:cs="仿宋"/>
          <w:sz w:val="24"/>
        </w:rPr>
        <w:t>填写说明：</w:t>
      </w:r>
    </w:p>
    <w:p w14:paraId="7493222C">
      <w:pPr>
        <w:spacing w:line="360" w:lineRule="auto"/>
        <w:ind w:firstLine="480" w:firstLineChars="200"/>
        <w:rPr>
          <w:rFonts w:ascii="仿宋" w:eastAsia="仿宋" w:cs="仿宋"/>
          <w:sz w:val="24"/>
        </w:rPr>
      </w:pPr>
      <w:r>
        <w:rPr>
          <w:rFonts w:hint="eastAsia" w:ascii="仿宋" w:eastAsia="仿宋" w:cs="仿宋"/>
          <w:sz w:val="24"/>
        </w:rPr>
        <w:t>1、此表为表样，行数可自行添加，但表式不变；</w:t>
      </w:r>
    </w:p>
    <w:p w14:paraId="07BAF689">
      <w:pPr>
        <w:spacing w:line="360" w:lineRule="auto"/>
        <w:ind w:firstLine="480" w:firstLineChars="200"/>
        <w:rPr>
          <w:rFonts w:ascii="仿宋" w:eastAsia="仿宋" w:cs="仿宋"/>
          <w:sz w:val="24"/>
        </w:rPr>
      </w:pPr>
      <w:r>
        <w:rPr>
          <w:rFonts w:hint="eastAsia" w:ascii="仿宋" w:eastAsia="仿宋" w:cs="仿宋"/>
          <w:sz w:val="24"/>
        </w:rPr>
        <w:t>2、各项费用由投标人自行计算填列；</w:t>
      </w:r>
    </w:p>
    <w:p w14:paraId="603ADA1E">
      <w:pPr>
        <w:spacing w:line="360" w:lineRule="auto"/>
        <w:ind w:firstLine="480" w:firstLineChars="200"/>
        <w:rPr>
          <w:rFonts w:ascii="仿宋" w:eastAsia="仿宋" w:cs="仿宋"/>
          <w:sz w:val="24"/>
        </w:rPr>
      </w:pPr>
      <w:r>
        <w:rPr>
          <w:rFonts w:hint="eastAsia" w:ascii="仿宋" w:eastAsia="仿宋" w:cs="仿宋"/>
          <w:sz w:val="24"/>
        </w:rPr>
        <w:t>3、上表中的“报价总计”应当等于“报价一览表”中“</w:t>
      </w:r>
      <w:r>
        <w:rPr>
          <w:rFonts w:hint="eastAsia" w:ascii="仿宋" w:eastAsia="仿宋" w:cs="仿宋"/>
          <w:sz w:val="24"/>
          <w:lang w:val="en-US" w:eastAsia="zh-CN"/>
        </w:rPr>
        <w:t>投标报价</w:t>
      </w:r>
      <w:r>
        <w:rPr>
          <w:rFonts w:hint="eastAsia" w:ascii="仿宋" w:eastAsia="仿宋" w:cs="仿宋"/>
          <w:sz w:val="24"/>
        </w:rPr>
        <w:t>”；</w:t>
      </w:r>
    </w:p>
    <w:p w14:paraId="44D6E2DE">
      <w:pPr>
        <w:rPr>
          <w:rFonts w:ascii="仿宋" w:eastAsia="仿宋" w:cs="仿宋"/>
          <w:sz w:val="36"/>
          <w:szCs w:val="36"/>
        </w:rPr>
      </w:pPr>
    </w:p>
    <w:p w14:paraId="6881B512">
      <w:pPr>
        <w:rPr>
          <w:rFonts w:ascii="仿宋" w:eastAsia="仿宋" w:cs="仿宋"/>
          <w:sz w:val="36"/>
          <w:szCs w:val="36"/>
        </w:rPr>
      </w:pPr>
      <w:r>
        <w:rPr>
          <w:rFonts w:hint="eastAsia" w:ascii="仿宋" w:eastAsia="仿宋" w:cs="仿宋"/>
          <w:sz w:val="36"/>
          <w:szCs w:val="36"/>
        </w:rPr>
        <w:br w:type="page"/>
      </w:r>
    </w:p>
    <w:p w14:paraId="78EA0E43">
      <w:pPr>
        <w:pStyle w:val="31"/>
        <w:numPr>
          <w:ilvl w:val="0"/>
          <w:numId w:val="0"/>
        </w:numPr>
        <w:tabs>
          <w:tab w:val="clear" w:pos="1145"/>
        </w:tabs>
        <w:jc w:val="center"/>
        <w:rPr>
          <w:rStyle w:val="32"/>
          <w:rFonts w:ascii="仿宋" w:eastAsia="仿宋" w:cs="仿宋"/>
          <w:b/>
          <w:bCs/>
        </w:rPr>
      </w:pPr>
      <w:r>
        <w:rPr>
          <w:rFonts w:hint="eastAsia" w:ascii="仿宋" w:eastAsia="仿宋" w:cs="仿宋"/>
          <w:sz w:val="36"/>
          <w:szCs w:val="36"/>
        </w:rPr>
        <w:t>四、服务要求响应表</w:t>
      </w:r>
      <w:bookmarkEnd w:id="205"/>
      <w:bookmarkEnd w:id="206"/>
      <w:bookmarkEnd w:id="207"/>
      <w:bookmarkEnd w:id="208"/>
      <w:bookmarkEnd w:id="209"/>
      <w:bookmarkEnd w:id="210"/>
      <w:bookmarkEnd w:id="211"/>
    </w:p>
    <w:p w14:paraId="4421408A">
      <w:pPr>
        <w:spacing w:line="500" w:lineRule="exact"/>
        <w:rPr>
          <w:rFonts w:ascii="仿宋" w:eastAsia="仿宋" w:cs="仿宋"/>
          <w:sz w:val="24"/>
        </w:rPr>
      </w:pPr>
      <w:r>
        <w:rPr>
          <w:rFonts w:hint="eastAsia" w:ascii="仿宋" w:eastAsia="仿宋" w:cs="仿宋"/>
          <w:sz w:val="24"/>
        </w:rPr>
        <w:t>填写说明：本表应包含“第四章　项目需求”中的各项技术要求。</w:t>
      </w:r>
    </w:p>
    <w:tbl>
      <w:tblPr>
        <w:tblStyle w:val="21"/>
        <w:tblW w:w="10364" w:type="dxa"/>
        <w:tblInd w:w="15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00"/>
        <w:gridCol w:w="2250"/>
        <w:gridCol w:w="2509"/>
        <w:gridCol w:w="2046"/>
        <w:gridCol w:w="2959"/>
      </w:tblGrid>
      <w:tr w14:paraId="70065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600" w:type="dxa"/>
            <w:tcBorders>
              <w:top w:val="single" w:color="auto" w:sz="4" w:space="0"/>
              <w:left w:val="single" w:color="auto" w:sz="4" w:space="0"/>
              <w:bottom w:val="single" w:color="auto" w:sz="4" w:space="0"/>
              <w:right w:val="single" w:color="auto" w:sz="4" w:space="0"/>
            </w:tcBorders>
            <w:vAlign w:val="center"/>
          </w:tcPr>
          <w:p w14:paraId="41AE253E">
            <w:pPr>
              <w:widowControl/>
              <w:jc w:val="left"/>
              <w:textAlignment w:val="center"/>
              <w:rPr>
                <w:rFonts w:ascii="仿宋" w:eastAsia="仿宋" w:cs="仿宋"/>
                <w:sz w:val="22"/>
                <w:szCs w:val="22"/>
              </w:rPr>
            </w:pPr>
            <w:r>
              <w:rPr>
                <w:rFonts w:hint="eastAsia" w:ascii="仿宋" w:eastAsia="仿宋" w:cs="仿宋"/>
                <w:sz w:val="22"/>
                <w:szCs w:val="22"/>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5C64BBF8">
            <w:pPr>
              <w:widowControl/>
              <w:ind w:firstLine="440" w:firstLineChars="200"/>
              <w:jc w:val="left"/>
              <w:textAlignment w:val="center"/>
              <w:rPr>
                <w:rFonts w:ascii="仿宋" w:eastAsia="仿宋" w:cs="仿宋"/>
                <w:sz w:val="22"/>
                <w:szCs w:val="22"/>
              </w:rPr>
            </w:pPr>
            <w:r>
              <w:rPr>
                <w:rFonts w:hint="eastAsia" w:ascii="仿宋" w:eastAsia="仿宋" w:cs="仿宋"/>
                <w:sz w:val="22"/>
                <w:szCs w:val="22"/>
              </w:rPr>
              <w:t>服务要求条目</w:t>
            </w:r>
          </w:p>
        </w:tc>
        <w:tc>
          <w:tcPr>
            <w:tcW w:w="2509" w:type="dxa"/>
            <w:tcBorders>
              <w:top w:val="single" w:color="auto" w:sz="4" w:space="0"/>
              <w:left w:val="single" w:color="auto" w:sz="4" w:space="0"/>
              <w:bottom w:val="single" w:color="auto" w:sz="4" w:space="0"/>
              <w:right w:val="single" w:color="auto" w:sz="4" w:space="0"/>
            </w:tcBorders>
            <w:vAlign w:val="center"/>
          </w:tcPr>
          <w:p w14:paraId="0C10ED47">
            <w:pPr>
              <w:widowControl/>
              <w:jc w:val="center"/>
              <w:textAlignment w:val="center"/>
              <w:rPr>
                <w:rFonts w:ascii="仿宋" w:eastAsia="仿宋" w:cs="仿宋"/>
                <w:sz w:val="22"/>
                <w:szCs w:val="22"/>
              </w:rPr>
            </w:pPr>
            <w:r>
              <w:rPr>
                <w:rFonts w:hint="eastAsia" w:ascii="仿宋" w:eastAsia="仿宋" w:cs="仿宋"/>
                <w:sz w:val="22"/>
                <w:szCs w:val="22"/>
              </w:rPr>
              <w:t>招标文件中的</w:t>
            </w:r>
          </w:p>
          <w:p w14:paraId="6F1720A7">
            <w:pPr>
              <w:widowControl/>
              <w:jc w:val="center"/>
              <w:textAlignment w:val="center"/>
              <w:rPr>
                <w:rFonts w:ascii="仿宋" w:eastAsia="仿宋" w:cs="仿宋"/>
                <w:sz w:val="22"/>
                <w:szCs w:val="22"/>
              </w:rPr>
            </w:pPr>
            <w:r>
              <w:rPr>
                <w:rFonts w:hint="eastAsia" w:ascii="仿宋" w:eastAsia="仿宋" w:cs="仿宋"/>
                <w:sz w:val="22"/>
                <w:szCs w:val="22"/>
              </w:rPr>
              <w:t>服务要求</w:t>
            </w:r>
          </w:p>
        </w:tc>
        <w:tc>
          <w:tcPr>
            <w:tcW w:w="2046" w:type="dxa"/>
            <w:tcBorders>
              <w:top w:val="single" w:color="auto" w:sz="4" w:space="0"/>
              <w:left w:val="single" w:color="auto" w:sz="4" w:space="0"/>
              <w:bottom w:val="single" w:color="auto" w:sz="4" w:space="0"/>
              <w:right w:val="single" w:color="auto" w:sz="4" w:space="0"/>
            </w:tcBorders>
            <w:vAlign w:val="center"/>
          </w:tcPr>
          <w:p w14:paraId="13E09541">
            <w:pPr>
              <w:widowControl/>
              <w:jc w:val="center"/>
              <w:textAlignment w:val="center"/>
              <w:rPr>
                <w:rFonts w:ascii="仿宋" w:eastAsia="仿宋" w:cs="仿宋"/>
                <w:sz w:val="22"/>
                <w:szCs w:val="22"/>
              </w:rPr>
            </w:pPr>
            <w:r>
              <w:rPr>
                <w:rFonts w:hint="eastAsia" w:ascii="仿宋" w:eastAsia="仿宋" w:cs="仿宋"/>
                <w:sz w:val="22"/>
                <w:szCs w:val="22"/>
              </w:rPr>
              <w:t>投标人</w:t>
            </w:r>
          </w:p>
          <w:p w14:paraId="2D3C388B">
            <w:pPr>
              <w:widowControl/>
              <w:jc w:val="center"/>
              <w:textAlignment w:val="center"/>
              <w:rPr>
                <w:rFonts w:ascii="仿宋" w:eastAsia="仿宋" w:cs="仿宋"/>
                <w:sz w:val="22"/>
                <w:szCs w:val="22"/>
              </w:rPr>
            </w:pPr>
            <w:r>
              <w:rPr>
                <w:rFonts w:hint="eastAsia" w:ascii="仿宋" w:eastAsia="仿宋" w:cs="仿宋"/>
                <w:sz w:val="22"/>
                <w:szCs w:val="22"/>
              </w:rPr>
              <w:t>的承诺或说明</w:t>
            </w:r>
          </w:p>
        </w:tc>
        <w:tc>
          <w:tcPr>
            <w:tcW w:w="2959" w:type="dxa"/>
            <w:tcBorders>
              <w:top w:val="single" w:color="auto" w:sz="4" w:space="0"/>
              <w:left w:val="single" w:color="auto" w:sz="4" w:space="0"/>
              <w:bottom w:val="single" w:color="auto" w:sz="4" w:space="0"/>
              <w:right w:val="single" w:color="auto" w:sz="4" w:space="0"/>
            </w:tcBorders>
            <w:vAlign w:val="center"/>
          </w:tcPr>
          <w:p w14:paraId="477CA40E">
            <w:pPr>
              <w:widowControl/>
              <w:jc w:val="center"/>
              <w:textAlignment w:val="center"/>
              <w:rPr>
                <w:rFonts w:ascii="仿宋" w:eastAsia="仿宋" w:cs="仿宋"/>
                <w:sz w:val="24"/>
                <w:szCs w:val="24"/>
              </w:rPr>
            </w:pPr>
            <w:r>
              <w:rPr>
                <w:rFonts w:hint="eastAsia" w:ascii="仿宋" w:eastAsia="仿宋" w:cs="仿宋"/>
                <w:sz w:val="24"/>
                <w:szCs w:val="24"/>
              </w:rPr>
              <w:t>偏离情况</w:t>
            </w:r>
          </w:p>
          <w:p w14:paraId="725E602E">
            <w:pPr>
              <w:widowControl/>
              <w:jc w:val="center"/>
              <w:textAlignment w:val="center"/>
              <w:rPr>
                <w:rFonts w:ascii="仿宋" w:eastAsia="仿宋" w:cs="仿宋"/>
                <w:sz w:val="22"/>
                <w:szCs w:val="22"/>
              </w:rPr>
            </w:pPr>
            <w:r>
              <w:rPr>
                <w:rFonts w:hint="eastAsia" w:ascii="仿宋" w:eastAsia="仿宋" w:cs="仿宋"/>
                <w:sz w:val="24"/>
                <w:szCs w:val="24"/>
              </w:rPr>
              <w:t>（+/-/=）</w:t>
            </w:r>
          </w:p>
        </w:tc>
      </w:tr>
      <w:tr w14:paraId="522D1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600" w:type="dxa"/>
            <w:tcBorders>
              <w:top w:val="single" w:color="auto" w:sz="4" w:space="0"/>
              <w:left w:val="single" w:color="auto" w:sz="4" w:space="0"/>
              <w:bottom w:val="single" w:color="auto" w:sz="4" w:space="0"/>
              <w:right w:val="single" w:color="auto" w:sz="4" w:space="0"/>
            </w:tcBorders>
            <w:vAlign w:val="center"/>
          </w:tcPr>
          <w:p w14:paraId="4B1E1359">
            <w:pPr>
              <w:widowControl/>
              <w:jc w:val="center"/>
              <w:textAlignment w:val="center"/>
              <w:rPr>
                <w:rFonts w:ascii="仿宋" w:eastAsia="仿宋" w:cs="仿宋"/>
                <w:sz w:val="22"/>
                <w:szCs w:val="22"/>
              </w:rPr>
            </w:pPr>
            <w:r>
              <w:rPr>
                <w:rFonts w:hint="eastAsia" w:ascii="仿宋" w:eastAsia="仿宋" w:cs="仿宋"/>
                <w:sz w:val="22"/>
                <w:szCs w:val="22"/>
              </w:rPr>
              <w:t>1</w:t>
            </w:r>
          </w:p>
        </w:tc>
        <w:tc>
          <w:tcPr>
            <w:tcW w:w="2250" w:type="dxa"/>
            <w:tcBorders>
              <w:top w:val="single" w:color="auto" w:sz="4" w:space="0"/>
              <w:left w:val="single" w:color="auto" w:sz="4" w:space="0"/>
              <w:bottom w:val="single" w:color="auto" w:sz="4" w:space="0"/>
              <w:right w:val="single" w:color="auto" w:sz="4" w:space="0"/>
            </w:tcBorders>
            <w:vAlign w:val="center"/>
          </w:tcPr>
          <w:p w14:paraId="6CA67226">
            <w:pPr>
              <w:widowControl/>
              <w:jc w:val="left"/>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0C2370A3">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737B63D0">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5FDA78CF">
            <w:pPr>
              <w:widowControl/>
              <w:jc w:val="left"/>
              <w:textAlignment w:val="center"/>
              <w:rPr>
                <w:rFonts w:ascii="仿宋" w:eastAsia="仿宋" w:cs="仿宋"/>
                <w:sz w:val="22"/>
                <w:szCs w:val="22"/>
              </w:rPr>
            </w:pPr>
          </w:p>
        </w:tc>
      </w:tr>
      <w:tr w14:paraId="57C39E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600" w:type="dxa"/>
            <w:tcBorders>
              <w:top w:val="single" w:color="auto" w:sz="4" w:space="0"/>
              <w:left w:val="single" w:color="auto" w:sz="4" w:space="0"/>
              <w:bottom w:val="single" w:color="auto" w:sz="4" w:space="0"/>
              <w:right w:val="single" w:color="auto" w:sz="4" w:space="0"/>
            </w:tcBorders>
            <w:vAlign w:val="center"/>
          </w:tcPr>
          <w:p w14:paraId="443EDBEE">
            <w:pPr>
              <w:widowControl/>
              <w:jc w:val="center"/>
              <w:textAlignment w:val="center"/>
              <w:rPr>
                <w:rFonts w:ascii="仿宋" w:eastAsia="仿宋" w:cs="仿宋"/>
                <w:sz w:val="22"/>
                <w:szCs w:val="22"/>
              </w:rPr>
            </w:pPr>
            <w:r>
              <w:rPr>
                <w:rFonts w:hint="eastAsia" w:ascii="仿宋" w:eastAsia="仿宋" w:cs="仿宋"/>
                <w:sz w:val="22"/>
                <w:szCs w:val="22"/>
              </w:rPr>
              <w:t>2</w:t>
            </w:r>
          </w:p>
        </w:tc>
        <w:tc>
          <w:tcPr>
            <w:tcW w:w="2250" w:type="dxa"/>
            <w:tcBorders>
              <w:top w:val="single" w:color="auto" w:sz="4" w:space="0"/>
              <w:left w:val="single" w:color="auto" w:sz="4" w:space="0"/>
              <w:bottom w:val="single" w:color="auto" w:sz="4" w:space="0"/>
              <w:right w:val="single" w:color="auto" w:sz="4" w:space="0"/>
            </w:tcBorders>
            <w:vAlign w:val="center"/>
          </w:tcPr>
          <w:p w14:paraId="41B06E04">
            <w:pPr>
              <w:widowControl/>
              <w:jc w:val="left"/>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3DD639A1">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22BEAA88">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03B26AD3">
            <w:pPr>
              <w:widowControl/>
              <w:jc w:val="left"/>
              <w:textAlignment w:val="center"/>
              <w:rPr>
                <w:rFonts w:ascii="仿宋" w:eastAsia="仿宋" w:cs="仿宋"/>
                <w:sz w:val="22"/>
                <w:szCs w:val="22"/>
              </w:rPr>
            </w:pPr>
          </w:p>
        </w:tc>
      </w:tr>
      <w:tr w14:paraId="248FA9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00" w:type="dxa"/>
            <w:tcBorders>
              <w:top w:val="single" w:color="auto" w:sz="4" w:space="0"/>
              <w:left w:val="single" w:color="auto" w:sz="4" w:space="0"/>
              <w:bottom w:val="single" w:color="auto" w:sz="4" w:space="0"/>
              <w:right w:val="single" w:color="auto" w:sz="4" w:space="0"/>
            </w:tcBorders>
            <w:vAlign w:val="center"/>
          </w:tcPr>
          <w:p w14:paraId="6A136B1F">
            <w:pPr>
              <w:widowControl/>
              <w:jc w:val="center"/>
              <w:textAlignment w:val="center"/>
              <w:rPr>
                <w:rFonts w:ascii="仿宋" w:eastAsia="仿宋" w:cs="仿宋"/>
                <w:sz w:val="22"/>
                <w:szCs w:val="22"/>
              </w:rPr>
            </w:pPr>
            <w:r>
              <w:rPr>
                <w:rFonts w:hint="eastAsia" w:ascii="仿宋" w:eastAsia="仿宋" w:cs="仿宋"/>
                <w:sz w:val="22"/>
                <w:szCs w:val="22"/>
              </w:rPr>
              <w:t>3</w:t>
            </w:r>
          </w:p>
        </w:tc>
        <w:tc>
          <w:tcPr>
            <w:tcW w:w="2250" w:type="dxa"/>
            <w:tcBorders>
              <w:top w:val="single" w:color="auto" w:sz="4" w:space="0"/>
              <w:left w:val="single" w:color="auto" w:sz="4" w:space="0"/>
              <w:bottom w:val="single" w:color="auto" w:sz="4" w:space="0"/>
              <w:right w:val="single" w:color="auto" w:sz="4" w:space="0"/>
            </w:tcBorders>
            <w:vAlign w:val="center"/>
          </w:tcPr>
          <w:p w14:paraId="59297AD7">
            <w:pPr>
              <w:widowControl/>
              <w:jc w:val="left"/>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66BAFD97">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0D50F95A">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55442A7F">
            <w:pPr>
              <w:widowControl/>
              <w:jc w:val="left"/>
              <w:textAlignment w:val="center"/>
              <w:rPr>
                <w:rFonts w:ascii="仿宋" w:eastAsia="仿宋" w:cs="仿宋"/>
                <w:sz w:val="22"/>
                <w:szCs w:val="22"/>
              </w:rPr>
            </w:pPr>
          </w:p>
        </w:tc>
      </w:tr>
      <w:tr w14:paraId="0599A1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600" w:type="dxa"/>
            <w:tcBorders>
              <w:top w:val="single" w:color="auto" w:sz="4" w:space="0"/>
              <w:left w:val="single" w:color="auto" w:sz="4" w:space="0"/>
              <w:bottom w:val="single" w:color="auto" w:sz="4" w:space="0"/>
              <w:right w:val="single" w:color="auto" w:sz="4" w:space="0"/>
            </w:tcBorders>
            <w:vAlign w:val="center"/>
          </w:tcPr>
          <w:p w14:paraId="779DC69B">
            <w:pPr>
              <w:widowControl/>
              <w:jc w:val="center"/>
              <w:textAlignment w:val="center"/>
              <w:rPr>
                <w:rFonts w:ascii="仿宋" w:eastAsia="仿宋" w:cs="仿宋"/>
                <w:sz w:val="22"/>
                <w:szCs w:val="22"/>
              </w:rPr>
            </w:pPr>
            <w:r>
              <w:rPr>
                <w:rFonts w:hint="eastAsia" w:ascii="仿宋" w:eastAsia="仿宋" w:cs="仿宋"/>
                <w:sz w:val="22"/>
                <w:szCs w:val="22"/>
              </w:rPr>
              <w:t>4</w:t>
            </w:r>
          </w:p>
        </w:tc>
        <w:tc>
          <w:tcPr>
            <w:tcW w:w="2250" w:type="dxa"/>
            <w:tcBorders>
              <w:top w:val="single" w:color="auto" w:sz="4" w:space="0"/>
              <w:left w:val="single" w:color="auto" w:sz="4" w:space="0"/>
              <w:bottom w:val="single" w:color="auto" w:sz="4" w:space="0"/>
              <w:right w:val="single" w:color="auto" w:sz="4" w:space="0"/>
            </w:tcBorders>
            <w:vAlign w:val="center"/>
          </w:tcPr>
          <w:p w14:paraId="5C8F03BA">
            <w:pPr>
              <w:widowControl/>
              <w:jc w:val="left"/>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775D8F8C">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1557C07E">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1345089D">
            <w:pPr>
              <w:widowControl/>
              <w:jc w:val="left"/>
              <w:textAlignment w:val="center"/>
              <w:rPr>
                <w:rFonts w:ascii="仿宋" w:eastAsia="仿宋" w:cs="仿宋"/>
                <w:sz w:val="22"/>
                <w:szCs w:val="22"/>
              </w:rPr>
            </w:pPr>
          </w:p>
        </w:tc>
      </w:tr>
      <w:tr w14:paraId="713916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00" w:type="dxa"/>
            <w:tcBorders>
              <w:top w:val="single" w:color="auto" w:sz="4" w:space="0"/>
              <w:left w:val="single" w:color="auto" w:sz="4" w:space="0"/>
              <w:bottom w:val="single" w:color="auto" w:sz="4" w:space="0"/>
              <w:right w:val="single" w:color="auto" w:sz="4" w:space="0"/>
            </w:tcBorders>
            <w:vAlign w:val="center"/>
          </w:tcPr>
          <w:p w14:paraId="64D25185">
            <w:pPr>
              <w:widowControl/>
              <w:jc w:val="center"/>
              <w:textAlignment w:val="center"/>
              <w:rPr>
                <w:rFonts w:ascii="仿宋" w:eastAsia="仿宋" w:cs="仿宋"/>
                <w:sz w:val="22"/>
                <w:szCs w:val="22"/>
              </w:rPr>
            </w:pPr>
            <w:r>
              <w:rPr>
                <w:rFonts w:hint="eastAsia" w:ascii="仿宋" w:eastAsia="仿宋" w:cs="仿宋"/>
                <w:sz w:val="22"/>
                <w:szCs w:val="22"/>
              </w:rPr>
              <w:t>5</w:t>
            </w:r>
          </w:p>
        </w:tc>
        <w:tc>
          <w:tcPr>
            <w:tcW w:w="2250" w:type="dxa"/>
            <w:tcBorders>
              <w:top w:val="single" w:color="auto" w:sz="4" w:space="0"/>
              <w:left w:val="single" w:color="auto" w:sz="4" w:space="0"/>
              <w:bottom w:val="single" w:color="auto" w:sz="4" w:space="0"/>
              <w:right w:val="single" w:color="auto" w:sz="4" w:space="0"/>
            </w:tcBorders>
            <w:vAlign w:val="center"/>
          </w:tcPr>
          <w:p w14:paraId="33157DB0">
            <w:pPr>
              <w:widowControl/>
              <w:jc w:val="left"/>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553289A2">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1E8161EE">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37FBBCB5">
            <w:pPr>
              <w:widowControl/>
              <w:jc w:val="left"/>
              <w:textAlignment w:val="center"/>
              <w:rPr>
                <w:rFonts w:ascii="仿宋" w:eastAsia="仿宋" w:cs="仿宋"/>
                <w:sz w:val="22"/>
                <w:szCs w:val="22"/>
              </w:rPr>
            </w:pPr>
          </w:p>
        </w:tc>
      </w:tr>
      <w:tr w14:paraId="6DA915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600" w:type="dxa"/>
            <w:tcBorders>
              <w:top w:val="single" w:color="auto" w:sz="4" w:space="0"/>
              <w:left w:val="single" w:color="auto" w:sz="4" w:space="0"/>
              <w:bottom w:val="single" w:color="auto" w:sz="4" w:space="0"/>
              <w:right w:val="single" w:color="auto" w:sz="4" w:space="0"/>
            </w:tcBorders>
            <w:vAlign w:val="center"/>
          </w:tcPr>
          <w:p w14:paraId="704460F0">
            <w:pPr>
              <w:widowControl/>
              <w:jc w:val="center"/>
              <w:textAlignment w:val="center"/>
              <w:rPr>
                <w:rFonts w:ascii="仿宋" w:eastAsia="仿宋" w:cs="仿宋"/>
                <w:sz w:val="22"/>
                <w:szCs w:val="22"/>
              </w:rPr>
            </w:pPr>
            <w:r>
              <w:rPr>
                <w:rFonts w:hint="eastAsia" w:ascii="仿宋" w:eastAsia="仿宋" w:cs="仿宋"/>
                <w:sz w:val="22"/>
                <w:szCs w:val="22"/>
              </w:rPr>
              <w:t>6</w:t>
            </w:r>
          </w:p>
        </w:tc>
        <w:tc>
          <w:tcPr>
            <w:tcW w:w="2250" w:type="dxa"/>
            <w:tcBorders>
              <w:top w:val="single" w:color="auto" w:sz="4" w:space="0"/>
              <w:left w:val="single" w:color="auto" w:sz="4" w:space="0"/>
              <w:bottom w:val="single" w:color="auto" w:sz="4" w:space="0"/>
              <w:right w:val="single" w:color="auto" w:sz="4" w:space="0"/>
            </w:tcBorders>
            <w:vAlign w:val="center"/>
          </w:tcPr>
          <w:p w14:paraId="224786C9">
            <w:pPr>
              <w:widowControl/>
              <w:jc w:val="center"/>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3B58CED5">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6B99D863">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4AF74FAD">
            <w:pPr>
              <w:widowControl/>
              <w:jc w:val="left"/>
              <w:textAlignment w:val="center"/>
              <w:rPr>
                <w:rFonts w:ascii="仿宋" w:eastAsia="仿宋" w:cs="仿宋"/>
                <w:sz w:val="22"/>
                <w:szCs w:val="22"/>
              </w:rPr>
            </w:pPr>
          </w:p>
        </w:tc>
      </w:tr>
      <w:tr w14:paraId="18975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00" w:type="dxa"/>
            <w:tcBorders>
              <w:top w:val="single" w:color="auto" w:sz="4" w:space="0"/>
              <w:left w:val="single" w:color="auto" w:sz="4" w:space="0"/>
              <w:bottom w:val="single" w:color="auto" w:sz="4" w:space="0"/>
              <w:right w:val="single" w:color="auto" w:sz="4" w:space="0"/>
            </w:tcBorders>
            <w:vAlign w:val="center"/>
          </w:tcPr>
          <w:p w14:paraId="78D1F3CF">
            <w:pPr>
              <w:widowControl/>
              <w:jc w:val="center"/>
              <w:textAlignment w:val="center"/>
              <w:rPr>
                <w:rFonts w:ascii="仿宋" w:eastAsia="仿宋" w:cs="仿宋"/>
                <w:sz w:val="22"/>
                <w:szCs w:val="22"/>
              </w:rPr>
            </w:pPr>
            <w:r>
              <w:rPr>
                <w:rFonts w:hint="eastAsia" w:ascii="仿宋" w:eastAsia="仿宋" w:cs="仿宋"/>
                <w:sz w:val="22"/>
                <w:szCs w:val="22"/>
              </w:rPr>
              <w:t>7</w:t>
            </w:r>
          </w:p>
        </w:tc>
        <w:tc>
          <w:tcPr>
            <w:tcW w:w="2250" w:type="dxa"/>
            <w:tcBorders>
              <w:top w:val="single" w:color="auto" w:sz="4" w:space="0"/>
              <w:left w:val="single" w:color="auto" w:sz="4" w:space="0"/>
              <w:bottom w:val="single" w:color="auto" w:sz="4" w:space="0"/>
              <w:right w:val="single" w:color="auto" w:sz="4" w:space="0"/>
            </w:tcBorders>
            <w:vAlign w:val="center"/>
          </w:tcPr>
          <w:p w14:paraId="5EB39C36">
            <w:pPr>
              <w:widowControl/>
              <w:jc w:val="center"/>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368A270C">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42B81BC1">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3F50C25F">
            <w:pPr>
              <w:widowControl/>
              <w:jc w:val="left"/>
              <w:textAlignment w:val="center"/>
              <w:rPr>
                <w:rFonts w:ascii="仿宋" w:eastAsia="仿宋" w:cs="仿宋"/>
                <w:sz w:val="22"/>
                <w:szCs w:val="22"/>
              </w:rPr>
            </w:pPr>
          </w:p>
        </w:tc>
      </w:tr>
      <w:tr w14:paraId="7E381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00" w:type="dxa"/>
            <w:tcBorders>
              <w:top w:val="single" w:color="auto" w:sz="4" w:space="0"/>
              <w:left w:val="single" w:color="auto" w:sz="4" w:space="0"/>
              <w:bottom w:val="single" w:color="auto" w:sz="4" w:space="0"/>
              <w:right w:val="single" w:color="auto" w:sz="4" w:space="0"/>
            </w:tcBorders>
            <w:vAlign w:val="center"/>
          </w:tcPr>
          <w:p w14:paraId="04B88E06">
            <w:pPr>
              <w:widowControl/>
              <w:jc w:val="center"/>
              <w:textAlignment w:val="center"/>
              <w:rPr>
                <w:rFonts w:ascii="仿宋" w:eastAsia="仿宋" w:cs="仿宋"/>
                <w:sz w:val="22"/>
                <w:szCs w:val="22"/>
              </w:rPr>
            </w:pPr>
            <w:r>
              <w:rPr>
                <w:rFonts w:hint="eastAsia" w:ascii="仿宋" w:eastAsia="仿宋" w:cs="仿宋"/>
                <w:sz w:val="22"/>
                <w:szCs w:val="22"/>
              </w:rPr>
              <w:t>8</w:t>
            </w:r>
          </w:p>
        </w:tc>
        <w:tc>
          <w:tcPr>
            <w:tcW w:w="2250" w:type="dxa"/>
            <w:tcBorders>
              <w:top w:val="single" w:color="auto" w:sz="4" w:space="0"/>
              <w:left w:val="single" w:color="auto" w:sz="4" w:space="0"/>
              <w:bottom w:val="single" w:color="auto" w:sz="4" w:space="0"/>
              <w:right w:val="single" w:color="auto" w:sz="4" w:space="0"/>
            </w:tcBorders>
            <w:vAlign w:val="center"/>
          </w:tcPr>
          <w:p w14:paraId="64956FCE">
            <w:pPr>
              <w:widowControl/>
              <w:jc w:val="center"/>
              <w:textAlignment w:val="center"/>
              <w:rPr>
                <w:rFonts w:ascii="仿宋" w:eastAsia="仿宋" w:cs="仿宋"/>
                <w:sz w:val="22"/>
                <w:szCs w:val="22"/>
              </w:rPr>
            </w:pPr>
          </w:p>
        </w:tc>
        <w:tc>
          <w:tcPr>
            <w:tcW w:w="2509" w:type="dxa"/>
            <w:tcBorders>
              <w:top w:val="single" w:color="auto" w:sz="4" w:space="0"/>
              <w:left w:val="single" w:color="auto" w:sz="4" w:space="0"/>
              <w:bottom w:val="single" w:color="auto" w:sz="4" w:space="0"/>
              <w:right w:val="single" w:color="auto" w:sz="4" w:space="0"/>
            </w:tcBorders>
            <w:vAlign w:val="center"/>
          </w:tcPr>
          <w:p w14:paraId="79A70566">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1BABE9FD">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1CAE028C">
            <w:pPr>
              <w:widowControl/>
              <w:jc w:val="left"/>
              <w:textAlignment w:val="center"/>
              <w:rPr>
                <w:rFonts w:ascii="仿宋" w:eastAsia="仿宋" w:cs="仿宋"/>
                <w:sz w:val="22"/>
                <w:szCs w:val="22"/>
              </w:rPr>
            </w:pPr>
          </w:p>
        </w:tc>
      </w:tr>
      <w:tr w14:paraId="1C23C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00" w:type="dxa"/>
            <w:tcBorders>
              <w:top w:val="single" w:color="auto" w:sz="4" w:space="0"/>
              <w:left w:val="single" w:color="auto" w:sz="4" w:space="0"/>
              <w:bottom w:val="single" w:color="auto" w:sz="4" w:space="0"/>
              <w:right w:val="single" w:color="auto" w:sz="4" w:space="0"/>
            </w:tcBorders>
            <w:vAlign w:val="center"/>
          </w:tcPr>
          <w:p w14:paraId="1B047612">
            <w:pPr>
              <w:widowControl/>
              <w:jc w:val="center"/>
              <w:textAlignment w:val="center"/>
              <w:rPr>
                <w:rFonts w:ascii="仿宋" w:eastAsia="仿宋" w:cs="仿宋"/>
                <w:sz w:val="22"/>
                <w:szCs w:val="22"/>
              </w:rPr>
            </w:pPr>
          </w:p>
        </w:tc>
        <w:tc>
          <w:tcPr>
            <w:tcW w:w="2250" w:type="dxa"/>
            <w:tcBorders>
              <w:top w:val="single" w:color="auto" w:sz="4" w:space="0"/>
              <w:left w:val="single" w:color="auto" w:sz="4" w:space="0"/>
              <w:bottom w:val="single" w:color="auto" w:sz="4" w:space="0"/>
              <w:right w:val="single" w:color="auto" w:sz="4" w:space="0"/>
            </w:tcBorders>
            <w:vAlign w:val="center"/>
          </w:tcPr>
          <w:p w14:paraId="15FECB29">
            <w:pPr>
              <w:widowControl/>
              <w:jc w:val="center"/>
              <w:textAlignment w:val="center"/>
              <w:rPr>
                <w:rFonts w:ascii="仿宋" w:eastAsia="仿宋" w:cs="仿宋"/>
                <w:sz w:val="22"/>
                <w:szCs w:val="22"/>
              </w:rPr>
            </w:pPr>
            <w:r>
              <w:rPr>
                <w:rFonts w:hint="eastAsia" w:ascii="仿宋" w:eastAsia="仿宋" w:cs="仿宋"/>
                <w:sz w:val="22"/>
                <w:szCs w:val="22"/>
              </w:rPr>
              <w:t>（本表可根据需要</w:t>
            </w:r>
          </w:p>
          <w:p w14:paraId="3D07CAF3">
            <w:pPr>
              <w:widowControl/>
              <w:jc w:val="center"/>
              <w:textAlignment w:val="center"/>
              <w:rPr>
                <w:rFonts w:ascii="仿宋" w:eastAsia="仿宋" w:cs="仿宋"/>
                <w:sz w:val="22"/>
                <w:szCs w:val="22"/>
              </w:rPr>
            </w:pPr>
            <w:r>
              <w:rPr>
                <w:rFonts w:hint="eastAsia" w:ascii="仿宋" w:eastAsia="仿宋" w:cs="仿宋"/>
                <w:sz w:val="22"/>
                <w:szCs w:val="22"/>
              </w:rPr>
              <w:t>自行添加行）</w:t>
            </w:r>
          </w:p>
        </w:tc>
        <w:tc>
          <w:tcPr>
            <w:tcW w:w="2509" w:type="dxa"/>
            <w:tcBorders>
              <w:top w:val="single" w:color="auto" w:sz="4" w:space="0"/>
              <w:left w:val="single" w:color="auto" w:sz="4" w:space="0"/>
              <w:bottom w:val="single" w:color="auto" w:sz="4" w:space="0"/>
              <w:right w:val="single" w:color="auto" w:sz="4" w:space="0"/>
            </w:tcBorders>
            <w:vAlign w:val="center"/>
          </w:tcPr>
          <w:p w14:paraId="6306C508">
            <w:pPr>
              <w:widowControl/>
              <w:jc w:val="left"/>
              <w:textAlignment w:val="center"/>
              <w:rPr>
                <w:rFonts w:ascii="仿宋" w:eastAsia="仿宋" w:cs="仿宋"/>
                <w:sz w:val="22"/>
                <w:szCs w:val="22"/>
              </w:rPr>
            </w:pPr>
          </w:p>
        </w:tc>
        <w:tc>
          <w:tcPr>
            <w:tcW w:w="2046" w:type="dxa"/>
            <w:tcBorders>
              <w:top w:val="single" w:color="auto" w:sz="4" w:space="0"/>
              <w:left w:val="single" w:color="auto" w:sz="4" w:space="0"/>
              <w:bottom w:val="single" w:color="auto" w:sz="4" w:space="0"/>
              <w:right w:val="single" w:color="auto" w:sz="4" w:space="0"/>
            </w:tcBorders>
            <w:vAlign w:val="center"/>
          </w:tcPr>
          <w:p w14:paraId="380D1E82">
            <w:pPr>
              <w:widowControl/>
              <w:jc w:val="left"/>
              <w:textAlignment w:val="center"/>
              <w:rPr>
                <w:rFonts w:ascii="仿宋" w:eastAsia="仿宋" w:cs="仿宋"/>
                <w:sz w:val="22"/>
                <w:szCs w:val="22"/>
              </w:rPr>
            </w:pPr>
          </w:p>
        </w:tc>
        <w:tc>
          <w:tcPr>
            <w:tcW w:w="2959" w:type="dxa"/>
            <w:tcBorders>
              <w:top w:val="single" w:color="auto" w:sz="4" w:space="0"/>
              <w:left w:val="single" w:color="auto" w:sz="4" w:space="0"/>
              <w:bottom w:val="single" w:color="auto" w:sz="4" w:space="0"/>
              <w:right w:val="single" w:color="auto" w:sz="4" w:space="0"/>
            </w:tcBorders>
            <w:vAlign w:val="center"/>
          </w:tcPr>
          <w:p w14:paraId="0D059D11">
            <w:pPr>
              <w:widowControl/>
              <w:jc w:val="left"/>
              <w:textAlignment w:val="center"/>
              <w:rPr>
                <w:rFonts w:ascii="仿宋" w:eastAsia="仿宋" w:cs="仿宋"/>
                <w:sz w:val="22"/>
                <w:szCs w:val="22"/>
              </w:rPr>
            </w:pPr>
          </w:p>
        </w:tc>
      </w:tr>
    </w:tbl>
    <w:p w14:paraId="69C35821">
      <w:pPr>
        <w:tabs>
          <w:tab w:val="left" w:pos="142"/>
        </w:tabs>
        <w:spacing w:line="500" w:lineRule="exact"/>
        <w:ind w:firstLine="480" w:firstLineChars="200"/>
        <w:jc w:val="left"/>
        <w:rPr>
          <w:rFonts w:ascii="仿宋" w:eastAsia="仿宋" w:cs="仿宋"/>
          <w:sz w:val="24"/>
          <w:szCs w:val="24"/>
        </w:rPr>
      </w:pPr>
    </w:p>
    <w:p w14:paraId="4A9CAECE">
      <w:pPr>
        <w:tabs>
          <w:tab w:val="left" w:pos="142"/>
        </w:tabs>
        <w:spacing w:line="500" w:lineRule="exact"/>
        <w:ind w:firstLine="480" w:firstLineChars="200"/>
        <w:jc w:val="left"/>
        <w:rPr>
          <w:rFonts w:ascii="仿宋" w:eastAsia="仿宋" w:cs="仿宋"/>
          <w:sz w:val="24"/>
          <w:szCs w:val="24"/>
        </w:rPr>
      </w:pPr>
      <w:r>
        <w:rPr>
          <w:rFonts w:hint="eastAsia" w:ascii="仿宋" w:eastAsia="仿宋" w:cs="仿宋"/>
          <w:sz w:val="24"/>
          <w:szCs w:val="24"/>
        </w:rPr>
        <w:t>投标人名称（</w:t>
      </w:r>
      <w:r>
        <w:rPr>
          <w:rFonts w:hint="eastAsia" w:ascii="仿宋" w:eastAsia="仿宋" w:cs="仿宋"/>
          <w:sz w:val="24"/>
          <w:szCs w:val="24"/>
          <w:lang w:val="en-US" w:eastAsia="zh-CN"/>
        </w:rPr>
        <w:t>电子签章</w:t>
      </w:r>
      <w:r>
        <w:rPr>
          <w:rFonts w:hint="eastAsia" w:ascii="仿宋" w:eastAsia="仿宋" w:cs="仿宋"/>
          <w:sz w:val="24"/>
          <w:szCs w:val="24"/>
        </w:rPr>
        <w:t>）：</w:t>
      </w:r>
    </w:p>
    <w:p w14:paraId="40117F5B">
      <w:pPr>
        <w:tabs>
          <w:tab w:val="left" w:pos="142"/>
        </w:tabs>
        <w:spacing w:line="500" w:lineRule="exact"/>
        <w:ind w:firstLine="480" w:firstLineChars="200"/>
        <w:jc w:val="left"/>
        <w:rPr>
          <w:rFonts w:ascii="仿宋" w:eastAsia="仿宋" w:cs="仿宋"/>
          <w:sz w:val="24"/>
          <w:szCs w:val="24"/>
        </w:rPr>
      </w:pPr>
      <w:r>
        <w:rPr>
          <w:rFonts w:hint="eastAsia" w:ascii="仿宋" w:eastAsia="仿宋" w:cs="仿宋"/>
          <w:sz w:val="24"/>
          <w:szCs w:val="24"/>
        </w:rPr>
        <w:t>法定代表人（授权代表）</w:t>
      </w:r>
      <w:r>
        <w:rPr>
          <w:rFonts w:hint="eastAsia" w:ascii="仿宋" w:eastAsia="仿宋" w:cs="仿宋"/>
          <w:sz w:val="24"/>
          <w:szCs w:val="24"/>
          <w:lang w:eastAsia="zh-CN"/>
        </w:rPr>
        <w:t>（</w:t>
      </w:r>
      <w:r>
        <w:rPr>
          <w:rFonts w:hint="eastAsia" w:ascii="仿宋" w:eastAsia="仿宋" w:cs="仿宋"/>
          <w:sz w:val="24"/>
          <w:szCs w:val="24"/>
          <w:lang w:val="en-US" w:eastAsia="zh-CN"/>
        </w:rPr>
        <w:t>电子签章或签名）</w:t>
      </w:r>
      <w:r>
        <w:rPr>
          <w:rFonts w:hint="eastAsia" w:ascii="仿宋" w:eastAsia="仿宋" w:cs="仿宋"/>
          <w:sz w:val="24"/>
          <w:szCs w:val="24"/>
        </w:rPr>
        <w:t>：</w:t>
      </w:r>
    </w:p>
    <w:p w14:paraId="4DA85622">
      <w:pPr>
        <w:tabs>
          <w:tab w:val="left" w:pos="142"/>
        </w:tabs>
        <w:spacing w:line="500" w:lineRule="exact"/>
        <w:ind w:firstLine="480" w:firstLineChars="200"/>
        <w:jc w:val="left"/>
        <w:rPr>
          <w:rFonts w:ascii="仿宋" w:eastAsia="仿宋" w:cs="仿宋"/>
          <w:sz w:val="24"/>
          <w:szCs w:val="24"/>
        </w:rPr>
      </w:pPr>
      <w:r>
        <w:rPr>
          <w:rFonts w:hint="eastAsia" w:ascii="仿宋" w:eastAsia="仿宋" w:cs="仿宋"/>
          <w:sz w:val="24"/>
          <w:szCs w:val="24"/>
        </w:rPr>
        <w:t>日期：</w:t>
      </w:r>
    </w:p>
    <w:p w14:paraId="1344B87D">
      <w:pPr>
        <w:tabs>
          <w:tab w:val="left" w:pos="142"/>
        </w:tabs>
        <w:spacing w:line="500" w:lineRule="exact"/>
        <w:ind w:firstLine="480" w:firstLineChars="200"/>
        <w:jc w:val="left"/>
        <w:rPr>
          <w:rFonts w:ascii="仿宋" w:eastAsia="仿宋" w:cs="仿宋"/>
          <w:sz w:val="24"/>
          <w:szCs w:val="24"/>
        </w:rPr>
      </w:pPr>
    </w:p>
    <w:p w14:paraId="7F319718">
      <w:pPr>
        <w:tabs>
          <w:tab w:val="left" w:pos="142"/>
        </w:tabs>
        <w:spacing w:line="500" w:lineRule="exact"/>
        <w:ind w:firstLine="480" w:firstLineChars="200"/>
        <w:jc w:val="left"/>
        <w:rPr>
          <w:rFonts w:ascii="仿宋" w:eastAsia="仿宋" w:cs="仿宋"/>
          <w:sz w:val="24"/>
          <w:szCs w:val="24"/>
        </w:rPr>
      </w:pPr>
    </w:p>
    <w:p w14:paraId="190895A5">
      <w:pPr>
        <w:tabs>
          <w:tab w:val="left" w:pos="142"/>
        </w:tabs>
        <w:spacing w:line="500" w:lineRule="exact"/>
        <w:ind w:firstLine="480" w:firstLineChars="200"/>
        <w:jc w:val="left"/>
        <w:rPr>
          <w:rFonts w:ascii="仿宋" w:eastAsia="仿宋" w:cs="仿宋"/>
          <w:sz w:val="24"/>
          <w:szCs w:val="24"/>
        </w:rPr>
      </w:pPr>
    </w:p>
    <w:p w14:paraId="2DBA5FEB">
      <w:pPr>
        <w:spacing w:line="400" w:lineRule="exact"/>
        <w:rPr>
          <w:rFonts w:ascii="仿宋" w:eastAsia="仿宋" w:cs="仿宋"/>
          <w:sz w:val="24"/>
        </w:rPr>
      </w:pPr>
      <w:r>
        <w:rPr>
          <w:rFonts w:hint="eastAsia" w:ascii="仿宋" w:eastAsia="仿宋" w:cs="仿宋"/>
          <w:sz w:val="24"/>
        </w:rPr>
        <w:t>填写说明：</w:t>
      </w:r>
    </w:p>
    <w:p w14:paraId="22BF13BE">
      <w:pPr>
        <w:spacing w:line="400" w:lineRule="exact"/>
        <w:ind w:firstLine="480" w:firstLineChars="200"/>
        <w:rPr>
          <w:rFonts w:ascii="仿宋" w:eastAsia="仿宋" w:cs="仿宋"/>
          <w:sz w:val="24"/>
        </w:rPr>
      </w:pPr>
      <w:r>
        <w:rPr>
          <w:rFonts w:hint="eastAsia" w:ascii="仿宋" w:eastAsia="仿宋" w:cs="仿宋"/>
          <w:sz w:val="24"/>
        </w:rPr>
        <w:t>1、投标人应按照技术参数要求逐一说明响应；</w:t>
      </w:r>
    </w:p>
    <w:p w14:paraId="6E5E0B09">
      <w:pPr>
        <w:spacing w:line="400" w:lineRule="exact"/>
        <w:ind w:firstLine="480" w:firstLineChars="200"/>
        <w:rPr>
          <w:rFonts w:ascii="仿宋" w:eastAsia="仿宋" w:cs="仿宋"/>
          <w:sz w:val="24"/>
        </w:rPr>
      </w:pPr>
      <w:r>
        <w:rPr>
          <w:rFonts w:hint="eastAsia" w:ascii="仿宋" w:eastAsia="仿宋" w:cs="仿宋"/>
          <w:sz w:val="24"/>
        </w:rPr>
        <w:t>2、投标人承诺：除上表中的偏差外，完全响应招标文件的其他条款。</w:t>
      </w:r>
    </w:p>
    <w:p w14:paraId="720F54C2">
      <w:pPr>
        <w:spacing w:line="400" w:lineRule="exact"/>
        <w:ind w:firstLine="480" w:firstLineChars="200"/>
        <w:rPr>
          <w:rFonts w:ascii="仿宋" w:eastAsia="仿宋" w:cs="仿宋"/>
          <w:sz w:val="24"/>
        </w:rPr>
        <w:sectPr>
          <w:footerReference r:id="rId15" w:type="default"/>
          <w:pgSz w:w="11906" w:h="16838"/>
          <w:pgMar w:top="720" w:right="720" w:bottom="720" w:left="720" w:header="1020" w:footer="1247" w:gutter="0"/>
          <w:pgNumType w:fmt="decimal"/>
          <w:cols w:space="720" w:num="1"/>
          <w:docGrid w:type="linesAndChars" w:linePitch="312" w:charSpace="0"/>
        </w:sectPr>
      </w:pPr>
      <w:r>
        <w:rPr>
          <w:rFonts w:hint="eastAsia" w:ascii="仿宋" w:eastAsia="仿宋" w:cs="仿宋"/>
          <w:sz w:val="24"/>
        </w:rPr>
        <w:t>3、如果行数不够，请自行添加</w:t>
      </w:r>
    </w:p>
    <w:p w14:paraId="54179BA0">
      <w:pPr>
        <w:pStyle w:val="31"/>
        <w:numPr>
          <w:ilvl w:val="0"/>
          <w:numId w:val="0"/>
        </w:numPr>
        <w:tabs>
          <w:tab w:val="clear" w:pos="1145"/>
        </w:tabs>
        <w:jc w:val="center"/>
        <w:rPr>
          <w:rFonts w:ascii="仿宋" w:eastAsia="仿宋" w:cs="仿宋"/>
          <w:sz w:val="36"/>
          <w:szCs w:val="36"/>
        </w:rPr>
      </w:pPr>
      <w:bookmarkStart w:id="218" w:name="_Toc19158"/>
      <w:bookmarkStart w:id="219" w:name="_Toc532821517"/>
      <w:bookmarkStart w:id="220" w:name="_Toc17396"/>
      <w:bookmarkStart w:id="221" w:name="_Toc13482"/>
      <w:bookmarkStart w:id="222" w:name="_Toc21566"/>
      <w:bookmarkStart w:id="223" w:name="_Toc2473"/>
      <w:bookmarkStart w:id="224" w:name="_Toc28810"/>
      <w:bookmarkStart w:id="225" w:name="_Toc1507"/>
      <w:r>
        <w:rPr>
          <w:rFonts w:hint="eastAsia" w:ascii="仿宋" w:eastAsia="仿宋" w:cs="仿宋"/>
          <w:sz w:val="36"/>
          <w:szCs w:val="36"/>
        </w:rPr>
        <w:t>五、商务要求响应表</w:t>
      </w:r>
      <w:bookmarkEnd w:id="218"/>
      <w:bookmarkEnd w:id="219"/>
      <w:bookmarkEnd w:id="220"/>
      <w:bookmarkEnd w:id="221"/>
      <w:bookmarkEnd w:id="222"/>
      <w:bookmarkEnd w:id="223"/>
      <w:bookmarkEnd w:id="224"/>
      <w:bookmarkEnd w:id="225"/>
    </w:p>
    <w:p w14:paraId="26C315C1">
      <w:pPr>
        <w:spacing w:line="500" w:lineRule="exact"/>
        <w:rPr>
          <w:rFonts w:ascii="仿宋" w:eastAsia="仿宋" w:cs="仿宋"/>
          <w:sz w:val="24"/>
        </w:rPr>
      </w:pPr>
      <w:r>
        <w:rPr>
          <w:rFonts w:hint="eastAsia" w:ascii="仿宋" w:eastAsia="仿宋" w:cs="仿宋"/>
          <w:sz w:val="24"/>
        </w:rPr>
        <w:t>填写说明：本表应包含“第四章　项目需求”中的各项商务类要求。</w:t>
      </w:r>
    </w:p>
    <w:tbl>
      <w:tblPr>
        <w:tblStyle w:val="21"/>
        <w:tblW w:w="97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51"/>
        <w:gridCol w:w="1985"/>
        <w:gridCol w:w="2443"/>
      </w:tblGrid>
      <w:tr w14:paraId="43025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37006859">
            <w:pPr>
              <w:widowControl/>
              <w:jc w:val="left"/>
              <w:textAlignment w:val="center"/>
              <w:rPr>
                <w:rFonts w:ascii="仿宋" w:eastAsia="仿宋" w:cs="仿宋"/>
                <w:sz w:val="22"/>
                <w:szCs w:val="22"/>
              </w:rPr>
            </w:pPr>
            <w:r>
              <w:rPr>
                <w:rFonts w:hint="eastAsia" w:ascii="仿宋" w:eastAsia="仿宋" w:cs="仿宋"/>
                <w:sz w:val="22"/>
                <w:szCs w:val="22"/>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47B405A4">
            <w:pPr>
              <w:widowControl/>
              <w:ind w:firstLine="440" w:firstLineChars="200"/>
              <w:jc w:val="left"/>
              <w:textAlignment w:val="center"/>
              <w:rPr>
                <w:rFonts w:ascii="仿宋" w:eastAsia="仿宋" w:cs="仿宋"/>
                <w:sz w:val="22"/>
                <w:szCs w:val="22"/>
              </w:rPr>
            </w:pPr>
            <w:r>
              <w:rPr>
                <w:rFonts w:hint="eastAsia" w:ascii="仿宋" w:eastAsia="仿宋" w:cs="仿宋"/>
                <w:sz w:val="22"/>
                <w:szCs w:val="22"/>
              </w:rPr>
              <w:t>商务要求条目</w:t>
            </w:r>
          </w:p>
        </w:tc>
        <w:tc>
          <w:tcPr>
            <w:tcW w:w="2551" w:type="dxa"/>
            <w:tcBorders>
              <w:top w:val="single" w:color="auto" w:sz="4" w:space="0"/>
              <w:left w:val="single" w:color="auto" w:sz="4" w:space="0"/>
              <w:bottom w:val="single" w:color="auto" w:sz="4" w:space="0"/>
              <w:right w:val="single" w:color="auto" w:sz="4" w:space="0"/>
            </w:tcBorders>
            <w:vAlign w:val="center"/>
          </w:tcPr>
          <w:p w14:paraId="1F87BAD3">
            <w:pPr>
              <w:widowControl/>
              <w:jc w:val="center"/>
              <w:textAlignment w:val="center"/>
              <w:rPr>
                <w:rFonts w:ascii="仿宋" w:eastAsia="仿宋" w:cs="仿宋"/>
                <w:sz w:val="22"/>
                <w:szCs w:val="22"/>
              </w:rPr>
            </w:pPr>
            <w:r>
              <w:rPr>
                <w:rFonts w:hint="eastAsia" w:ascii="仿宋" w:eastAsia="仿宋" w:cs="仿宋"/>
                <w:sz w:val="22"/>
                <w:szCs w:val="22"/>
              </w:rPr>
              <w:t>招标文件中的</w:t>
            </w:r>
          </w:p>
          <w:p w14:paraId="7DDF6F57">
            <w:pPr>
              <w:widowControl/>
              <w:jc w:val="center"/>
              <w:textAlignment w:val="center"/>
              <w:rPr>
                <w:rFonts w:ascii="仿宋" w:eastAsia="仿宋" w:cs="仿宋"/>
                <w:sz w:val="22"/>
                <w:szCs w:val="22"/>
              </w:rPr>
            </w:pPr>
            <w:r>
              <w:rPr>
                <w:rFonts w:hint="eastAsia" w:ascii="仿宋" w:eastAsia="仿宋" w:cs="仿宋"/>
                <w:sz w:val="22"/>
                <w:szCs w:val="22"/>
              </w:rPr>
              <w:t>商务要求</w:t>
            </w:r>
          </w:p>
        </w:tc>
        <w:tc>
          <w:tcPr>
            <w:tcW w:w="1985" w:type="dxa"/>
            <w:tcBorders>
              <w:top w:val="single" w:color="auto" w:sz="4" w:space="0"/>
              <w:left w:val="single" w:color="auto" w:sz="4" w:space="0"/>
              <w:bottom w:val="single" w:color="auto" w:sz="4" w:space="0"/>
              <w:right w:val="single" w:color="auto" w:sz="4" w:space="0"/>
            </w:tcBorders>
            <w:vAlign w:val="center"/>
          </w:tcPr>
          <w:p w14:paraId="3EADC6BA">
            <w:pPr>
              <w:widowControl/>
              <w:jc w:val="center"/>
              <w:textAlignment w:val="center"/>
              <w:rPr>
                <w:rFonts w:ascii="仿宋" w:eastAsia="仿宋" w:cs="仿宋"/>
                <w:sz w:val="22"/>
                <w:szCs w:val="22"/>
              </w:rPr>
            </w:pPr>
            <w:r>
              <w:rPr>
                <w:rFonts w:hint="eastAsia" w:ascii="仿宋" w:eastAsia="仿宋" w:cs="仿宋"/>
                <w:sz w:val="22"/>
                <w:szCs w:val="22"/>
              </w:rPr>
              <w:t>投标人的承诺或说明</w:t>
            </w:r>
          </w:p>
        </w:tc>
        <w:tc>
          <w:tcPr>
            <w:tcW w:w="2443" w:type="dxa"/>
            <w:tcBorders>
              <w:top w:val="single" w:color="auto" w:sz="4" w:space="0"/>
              <w:left w:val="single" w:color="auto" w:sz="4" w:space="0"/>
              <w:bottom w:val="single" w:color="auto" w:sz="4" w:space="0"/>
              <w:right w:val="single" w:color="auto" w:sz="4" w:space="0"/>
            </w:tcBorders>
            <w:vAlign w:val="center"/>
          </w:tcPr>
          <w:p w14:paraId="2E0E1DA8">
            <w:pPr>
              <w:widowControl/>
              <w:jc w:val="center"/>
              <w:textAlignment w:val="center"/>
              <w:rPr>
                <w:rFonts w:ascii="仿宋" w:eastAsia="仿宋" w:cs="仿宋"/>
                <w:sz w:val="24"/>
                <w:szCs w:val="24"/>
              </w:rPr>
            </w:pPr>
            <w:r>
              <w:rPr>
                <w:rFonts w:hint="eastAsia" w:ascii="仿宋" w:eastAsia="仿宋" w:cs="仿宋"/>
                <w:sz w:val="24"/>
                <w:szCs w:val="24"/>
              </w:rPr>
              <w:t>偏离情况</w:t>
            </w:r>
          </w:p>
          <w:p w14:paraId="6256D64B">
            <w:pPr>
              <w:widowControl/>
              <w:jc w:val="center"/>
              <w:textAlignment w:val="center"/>
              <w:rPr>
                <w:rFonts w:ascii="仿宋" w:eastAsia="仿宋" w:cs="仿宋"/>
                <w:sz w:val="22"/>
                <w:szCs w:val="22"/>
              </w:rPr>
            </w:pPr>
            <w:r>
              <w:rPr>
                <w:rFonts w:hint="eastAsia" w:ascii="仿宋" w:eastAsia="仿宋" w:cs="仿宋"/>
                <w:sz w:val="24"/>
                <w:szCs w:val="24"/>
              </w:rPr>
              <w:t>（+/-/=）</w:t>
            </w:r>
          </w:p>
        </w:tc>
      </w:tr>
      <w:tr w14:paraId="3AC6F8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058FA898">
            <w:pPr>
              <w:widowControl/>
              <w:jc w:val="center"/>
              <w:textAlignment w:val="center"/>
              <w:rPr>
                <w:rFonts w:ascii="仿宋" w:eastAsia="仿宋" w:cs="仿宋"/>
                <w:sz w:val="22"/>
                <w:szCs w:val="22"/>
              </w:rPr>
            </w:pPr>
            <w:r>
              <w:rPr>
                <w:rFonts w:hint="eastAsia" w:ascii="仿宋" w:eastAsia="仿宋" w:cs="仿宋"/>
                <w:sz w:val="22"/>
                <w:szCs w:val="22"/>
              </w:rPr>
              <w:t>1</w:t>
            </w:r>
          </w:p>
        </w:tc>
        <w:tc>
          <w:tcPr>
            <w:tcW w:w="2268" w:type="dxa"/>
            <w:tcBorders>
              <w:top w:val="single" w:color="auto" w:sz="4" w:space="0"/>
              <w:left w:val="single" w:color="auto" w:sz="4" w:space="0"/>
              <w:bottom w:val="single" w:color="auto" w:sz="4" w:space="0"/>
              <w:right w:val="single" w:color="auto" w:sz="4" w:space="0"/>
            </w:tcBorders>
            <w:vAlign w:val="center"/>
          </w:tcPr>
          <w:p w14:paraId="56D5341C">
            <w:pPr>
              <w:widowControl/>
              <w:jc w:val="left"/>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30571447">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740C8B02">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74B54B7B">
            <w:pPr>
              <w:widowControl/>
              <w:jc w:val="left"/>
              <w:textAlignment w:val="center"/>
              <w:rPr>
                <w:rFonts w:ascii="仿宋" w:eastAsia="仿宋" w:cs="仿宋"/>
                <w:sz w:val="22"/>
                <w:szCs w:val="22"/>
              </w:rPr>
            </w:pPr>
          </w:p>
        </w:tc>
      </w:tr>
      <w:tr w14:paraId="25A463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3AEF87B7">
            <w:pPr>
              <w:widowControl/>
              <w:jc w:val="center"/>
              <w:textAlignment w:val="center"/>
              <w:rPr>
                <w:rFonts w:ascii="仿宋" w:eastAsia="仿宋" w:cs="仿宋"/>
                <w:sz w:val="22"/>
                <w:szCs w:val="22"/>
              </w:rPr>
            </w:pPr>
            <w:r>
              <w:rPr>
                <w:rFonts w:hint="eastAsia" w:ascii="仿宋" w:eastAsia="仿宋" w:cs="仿宋"/>
                <w:sz w:val="22"/>
                <w:szCs w:val="22"/>
              </w:rPr>
              <w:t>2</w:t>
            </w:r>
          </w:p>
        </w:tc>
        <w:tc>
          <w:tcPr>
            <w:tcW w:w="2268" w:type="dxa"/>
            <w:tcBorders>
              <w:top w:val="single" w:color="auto" w:sz="4" w:space="0"/>
              <w:left w:val="single" w:color="auto" w:sz="4" w:space="0"/>
              <w:bottom w:val="single" w:color="auto" w:sz="4" w:space="0"/>
              <w:right w:val="single" w:color="auto" w:sz="4" w:space="0"/>
            </w:tcBorders>
            <w:vAlign w:val="center"/>
          </w:tcPr>
          <w:p w14:paraId="386619A5">
            <w:pPr>
              <w:widowControl/>
              <w:jc w:val="left"/>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77E28AA8">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6DB36AF3">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00737CC0">
            <w:pPr>
              <w:widowControl/>
              <w:jc w:val="left"/>
              <w:textAlignment w:val="center"/>
              <w:rPr>
                <w:rFonts w:ascii="仿宋" w:eastAsia="仿宋" w:cs="仿宋"/>
                <w:sz w:val="22"/>
                <w:szCs w:val="22"/>
              </w:rPr>
            </w:pPr>
          </w:p>
        </w:tc>
      </w:tr>
      <w:tr w14:paraId="19732A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6C3E8EE7">
            <w:pPr>
              <w:widowControl/>
              <w:jc w:val="center"/>
              <w:textAlignment w:val="center"/>
              <w:rPr>
                <w:rFonts w:ascii="仿宋" w:eastAsia="仿宋" w:cs="仿宋"/>
                <w:sz w:val="22"/>
                <w:szCs w:val="22"/>
              </w:rPr>
            </w:pPr>
            <w:r>
              <w:rPr>
                <w:rFonts w:hint="eastAsia" w:ascii="仿宋" w:eastAsia="仿宋" w:cs="仿宋"/>
                <w:sz w:val="22"/>
                <w:szCs w:val="22"/>
              </w:rPr>
              <w:t>3</w:t>
            </w:r>
          </w:p>
        </w:tc>
        <w:tc>
          <w:tcPr>
            <w:tcW w:w="2268" w:type="dxa"/>
            <w:tcBorders>
              <w:top w:val="single" w:color="auto" w:sz="4" w:space="0"/>
              <w:left w:val="single" w:color="auto" w:sz="4" w:space="0"/>
              <w:bottom w:val="single" w:color="auto" w:sz="4" w:space="0"/>
              <w:right w:val="single" w:color="auto" w:sz="4" w:space="0"/>
            </w:tcBorders>
            <w:vAlign w:val="center"/>
          </w:tcPr>
          <w:p w14:paraId="08BF38D6">
            <w:pPr>
              <w:widowControl/>
              <w:jc w:val="left"/>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7100DD2E">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1BA9A7B2">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42D0494C">
            <w:pPr>
              <w:widowControl/>
              <w:jc w:val="left"/>
              <w:textAlignment w:val="center"/>
              <w:rPr>
                <w:rFonts w:ascii="仿宋" w:eastAsia="仿宋" w:cs="仿宋"/>
                <w:sz w:val="22"/>
                <w:szCs w:val="22"/>
              </w:rPr>
            </w:pPr>
          </w:p>
        </w:tc>
      </w:tr>
      <w:tr w14:paraId="70A65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79DC986D">
            <w:pPr>
              <w:widowControl/>
              <w:jc w:val="center"/>
              <w:textAlignment w:val="center"/>
              <w:rPr>
                <w:rFonts w:ascii="仿宋" w:eastAsia="仿宋" w:cs="仿宋"/>
                <w:sz w:val="22"/>
                <w:szCs w:val="22"/>
              </w:rPr>
            </w:pPr>
            <w:r>
              <w:rPr>
                <w:rFonts w:hint="eastAsia" w:ascii="仿宋" w:eastAsia="仿宋" w:cs="仿宋"/>
                <w:sz w:val="22"/>
                <w:szCs w:val="22"/>
              </w:rPr>
              <w:t>4</w:t>
            </w:r>
          </w:p>
        </w:tc>
        <w:tc>
          <w:tcPr>
            <w:tcW w:w="2268" w:type="dxa"/>
            <w:tcBorders>
              <w:top w:val="single" w:color="auto" w:sz="4" w:space="0"/>
              <w:left w:val="single" w:color="auto" w:sz="4" w:space="0"/>
              <w:bottom w:val="single" w:color="auto" w:sz="4" w:space="0"/>
              <w:right w:val="single" w:color="auto" w:sz="4" w:space="0"/>
            </w:tcBorders>
            <w:vAlign w:val="center"/>
          </w:tcPr>
          <w:p w14:paraId="2DF7C219">
            <w:pPr>
              <w:widowControl/>
              <w:jc w:val="left"/>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1E3BA3C3">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0B446939">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66A08078">
            <w:pPr>
              <w:widowControl/>
              <w:jc w:val="left"/>
              <w:textAlignment w:val="center"/>
              <w:rPr>
                <w:rFonts w:ascii="仿宋" w:eastAsia="仿宋" w:cs="仿宋"/>
                <w:sz w:val="22"/>
                <w:szCs w:val="22"/>
              </w:rPr>
            </w:pPr>
          </w:p>
        </w:tc>
      </w:tr>
      <w:tr w14:paraId="791565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22D1606D">
            <w:pPr>
              <w:widowControl/>
              <w:jc w:val="center"/>
              <w:textAlignment w:val="center"/>
              <w:rPr>
                <w:rFonts w:ascii="仿宋" w:eastAsia="仿宋" w:cs="仿宋"/>
                <w:sz w:val="22"/>
                <w:szCs w:val="22"/>
              </w:rPr>
            </w:pPr>
            <w:r>
              <w:rPr>
                <w:rFonts w:hint="eastAsia" w:ascii="仿宋" w:eastAsia="仿宋" w:cs="仿宋"/>
                <w:sz w:val="22"/>
                <w:szCs w:val="22"/>
              </w:rPr>
              <w:t>5</w:t>
            </w:r>
          </w:p>
        </w:tc>
        <w:tc>
          <w:tcPr>
            <w:tcW w:w="2268" w:type="dxa"/>
            <w:tcBorders>
              <w:top w:val="single" w:color="auto" w:sz="4" w:space="0"/>
              <w:left w:val="single" w:color="auto" w:sz="4" w:space="0"/>
              <w:bottom w:val="single" w:color="auto" w:sz="4" w:space="0"/>
              <w:right w:val="single" w:color="auto" w:sz="4" w:space="0"/>
            </w:tcBorders>
            <w:vAlign w:val="center"/>
          </w:tcPr>
          <w:p w14:paraId="00E06186">
            <w:pPr>
              <w:widowControl/>
              <w:jc w:val="left"/>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0E83E0BE">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5B2FF770">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5E54E15A">
            <w:pPr>
              <w:widowControl/>
              <w:jc w:val="left"/>
              <w:textAlignment w:val="center"/>
              <w:rPr>
                <w:rFonts w:ascii="仿宋" w:eastAsia="仿宋" w:cs="仿宋"/>
                <w:sz w:val="22"/>
                <w:szCs w:val="22"/>
              </w:rPr>
            </w:pPr>
          </w:p>
        </w:tc>
      </w:tr>
      <w:tr w14:paraId="69D269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05F9105E">
            <w:pPr>
              <w:widowControl/>
              <w:jc w:val="center"/>
              <w:textAlignment w:val="center"/>
              <w:rPr>
                <w:rFonts w:ascii="仿宋" w:eastAsia="仿宋" w:cs="仿宋"/>
                <w:sz w:val="22"/>
                <w:szCs w:val="22"/>
              </w:rPr>
            </w:pPr>
            <w:r>
              <w:rPr>
                <w:rFonts w:hint="eastAsia" w:ascii="仿宋" w:eastAsia="仿宋" w:cs="仿宋"/>
                <w:sz w:val="22"/>
                <w:szCs w:val="22"/>
              </w:rPr>
              <w:t>6</w:t>
            </w:r>
          </w:p>
        </w:tc>
        <w:tc>
          <w:tcPr>
            <w:tcW w:w="2268" w:type="dxa"/>
            <w:tcBorders>
              <w:top w:val="single" w:color="auto" w:sz="4" w:space="0"/>
              <w:left w:val="single" w:color="auto" w:sz="4" w:space="0"/>
              <w:bottom w:val="single" w:color="auto" w:sz="4" w:space="0"/>
              <w:right w:val="single" w:color="auto" w:sz="4" w:space="0"/>
            </w:tcBorders>
            <w:vAlign w:val="center"/>
          </w:tcPr>
          <w:p w14:paraId="26DB74E2">
            <w:pPr>
              <w:widowControl/>
              <w:jc w:val="center"/>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61A2C8BA">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0DF3676C">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7F0F60F9">
            <w:pPr>
              <w:widowControl/>
              <w:jc w:val="left"/>
              <w:textAlignment w:val="center"/>
              <w:rPr>
                <w:rFonts w:ascii="仿宋" w:eastAsia="仿宋" w:cs="仿宋"/>
                <w:sz w:val="22"/>
                <w:szCs w:val="22"/>
              </w:rPr>
            </w:pPr>
          </w:p>
        </w:tc>
      </w:tr>
      <w:tr w14:paraId="6F949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0D98A56D">
            <w:pPr>
              <w:widowControl/>
              <w:jc w:val="center"/>
              <w:textAlignment w:val="center"/>
              <w:rPr>
                <w:rFonts w:ascii="仿宋" w:eastAsia="仿宋" w:cs="仿宋"/>
                <w:sz w:val="22"/>
                <w:szCs w:val="22"/>
              </w:rPr>
            </w:pPr>
            <w:r>
              <w:rPr>
                <w:rFonts w:hint="eastAsia" w:ascii="仿宋" w:eastAsia="仿宋" w:cs="仿宋"/>
                <w:sz w:val="22"/>
                <w:szCs w:val="22"/>
              </w:rPr>
              <w:t>7</w:t>
            </w:r>
          </w:p>
        </w:tc>
        <w:tc>
          <w:tcPr>
            <w:tcW w:w="2268" w:type="dxa"/>
            <w:tcBorders>
              <w:top w:val="single" w:color="auto" w:sz="4" w:space="0"/>
              <w:left w:val="single" w:color="auto" w:sz="4" w:space="0"/>
              <w:bottom w:val="single" w:color="auto" w:sz="4" w:space="0"/>
              <w:right w:val="single" w:color="auto" w:sz="4" w:space="0"/>
            </w:tcBorders>
            <w:vAlign w:val="center"/>
          </w:tcPr>
          <w:p w14:paraId="139F701E">
            <w:pPr>
              <w:widowControl/>
              <w:jc w:val="center"/>
              <w:textAlignment w:val="center"/>
              <w:rPr>
                <w:rFonts w:ascii="仿宋" w:eastAsia="仿宋" w:cs="仿宋"/>
                <w:sz w:val="22"/>
                <w:szCs w:val="22"/>
              </w:rPr>
            </w:pPr>
          </w:p>
        </w:tc>
        <w:tc>
          <w:tcPr>
            <w:tcW w:w="2551" w:type="dxa"/>
            <w:tcBorders>
              <w:top w:val="single" w:color="auto" w:sz="4" w:space="0"/>
              <w:left w:val="single" w:color="auto" w:sz="4" w:space="0"/>
              <w:bottom w:val="single" w:color="auto" w:sz="4" w:space="0"/>
              <w:right w:val="single" w:color="auto" w:sz="4" w:space="0"/>
            </w:tcBorders>
            <w:vAlign w:val="center"/>
          </w:tcPr>
          <w:p w14:paraId="39A41A71">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563240C6">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5DA2A6B8">
            <w:pPr>
              <w:widowControl/>
              <w:jc w:val="left"/>
              <w:textAlignment w:val="center"/>
              <w:rPr>
                <w:rFonts w:ascii="仿宋" w:eastAsia="仿宋" w:cs="仿宋"/>
                <w:sz w:val="22"/>
                <w:szCs w:val="22"/>
              </w:rPr>
            </w:pPr>
          </w:p>
        </w:tc>
      </w:tr>
      <w:tr w14:paraId="5612F1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38712D6A">
            <w:pPr>
              <w:widowControl/>
              <w:jc w:val="center"/>
              <w:textAlignment w:val="center"/>
              <w:rPr>
                <w:rFonts w:ascii="仿宋" w:eastAsia="仿宋" w:cs="仿宋"/>
                <w:sz w:val="22"/>
                <w:szCs w:val="22"/>
              </w:rPr>
            </w:pPr>
            <w:r>
              <w:rPr>
                <w:rFonts w:hint="eastAsia" w:ascii="仿宋" w:eastAsia="仿宋" w:cs="仿宋"/>
                <w:sz w:val="22"/>
                <w:szCs w:val="22"/>
              </w:rPr>
              <w:t>8</w:t>
            </w:r>
          </w:p>
        </w:tc>
        <w:tc>
          <w:tcPr>
            <w:tcW w:w="2268" w:type="dxa"/>
            <w:tcBorders>
              <w:top w:val="single" w:color="auto" w:sz="4" w:space="0"/>
              <w:left w:val="single" w:color="auto" w:sz="4" w:space="0"/>
              <w:bottom w:val="single" w:color="auto" w:sz="4" w:space="0"/>
              <w:right w:val="single" w:color="auto" w:sz="4" w:space="0"/>
            </w:tcBorders>
            <w:vAlign w:val="center"/>
          </w:tcPr>
          <w:p w14:paraId="1DD0FBF4">
            <w:pPr>
              <w:widowControl/>
              <w:jc w:val="center"/>
              <w:textAlignment w:val="center"/>
              <w:rPr>
                <w:rFonts w:ascii="仿宋" w:eastAsia="仿宋" w:cs="仿宋"/>
                <w:sz w:val="22"/>
                <w:szCs w:val="22"/>
              </w:rPr>
            </w:pPr>
            <w:r>
              <w:rPr>
                <w:rFonts w:hint="eastAsia" w:ascii="仿宋" w:eastAsia="仿宋" w:cs="仿宋"/>
                <w:sz w:val="22"/>
                <w:szCs w:val="22"/>
              </w:rPr>
              <w:t>（本表可根据需要自行添加行）</w:t>
            </w:r>
          </w:p>
        </w:tc>
        <w:tc>
          <w:tcPr>
            <w:tcW w:w="2551" w:type="dxa"/>
            <w:tcBorders>
              <w:top w:val="single" w:color="auto" w:sz="4" w:space="0"/>
              <w:left w:val="single" w:color="auto" w:sz="4" w:space="0"/>
              <w:bottom w:val="single" w:color="auto" w:sz="4" w:space="0"/>
              <w:right w:val="single" w:color="auto" w:sz="4" w:space="0"/>
            </w:tcBorders>
            <w:vAlign w:val="center"/>
          </w:tcPr>
          <w:p w14:paraId="796991EA">
            <w:pPr>
              <w:widowControl/>
              <w:jc w:val="left"/>
              <w:textAlignment w:val="center"/>
              <w:rPr>
                <w:rFonts w:ascii="仿宋" w:eastAsia="仿宋" w:cs="仿宋"/>
                <w:sz w:val="22"/>
                <w:szCs w:val="22"/>
              </w:rPr>
            </w:pPr>
          </w:p>
        </w:tc>
        <w:tc>
          <w:tcPr>
            <w:tcW w:w="1985" w:type="dxa"/>
            <w:tcBorders>
              <w:top w:val="single" w:color="auto" w:sz="4" w:space="0"/>
              <w:left w:val="single" w:color="auto" w:sz="4" w:space="0"/>
              <w:bottom w:val="single" w:color="auto" w:sz="4" w:space="0"/>
              <w:right w:val="single" w:color="auto" w:sz="4" w:space="0"/>
            </w:tcBorders>
            <w:vAlign w:val="center"/>
          </w:tcPr>
          <w:p w14:paraId="41BBAD17">
            <w:pPr>
              <w:widowControl/>
              <w:jc w:val="left"/>
              <w:textAlignment w:val="center"/>
              <w:rPr>
                <w:rFonts w:ascii="仿宋" w:eastAsia="仿宋" w:cs="仿宋"/>
                <w:sz w:val="22"/>
                <w:szCs w:val="22"/>
              </w:rPr>
            </w:pPr>
          </w:p>
        </w:tc>
        <w:tc>
          <w:tcPr>
            <w:tcW w:w="2443" w:type="dxa"/>
            <w:tcBorders>
              <w:top w:val="single" w:color="auto" w:sz="4" w:space="0"/>
              <w:left w:val="single" w:color="auto" w:sz="4" w:space="0"/>
              <w:bottom w:val="single" w:color="auto" w:sz="4" w:space="0"/>
              <w:right w:val="single" w:color="auto" w:sz="4" w:space="0"/>
            </w:tcBorders>
            <w:vAlign w:val="center"/>
          </w:tcPr>
          <w:p w14:paraId="6EED455E">
            <w:pPr>
              <w:widowControl/>
              <w:jc w:val="left"/>
              <w:textAlignment w:val="center"/>
              <w:rPr>
                <w:rFonts w:ascii="仿宋" w:eastAsia="仿宋" w:cs="仿宋"/>
                <w:sz w:val="22"/>
                <w:szCs w:val="22"/>
              </w:rPr>
            </w:pPr>
          </w:p>
        </w:tc>
      </w:tr>
    </w:tbl>
    <w:p w14:paraId="3D189F3D">
      <w:pPr>
        <w:tabs>
          <w:tab w:val="left" w:pos="142"/>
        </w:tabs>
        <w:spacing w:line="500" w:lineRule="exact"/>
        <w:ind w:firstLine="480" w:firstLineChars="200"/>
        <w:jc w:val="left"/>
        <w:rPr>
          <w:rFonts w:ascii="仿宋" w:eastAsia="仿宋" w:cs="仿宋"/>
          <w:sz w:val="24"/>
          <w:szCs w:val="24"/>
        </w:rPr>
      </w:pPr>
      <w:r>
        <w:rPr>
          <w:rFonts w:hint="eastAsia" w:ascii="仿宋" w:eastAsia="仿宋" w:cs="仿宋"/>
          <w:sz w:val="24"/>
          <w:szCs w:val="24"/>
        </w:rPr>
        <w:t>投标人名称（</w:t>
      </w:r>
      <w:r>
        <w:rPr>
          <w:rFonts w:hint="eastAsia" w:ascii="仿宋" w:eastAsia="仿宋" w:cs="仿宋"/>
          <w:sz w:val="24"/>
          <w:szCs w:val="24"/>
          <w:lang w:val="en-US" w:eastAsia="zh-CN"/>
        </w:rPr>
        <w:t>电子签章</w:t>
      </w:r>
      <w:r>
        <w:rPr>
          <w:rFonts w:hint="eastAsia" w:ascii="仿宋" w:eastAsia="仿宋" w:cs="仿宋"/>
          <w:sz w:val="24"/>
          <w:szCs w:val="24"/>
        </w:rPr>
        <w:t>）：</w:t>
      </w:r>
    </w:p>
    <w:p w14:paraId="3FA4DEE8">
      <w:pPr>
        <w:tabs>
          <w:tab w:val="left" w:pos="142"/>
        </w:tabs>
        <w:spacing w:line="500" w:lineRule="exact"/>
        <w:ind w:firstLine="480" w:firstLineChars="200"/>
        <w:jc w:val="left"/>
        <w:rPr>
          <w:rFonts w:ascii="仿宋" w:eastAsia="仿宋" w:cs="仿宋"/>
          <w:sz w:val="24"/>
          <w:szCs w:val="24"/>
        </w:rPr>
      </w:pPr>
      <w:r>
        <w:rPr>
          <w:rFonts w:hint="eastAsia" w:ascii="仿宋" w:eastAsia="仿宋" w:cs="仿宋"/>
          <w:sz w:val="24"/>
          <w:szCs w:val="24"/>
        </w:rPr>
        <w:t>法定代表人（授权代表）</w:t>
      </w:r>
      <w:r>
        <w:rPr>
          <w:rFonts w:hint="eastAsia" w:ascii="仿宋" w:eastAsia="仿宋" w:cs="仿宋"/>
          <w:sz w:val="24"/>
          <w:szCs w:val="24"/>
          <w:lang w:eastAsia="zh-CN"/>
        </w:rPr>
        <w:t>（</w:t>
      </w:r>
      <w:r>
        <w:rPr>
          <w:rFonts w:hint="eastAsia" w:ascii="仿宋" w:eastAsia="仿宋" w:cs="仿宋"/>
          <w:sz w:val="24"/>
          <w:szCs w:val="24"/>
          <w:lang w:val="en-US" w:eastAsia="zh-CN"/>
        </w:rPr>
        <w:t>电子签章或签名</w:t>
      </w:r>
      <w:r>
        <w:rPr>
          <w:rFonts w:hint="eastAsia" w:ascii="仿宋" w:eastAsia="仿宋" w:cs="仿宋"/>
          <w:sz w:val="24"/>
          <w:szCs w:val="24"/>
          <w:lang w:eastAsia="zh-CN"/>
        </w:rPr>
        <w:t>）</w:t>
      </w:r>
      <w:r>
        <w:rPr>
          <w:rFonts w:hint="eastAsia" w:ascii="仿宋" w:eastAsia="仿宋" w:cs="仿宋"/>
          <w:sz w:val="24"/>
          <w:szCs w:val="24"/>
        </w:rPr>
        <w:t>：</w:t>
      </w:r>
    </w:p>
    <w:p w14:paraId="05BA37DC">
      <w:pPr>
        <w:tabs>
          <w:tab w:val="left" w:pos="142"/>
        </w:tabs>
        <w:spacing w:line="500" w:lineRule="exact"/>
        <w:ind w:firstLine="480" w:firstLineChars="200"/>
        <w:jc w:val="left"/>
        <w:rPr>
          <w:rFonts w:hint="eastAsia" w:ascii="仿宋" w:hAnsi="Times New Roman" w:eastAsia="仿宋" w:cs="仿宋"/>
          <w:sz w:val="24"/>
          <w:szCs w:val="24"/>
        </w:rPr>
      </w:pPr>
      <w:r>
        <w:rPr>
          <w:rFonts w:hint="eastAsia" w:ascii="仿宋" w:hAnsi="Times New Roman" w:eastAsia="仿宋" w:cs="仿宋"/>
          <w:sz w:val="24"/>
          <w:szCs w:val="24"/>
        </w:rPr>
        <w:t>日期：</w:t>
      </w:r>
    </w:p>
    <w:p w14:paraId="75A166E6">
      <w:pPr>
        <w:pStyle w:val="28"/>
        <w:ind w:firstLine="0"/>
        <w:rPr>
          <w:rFonts w:ascii="仿宋" w:eastAsia="仿宋" w:cs="仿宋"/>
        </w:rPr>
      </w:pPr>
    </w:p>
    <w:p w14:paraId="6280E066">
      <w:pPr>
        <w:spacing w:line="400" w:lineRule="exact"/>
        <w:rPr>
          <w:rFonts w:ascii="仿宋" w:eastAsia="仿宋" w:cs="仿宋"/>
          <w:sz w:val="24"/>
        </w:rPr>
      </w:pPr>
    </w:p>
    <w:p w14:paraId="73A11592">
      <w:pPr>
        <w:spacing w:line="400" w:lineRule="exact"/>
        <w:rPr>
          <w:rFonts w:ascii="仿宋" w:eastAsia="仿宋" w:cs="仿宋"/>
          <w:sz w:val="24"/>
        </w:rPr>
      </w:pPr>
      <w:r>
        <w:rPr>
          <w:rFonts w:hint="eastAsia" w:ascii="仿宋" w:eastAsia="仿宋" w:cs="仿宋"/>
          <w:sz w:val="24"/>
        </w:rPr>
        <w:t>填写说明：</w:t>
      </w:r>
    </w:p>
    <w:p w14:paraId="5D4A691F">
      <w:pPr>
        <w:spacing w:line="400" w:lineRule="exact"/>
        <w:ind w:firstLine="480" w:firstLineChars="200"/>
        <w:rPr>
          <w:rFonts w:ascii="仿宋" w:eastAsia="仿宋" w:cs="仿宋"/>
          <w:sz w:val="24"/>
        </w:rPr>
      </w:pPr>
      <w:r>
        <w:rPr>
          <w:rFonts w:hint="eastAsia" w:ascii="仿宋" w:eastAsia="仿宋" w:cs="仿宋"/>
          <w:sz w:val="24"/>
        </w:rPr>
        <w:t>1、投标人应按照商务要求逐一说明响应，直接拷贝招标文件商务要求的按照无效处理；</w:t>
      </w:r>
    </w:p>
    <w:p w14:paraId="32F81F4A">
      <w:pPr>
        <w:spacing w:line="400" w:lineRule="exact"/>
        <w:ind w:firstLine="480" w:firstLineChars="200"/>
        <w:rPr>
          <w:rFonts w:ascii="仿宋" w:eastAsia="仿宋" w:cs="仿宋"/>
          <w:sz w:val="24"/>
        </w:rPr>
      </w:pPr>
      <w:r>
        <w:rPr>
          <w:rFonts w:hint="eastAsia" w:ascii="仿宋" w:eastAsia="仿宋" w:cs="仿宋"/>
          <w:sz w:val="24"/>
        </w:rPr>
        <w:t>2、投标人承诺：除上表中的偏差外，完全响应招标文件的其他条款。</w:t>
      </w:r>
    </w:p>
    <w:p w14:paraId="4B95AF55">
      <w:pPr>
        <w:spacing w:line="400" w:lineRule="exact"/>
        <w:ind w:firstLine="480" w:firstLineChars="200"/>
        <w:rPr>
          <w:rFonts w:ascii="仿宋" w:eastAsia="仿宋" w:cs="仿宋"/>
          <w:sz w:val="24"/>
        </w:rPr>
        <w:sectPr>
          <w:footerReference r:id="rId16" w:type="default"/>
          <w:pgSz w:w="11906" w:h="16838"/>
          <w:pgMar w:top="720" w:right="720" w:bottom="720" w:left="720" w:header="1020" w:footer="1247" w:gutter="0"/>
          <w:pgNumType w:fmt="decimal"/>
          <w:cols w:space="720" w:num="1"/>
          <w:docGrid w:type="linesAndChars" w:linePitch="312" w:charSpace="0"/>
        </w:sectPr>
      </w:pPr>
      <w:r>
        <w:rPr>
          <w:rFonts w:hint="eastAsia" w:ascii="仿宋" w:eastAsia="仿宋" w:cs="仿宋"/>
          <w:sz w:val="24"/>
        </w:rPr>
        <w:t>3、如果行数不够，请自行添加</w:t>
      </w:r>
    </w:p>
    <w:p w14:paraId="3265C1FE">
      <w:pPr>
        <w:pStyle w:val="31"/>
        <w:numPr>
          <w:ilvl w:val="0"/>
          <w:numId w:val="0"/>
        </w:numPr>
        <w:tabs>
          <w:tab w:val="clear" w:pos="1145"/>
        </w:tabs>
        <w:jc w:val="center"/>
        <w:rPr>
          <w:rFonts w:ascii="仿宋" w:eastAsia="仿宋" w:cs="仿宋"/>
          <w:sz w:val="36"/>
          <w:szCs w:val="36"/>
        </w:rPr>
      </w:pPr>
      <w:bookmarkStart w:id="226" w:name="_Toc22684"/>
      <w:bookmarkStart w:id="227" w:name="_Toc14120"/>
      <w:bookmarkStart w:id="228" w:name="_Toc18787"/>
      <w:bookmarkStart w:id="229" w:name="_Toc1031"/>
      <w:bookmarkStart w:id="230" w:name="_Toc15130"/>
      <w:bookmarkStart w:id="231" w:name="_Toc16093"/>
      <w:bookmarkStart w:id="232" w:name="_Toc30973"/>
      <w:bookmarkStart w:id="233" w:name="_Toc11901"/>
      <w:bookmarkStart w:id="234" w:name="_Toc10178"/>
      <w:bookmarkStart w:id="235" w:name="_Toc14213"/>
      <w:r>
        <w:rPr>
          <w:rFonts w:hint="eastAsia" w:ascii="仿宋" w:eastAsia="仿宋" w:cs="仿宋"/>
          <w:sz w:val="36"/>
          <w:szCs w:val="36"/>
        </w:rPr>
        <w:t>六、培训方案</w:t>
      </w:r>
      <w:bookmarkEnd w:id="226"/>
      <w:bookmarkEnd w:id="227"/>
      <w:bookmarkEnd w:id="228"/>
      <w:bookmarkEnd w:id="229"/>
      <w:bookmarkEnd w:id="230"/>
      <w:bookmarkEnd w:id="231"/>
      <w:bookmarkEnd w:id="232"/>
      <w:bookmarkEnd w:id="233"/>
      <w:bookmarkEnd w:id="234"/>
      <w:bookmarkEnd w:id="235"/>
    </w:p>
    <w:p w14:paraId="095A4AF3">
      <w:pPr>
        <w:pStyle w:val="31"/>
        <w:numPr>
          <w:ilvl w:val="0"/>
          <w:numId w:val="0"/>
        </w:numPr>
        <w:tabs>
          <w:tab w:val="clear" w:pos="1145"/>
        </w:tabs>
        <w:jc w:val="center"/>
        <w:rPr>
          <w:rFonts w:ascii="仿宋" w:eastAsia="仿宋" w:cs="仿宋"/>
          <w:sz w:val="36"/>
          <w:szCs w:val="36"/>
        </w:rPr>
      </w:pPr>
      <w:bookmarkStart w:id="236" w:name="_Toc26474"/>
      <w:bookmarkStart w:id="237" w:name="_Toc6416"/>
      <w:bookmarkStart w:id="238" w:name="_Toc23395"/>
      <w:bookmarkStart w:id="239" w:name="_Toc1113"/>
      <w:bookmarkStart w:id="240" w:name="_Toc27254"/>
      <w:bookmarkStart w:id="241" w:name="_Toc18481"/>
      <w:r>
        <w:rPr>
          <w:rFonts w:hint="eastAsia" w:ascii="仿宋" w:eastAsia="仿宋" w:cs="仿宋"/>
          <w:sz w:val="36"/>
          <w:szCs w:val="36"/>
        </w:rPr>
        <w:t>七、</w:t>
      </w:r>
      <w:bookmarkEnd w:id="236"/>
      <w:bookmarkEnd w:id="237"/>
      <w:bookmarkEnd w:id="238"/>
      <w:bookmarkEnd w:id="239"/>
      <w:bookmarkEnd w:id="240"/>
      <w:bookmarkStart w:id="242" w:name="_Toc20784"/>
      <w:bookmarkStart w:id="243" w:name="_Toc19853"/>
      <w:bookmarkStart w:id="244" w:name="_Toc8196"/>
      <w:bookmarkStart w:id="245" w:name="_Toc2500"/>
      <w:bookmarkStart w:id="246" w:name="_Toc16381"/>
      <w:r>
        <w:rPr>
          <w:rFonts w:hint="eastAsia" w:ascii="仿宋" w:eastAsia="仿宋" w:cs="仿宋"/>
          <w:sz w:val="36"/>
          <w:szCs w:val="36"/>
        </w:rPr>
        <w:t>服务人员团队</w:t>
      </w:r>
      <w:bookmarkEnd w:id="241"/>
      <w:bookmarkEnd w:id="242"/>
      <w:bookmarkEnd w:id="243"/>
      <w:bookmarkEnd w:id="244"/>
      <w:bookmarkEnd w:id="245"/>
      <w:bookmarkEnd w:id="246"/>
    </w:p>
    <w:tbl>
      <w:tblPr>
        <w:tblStyle w:val="21"/>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710"/>
        <w:gridCol w:w="1762"/>
        <w:gridCol w:w="825"/>
        <w:gridCol w:w="1695"/>
        <w:gridCol w:w="3444"/>
      </w:tblGrid>
      <w:tr w14:paraId="5BCC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1033" w:type="dxa"/>
            <w:tcBorders>
              <w:top w:val="single" w:color="auto" w:sz="4" w:space="0"/>
              <w:left w:val="single" w:color="auto" w:sz="4" w:space="0"/>
              <w:bottom w:val="single" w:color="auto" w:sz="4" w:space="0"/>
              <w:right w:val="single" w:color="auto" w:sz="4" w:space="0"/>
            </w:tcBorders>
            <w:vAlign w:val="center"/>
          </w:tcPr>
          <w:p w14:paraId="080A8B4F">
            <w:pPr>
              <w:spacing w:line="360" w:lineRule="auto"/>
              <w:jc w:val="center"/>
              <w:rPr>
                <w:rFonts w:ascii="仿宋" w:eastAsia="仿宋" w:cs="仿宋"/>
                <w:sz w:val="24"/>
                <w:szCs w:val="24"/>
                <w:lang w:val="zh-CN"/>
              </w:rPr>
            </w:pPr>
            <w:r>
              <w:rPr>
                <w:rFonts w:hint="eastAsia" w:ascii="仿宋" w:eastAsia="仿宋" w:cs="仿宋"/>
                <w:sz w:val="24"/>
                <w:szCs w:val="24"/>
                <w:lang w:val="zh-CN"/>
              </w:rPr>
              <w:t>序号</w:t>
            </w:r>
          </w:p>
        </w:tc>
        <w:tc>
          <w:tcPr>
            <w:tcW w:w="710" w:type="dxa"/>
            <w:tcBorders>
              <w:top w:val="single" w:color="auto" w:sz="4" w:space="0"/>
              <w:left w:val="single" w:color="auto" w:sz="4" w:space="0"/>
              <w:bottom w:val="single" w:color="auto" w:sz="4" w:space="0"/>
              <w:right w:val="single" w:color="auto" w:sz="4" w:space="0"/>
            </w:tcBorders>
            <w:vAlign w:val="center"/>
          </w:tcPr>
          <w:p w14:paraId="749EE964">
            <w:pPr>
              <w:spacing w:line="360" w:lineRule="auto"/>
              <w:jc w:val="center"/>
              <w:rPr>
                <w:rFonts w:ascii="仿宋" w:eastAsia="仿宋" w:cs="仿宋"/>
                <w:sz w:val="24"/>
                <w:szCs w:val="24"/>
                <w:lang w:val="zh-CN"/>
              </w:rPr>
            </w:pPr>
            <w:r>
              <w:rPr>
                <w:rFonts w:hint="eastAsia" w:ascii="仿宋" w:eastAsia="仿宋" w:cs="仿宋"/>
                <w:sz w:val="24"/>
                <w:szCs w:val="24"/>
                <w:lang w:val="zh-CN"/>
              </w:rPr>
              <w:t>姓名</w:t>
            </w:r>
          </w:p>
        </w:tc>
        <w:tc>
          <w:tcPr>
            <w:tcW w:w="1762" w:type="dxa"/>
            <w:tcBorders>
              <w:top w:val="single" w:color="auto" w:sz="4" w:space="0"/>
              <w:left w:val="single" w:color="auto" w:sz="4" w:space="0"/>
              <w:bottom w:val="single" w:color="auto" w:sz="4" w:space="0"/>
              <w:right w:val="single" w:color="auto" w:sz="4" w:space="0"/>
            </w:tcBorders>
            <w:vAlign w:val="center"/>
          </w:tcPr>
          <w:p w14:paraId="0C1DD6D7">
            <w:pPr>
              <w:spacing w:line="360" w:lineRule="auto"/>
              <w:jc w:val="center"/>
              <w:rPr>
                <w:rFonts w:ascii="仿宋" w:eastAsia="仿宋" w:cs="仿宋"/>
                <w:sz w:val="24"/>
                <w:szCs w:val="24"/>
                <w:lang w:val="zh-CN"/>
              </w:rPr>
            </w:pPr>
            <w:r>
              <w:rPr>
                <w:rFonts w:hint="eastAsia" w:ascii="仿宋" w:eastAsia="仿宋" w:cs="仿宋"/>
                <w:sz w:val="24"/>
                <w:szCs w:val="24"/>
                <w:lang w:val="zh-CN"/>
              </w:rPr>
              <w:t>在本项目中担任的职务</w:t>
            </w:r>
          </w:p>
        </w:tc>
        <w:tc>
          <w:tcPr>
            <w:tcW w:w="825" w:type="dxa"/>
            <w:tcBorders>
              <w:top w:val="single" w:color="auto" w:sz="4" w:space="0"/>
              <w:left w:val="single" w:color="auto" w:sz="4" w:space="0"/>
              <w:bottom w:val="single" w:color="auto" w:sz="4" w:space="0"/>
              <w:right w:val="single" w:color="auto" w:sz="4" w:space="0"/>
            </w:tcBorders>
            <w:vAlign w:val="center"/>
          </w:tcPr>
          <w:p w14:paraId="47BA5187">
            <w:pPr>
              <w:spacing w:line="360" w:lineRule="auto"/>
              <w:jc w:val="center"/>
              <w:rPr>
                <w:rFonts w:ascii="仿宋" w:eastAsia="仿宋" w:cs="仿宋"/>
                <w:sz w:val="24"/>
                <w:szCs w:val="24"/>
                <w:lang w:val="zh-CN"/>
              </w:rPr>
            </w:pPr>
            <w:r>
              <w:rPr>
                <w:rFonts w:hint="eastAsia" w:ascii="仿宋" w:eastAsia="仿宋" w:cs="仿宋"/>
                <w:sz w:val="24"/>
                <w:szCs w:val="24"/>
                <w:lang w:val="zh-CN"/>
              </w:rPr>
              <w:t>职称</w:t>
            </w:r>
          </w:p>
        </w:tc>
        <w:tc>
          <w:tcPr>
            <w:tcW w:w="1695" w:type="dxa"/>
            <w:tcBorders>
              <w:top w:val="single" w:color="auto" w:sz="4" w:space="0"/>
              <w:left w:val="single" w:color="auto" w:sz="4" w:space="0"/>
              <w:bottom w:val="single" w:color="auto" w:sz="4" w:space="0"/>
              <w:right w:val="single" w:color="auto" w:sz="4" w:space="0"/>
            </w:tcBorders>
            <w:vAlign w:val="center"/>
          </w:tcPr>
          <w:p w14:paraId="73906F9D">
            <w:pPr>
              <w:spacing w:line="360" w:lineRule="auto"/>
              <w:jc w:val="center"/>
              <w:rPr>
                <w:rFonts w:ascii="仿宋" w:eastAsia="仿宋" w:cs="仿宋"/>
                <w:sz w:val="24"/>
                <w:szCs w:val="24"/>
                <w:lang w:val="zh-CN"/>
              </w:rPr>
            </w:pPr>
            <w:r>
              <w:rPr>
                <w:rFonts w:hint="eastAsia" w:ascii="仿宋" w:eastAsia="仿宋" w:cs="仿宋"/>
                <w:sz w:val="24"/>
                <w:szCs w:val="24"/>
                <w:lang w:val="zh-CN"/>
              </w:rPr>
              <w:t>身份证号码</w:t>
            </w:r>
          </w:p>
        </w:tc>
        <w:tc>
          <w:tcPr>
            <w:tcW w:w="3444" w:type="dxa"/>
            <w:tcBorders>
              <w:top w:val="single" w:color="auto" w:sz="4" w:space="0"/>
              <w:left w:val="single" w:color="auto" w:sz="4" w:space="0"/>
              <w:bottom w:val="single" w:color="auto" w:sz="4" w:space="0"/>
              <w:right w:val="single" w:color="auto" w:sz="4" w:space="0"/>
            </w:tcBorders>
            <w:vAlign w:val="center"/>
          </w:tcPr>
          <w:p w14:paraId="0B941127">
            <w:pPr>
              <w:spacing w:line="360" w:lineRule="auto"/>
              <w:jc w:val="center"/>
              <w:rPr>
                <w:rFonts w:ascii="仿宋" w:eastAsia="仿宋" w:cs="仿宋"/>
                <w:sz w:val="24"/>
                <w:szCs w:val="24"/>
                <w:lang w:val="zh-CN"/>
              </w:rPr>
            </w:pPr>
            <w:r>
              <w:rPr>
                <w:rFonts w:hint="eastAsia" w:ascii="仿宋" w:eastAsia="仿宋" w:cs="仿宋"/>
                <w:sz w:val="24"/>
                <w:szCs w:val="24"/>
                <w:lang w:val="zh-CN"/>
              </w:rPr>
              <w:t>曾参与过的同类项目及职责</w:t>
            </w:r>
          </w:p>
        </w:tc>
      </w:tr>
      <w:tr w14:paraId="41A5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033" w:type="dxa"/>
            <w:vMerge w:val="restart"/>
            <w:tcBorders>
              <w:top w:val="single" w:color="auto" w:sz="4" w:space="0"/>
              <w:left w:val="single" w:color="auto" w:sz="4" w:space="0"/>
              <w:bottom w:val="single" w:color="auto" w:sz="4" w:space="0"/>
              <w:right w:val="single" w:color="auto" w:sz="4" w:space="0"/>
            </w:tcBorders>
            <w:vAlign w:val="center"/>
          </w:tcPr>
          <w:p w14:paraId="518C0FF4">
            <w:pPr>
              <w:spacing w:line="360" w:lineRule="auto"/>
              <w:jc w:val="center"/>
              <w:rPr>
                <w:rFonts w:ascii="仿宋" w:eastAsia="仿宋" w:cs="仿宋"/>
                <w:sz w:val="28"/>
                <w:szCs w:val="28"/>
                <w:lang w:val="zh-CN"/>
              </w:rPr>
            </w:pPr>
            <w:r>
              <w:rPr>
                <w:rFonts w:hint="eastAsia" w:ascii="仿宋" w:eastAsia="仿宋" w:cs="仿宋"/>
                <w:sz w:val="28"/>
                <w:szCs w:val="28"/>
                <w:lang w:val="zh-CN"/>
              </w:rPr>
              <w:t>1</w:t>
            </w:r>
          </w:p>
        </w:tc>
        <w:tc>
          <w:tcPr>
            <w:tcW w:w="710" w:type="dxa"/>
            <w:tcBorders>
              <w:top w:val="single" w:color="auto" w:sz="4" w:space="0"/>
              <w:left w:val="single" w:color="auto" w:sz="4" w:space="0"/>
              <w:bottom w:val="single" w:color="auto" w:sz="4" w:space="0"/>
              <w:right w:val="single" w:color="auto" w:sz="4" w:space="0"/>
            </w:tcBorders>
            <w:vAlign w:val="center"/>
          </w:tcPr>
          <w:p w14:paraId="1C562CB8">
            <w:pPr>
              <w:spacing w:line="360" w:lineRule="auto"/>
              <w:rPr>
                <w:rFonts w:ascii="仿宋" w:eastAsia="仿宋" w:cs="仿宋"/>
                <w:sz w:val="28"/>
                <w:szCs w:val="28"/>
                <w:lang w:val="zh-CN"/>
              </w:rPr>
            </w:pPr>
          </w:p>
        </w:tc>
        <w:tc>
          <w:tcPr>
            <w:tcW w:w="1762" w:type="dxa"/>
            <w:tcBorders>
              <w:top w:val="single" w:color="auto" w:sz="4" w:space="0"/>
              <w:left w:val="single" w:color="auto" w:sz="4" w:space="0"/>
              <w:bottom w:val="single" w:color="auto" w:sz="4" w:space="0"/>
              <w:right w:val="single" w:color="auto" w:sz="4" w:space="0"/>
            </w:tcBorders>
            <w:vAlign w:val="center"/>
          </w:tcPr>
          <w:p w14:paraId="03E6E019">
            <w:pPr>
              <w:spacing w:line="360" w:lineRule="auto"/>
              <w:rPr>
                <w:rFonts w:ascii="仿宋" w:eastAsia="仿宋" w:cs="仿宋"/>
                <w:sz w:val="28"/>
                <w:szCs w:val="28"/>
                <w:lang w:val="zh-CN"/>
              </w:rPr>
            </w:pPr>
          </w:p>
        </w:tc>
        <w:tc>
          <w:tcPr>
            <w:tcW w:w="825" w:type="dxa"/>
            <w:tcBorders>
              <w:top w:val="single" w:color="auto" w:sz="4" w:space="0"/>
              <w:left w:val="single" w:color="auto" w:sz="4" w:space="0"/>
              <w:bottom w:val="single" w:color="auto" w:sz="4" w:space="0"/>
              <w:right w:val="single" w:color="auto" w:sz="4" w:space="0"/>
            </w:tcBorders>
            <w:vAlign w:val="center"/>
          </w:tcPr>
          <w:p w14:paraId="172FF664">
            <w:pPr>
              <w:spacing w:line="360" w:lineRule="auto"/>
              <w:rPr>
                <w:rFonts w:ascii="仿宋" w:eastAsia="仿宋" w:cs="仿宋"/>
                <w:sz w:val="28"/>
                <w:szCs w:val="28"/>
                <w:lang w:val="zh-CN"/>
              </w:rPr>
            </w:pPr>
          </w:p>
        </w:tc>
        <w:tc>
          <w:tcPr>
            <w:tcW w:w="1695" w:type="dxa"/>
            <w:tcBorders>
              <w:top w:val="single" w:color="auto" w:sz="4" w:space="0"/>
              <w:left w:val="single" w:color="auto" w:sz="4" w:space="0"/>
              <w:bottom w:val="single" w:color="auto" w:sz="4" w:space="0"/>
              <w:right w:val="single" w:color="auto" w:sz="4" w:space="0"/>
            </w:tcBorders>
            <w:vAlign w:val="center"/>
          </w:tcPr>
          <w:p w14:paraId="549FC3E1">
            <w:pPr>
              <w:spacing w:line="360" w:lineRule="auto"/>
              <w:rPr>
                <w:rFonts w:ascii="仿宋" w:eastAsia="仿宋" w:cs="仿宋"/>
                <w:sz w:val="28"/>
                <w:szCs w:val="28"/>
                <w:lang w:val="zh-CN"/>
              </w:rPr>
            </w:pPr>
          </w:p>
        </w:tc>
        <w:tc>
          <w:tcPr>
            <w:tcW w:w="3444" w:type="dxa"/>
            <w:tcBorders>
              <w:top w:val="single" w:color="auto" w:sz="4" w:space="0"/>
              <w:left w:val="single" w:color="auto" w:sz="4" w:space="0"/>
              <w:bottom w:val="single" w:color="auto" w:sz="4" w:space="0"/>
              <w:right w:val="single" w:color="auto" w:sz="4" w:space="0"/>
            </w:tcBorders>
            <w:vAlign w:val="center"/>
          </w:tcPr>
          <w:p w14:paraId="5B8D2C17">
            <w:pPr>
              <w:spacing w:line="360" w:lineRule="auto"/>
              <w:rPr>
                <w:rFonts w:ascii="仿宋" w:eastAsia="仿宋" w:cs="仿宋"/>
                <w:sz w:val="28"/>
                <w:szCs w:val="28"/>
                <w:lang w:val="zh-CN"/>
              </w:rPr>
            </w:pPr>
          </w:p>
        </w:tc>
      </w:tr>
      <w:tr w14:paraId="5ADF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033" w:type="dxa"/>
            <w:vMerge w:val="continue"/>
            <w:tcBorders>
              <w:top w:val="single" w:color="auto" w:sz="4" w:space="0"/>
              <w:left w:val="single" w:color="auto" w:sz="4" w:space="0"/>
              <w:bottom w:val="single" w:color="auto" w:sz="4" w:space="0"/>
              <w:right w:val="single" w:color="auto" w:sz="4" w:space="0"/>
            </w:tcBorders>
            <w:vAlign w:val="center"/>
          </w:tcPr>
          <w:p w14:paraId="16CD7D41"/>
        </w:tc>
        <w:tc>
          <w:tcPr>
            <w:tcW w:w="710" w:type="dxa"/>
            <w:tcBorders>
              <w:top w:val="single" w:color="auto" w:sz="4" w:space="0"/>
              <w:left w:val="single" w:color="auto" w:sz="4" w:space="0"/>
              <w:bottom w:val="single" w:color="auto" w:sz="4" w:space="0"/>
              <w:right w:val="single" w:color="auto" w:sz="4" w:space="0"/>
            </w:tcBorders>
            <w:vAlign w:val="center"/>
          </w:tcPr>
          <w:p w14:paraId="7821DA3D">
            <w:pPr>
              <w:spacing w:line="360" w:lineRule="auto"/>
              <w:rPr>
                <w:rFonts w:ascii="仿宋" w:eastAsia="仿宋" w:cs="仿宋"/>
                <w:sz w:val="28"/>
                <w:szCs w:val="28"/>
                <w:lang w:val="zh-CN"/>
              </w:rPr>
            </w:pPr>
          </w:p>
        </w:tc>
        <w:tc>
          <w:tcPr>
            <w:tcW w:w="1762" w:type="dxa"/>
            <w:tcBorders>
              <w:top w:val="single" w:color="auto" w:sz="4" w:space="0"/>
              <w:left w:val="single" w:color="auto" w:sz="4" w:space="0"/>
              <w:bottom w:val="single" w:color="auto" w:sz="4" w:space="0"/>
              <w:right w:val="single" w:color="auto" w:sz="4" w:space="0"/>
            </w:tcBorders>
            <w:vAlign w:val="center"/>
          </w:tcPr>
          <w:p w14:paraId="5769F922">
            <w:pPr>
              <w:spacing w:line="360" w:lineRule="auto"/>
              <w:rPr>
                <w:rFonts w:ascii="仿宋" w:eastAsia="仿宋" w:cs="仿宋"/>
                <w:sz w:val="28"/>
                <w:szCs w:val="28"/>
                <w:lang w:val="zh-CN"/>
              </w:rPr>
            </w:pPr>
            <w:r>
              <w:rPr>
                <w:rFonts w:hint="eastAsia" w:ascii="仿宋" w:eastAsia="仿宋" w:cs="仿宋"/>
                <w:sz w:val="28"/>
                <w:szCs w:val="28"/>
                <w:lang w:val="zh-CN"/>
              </w:rPr>
              <w:t>……</w:t>
            </w:r>
          </w:p>
        </w:tc>
        <w:tc>
          <w:tcPr>
            <w:tcW w:w="825" w:type="dxa"/>
            <w:tcBorders>
              <w:top w:val="single" w:color="auto" w:sz="4" w:space="0"/>
              <w:left w:val="single" w:color="auto" w:sz="4" w:space="0"/>
              <w:bottom w:val="single" w:color="auto" w:sz="4" w:space="0"/>
              <w:right w:val="single" w:color="auto" w:sz="4" w:space="0"/>
            </w:tcBorders>
            <w:vAlign w:val="center"/>
          </w:tcPr>
          <w:p w14:paraId="720C8661">
            <w:pPr>
              <w:spacing w:line="360" w:lineRule="auto"/>
              <w:rPr>
                <w:rFonts w:ascii="仿宋" w:eastAsia="仿宋" w:cs="仿宋"/>
                <w:sz w:val="28"/>
                <w:szCs w:val="28"/>
                <w:lang w:val="zh-CN"/>
              </w:rPr>
            </w:pPr>
          </w:p>
        </w:tc>
        <w:tc>
          <w:tcPr>
            <w:tcW w:w="1695" w:type="dxa"/>
            <w:tcBorders>
              <w:top w:val="single" w:color="auto" w:sz="4" w:space="0"/>
              <w:left w:val="single" w:color="auto" w:sz="4" w:space="0"/>
              <w:bottom w:val="single" w:color="auto" w:sz="4" w:space="0"/>
              <w:right w:val="single" w:color="auto" w:sz="4" w:space="0"/>
            </w:tcBorders>
            <w:vAlign w:val="center"/>
          </w:tcPr>
          <w:p w14:paraId="572326CA">
            <w:pPr>
              <w:spacing w:line="360" w:lineRule="auto"/>
              <w:rPr>
                <w:rFonts w:ascii="仿宋" w:eastAsia="仿宋" w:cs="仿宋"/>
                <w:sz w:val="28"/>
                <w:szCs w:val="28"/>
                <w:lang w:val="zh-CN"/>
              </w:rPr>
            </w:pPr>
          </w:p>
        </w:tc>
        <w:tc>
          <w:tcPr>
            <w:tcW w:w="3444" w:type="dxa"/>
            <w:tcBorders>
              <w:top w:val="single" w:color="auto" w:sz="4" w:space="0"/>
              <w:left w:val="single" w:color="auto" w:sz="4" w:space="0"/>
              <w:bottom w:val="single" w:color="auto" w:sz="4" w:space="0"/>
              <w:right w:val="single" w:color="auto" w:sz="4" w:space="0"/>
            </w:tcBorders>
            <w:vAlign w:val="center"/>
          </w:tcPr>
          <w:p w14:paraId="1057EEC4">
            <w:pPr>
              <w:spacing w:line="360" w:lineRule="auto"/>
              <w:rPr>
                <w:rFonts w:ascii="仿宋" w:eastAsia="仿宋" w:cs="仿宋"/>
                <w:sz w:val="28"/>
                <w:szCs w:val="28"/>
                <w:lang w:val="zh-CN"/>
              </w:rPr>
            </w:pPr>
          </w:p>
        </w:tc>
      </w:tr>
      <w:tr w14:paraId="5779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033" w:type="dxa"/>
            <w:vMerge w:val="restart"/>
            <w:tcBorders>
              <w:top w:val="single" w:color="auto" w:sz="4" w:space="0"/>
              <w:left w:val="single" w:color="auto" w:sz="4" w:space="0"/>
              <w:bottom w:val="single" w:color="auto" w:sz="4" w:space="0"/>
              <w:right w:val="single" w:color="auto" w:sz="4" w:space="0"/>
            </w:tcBorders>
            <w:vAlign w:val="center"/>
          </w:tcPr>
          <w:p w14:paraId="6EF2D538">
            <w:pPr>
              <w:spacing w:line="360" w:lineRule="auto"/>
              <w:jc w:val="center"/>
              <w:rPr>
                <w:rFonts w:ascii="仿宋" w:eastAsia="仿宋" w:cs="仿宋"/>
                <w:sz w:val="28"/>
                <w:szCs w:val="28"/>
                <w:lang w:val="zh-CN"/>
              </w:rPr>
            </w:pPr>
            <w:r>
              <w:rPr>
                <w:rFonts w:hint="eastAsia" w:ascii="仿宋" w:eastAsia="仿宋" w:cs="仿宋"/>
                <w:sz w:val="28"/>
                <w:szCs w:val="28"/>
                <w:lang w:val="zh-CN"/>
              </w:rPr>
              <w:t>2</w:t>
            </w:r>
          </w:p>
        </w:tc>
        <w:tc>
          <w:tcPr>
            <w:tcW w:w="710" w:type="dxa"/>
            <w:tcBorders>
              <w:top w:val="single" w:color="auto" w:sz="4" w:space="0"/>
              <w:left w:val="single" w:color="auto" w:sz="4" w:space="0"/>
              <w:bottom w:val="single" w:color="auto" w:sz="4" w:space="0"/>
              <w:right w:val="single" w:color="auto" w:sz="4" w:space="0"/>
            </w:tcBorders>
            <w:vAlign w:val="center"/>
          </w:tcPr>
          <w:p w14:paraId="12111DAC">
            <w:pPr>
              <w:spacing w:line="360" w:lineRule="auto"/>
              <w:rPr>
                <w:rFonts w:ascii="仿宋" w:eastAsia="仿宋" w:cs="仿宋"/>
                <w:sz w:val="28"/>
                <w:szCs w:val="28"/>
                <w:lang w:val="zh-CN"/>
              </w:rPr>
            </w:pPr>
          </w:p>
        </w:tc>
        <w:tc>
          <w:tcPr>
            <w:tcW w:w="1762" w:type="dxa"/>
            <w:tcBorders>
              <w:top w:val="single" w:color="auto" w:sz="4" w:space="0"/>
              <w:left w:val="single" w:color="auto" w:sz="4" w:space="0"/>
              <w:bottom w:val="single" w:color="auto" w:sz="4" w:space="0"/>
              <w:right w:val="single" w:color="auto" w:sz="4" w:space="0"/>
            </w:tcBorders>
            <w:vAlign w:val="center"/>
          </w:tcPr>
          <w:p w14:paraId="283A65B3">
            <w:pPr>
              <w:spacing w:line="360" w:lineRule="auto"/>
              <w:rPr>
                <w:rFonts w:ascii="仿宋" w:eastAsia="仿宋" w:cs="仿宋"/>
                <w:sz w:val="28"/>
                <w:szCs w:val="28"/>
                <w:lang w:val="zh-CN"/>
              </w:rPr>
            </w:pPr>
          </w:p>
        </w:tc>
        <w:tc>
          <w:tcPr>
            <w:tcW w:w="825" w:type="dxa"/>
            <w:tcBorders>
              <w:top w:val="single" w:color="auto" w:sz="4" w:space="0"/>
              <w:left w:val="single" w:color="auto" w:sz="4" w:space="0"/>
              <w:bottom w:val="single" w:color="auto" w:sz="4" w:space="0"/>
              <w:right w:val="single" w:color="auto" w:sz="4" w:space="0"/>
            </w:tcBorders>
            <w:vAlign w:val="center"/>
          </w:tcPr>
          <w:p w14:paraId="528E89F5">
            <w:pPr>
              <w:spacing w:line="360" w:lineRule="auto"/>
              <w:rPr>
                <w:rFonts w:ascii="仿宋" w:eastAsia="仿宋" w:cs="仿宋"/>
                <w:sz w:val="28"/>
                <w:szCs w:val="28"/>
                <w:lang w:val="zh-CN"/>
              </w:rPr>
            </w:pPr>
          </w:p>
        </w:tc>
        <w:tc>
          <w:tcPr>
            <w:tcW w:w="1695" w:type="dxa"/>
            <w:tcBorders>
              <w:top w:val="single" w:color="auto" w:sz="4" w:space="0"/>
              <w:left w:val="single" w:color="auto" w:sz="4" w:space="0"/>
              <w:bottom w:val="single" w:color="auto" w:sz="4" w:space="0"/>
              <w:right w:val="single" w:color="auto" w:sz="4" w:space="0"/>
            </w:tcBorders>
            <w:vAlign w:val="center"/>
          </w:tcPr>
          <w:p w14:paraId="65AEF14B">
            <w:pPr>
              <w:spacing w:line="360" w:lineRule="auto"/>
              <w:rPr>
                <w:rFonts w:ascii="仿宋" w:eastAsia="仿宋" w:cs="仿宋"/>
                <w:sz w:val="28"/>
                <w:szCs w:val="28"/>
                <w:lang w:val="zh-CN"/>
              </w:rPr>
            </w:pPr>
          </w:p>
        </w:tc>
        <w:tc>
          <w:tcPr>
            <w:tcW w:w="3444" w:type="dxa"/>
            <w:tcBorders>
              <w:top w:val="single" w:color="auto" w:sz="4" w:space="0"/>
              <w:left w:val="single" w:color="auto" w:sz="4" w:space="0"/>
              <w:bottom w:val="single" w:color="auto" w:sz="4" w:space="0"/>
              <w:right w:val="single" w:color="auto" w:sz="4" w:space="0"/>
            </w:tcBorders>
            <w:vAlign w:val="center"/>
          </w:tcPr>
          <w:p w14:paraId="7B24F6EA">
            <w:pPr>
              <w:spacing w:line="360" w:lineRule="auto"/>
              <w:rPr>
                <w:rFonts w:ascii="仿宋" w:eastAsia="仿宋" w:cs="仿宋"/>
                <w:sz w:val="28"/>
                <w:szCs w:val="28"/>
                <w:lang w:val="zh-CN"/>
              </w:rPr>
            </w:pPr>
          </w:p>
        </w:tc>
      </w:tr>
      <w:tr w14:paraId="2740D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033" w:type="dxa"/>
            <w:vMerge w:val="continue"/>
            <w:tcBorders>
              <w:top w:val="single" w:color="auto" w:sz="4" w:space="0"/>
              <w:left w:val="single" w:color="auto" w:sz="4" w:space="0"/>
              <w:bottom w:val="single" w:color="auto" w:sz="4" w:space="0"/>
              <w:right w:val="single" w:color="auto" w:sz="4" w:space="0"/>
            </w:tcBorders>
            <w:vAlign w:val="center"/>
          </w:tcPr>
          <w:p w14:paraId="5850C4AC"/>
        </w:tc>
        <w:tc>
          <w:tcPr>
            <w:tcW w:w="710" w:type="dxa"/>
            <w:tcBorders>
              <w:top w:val="single" w:color="auto" w:sz="4" w:space="0"/>
              <w:left w:val="single" w:color="auto" w:sz="4" w:space="0"/>
              <w:bottom w:val="single" w:color="auto" w:sz="4" w:space="0"/>
              <w:right w:val="single" w:color="auto" w:sz="4" w:space="0"/>
            </w:tcBorders>
            <w:vAlign w:val="center"/>
          </w:tcPr>
          <w:p w14:paraId="1DD10804">
            <w:pPr>
              <w:spacing w:line="360" w:lineRule="auto"/>
              <w:rPr>
                <w:rFonts w:ascii="仿宋" w:eastAsia="仿宋" w:cs="仿宋"/>
                <w:sz w:val="28"/>
                <w:szCs w:val="28"/>
                <w:lang w:val="zh-CN"/>
              </w:rPr>
            </w:pPr>
          </w:p>
        </w:tc>
        <w:tc>
          <w:tcPr>
            <w:tcW w:w="1762" w:type="dxa"/>
            <w:tcBorders>
              <w:top w:val="single" w:color="auto" w:sz="4" w:space="0"/>
              <w:left w:val="single" w:color="auto" w:sz="4" w:space="0"/>
              <w:bottom w:val="single" w:color="auto" w:sz="4" w:space="0"/>
              <w:right w:val="single" w:color="auto" w:sz="4" w:space="0"/>
            </w:tcBorders>
            <w:vAlign w:val="center"/>
          </w:tcPr>
          <w:p w14:paraId="638F8ED7">
            <w:pPr>
              <w:spacing w:line="360" w:lineRule="auto"/>
              <w:rPr>
                <w:rFonts w:ascii="仿宋" w:eastAsia="仿宋" w:cs="仿宋"/>
                <w:sz w:val="28"/>
                <w:szCs w:val="28"/>
                <w:lang w:val="zh-CN"/>
              </w:rPr>
            </w:pPr>
            <w:r>
              <w:rPr>
                <w:rFonts w:hint="eastAsia" w:ascii="仿宋" w:eastAsia="仿宋" w:cs="仿宋"/>
                <w:sz w:val="28"/>
                <w:szCs w:val="28"/>
                <w:lang w:val="zh-CN"/>
              </w:rPr>
              <w:t>……</w:t>
            </w:r>
          </w:p>
        </w:tc>
        <w:tc>
          <w:tcPr>
            <w:tcW w:w="825" w:type="dxa"/>
            <w:tcBorders>
              <w:top w:val="single" w:color="auto" w:sz="4" w:space="0"/>
              <w:left w:val="single" w:color="auto" w:sz="4" w:space="0"/>
              <w:bottom w:val="single" w:color="auto" w:sz="4" w:space="0"/>
              <w:right w:val="single" w:color="auto" w:sz="4" w:space="0"/>
            </w:tcBorders>
            <w:vAlign w:val="center"/>
          </w:tcPr>
          <w:p w14:paraId="61E06672">
            <w:pPr>
              <w:spacing w:line="360" w:lineRule="auto"/>
              <w:rPr>
                <w:rFonts w:ascii="仿宋" w:eastAsia="仿宋" w:cs="仿宋"/>
                <w:sz w:val="28"/>
                <w:szCs w:val="28"/>
                <w:lang w:val="zh-CN"/>
              </w:rPr>
            </w:pPr>
          </w:p>
        </w:tc>
        <w:tc>
          <w:tcPr>
            <w:tcW w:w="1695" w:type="dxa"/>
            <w:tcBorders>
              <w:top w:val="single" w:color="auto" w:sz="4" w:space="0"/>
              <w:left w:val="single" w:color="auto" w:sz="4" w:space="0"/>
              <w:bottom w:val="single" w:color="auto" w:sz="4" w:space="0"/>
              <w:right w:val="single" w:color="auto" w:sz="4" w:space="0"/>
            </w:tcBorders>
            <w:vAlign w:val="center"/>
          </w:tcPr>
          <w:p w14:paraId="282A9752">
            <w:pPr>
              <w:spacing w:line="360" w:lineRule="auto"/>
              <w:rPr>
                <w:rFonts w:ascii="仿宋" w:eastAsia="仿宋" w:cs="仿宋"/>
                <w:sz w:val="28"/>
                <w:szCs w:val="28"/>
                <w:lang w:val="zh-CN"/>
              </w:rPr>
            </w:pPr>
          </w:p>
        </w:tc>
        <w:tc>
          <w:tcPr>
            <w:tcW w:w="3444" w:type="dxa"/>
            <w:tcBorders>
              <w:top w:val="single" w:color="auto" w:sz="4" w:space="0"/>
              <w:left w:val="single" w:color="auto" w:sz="4" w:space="0"/>
              <w:bottom w:val="single" w:color="auto" w:sz="4" w:space="0"/>
              <w:right w:val="single" w:color="auto" w:sz="4" w:space="0"/>
            </w:tcBorders>
            <w:vAlign w:val="center"/>
          </w:tcPr>
          <w:p w14:paraId="000502FA">
            <w:pPr>
              <w:spacing w:line="360" w:lineRule="auto"/>
              <w:rPr>
                <w:rFonts w:ascii="仿宋" w:eastAsia="仿宋" w:cs="仿宋"/>
                <w:sz w:val="28"/>
                <w:szCs w:val="28"/>
                <w:lang w:val="zh-CN"/>
              </w:rPr>
            </w:pPr>
          </w:p>
        </w:tc>
      </w:tr>
      <w:tr w14:paraId="4E19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033" w:type="dxa"/>
            <w:vMerge w:val="restart"/>
            <w:tcBorders>
              <w:top w:val="single" w:color="auto" w:sz="4" w:space="0"/>
              <w:left w:val="single" w:color="auto" w:sz="4" w:space="0"/>
              <w:bottom w:val="single" w:color="auto" w:sz="4" w:space="0"/>
              <w:right w:val="single" w:color="auto" w:sz="4" w:space="0"/>
            </w:tcBorders>
            <w:vAlign w:val="center"/>
          </w:tcPr>
          <w:p w14:paraId="322EA2BD">
            <w:pPr>
              <w:spacing w:line="360" w:lineRule="auto"/>
              <w:jc w:val="center"/>
              <w:rPr>
                <w:rFonts w:ascii="仿宋" w:eastAsia="仿宋" w:cs="仿宋"/>
                <w:sz w:val="28"/>
                <w:szCs w:val="28"/>
              </w:rPr>
            </w:pPr>
            <w:r>
              <w:rPr>
                <w:rFonts w:hint="eastAsia" w:ascii="仿宋" w:eastAsia="仿宋" w:cs="仿宋"/>
                <w:sz w:val="28"/>
                <w:szCs w:val="28"/>
              </w:rPr>
              <w:t>3</w:t>
            </w:r>
          </w:p>
        </w:tc>
        <w:tc>
          <w:tcPr>
            <w:tcW w:w="710" w:type="dxa"/>
            <w:tcBorders>
              <w:top w:val="single" w:color="auto" w:sz="4" w:space="0"/>
              <w:left w:val="single" w:color="auto" w:sz="4" w:space="0"/>
              <w:bottom w:val="single" w:color="auto" w:sz="4" w:space="0"/>
              <w:right w:val="single" w:color="auto" w:sz="4" w:space="0"/>
            </w:tcBorders>
            <w:vAlign w:val="center"/>
          </w:tcPr>
          <w:p w14:paraId="12AB4D1D">
            <w:pPr>
              <w:spacing w:line="360" w:lineRule="auto"/>
              <w:rPr>
                <w:rFonts w:ascii="仿宋" w:eastAsia="仿宋" w:cs="仿宋"/>
                <w:sz w:val="28"/>
                <w:szCs w:val="28"/>
                <w:lang w:val="zh-CN"/>
              </w:rPr>
            </w:pPr>
          </w:p>
        </w:tc>
        <w:tc>
          <w:tcPr>
            <w:tcW w:w="1762" w:type="dxa"/>
            <w:tcBorders>
              <w:top w:val="single" w:color="auto" w:sz="4" w:space="0"/>
              <w:left w:val="single" w:color="auto" w:sz="4" w:space="0"/>
              <w:bottom w:val="single" w:color="auto" w:sz="4" w:space="0"/>
              <w:right w:val="single" w:color="auto" w:sz="4" w:space="0"/>
            </w:tcBorders>
            <w:vAlign w:val="center"/>
          </w:tcPr>
          <w:p w14:paraId="78DC3C7A">
            <w:pPr>
              <w:spacing w:line="360" w:lineRule="auto"/>
              <w:rPr>
                <w:rFonts w:ascii="仿宋" w:eastAsia="仿宋" w:cs="仿宋"/>
                <w:sz w:val="28"/>
                <w:szCs w:val="28"/>
                <w:lang w:val="zh-CN"/>
              </w:rPr>
            </w:pPr>
          </w:p>
        </w:tc>
        <w:tc>
          <w:tcPr>
            <w:tcW w:w="825" w:type="dxa"/>
            <w:tcBorders>
              <w:top w:val="single" w:color="auto" w:sz="4" w:space="0"/>
              <w:left w:val="single" w:color="auto" w:sz="4" w:space="0"/>
              <w:bottom w:val="single" w:color="auto" w:sz="4" w:space="0"/>
              <w:right w:val="single" w:color="auto" w:sz="4" w:space="0"/>
            </w:tcBorders>
            <w:vAlign w:val="center"/>
          </w:tcPr>
          <w:p w14:paraId="1E812862">
            <w:pPr>
              <w:spacing w:line="360" w:lineRule="auto"/>
              <w:rPr>
                <w:rFonts w:ascii="仿宋" w:eastAsia="仿宋" w:cs="仿宋"/>
                <w:sz w:val="28"/>
                <w:szCs w:val="28"/>
                <w:lang w:val="zh-CN"/>
              </w:rPr>
            </w:pPr>
          </w:p>
        </w:tc>
        <w:tc>
          <w:tcPr>
            <w:tcW w:w="1695" w:type="dxa"/>
            <w:tcBorders>
              <w:top w:val="single" w:color="auto" w:sz="4" w:space="0"/>
              <w:left w:val="single" w:color="auto" w:sz="4" w:space="0"/>
              <w:bottom w:val="single" w:color="auto" w:sz="4" w:space="0"/>
              <w:right w:val="single" w:color="auto" w:sz="4" w:space="0"/>
            </w:tcBorders>
            <w:vAlign w:val="center"/>
          </w:tcPr>
          <w:p w14:paraId="5793C7B8">
            <w:pPr>
              <w:spacing w:line="360" w:lineRule="auto"/>
              <w:rPr>
                <w:rFonts w:ascii="仿宋" w:eastAsia="仿宋" w:cs="仿宋"/>
                <w:sz w:val="28"/>
                <w:szCs w:val="28"/>
                <w:lang w:val="zh-CN"/>
              </w:rPr>
            </w:pPr>
          </w:p>
        </w:tc>
        <w:tc>
          <w:tcPr>
            <w:tcW w:w="3444" w:type="dxa"/>
            <w:tcBorders>
              <w:top w:val="single" w:color="auto" w:sz="4" w:space="0"/>
              <w:left w:val="single" w:color="auto" w:sz="4" w:space="0"/>
              <w:bottom w:val="single" w:color="auto" w:sz="4" w:space="0"/>
              <w:right w:val="single" w:color="auto" w:sz="4" w:space="0"/>
            </w:tcBorders>
            <w:vAlign w:val="center"/>
          </w:tcPr>
          <w:p w14:paraId="32FF3204">
            <w:pPr>
              <w:spacing w:line="360" w:lineRule="auto"/>
              <w:rPr>
                <w:rFonts w:ascii="仿宋" w:eastAsia="仿宋" w:cs="仿宋"/>
                <w:sz w:val="28"/>
                <w:szCs w:val="28"/>
                <w:lang w:val="zh-CN"/>
              </w:rPr>
            </w:pPr>
          </w:p>
        </w:tc>
      </w:tr>
      <w:tr w14:paraId="4FF47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033" w:type="dxa"/>
            <w:vMerge w:val="continue"/>
            <w:tcBorders>
              <w:top w:val="single" w:color="auto" w:sz="4" w:space="0"/>
              <w:left w:val="single" w:color="auto" w:sz="4" w:space="0"/>
              <w:bottom w:val="single" w:color="auto" w:sz="4" w:space="0"/>
              <w:right w:val="single" w:color="auto" w:sz="4" w:space="0"/>
            </w:tcBorders>
            <w:vAlign w:val="center"/>
          </w:tcPr>
          <w:p w14:paraId="7431404D"/>
        </w:tc>
        <w:tc>
          <w:tcPr>
            <w:tcW w:w="710" w:type="dxa"/>
            <w:tcBorders>
              <w:top w:val="single" w:color="auto" w:sz="4" w:space="0"/>
              <w:left w:val="single" w:color="auto" w:sz="4" w:space="0"/>
              <w:bottom w:val="single" w:color="auto" w:sz="4" w:space="0"/>
              <w:right w:val="single" w:color="auto" w:sz="4" w:space="0"/>
            </w:tcBorders>
            <w:vAlign w:val="center"/>
          </w:tcPr>
          <w:p w14:paraId="6BD367AA">
            <w:pPr>
              <w:spacing w:line="360" w:lineRule="auto"/>
              <w:rPr>
                <w:rFonts w:ascii="仿宋" w:eastAsia="仿宋" w:cs="仿宋"/>
                <w:sz w:val="28"/>
                <w:szCs w:val="28"/>
                <w:lang w:val="zh-CN"/>
              </w:rPr>
            </w:pPr>
          </w:p>
        </w:tc>
        <w:tc>
          <w:tcPr>
            <w:tcW w:w="1762" w:type="dxa"/>
            <w:tcBorders>
              <w:top w:val="single" w:color="auto" w:sz="4" w:space="0"/>
              <w:left w:val="single" w:color="auto" w:sz="4" w:space="0"/>
              <w:bottom w:val="single" w:color="auto" w:sz="4" w:space="0"/>
              <w:right w:val="single" w:color="auto" w:sz="4" w:space="0"/>
            </w:tcBorders>
            <w:vAlign w:val="center"/>
          </w:tcPr>
          <w:p w14:paraId="28396F99">
            <w:pPr>
              <w:spacing w:line="360" w:lineRule="auto"/>
              <w:rPr>
                <w:rFonts w:ascii="仿宋" w:eastAsia="仿宋" w:cs="仿宋"/>
                <w:sz w:val="28"/>
                <w:szCs w:val="28"/>
                <w:lang w:val="zh-CN"/>
              </w:rPr>
            </w:pPr>
            <w:r>
              <w:rPr>
                <w:rFonts w:hint="eastAsia" w:ascii="仿宋" w:eastAsia="仿宋" w:cs="仿宋"/>
                <w:sz w:val="28"/>
                <w:szCs w:val="28"/>
                <w:lang w:val="zh-CN"/>
              </w:rPr>
              <w:t>……</w:t>
            </w:r>
          </w:p>
        </w:tc>
        <w:tc>
          <w:tcPr>
            <w:tcW w:w="825" w:type="dxa"/>
            <w:tcBorders>
              <w:top w:val="single" w:color="auto" w:sz="4" w:space="0"/>
              <w:left w:val="single" w:color="auto" w:sz="4" w:space="0"/>
              <w:bottom w:val="single" w:color="auto" w:sz="4" w:space="0"/>
              <w:right w:val="single" w:color="auto" w:sz="4" w:space="0"/>
            </w:tcBorders>
            <w:vAlign w:val="center"/>
          </w:tcPr>
          <w:p w14:paraId="0414C452">
            <w:pPr>
              <w:spacing w:line="360" w:lineRule="auto"/>
              <w:rPr>
                <w:rFonts w:ascii="仿宋" w:eastAsia="仿宋" w:cs="仿宋"/>
                <w:sz w:val="28"/>
                <w:szCs w:val="28"/>
                <w:lang w:val="zh-CN"/>
              </w:rPr>
            </w:pPr>
          </w:p>
        </w:tc>
        <w:tc>
          <w:tcPr>
            <w:tcW w:w="1695" w:type="dxa"/>
            <w:tcBorders>
              <w:top w:val="single" w:color="auto" w:sz="4" w:space="0"/>
              <w:left w:val="single" w:color="auto" w:sz="4" w:space="0"/>
              <w:bottom w:val="single" w:color="auto" w:sz="4" w:space="0"/>
              <w:right w:val="single" w:color="auto" w:sz="4" w:space="0"/>
            </w:tcBorders>
            <w:vAlign w:val="center"/>
          </w:tcPr>
          <w:p w14:paraId="30050330">
            <w:pPr>
              <w:spacing w:line="360" w:lineRule="auto"/>
              <w:rPr>
                <w:rFonts w:ascii="仿宋" w:eastAsia="仿宋" w:cs="仿宋"/>
                <w:sz w:val="28"/>
                <w:szCs w:val="28"/>
                <w:lang w:val="zh-CN"/>
              </w:rPr>
            </w:pPr>
          </w:p>
        </w:tc>
        <w:tc>
          <w:tcPr>
            <w:tcW w:w="3444" w:type="dxa"/>
            <w:tcBorders>
              <w:top w:val="single" w:color="auto" w:sz="4" w:space="0"/>
              <w:left w:val="single" w:color="auto" w:sz="4" w:space="0"/>
              <w:bottom w:val="single" w:color="auto" w:sz="4" w:space="0"/>
              <w:right w:val="single" w:color="auto" w:sz="4" w:space="0"/>
            </w:tcBorders>
            <w:vAlign w:val="center"/>
          </w:tcPr>
          <w:p w14:paraId="6B3ABA42">
            <w:pPr>
              <w:spacing w:line="360" w:lineRule="auto"/>
              <w:rPr>
                <w:rFonts w:ascii="仿宋" w:eastAsia="仿宋" w:cs="仿宋"/>
                <w:sz w:val="28"/>
                <w:szCs w:val="28"/>
                <w:lang w:val="zh-CN"/>
              </w:rPr>
            </w:pPr>
          </w:p>
        </w:tc>
      </w:tr>
    </w:tbl>
    <w:p w14:paraId="4CF9C287">
      <w:pPr>
        <w:spacing w:line="360" w:lineRule="auto"/>
        <w:ind w:firstLine="480" w:firstLineChars="200"/>
        <w:rPr>
          <w:rFonts w:ascii="仿宋" w:eastAsia="仿宋" w:cs="仿宋"/>
          <w:sz w:val="24"/>
          <w:szCs w:val="24"/>
        </w:rPr>
      </w:pPr>
      <w:r>
        <w:rPr>
          <w:rFonts w:hint="eastAsia" w:ascii="仿宋" w:eastAsia="仿宋" w:cs="仿宋"/>
          <w:sz w:val="24"/>
          <w:szCs w:val="24"/>
        </w:rPr>
        <w:t>投标人全称（</w:t>
      </w:r>
      <w:r>
        <w:rPr>
          <w:rFonts w:hint="eastAsia" w:ascii="仿宋" w:eastAsia="仿宋" w:cs="仿宋"/>
          <w:sz w:val="24"/>
          <w:szCs w:val="24"/>
          <w:lang w:val="en-US" w:eastAsia="zh-CN"/>
        </w:rPr>
        <w:t>电子签章</w:t>
      </w:r>
      <w:r>
        <w:rPr>
          <w:rFonts w:hint="eastAsia" w:ascii="仿宋" w:eastAsia="仿宋" w:cs="仿宋"/>
          <w:sz w:val="24"/>
          <w:szCs w:val="24"/>
        </w:rPr>
        <w:t>):</w:t>
      </w:r>
    </w:p>
    <w:p w14:paraId="2FB47A0D">
      <w:pPr>
        <w:spacing w:line="360" w:lineRule="auto"/>
        <w:ind w:firstLine="480" w:firstLineChars="200"/>
        <w:rPr>
          <w:rFonts w:ascii="仿宋" w:eastAsia="仿宋" w:cs="仿宋"/>
          <w:sz w:val="24"/>
          <w:szCs w:val="24"/>
        </w:rPr>
      </w:pPr>
      <w:r>
        <w:rPr>
          <w:rFonts w:hint="eastAsia" w:ascii="仿宋" w:eastAsia="仿宋" w:cs="仿宋"/>
          <w:sz w:val="24"/>
          <w:szCs w:val="24"/>
        </w:rPr>
        <w:t>法定代表人（授权代表）</w:t>
      </w:r>
      <w:r>
        <w:rPr>
          <w:rFonts w:hint="eastAsia" w:ascii="仿宋" w:eastAsia="仿宋" w:cs="仿宋"/>
          <w:sz w:val="24"/>
          <w:szCs w:val="24"/>
          <w:lang w:eastAsia="zh-CN"/>
        </w:rPr>
        <w:t>（</w:t>
      </w:r>
      <w:r>
        <w:rPr>
          <w:rFonts w:hint="eastAsia" w:ascii="仿宋" w:eastAsia="仿宋" w:cs="仿宋"/>
          <w:sz w:val="24"/>
          <w:szCs w:val="24"/>
          <w:lang w:val="en-US" w:eastAsia="zh-CN"/>
        </w:rPr>
        <w:t>签章或签名</w:t>
      </w:r>
      <w:r>
        <w:rPr>
          <w:rFonts w:hint="eastAsia" w:ascii="仿宋" w:eastAsia="仿宋" w:cs="仿宋"/>
          <w:sz w:val="24"/>
          <w:szCs w:val="24"/>
          <w:lang w:eastAsia="zh-CN"/>
        </w:rPr>
        <w:t>）</w:t>
      </w:r>
      <w:r>
        <w:rPr>
          <w:rFonts w:hint="eastAsia" w:ascii="仿宋" w:eastAsia="仿宋" w:cs="仿宋"/>
          <w:sz w:val="24"/>
          <w:szCs w:val="24"/>
        </w:rPr>
        <w:t xml:space="preserve">：      </w:t>
      </w:r>
    </w:p>
    <w:p w14:paraId="5810509E">
      <w:pPr>
        <w:spacing w:line="360" w:lineRule="auto"/>
        <w:ind w:firstLine="480" w:firstLineChars="200"/>
        <w:rPr>
          <w:rFonts w:ascii="仿宋" w:eastAsia="仿宋" w:cs="仿宋"/>
          <w:sz w:val="24"/>
          <w:szCs w:val="24"/>
        </w:rPr>
      </w:pPr>
      <w:r>
        <w:rPr>
          <w:rFonts w:hint="eastAsia" w:ascii="仿宋" w:eastAsia="仿宋" w:cs="仿宋"/>
          <w:sz w:val="24"/>
          <w:szCs w:val="24"/>
        </w:rPr>
        <w:t>日期：</w:t>
      </w:r>
    </w:p>
    <w:p w14:paraId="2F1CEEF0">
      <w:pPr>
        <w:pStyle w:val="31"/>
        <w:numPr>
          <w:ilvl w:val="0"/>
          <w:numId w:val="0"/>
        </w:numPr>
        <w:tabs>
          <w:tab w:val="clear" w:pos="1145"/>
        </w:tabs>
        <w:jc w:val="center"/>
        <w:rPr>
          <w:rFonts w:ascii="仿宋" w:eastAsia="仿宋" w:cs="仿宋"/>
          <w:sz w:val="44"/>
          <w:szCs w:val="44"/>
        </w:rPr>
      </w:pPr>
      <w:r>
        <w:rPr>
          <w:rFonts w:hint="eastAsia" w:ascii="仿宋" w:eastAsia="仿宋" w:cs="仿宋"/>
        </w:rPr>
        <w:br w:type="page"/>
      </w:r>
      <w:bookmarkStart w:id="247" w:name="_Toc16396"/>
      <w:bookmarkStart w:id="248" w:name="_Toc19334"/>
      <w:bookmarkStart w:id="249" w:name="_Toc7692"/>
      <w:bookmarkStart w:id="250" w:name="_Toc16366"/>
      <w:bookmarkStart w:id="251" w:name="_Toc16976"/>
      <w:bookmarkStart w:id="252" w:name="_Toc30263"/>
      <w:r>
        <w:rPr>
          <w:rFonts w:hint="eastAsia" w:ascii="仿宋" w:eastAsia="仿宋" w:cs="仿宋"/>
          <w:sz w:val="36"/>
          <w:szCs w:val="36"/>
        </w:rPr>
        <w:t>八、相关附表格式</w:t>
      </w:r>
      <w:bookmarkEnd w:id="212"/>
      <w:bookmarkEnd w:id="213"/>
      <w:bookmarkEnd w:id="214"/>
      <w:bookmarkEnd w:id="215"/>
      <w:bookmarkEnd w:id="216"/>
      <w:bookmarkEnd w:id="247"/>
      <w:bookmarkEnd w:id="248"/>
      <w:bookmarkEnd w:id="249"/>
      <w:bookmarkEnd w:id="250"/>
      <w:bookmarkEnd w:id="251"/>
      <w:bookmarkEnd w:id="252"/>
    </w:p>
    <w:p w14:paraId="5BFFE2F0">
      <w:pPr>
        <w:pStyle w:val="31"/>
        <w:numPr>
          <w:ilvl w:val="0"/>
          <w:numId w:val="0"/>
        </w:numPr>
        <w:tabs>
          <w:tab w:val="clear" w:pos="1145"/>
        </w:tabs>
        <w:jc w:val="center"/>
        <w:rPr>
          <w:rFonts w:ascii="仿宋" w:eastAsia="仿宋" w:cs="仿宋"/>
          <w:szCs w:val="30"/>
        </w:rPr>
      </w:pPr>
      <w:bookmarkStart w:id="253" w:name="_Toc4795"/>
      <w:bookmarkStart w:id="254" w:name="_Toc22041"/>
      <w:bookmarkStart w:id="255" w:name="_Toc3548"/>
      <w:bookmarkStart w:id="256" w:name="_Toc30587"/>
      <w:bookmarkStart w:id="257" w:name="_Toc6474"/>
      <w:r>
        <w:rPr>
          <w:rFonts w:hint="eastAsia" w:ascii="仿宋" w:eastAsia="仿宋" w:cs="仿宋"/>
          <w:szCs w:val="30"/>
        </w:rPr>
        <w:t>附 件1：法人授权委托书</w:t>
      </w:r>
      <w:bookmarkEnd w:id="253"/>
      <w:bookmarkEnd w:id="254"/>
      <w:bookmarkEnd w:id="255"/>
      <w:bookmarkEnd w:id="256"/>
      <w:bookmarkEnd w:id="257"/>
    </w:p>
    <w:p w14:paraId="1BAAE269">
      <w:pPr>
        <w:spacing w:line="360" w:lineRule="auto"/>
        <w:rPr>
          <w:rFonts w:ascii="仿宋" w:eastAsia="仿宋" w:cs="仿宋"/>
          <w:sz w:val="24"/>
          <w:szCs w:val="24"/>
        </w:rPr>
      </w:pPr>
      <w:r>
        <w:rPr>
          <w:rFonts w:hint="eastAsia" w:ascii="仿宋" w:eastAsia="仿宋" w:cs="仿宋"/>
          <w:sz w:val="24"/>
          <w:szCs w:val="24"/>
        </w:rPr>
        <w:t>江苏中半工程项目咨询有限公司：</w:t>
      </w:r>
    </w:p>
    <w:p w14:paraId="54CB70DE">
      <w:pPr>
        <w:spacing w:line="360" w:lineRule="auto"/>
        <w:rPr>
          <w:rFonts w:ascii="仿宋" w:eastAsia="仿宋" w:cs="仿宋"/>
          <w:sz w:val="24"/>
          <w:szCs w:val="24"/>
        </w:rPr>
      </w:pPr>
      <w:r>
        <w:rPr>
          <w:rFonts w:hint="eastAsia" w:ascii="仿宋" w:eastAsia="仿宋" w:cs="仿宋"/>
          <w:sz w:val="24"/>
          <w:szCs w:val="24"/>
        </w:rPr>
        <w:t xml:space="preserve">   本授权书宣告：</w:t>
      </w:r>
    </w:p>
    <w:p w14:paraId="19CF235B">
      <w:pPr>
        <w:spacing w:line="360" w:lineRule="auto"/>
        <w:rPr>
          <w:rFonts w:ascii="仿宋" w:eastAsia="仿宋" w:cs="仿宋"/>
          <w:sz w:val="24"/>
          <w:szCs w:val="24"/>
        </w:rPr>
      </w:pPr>
      <w:r>
        <w:rPr>
          <w:rFonts w:hint="eastAsia" w:ascii="仿宋" w:eastAsia="仿宋" w:cs="仿宋"/>
          <w:sz w:val="24"/>
          <w:szCs w:val="24"/>
        </w:rPr>
        <w:t xml:space="preserve">   委托单位：                         地 址：</w:t>
      </w:r>
    </w:p>
    <w:p w14:paraId="0C1BBEEA">
      <w:pPr>
        <w:spacing w:line="360" w:lineRule="auto"/>
        <w:rPr>
          <w:rFonts w:ascii="仿宋" w:eastAsia="仿宋" w:cs="仿宋"/>
          <w:sz w:val="24"/>
          <w:szCs w:val="24"/>
        </w:rPr>
      </w:pPr>
      <w:r>
        <w:rPr>
          <w:rFonts w:hint="eastAsia" w:ascii="仿宋" w:eastAsia="仿宋" w:cs="仿宋"/>
          <w:sz w:val="24"/>
          <w:szCs w:val="24"/>
        </w:rPr>
        <w:t xml:space="preserve">   法定代表人：                       受托人：</w:t>
      </w:r>
    </w:p>
    <w:p w14:paraId="2DB2FD04">
      <w:pPr>
        <w:spacing w:line="360" w:lineRule="auto"/>
        <w:rPr>
          <w:rFonts w:ascii="仿宋" w:eastAsia="仿宋" w:cs="仿宋"/>
          <w:sz w:val="24"/>
          <w:szCs w:val="24"/>
        </w:rPr>
      </w:pPr>
      <w:r>
        <w:rPr>
          <w:rFonts w:hint="eastAsia" w:ascii="仿宋" w:eastAsia="仿宋" w:cs="仿宋"/>
          <w:sz w:val="24"/>
          <w:szCs w:val="24"/>
        </w:rPr>
        <w:t xml:space="preserve">   出生日期：   年  月  日</w:t>
      </w:r>
    </w:p>
    <w:p w14:paraId="3B62020A">
      <w:pPr>
        <w:spacing w:line="360" w:lineRule="auto"/>
        <w:rPr>
          <w:rFonts w:ascii="仿宋" w:eastAsia="仿宋" w:cs="仿宋"/>
          <w:sz w:val="24"/>
          <w:szCs w:val="24"/>
        </w:rPr>
      </w:pPr>
      <w:r>
        <w:rPr>
          <w:rFonts w:hint="eastAsia" w:ascii="仿宋" w:eastAsia="仿宋" w:cs="仿宋"/>
          <w:sz w:val="24"/>
          <w:szCs w:val="24"/>
        </w:rPr>
        <w:t xml:space="preserve">   所在单位：                          职 务：</w:t>
      </w:r>
    </w:p>
    <w:p w14:paraId="720DA241">
      <w:pPr>
        <w:spacing w:line="360" w:lineRule="auto"/>
        <w:rPr>
          <w:rFonts w:ascii="仿宋" w:eastAsia="仿宋" w:cs="仿宋"/>
          <w:sz w:val="24"/>
          <w:szCs w:val="24"/>
        </w:rPr>
      </w:pPr>
      <w:r>
        <w:rPr>
          <w:rFonts w:hint="eastAsia" w:ascii="仿宋" w:eastAsia="仿宋" w:cs="仿宋"/>
          <w:sz w:val="24"/>
          <w:szCs w:val="24"/>
        </w:rPr>
        <w:t xml:space="preserve">   身 份 证：                          联系方式: </w:t>
      </w:r>
    </w:p>
    <w:p w14:paraId="41055749">
      <w:pPr>
        <w:spacing w:line="360" w:lineRule="auto"/>
        <w:ind w:firstLine="480" w:firstLineChars="200"/>
        <w:rPr>
          <w:rFonts w:ascii="仿宋" w:eastAsia="仿宋" w:cs="仿宋"/>
          <w:sz w:val="24"/>
          <w:szCs w:val="24"/>
        </w:rPr>
      </w:pPr>
      <w:r>
        <w:rPr>
          <w:rFonts w:hint="eastAsia" w:ascii="仿宋" w:eastAsia="仿宋" w:cs="仿宋"/>
          <w:sz w:val="24"/>
          <w:szCs w:val="24"/>
        </w:rPr>
        <w:t>兹委托受托人合法地代表我单位参加江苏中半工程项目咨询有限公司组织的（采购编号：JSZC-320000-ZRGC-G2026-0001）项目名称：江苏2026年乡村产业振兴带头人培育“头雁”项目的采购活动，受托人有权在该投标活动中，以我单位的名义签署投标书和投标文件，与招标代理机构协商、澄清、解释，质疑，签订合同书并执行一切与此有关的事项。</w:t>
      </w:r>
    </w:p>
    <w:p w14:paraId="065C3DAC">
      <w:pPr>
        <w:spacing w:line="360" w:lineRule="auto"/>
        <w:ind w:firstLine="480" w:firstLineChars="200"/>
        <w:rPr>
          <w:rFonts w:ascii="仿宋" w:eastAsia="仿宋" w:cs="仿宋"/>
          <w:sz w:val="24"/>
          <w:szCs w:val="24"/>
        </w:rPr>
      </w:pPr>
      <w:r>
        <w:rPr>
          <w:rFonts w:hint="eastAsia" w:ascii="仿宋" w:eastAsia="仿宋" w:cs="仿宋"/>
          <w:sz w:val="24"/>
          <w:szCs w:val="24"/>
        </w:rPr>
        <w:t>受托人在办理上述事宜过程中以其自己的名义所签署的所有文件我均予以承认。受托人无转委托权。</w:t>
      </w:r>
    </w:p>
    <w:p w14:paraId="6503F6D8">
      <w:pPr>
        <w:spacing w:line="360" w:lineRule="auto"/>
        <w:ind w:firstLine="480" w:firstLineChars="200"/>
        <w:rPr>
          <w:rFonts w:ascii="仿宋" w:eastAsia="仿宋" w:cs="仿宋"/>
          <w:sz w:val="24"/>
          <w:szCs w:val="24"/>
        </w:rPr>
      </w:pPr>
      <w:r>
        <w:rPr>
          <w:rFonts w:hint="eastAsia" w:ascii="仿宋" w:eastAsia="仿宋" w:cs="仿宋"/>
          <w:sz w:val="24"/>
          <w:szCs w:val="24"/>
        </w:rPr>
        <w:t>委托期限：至上述事宜处理完毕止。</w:t>
      </w:r>
    </w:p>
    <w:p w14:paraId="314954BA">
      <w:pPr>
        <w:spacing w:line="360" w:lineRule="auto"/>
        <w:jc w:val="left"/>
        <w:rPr>
          <w:rFonts w:ascii="仿宋" w:eastAsia="仿宋" w:cs="仿宋"/>
          <w:sz w:val="24"/>
          <w:szCs w:val="24"/>
        </w:rPr>
      </w:pPr>
    </w:p>
    <w:p w14:paraId="0CA4A260">
      <w:pPr>
        <w:spacing w:line="360" w:lineRule="auto"/>
        <w:jc w:val="center"/>
        <w:rPr>
          <w:rFonts w:ascii="仿宋" w:eastAsia="仿宋" w:cs="仿宋"/>
          <w:sz w:val="24"/>
          <w:szCs w:val="24"/>
        </w:rPr>
      </w:pPr>
      <w:r>
        <w:rPr>
          <w:rFonts w:hint="eastAsia" w:ascii="仿宋" w:eastAsia="仿宋" w:cs="仿宋"/>
          <w:sz w:val="24"/>
          <w:szCs w:val="24"/>
        </w:rPr>
        <w:t>委托单位   （</w:t>
      </w:r>
      <w:r>
        <w:rPr>
          <w:rFonts w:hint="eastAsia" w:ascii="仿宋" w:eastAsia="仿宋" w:cs="仿宋"/>
          <w:sz w:val="24"/>
          <w:szCs w:val="24"/>
          <w:lang w:val="en-US" w:eastAsia="zh-CN"/>
        </w:rPr>
        <w:t>电子签章</w:t>
      </w:r>
      <w:r>
        <w:rPr>
          <w:rFonts w:hint="eastAsia" w:ascii="仿宋" w:eastAsia="仿宋" w:cs="仿宋"/>
          <w:sz w:val="24"/>
          <w:szCs w:val="24"/>
        </w:rPr>
        <w:t>）</w:t>
      </w:r>
    </w:p>
    <w:p w14:paraId="48C4ED10">
      <w:pPr>
        <w:spacing w:line="360" w:lineRule="auto"/>
        <w:ind w:left="4080" w:hanging="4080" w:hangingChars="1700"/>
        <w:jc w:val="center"/>
        <w:rPr>
          <w:rFonts w:ascii="仿宋" w:eastAsia="仿宋" w:cs="仿宋"/>
          <w:sz w:val="24"/>
          <w:szCs w:val="24"/>
        </w:rPr>
      </w:pPr>
      <w:r>
        <w:rPr>
          <w:rFonts w:hint="eastAsia" w:ascii="仿宋" w:eastAsia="仿宋" w:cs="仿宋"/>
          <w:sz w:val="24"/>
          <w:szCs w:val="24"/>
        </w:rPr>
        <w:t xml:space="preserve">    法定代表人（</w:t>
      </w:r>
      <w:r>
        <w:rPr>
          <w:rFonts w:hint="eastAsia" w:ascii="仿宋" w:eastAsia="仿宋" w:cs="仿宋"/>
          <w:sz w:val="24"/>
          <w:szCs w:val="24"/>
          <w:lang w:val="en-US" w:eastAsia="zh-CN"/>
        </w:rPr>
        <w:t>电子签章或签名</w:t>
      </w:r>
      <w:r>
        <w:rPr>
          <w:rFonts w:hint="eastAsia" w:ascii="仿宋" w:eastAsia="仿宋" w:cs="仿宋"/>
          <w:sz w:val="24"/>
          <w:szCs w:val="24"/>
        </w:rPr>
        <w:t>）</w:t>
      </w:r>
    </w:p>
    <w:p w14:paraId="43FFE754">
      <w:pPr>
        <w:spacing w:line="360" w:lineRule="auto"/>
        <w:ind w:left="4080" w:hanging="4080" w:hangingChars="1700"/>
        <w:jc w:val="right"/>
        <w:rPr>
          <w:rFonts w:ascii="仿宋" w:eastAsia="仿宋" w:cs="仿宋"/>
          <w:sz w:val="28"/>
          <w:szCs w:val="28"/>
        </w:rPr>
      </w:pPr>
      <w:r>
        <w:rPr>
          <w:rFonts w:hint="eastAsia" w:ascii="仿宋" w:eastAsia="仿宋" w:cs="仿宋"/>
          <w:sz w:val="24"/>
          <w:szCs w:val="24"/>
        </w:rPr>
        <w:t xml:space="preserve"> 年  月  日</w:t>
      </w:r>
    </w:p>
    <w:p w14:paraId="696F9D03">
      <w:pPr>
        <w:spacing w:line="360" w:lineRule="auto"/>
        <w:rPr>
          <w:rFonts w:ascii="仿宋" w:eastAsia="仿宋" w:cs="仿宋"/>
          <w:sz w:val="24"/>
          <w:szCs w:val="24"/>
        </w:rPr>
      </w:pPr>
      <w:r>
        <w:rPr>
          <w:rFonts w:hint="eastAsia" w:ascii="仿宋" w:eastAsia="仿宋" w:cs="仿宋"/>
          <w:sz w:val="24"/>
          <w:szCs w:val="24"/>
        </w:rPr>
        <w:t>备注：</w:t>
      </w:r>
    </w:p>
    <w:p w14:paraId="73127208">
      <w:pPr>
        <w:spacing w:line="360" w:lineRule="auto"/>
        <w:ind w:firstLine="480" w:firstLineChars="200"/>
        <w:rPr>
          <w:rFonts w:ascii="仿宋" w:eastAsia="仿宋" w:cs="仿宋"/>
          <w:sz w:val="28"/>
          <w:szCs w:val="28"/>
        </w:rPr>
      </w:pPr>
      <w:r>
        <w:rPr>
          <w:rFonts w:hint="eastAsia" w:ascii="仿宋" w:eastAsia="仿宋" w:cs="仿宋"/>
          <w:sz w:val="24"/>
          <w:szCs w:val="24"/>
        </w:rPr>
        <w:t>投标人授权代表须在投标截止时间前持授权书原件及授权代表身份证件办理签名报到。（投标文件中须附授权代表及法人的身份证复印件）</w:t>
      </w:r>
    </w:p>
    <w:p w14:paraId="2B62302E">
      <w:pPr>
        <w:jc w:val="center"/>
        <w:rPr>
          <w:rFonts w:ascii="仿宋" w:eastAsia="仿宋" w:cs="仿宋"/>
          <w:b/>
          <w:bCs/>
          <w:sz w:val="28"/>
          <w:szCs w:val="28"/>
        </w:rPr>
      </w:pPr>
      <w:bookmarkStart w:id="258" w:name="_Toc30644"/>
      <w:r>
        <w:rPr>
          <w:rFonts w:hint="eastAsia" w:ascii="仿宋" w:eastAsia="仿宋" w:cs="仿宋"/>
          <w:b/>
          <w:bCs/>
          <w:sz w:val="28"/>
          <w:szCs w:val="28"/>
        </w:rPr>
        <w:br w:type="page"/>
      </w:r>
    </w:p>
    <w:bookmarkEnd w:id="258"/>
    <w:p w14:paraId="3EB045B0">
      <w:pPr>
        <w:pStyle w:val="31"/>
        <w:numPr>
          <w:ilvl w:val="0"/>
          <w:numId w:val="0"/>
        </w:numPr>
        <w:tabs>
          <w:tab w:val="clear" w:pos="1145"/>
        </w:tabs>
        <w:jc w:val="center"/>
        <w:rPr>
          <w:rFonts w:ascii="仿宋" w:eastAsia="仿宋" w:cs="仿宋"/>
          <w:szCs w:val="30"/>
        </w:rPr>
      </w:pPr>
      <w:bookmarkStart w:id="259" w:name="_Toc31171"/>
      <w:bookmarkStart w:id="260" w:name="_Toc12809"/>
      <w:bookmarkStart w:id="261" w:name="_Toc28290"/>
      <w:bookmarkStart w:id="262" w:name="_Toc6214"/>
      <w:bookmarkStart w:id="263" w:name="_Toc32130"/>
      <w:bookmarkStart w:id="264" w:name="_Toc13372"/>
      <w:bookmarkStart w:id="265" w:name="_Toc9521"/>
      <w:bookmarkStart w:id="266" w:name="_Toc5449"/>
      <w:bookmarkStart w:id="267" w:name="_Toc9284"/>
      <w:bookmarkStart w:id="268" w:name="_Toc9701"/>
      <w:r>
        <w:rPr>
          <w:rFonts w:hint="eastAsia" w:ascii="仿宋" w:eastAsia="仿宋" w:cs="仿宋"/>
          <w:szCs w:val="30"/>
        </w:rPr>
        <w:t>附 件2：具备履行合同所必需的设备和专业技术能力的书面声明</w:t>
      </w:r>
      <w:bookmarkEnd w:id="259"/>
      <w:bookmarkEnd w:id="260"/>
      <w:bookmarkEnd w:id="261"/>
      <w:bookmarkEnd w:id="262"/>
      <w:bookmarkEnd w:id="263"/>
      <w:bookmarkEnd w:id="264"/>
      <w:bookmarkEnd w:id="265"/>
      <w:bookmarkEnd w:id="266"/>
      <w:bookmarkEnd w:id="267"/>
    </w:p>
    <w:bookmarkEnd w:id="268"/>
    <w:p w14:paraId="20409303">
      <w:pPr>
        <w:spacing w:line="460" w:lineRule="exact"/>
        <w:rPr>
          <w:rFonts w:ascii="仿宋" w:eastAsia="仿宋" w:cs="仿宋"/>
          <w:sz w:val="24"/>
          <w:szCs w:val="24"/>
        </w:rPr>
      </w:pPr>
    </w:p>
    <w:p w14:paraId="51ADE748">
      <w:pPr>
        <w:spacing w:line="460" w:lineRule="exact"/>
        <w:ind w:firstLine="492"/>
        <w:rPr>
          <w:rFonts w:ascii="仿宋" w:eastAsia="仿宋" w:cs="仿宋"/>
          <w:sz w:val="24"/>
          <w:szCs w:val="24"/>
        </w:rPr>
      </w:pPr>
      <w:r>
        <w:rPr>
          <w:rFonts w:hint="eastAsia" w:ascii="仿宋" w:eastAsia="仿宋" w:cs="仿宋"/>
          <w:sz w:val="24"/>
          <w:szCs w:val="24"/>
        </w:rPr>
        <w:t>我公司郑重声明：我公司具备履行本项采购合同所必需的设备和专业技术能力，为履行本项采购合同我公司具备如下主要设备和主要专业技术能力：</w:t>
      </w:r>
    </w:p>
    <w:p w14:paraId="29495A8A">
      <w:pPr>
        <w:spacing w:line="460" w:lineRule="exact"/>
        <w:ind w:firstLine="492"/>
        <w:rPr>
          <w:rFonts w:ascii="仿宋" w:eastAsia="仿宋" w:cs="仿宋"/>
          <w:sz w:val="24"/>
          <w:szCs w:val="24"/>
        </w:rPr>
      </w:pPr>
      <w:r>
        <w:rPr>
          <w:rFonts w:hint="eastAsia" w:ascii="仿宋" w:eastAsia="仿宋" w:cs="仿宋"/>
          <w:sz w:val="24"/>
          <w:szCs w:val="24"/>
        </w:rPr>
        <w:t>主要设备有：  。</w:t>
      </w:r>
    </w:p>
    <w:p w14:paraId="05961627">
      <w:pPr>
        <w:spacing w:line="460" w:lineRule="exact"/>
        <w:ind w:firstLine="492"/>
        <w:rPr>
          <w:rFonts w:ascii="仿宋" w:eastAsia="仿宋" w:cs="仿宋"/>
          <w:sz w:val="24"/>
          <w:szCs w:val="24"/>
        </w:rPr>
      </w:pPr>
      <w:r>
        <w:rPr>
          <w:rFonts w:hint="eastAsia" w:ascii="仿宋" w:eastAsia="仿宋" w:cs="仿宋"/>
          <w:sz w:val="24"/>
          <w:szCs w:val="24"/>
        </w:rPr>
        <w:t>主要专业技术能力有：   。</w:t>
      </w:r>
    </w:p>
    <w:p w14:paraId="60E27349">
      <w:pPr>
        <w:spacing w:line="460" w:lineRule="exact"/>
        <w:rPr>
          <w:rFonts w:ascii="仿宋" w:eastAsia="仿宋" w:cs="仿宋"/>
          <w:sz w:val="24"/>
          <w:szCs w:val="24"/>
        </w:rPr>
      </w:pPr>
    </w:p>
    <w:p w14:paraId="67FEEF98">
      <w:pPr>
        <w:spacing w:line="460" w:lineRule="exact"/>
        <w:rPr>
          <w:rFonts w:ascii="仿宋" w:eastAsia="仿宋" w:cs="仿宋"/>
          <w:sz w:val="24"/>
          <w:szCs w:val="24"/>
        </w:rPr>
      </w:pPr>
    </w:p>
    <w:p w14:paraId="4F470D09">
      <w:pPr>
        <w:spacing w:line="460" w:lineRule="exact"/>
        <w:ind w:firstLine="4560" w:firstLineChars="1900"/>
        <w:rPr>
          <w:rFonts w:ascii="仿宋" w:eastAsia="仿宋" w:cs="仿宋"/>
          <w:sz w:val="24"/>
          <w:szCs w:val="24"/>
        </w:rPr>
      </w:pPr>
      <w:r>
        <w:rPr>
          <w:rFonts w:hint="eastAsia" w:ascii="仿宋" w:eastAsia="仿宋" w:cs="仿宋"/>
          <w:sz w:val="24"/>
          <w:szCs w:val="24"/>
        </w:rPr>
        <w:t>法定代表人或授权代表签字</w:t>
      </w:r>
      <w:r>
        <w:rPr>
          <w:rFonts w:hint="eastAsia" w:ascii="仿宋" w:eastAsia="仿宋" w:cs="仿宋"/>
          <w:sz w:val="24"/>
          <w:szCs w:val="24"/>
          <w:lang w:eastAsia="zh-CN"/>
        </w:rPr>
        <w:t>（</w:t>
      </w:r>
      <w:r>
        <w:rPr>
          <w:rFonts w:hint="eastAsia" w:ascii="仿宋" w:eastAsia="仿宋" w:cs="仿宋"/>
          <w:sz w:val="24"/>
          <w:szCs w:val="24"/>
          <w:lang w:val="en-US" w:eastAsia="zh-CN"/>
        </w:rPr>
        <w:t>电子签章或签名</w:t>
      </w:r>
      <w:r>
        <w:rPr>
          <w:rFonts w:hint="eastAsia" w:ascii="仿宋" w:eastAsia="仿宋" w:cs="仿宋"/>
          <w:sz w:val="24"/>
          <w:szCs w:val="24"/>
          <w:lang w:eastAsia="zh-CN"/>
        </w:rPr>
        <w:t>）</w:t>
      </w:r>
      <w:r>
        <w:rPr>
          <w:rFonts w:hint="eastAsia" w:ascii="仿宋" w:eastAsia="仿宋" w:cs="仿宋"/>
          <w:sz w:val="24"/>
          <w:szCs w:val="24"/>
        </w:rPr>
        <w:t>：</w:t>
      </w:r>
    </w:p>
    <w:p w14:paraId="5FEF7423">
      <w:pPr>
        <w:spacing w:line="460" w:lineRule="exact"/>
        <w:rPr>
          <w:rFonts w:ascii="仿宋" w:eastAsia="仿宋" w:cs="仿宋"/>
          <w:sz w:val="24"/>
          <w:szCs w:val="24"/>
        </w:rPr>
      </w:pPr>
      <w:r>
        <w:rPr>
          <w:rFonts w:hint="eastAsia" w:ascii="仿宋" w:eastAsia="仿宋" w:cs="仿宋"/>
          <w:sz w:val="24"/>
          <w:szCs w:val="24"/>
        </w:rPr>
        <w:t xml:space="preserve">                                      投标人全称（</w:t>
      </w:r>
      <w:r>
        <w:rPr>
          <w:rFonts w:hint="eastAsia" w:ascii="仿宋" w:eastAsia="仿宋" w:cs="仿宋"/>
          <w:sz w:val="24"/>
          <w:szCs w:val="24"/>
          <w:lang w:val="en-US" w:eastAsia="zh-CN"/>
        </w:rPr>
        <w:t>电子签章</w:t>
      </w:r>
      <w:r>
        <w:rPr>
          <w:rFonts w:hint="eastAsia" w:ascii="仿宋" w:eastAsia="仿宋" w:cs="仿宋"/>
          <w:sz w:val="24"/>
          <w:szCs w:val="24"/>
        </w:rPr>
        <w:t>）：</w:t>
      </w:r>
    </w:p>
    <w:p w14:paraId="7095564A">
      <w:pPr>
        <w:spacing w:line="460" w:lineRule="exact"/>
        <w:ind w:firstLine="4800" w:firstLineChars="2000"/>
        <w:rPr>
          <w:rFonts w:ascii="仿宋" w:eastAsia="仿宋" w:cs="仿宋"/>
          <w:sz w:val="24"/>
          <w:szCs w:val="24"/>
        </w:rPr>
      </w:pPr>
      <w:r>
        <w:rPr>
          <w:rFonts w:hint="eastAsia" w:ascii="仿宋" w:eastAsia="仿宋" w:cs="仿宋"/>
          <w:sz w:val="24"/>
          <w:szCs w:val="24"/>
        </w:rPr>
        <w:t>日期：   年  月  日</w:t>
      </w:r>
    </w:p>
    <w:p w14:paraId="293258D8">
      <w:pPr>
        <w:pStyle w:val="35"/>
        <w:spacing w:line="560" w:lineRule="exact"/>
        <w:ind w:firstLine="482"/>
        <w:rPr>
          <w:rFonts w:ascii="仿宋" w:eastAsia="仿宋" w:cs="仿宋"/>
        </w:rPr>
      </w:pPr>
      <w:r>
        <w:rPr>
          <w:rFonts w:hint="eastAsia" w:ascii="仿宋" w:eastAsia="仿宋" w:cs="仿宋"/>
        </w:rPr>
        <w:br w:type="page"/>
      </w:r>
    </w:p>
    <w:p w14:paraId="7A19BDC4">
      <w:pPr>
        <w:pStyle w:val="31"/>
        <w:numPr>
          <w:ilvl w:val="0"/>
          <w:numId w:val="0"/>
        </w:numPr>
        <w:tabs>
          <w:tab w:val="clear" w:pos="1145"/>
        </w:tabs>
        <w:jc w:val="center"/>
        <w:rPr>
          <w:rFonts w:ascii="仿宋" w:eastAsia="仿宋" w:cs="仿宋"/>
          <w:szCs w:val="30"/>
        </w:rPr>
      </w:pPr>
      <w:bookmarkStart w:id="269" w:name="_Toc18188"/>
      <w:bookmarkStart w:id="270" w:name="_Toc190"/>
      <w:bookmarkStart w:id="271" w:name="_Toc30463"/>
      <w:bookmarkStart w:id="272" w:name="_Toc16123"/>
      <w:bookmarkStart w:id="273" w:name="_Toc4610"/>
      <w:bookmarkStart w:id="274" w:name="_Toc26453"/>
      <w:bookmarkStart w:id="275" w:name="_Toc26359"/>
      <w:bookmarkStart w:id="276" w:name="_Toc27844"/>
      <w:bookmarkStart w:id="277" w:name="_Toc30482"/>
      <w:bookmarkStart w:id="278" w:name="_Toc19157"/>
      <w:bookmarkStart w:id="279" w:name="_Toc31017"/>
      <w:bookmarkStart w:id="280" w:name="_Toc10944"/>
      <w:r>
        <w:rPr>
          <w:rFonts w:hint="eastAsia" w:ascii="仿宋" w:eastAsia="仿宋" w:cs="仿宋"/>
          <w:szCs w:val="30"/>
        </w:rPr>
        <w:t>附 件</w:t>
      </w:r>
      <w:bookmarkEnd w:id="269"/>
      <w:bookmarkEnd w:id="270"/>
      <w:r>
        <w:rPr>
          <w:rFonts w:hint="eastAsia" w:ascii="仿宋" w:eastAsia="仿宋" w:cs="仿宋"/>
          <w:szCs w:val="30"/>
        </w:rPr>
        <w:t>3：三年内无重大违纪声明</w:t>
      </w:r>
      <w:bookmarkEnd w:id="271"/>
      <w:bookmarkEnd w:id="272"/>
      <w:bookmarkEnd w:id="273"/>
      <w:bookmarkEnd w:id="274"/>
      <w:bookmarkEnd w:id="275"/>
      <w:bookmarkEnd w:id="276"/>
      <w:bookmarkEnd w:id="277"/>
      <w:bookmarkEnd w:id="278"/>
      <w:bookmarkEnd w:id="279"/>
      <w:bookmarkEnd w:id="280"/>
    </w:p>
    <w:p w14:paraId="268CA87B">
      <w:pPr>
        <w:spacing w:line="360" w:lineRule="auto"/>
        <w:jc w:val="center"/>
        <w:rPr>
          <w:rFonts w:ascii="仿宋" w:eastAsia="仿宋" w:cs="仿宋"/>
          <w:sz w:val="36"/>
          <w:szCs w:val="36"/>
        </w:rPr>
      </w:pPr>
      <w:r>
        <w:rPr>
          <w:rFonts w:hint="eastAsia" w:ascii="仿宋" w:eastAsia="仿宋" w:cs="仿宋"/>
          <w:b/>
          <w:bCs/>
          <w:sz w:val="36"/>
          <w:szCs w:val="36"/>
        </w:rPr>
        <w:t>声  明</w:t>
      </w:r>
    </w:p>
    <w:p w14:paraId="7432CBBB">
      <w:pPr>
        <w:spacing w:line="360" w:lineRule="auto"/>
        <w:ind w:firstLine="480" w:firstLineChars="200"/>
        <w:rPr>
          <w:rFonts w:ascii="仿宋" w:eastAsia="仿宋" w:cs="仿宋"/>
          <w:sz w:val="24"/>
          <w:szCs w:val="24"/>
        </w:rPr>
      </w:pPr>
      <w:r>
        <w:rPr>
          <w:rFonts w:hint="eastAsia" w:ascii="仿宋" w:eastAsia="仿宋" w:cs="仿宋"/>
          <w:sz w:val="24"/>
          <w:szCs w:val="24"/>
        </w:rPr>
        <w:t>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p>
    <w:p w14:paraId="338FD2E7">
      <w:pPr>
        <w:spacing w:line="360" w:lineRule="auto"/>
        <w:rPr>
          <w:rFonts w:ascii="仿宋" w:eastAsia="仿宋" w:cs="仿宋"/>
          <w:sz w:val="24"/>
          <w:szCs w:val="24"/>
        </w:rPr>
      </w:pPr>
    </w:p>
    <w:p w14:paraId="6A82DBB5">
      <w:pPr>
        <w:spacing w:line="360" w:lineRule="auto"/>
        <w:rPr>
          <w:rFonts w:ascii="仿宋" w:eastAsia="仿宋" w:cs="仿宋"/>
          <w:sz w:val="24"/>
          <w:szCs w:val="24"/>
        </w:rPr>
      </w:pPr>
    </w:p>
    <w:p w14:paraId="42D6999C">
      <w:pPr>
        <w:spacing w:line="360" w:lineRule="auto"/>
        <w:rPr>
          <w:rFonts w:ascii="仿宋" w:eastAsia="仿宋" w:cs="仿宋"/>
          <w:sz w:val="24"/>
          <w:szCs w:val="24"/>
        </w:rPr>
      </w:pPr>
    </w:p>
    <w:p w14:paraId="454AE3F2">
      <w:pPr>
        <w:spacing w:line="360" w:lineRule="auto"/>
        <w:rPr>
          <w:rFonts w:ascii="仿宋" w:eastAsia="仿宋" w:cs="仿宋"/>
          <w:sz w:val="24"/>
          <w:szCs w:val="24"/>
        </w:rPr>
      </w:pPr>
      <w:r>
        <w:rPr>
          <w:rFonts w:hint="eastAsia" w:ascii="仿宋" w:eastAsia="仿宋" w:cs="仿宋"/>
          <w:sz w:val="24"/>
          <w:szCs w:val="24"/>
        </w:rPr>
        <w:t xml:space="preserve">                                投标人全称（</w:t>
      </w:r>
      <w:r>
        <w:rPr>
          <w:rFonts w:hint="eastAsia" w:ascii="仿宋" w:eastAsia="仿宋" w:cs="仿宋"/>
          <w:sz w:val="24"/>
          <w:szCs w:val="24"/>
          <w:lang w:val="en-US" w:eastAsia="zh-CN"/>
        </w:rPr>
        <w:t>电子签章</w:t>
      </w:r>
      <w:r>
        <w:rPr>
          <w:rFonts w:hint="eastAsia" w:ascii="仿宋" w:eastAsia="仿宋" w:cs="仿宋"/>
          <w:sz w:val="24"/>
          <w:szCs w:val="24"/>
        </w:rPr>
        <w:t>）：</w:t>
      </w:r>
    </w:p>
    <w:p w14:paraId="18359E5B">
      <w:pPr>
        <w:spacing w:line="360" w:lineRule="auto"/>
        <w:rPr>
          <w:rFonts w:ascii="仿宋" w:eastAsia="仿宋" w:cs="仿宋"/>
          <w:sz w:val="24"/>
          <w:szCs w:val="24"/>
        </w:rPr>
      </w:pPr>
      <w:r>
        <w:rPr>
          <w:rFonts w:hint="eastAsia" w:ascii="仿宋" w:eastAsia="仿宋" w:cs="仿宋"/>
          <w:sz w:val="24"/>
          <w:szCs w:val="24"/>
        </w:rPr>
        <w:t xml:space="preserve">                                法定代表人（授权代表）</w:t>
      </w:r>
      <w:r>
        <w:rPr>
          <w:rFonts w:hint="eastAsia" w:ascii="仿宋" w:eastAsia="仿宋" w:cs="仿宋"/>
          <w:sz w:val="24"/>
          <w:szCs w:val="24"/>
          <w:lang w:eastAsia="zh-CN"/>
        </w:rPr>
        <w:t>（</w:t>
      </w:r>
      <w:r>
        <w:rPr>
          <w:rFonts w:hint="eastAsia" w:ascii="仿宋" w:eastAsia="仿宋" w:cs="仿宋"/>
          <w:sz w:val="24"/>
          <w:szCs w:val="24"/>
          <w:lang w:val="en-US" w:eastAsia="zh-CN"/>
        </w:rPr>
        <w:t>电子签章或签名</w:t>
      </w:r>
      <w:r>
        <w:rPr>
          <w:rFonts w:hint="eastAsia" w:ascii="仿宋" w:eastAsia="仿宋" w:cs="仿宋"/>
          <w:sz w:val="24"/>
          <w:szCs w:val="24"/>
          <w:lang w:eastAsia="zh-CN"/>
        </w:rPr>
        <w:t>）</w:t>
      </w:r>
      <w:r>
        <w:rPr>
          <w:rFonts w:hint="eastAsia" w:ascii="仿宋" w:eastAsia="仿宋" w:cs="仿宋"/>
          <w:sz w:val="24"/>
          <w:szCs w:val="24"/>
        </w:rPr>
        <w:t>：</w:t>
      </w:r>
    </w:p>
    <w:p w14:paraId="4BCD1DB7">
      <w:pPr>
        <w:spacing w:line="360" w:lineRule="auto"/>
        <w:rPr>
          <w:rFonts w:ascii="仿宋" w:eastAsia="仿宋" w:cs="仿宋"/>
          <w:sz w:val="24"/>
          <w:szCs w:val="24"/>
        </w:rPr>
      </w:pPr>
      <w:r>
        <w:rPr>
          <w:rFonts w:hint="eastAsia" w:ascii="仿宋" w:eastAsia="仿宋" w:cs="仿宋"/>
          <w:sz w:val="24"/>
          <w:szCs w:val="24"/>
        </w:rPr>
        <w:t xml:space="preserve">                                日期：</w:t>
      </w:r>
    </w:p>
    <w:p w14:paraId="27EC6FD4">
      <w:pPr>
        <w:rPr>
          <w:rFonts w:ascii="仿宋" w:eastAsia="仿宋" w:cs="仿宋"/>
          <w:sz w:val="24"/>
          <w:szCs w:val="24"/>
        </w:rPr>
      </w:pPr>
    </w:p>
    <w:p w14:paraId="0B66B138">
      <w:pPr>
        <w:jc w:val="center"/>
        <w:rPr>
          <w:rFonts w:ascii="仿宋" w:eastAsia="仿宋" w:cs="仿宋"/>
          <w:b/>
          <w:bCs/>
          <w:sz w:val="24"/>
          <w:szCs w:val="24"/>
        </w:rPr>
      </w:pPr>
      <w:r>
        <w:rPr>
          <w:rFonts w:hint="eastAsia" w:ascii="仿宋" w:eastAsia="仿宋" w:cs="仿宋"/>
          <w:b/>
          <w:bCs/>
          <w:sz w:val="24"/>
          <w:szCs w:val="24"/>
        </w:rPr>
        <w:br w:type="page"/>
      </w:r>
    </w:p>
    <w:p w14:paraId="316516BA">
      <w:pPr>
        <w:pStyle w:val="3"/>
        <w:spacing w:before="140" w:after="140" w:line="360" w:lineRule="auto"/>
        <w:rPr>
          <w:rFonts w:ascii="仿宋" w:eastAsia="仿宋" w:cs="仿宋"/>
        </w:rPr>
      </w:pPr>
      <w:bookmarkStart w:id="281" w:name="_Toc23222"/>
      <w:bookmarkStart w:id="282" w:name="_Toc26285"/>
      <w:bookmarkStart w:id="283" w:name="_Toc22290"/>
      <w:bookmarkStart w:id="284" w:name="_Toc29949"/>
      <w:bookmarkStart w:id="285" w:name="_Toc18096"/>
      <w:bookmarkStart w:id="286" w:name="_Toc16196"/>
      <w:bookmarkStart w:id="287" w:name="_Toc4338"/>
      <w:bookmarkStart w:id="288" w:name="_Toc28353"/>
      <w:bookmarkStart w:id="289" w:name="_Toc30893"/>
      <w:bookmarkStart w:id="290" w:name="_Toc23166"/>
      <w:bookmarkStart w:id="291" w:name="_Toc26218"/>
      <w:bookmarkStart w:id="292" w:name="_Toc29729"/>
      <w:bookmarkStart w:id="293" w:name="_Toc4301"/>
      <w:bookmarkStart w:id="294" w:name="_Toc6147"/>
      <w:bookmarkStart w:id="295" w:name="_Toc15498"/>
      <w:r>
        <w:rPr>
          <w:rFonts w:hint="eastAsia" w:ascii="仿宋" w:eastAsia="仿宋" w:cs="仿宋"/>
          <w:sz w:val="28"/>
          <w:szCs w:val="28"/>
        </w:rPr>
        <w:t>附 件4：中小企业声明函格式</w:t>
      </w:r>
      <w:bookmarkEnd w:id="281"/>
      <w:bookmarkEnd w:id="282"/>
      <w:bookmarkEnd w:id="283"/>
      <w:bookmarkEnd w:id="284"/>
      <w:bookmarkEnd w:id="285"/>
      <w:bookmarkEnd w:id="286"/>
    </w:p>
    <w:p w14:paraId="457B0632">
      <w:pPr>
        <w:spacing w:line="360" w:lineRule="auto"/>
        <w:jc w:val="center"/>
        <w:rPr>
          <w:rFonts w:ascii="仿宋" w:eastAsia="仿宋" w:cs="仿宋"/>
          <w:sz w:val="24"/>
          <w:szCs w:val="24"/>
        </w:rPr>
      </w:pPr>
      <w:r>
        <w:rPr>
          <w:rFonts w:hint="eastAsia" w:ascii="仿宋" w:eastAsia="仿宋" w:cs="仿宋"/>
          <w:sz w:val="24"/>
          <w:szCs w:val="24"/>
        </w:rPr>
        <w:t>中小企业声明函（如有）</w:t>
      </w:r>
    </w:p>
    <w:p w14:paraId="25E28161">
      <w:pPr>
        <w:spacing w:line="360" w:lineRule="auto"/>
        <w:ind w:firstLine="420"/>
        <w:rPr>
          <w:rFonts w:ascii="仿宋" w:eastAsia="仿宋" w:cs="仿宋"/>
          <w:sz w:val="24"/>
          <w:szCs w:val="24"/>
        </w:rPr>
      </w:pPr>
      <w:r>
        <w:rPr>
          <w:rFonts w:hint="eastAsia" w:ascii="仿宋" w:eastAsia="仿宋" w:cs="仿宋"/>
          <w:sz w:val="24"/>
          <w:szCs w:val="24"/>
        </w:rPr>
        <w:t>本公司（联合体）郑重声明，根据《政府采购促进中小企业发展管理办法》（财库〔2020）46 号）的规定，本公司参加（单位名称）的（项目名称）采购活动，服务全部由符合政策要求的中小企业承接。相关企业的具体情况如下∶</w:t>
      </w:r>
    </w:p>
    <w:p w14:paraId="571C849D">
      <w:pPr>
        <w:spacing w:line="360" w:lineRule="auto"/>
        <w:ind w:firstLine="420"/>
        <w:rPr>
          <w:rFonts w:ascii="仿宋" w:eastAsia="仿宋" w:cs="仿宋"/>
          <w:sz w:val="24"/>
          <w:szCs w:val="24"/>
        </w:rPr>
      </w:pPr>
      <w:r>
        <w:rPr>
          <w:rFonts w:hint="eastAsia" w:ascii="仿宋" w:eastAsia="仿宋" w:cs="仿宋"/>
          <w:sz w:val="24"/>
          <w:szCs w:val="24"/>
        </w:rPr>
        <w:t>1.（标的名称），属于</w:t>
      </w:r>
      <w:r>
        <w:rPr>
          <w:rFonts w:hint="eastAsia" w:ascii="仿宋" w:eastAsia="仿宋" w:cs="仿宋"/>
          <w:b w:val="0"/>
          <w:bCs w:val="0"/>
          <w:sz w:val="24"/>
          <w:szCs w:val="24"/>
          <w:u w:val="single"/>
        </w:rPr>
        <w:t>其他未列明行业</w:t>
      </w:r>
      <w:r>
        <w:rPr>
          <w:rFonts w:hint="eastAsia" w:ascii="仿宋" w:eastAsia="仿宋" w:cs="仿宋"/>
          <w:sz w:val="24"/>
          <w:szCs w:val="24"/>
        </w:rPr>
        <w:t>;承建（承接）企业为（企业名称），从业人员___人，营业收入为____万元，资产总额为___万元，属于（中型企业、小型企业、微型企业）;</w:t>
      </w:r>
    </w:p>
    <w:p w14:paraId="5D4B2D20">
      <w:pPr>
        <w:spacing w:line="360" w:lineRule="auto"/>
        <w:ind w:firstLine="420"/>
        <w:rPr>
          <w:rFonts w:ascii="仿宋" w:eastAsia="仿宋" w:cs="仿宋"/>
          <w:sz w:val="24"/>
          <w:szCs w:val="24"/>
        </w:rPr>
      </w:pPr>
      <w:r>
        <w:rPr>
          <w:rFonts w:hint="eastAsia" w:ascii="仿宋" w:eastAsia="仿宋" w:cs="仿宋"/>
          <w:sz w:val="24"/>
          <w:szCs w:val="24"/>
        </w:rPr>
        <w:t>2.（标的名称），属于</w:t>
      </w:r>
      <w:r>
        <w:rPr>
          <w:rFonts w:hint="eastAsia" w:ascii="仿宋" w:eastAsia="仿宋" w:cs="仿宋"/>
          <w:b w:val="0"/>
          <w:bCs w:val="0"/>
          <w:sz w:val="24"/>
          <w:szCs w:val="24"/>
          <w:u w:val="single"/>
        </w:rPr>
        <w:t>其他未列明行业</w:t>
      </w:r>
      <w:r>
        <w:rPr>
          <w:rFonts w:hint="eastAsia" w:ascii="仿宋" w:eastAsia="仿宋" w:cs="仿宋"/>
          <w:sz w:val="24"/>
          <w:szCs w:val="24"/>
        </w:rPr>
        <w:t>;承建（承接）企业为（企业名称），从业人员____人，营业收入为___万元，资产总额为___万元，属于（中型企业、小型企业、微型企业）;</w:t>
      </w:r>
    </w:p>
    <w:p w14:paraId="151A8242">
      <w:pPr>
        <w:spacing w:line="360" w:lineRule="auto"/>
        <w:ind w:firstLine="420"/>
        <w:rPr>
          <w:rFonts w:ascii="仿宋" w:eastAsia="仿宋" w:cs="仿宋"/>
          <w:sz w:val="24"/>
          <w:szCs w:val="24"/>
        </w:rPr>
      </w:pPr>
      <w:r>
        <w:rPr>
          <w:rFonts w:hint="eastAsia" w:ascii="仿宋" w:eastAsia="仿宋" w:cs="仿宋"/>
          <w:sz w:val="24"/>
          <w:szCs w:val="24"/>
        </w:rPr>
        <w:t>…… 以上企业，不属于大企业的分支机构，不存在控股股东为大企业的情形，也不存在与大企业的负责人为同一人的情形。</w:t>
      </w:r>
    </w:p>
    <w:p w14:paraId="1795629C">
      <w:pPr>
        <w:spacing w:line="360" w:lineRule="auto"/>
        <w:ind w:firstLine="420"/>
        <w:rPr>
          <w:rFonts w:ascii="仿宋" w:eastAsia="仿宋" w:cs="仿宋"/>
          <w:sz w:val="24"/>
          <w:szCs w:val="24"/>
        </w:rPr>
      </w:pPr>
      <w:r>
        <w:rPr>
          <w:rFonts w:hint="eastAsia" w:ascii="仿宋" w:eastAsia="仿宋" w:cs="仿宋"/>
          <w:sz w:val="24"/>
          <w:szCs w:val="24"/>
        </w:rPr>
        <w:t>本企业对上述声明内容的真实性负责。如有虚假，将依法承担相应责任。</w:t>
      </w:r>
    </w:p>
    <w:p w14:paraId="55A0764D">
      <w:pPr>
        <w:spacing w:line="360" w:lineRule="auto"/>
        <w:ind w:firstLine="420"/>
        <w:rPr>
          <w:rFonts w:ascii="仿宋" w:eastAsia="仿宋" w:cs="仿宋"/>
          <w:sz w:val="24"/>
          <w:szCs w:val="24"/>
        </w:rPr>
      </w:pPr>
      <w:r>
        <w:rPr>
          <w:rFonts w:hint="eastAsia" w:ascii="仿宋" w:eastAsia="仿宋" w:cs="仿宋"/>
          <w:sz w:val="24"/>
          <w:szCs w:val="24"/>
        </w:rPr>
        <w:t>投标人全称（</w:t>
      </w:r>
      <w:r>
        <w:rPr>
          <w:rFonts w:hint="eastAsia" w:ascii="仿宋" w:eastAsia="仿宋" w:cs="仿宋"/>
          <w:sz w:val="24"/>
          <w:szCs w:val="24"/>
          <w:lang w:val="en-US" w:eastAsia="zh-CN"/>
        </w:rPr>
        <w:t>电子签章</w:t>
      </w:r>
      <w:r>
        <w:rPr>
          <w:rFonts w:hint="eastAsia" w:ascii="仿宋" w:eastAsia="仿宋" w:cs="仿宋"/>
          <w:sz w:val="24"/>
          <w:szCs w:val="24"/>
        </w:rPr>
        <w:t>）：</w:t>
      </w:r>
    </w:p>
    <w:p w14:paraId="0D0D7695">
      <w:pPr>
        <w:spacing w:line="360" w:lineRule="auto"/>
        <w:ind w:firstLine="420"/>
        <w:rPr>
          <w:rFonts w:ascii="仿宋" w:eastAsia="仿宋" w:cs="仿宋"/>
          <w:sz w:val="24"/>
          <w:szCs w:val="24"/>
        </w:rPr>
      </w:pPr>
      <w:r>
        <w:rPr>
          <w:rFonts w:hint="eastAsia" w:ascii="仿宋" w:eastAsia="仿宋" w:cs="仿宋"/>
          <w:sz w:val="24"/>
          <w:szCs w:val="24"/>
        </w:rPr>
        <w:t>法定代表人（授权代表）</w:t>
      </w:r>
      <w:r>
        <w:rPr>
          <w:rFonts w:hint="eastAsia" w:ascii="仿宋" w:eastAsia="仿宋" w:cs="仿宋"/>
          <w:sz w:val="24"/>
          <w:szCs w:val="24"/>
          <w:lang w:eastAsia="zh-CN"/>
        </w:rPr>
        <w:t>（</w:t>
      </w:r>
      <w:r>
        <w:rPr>
          <w:rFonts w:hint="eastAsia" w:ascii="仿宋" w:eastAsia="仿宋" w:cs="仿宋"/>
          <w:sz w:val="24"/>
          <w:szCs w:val="24"/>
          <w:lang w:val="en-US" w:eastAsia="zh-CN"/>
        </w:rPr>
        <w:t>电子签章或签名</w:t>
      </w:r>
      <w:r>
        <w:rPr>
          <w:rFonts w:hint="eastAsia" w:ascii="仿宋" w:eastAsia="仿宋" w:cs="仿宋"/>
          <w:sz w:val="24"/>
          <w:szCs w:val="24"/>
          <w:lang w:eastAsia="zh-CN"/>
        </w:rPr>
        <w:t>）</w:t>
      </w:r>
      <w:r>
        <w:rPr>
          <w:rFonts w:hint="eastAsia" w:ascii="仿宋" w:eastAsia="仿宋" w:cs="仿宋"/>
          <w:sz w:val="24"/>
          <w:szCs w:val="24"/>
        </w:rPr>
        <w:t>：</w:t>
      </w:r>
    </w:p>
    <w:p w14:paraId="0F9264BF">
      <w:pPr>
        <w:spacing w:line="360" w:lineRule="auto"/>
        <w:ind w:firstLine="420"/>
        <w:rPr>
          <w:rFonts w:ascii="仿宋" w:eastAsia="仿宋" w:cs="仿宋"/>
          <w:sz w:val="24"/>
          <w:szCs w:val="24"/>
        </w:rPr>
      </w:pPr>
      <w:r>
        <w:rPr>
          <w:rFonts w:hint="eastAsia" w:ascii="仿宋" w:eastAsia="仿宋" w:cs="仿宋"/>
          <w:sz w:val="24"/>
          <w:szCs w:val="24"/>
        </w:rPr>
        <w:t>日期：</w:t>
      </w:r>
    </w:p>
    <w:p w14:paraId="6FFFFFAA">
      <w:pPr>
        <w:spacing w:line="360" w:lineRule="auto"/>
        <w:ind w:firstLine="420"/>
        <w:rPr>
          <w:rFonts w:ascii="仿宋" w:eastAsia="仿宋" w:cs="仿宋"/>
          <w:sz w:val="24"/>
          <w:szCs w:val="24"/>
        </w:rPr>
      </w:pPr>
    </w:p>
    <w:p w14:paraId="1BEF1686">
      <w:pPr>
        <w:spacing w:line="360" w:lineRule="auto"/>
        <w:ind w:firstLine="420"/>
        <w:rPr>
          <w:rFonts w:ascii="仿宋" w:eastAsia="仿宋" w:cs="仿宋"/>
          <w:sz w:val="24"/>
          <w:szCs w:val="24"/>
        </w:rPr>
      </w:pPr>
      <w:r>
        <w:rPr>
          <w:rFonts w:hint="eastAsia" w:ascii="仿宋" w:eastAsia="仿宋" w:cs="仿宋"/>
          <w:sz w:val="24"/>
          <w:szCs w:val="24"/>
        </w:rPr>
        <w:t>说明：</w:t>
      </w:r>
    </w:p>
    <w:p w14:paraId="37E21F94">
      <w:pPr>
        <w:spacing w:line="360" w:lineRule="auto"/>
        <w:ind w:firstLine="420"/>
        <w:rPr>
          <w:rFonts w:ascii="仿宋" w:eastAsia="仿宋" w:cs="仿宋"/>
          <w:sz w:val="24"/>
          <w:szCs w:val="24"/>
        </w:rPr>
      </w:pPr>
      <w:r>
        <w:rPr>
          <w:rFonts w:hint="eastAsia" w:ascii="仿宋" w:eastAsia="仿宋" w:cs="仿宋"/>
          <w:sz w:val="24"/>
          <w:szCs w:val="24"/>
        </w:rPr>
        <w:t>“微型”或“小型”企业的划分具体以《政府采购促进中小企业发展</w:t>
      </w:r>
      <w:r>
        <w:rPr>
          <w:rFonts w:ascii="仿宋" w:eastAsia="仿宋" w:cs="仿宋"/>
          <w:sz w:val="24"/>
          <w:szCs w:val="24"/>
        </w:rPr>
        <w:t>管理</w:t>
      </w:r>
      <w:r>
        <w:rPr>
          <w:rFonts w:hint="eastAsia" w:ascii="仿宋" w:eastAsia="仿宋" w:cs="仿宋"/>
          <w:sz w:val="24"/>
          <w:szCs w:val="24"/>
        </w:rPr>
        <w:t>办法》（财库[20</w:t>
      </w:r>
      <w:r>
        <w:rPr>
          <w:rFonts w:ascii="仿宋" w:eastAsia="仿宋" w:cs="仿宋"/>
          <w:sz w:val="24"/>
          <w:szCs w:val="24"/>
        </w:rPr>
        <w:t>20</w:t>
      </w:r>
      <w:r>
        <w:rPr>
          <w:rFonts w:hint="eastAsia" w:ascii="仿宋" w:eastAsia="仿宋" w:cs="仿宋"/>
          <w:sz w:val="24"/>
          <w:szCs w:val="24"/>
        </w:rPr>
        <w:t>]</w:t>
      </w:r>
      <w:r>
        <w:rPr>
          <w:rFonts w:ascii="仿宋" w:eastAsia="仿宋" w:cs="仿宋"/>
          <w:sz w:val="24"/>
          <w:szCs w:val="24"/>
        </w:rPr>
        <w:t>46</w:t>
      </w:r>
      <w:r>
        <w:rPr>
          <w:rFonts w:hint="eastAsia" w:ascii="仿宋" w:eastAsia="仿宋" w:cs="仿宋"/>
          <w:sz w:val="24"/>
          <w:szCs w:val="24"/>
        </w:rPr>
        <w:t>号）和《工业和信息化部、国家统计局、国家发展和改革委员会、财政部关于印发中小企业划型标准规定的通知》（工信部联企业[2011]300号）的规定为准。</w:t>
      </w:r>
    </w:p>
    <w:p w14:paraId="5A8558C1">
      <w:pPr>
        <w:pStyle w:val="6"/>
        <w:ind w:firstLine="720" w:firstLineChars="300"/>
        <w:rPr>
          <w:rFonts w:eastAsia="仿宋"/>
          <w:b w:val="0"/>
          <w:bCs w:val="0"/>
        </w:rPr>
      </w:pPr>
      <w:r>
        <w:rPr>
          <w:rFonts w:hint="eastAsia" w:ascii="仿宋" w:eastAsia="仿宋" w:cs="仿宋"/>
          <w:b w:val="0"/>
          <w:bCs w:val="0"/>
          <w:sz w:val="24"/>
          <w:szCs w:val="24"/>
        </w:rPr>
        <w:t>本项目所属行业：其他未列明行业。</w:t>
      </w:r>
    </w:p>
    <w:bookmarkEnd w:id="117"/>
    <w:bookmarkEnd w:id="118"/>
    <w:bookmarkEnd w:id="119"/>
    <w:bookmarkEnd w:id="120"/>
    <w:bookmarkEnd w:id="121"/>
    <w:bookmarkEnd w:id="122"/>
    <w:bookmarkEnd w:id="123"/>
    <w:bookmarkEnd w:id="124"/>
    <w:bookmarkEnd w:id="287"/>
    <w:bookmarkEnd w:id="288"/>
    <w:bookmarkEnd w:id="289"/>
    <w:bookmarkEnd w:id="290"/>
    <w:bookmarkEnd w:id="291"/>
    <w:bookmarkEnd w:id="292"/>
    <w:bookmarkEnd w:id="293"/>
    <w:bookmarkEnd w:id="294"/>
    <w:bookmarkEnd w:id="295"/>
    <w:p w14:paraId="5ADE7DFB">
      <w:pPr>
        <w:pStyle w:val="31"/>
        <w:pageBreakBefore/>
        <w:widowControl w:val="0"/>
        <w:numPr>
          <w:ilvl w:val="0"/>
          <w:numId w:val="0"/>
        </w:numPr>
        <w:tabs>
          <w:tab w:val="clear" w:pos="1145"/>
        </w:tabs>
        <w:jc w:val="center"/>
        <w:outlineLvl w:val="0"/>
        <w:rPr>
          <w:rFonts w:ascii="仿宋" w:eastAsia="仿宋" w:cs="仿宋"/>
          <w:szCs w:val="30"/>
        </w:rPr>
      </w:pPr>
      <w:bookmarkStart w:id="296" w:name="_Toc1390"/>
      <w:bookmarkStart w:id="297" w:name="_Toc17717"/>
      <w:bookmarkStart w:id="298" w:name="_Toc21769"/>
      <w:bookmarkStart w:id="299" w:name="_Toc28553"/>
      <w:bookmarkStart w:id="300" w:name="_Toc31326"/>
      <w:bookmarkStart w:id="301" w:name="_Toc12001"/>
      <w:r>
        <w:rPr>
          <w:rFonts w:hint="eastAsia" w:ascii="仿宋" w:eastAsia="仿宋" w:cs="仿宋"/>
          <w:szCs w:val="30"/>
        </w:rPr>
        <w:t>附 件5：残疾人福利性单位声明函</w:t>
      </w:r>
      <w:bookmarkEnd w:id="296"/>
      <w:bookmarkEnd w:id="297"/>
      <w:bookmarkEnd w:id="298"/>
      <w:bookmarkEnd w:id="299"/>
      <w:bookmarkEnd w:id="300"/>
      <w:bookmarkEnd w:id="301"/>
    </w:p>
    <w:p w14:paraId="1771CED7">
      <w:pPr>
        <w:spacing w:line="588" w:lineRule="exact"/>
        <w:ind w:firstLine="624" w:firstLineChars="200"/>
        <w:rPr>
          <w:rFonts w:ascii="仿宋" w:eastAsia="仿宋" w:cs="仿宋"/>
          <w:spacing w:val="6"/>
          <w:sz w:val="30"/>
          <w:szCs w:val="30"/>
        </w:rPr>
      </w:pPr>
      <w:r>
        <w:rPr>
          <w:rFonts w:hint="eastAsia" w:ascii="仿宋" w:eastAsia="仿宋" w:cs="仿宋"/>
          <w:spacing w:val="6"/>
          <w:sz w:val="30"/>
          <w:szCs w:val="30"/>
        </w:rPr>
        <w:t xml:space="preserve"> </w:t>
      </w:r>
    </w:p>
    <w:p w14:paraId="3A10668F">
      <w:pPr>
        <w:spacing w:line="588" w:lineRule="exact"/>
        <w:ind w:firstLine="480" w:firstLineChars="200"/>
        <w:rPr>
          <w:rFonts w:ascii="仿宋" w:eastAsia="仿宋" w:cs="仿宋"/>
          <w:sz w:val="24"/>
          <w:szCs w:val="24"/>
        </w:rPr>
      </w:pPr>
      <w:r>
        <w:rPr>
          <w:rFonts w:hint="eastAsia" w:ascii="仿宋" w:eastAsia="仿宋" w:cs="仿宋"/>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eastAsia="仿宋" w:cs="仿宋"/>
          <w:sz w:val="24"/>
          <w:szCs w:val="24"/>
          <w:u w:val="single"/>
        </w:rPr>
        <w:t xml:space="preserve">       </w:t>
      </w:r>
      <w:r>
        <w:rPr>
          <w:rFonts w:hint="eastAsia" w:ascii="仿宋" w:eastAsia="仿宋" w:cs="仿宋"/>
          <w:sz w:val="24"/>
          <w:szCs w:val="24"/>
        </w:rPr>
        <w:t>项目采购活动提供本单位制造的货物（由本单位承担工程/提供服务），或者提供其他残疾人福利性单位制造的货物（不包括使用非残疾人福利性单位注册商标的货物）。</w:t>
      </w:r>
    </w:p>
    <w:p w14:paraId="323C747D">
      <w:pPr>
        <w:spacing w:line="588" w:lineRule="exact"/>
        <w:ind w:firstLine="480" w:firstLineChars="200"/>
        <w:rPr>
          <w:rFonts w:ascii="仿宋" w:eastAsia="仿宋" w:cs="仿宋"/>
          <w:sz w:val="24"/>
          <w:szCs w:val="24"/>
        </w:rPr>
      </w:pPr>
      <w:r>
        <w:rPr>
          <w:rFonts w:hint="eastAsia" w:ascii="仿宋" w:eastAsia="仿宋" w:cs="仿宋"/>
          <w:sz w:val="24"/>
          <w:szCs w:val="24"/>
        </w:rPr>
        <w:t>本单位对上述声明的真实性负责。如有虚假，将依法承担相应责任。</w:t>
      </w:r>
    </w:p>
    <w:p w14:paraId="0248A944">
      <w:pPr>
        <w:spacing w:line="588" w:lineRule="exact"/>
        <w:ind w:firstLine="480" w:firstLineChars="200"/>
        <w:rPr>
          <w:rFonts w:ascii="仿宋" w:eastAsia="仿宋" w:cs="仿宋"/>
          <w:sz w:val="24"/>
          <w:szCs w:val="24"/>
        </w:rPr>
      </w:pPr>
      <w:r>
        <w:rPr>
          <w:rFonts w:hint="eastAsia" w:ascii="仿宋" w:eastAsia="仿宋" w:cs="仿宋"/>
          <w:sz w:val="24"/>
          <w:szCs w:val="24"/>
        </w:rPr>
        <w:t xml:space="preserve"> </w:t>
      </w:r>
    </w:p>
    <w:p w14:paraId="014E0CA2">
      <w:pPr>
        <w:spacing w:line="588" w:lineRule="exact"/>
        <w:ind w:firstLine="480" w:firstLineChars="200"/>
        <w:rPr>
          <w:rFonts w:ascii="仿宋" w:eastAsia="仿宋" w:cs="仿宋"/>
          <w:sz w:val="24"/>
          <w:szCs w:val="24"/>
        </w:rPr>
      </w:pPr>
      <w:r>
        <w:rPr>
          <w:rFonts w:hint="eastAsia" w:ascii="仿宋" w:eastAsia="仿宋" w:cs="仿宋"/>
          <w:sz w:val="24"/>
          <w:szCs w:val="24"/>
        </w:rPr>
        <w:t>（备注：1、供应商如不提供此声明函，价格将不做相应扣除。2、中标供应商为残疾人福利单位的，此声明函将随中标结果同时公告，接受社会监督）</w:t>
      </w:r>
    </w:p>
    <w:p w14:paraId="5E1778A5">
      <w:pPr>
        <w:spacing w:line="588" w:lineRule="exact"/>
        <w:ind w:firstLine="624" w:firstLineChars="200"/>
        <w:rPr>
          <w:rFonts w:ascii="仿宋" w:eastAsia="仿宋" w:cs="仿宋"/>
          <w:spacing w:val="6"/>
          <w:sz w:val="30"/>
          <w:szCs w:val="30"/>
        </w:rPr>
      </w:pPr>
      <w:r>
        <w:rPr>
          <w:rFonts w:hint="eastAsia" w:ascii="仿宋" w:eastAsia="仿宋" w:cs="仿宋"/>
          <w:spacing w:val="6"/>
          <w:sz w:val="30"/>
          <w:szCs w:val="30"/>
        </w:rPr>
        <w:t xml:space="preserve"> </w:t>
      </w:r>
    </w:p>
    <w:p w14:paraId="0C7B6DDE">
      <w:pPr>
        <w:spacing w:line="588" w:lineRule="exact"/>
        <w:ind w:right="1560" w:firstLine="624" w:firstLineChars="200"/>
        <w:jc w:val="center"/>
        <w:rPr>
          <w:rFonts w:ascii="仿宋" w:eastAsia="仿宋" w:cs="仿宋"/>
          <w:sz w:val="24"/>
          <w:szCs w:val="24"/>
        </w:rPr>
      </w:pPr>
      <w:r>
        <w:rPr>
          <w:rFonts w:hint="eastAsia" w:ascii="仿宋" w:eastAsia="仿宋" w:cs="仿宋"/>
          <w:spacing w:val="6"/>
          <w:sz w:val="30"/>
          <w:szCs w:val="30"/>
        </w:rPr>
        <w:t xml:space="preserve">             </w:t>
      </w:r>
      <w:r>
        <w:rPr>
          <w:rFonts w:hint="eastAsia" w:ascii="仿宋" w:eastAsia="仿宋" w:cs="仿宋"/>
          <w:sz w:val="24"/>
          <w:szCs w:val="24"/>
        </w:rPr>
        <w:t xml:space="preserve">          供应商全称（</w:t>
      </w:r>
      <w:r>
        <w:rPr>
          <w:rFonts w:hint="eastAsia" w:ascii="仿宋" w:eastAsia="仿宋" w:cs="仿宋"/>
          <w:sz w:val="24"/>
          <w:szCs w:val="24"/>
          <w:lang w:val="en-US" w:eastAsia="zh-CN"/>
        </w:rPr>
        <w:t>电子签章</w:t>
      </w:r>
      <w:r>
        <w:rPr>
          <w:rFonts w:hint="eastAsia" w:ascii="仿宋" w:eastAsia="仿宋" w:cs="仿宋"/>
          <w:sz w:val="24"/>
          <w:szCs w:val="24"/>
        </w:rPr>
        <w:t>）：</w:t>
      </w:r>
    </w:p>
    <w:p w14:paraId="29ED3095">
      <w:pPr>
        <w:spacing w:line="588" w:lineRule="exact"/>
        <w:ind w:right="1560" w:firstLine="480" w:firstLineChars="200"/>
        <w:jc w:val="center"/>
        <w:rPr>
          <w:rFonts w:ascii="仿宋" w:eastAsia="仿宋" w:cs="仿宋"/>
          <w:sz w:val="24"/>
          <w:szCs w:val="24"/>
        </w:rPr>
      </w:pPr>
      <w:r>
        <w:rPr>
          <w:rFonts w:hint="eastAsia" w:ascii="仿宋" w:eastAsia="仿宋" w:cs="仿宋"/>
          <w:sz w:val="24"/>
          <w:szCs w:val="24"/>
        </w:rPr>
        <w:t xml:space="preserve">            日  期：</w:t>
      </w:r>
    </w:p>
    <w:p w14:paraId="250489BE">
      <w:pPr>
        <w:spacing w:line="560" w:lineRule="exact"/>
        <w:ind w:firstLine="643" w:firstLineChars="200"/>
        <w:jc w:val="center"/>
        <w:rPr>
          <w:rFonts w:ascii="仿宋" w:eastAsia="仿宋" w:cs="仿宋"/>
          <w:b/>
          <w:sz w:val="32"/>
          <w:szCs w:val="32"/>
        </w:rPr>
      </w:pPr>
      <w:r>
        <w:rPr>
          <w:rFonts w:hint="eastAsia" w:ascii="仿宋" w:eastAsia="仿宋" w:cs="仿宋"/>
          <w:b/>
          <w:sz w:val="32"/>
          <w:szCs w:val="32"/>
        </w:rPr>
        <w:t xml:space="preserve"> </w:t>
      </w:r>
    </w:p>
    <w:p w14:paraId="0691A3AD">
      <w:pPr>
        <w:pStyle w:val="20"/>
        <w:ind w:firstLine="0" w:firstLineChars="0"/>
      </w:pPr>
    </w:p>
    <w:sectPr>
      <w:headerReference r:id="rId18" w:type="first"/>
      <w:footerReference r:id="rId20" w:type="first"/>
      <w:headerReference r:id="rId17" w:type="default"/>
      <w:footerReference r:id="rId19" w:type="default"/>
      <w:pgSz w:w="11906" w:h="16838"/>
      <w:pgMar w:top="720" w:right="720" w:bottom="720" w:left="720" w:header="1020" w:footer="1247" w:gutter="0"/>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方正仿宋简体">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2A913">
    <w:pPr>
      <w:pStyle w:val="15"/>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DBE45">
    <w:pPr>
      <w:pStyle w:val="15"/>
      <w:framePr w:wrap="around" w:vAnchor="text" w:hAnchor="margin" w:xAlign="center" w:y="1"/>
      <w:rPr>
        <w:rStyle w:val="25"/>
      </w:rPr>
    </w:pPr>
    <w:r>
      <w:rPr>
        <w:rStyle w:val="25"/>
      </w:rPr>
      <w:fldChar w:fldCharType="begin"/>
    </w:r>
    <w:r>
      <w:rPr>
        <w:rStyle w:val="25"/>
      </w:rPr>
      <w:instrText xml:space="preserve">PAGE  </w:instrText>
    </w:r>
    <w:r>
      <w:fldChar w:fldCharType="separate"/>
    </w:r>
    <w:r>
      <w:rPr>
        <w:rStyle w:val="25"/>
      </w:rPr>
      <w:t>1</w:t>
    </w:r>
    <w:r>
      <w:fldChar w:fldCharType="end"/>
    </w:r>
  </w:p>
  <w:p w14:paraId="00B2E184">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A5D41">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E918C">
    <w:pPr>
      <w:pStyle w:val="15"/>
      <w:jc w:val="center"/>
      <w:rPr>
        <w:b/>
        <w:i/>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F5260">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CA679">
    <w:pPr>
      <w:pStyle w:val="15"/>
      <w:tabs>
        <w:tab w:val="center" w:pos="4198"/>
        <w:tab w:val="clear" w:pos="4153"/>
      </w:tabs>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342900" cy="131445"/>
              <wp:effectExtent l="0" t="0" r="0" b="0"/>
              <wp:wrapNone/>
              <wp:docPr id="1" name="文本框 4"/>
              <wp:cNvGraphicFramePr/>
              <a:graphic xmlns:a="http://schemas.openxmlformats.org/drawingml/2006/main">
                <a:graphicData uri="http://schemas.microsoft.com/office/word/2010/wordprocessingShape">
                  <wps:wsp>
                    <wps:cNvSpPr/>
                    <wps:spPr>
                      <a:xfrm>
                        <a:off x="0" y="0"/>
                        <a:ext cx="342900" cy="131559"/>
                      </a:xfrm>
                      <a:prstGeom prst="rect">
                        <a:avLst/>
                      </a:prstGeom>
                      <a:noFill/>
                      <a:ln w="6350" cap="flat" cmpd="sng">
                        <a:noFill/>
                        <a:prstDash val="solid"/>
                        <a:round/>
                      </a:ln>
                    </wps:spPr>
                    <wps:txbx>
                      <w:txbxContent>
                        <w:p w14:paraId="6435BFF9">
                          <w:pPr>
                            <w:pStyle w:val="15"/>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vert="horz" wrap="none" lIns="0" tIns="0" rIns="0" bIns="0" anchor="t" anchorCtr="0">
                      <a:spAutoFit/>
                    </wps:bodyPr>
                  </wps:wsp>
                </a:graphicData>
              </a:graphic>
            </wp:anchor>
          </w:drawing>
        </mc:Choice>
        <mc:Fallback>
          <w:pict>
            <v:rect id="文本框 4" o:spid="_x0000_s1026" o:spt="1" style="position:absolute;left:0pt;margin-top:0pt;height:10.35pt;width:27pt;mso-position-horizontal:center;mso-position-horizontal-relative:margin;mso-wrap-style:none;z-index:251659264;mso-width-relative:page;mso-height-relative:page;" filled="f" stroked="f" coordsize="21600,21600" o:gfxdata="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Fo7M5XWAAAAAwEAAA8AAAAAAAAAAQAgAAAAIgAAAGRycy9kb3ducmV2Lnht&#10;bFBLAQIUABQAAAAIAIdO4kDRa8Jf+wEAAOgDAAAOAAAAAAAAAAEAIAAAACUBAABkcnMvZTJvRG9j&#10;LnhtbFBLBQYAAAAABgAGAFkBAACSBQAAAAA=&#10;">
              <v:fill on="f" focussize="0,0"/>
              <v:stroke on="f" weight="0.5pt" joinstyle="round"/>
              <v:imagedata o:title=""/>
              <o:lock v:ext="edit" aspectratio="f"/>
              <v:textbox inset="0mm,0mm,0mm,0mm" style="mso-fit-shape-to-text:t;">
                <w:txbxContent>
                  <w:p w14:paraId="6435BFF9">
                    <w:pPr>
                      <w:pStyle w:val="15"/>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rect>
          </w:pict>
        </mc:Fallback>
      </mc:AlternateConten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7B180">
    <w:pPr>
      <w:pStyle w:val="15"/>
      <w:jc w:val="center"/>
      <w:rPr>
        <w:b/>
        <w:i/>
      </w:rPr>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4" name="文本框 7"/>
              <wp:cNvGraphicFramePr/>
              <a:graphic xmlns:a="http://schemas.openxmlformats.org/drawingml/2006/main">
                <a:graphicData uri="http://schemas.microsoft.com/office/word/2010/wordprocessingShape">
                  <wps:wsp>
                    <wps:cNvSpPr/>
                    <wps:spPr>
                      <a:xfrm>
                        <a:off x="0" y="0"/>
                        <a:ext cx="114300" cy="131559"/>
                      </a:xfrm>
                      <a:prstGeom prst="rect">
                        <a:avLst/>
                      </a:prstGeom>
                      <a:noFill/>
                      <a:ln w="6350" cap="flat" cmpd="sng">
                        <a:noFill/>
                        <a:prstDash val="solid"/>
                        <a:round/>
                      </a:ln>
                    </wps:spPr>
                    <wps:txbx>
                      <w:txbxContent>
                        <w:p w14:paraId="0E944BC4">
                          <w:pPr>
                            <w:pStyle w:val="15"/>
                          </w:pPr>
                          <w:r>
                            <w:fldChar w:fldCharType="begin"/>
                          </w:r>
                          <w:r>
                            <w:instrText xml:space="preserve"> PAGE  \* MERGEFORMAT </w:instrText>
                          </w:r>
                          <w:r>
                            <w:fldChar w:fldCharType="separate"/>
                          </w:r>
                          <w:r>
                            <w:t>20</w:t>
                          </w:r>
                          <w:r>
                            <w:fldChar w:fldCharType="end"/>
                          </w:r>
                        </w:p>
                      </w:txbxContent>
                    </wps:txbx>
                    <wps:bodyPr vert="horz" wrap="none" lIns="0" tIns="0" rIns="0" bIns="0" anchor="t" anchorCtr="0">
                      <a:spAutoFit/>
                    </wps:bodyPr>
                  </wps:wsp>
                </a:graphicData>
              </a:graphic>
            </wp:anchor>
          </w:drawing>
        </mc:Choice>
        <mc:Fallback>
          <w:pict>
            <v:rect id="文本框 7"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XRSXJ1QAAAAMBAAAPAAAAAAAAAAEAIAAAACIAAABkcnMvZG93bnJldi54&#10;bWxQSwECFAAUAAAACACHTuJAPJihR/0BAADoAwAADgAAAAAAAAABACAAAAAkAQAAZHJzL2Uyb0Rv&#10;Yy54bWxQSwUGAAAAAAYABgBZAQAAkwUAAAAA&#10;">
              <v:fill on="f" focussize="0,0"/>
              <v:stroke on="f" weight="0.5pt" joinstyle="round"/>
              <v:imagedata o:title=""/>
              <o:lock v:ext="edit" aspectratio="f"/>
              <v:textbox inset="0mm,0mm,0mm,0mm" style="mso-fit-shape-to-text:t;">
                <w:txbxContent>
                  <w:p w14:paraId="0E944BC4">
                    <w:pPr>
                      <w:pStyle w:val="15"/>
                    </w:pPr>
                    <w:r>
                      <w:fldChar w:fldCharType="begin"/>
                    </w:r>
                    <w:r>
                      <w:instrText xml:space="preserve"> PAGE  \* MERGEFORMAT </w:instrText>
                    </w:r>
                    <w:r>
                      <w:fldChar w:fldCharType="separate"/>
                    </w:r>
                    <w:r>
                      <w:t>20</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5FF85">
    <w:pPr>
      <w:pStyle w:val="15"/>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7" name="文本框 8"/>
              <wp:cNvGraphicFramePr/>
              <a:graphic xmlns:a="http://schemas.openxmlformats.org/drawingml/2006/main">
                <a:graphicData uri="http://schemas.microsoft.com/office/word/2010/wordprocessingShape">
                  <wps:wsp>
                    <wps:cNvSpPr/>
                    <wps:spPr>
                      <a:xfrm>
                        <a:off x="0" y="0"/>
                        <a:ext cx="114300" cy="131559"/>
                      </a:xfrm>
                      <a:prstGeom prst="rect">
                        <a:avLst/>
                      </a:prstGeom>
                      <a:noFill/>
                      <a:ln w="6350" cap="flat" cmpd="sng">
                        <a:noFill/>
                        <a:prstDash val="solid"/>
                        <a:round/>
                      </a:ln>
                    </wps:spPr>
                    <wps:txbx>
                      <w:txbxContent>
                        <w:p w14:paraId="1F620E51">
                          <w:pPr>
                            <w:pStyle w:val="15"/>
                          </w:pPr>
                          <w:r>
                            <w:fldChar w:fldCharType="begin"/>
                          </w:r>
                          <w:r>
                            <w:instrText xml:space="preserve"> PAGE  \* MERGEFORMAT </w:instrText>
                          </w:r>
                          <w:r>
                            <w:fldChar w:fldCharType="separate"/>
                          </w:r>
                          <w:r>
                            <w:t>19</w:t>
                          </w:r>
                          <w:r>
                            <w:fldChar w:fldCharType="end"/>
                          </w:r>
                        </w:p>
                      </w:txbxContent>
                    </wps:txbx>
                    <wps:bodyPr vert="horz" wrap="none" lIns="0" tIns="0" rIns="0" bIns="0" anchor="t" anchorCtr="0">
                      <a:spAutoFit/>
                    </wps:bodyPr>
                  </wps:wsp>
                </a:graphicData>
              </a:graphic>
            </wp:anchor>
          </w:drawing>
        </mc:Choice>
        <mc:Fallback>
          <w:pict>
            <v:rect id="文本框 8"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dFJcnVAAAAAwEAAA8AAAAAAAAAAQAgAAAAIgAAAGRycy9kb3ducmV2Lnht&#10;bFBLAQIUABQAAAAIAIdO4kCOwTs1/AEAAOgDAAAOAAAAAAAAAAEAIAAAACQBAABkcnMvZTJvRG9j&#10;LnhtbFBLBQYAAAAABgAGAFkBAACSBQAAAAA=&#10;">
              <v:fill on="f" focussize="0,0"/>
              <v:stroke on="f" weight="0.5pt" joinstyle="round"/>
              <v:imagedata o:title=""/>
              <o:lock v:ext="edit" aspectratio="f"/>
              <v:textbox inset="0mm,0mm,0mm,0mm" style="mso-fit-shape-to-text:t;">
                <w:txbxContent>
                  <w:p w14:paraId="1F620E51">
                    <w:pPr>
                      <w:pStyle w:val="15"/>
                    </w:pPr>
                    <w:r>
                      <w:fldChar w:fldCharType="begin"/>
                    </w:r>
                    <w:r>
                      <w:instrText xml:space="preserve"> PAGE  \* MERGEFORMAT </w:instrText>
                    </w:r>
                    <w:r>
                      <w:fldChar w:fldCharType="separate"/>
                    </w:r>
                    <w:r>
                      <w:t>19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349DC">
    <w:pPr>
      <w:pStyle w:val="15"/>
      <w:tabs>
        <w:tab w:val="center" w:pos="4873"/>
        <w:tab w:val="clear" w:pos="4153"/>
      </w:tabs>
      <w:ind w:firstLine="36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10" name="文本框 9"/>
              <wp:cNvGraphicFramePr/>
              <a:graphic xmlns:a="http://schemas.openxmlformats.org/drawingml/2006/main">
                <a:graphicData uri="http://schemas.microsoft.com/office/word/2010/wordprocessingShape">
                  <wps:wsp>
                    <wps:cNvSpPr/>
                    <wps:spPr>
                      <a:xfrm>
                        <a:off x="0" y="0"/>
                        <a:ext cx="114300" cy="131559"/>
                      </a:xfrm>
                      <a:prstGeom prst="rect">
                        <a:avLst/>
                      </a:prstGeom>
                      <a:noFill/>
                      <a:ln w="6350" cap="flat" cmpd="sng">
                        <a:noFill/>
                        <a:prstDash val="solid"/>
                        <a:round/>
                      </a:ln>
                    </wps:spPr>
                    <wps:txbx>
                      <w:txbxContent>
                        <w:p w14:paraId="5203D9AF">
                          <w:pPr>
                            <w:pStyle w:val="15"/>
                          </w:pPr>
                          <w:r>
                            <w:fldChar w:fldCharType="begin"/>
                          </w:r>
                          <w:r>
                            <w:instrText xml:space="preserve"> PAGE  \* MERGEFORMAT </w:instrText>
                          </w:r>
                          <w:r>
                            <w:fldChar w:fldCharType="separate"/>
                          </w:r>
                          <w:r>
                            <w:t>30</w:t>
                          </w:r>
                          <w:r>
                            <w:fldChar w:fldCharType="end"/>
                          </w:r>
                        </w:p>
                      </w:txbxContent>
                    </wps:txbx>
                    <wps:bodyPr vert="horz" wrap="none" lIns="0" tIns="0" rIns="0" bIns="0" anchor="t" anchorCtr="0">
                      <a:spAutoFit/>
                    </wps:bodyPr>
                  </wps:wsp>
                </a:graphicData>
              </a:graphic>
            </wp:anchor>
          </w:drawing>
        </mc:Choice>
        <mc:Fallback>
          <w:pict>
            <v:rect id="文本框 9"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dFJcnVAAAAAwEAAA8AAAAAAAAAAQAgAAAAIgAAAGRycy9kb3ducmV2Lnht&#10;bFBLAQIUABQAAAAIAIdO4kDP/LEM/AEAAOkDAAAOAAAAAAAAAAEAIAAAACQBAABkcnMvZTJvRG9j&#10;LnhtbFBLBQYAAAAABgAGAFkBAACSBQAAAAA=&#10;">
              <v:fill on="f" focussize="0,0"/>
              <v:stroke on="f" weight="0.5pt" joinstyle="round"/>
              <v:imagedata o:title=""/>
              <o:lock v:ext="edit" aspectratio="f"/>
              <v:textbox inset="0mm,0mm,0mm,0mm" style="mso-fit-shape-to-text:t;">
                <w:txbxContent>
                  <w:p w14:paraId="5203D9AF">
                    <w:pPr>
                      <w:pStyle w:val="15"/>
                    </w:pPr>
                    <w:r>
                      <w:fldChar w:fldCharType="begin"/>
                    </w:r>
                    <w:r>
                      <w:instrText xml:space="preserve"> PAGE  \* MERGEFORMAT </w:instrText>
                    </w:r>
                    <w:r>
                      <w:fldChar w:fldCharType="separate"/>
                    </w:r>
                    <w:r>
                      <w:t>30</w:t>
                    </w:r>
                    <w:r>
                      <w:fldChar w:fldCharType="end"/>
                    </w:r>
                  </w:p>
                </w:txbxContent>
              </v:textbox>
            </v:rect>
          </w:pict>
        </mc:Fallback>
      </mc:AlternateContent>
    </w:r>
    <w:r>
      <w:rPr>
        <w:rFonts w:hint="eastAsia"/>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2392E">
    <w:pPr>
      <w:pStyle w:val="15"/>
      <w:ind w:firstLine="36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13" name="文本框 13"/>
              <wp:cNvGraphicFramePr/>
              <a:graphic xmlns:a="http://schemas.openxmlformats.org/drawingml/2006/main">
                <a:graphicData uri="http://schemas.microsoft.com/office/word/2010/wordprocessingShape">
                  <wps:wsp>
                    <wps:cNvSpPr/>
                    <wps:spPr>
                      <a:xfrm>
                        <a:off x="0" y="0"/>
                        <a:ext cx="114300" cy="131559"/>
                      </a:xfrm>
                      <a:prstGeom prst="rect">
                        <a:avLst/>
                      </a:prstGeom>
                      <a:noFill/>
                      <a:ln w="6350" cap="flat" cmpd="sng">
                        <a:noFill/>
                        <a:prstDash val="solid"/>
                        <a:round/>
                      </a:ln>
                    </wps:spPr>
                    <wps:txbx>
                      <w:txbxContent>
                        <w:p w14:paraId="6EB42986">
                          <w:pPr>
                            <w:pStyle w:val="15"/>
                          </w:pPr>
                          <w:r>
                            <w:fldChar w:fldCharType="begin"/>
                          </w:r>
                          <w:r>
                            <w:instrText xml:space="preserve"> PAGE  \* MERGEFORMAT </w:instrText>
                          </w:r>
                          <w:r>
                            <w:fldChar w:fldCharType="separate"/>
                          </w:r>
                          <w:r>
                            <w:t>31</w:t>
                          </w:r>
                          <w:r>
                            <w:fldChar w:fldCharType="end"/>
                          </w:r>
                        </w:p>
                      </w:txbxContent>
                    </wps:txbx>
                    <wps:bodyPr vert="horz" wrap="none" lIns="0" tIns="0" rIns="0" bIns="0" anchor="t" anchorCtr="0">
                      <a:spAutoFit/>
                    </wps:bodyPr>
                  </wps:wsp>
                </a:graphicData>
              </a:graphic>
            </wp:anchor>
          </w:drawing>
        </mc:Choice>
        <mc:Fallback>
          <w:pict>
            <v:rect id="文本框 13"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dFJcnVAAAAAwEAAA8AAAAAAAAAAQAgAAAAIgAAAGRycy9kb3ducmV2Lnht&#10;bFBLAQIUABQAAAAIAIdO4kBpi/xp/AEAAOoDAAAOAAAAAAAAAAEAIAAAACQBAABkcnMvZTJvRG9j&#10;LnhtbFBLBQYAAAAABgAGAFkBAACSBQAAAAA=&#10;">
              <v:fill on="f" focussize="0,0"/>
              <v:stroke on="f" weight="0.5pt" joinstyle="round"/>
              <v:imagedata o:title=""/>
              <o:lock v:ext="edit" aspectratio="f"/>
              <v:textbox inset="0mm,0mm,0mm,0mm" style="mso-fit-shape-to-text:t;">
                <w:txbxContent>
                  <w:p w14:paraId="6EB42986">
                    <w:pPr>
                      <w:pStyle w:val="15"/>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F3278">
    <w:pPr>
      <w:pStyle w:val="15"/>
      <w:ind w:firstLine="36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16" name="文本框 11"/>
              <wp:cNvGraphicFramePr/>
              <a:graphic xmlns:a="http://schemas.openxmlformats.org/drawingml/2006/main">
                <a:graphicData uri="http://schemas.microsoft.com/office/word/2010/wordprocessingShape">
                  <wps:wsp>
                    <wps:cNvSpPr/>
                    <wps:spPr>
                      <a:xfrm>
                        <a:off x="0" y="0"/>
                        <a:ext cx="114300" cy="131559"/>
                      </a:xfrm>
                      <a:prstGeom prst="rect">
                        <a:avLst/>
                      </a:prstGeom>
                      <a:noFill/>
                      <a:ln w="6350" cap="flat" cmpd="sng">
                        <a:noFill/>
                        <a:prstDash val="solid"/>
                        <a:round/>
                      </a:ln>
                    </wps:spPr>
                    <wps:txbx>
                      <w:txbxContent>
                        <w:p w14:paraId="29C43FD0">
                          <w:pPr>
                            <w:pStyle w:val="15"/>
                          </w:pPr>
                          <w:r>
                            <w:fldChar w:fldCharType="begin"/>
                          </w:r>
                          <w:r>
                            <w:instrText xml:space="preserve"> PAGE  \* MERGEFORMAT </w:instrText>
                          </w:r>
                          <w:r>
                            <w:fldChar w:fldCharType="separate"/>
                          </w:r>
                          <w:r>
                            <w:t>37</w:t>
                          </w:r>
                          <w:r>
                            <w:fldChar w:fldCharType="end"/>
                          </w:r>
                        </w:p>
                      </w:txbxContent>
                    </wps:txbx>
                    <wps:bodyPr vert="horz" wrap="none" lIns="0" tIns="0" rIns="0" bIns="0" anchor="t" anchorCtr="0">
                      <a:spAutoFit/>
                    </wps:bodyPr>
                  </wps:wsp>
                </a:graphicData>
              </a:graphic>
            </wp:anchor>
          </w:drawing>
        </mc:Choice>
        <mc:Fallback>
          <w:pict>
            <v:rect id="文本框 11"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dFJcnVAAAAAwEAAA8AAAAAAAAAAQAgAAAAIgAAAGRycy9kb3ducmV2Lnht&#10;bFBLAQIUABQAAAAIAIdO4kAabbVF/AEAAOoDAAAOAAAAAAAAAAEAIAAAACQBAABkcnMvZTJvRG9j&#10;LnhtbFBLBQYAAAAABgAGAFkBAACSBQAAAAA=&#10;">
              <v:fill on="f" focussize="0,0"/>
              <v:stroke on="f" weight="0.5pt" joinstyle="round"/>
              <v:imagedata o:title=""/>
              <o:lock v:ext="edit" aspectratio="f"/>
              <v:textbox inset="0mm,0mm,0mm,0mm" style="mso-fit-shape-to-text:t;">
                <w:txbxContent>
                  <w:p w14:paraId="29C43FD0">
                    <w:pPr>
                      <w:pStyle w:val="15"/>
                    </w:pPr>
                    <w:r>
                      <w:fldChar w:fldCharType="begin"/>
                    </w:r>
                    <w:r>
                      <w:instrText xml:space="preserve"> PAGE  \* MERGEFORMAT </w:instrText>
                    </w:r>
                    <w:r>
                      <w:fldChar w:fldCharType="separate"/>
                    </w:r>
                    <w:r>
                      <w:t>37</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52048">
    <w:pPr>
      <w:pStyle w:val="15"/>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19" name="文本框 12"/>
              <wp:cNvGraphicFramePr/>
              <a:graphic xmlns:a="http://schemas.openxmlformats.org/drawingml/2006/main">
                <a:graphicData uri="http://schemas.microsoft.com/office/word/2010/wordprocessingShape">
                  <wps:wsp>
                    <wps:cNvSpPr/>
                    <wps:spPr>
                      <a:xfrm>
                        <a:off x="0" y="0"/>
                        <a:ext cx="114300" cy="131559"/>
                      </a:xfrm>
                      <a:prstGeom prst="rect">
                        <a:avLst/>
                      </a:prstGeom>
                      <a:noFill/>
                      <a:ln w="6350" cap="flat" cmpd="sng">
                        <a:noFill/>
                        <a:prstDash val="solid"/>
                        <a:round/>
                      </a:ln>
                    </wps:spPr>
                    <wps:txbx>
                      <w:txbxContent>
                        <w:p w14:paraId="1F6B220F">
                          <w:pPr>
                            <w:pStyle w:val="15"/>
                          </w:pPr>
                          <w:r>
                            <w:fldChar w:fldCharType="begin"/>
                          </w:r>
                          <w:r>
                            <w:instrText xml:space="preserve"> PAGE  \* MERGEFORMAT </w:instrText>
                          </w:r>
                          <w:r>
                            <w:fldChar w:fldCharType="separate"/>
                          </w:r>
                          <w:r>
                            <w:t>32</w:t>
                          </w:r>
                          <w:r>
                            <w:fldChar w:fldCharType="end"/>
                          </w:r>
                        </w:p>
                      </w:txbxContent>
                    </wps:txbx>
                    <wps:bodyPr vert="horz" wrap="none" lIns="0" tIns="0" rIns="0" bIns="0" anchor="t" anchorCtr="0">
                      <a:spAutoFit/>
                    </wps:bodyPr>
                  </wps:wsp>
                </a:graphicData>
              </a:graphic>
            </wp:anchor>
          </w:drawing>
        </mc:Choice>
        <mc:Fallback>
          <w:pict>
            <v:rect id="文本框 12"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dFJcnVAAAAAwEAAA8AAAAAAAAAAQAgAAAAIgAAAGRycy9kb3ducmV2Lnht&#10;bFBLAQIUABQAAAAIAIdO4kCnBpYW/AEAAOoDAAAOAAAAAAAAAAEAIAAAACQBAABkcnMvZTJvRG9j&#10;LnhtbFBLBQYAAAAABgAGAFkBAACSBQAAAAA=&#10;">
              <v:fill on="f" focussize="0,0"/>
              <v:stroke on="f" weight="0.5pt" joinstyle="round"/>
              <v:imagedata o:title=""/>
              <o:lock v:ext="edit" aspectratio="f"/>
              <v:textbox inset="0mm,0mm,0mm,0mm" style="mso-fit-shape-to-text:t;">
                <w:txbxContent>
                  <w:p w14:paraId="1F6B220F">
                    <w:pPr>
                      <w:pStyle w:val="15"/>
                    </w:pPr>
                    <w:r>
                      <w:fldChar w:fldCharType="begin"/>
                    </w:r>
                    <w:r>
                      <w:instrText xml:space="preserve"> PAGE  \* MERGEFORMAT </w:instrText>
                    </w:r>
                    <w:r>
                      <w:fldChar w:fldCharType="separate"/>
                    </w:r>
                    <w:r>
                      <w:t>32</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710A5">
    <w:pPr>
      <w:pStyle w:val="16"/>
      <w:pBdr>
        <w:bottom w:val="none" w:color="auto" w:sz="0" w:space="0"/>
      </w:pBdr>
      <w:jc w:val="both"/>
      <w:rPr>
        <w:rFonts w:ascii="仿宋" w:eastAsia="仿宋" w:cs="仿宋"/>
        <w:b/>
        <w:b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C2472">
    <w:pPr>
      <w:pStyle w:val="16"/>
      <w:pBdr>
        <w:bottom w:val="thickThinSmallGap" w:color="auto" w:sz="12" w:space="1"/>
      </w:pBdr>
      <w:jc w:val="both"/>
      <w:rPr>
        <w:rFonts w:ascii="仿宋" w:eastAsia="仿宋" w:cs="仿宋"/>
      </w:rPr>
    </w:pPr>
  </w:p>
  <w:p w14:paraId="079DD51F">
    <w:pPr>
      <w:snapToGrid w:val="0"/>
      <w:rPr>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43EDF">
    <w:pPr>
      <w:pStyle w:val="16"/>
      <w:pBdr>
        <w:bottom w:val="thickThinSmallGap" w:color="auto" w:sz="12" w:space="1"/>
      </w:pBdr>
      <w:jc w:val="both"/>
      <w:rPr>
        <w:rFonts w:ascii="仿宋" w:eastAsia="仿宋" w:cs="仿宋"/>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B0E9F">
    <w:pPr>
      <w:pStyle w:val="16"/>
      <w:pBdr>
        <w:bottom w:val="thickThinSmallGap" w:color="auto" w:sz="12" w:space="1"/>
      </w:pBdr>
      <w:jc w:val="both"/>
      <w:rPr>
        <w:rFonts w:ascii="仿宋" w:eastAsia="仿宋" w:cs="仿宋"/>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9E494">
    <w:pPr>
      <w:pStyle w:val="1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65A1">
    <w:pPr>
      <w:pStyle w:val="16"/>
      <w:pBdr>
        <w:bottom w:val="thickThinSmallGap" w:color="auto" w:sz="12" w:space="1"/>
      </w:pBdr>
      <w:jc w:val="both"/>
      <w:rPr>
        <w:rFonts w:ascii="仿宋" w:eastAsia="仿宋" w:cs="仿宋"/>
      </w:rPr>
    </w:pPr>
  </w:p>
  <w:p w14:paraId="21AC2D5D">
    <w:pPr>
      <w:snapToGrid w:val="0"/>
      <w:jc w:val="center"/>
      <w:rPr>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80FA89"/>
    <w:multiLevelType w:val="singleLevel"/>
    <w:tmpl w:val="CF80FA89"/>
    <w:lvl w:ilvl="0" w:tentative="0">
      <w:start w:val="1"/>
      <w:numFmt w:val="decimal"/>
      <w:suff w:val="nothing"/>
      <w:lvlText w:val="（%1）"/>
      <w:lvlJc w:val="left"/>
      <w:pPr>
        <w:tabs>
          <w:tab w:val="left" w:pos="0"/>
        </w:tabs>
        <w:ind w:left="0" w:firstLine="0"/>
      </w:pPr>
    </w:lvl>
  </w:abstractNum>
  <w:abstractNum w:abstractNumId="1">
    <w:nsid w:val="E0336AF3"/>
    <w:multiLevelType w:val="singleLevel"/>
    <w:tmpl w:val="E0336AF3"/>
    <w:lvl w:ilvl="0" w:tentative="0">
      <w:start w:val="2"/>
      <w:numFmt w:val="chineseCounting"/>
      <w:suff w:val="space"/>
      <w:lvlText w:val="第%1章"/>
      <w:lvlJc w:val="left"/>
      <w:rPr>
        <w:rFonts w:hint="eastAsia"/>
      </w:rPr>
    </w:lvl>
  </w:abstractNum>
  <w:abstractNum w:abstractNumId="2">
    <w:nsid w:val="06784D56"/>
    <w:multiLevelType w:val="singleLevel"/>
    <w:tmpl w:val="06784D56"/>
    <w:lvl w:ilvl="0" w:tentative="0">
      <w:start w:val="1"/>
      <w:numFmt w:val="upperLetter"/>
      <w:pStyle w:val="31"/>
      <w:lvlText w:val="附录%1."/>
      <w:lvlJc w:val="left"/>
      <w:pPr>
        <w:tabs>
          <w:tab w:val="left" w:pos="0"/>
        </w:tabs>
        <w:ind w:left="907" w:hanging="907"/>
      </w:pPr>
      <w:rPr>
        <w:rFonts w:hint="eastAsia"/>
      </w:rPr>
    </w:lvl>
  </w:abstractNum>
  <w:abstractNum w:abstractNumId="3">
    <w:nsid w:val="1F06A50D"/>
    <w:multiLevelType w:val="singleLevel"/>
    <w:tmpl w:val="1F06A50D"/>
    <w:lvl w:ilvl="0" w:tentative="0">
      <w:start w:val="2"/>
      <w:numFmt w:val="chineseCounting"/>
      <w:suff w:val="nothing"/>
      <w:lvlText w:val="%1、"/>
      <w:lvlJc w:val="left"/>
      <w:pPr>
        <w:tabs>
          <w:tab w:val="left" w:pos="0"/>
        </w:tabs>
        <w:ind w:left="0" w:firstLine="0"/>
      </w:pPr>
      <w:rPr>
        <w:rFonts w:hint="eastAsia"/>
      </w:rPr>
    </w:lvl>
  </w:abstractNum>
  <w:abstractNum w:abstractNumId="4">
    <w:nsid w:val="2860F5B8"/>
    <w:multiLevelType w:val="singleLevel"/>
    <w:tmpl w:val="2860F5B8"/>
    <w:lvl w:ilvl="0" w:tentative="0">
      <w:start w:val="1"/>
      <w:numFmt w:val="decimal"/>
      <w:suff w:val="nothing"/>
      <w:lvlText w:val="（%1）"/>
      <w:lvlJc w:val="left"/>
      <w:pPr>
        <w:tabs>
          <w:tab w:val="left" w:pos="0"/>
        </w:tabs>
        <w:ind w:left="0" w:firstLine="0"/>
      </w:pPr>
    </w:lvl>
  </w:abstractNum>
  <w:abstractNum w:abstractNumId="5">
    <w:nsid w:val="332952C1"/>
    <w:multiLevelType w:val="singleLevel"/>
    <w:tmpl w:val="332952C1"/>
    <w:lvl w:ilvl="0" w:tentative="0">
      <w:start w:val="1"/>
      <w:numFmt w:val="decimal"/>
      <w:suff w:val="nothing"/>
      <w:lvlText w:val="（%1）"/>
      <w:lvlJc w:val="left"/>
      <w:pPr>
        <w:tabs>
          <w:tab w:val="left" w:pos="0"/>
        </w:tabs>
        <w:ind w:left="0" w:firstLine="0"/>
      </w:pPr>
    </w:lvl>
  </w:abstractNum>
  <w:abstractNum w:abstractNumId="6">
    <w:nsid w:val="5DF60171"/>
    <w:multiLevelType w:val="singleLevel"/>
    <w:tmpl w:val="5DF60171"/>
    <w:lvl w:ilvl="0" w:tentative="0">
      <w:start w:val="3"/>
      <w:numFmt w:val="decimal"/>
      <w:suff w:val="nothing"/>
      <w:lvlText w:val="%1、"/>
      <w:lvlJc w:val="left"/>
      <w:pPr>
        <w:tabs>
          <w:tab w:val="left" w:pos="0"/>
        </w:tabs>
        <w:ind w:left="0" w:firstLine="0"/>
      </w:pPr>
    </w:lvl>
  </w:abstractNum>
  <w:abstractNum w:abstractNumId="7">
    <w:nsid w:val="659B168B"/>
    <w:multiLevelType w:val="singleLevel"/>
    <w:tmpl w:val="659B168B"/>
    <w:lvl w:ilvl="0" w:tentative="0">
      <w:start w:val="1"/>
      <w:numFmt w:val="decimal"/>
      <w:suff w:val="nothing"/>
      <w:lvlText w:val="（%1）"/>
      <w:lvlJc w:val="left"/>
      <w:pPr>
        <w:tabs>
          <w:tab w:val="left" w:pos="0"/>
        </w:tabs>
        <w:ind w:left="0" w:firstLine="0"/>
      </w:pPr>
    </w:lvl>
  </w:abstractNum>
  <w:abstractNum w:abstractNumId="8">
    <w:nsid w:val="6A562B24"/>
    <w:multiLevelType w:val="singleLevel"/>
    <w:tmpl w:val="6A562B24"/>
    <w:lvl w:ilvl="0" w:tentative="0">
      <w:start w:val="4"/>
      <w:numFmt w:val="decimal"/>
      <w:suff w:val="nothing"/>
      <w:lvlText w:val="%1、"/>
      <w:lvlJc w:val="left"/>
      <w:pPr>
        <w:tabs>
          <w:tab w:val="left" w:pos="0"/>
        </w:tabs>
        <w:ind w:left="0" w:firstLine="0"/>
      </w:pPr>
    </w:lvl>
  </w:abstractNum>
  <w:abstractNum w:abstractNumId="9">
    <w:nsid w:val="6A562DAE"/>
    <w:multiLevelType w:val="singleLevel"/>
    <w:tmpl w:val="6A562DAE"/>
    <w:lvl w:ilvl="0" w:tentative="0">
      <w:start w:val="1"/>
      <w:numFmt w:val="decimal"/>
      <w:suff w:val="nothing"/>
      <w:lvlText w:val="%1、"/>
      <w:lvlJc w:val="left"/>
      <w:pPr>
        <w:tabs>
          <w:tab w:val="left" w:pos="0"/>
        </w:tabs>
        <w:ind w:left="0" w:firstLine="0"/>
      </w:pPr>
    </w:lvl>
  </w:abstractNum>
  <w:abstractNum w:abstractNumId="10">
    <w:nsid w:val="7D614E99"/>
    <w:multiLevelType w:val="singleLevel"/>
    <w:tmpl w:val="7D614E99"/>
    <w:lvl w:ilvl="0" w:tentative="0">
      <w:start w:val="1"/>
      <w:numFmt w:val="decimal"/>
      <w:suff w:val="nothing"/>
      <w:lvlText w:val="（%1）"/>
      <w:lvlJc w:val="left"/>
      <w:pPr>
        <w:tabs>
          <w:tab w:val="left" w:pos="0"/>
        </w:tabs>
        <w:ind w:left="0" w:firstLine="0"/>
      </w:pPr>
    </w:lvl>
  </w:abstractNum>
  <w:num w:numId="1">
    <w:abstractNumId w:val="2"/>
  </w:num>
  <w:num w:numId="2">
    <w:abstractNumId w:val="1"/>
  </w:num>
  <w:num w:numId="3">
    <w:abstractNumId w:val="0"/>
  </w:num>
  <w:num w:numId="4">
    <w:abstractNumId w:val="6"/>
  </w:num>
  <w:num w:numId="5">
    <w:abstractNumId w:val="3"/>
  </w:num>
  <w:num w:numId="6">
    <w:abstractNumId w:val="7"/>
  </w:num>
  <w:num w:numId="7">
    <w:abstractNumId w:val="4"/>
  </w:num>
  <w:num w:numId="8">
    <w:abstractNumId w:val="10"/>
  </w:num>
  <w:num w:numId="9">
    <w:abstractNumId w:val="5"/>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YzQ2NzQ4ZjAyMDVkMDlkMTcwYTI5MjM5NGNkMmMyMDkifQ=="/>
  </w:docVars>
  <w:rsids>
    <w:rsidRoot w:val="00940D34"/>
    <w:rsid w:val="00173093"/>
    <w:rsid w:val="005C2EA7"/>
    <w:rsid w:val="00940D34"/>
    <w:rsid w:val="00B406C6"/>
    <w:rsid w:val="013438C9"/>
    <w:rsid w:val="01C301E8"/>
    <w:rsid w:val="02A87B85"/>
    <w:rsid w:val="045B70AB"/>
    <w:rsid w:val="04C055EE"/>
    <w:rsid w:val="04C2712A"/>
    <w:rsid w:val="050B0AD1"/>
    <w:rsid w:val="06530982"/>
    <w:rsid w:val="072B545A"/>
    <w:rsid w:val="08145EEF"/>
    <w:rsid w:val="082E5202"/>
    <w:rsid w:val="08EC0C19"/>
    <w:rsid w:val="09E365B4"/>
    <w:rsid w:val="0A682522"/>
    <w:rsid w:val="0B301837"/>
    <w:rsid w:val="0B420794"/>
    <w:rsid w:val="0BC705EB"/>
    <w:rsid w:val="0BEC7F79"/>
    <w:rsid w:val="0C566AD6"/>
    <w:rsid w:val="0D3D5EE8"/>
    <w:rsid w:val="0DCB5739"/>
    <w:rsid w:val="0DFE4EC3"/>
    <w:rsid w:val="0F130CAE"/>
    <w:rsid w:val="101C0036"/>
    <w:rsid w:val="122B4561"/>
    <w:rsid w:val="14353DBB"/>
    <w:rsid w:val="16C44F84"/>
    <w:rsid w:val="170E6CB3"/>
    <w:rsid w:val="173043C7"/>
    <w:rsid w:val="192A0960"/>
    <w:rsid w:val="1A4563DB"/>
    <w:rsid w:val="1AA129B9"/>
    <w:rsid w:val="1BEC4D61"/>
    <w:rsid w:val="1C2F02D2"/>
    <w:rsid w:val="1C964CCC"/>
    <w:rsid w:val="1EBC3110"/>
    <w:rsid w:val="21661111"/>
    <w:rsid w:val="218851CB"/>
    <w:rsid w:val="228201CD"/>
    <w:rsid w:val="22DA1DB7"/>
    <w:rsid w:val="2302130E"/>
    <w:rsid w:val="23DD3B82"/>
    <w:rsid w:val="245C4A4D"/>
    <w:rsid w:val="26031625"/>
    <w:rsid w:val="26C2328E"/>
    <w:rsid w:val="27B801ED"/>
    <w:rsid w:val="27D946EC"/>
    <w:rsid w:val="27E67AFE"/>
    <w:rsid w:val="287C56BE"/>
    <w:rsid w:val="28E1609C"/>
    <w:rsid w:val="29712434"/>
    <w:rsid w:val="298505A2"/>
    <w:rsid w:val="298C7B83"/>
    <w:rsid w:val="2A4E308A"/>
    <w:rsid w:val="2A554269"/>
    <w:rsid w:val="2BB62F23"/>
    <w:rsid w:val="2C4E1120"/>
    <w:rsid w:val="2DB80F46"/>
    <w:rsid w:val="2E782484"/>
    <w:rsid w:val="303F6377"/>
    <w:rsid w:val="30DD0CC4"/>
    <w:rsid w:val="318248D0"/>
    <w:rsid w:val="32146967"/>
    <w:rsid w:val="32AB123E"/>
    <w:rsid w:val="32B06690"/>
    <w:rsid w:val="339B1B6C"/>
    <w:rsid w:val="33DF6B01"/>
    <w:rsid w:val="35C938AB"/>
    <w:rsid w:val="35D23D58"/>
    <w:rsid w:val="362F1FC2"/>
    <w:rsid w:val="36C97D20"/>
    <w:rsid w:val="37A12A4B"/>
    <w:rsid w:val="388760E5"/>
    <w:rsid w:val="38DF7CCF"/>
    <w:rsid w:val="391A0D07"/>
    <w:rsid w:val="39241D31"/>
    <w:rsid w:val="3A085004"/>
    <w:rsid w:val="3A8C79E3"/>
    <w:rsid w:val="3D5347E8"/>
    <w:rsid w:val="3FD54802"/>
    <w:rsid w:val="3FE45BCB"/>
    <w:rsid w:val="40245B18"/>
    <w:rsid w:val="40726FD9"/>
    <w:rsid w:val="411B561D"/>
    <w:rsid w:val="4142704D"/>
    <w:rsid w:val="42E72CE5"/>
    <w:rsid w:val="433724B6"/>
    <w:rsid w:val="43C92771"/>
    <w:rsid w:val="44EE129A"/>
    <w:rsid w:val="459E4A6E"/>
    <w:rsid w:val="46845A12"/>
    <w:rsid w:val="46C95B1B"/>
    <w:rsid w:val="46D22C21"/>
    <w:rsid w:val="472D60AA"/>
    <w:rsid w:val="47C167F2"/>
    <w:rsid w:val="4B304E5E"/>
    <w:rsid w:val="4C4A325A"/>
    <w:rsid w:val="4CA706AC"/>
    <w:rsid w:val="4CDC2D80"/>
    <w:rsid w:val="4D2E492A"/>
    <w:rsid w:val="4DBA7F6B"/>
    <w:rsid w:val="4E121B55"/>
    <w:rsid w:val="4E571C5E"/>
    <w:rsid w:val="4ED137BE"/>
    <w:rsid w:val="50850D04"/>
    <w:rsid w:val="56426B33"/>
    <w:rsid w:val="57472F54"/>
    <w:rsid w:val="57727B09"/>
    <w:rsid w:val="58937D37"/>
    <w:rsid w:val="58DD217F"/>
    <w:rsid w:val="59995821"/>
    <w:rsid w:val="59EA1BD8"/>
    <w:rsid w:val="5A420536"/>
    <w:rsid w:val="5B172EA1"/>
    <w:rsid w:val="5B490AD6"/>
    <w:rsid w:val="5C82259C"/>
    <w:rsid w:val="5D777AC6"/>
    <w:rsid w:val="5DB6074F"/>
    <w:rsid w:val="5EB50A07"/>
    <w:rsid w:val="5F996EB7"/>
    <w:rsid w:val="60261490"/>
    <w:rsid w:val="60A96349"/>
    <w:rsid w:val="60B92304"/>
    <w:rsid w:val="60F17CF0"/>
    <w:rsid w:val="614C4F26"/>
    <w:rsid w:val="620C3034"/>
    <w:rsid w:val="62634C1E"/>
    <w:rsid w:val="636203B7"/>
    <w:rsid w:val="636E605C"/>
    <w:rsid w:val="637F4395"/>
    <w:rsid w:val="64B957DA"/>
    <w:rsid w:val="64DC3D91"/>
    <w:rsid w:val="650A75D2"/>
    <w:rsid w:val="65387C9C"/>
    <w:rsid w:val="696077C1"/>
    <w:rsid w:val="6B76151E"/>
    <w:rsid w:val="6C0C5F81"/>
    <w:rsid w:val="6C411B2C"/>
    <w:rsid w:val="6C5C02F4"/>
    <w:rsid w:val="6CCD4B16"/>
    <w:rsid w:val="6E7A1D80"/>
    <w:rsid w:val="6EE90259"/>
    <w:rsid w:val="71B96608"/>
    <w:rsid w:val="72CE7E91"/>
    <w:rsid w:val="72E33258"/>
    <w:rsid w:val="736A56BF"/>
    <w:rsid w:val="736F3422"/>
    <w:rsid w:val="73CC2623"/>
    <w:rsid w:val="75504B8E"/>
    <w:rsid w:val="76A47D21"/>
    <w:rsid w:val="76B259BC"/>
    <w:rsid w:val="781E71C5"/>
    <w:rsid w:val="787276FF"/>
    <w:rsid w:val="78B605DA"/>
    <w:rsid w:val="78F12AAA"/>
    <w:rsid w:val="79711576"/>
    <w:rsid w:val="7ABB6F4D"/>
    <w:rsid w:val="7C9723A3"/>
    <w:rsid w:val="7CB00608"/>
    <w:rsid w:val="7D4551F4"/>
    <w:rsid w:val="7E4F12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5" w:lineRule="auto"/>
      <w:jc w:val="center"/>
      <w:outlineLvl w:val="1"/>
    </w:pPr>
    <w:rPr>
      <w:rFonts w:ascii="Arial" w:hAnsi="Arial" w:eastAsia="幼圆" w:cs="Arial"/>
      <w:b/>
      <w:bCs/>
      <w:sz w:val="44"/>
      <w:szCs w:val="44"/>
    </w:rPr>
  </w:style>
  <w:style w:type="paragraph" w:styleId="4">
    <w:name w:val="heading 3"/>
    <w:basedOn w:val="1"/>
    <w:next w:val="5"/>
    <w:qFormat/>
    <w:uiPriority w:val="0"/>
    <w:pPr>
      <w:keepNext/>
      <w:keepLines/>
      <w:spacing w:before="260" w:after="260" w:line="415" w:lineRule="auto"/>
      <w:outlineLvl w:val="2"/>
    </w:pPr>
    <w:rPr>
      <w:b/>
      <w:bCs/>
      <w:sz w:val="32"/>
      <w:szCs w:val="32"/>
    </w:rPr>
  </w:style>
  <w:style w:type="paragraph" w:styleId="6">
    <w:name w:val="heading 4"/>
    <w:basedOn w:val="1"/>
    <w:next w:val="1"/>
    <w:qFormat/>
    <w:uiPriority w:val="0"/>
    <w:pPr>
      <w:keepNext/>
      <w:keepLines/>
      <w:spacing w:before="280" w:after="290" w:line="377" w:lineRule="auto"/>
      <w:outlineLvl w:val="3"/>
    </w:pPr>
    <w:rPr>
      <w:rFonts w:ascii="Calibri Light" w:hAnsi="Calibri Light" w:cs="Calibri Light"/>
      <w:b/>
      <w:bCs/>
      <w:sz w:val="28"/>
      <w:szCs w:val="28"/>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Calibri" w:hAnsi="Calibri"/>
    </w:rPr>
  </w:style>
  <w:style w:type="paragraph" w:styleId="7">
    <w:name w:val="annotation text"/>
    <w:basedOn w:val="1"/>
    <w:qFormat/>
    <w:uiPriority w:val="0"/>
    <w:pPr>
      <w:jc w:val="left"/>
    </w:pPr>
  </w:style>
  <w:style w:type="paragraph" w:styleId="8">
    <w:name w:val="Body Text"/>
    <w:basedOn w:val="1"/>
    <w:next w:val="1"/>
    <w:qFormat/>
    <w:uiPriority w:val="0"/>
    <w:pPr>
      <w:spacing w:line="360" w:lineRule="auto"/>
      <w:ind w:firstLine="200" w:firstLineChars="200"/>
    </w:pPr>
    <w:rPr>
      <w:rFonts w:ascii="Calibri" w:hAnsi="Calibri" w:cs="Calibri"/>
    </w:rPr>
  </w:style>
  <w:style w:type="paragraph" w:styleId="9">
    <w:name w:val="Body Text Indent"/>
    <w:basedOn w:val="1"/>
    <w:next w:val="10"/>
    <w:qFormat/>
    <w:uiPriority w:val="0"/>
    <w:pPr>
      <w:spacing w:line="520" w:lineRule="exact"/>
      <w:ind w:left="570"/>
    </w:pPr>
    <w:rPr>
      <w:rFonts w:ascii="方正仿宋简体" w:eastAsia="方正仿宋简体"/>
      <w:sz w:val="24"/>
    </w:rPr>
  </w:style>
  <w:style w:type="paragraph" w:styleId="10">
    <w:name w:val="envelope return"/>
    <w:basedOn w:val="1"/>
    <w:qFormat/>
    <w:uiPriority w:val="0"/>
    <w:pPr>
      <w:snapToGrid w:val="0"/>
    </w:pPr>
    <w:rPr>
      <w:rFonts w:ascii="Arial" w:hAnsi="Arial"/>
    </w:rPr>
  </w:style>
  <w:style w:type="paragraph" w:styleId="11">
    <w:name w:val="Block Text"/>
    <w:basedOn w:val="1"/>
    <w:qFormat/>
    <w:uiPriority w:val="0"/>
    <w:pPr>
      <w:spacing w:after="120"/>
      <w:ind w:left="700" w:leftChars="700" w:right="700" w:rightChars="700"/>
    </w:pPr>
  </w:style>
  <w:style w:type="paragraph" w:styleId="12">
    <w:name w:val="Plain Text"/>
    <w:basedOn w:val="1"/>
    <w:qFormat/>
    <w:uiPriority w:val="0"/>
    <w:rPr>
      <w:rFonts w:ascii="宋体" w:cs="Courier New"/>
    </w:rPr>
  </w:style>
  <w:style w:type="paragraph" w:styleId="13">
    <w:name w:val="Date"/>
    <w:basedOn w:val="1"/>
    <w:next w:val="1"/>
    <w:qFormat/>
    <w:uiPriority w:val="0"/>
    <w:pPr>
      <w:spacing w:line="360" w:lineRule="auto"/>
      <w:ind w:firstLine="200" w:firstLineChars="200"/>
    </w:pPr>
    <w:rPr>
      <w:sz w:val="24"/>
      <w:szCs w:val="24"/>
    </w:rPr>
  </w:style>
  <w:style w:type="paragraph" w:styleId="14">
    <w:name w:val="Balloon Text"/>
    <w:basedOn w:val="1"/>
    <w:link w:val="38"/>
    <w:unhideWhenUsed/>
    <w:qFormat/>
    <w:uiPriority w:val="99"/>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tabs>
        <w:tab w:val="right" w:leader="dot" w:pos="8720"/>
      </w:tabs>
      <w:spacing w:before="120" w:after="120" w:line="400" w:lineRule="exact"/>
      <w:ind w:firstLine="200" w:firstLineChars="200"/>
      <w:jc w:val="left"/>
    </w:pPr>
    <w:rPr>
      <w:rFonts w:ascii="宋体" w:cs="宋体"/>
      <w:caps/>
      <w:sz w:val="24"/>
      <w:szCs w:val="24"/>
    </w:rPr>
  </w:style>
  <w:style w:type="paragraph" w:styleId="18">
    <w:name w:val="Body Text 2"/>
    <w:basedOn w:val="1"/>
    <w:qFormat/>
    <w:uiPriority w:val="0"/>
    <w:pPr>
      <w:spacing w:after="120" w:line="480" w:lineRule="auto"/>
    </w:pPr>
  </w:style>
  <w:style w:type="paragraph" w:styleId="19">
    <w:name w:val="annotation subject"/>
    <w:basedOn w:val="7"/>
    <w:next w:val="7"/>
    <w:qFormat/>
    <w:uiPriority w:val="0"/>
    <w:rPr>
      <w:b/>
      <w:bCs/>
    </w:rPr>
  </w:style>
  <w:style w:type="paragraph" w:styleId="20">
    <w:name w:val="Body Text First Indent 2"/>
    <w:basedOn w:val="1"/>
    <w:next w:val="1"/>
    <w:qFormat/>
    <w:uiPriority w:val="0"/>
    <w:pPr>
      <w:spacing w:line="360" w:lineRule="auto"/>
      <w:ind w:firstLine="200" w:firstLineChars="200"/>
    </w:pPr>
    <w:rPr>
      <w:szCs w:val="20"/>
    </w:r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page number"/>
    <w:basedOn w:val="23"/>
    <w:qFormat/>
    <w:uiPriority w:val="0"/>
  </w:style>
  <w:style w:type="character" w:styleId="26">
    <w:name w:val="annotation reference"/>
    <w:basedOn w:val="23"/>
    <w:qFormat/>
    <w:uiPriority w:val="0"/>
    <w:rPr>
      <w:sz w:val="21"/>
      <w:szCs w:val="21"/>
    </w:rPr>
  </w:style>
  <w:style w:type="paragraph" w:customStyle="1" w:styleId="27">
    <w:name w:val="标题二、"/>
    <w:basedOn w:val="1"/>
    <w:qFormat/>
    <w:uiPriority w:val="99"/>
    <w:pPr>
      <w:spacing w:line="360" w:lineRule="auto"/>
      <w:ind w:firstLine="200"/>
      <w:outlineLvl w:val="2"/>
    </w:pPr>
    <w:rPr>
      <w:b/>
    </w:rPr>
  </w:style>
  <w:style w:type="paragraph" w:customStyle="1" w:styleId="2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9">
    <w:name w:val="列表段落1"/>
    <w:basedOn w:val="1"/>
    <w:qFormat/>
    <w:uiPriority w:val="0"/>
    <w:pPr>
      <w:ind w:firstLine="200" w:firstLineChars="200"/>
    </w:pPr>
  </w:style>
  <w:style w:type="paragraph" w:customStyle="1" w:styleId="30">
    <w:name w:val="报告正文"/>
    <w:basedOn w:val="1"/>
    <w:qFormat/>
    <w:uiPriority w:val="0"/>
    <w:pPr>
      <w:adjustRightInd w:val="0"/>
      <w:snapToGrid w:val="0"/>
      <w:ind w:firstLine="200" w:firstLineChars="200"/>
    </w:pPr>
    <w:rPr>
      <w:kern w:val="0"/>
      <w:szCs w:val="20"/>
      <w:lang w:val="zh-CN"/>
    </w:rPr>
  </w:style>
  <w:style w:type="paragraph" w:customStyle="1" w:styleId="31">
    <w:name w:val="二级目录"/>
    <w:next w:val="1"/>
    <w:link w:val="32"/>
    <w:qFormat/>
    <w:uiPriority w:val="0"/>
    <w:pPr>
      <w:numPr>
        <w:ilvl w:val="0"/>
        <w:numId w:val="1"/>
      </w:numPr>
      <w:tabs>
        <w:tab w:val="left" w:pos="1145"/>
      </w:tabs>
      <w:outlineLvl w:val="1"/>
    </w:pPr>
    <w:rPr>
      <w:rFonts w:ascii="Calibri" w:hAnsi="Calibri" w:eastAsia="宋体" w:cs="Times New Roman"/>
      <w:b/>
      <w:kern w:val="2"/>
      <w:sz w:val="30"/>
      <w:szCs w:val="28"/>
      <w:lang w:val="en-US" w:eastAsia="zh-CN" w:bidi="ar-SA"/>
    </w:rPr>
  </w:style>
  <w:style w:type="character" w:customStyle="1" w:styleId="32">
    <w:name w:val="二级目录 Char"/>
    <w:basedOn w:val="23"/>
    <w:link w:val="31"/>
    <w:qFormat/>
    <w:uiPriority w:val="0"/>
    <w:rPr>
      <w:rFonts w:ascii="Calibri" w:hAnsi="Calibri" w:eastAsia="宋体" w:cs="Times New Roman"/>
      <w:b/>
      <w:kern w:val="2"/>
      <w:sz w:val="30"/>
      <w:szCs w:val="28"/>
      <w:lang w:val="en-US" w:eastAsia="zh-CN" w:bidi="ar-SA"/>
    </w:rPr>
  </w:style>
  <w:style w:type="paragraph" w:customStyle="1" w:styleId="33">
    <w:name w:val="_Style 3"/>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34">
    <w:name w:val="普通(网站)1"/>
    <w:basedOn w:val="1"/>
    <w:qFormat/>
    <w:uiPriority w:val="0"/>
    <w:pPr>
      <w:widowControl/>
      <w:spacing w:before="100" w:beforeAutospacing="1" w:after="100" w:afterAutospacing="1"/>
      <w:jc w:val="left"/>
    </w:pPr>
    <w:rPr>
      <w:rFonts w:ascii="宋体" w:cs="宋体"/>
      <w:kern w:val="0"/>
      <w:sz w:val="24"/>
      <w:szCs w:val="24"/>
    </w:rPr>
  </w:style>
  <w:style w:type="paragraph" w:customStyle="1" w:styleId="35">
    <w:name w:val="Char1"/>
    <w:basedOn w:val="1"/>
    <w:qFormat/>
    <w:uiPriority w:val="0"/>
    <w:rPr>
      <w:rFonts w:ascii="Tahoma" w:hAnsi="Tahoma" w:cs="Tahoma"/>
      <w:sz w:val="24"/>
      <w:szCs w:val="24"/>
    </w:rPr>
  </w:style>
  <w:style w:type="paragraph" w:customStyle="1" w:styleId="36">
    <w:name w:val="Body Text First Indent 21"/>
    <w:basedOn w:val="1"/>
    <w:next w:val="1"/>
    <w:qFormat/>
    <w:uiPriority w:val="0"/>
    <w:pPr>
      <w:ind w:firstLine="200" w:firstLineChars="200"/>
    </w:pPr>
  </w:style>
  <w:style w:type="paragraph" w:customStyle="1" w:styleId="37">
    <w:name w:val="修订1"/>
    <w:qFormat/>
    <w:uiPriority w:val="0"/>
    <w:rPr>
      <w:rFonts w:ascii="Times New Roman" w:hAnsi="Times New Roman" w:eastAsia="宋体" w:cs="Times New Roman"/>
      <w:kern w:val="2"/>
      <w:sz w:val="21"/>
      <w:szCs w:val="21"/>
      <w:lang w:val="en-US" w:eastAsia="zh-CN" w:bidi="ar-SA"/>
    </w:rPr>
  </w:style>
  <w:style w:type="character" w:customStyle="1" w:styleId="38">
    <w:name w:val="批注框文本 Char"/>
    <w:basedOn w:val="23"/>
    <w:link w:val="14"/>
    <w:semiHidden/>
    <w:qFormat/>
    <w:uiPriority w:val="99"/>
    <w:rPr>
      <w:kern w:val="2"/>
      <w:sz w:val="18"/>
      <w:szCs w:val="18"/>
    </w:rPr>
  </w:style>
  <w:style w:type="paragraph" w:customStyle="1" w:styleId="39">
    <w:name w:val="正文首行缩进1"/>
    <w:basedOn w:val="40"/>
    <w:qFormat/>
    <w:uiPriority w:val="0"/>
    <w:pPr>
      <w:spacing w:line="360" w:lineRule="auto"/>
      <w:ind w:firstLine="420"/>
    </w:pPr>
    <w:rPr>
      <w:rFonts w:ascii="Times New Roman"/>
      <w:szCs w:val="21"/>
    </w:rPr>
  </w:style>
  <w:style w:type="paragraph" w:customStyle="1" w:styleId="40">
    <w:name w:val="正文文本1"/>
    <w:basedOn w:val="1"/>
    <w:qFormat/>
    <w:uiPriority w:val="0"/>
    <w:rPr>
      <w:rFonts w:ascii="宋体"/>
      <w:sz w:val="28"/>
    </w:rPr>
  </w:style>
  <w:style w:type="paragraph" w:customStyle="1" w:styleId="41">
    <w:name w:val="black1"/>
    <w:basedOn w:val="1"/>
    <w:qFormat/>
    <w:uiPriority w:val="0"/>
    <w:pPr>
      <w:widowControl/>
      <w:spacing w:before="100" w:beforeAutospacing="1" w:after="100" w:afterAutospacing="1"/>
      <w:jc w:val="left"/>
    </w:pPr>
    <w:rPr>
      <w:rFonts w:ascii="宋体" w:hAnsi="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27200</Words>
  <Characters>28687</Characters>
  <Lines>190</Lines>
  <Paragraphs>53</Paragraphs>
  <TotalTime>13</TotalTime>
  <ScaleCrop>false</ScaleCrop>
  <LinksUpToDate>false</LinksUpToDate>
  <CharactersWithSpaces>30108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2022-05-27T23:11:00Z</dcterms:created>
  <dc:creator>oem</dc:creator>
  <cp:lastModifiedBy>沈狒狒</cp:lastModifiedBy>
  <cp:lastPrinted>2026-07-15T23:53:00Z</cp:lastPrinted>
  <dcterms:modified xsi:type="dcterms:W3CDTF">2026-08-20T03:03:13Z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D6F7EB58026D4E30A0949E309D59961C_13</vt:lpwstr>
  </property>
  <property fmtid="{D5CDD505-2E9C-101B-9397-08002B2CF9AE}" pid="4" name="KSOTemplateDocerSaveRecord">
    <vt:lpwstr>eyJoZGlkIjoiZDNlYjlkYjgxMjhlOTNiZWZmN2MyNGMzNDMzNzI0NDAiLCJ1c2VySWQiOiI1NjUyNTQ2NDIifQ==</vt:lpwstr>
  </property>
</Properties>
</file>