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磋</w:t>
      </w:r>
      <w:r>
        <w:rPr>
          <w:rFonts w:hint="eastAsia" w:ascii="宋体"/>
          <w:bCs/>
          <w:color w:val="000000" w:themeColor="text1"/>
          <w:spacing w:val="20"/>
          <w:sz w:val="96"/>
          <w:szCs w:val="84"/>
        </w:rPr>
        <w:t xml:space="preserve"> 商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项目名称：2026年度一体化调查监测工作</w:t>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项目编号：</w:t>
      </w:r>
      <w:r>
        <w:rPr>
          <w:rFonts w:ascii="楷体" w:hAnsi="楷体" w:eastAsia="楷体"/>
          <w:b/>
          <w:bCs/>
          <w:color w:val="000000" w:themeColor="text1"/>
          <w:sz w:val="36"/>
        </w:rPr>
        <w:t xml:space="preserve">JSZC-321281-XHGT-</w:t>
      </w:r>
      <w:r>
        <w:rPr>
          <w:rFonts w:hint="eastAsia" w:ascii="楷体" w:hAnsi="楷体" w:eastAsia="楷体"/>
          <w:b/>
          <w:bCs/>
          <w:color w:val="000000" w:themeColor="text1"/>
          <w:sz w:val="36"/>
        </w:rPr>
        <w:t xml:space="preserve">C2026-0012</w:t>
      </w:r>
      <w:r>
        <w:rPr>
          <w:rFonts w:hint="eastAsia" w:ascii="楷体" w:hAnsi="楷体" w:eastAsia="楷体"/>
          <w:b/>
          <w:bCs/>
          <w:color w:val="000000" w:themeColor="text1"/>
          <w:sz w:val="36"/>
        </w:rPr>
        <w:t xml:space="preserve">号</w:t>
      </w:r>
      <w:r/>
    </w:p>
    <w:p>
      <w:pPr>
        <w:jc w:val="center"/>
        <w:rPr>
          <w:rFonts w:ascii="楷体" w:hAnsi="楷体" w:eastAsia="楷体"/>
          <w:b/>
          <w:bCs/>
          <w:color w:val="000000" w:themeColor="text1"/>
          <w:sz w:val="36"/>
        </w:rPr>
      </w:pPr>
      <w:r>
        <w:rPr>
          <w:rFonts w:hint="eastAsia" w:ascii="楷体" w:hAnsi="楷体" w:eastAsia="楷体"/>
          <w:b/>
          <w:bCs/>
          <w:color w:val="000000" w:themeColor="text1"/>
          <w:sz w:val="36"/>
        </w:rPr>
        <w:t xml:space="preserve">采 购 人：兴化市自然资源和规划局</w:t>
      </w:r>
      <w:r/>
    </w:p>
    <w:p>
      <w:pP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745"/>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兴化国投项目管理有限公司</w:t>
      </w:r>
      <w:r/>
    </w:p>
    <w:p>
      <w:pPr>
        <w:pStyle w:val="745"/>
        <w:ind w:left="88" w:firstLine="3572"/>
        <w:rPr>
          <w:rFonts w:ascii="黑体" w:eastAsia="黑体"/>
          <w:color w:val="000000" w:themeColor="text1"/>
          <w:sz w:val="36"/>
        </w:rPr>
      </w:pPr>
      <w:r>
        <w:rPr>
          <w:rFonts w:hint="eastAsia" w:ascii="黑体" w:eastAsia="黑体"/>
          <w:color w:val="000000" w:themeColor="text1"/>
          <w:sz w:val="36"/>
        </w:rPr>
        <w:t xml:space="preserve">二○二六年九月</w:t>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rPr>
          <w:color w:val="000000" w:themeColor="text1"/>
        </w:rPr>
      </w:pPr>
      <w:r>
        <w:rPr>
          <w:color w:val="000000" w:themeColor="text1"/>
        </w:rPr>
      </w:r>
      <w:r/>
    </w:p>
    <w:p>
      <w:pPr>
        <w:rPr>
          <w:color w:val="000000" w:themeColor="text1"/>
        </w:rPr>
      </w:pPr>
      <w:r>
        <w:rPr>
          <w:color w:val="000000" w:themeColor="text1"/>
        </w:rPr>
      </w:r>
      <w:r/>
    </w:p>
    <w:p>
      <w:pPr>
        <w:ind w:firstLine="56"/>
        <w:jc w:val="center"/>
        <w:spacing w:after="861"/>
        <w:rPr>
          <w:rFonts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48"/>
        <w:spacing w:after="143"/>
        <w:rPr>
          <w:rFonts w:ascii="宋体" w:hAnsi="宋体"/>
          <w:b/>
          <w:color w:val="000000" w:themeColor="text1"/>
          <w:sz w:val="32"/>
          <w:szCs w:val="32"/>
        </w:rPr>
      </w:pPr>
      <w:r>
        <w:rPr>
          <w:rFonts w:hint="eastAsia" w:ascii="宋体" w:hAnsi="宋体"/>
          <w:b/>
          <w:color w:val="000000" w:themeColor="text1"/>
          <w:sz w:val="32"/>
          <w:szCs w:val="32"/>
        </w:rPr>
        <w:t xml:space="preserve">磋商须知前附表</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一、磋商邀请</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三、磋商响应要求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四、采购需求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七、合同签订</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十一、磋商响应文件格式</w:t>
      </w:r>
      <w:r/>
    </w:p>
    <w:p>
      <w:pPr>
        <w:pStyle w:val="745"/>
        <w:ind w:firstLine="0"/>
        <w:jc w:val="center"/>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pStyle w:val="745"/>
        <w:ind w:firstLine="0"/>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45"/>
        <w:ind w:firstLine="0"/>
        <w:jc w:val="center"/>
        <w:spacing w:line="240" w:lineRule="auto"/>
        <w:tabs>
          <w:tab w:val="left" w:pos="7182" w:leader="none"/>
        </w:tabs>
        <w:rPr>
          <w:rFonts w:ascii="黑体" w:hAnsi="宋体" w:eastAsia="黑体"/>
          <w:b/>
          <w:color w:val="000000" w:themeColor="text1"/>
          <w:sz w:val="44"/>
        </w:rPr>
      </w:pPr>
      <w:r>
        <w:rPr>
          <w:rFonts w:hint="eastAsia" w:ascii="黑体" w:hAnsi="宋体" w:eastAsia="黑体"/>
          <w:b/>
          <w:color w:val="000000" w:themeColor="text1"/>
          <w:sz w:val="44"/>
        </w:rPr>
        <w:t xml:space="preserve">磋</w:t>
      </w:r>
      <w:r>
        <w:rPr>
          <w:rFonts w:hint="eastAsia" w:ascii="黑体" w:hAnsi="宋体" w:eastAsia="黑体"/>
          <w:b/>
          <w:color w:val="000000" w:themeColor="text1"/>
          <w:sz w:val="44"/>
        </w:rPr>
        <w:t xml:space="preserve"> 商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内</w:t>
            </w:r>
            <w:r>
              <w:rPr>
                <w:rFonts w:ascii="仿宋" w:hAnsi="仿宋" w:eastAsia="仿宋"/>
                <w:b/>
                <w:color w:val="000000" w:themeColor="text1"/>
                <w:sz w:val="28"/>
                <w:szCs w:val="28"/>
              </w:rPr>
              <w:t xml:space="preserve">                  </w:t>
            </w:r>
            <w:r>
              <w:rPr>
                <w:rFonts w:hint="eastAsia" w:ascii="仿宋" w:hAnsi="仿宋" w:eastAsia="仿宋"/>
                <w:b/>
                <w:color w:val="000000" w:themeColor="text1"/>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：2026年度一体化调查监测工作</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竞争性磋商</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JSZC-321281-XHGT-</w:t>
            </w:r>
            <w:r>
              <w:rPr>
                <w:rFonts w:hint="eastAsia" w:ascii="仿宋" w:hAnsi="仿宋" w:eastAsia="仿宋"/>
                <w:color w:val="000000" w:themeColor="text1"/>
                <w:sz w:val="28"/>
                <w:szCs w:val="28"/>
              </w:rPr>
              <w:t xml:space="preserve">C2026-0012</w:t>
            </w:r>
            <w:r>
              <w:rPr>
                <w:rFonts w:hint="eastAsia" w:ascii="仿宋" w:hAnsi="仿宋" w:eastAsia="仿宋"/>
                <w:color w:val="000000" w:themeColor="text1"/>
                <w:sz w:val="28"/>
                <w:szCs w:val="28"/>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themeColor="text1"/>
                <w:sz w:val="28"/>
                <w:szCs w:val="28"/>
              </w:rPr>
            </w:pPr>
            <w:r>
              <w:rPr>
                <w:rFonts w:hint="eastAsia" w:ascii="仿宋" w:hAnsi="仿宋" w:eastAsia="仿宋"/>
                <w:bCs/>
                <w:color w:val="000000" w:themeColor="text1"/>
                <w:sz w:val="28"/>
                <w:szCs w:val="28"/>
              </w:rPr>
              <w:t xml:space="preserve">本项目不</w:t>
            </w:r>
            <w:r>
              <w:rPr>
                <w:rFonts w:hint="eastAsia" w:ascii="仿宋" w:hAnsi="仿宋" w:eastAsia="仿宋"/>
                <w:bCs/>
                <w:color w:val="000000" w:themeColor="text1"/>
                <w:sz w:val="28"/>
                <w:szCs w:val="28"/>
              </w:rPr>
              <w:t xml:space="preserve">收取磋商</w:t>
            </w:r>
            <w:r>
              <w:rPr>
                <w:rFonts w:hint="eastAsia" w:ascii="仿宋" w:hAnsi="仿宋" w:eastAsia="仿宋"/>
                <w:bCs/>
                <w:color w:val="000000" w:themeColor="text1"/>
                <w:sz w:val="28"/>
                <w:szCs w:val="28"/>
              </w:rPr>
              <w:t xml:space="preserve">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磋商有效期</w:t>
            </w:r>
            <w:r>
              <w:rPr>
                <w:rFonts w:hint="eastAsia" w:ascii="仿宋" w:hAnsi="仿宋" w:eastAsia="仿宋"/>
                <w:color w:val="000000" w:themeColor="text1"/>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“CA数字证书”的获取：供应商需办理CA锁，“苏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”系统目前仅支持“苏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”系统下的政务CA，省内各地区办理的“苏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”系统下的政务CA全省通用。“CA数字证书”的办理材料详见江苏政府采购网苏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系统登录页面“新CA办理指南”，网址：</w:t>
            </w:r>
            <w:r>
              <w:rPr>
                <w:rFonts w:ascii="仿宋" w:hAnsi="仿宋" w:eastAsia="仿宋"/>
                <w:bCs/>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hyperlink r:id="rId13" w:tooltip="http://jszfcg.jsczt.cn/" w:history="1">
              <w:r>
                <w:rPr>
                  <w:rFonts w:hint="eastAsia" w:ascii="仿宋" w:hAnsi="仿宋" w:eastAsia="仿宋"/>
                  <w:bCs/>
                  <w:color w:val="000000" w:themeColor="text1"/>
                  <w:sz w:val="28"/>
                  <w:szCs w:val="28"/>
                </w:rPr>
                <w:t xml:space="preserve">http://jszfcg.jsczt.cn/</w:t>
              </w:r>
            </w:hyperlink>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参与不见面开标及磋商环节。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：2026年</w:t>
            </w:r>
            <w:r>
              <w:rPr>
                <w:rFonts w:hint="eastAsia" w:ascii="仿宋" w:hAnsi="仿宋" w:eastAsia="仿宋"/>
                <w:color w:val="000000" w:themeColor="text1"/>
                <w:sz w:val="28"/>
                <w:szCs w:val="28"/>
              </w:rPr>
              <w:t xml:space="preserve">9月15日</w:t>
            </w:r>
            <w:r>
              <w:rPr>
                <w:rFonts w:hint="eastAsia" w:ascii="仿宋" w:hAnsi="仿宋" w:eastAsia="仿宋"/>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时间:2026年</w:t>
            </w:r>
            <w:r>
              <w:rPr>
                <w:rFonts w:hint="eastAsia" w:ascii="仿宋" w:hAnsi="仿宋" w:eastAsia="仿宋"/>
                <w:bCs/>
                <w:color w:val="000000" w:themeColor="text1"/>
                <w:sz w:val="28"/>
                <w:szCs w:val="28"/>
              </w:rPr>
              <w:t xml:space="preserve">9月15日</w:t>
            </w:r>
            <w:r>
              <w:rPr>
                <w:rFonts w:hint="eastAsia" w:ascii="仿宋" w:hAnsi="仿宋" w:eastAsia="仿宋"/>
                <w:bCs/>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w:t>
            </w:r>
            <w:r>
              <w:rPr>
                <w:rFonts w:hint="eastAsia" w:ascii="仿宋" w:hAnsi="仿宋" w:eastAsia="仿宋"/>
                <w:b/>
                <w:color w:val="000000" w:themeColor="text1"/>
                <w:sz w:val="28"/>
                <w:szCs w:val="28"/>
              </w:rPr>
              <w:t xml:space="preserve">“</w:t>
            </w:r>
            <w:r>
              <w:rPr>
                <w:rFonts w:hint="eastAsia" w:ascii="仿宋" w:hAnsi="仿宋" w:eastAsia="仿宋"/>
                <w:b/>
                <w:color w:val="000000" w:themeColor="text1"/>
                <w:sz w:val="28"/>
                <w:szCs w:val="28"/>
              </w:rPr>
              <w:t xml:space="preserve">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今年我市已正式启用“苏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7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760"/>
        <w:jc w:val="both"/>
        <w:spacing w:beforeAutospacing="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4" o:title=""/>
              </v:shape>
            </w:pict>
          </mc:Fallback>
        </mc:AlternateContent>
      </w:r>
      <w:r/>
    </w:p>
    <w:p>
      <w:pPr>
        <w:pStyle w:val="7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7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7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5" w:tooltip="http://www.ccgp-jiangsu.gov.cn/jiangsu/paying.html" w:history="1">
        <w:r>
          <w:rPr>
            <w:rStyle w:val="770"/>
            <w:rFonts w:hint="eastAsia" w:ascii="仿宋" w:hAnsi="仿宋" w:eastAsia="仿宋" w:cs="仿宋"/>
            <w:color w:val="000000" w:themeColor="text1"/>
            <w:spacing w:val="1"/>
            <w:sz w:val="28"/>
            <w:szCs w:val="28"/>
          </w:rPr>
          <w:t xml:space="preserve">http://www.ccgp-jiangsu.gov.cn/jiangsu/paying.html</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6" w:tooltip="https://www.crcrfsp.com/" w:history="1">
        <w:r>
          <w:rPr>
            <w:rStyle w:val="770"/>
            <w:rFonts w:hint="eastAsia" w:ascii="仿宋" w:hAnsi="仿宋" w:eastAsia="仿宋" w:cs="仿宋"/>
            <w:color w:val="000000" w:themeColor="text1"/>
            <w:spacing w:val="1"/>
            <w:sz w:val="28"/>
            <w:szCs w:val="28"/>
          </w:rPr>
          <w:t xml:space="preserve">https://www.crcrfsp.com/</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1.业务流程：</w:t>
      </w:r>
      <w:r>
        <w:rPr>
          <w:rFonts w:hint="eastAsia" w:ascii="仿宋" w:hAnsi="仿宋" w:eastAsia="仿宋" w:cs="宋体"/>
          <w:color w:val="000000" w:themeColor="text1"/>
          <w:sz w:val="28"/>
          <w:szCs w:val="28"/>
          <w:shd w:val="clear" w:color="auto" w:fill="ffffff"/>
          <w:lang w:bidi="ar"/>
        </w:rPr>
        <w:t xml:space="preserve">潜在投标人访问政府采购云平台“苏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”系统的网络地址和方法：“苏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）供应商操作手册》。</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2.苏</w:t>
      </w:r>
      <w:r>
        <w:rPr>
          <w:rFonts w:hint="eastAsia" w:ascii="仿宋" w:hAnsi="仿宋" w:eastAsia="仿宋" w:cs="仿宋"/>
          <w:b/>
          <w:bCs/>
          <w:color w:val="000000" w:themeColor="text1"/>
          <w:sz w:val="28"/>
          <w:szCs w:val="28"/>
          <w:lang w:bidi="ar"/>
        </w:rPr>
        <w:t xml:space="preserve">采云</w:t>
      </w:r>
      <w:r>
        <w:rPr>
          <w:rFonts w:hint="eastAsia" w:ascii="仿宋" w:hAnsi="仿宋" w:eastAsia="仿宋" w:cs="仿宋"/>
          <w:b/>
          <w:bCs/>
          <w:color w:val="000000" w:themeColor="text1"/>
          <w:sz w:val="28"/>
          <w:szCs w:val="28"/>
          <w:lang w:bidi="ar"/>
        </w:rPr>
        <w:t xml:space="preserve">资料：</w:t>
      </w:r>
      <w:r>
        <w:rPr>
          <w:rFonts w:hint="eastAsia" w:ascii="仿宋" w:hAnsi="仿宋" w:eastAsia="仿宋" w:cs="宋体"/>
          <w:color w:val="000000" w:themeColor="text1"/>
          <w:sz w:val="28"/>
          <w:szCs w:val="28"/>
          <w:shd w:val="clear" w:color="auto" w:fill="ffffff"/>
          <w:lang w:bidi="ar"/>
        </w:rPr>
        <w:t xml:space="preserve">采购文件（后缀名为“.kedt”）、供应商操作手册及政府采购客户端工具可通过“苏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lang w:bidi="ar"/>
        </w:rPr>
        <w:t xml:space="preserve">—服务</w:t>
      </w:r>
      <w:r>
        <w:rPr>
          <w:rFonts w:hint="eastAsia" w:ascii="仿宋" w:hAnsi="仿宋" w:eastAsia="仿宋" w:cs="宋体"/>
          <w:color w:val="000000" w:themeColor="text1"/>
          <w:sz w:val="28"/>
          <w:szCs w:val="28"/>
          <w:shd w:val="clear" w:color="auto" w:fill="ffffff"/>
          <w:lang w:bidi="ar"/>
        </w:rPr>
        <w:t xml:space="preserve">指南--下载中心，点击进入“</w:t>
      </w:r>
      <w:hyperlink r:id="rId17" w:tooltip="苏采云系统操作手册（供应商）" w:history="1">
        <w:r>
          <w:rPr>
            <w:rStyle w:val="770"/>
            <w:rFonts w:hint="eastAsia" w:ascii="仿宋" w:hAnsi="仿宋" w:eastAsia="仿宋" w:cs="宋体"/>
            <w:color w:val="000000" w:themeColor="text1"/>
            <w:sz w:val="28"/>
            <w:szCs w:val="28"/>
            <w:shd w:val="clear" w:color="auto" w:fill="ffffff"/>
          </w:rPr>
          <w:t xml:space="preserve">苏</w:t>
        </w:r>
        <w:r>
          <w:rPr>
            <w:rStyle w:val="770"/>
            <w:rFonts w:hint="eastAsia" w:ascii="仿宋" w:hAnsi="仿宋" w:eastAsia="仿宋" w:cs="宋体"/>
            <w:color w:val="000000" w:themeColor="text1"/>
            <w:sz w:val="28"/>
            <w:szCs w:val="28"/>
            <w:shd w:val="clear" w:color="auto" w:fill="ffffff"/>
          </w:rPr>
          <w:t xml:space="preserve">采云</w:t>
        </w:r>
        <w:r>
          <w:rPr>
            <w:rStyle w:val="770"/>
            <w:rFonts w:hint="eastAsia" w:ascii="仿宋" w:hAnsi="仿宋" w:eastAsia="仿宋" w:cs="宋体"/>
            <w:color w:val="000000" w:themeColor="text1"/>
            <w:sz w:val="28"/>
            <w:szCs w:val="28"/>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lang w:bidi="ar"/>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rPr>
      </w:pPr>
      <w:r/>
      <w:hyperlink r:id="rId18" w:tooltip="http://czj.taizhou.gov.cn/col/col61762/index.html" w:history="1">
        <w:r>
          <w:rPr>
            <w:rStyle w:val="770"/>
            <w:rFonts w:hint="eastAsia" w:ascii="仿宋" w:hAnsi="仿宋" w:eastAsia="仿宋" w:cs="宋体"/>
            <w:color w:val="000000" w:themeColor="text1"/>
            <w:sz w:val="28"/>
            <w:szCs w:val="28"/>
            <w:shd w:val="clear" w:color="auto" w:fill="ffffff"/>
            <w:lang w:bidi="ar"/>
          </w:rPr>
          <w:t xml:space="preserve">http://czj.taizhou.gov.cn/col/col61762/index.html</w:t>
        </w:r>
      </w:hyperlink>
      <w:r/>
      <w:r/>
    </w:p>
    <w:p>
      <w:pPr>
        <w:ind w:left="502"/>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3.视频参考资料：</w:t>
      </w:r>
      <w:r>
        <w:rPr>
          <w:rFonts w:hint="eastAsia" w:ascii="仿宋" w:hAnsi="仿宋" w:eastAsia="仿宋" w:cs="宋体"/>
          <w:color w:val="000000" w:themeColor="text1"/>
          <w:sz w:val="28"/>
          <w:szCs w:val="28"/>
          <w:shd w:val="clear" w:color="auto" w:fill="ffffff"/>
          <w:lang w:bidi="ar"/>
        </w:rPr>
        <w:t xml:space="preserve">http://czj.xz.gov.cn/Home/HomeDetails?type=13&amp;articleid=1d984549-f767-40c7-8647-cbbd55af52da</w:t>
      </w:r>
      <w:r/>
    </w:p>
    <w:p>
      <w:pPr>
        <w:ind w:left="502"/>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宋体"/>
          <w:color w:val="000000" w:themeColor="text1"/>
          <w:sz w:val="28"/>
          <w:szCs w:val="28"/>
          <w:shd w:val="clear" w:color="auto" w:fill="ffffff"/>
          <w:lang w:bidi="ar"/>
        </w:rPr>
        <w:t xml:space="preserve">技术服务联系电话：0523-82020605，0523-87633965</w:t>
      </w:r>
      <w:r/>
    </w:p>
    <w:p>
      <w:pPr>
        <w:ind w:firstLine="518"/>
        <w:rPr>
          <w:rFonts w:ascii="仿宋" w:hAnsi="仿宋" w:eastAsia="仿宋"/>
          <w:b/>
          <w:color w:val="000000" w:themeColor="text1"/>
          <w:sz w:val="28"/>
          <w:szCs w:val="28"/>
        </w:rPr>
      </w:pPr>
      <w:r/>
      <w:bookmarkStart w:id="0" w:name="_Toc103848531"/>
      <w:r/>
      <w:bookmarkStart w:id="1" w:name="_Toc104560842"/>
      <w:r/>
      <w:bookmarkStart w:id="2" w:name="_Toc107246218"/>
      <w:r>
        <w:rPr>
          <w:rFonts w:ascii="仿宋" w:hAnsi="仿宋" w:eastAsia="仿宋"/>
          <w:b/>
          <w:color w:val="000000" w:themeColor="text1"/>
          <w:sz w:val="28"/>
          <w:szCs w:val="28"/>
        </w:rPr>
        <w:t xml:space="preserve">4.</w:t>
      </w:r>
      <w:bookmarkEnd w:id="0"/>
      <w:r>
        <w:rPr>
          <w:rFonts w:hint="eastAsia" w:ascii="仿宋" w:hAnsi="仿宋" w:eastAsia="仿宋"/>
          <w:b/>
          <w:color w:val="000000" w:themeColor="text1"/>
          <w:sz w:val="28"/>
          <w:szCs w:val="28"/>
        </w:rPr>
        <w:t xml:space="preserve">政府采购政策（包括但不限于下列具体政策要求）</w:t>
      </w:r>
      <w:bookmarkEnd w:id="1"/>
      <w:r/>
      <w:bookmarkEnd w:id="2"/>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中小企业是指在中华人民共和国境内依法设立，依据国务院批准的</w:t>
      </w:r>
      <w:r>
        <w:rPr>
          <w:rFonts w:hint="eastAsia" w:ascii="仿宋" w:hAnsi="仿宋" w:eastAsia="仿宋"/>
          <w:color w:val="000000" w:themeColor="text1"/>
          <w:sz w:val="28"/>
          <w:szCs w:val="28"/>
        </w:rPr>
        <w:t xml:space="preserve">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w:t>
      </w:r>
      <w:r>
        <w:rPr>
          <w:rFonts w:hint="eastAsia" w:ascii="仿宋" w:hAnsi="仿宋" w:eastAsia="仿宋"/>
          <w:color w:val="000000" w:themeColor="text1"/>
          <w:sz w:val="28"/>
          <w:szCs w:val="28"/>
        </w:rPr>
        <w:t xml:space="preserve">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3" w:name="sendNo"/>
      <w:r>
        <w:rPr>
          <w:rFonts w:hint="eastAsia" w:ascii="仿宋" w:hAnsi="仿宋" w:eastAsia="仿宋"/>
          <w:color w:val="000000" w:themeColor="text1"/>
          <w:sz w:val="28"/>
          <w:szCs w:val="28"/>
        </w:rPr>
        <w:t xml:space="preserve">财库〔2023〕7号</w:t>
      </w:r>
      <w:bookmarkEnd w:id="3"/>
      <w:r>
        <w:rPr>
          <w:rFonts w:hint="eastAsia" w:ascii="仿宋" w:hAnsi="仿宋" w:eastAsia="仿宋"/>
          <w:color w:val="000000" w:themeColor="text1"/>
          <w:sz w:val="28"/>
          <w:szCs w:val="28"/>
        </w:rPr>
        <w:t xml:space="preserve">）要求，</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供应商可登录江苏政府采购网“资料下载”栏目（网址：</w:t>
      </w:r>
      <w:hyperlink r:id="rId19" w:tooltip="www.ccgp-jiangsu.gov.cn/jiangsu/zlxz）下载" w:history="1">
        <w:r>
          <w:rPr>
            <w:rStyle w:val="770"/>
            <w:rFonts w:hint="eastAsia" w:ascii="仿宋" w:hAnsi="仿宋" w:eastAsia="仿宋"/>
            <w:color w:val="000000" w:themeColor="text1"/>
            <w:sz w:val="28"/>
            <w:szCs w:val="28"/>
          </w:rPr>
          <w:t xml:space="preserve">www.ccgp-jiangsu.gov.cn/jiangsu/zlxz）下载“政府采购电子履约</w:t>
        </w:r>
      </w:hyperlink>
      <w:r>
        <w:rPr>
          <w:rFonts w:hint="eastAsia" w:ascii="仿宋" w:hAnsi="仿宋" w:eastAsia="仿宋"/>
          <w:color w:val="000000" w:themeColor="text1"/>
          <w:sz w:val="28"/>
          <w:szCs w:val="28"/>
        </w:rPr>
        <w:t xml:space="preserve">保函（保险）操作手册”。</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18"/>
        <w:jc w:val="left"/>
        <w:spacing w:line="520" w:lineRule="exact"/>
        <w:rPr>
          <w:rFonts w:ascii="仿宋" w:hAnsi="仿宋" w:eastAsia="仿宋" w:cs="仿宋"/>
          <w:b/>
          <w:bCs/>
          <w:color w:val="000000" w:themeColor="text1"/>
          <w:sz w:val="28"/>
          <w:szCs w:val="28"/>
          <w:lang w:bidi="ar"/>
        </w:rPr>
      </w:pPr>
      <w:r>
        <w:rPr>
          <w:rFonts w:hint="eastAsia" w:ascii="仿宋" w:hAnsi="仿宋" w:eastAsia="仿宋" w:cs="仿宋"/>
          <w:b/>
          <w:bCs/>
          <w:color w:val="000000" w:themeColor="text1"/>
          <w:sz w:val="28"/>
          <w:szCs w:val="28"/>
          <w:lang w:bidi="ar"/>
        </w:rPr>
        <w:t xml:space="preserve">1.安装调试音视频设备。</w:t>
      </w:r>
      <w:r>
        <w:rPr>
          <w:rFonts w:hint="eastAsia" w:ascii="仿宋" w:hAnsi="仿宋" w:eastAsia="仿宋" w:cs="宋体"/>
          <w:color w:val="000000" w:themeColor="text1"/>
          <w:sz w:val="28"/>
          <w:szCs w:val="28"/>
          <w:shd w:val="clear" w:color="auto" w:fill="ffffff"/>
          <w:lang w:bidi="ar"/>
        </w:rPr>
        <w:t xml:space="preserve">各供应商在投标前按照要求装好耳麦、摄像头等通讯工具。</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2.确保音视频畅通。</w:t>
      </w:r>
      <w:r>
        <w:rPr>
          <w:rFonts w:hint="eastAsia" w:ascii="仿宋" w:hAnsi="仿宋" w:eastAsia="仿宋" w:cs="宋体"/>
          <w:color w:val="000000" w:themeColor="text1"/>
          <w:sz w:val="28"/>
          <w:szCs w:val="28"/>
          <w:shd w:val="clear" w:color="auto" w:fill="ffffff"/>
          <w:lang w:bidi="ar"/>
        </w:rPr>
        <w:t xml:space="preserve">竞争性谈判、谈判项目需要进行谈判、谈判程序，请</w:t>
      </w:r>
      <w:r>
        <w:rPr>
          <w:rFonts w:hint="eastAsia" w:ascii="仿宋" w:hAnsi="仿宋" w:eastAsia="仿宋" w:cs="宋体"/>
          <w:color w:val="000000" w:themeColor="text1"/>
          <w:sz w:val="28"/>
          <w:szCs w:val="28"/>
          <w:shd w:val="clear" w:color="auto" w:fill="ffffff"/>
          <w:lang w:bidi="ar"/>
        </w:rPr>
        <w:t xml:space="preserve">各供应商在投标前按照要求对耳麦、摄像头等通讯工具进行最终调试，可以</w:t>
      </w:r>
      <w:r>
        <w:rPr>
          <w:rFonts w:hint="eastAsia" w:ascii="仿宋" w:hAnsi="仿宋" w:eastAsia="仿宋" w:cs="宋体"/>
          <w:color w:val="000000" w:themeColor="text1"/>
          <w:sz w:val="28"/>
          <w:szCs w:val="28"/>
          <w:shd w:val="clear" w:color="auto" w:fill="ffffff"/>
          <w:lang w:bidi="ar"/>
        </w:rPr>
        <w:t xml:space="preserve">利用微信或</w:t>
      </w:r>
      <w:r>
        <w:rPr>
          <w:rFonts w:hint="eastAsia" w:ascii="仿宋" w:hAnsi="仿宋" w:eastAsia="仿宋" w:cs="宋体"/>
          <w:color w:val="000000" w:themeColor="text1"/>
          <w:sz w:val="28"/>
          <w:szCs w:val="28"/>
          <w:shd w:val="clear" w:color="auto" w:fill="ffffff"/>
          <w:lang w:bidi="ar"/>
        </w:rPr>
        <w:t xml:space="preserve">qq等相关软件进行测试，确保在谈判、谈判过程可以正常进行。</w:t>
      </w:r>
      <w:r/>
    </w:p>
    <w:p>
      <w:pPr>
        <w:ind w:firstLine="518"/>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3.及时完成最终报价。</w:t>
      </w:r>
      <w:r>
        <w:rPr>
          <w:rFonts w:hint="eastAsia" w:ascii="仿宋" w:hAnsi="仿宋" w:eastAsia="仿宋" w:cs="宋体"/>
          <w:color w:val="000000" w:themeColor="text1"/>
          <w:sz w:val="28"/>
          <w:szCs w:val="28"/>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”交易系统开标大厅，待评审专家开启最终报价程序后，及时准确完成最终报价。</w:t>
      </w:r>
      <w:r/>
    </w:p>
    <w:p>
      <w:pPr>
        <w:ind w:firstLine="518"/>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w:t>
      </w:r>
      <w:r>
        <w:rPr>
          <w:rFonts w:hint="eastAsia" w:ascii="仿宋" w:hAnsi="仿宋" w:eastAsia="仿宋" w:cs="仿宋"/>
          <w:color w:val="000000" w:themeColor="text1"/>
          <w:sz w:val="28"/>
          <w:szCs w:val="28"/>
        </w:rPr>
        <w:t xml:space="preserve">他不正当利益；</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一、磋商邀请</w:t>
      </w:r>
      <w:r/>
    </w:p>
    <w:p>
      <w:pPr>
        <w:pStyle w:val="760"/>
        <w:ind w:firstLine="518"/>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7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2026年度一体化调查监测工作</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（http://jszfcg.jsczt.cn/）获取</w:t>
      </w:r>
      <w:r>
        <w:rPr>
          <w:rFonts w:hint="eastAsia" w:ascii="仿宋" w:hAnsi="仿宋" w:eastAsia="仿宋"/>
          <w:color w:val="000000" w:themeColor="text1"/>
          <w:sz w:val="28"/>
          <w:szCs w:val="28"/>
        </w:rPr>
        <w:t xml:space="preserve">采购文件，并于</w:t>
      </w:r>
      <w:r>
        <w:rPr>
          <w:rFonts w:hint="eastAsia" w:ascii="仿宋" w:hAnsi="仿宋" w:eastAsia="仿宋"/>
          <w:color w:val="000000" w:themeColor="text1"/>
          <w:sz w:val="28"/>
          <w:szCs w:val="28"/>
          <w:u w:val="single"/>
        </w:rPr>
        <w:t xml:space="preserve">2026年</w:t>
      </w:r>
      <w:r>
        <w:rPr>
          <w:rFonts w:hint="eastAsia" w:ascii="仿宋" w:hAnsi="仿宋" w:eastAsia="仿宋"/>
          <w:color w:val="000000" w:themeColor="text1"/>
          <w:sz w:val="28"/>
          <w:szCs w:val="28"/>
          <w:u w:val="single"/>
        </w:rPr>
        <w:t xml:space="preserve">9月15日</w:t>
      </w:r>
      <w:r>
        <w:rPr>
          <w:rFonts w:hint="eastAsia" w:ascii="仿宋" w:hAnsi="仿宋" w:eastAsia="仿宋"/>
          <w:color w:val="000000" w:themeColor="text1"/>
          <w:sz w:val="28"/>
          <w:szCs w:val="28"/>
          <w:u w:val="single"/>
        </w:rPr>
        <w:t xml:space="preserve">9:30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7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7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项目编号：</w:t>
      </w:r>
      <w:r>
        <w:rPr>
          <w:rFonts w:ascii="仿宋" w:hAnsi="仿宋" w:eastAsia="仿宋"/>
          <w:color w:val="000000" w:themeColor="text1"/>
          <w:sz w:val="28"/>
          <w:szCs w:val="28"/>
        </w:rPr>
        <w:t xml:space="preserve">JSZC-321281-XHGT-</w:t>
      </w:r>
      <w:r>
        <w:rPr>
          <w:rFonts w:hint="eastAsia" w:ascii="仿宋" w:hAnsi="仿宋" w:eastAsia="仿宋"/>
          <w:color w:val="000000" w:themeColor="text1"/>
          <w:sz w:val="28"/>
          <w:szCs w:val="28"/>
        </w:rPr>
        <w:t xml:space="preserve">C2026-0012</w:t>
      </w:r>
      <w:r>
        <w:rPr>
          <w:rFonts w:hint="eastAsia" w:ascii="仿宋" w:hAnsi="仿宋" w:eastAsia="仿宋"/>
          <w:color w:val="000000" w:themeColor="text1"/>
          <w:sz w:val="28"/>
          <w:szCs w:val="28"/>
        </w:rPr>
        <w:t xml:space="preserve">号</w:t>
      </w:r>
      <w:r/>
    </w:p>
    <w:p>
      <w:pPr>
        <w:pStyle w:val="760"/>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项目名称：2026年度一体化调查监测工作</w:t>
      </w:r>
      <w:r/>
    </w:p>
    <w:p>
      <w:pPr>
        <w:pStyle w:val="760"/>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预算金额：人民币</w:t>
      </w:r>
      <w:r>
        <w:rPr>
          <w:rFonts w:hint="eastAsia" w:ascii="仿宋" w:hAnsi="仿宋" w:eastAsia="仿宋"/>
          <w:color w:val="000000" w:themeColor="text1"/>
          <w:sz w:val="28"/>
          <w:szCs w:val="28"/>
        </w:rPr>
        <w:t xml:space="preserve">叁佰捌拾壹万叁仟伍佰</w:t>
      </w:r>
      <w:r>
        <w:rPr>
          <w:rFonts w:hint="eastAsia" w:ascii="仿宋" w:hAnsi="仿宋" w:eastAsia="仿宋"/>
          <w:color w:val="000000" w:themeColor="text1"/>
          <w:sz w:val="28"/>
          <w:szCs w:val="28"/>
        </w:rPr>
        <w:t xml:space="preserve">元整（￥：</w:t>
      </w:r>
      <w:r>
        <w:rPr>
          <w:rFonts w:hint="eastAsia" w:ascii="仿宋" w:hAnsi="仿宋" w:eastAsia="仿宋"/>
          <w:color w:val="000000" w:themeColor="text1"/>
          <w:sz w:val="28"/>
          <w:szCs w:val="28"/>
        </w:rPr>
        <w:t xml:space="preserve">3813500.00</w:t>
      </w:r>
      <w:r>
        <w:rPr>
          <w:rFonts w:hint="eastAsia" w:ascii="仿宋" w:hAnsi="仿宋" w:eastAsia="仿宋"/>
          <w:color w:val="000000" w:themeColor="text1"/>
          <w:sz w:val="28"/>
          <w:szCs w:val="28"/>
        </w:rPr>
        <w:t xml:space="preserve">）</w:t>
      </w:r>
      <w:r/>
    </w:p>
    <w:p>
      <w:pPr>
        <w:pStyle w:val="7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最高限价：采购预算金额的90%</w:t>
      </w:r>
      <w:r/>
    </w:p>
    <w:p>
      <w:pPr>
        <w:pStyle w:val="7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采购需求：根据《自然资源部办公厅 国家林业和草原局办公室关于开展2026年度一体化调查监测工作的通知》(自然资办函[2026]1038号)文件要求，紧紧围绕国土空间规划实施监测评估需求，一体化推进2026年度调查监测工作，摸清自然资源家底和国土利用现状变化情况，结合国土空间规划和批复中明确的目标指标，重点掌握“三区三线”等空间底线落实情况、主体功能区战略等</w:t>
      </w:r>
      <w:r>
        <w:rPr>
          <w:rFonts w:hint="eastAsia" w:ascii="仿宋" w:hAnsi="仿宋" w:eastAsia="仿宋"/>
          <w:color w:val="000000" w:themeColor="text1"/>
          <w:sz w:val="28"/>
          <w:szCs w:val="28"/>
        </w:rPr>
        <w:t xml:space="preserve">重大战略实施情况、重大工程实施情况，动态更新“一张图”调查监测现状数据，支撑重大决策、规划实施监测评估和自然资源管理。2026年度重点推进一体化自然资源监测、国土变更调查、林草</w:t>
      </w:r>
      <w:r>
        <w:rPr>
          <w:rFonts w:hint="eastAsia" w:ascii="仿宋" w:hAnsi="仿宋" w:eastAsia="仿宋"/>
          <w:color w:val="000000" w:themeColor="text1"/>
          <w:sz w:val="28"/>
          <w:szCs w:val="28"/>
        </w:rPr>
        <w:t xml:space="preserve">湿荒调查</w:t>
      </w:r>
      <w:r>
        <w:rPr>
          <w:rFonts w:hint="eastAsia" w:ascii="仿宋" w:hAnsi="仿宋" w:eastAsia="仿宋"/>
          <w:color w:val="000000" w:themeColor="text1"/>
          <w:sz w:val="28"/>
          <w:szCs w:val="28"/>
        </w:rPr>
        <w:t xml:space="preserve">监测。具体要求详见磋商文件。</w:t>
      </w:r>
      <w:r/>
    </w:p>
    <w:p>
      <w:pPr>
        <w:pStyle w:val="7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w:t>
      </w:r>
      <w:r>
        <w:rPr>
          <w:rFonts w:ascii="仿宋" w:hAnsi="仿宋" w:eastAsia="仿宋"/>
          <w:color w:val="000000" w:themeColor="text1"/>
          <w:sz w:val="28"/>
          <w:szCs w:val="28"/>
        </w:rPr>
        <w:t xml:space="preserve">根据兴化市自然资源和规划局开展202</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年</w:t>
      </w:r>
      <w:r>
        <w:rPr>
          <w:rFonts w:hint="eastAsia" w:ascii="仿宋" w:hAnsi="仿宋" w:eastAsia="仿宋"/>
          <w:color w:val="000000" w:themeColor="text1"/>
          <w:sz w:val="28"/>
          <w:szCs w:val="28"/>
        </w:rPr>
        <w:t xml:space="preserve">开展一体化</w:t>
      </w:r>
      <w:r>
        <w:rPr>
          <w:rFonts w:ascii="仿宋" w:hAnsi="仿宋" w:eastAsia="仿宋"/>
          <w:color w:val="000000" w:themeColor="text1"/>
          <w:sz w:val="28"/>
          <w:szCs w:val="28"/>
        </w:rPr>
        <w:t xml:space="preserve">调查</w:t>
      </w:r>
      <w:r>
        <w:rPr>
          <w:rFonts w:hint="eastAsia" w:ascii="仿宋" w:hAnsi="仿宋" w:eastAsia="仿宋"/>
          <w:color w:val="000000" w:themeColor="text1"/>
          <w:sz w:val="28"/>
          <w:szCs w:val="28"/>
        </w:rPr>
        <w:t xml:space="preserve">监测</w:t>
      </w:r>
      <w:r>
        <w:rPr>
          <w:rFonts w:ascii="仿宋" w:hAnsi="仿宋" w:eastAsia="仿宋"/>
          <w:color w:val="000000" w:themeColor="text1"/>
          <w:sz w:val="28"/>
          <w:szCs w:val="28"/>
        </w:rPr>
        <w:t xml:space="preserve">工作的需要，合理安排日常变更工作</w:t>
      </w:r>
      <w:r>
        <w:rPr>
          <w:rFonts w:hint="eastAsia" w:ascii="仿宋" w:hAnsi="仿宋" w:eastAsia="仿宋"/>
          <w:color w:val="000000" w:themeColor="text1"/>
          <w:sz w:val="28"/>
          <w:szCs w:val="28"/>
        </w:rPr>
        <w:t xml:space="preserve">、林草湿调查、永久基本农田正向优化调出非耕地、国土空间监测、农村乱占耕地建房问题</w:t>
      </w:r>
      <w:r>
        <w:rPr>
          <w:rFonts w:hint="eastAsia" w:ascii="仿宋" w:hAnsi="仿宋" w:eastAsia="仿宋"/>
          <w:color w:val="000000" w:themeColor="text1"/>
          <w:sz w:val="28"/>
          <w:szCs w:val="28"/>
        </w:rPr>
        <w:t xml:space="preserve">整治台</w:t>
      </w:r>
      <w:r>
        <w:rPr>
          <w:rFonts w:hint="eastAsia" w:ascii="仿宋" w:hAnsi="仿宋" w:eastAsia="仿宋"/>
          <w:color w:val="000000" w:themeColor="text1"/>
          <w:sz w:val="28"/>
          <w:szCs w:val="28"/>
        </w:rPr>
        <w:t xml:space="preserve">账销号等工作的</w:t>
      </w:r>
      <w:r>
        <w:rPr>
          <w:rFonts w:ascii="仿宋" w:hAnsi="仿宋" w:eastAsia="仿宋"/>
          <w:color w:val="000000" w:themeColor="text1"/>
          <w:sz w:val="28"/>
          <w:szCs w:val="28"/>
        </w:rPr>
        <w:t xml:space="preserve">时间节点，年度变更按照国家及省厅要求时间完成相关工作。实际完成时间以自然资源部及江苏省自然资源厅要求为准</w:t>
      </w:r>
      <w:r>
        <w:rPr>
          <w:rFonts w:hint="eastAsia"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本项目不接受联合体投标，本项目采用资格后审方式。</w:t>
      </w:r>
      <w:r/>
    </w:p>
    <w:p>
      <w:pPr>
        <w:pStyle w:val="7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760"/>
        <w:ind w:firstLine="518"/>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4.本项目的特定资格要求：供应商须</w:t>
      </w:r>
      <w:r>
        <w:rPr>
          <w:rFonts w:ascii="仿宋" w:hAnsi="仿宋" w:eastAsia="仿宋"/>
          <w:color w:val="000000" w:themeColor="text1"/>
          <w:sz w:val="28"/>
          <w:szCs w:val="28"/>
        </w:rPr>
        <w:t xml:space="preserve">具有行政主管部门颁发的测绘乙级及以上资质。（专业范围须包含地理信息系统工程、界线与不动产测绘、摄影测量与遥感）</w:t>
      </w:r>
      <w:r/>
    </w:p>
    <w:p>
      <w:pPr>
        <w:pStyle w:val="7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w:t>
      </w:r>
      <w:r>
        <w:rPr>
          <w:rFonts w:hint="eastAsia" w:ascii="仿宋" w:hAnsi="仿宋" w:eastAsia="仿宋"/>
          <w:bCs/>
          <w:color w:val="000000" w:themeColor="text1"/>
          <w:sz w:val="28"/>
          <w:szCs w:val="28"/>
        </w:rPr>
        <w:t xml:space="preserve">获取磋商</w:t>
      </w:r>
      <w:r>
        <w:rPr>
          <w:rFonts w:hint="eastAsia" w:ascii="仿宋" w:hAnsi="仿宋" w:eastAsia="仿宋"/>
          <w:bCs/>
          <w:color w:val="000000" w:themeColor="text1"/>
          <w:sz w:val="28"/>
          <w:szCs w:val="28"/>
        </w:rPr>
        <w:t xml:space="preserve">文件</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（一）时间：自招标文件公告发布之日起5个工作日。</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（1）潜在投标人访问电子招标投标交易平台的网络地址和方法：“苏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”系统上传投标文件。具体见《江苏省政府采购管理交易系统（苏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）供应商操作手册》。</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（2）潜在投标人访问“苏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”系统的网址：http://jszfcg.jsczt.cn/，点击“苏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（4）采购文件（后缀名为“.kedt”）、供应商操作手册及政府采购客户端工具可通过“苏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”系统--已报名项目--报名详情页面内相应链接进行下载；供应商操作手册及政府采购客户端工具可通过泰州政府采购网</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服务</w:t>
      </w:r>
      <w:r>
        <w:rPr>
          <w:rFonts w:hint="eastAsia" w:ascii="仿宋" w:hAnsi="仿宋" w:eastAsia="仿宋" w:cs="宋体"/>
          <w:color w:val="000000" w:themeColor="text1"/>
          <w:sz w:val="28"/>
          <w:szCs w:val="28"/>
        </w:rPr>
        <w:t xml:space="preserve">指南--下载中心，点击进入“</w:t>
      </w:r>
      <w:hyperlink r:id="rId20" w:tooltip="苏采云系统操作手册（供应商）" w:history="1">
        <w:r>
          <w:rPr>
            <w:rFonts w:ascii="仿宋" w:hAnsi="仿宋" w:eastAsia="仿宋" w:cs="宋体"/>
            <w:color w:val="000000" w:themeColor="text1"/>
            <w:sz w:val="28"/>
            <w:szCs w:val="28"/>
          </w:rPr>
          <w:t xml:space="preserve">苏</w:t>
        </w:r>
        <w:r>
          <w:rPr>
            <w:rFonts w:ascii="仿宋" w:hAnsi="仿宋" w:eastAsia="仿宋" w:cs="宋体"/>
            <w:color w:val="000000" w:themeColor="text1"/>
            <w:sz w:val="28"/>
            <w:szCs w:val="28"/>
          </w:rPr>
          <w:t xml:space="preserve">采云</w:t>
        </w:r>
        <w:r>
          <w:rPr>
            <w:rFonts w:ascii="仿宋" w:hAnsi="仿宋" w:eastAsia="仿宋" w:cs="宋体"/>
            <w:color w:val="000000" w:themeColor="text1"/>
            <w:sz w:val="28"/>
            <w:szCs w:val="28"/>
          </w:rPr>
          <w:t xml:space="preserve">系统操作手册（供应商）</w:t>
        </w:r>
      </w:hyperlink>
      <w:r>
        <w:rPr>
          <w:rFonts w:hint="eastAsia" w:ascii="仿宋" w:hAnsi="仿宋" w:eastAsia="仿宋" w:cs="宋体"/>
          <w:color w:val="000000" w:themeColor="text1"/>
          <w:sz w:val="28"/>
          <w:szCs w:val="28"/>
        </w:rPr>
        <w:t xml:space="preserve">”，进行下载。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（5）招标代理机构（采购代理机构）将数据电文形式的招标文件加载至“苏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”系统，供潜在投标人下载或者查阅。</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系统优先</w:t>
      </w:r>
      <w:r>
        <w:rPr>
          <w:rFonts w:hint="eastAsia" w:ascii="仿宋" w:hAnsi="仿宋" w:eastAsia="仿宋" w:cs="宋体"/>
          <w:color w:val="000000" w:themeColor="text1"/>
          <w:sz w:val="28"/>
          <w:szCs w:val="28"/>
        </w:rPr>
        <w:t xml:space="preserve">使用谷歌浏览器</w:t>
      </w:r>
      <w:r>
        <w:rPr>
          <w:rFonts w:hint="eastAsia" w:ascii="仿宋" w:hAnsi="仿宋" w:eastAsia="仿宋" w:cs="宋体"/>
          <w:color w:val="000000" w:themeColor="text1"/>
          <w:sz w:val="28"/>
          <w:szCs w:val="28"/>
        </w:rPr>
        <w:t xml:space="preserve">参与不见面开标。</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（7）有关本次采购的事项若存在变动或修改，敬请及时关注“江苏政府采购网”发布的更正公告。</w:t>
      </w:r>
      <w:r/>
    </w:p>
    <w:p>
      <w:pPr>
        <w:pStyle w:val="760"/>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如潜在供应商未按上述要求操作，将自行承担所产生的风险。</w:t>
      </w:r>
      <w:r/>
    </w:p>
    <w:p>
      <w:pPr>
        <w:pStyle w:val="720"/>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磋商响应文件递交截止时间：2026年</w:t>
      </w:r>
      <w:r>
        <w:rPr>
          <w:rFonts w:hint="eastAsia" w:ascii="仿宋" w:hAnsi="仿宋" w:eastAsia="仿宋" w:cs="宋体"/>
          <w:color w:val="000000" w:themeColor="text1"/>
          <w:sz w:val="28"/>
          <w:szCs w:val="28"/>
        </w:rPr>
        <w:t xml:space="preserve">9月15日</w:t>
      </w:r>
      <w:r>
        <w:rPr>
          <w:rFonts w:hint="eastAsia" w:ascii="仿宋" w:hAnsi="仿宋" w:eastAsia="仿宋" w:cs="宋体"/>
          <w:color w:val="000000" w:themeColor="text1"/>
          <w:sz w:val="28"/>
          <w:szCs w:val="28"/>
        </w:rPr>
        <w:t xml:space="preserve">9:30（北京时间）</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720"/>
        <w:spacing w:before="0" w:after="0" w:line="560" w:lineRule="exact"/>
        <w:rPr>
          <w:rFonts w:ascii="仿宋" w:hAnsi="仿宋" w:eastAsia="仿宋" w:cs="宋体"/>
          <w:b w:val="0"/>
          <w:color w:val="000000" w:themeColor="text1"/>
          <w:sz w:val="28"/>
          <w:szCs w:val="28"/>
        </w:rPr>
      </w:pPr>
      <w:r/>
      <w:bookmarkStart w:id="4" w:name="_Toc28359093"/>
      <w:r/>
      <w:bookmarkStart w:id="5" w:name="_Toc28359016"/>
      <w:r/>
      <w:bookmarkStart w:id="6" w:name="_Toc35393802"/>
      <w:r/>
      <w:bookmarkStart w:id="7" w:name="_Toc35393633"/>
      <w:r>
        <w:rPr>
          <w:rFonts w:hint="eastAsia" w:ascii="仿宋" w:hAnsi="仿宋" w:eastAsia="仿宋" w:cs="宋体"/>
          <w:b w:val="0"/>
          <w:color w:val="000000" w:themeColor="text1"/>
          <w:sz w:val="28"/>
          <w:szCs w:val="28"/>
        </w:rPr>
        <w:t xml:space="preserve">五、开启</w:t>
      </w:r>
      <w:bookmarkEnd w:id="4"/>
      <w:r/>
      <w:bookmarkEnd w:id="5"/>
      <w:r/>
      <w:bookmarkEnd w:id="6"/>
      <w:r/>
      <w:bookmarkEnd w:id="7"/>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时间:2026年</w:t>
      </w:r>
      <w:r>
        <w:rPr>
          <w:rFonts w:hint="eastAsia" w:ascii="仿宋" w:hAnsi="仿宋" w:eastAsia="仿宋" w:cs="宋体"/>
          <w:color w:val="000000" w:themeColor="text1"/>
          <w:sz w:val="28"/>
          <w:szCs w:val="28"/>
        </w:rPr>
        <w:t xml:space="preserve">9月15日</w:t>
      </w:r>
      <w:r>
        <w:rPr>
          <w:rFonts w:hint="eastAsia" w:ascii="仿宋" w:hAnsi="仿宋" w:eastAsia="仿宋" w:cs="宋体"/>
          <w:color w:val="000000" w:themeColor="text1"/>
          <w:sz w:val="28"/>
          <w:szCs w:val="28"/>
        </w:rPr>
        <w:t xml:space="preserve">9:30(北京时间)</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w:t>
      </w:r>
      <w:r>
        <w:rPr>
          <w:rFonts w:hint="eastAsia" w:ascii="宋体" w:hAnsi="宋体" w:cs="宋体"/>
          <w:color w:val="000000" w:themeColor="text1"/>
          <w:sz w:val="28"/>
          <w:szCs w:val="28"/>
        </w:rPr>
        <w:t xml:space="preserve"> </w:t>
      </w:r>
      <w:r>
        <w:rPr>
          <w:rFonts w:hint="eastAsia" w:ascii="仿宋" w:hAnsi="仿宋" w:eastAsia="仿宋"/>
          <w:color w:val="000000" w:themeColor="text1"/>
          <w:sz w:val="28"/>
          <w:szCs w:val="28"/>
        </w:rPr>
        <w:t xml:space="preserve">评标2室</w:t>
      </w:r>
      <w:r/>
    </w:p>
    <w:p>
      <w:pPr>
        <w:pStyle w:val="720"/>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760"/>
        <w:ind w:firstLine="648"/>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760"/>
        <w:spacing w:before="0" w:beforeAutospacing="0" w:after="0" w:afterAutospacing="0" w:line="560" w:lineRule="exact"/>
        <w:shd w:val="clear" w:color="auto" w:fill="ffffff"/>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760"/>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称：兴化市自然资源和规划局</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地址：兴化市长安中路99号</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联系方式：徐先生 </w:t>
      </w:r>
      <w:r>
        <w:rPr>
          <w:rFonts w:hint="eastAsia" w:cs="宋体"/>
          <w:color w:val="000000" w:themeColor="text1"/>
          <w:sz w:val="28"/>
          <w:szCs w:val="28"/>
          <w:shd w:val="clear" w:color="auto" w:fill="ffffff"/>
        </w:rPr>
        <w:t xml:space="preserve"> </w:t>
      </w:r>
      <w:bookmarkStart w:id="8" w:name="OLE_LINK14"/>
      <w:r/>
      <w:bookmarkStart w:id="9" w:name="OLE_LINK13"/>
      <w:r>
        <w:rPr>
          <w:rFonts w:hint="eastAsia" w:ascii="仿宋" w:hAnsi="仿宋" w:eastAsia="仿宋"/>
          <w:color w:val="000000" w:themeColor="text1"/>
          <w:sz w:val="28"/>
          <w:szCs w:val="28"/>
          <w:shd w:val="clear" w:color="auto" w:fill="ffffff"/>
        </w:rPr>
        <w:t xml:space="preserve">13505266099</w:t>
      </w:r>
      <w:bookmarkEnd w:id="8"/>
      <w:r/>
      <w:bookmarkEnd w:id="9"/>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称：兴化国投项目管理有限公司</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址：兴化市五里东路181号</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0523-83555089</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7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项目联系人：徐先生     陈先生</w:t>
      </w:r>
      <w:r/>
    </w:p>
    <w:p>
      <w:pPr>
        <w:pStyle w:val="760"/>
        <w:ind w:firstLine="44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话：13505266099    0523-83555089</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07"/>
        <w:spacing w:line="560" w:lineRule="exact"/>
        <w:rPr>
          <w:rFonts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（1）本磋商文件仅适用于兴化国投项目管理有限公司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（2）本次采购活动由本公司组织,采取竞争性磋商方式。</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（4）供应商一旦确认参加本次采购活动，即视为自愿接受了本磋商文件中所有条件和规定。</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（5）供应商必须遵守国家有关的法律、法规和政策，有能力提供所采购的货物和服务，同时必须承认和</w:t>
      </w:r>
      <w:r>
        <w:rPr>
          <w:rFonts w:hint="eastAsia" w:ascii="仿宋" w:hAnsi="仿宋" w:eastAsia="仿宋"/>
          <w:color w:val="000000" w:themeColor="text1"/>
          <w:sz w:val="28"/>
          <w:szCs w:val="28"/>
        </w:rPr>
        <w:t xml:space="preserve">履行磋商</w:t>
      </w:r>
      <w:r>
        <w:rPr>
          <w:rFonts w:hint="eastAsia" w:ascii="仿宋" w:hAnsi="仿宋" w:eastAsia="仿宋"/>
          <w:color w:val="000000" w:themeColor="text1"/>
          <w:sz w:val="28"/>
          <w:szCs w:val="28"/>
        </w:rPr>
        <w:t xml:space="preserve">文件中的各项规定。</w:t>
      </w:r>
      <w:r/>
    </w:p>
    <w:p>
      <w:pPr>
        <w:ind w:firstLine="507"/>
        <w:spacing w:line="560" w:lineRule="exact"/>
        <w:rPr>
          <w:rFonts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07"/>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bookmarkStart w:id="10"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0"/>
      <w:r>
        <w:rPr>
          <w:rFonts w:hint="eastAsia" w:ascii="仿宋" w:hAnsi="仿宋" w:eastAsia="仿宋" w:cs="Arial"/>
          <w:color w:val="000000" w:themeColor="text1"/>
          <w:sz w:val="28"/>
          <w:szCs w:val="28"/>
        </w:rPr>
        <w:t xml:space="preserve">。</w:t>
      </w:r>
      <w:r/>
    </w:p>
    <w:p>
      <w:pPr>
        <w:ind w:firstLine="507"/>
        <w:spacing w:line="560" w:lineRule="exact"/>
        <w:rPr>
          <w:rFonts w:ascii="仿宋" w:hAnsi="仿宋" w:eastAsia="仿宋" w:cs="Arial"/>
          <w:color w:val="000000" w:themeColor="text1"/>
          <w:sz w:val="28"/>
          <w:szCs w:val="28"/>
        </w:rPr>
      </w:pPr>
      <w:r>
        <w:rPr>
          <w:rFonts w:hint="eastAsia" w:ascii="仿宋" w:hAnsi="仿宋" w:eastAsia="仿宋"/>
          <w:b/>
          <w:color w:val="000000" w:themeColor="text1"/>
          <w:sz w:val="28"/>
          <w:szCs w:val="28"/>
        </w:rPr>
        <w:t xml:space="preserve">供应商须符合的特定资格条件：</w:t>
      </w:r>
      <w:r>
        <w:rPr>
          <w:rFonts w:hint="eastAsia" w:ascii="仿宋" w:hAnsi="仿宋" w:eastAsia="仿宋"/>
          <w:color w:val="000000" w:themeColor="text1"/>
          <w:sz w:val="28"/>
          <w:szCs w:val="28"/>
        </w:rPr>
        <w:t xml:space="preserve">供应商须</w:t>
      </w:r>
      <w:r>
        <w:rPr>
          <w:rFonts w:ascii="仿宋" w:hAnsi="仿宋" w:eastAsia="仿宋"/>
          <w:color w:val="000000" w:themeColor="text1"/>
          <w:sz w:val="28"/>
          <w:szCs w:val="28"/>
        </w:rPr>
        <w:t xml:space="preserve">具有行政主管部门颁发的测绘乙级及以上资质。（专业范围须包含地理信息系统工程、界线与不动产测绘、摄影测量与遥感）</w:t>
      </w:r>
      <w:r>
        <w:rPr>
          <w:rFonts w:hint="eastAsia" w:eastAsia="仿宋"/>
          <w:color w:val="000000" w:themeColor="text1"/>
          <w:sz w:val="28"/>
          <w:szCs w:val="28"/>
        </w:rPr>
        <w:t xml:space="preserve">。</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本项目不接受供应商以联合体的身份参与，本项目采用资格后审方式</w:t>
      </w:r>
      <w:r>
        <w:rPr>
          <w:rFonts w:hint="eastAsia" w:ascii="仿宋" w:hAnsi="仿宋" w:eastAsia="仿宋"/>
          <w:bCs/>
          <w:color w:val="000000" w:themeColor="text1"/>
          <w:sz w:val="28"/>
          <w:szCs w:val="28"/>
        </w:rPr>
        <w:t xml:space="preserve">。</w:t>
      </w:r>
      <w:r/>
    </w:p>
    <w:p>
      <w:pPr>
        <w:ind w:firstLine="518"/>
        <w:spacing w:line="56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他供应商存在</w:t>
      </w:r>
      <w:r>
        <w:rPr>
          <w:rFonts w:hint="eastAsia" w:ascii="仿宋" w:hAnsi="仿宋" w:eastAsia="仿宋"/>
          <w:color w:val="000000" w:themeColor="text1"/>
          <w:sz w:val="28"/>
          <w:szCs w:val="28"/>
        </w:rPr>
        <w:t xml:space="preserve">直接控股、管理关系。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rPr>
      </w:pPr>
      <w:r>
        <w:rPr>
          <w:rFonts w:hint="eastAsia" w:ascii="黑体" w:eastAsia="黑体"/>
          <w:b/>
          <w:color w:val="000000" w:themeColor="text1"/>
          <w:sz w:val="28"/>
          <w:szCs w:val="28"/>
        </w:rPr>
        <w:t xml:space="preserve">三、磋商响应要求</w:t>
      </w:r>
      <w:r/>
    </w:p>
    <w:p>
      <w:pPr>
        <w:ind w:firstLine="518"/>
        <w:spacing w:line="560" w:lineRule="exact"/>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1、磋商文件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（1）磋商文件的组成，为采购公告、本文件及所有按规定发出的补充变更通知。</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（2）磋商文件的澄清及修改：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①供应商在下载磋商文件后，如有疑问需要澄清，应按</w:t>
      </w:r>
      <w:r>
        <w:rPr>
          <w:rFonts w:hint="eastAsia" w:ascii="仿宋" w:hAnsi="仿宋" w:eastAsia="仿宋"/>
          <w:b/>
          <w:color w:val="000000" w:themeColor="text1"/>
          <w:sz w:val="28"/>
          <w:szCs w:val="28"/>
        </w:rPr>
        <w:t xml:space="preserve">磋商须知（本文件第5页）第7项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文件进行修改。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③磋商</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，作为磋商文件的组成部分。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磋商响应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⑤供应商对磋商文件所做出的推论、解释和结论，本公司概不负责。</w:t>
      </w:r>
      <w:r/>
    </w:p>
    <w:p>
      <w:pPr>
        <w:ind w:firstLine="518"/>
        <w:spacing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2、磋商响应费用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成交与否，都须自行承担编制磋商响应文件以及</w:t>
      </w:r>
      <w:r>
        <w:rPr>
          <w:rFonts w:ascii="仿宋" w:hAnsi="仿宋" w:eastAsia="仿宋" w:cs="仿宋_GB2312"/>
          <w:color w:val="000000" w:themeColor="text1"/>
          <w:sz w:val="28"/>
          <w:szCs w:val="28"/>
        </w:rPr>
        <w:t xml:space="preserve">递交磋商</w:t>
      </w:r>
      <w:r>
        <w:rPr>
          <w:rFonts w:ascii="仿宋" w:hAnsi="仿宋" w:eastAsia="仿宋" w:cs="仿宋_GB2312"/>
          <w:color w:val="000000" w:themeColor="text1"/>
          <w:sz w:val="28"/>
          <w:szCs w:val="28"/>
        </w:rPr>
        <w:t xml:space="preserve">响应文件所涉及的一切费用。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完成该项目服务所需的一切相关费用</w:t>
      </w:r>
      <w:r>
        <w:rPr>
          <w:rFonts w:ascii="仿宋" w:hAnsi="仿宋" w:eastAsia="仿宋" w:cs="仿宋_GB2312"/>
          <w:color w:val="000000" w:themeColor="text1"/>
          <w:sz w:val="28"/>
          <w:szCs w:val="28"/>
        </w:rPr>
        <w:t xml:space="preserve">。</w:t>
      </w:r>
      <w:r/>
    </w:p>
    <w:p>
      <w:pPr>
        <w:ind w:firstLine="518"/>
        <w:spacing w:line="560" w:lineRule="exact"/>
        <w:rPr>
          <w:rFonts w:ascii="仿宋" w:hAnsi="仿宋" w:eastAsia="仿宋" w:cs="仿宋_GB2312"/>
          <w:b/>
          <w:bCs/>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本项目招标代理服务费由采购人支付</w:t>
      </w:r>
      <w:r>
        <w:rPr>
          <w:rFonts w:ascii="仿宋" w:hAnsi="仿宋" w:eastAsia="仿宋" w:cs="仿宋_GB2312"/>
          <w:color w:val="000000" w:themeColor="text1"/>
          <w:sz w:val="28"/>
          <w:szCs w:val="28"/>
        </w:rPr>
        <w:t xml:space="preserve">。</w:t>
      </w:r>
      <w:r/>
    </w:p>
    <w:p>
      <w:pPr>
        <w:ind w:firstLine="518"/>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969"/>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”系统导致解密失败的除外)的供应商，响应无效其线下提交的（纸质）响应文件，采购代理机构退回拒收。</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1"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”进入系统），按照要求通过互联网方式提交首次响应文件。</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969"/>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参与不见面开标及磋商环节。</w:t>
      </w:r>
      <w:r/>
    </w:p>
    <w:p>
      <w:pPr>
        <w:pStyle w:val="969"/>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969"/>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（二）首次响应文件提交的截止时间：2026年</w:t>
      </w:r>
      <w:r>
        <w:rPr>
          <w:rFonts w:hint="eastAsia" w:ascii="仿宋" w:hAnsi="仿宋" w:eastAsia="仿宋" w:cs="宋体"/>
          <w:b/>
          <w:bCs/>
          <w:color w:val="000000" w:themeColor="text1"/>
          <w:szCs w:val="28"/>
        </w:rPr>
        <w:t xml:space="preserve">9月15日</w:t>
      </w:r>
      <w:r>
        <w:rPr>
          <w:rFonts w:hint="eastAsia" w:ascii="仿宋" w:hAnsi="仿宋" w:eastAsia="仿宋" w:cs="宋体"/>
          <w:b/>
          <w:bCs/>
          <w:color w:val="000000" w:themeColor="text1"/>
          <w:szCs w:val="28"/>
        </w:rPr>
        <w:t xml:space="preserve">9:30，在截止时间后提交的首次响应文件为无效文件，将被拒收。</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首次响应文件提交的截止时间（2026年</w:t>
      </w:r>
      <w:r>
        <w:rPr>
          <w:rFonts w:hint="eastAsia" w:ascii="仿宋" w:hAnsi="仿宋" w:eastAsia="仿宋" w:cs="宋体"/>
          <w:b/>
          <w:bCs/>
          <w:color w:val="000000" w:themeColor="text1"/>
          <w:szCs w:val="28"/>
        </w:rPr>
        <w:t xml:space="preserve">9月15日</w:t>
      </w:r>
      <w:r>
        <w:rPr>
          <w:rFonts w:hint="eastAsia" w:ascii="仿宋" w:hAnsi="仿宋" w:eastAsia="仿宋" w:cs="宋体"/>
          <w:b/>
          <w:bCs/>
          <w:color w:val="000000" w:themeColor="text1"/>
          <w:szCs w:val="28"/>
        </w:rPr>
        <w:t xml:space="preserve">9:30）前。</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（四）首次响应文件开启时间：2026年</w:t>
      </w:r>
      <w:r>
        <w:rPr>
          <w:rFonts w:hint="eastAsia" w:ascii="仿宋" w:hAnsi="仿宋" w:eastAsia="仿宋" w:cs="宋体"/>
          <w:b/>
          <w:bCs/>
          <w:color w:val="000000" w:themeColor="text1"/>
          <w:szCs w:val="28"/>
        </w:rPr>
        <w:t xml:space="preserve">9月15日</w:t>
      </w:r>
      <w:r>
        <w:rPr>
          <w:rFonts w:hint="eastAsia" w:ascii="仿宋" w:hAnsi="仿宋" w:eastAsia="仿宋" w:cs="宋体"/>
          <w:b/>
          <w:bCs/>
          <w:color w:val="000000" w:themeColor="text1"/>
          <w:szCs w:val="28"/>
        </w:rPr>
        <w:t xml:space="preserve">9:30。</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（九）采购文件（后缀名为“.kedt”）、供应商操作手册及政府采购客户端工具可通过“苏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2"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w:t>
      </w:r>
      <w:r>
        <w:rPr>
          <w:rFonts w:hint="eastAsia" w:ascii="仿宋" w:hAnsi="仿宋" w:eastAsia="仿宋" w:cs="宋体"/>
          <w:color w:val="000000" w:themeColor="text1"/>
          <w:szCs w:val="28"/>
        </w:rPr>
        <w:t xml:space="preserve">具可通过泰州政府采购网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23"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969"/>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969"/>
        <w:ind w:firstLine="425"/>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《磋商报价表》（加盖电子签章，格式见《磋商文件》附件。</w:t>
      </w:r>
      <w:r>
        <w:rPr>
          <w:rFonts w:hint="eastAsia" w:ascii="仿宋" w:hAnsi="仿宋" w:eastAsia="仿宋" w:cs="宋体"/>
          <w:bCs/>
          <w:color w:val="000000" w:themeColor="text1"/>
          <w:szCs w:val="28"/>
        </w:rPr>
        <w:t xml:space="preserve">政府采购客户端工具输入报价自动生成）；</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2.《授权委托书》（提供原件的扫描件，格式见《磋商文件》附件）</w:t>
      </w:r>
      <w:r>
        <w:rPr>
          <w:rFonts w:hint="eastAsia" w:ascii="仿宋" w:hAnsi="仿宋" w:eastAsia="仿宋" w:cs="宋体"/>
          <w:b/>
          <w:color w:val="000000" w:themeColor="text1"/>
          <w:szCs w:val="28"/>
        </w:rPr>
        <w:t xml:space="preserve">（法定代表人参与磋商的可不提供）</w:t>
      </w:r>
      <w:r>
        <w:rPr>
          <w:rFonts w:hint="eastAsia" w:ascii="仿宋" w:hAnsi="仿宋" w:eastAsia="仿宋" w:cs="宋体"/>
          <w:color w:val="000000" w:themeColor="text1"/>
          <w:szCs w:val="28"/>
        </w:rPr>
        <w:t xml:space="preserve">；</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969"/>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969"/>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969"/>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969"/>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969"/>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969"/>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发展改革委印发）范围的，响应文件中提供（如有）所报产品的国家确定的认证机构出具</w:t>
      </w:r>
      <w:r>
        <w:rPr>
          <w:rFonts w:hint="eastAsia" w:ascii="仿宋" w:hAnsi="仿宋" w:eastAsia="仿宋" w:cs="宋体"/>
          <w:color w:val="000000" w:themeColor="text1"/>
          <w:szCs w:val="28"/>
        </w:rPr>
        <w:t xml:space="preserve">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”当天在有效期之内）的节能产品认证证书原件的扫描件。</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969"/>
        <w:ind w:firstLine="425"/>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969"/>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969"/>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69"/>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69"/>
        <w:ind w:right="26" w:firstLine="480"/>
        <w:spacing w:line="560" w:lineRule="exact"/>
        <w:widowControl/>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969"/>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5.供应商参加政府采购活动前3年内在经营活动中没有重大违法记录的书面声明（加盖电子签章，格式见《磋商文件》附件）；</w:t>
      </w:r>
      <w:r/>
    </w:p>
    <w:p>
      <w:pPr>
        <w:ind w:right="26" w:firstLine="480"/>
        <w:spacing w:line="56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6.</w:t>
      </w:r>
      <w:r>
        <w:rPr>
          <w:rFonts w:hint="eastAsia" w:ascii="仿宋" w:hAnsi="仿宋" w:eastAsia="仿宋"/>
          <w:color w:val="000000" w:themeColor="text1"/>
          <w:sz w:val="28"/>
          <w:szCs w:val="28"/>
        </w:rPr>
        <w:t xml:space="preserve"> 磋商文件中规定的资格特定条件证明材料：供应商须</w:t>
      </w:r>
      <w:r>
        <w:rPr>
          <w:rFonts w:ascii="仿宋" w:hAnsi="仿宋" w:eastAsia="仿宋"/>
          <w:color w:val="000000" w:themeColor="text1"/>
          <w:sz w:val="28"/>
          <w:szCs w:val="28"/>
        </w:rPr>
        <w:t xml:space="preserve">具有行政主管部门颁发的测绘乙级及以上资质。（专业范围须包含地理信息系统工程、界线与不动产测绘、摄影测量与遥感）</w:t>
      </w:r>
      <w:r>
        <w:rPr>
          <w:rFonts w:hint="eastAsia" w:eastAsia="仿宋"/>
          <w:color w:val="000000" w:themeColor="text1"/>
          <w:sz w:val="28"/>
          <w:szCs w:val="28"/>
        </w:rPr>
        <w:t xml:space="preserve">。</w:t>
      </w:r>
      <w:r/>
    </w:p>
    <w:p>
      <w:pPr>
        <w:ind w:right="26" w:firstLine="480"/>
        <w:spacing w:line="560" w:lineRule="exact"/>
        <w:rPr>
          <w:rFonts w:ascii="仿宋" w:hAnsi="仿宋" w:eastAsia="仿宋" w:cs="宋体"/>
          <w:color w:val="000000" w:themeColor="text1"/>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7.本项目为专门面向中小</w:t>
      </w:r>
      <w:r>
        <w:rPr>
          <w:rFonts w:hint="eastAsia" w:ascii="仿宋" w:hAnsi="仿宋" w:eastAsia="仿宋" w:cs="宋体"/>
          <w:color w:val="000000" w:themeColor="text1"/>
          <w:sz w:val="28"/>
          <w:szCs w:val="28"/>
        </w:rPr>
        <w:t xml:space="preserve">微企业</w:t>
      </w:r>
      <w:r>
        <w:rPr>
          <w:rFonts w:hint="eastAsia" w:ascii="仿宋" w:hAnsi="仿宋" w:eastAsia="仿宋" w:cs="宋体"/>
          <w:color w:val="000000" w:themeColor="text1"/>
          <w:sz w:val="28"/>
          <w:szCs w:val="28"/>
        </w:rPr>
        <w:t xml:space="preserve">的项目，服务全部由符合政策要求的中小企业承接。提供《中小企业声明函》</w:t>
      </w:r>
      <w:r>
        <w:rPr>
          <w:rFonts w:hint="eastAsia" w:ascii="仿宋" w:hAnsi="仿宋" w:eastAsia="仿宋" w:cs="宋体"/>
          <w:b/>
          <w:color w:val="000000" w:themeColor="text1"/>
          <w:sz w:val="28"/>
          <w:szCs w:val="28"/>
        </w:rPr>
        <w:t xml:space="preserve">（填写完整，加盖电子签章格式见《磋商文件》附件）如不填写完整，视为无效）。</w:t>
      </w:r>
      <w:r/>
    </w:p>
    <w:p>
      <w:pPr>
        <w:pStyle w:val="969"/>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加盖电子签章，格式见《磋商文件》附件</w:t>
      </w:r>
      <w:r>
        <w:rPr>
          <w:rFonts w:hint="eastAsia" w:ascii="仿宋" w:hAnsi="仿宋" w:eastAsia="仿宋" w:cs="宋体"/>
          <w:bCs/>
          <w:color w:val="000000" w:themeColor="text1"/>
          <w:szCs w:val="28"/>
        </w:rPr>
        <w:t xml:space="preserve">）；</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《承诺书》（加盖电子签章，格式见《磋商文件》附件）；</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（加盖电子签章，格式见《磋商文件》附件）；</w:t>
      </w:r>
      <w:r/>
    </w:p>
    <w:p>
      <w:pPr>
        <w:pStyle w:val="969"/>
        <w:ind w:firstLine="36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（四）政府采购政策（包括但不限于下列具体政策要求）</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中小企业、监狱企业及残疾人福利性单位</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w:t>
      </w:r>
      <w:r>
        <w:rPr>
          <w:rFonts w:hint="eastAsia" w:ascii="仿宋" w:hAnsi="仿宋" w:eastAsia="仿宋" w:cs="宋体"/>
          <w:bCs/>
          <w:color w:val="000000" w:themeColor="text1"/>
          <w:szCs w:val="28"/>
        </w:rPr>
        <w:t xml:space="preserve">中小企业定义：</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.1.1.1</w:t>
      </w:r>
      <w:r>
        <w:rPr>
          <w:rFonts w:hint="eastAsia" w:ascii="仿宋" w:hAnsi="仿宋" w:eastAsia="仿宋" w:cs="宋体"/>
          <w:bCs/>
          <w:color w:val="000000" w:themeColor="text1"/>
          <w:szCs w:val="28"/>
        </w:rPr>
        <w:t xml:space="preserve">中小企业是</w:t>
      </w:r>
      <w:r>
        <w:rPr>
          <w:rFonts w:hint="eastAsia" w:ascii="仿宋" w:hAnsi="仿宋" w:eastAsia="仿宋" w:cs="宋体"/>
          <w:bCs/>
          <w:color w:val="000000" w:themeColor="text1"/>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1.1.1.2</w:t>
      </w:r>
      <w:r>
        <w:rPr>
          <w:rFonts w:hint="eastAsia" w:ascii="仿宋" w:hAnsi="仿宋" w:eastAsia="仿宋" w:cs="宋体"/>
          <w:bCs/>
          <w:color w:val="000000" w:themeColor="text1"/>
          <w:szCs w:val="28"/>
        </w:rPr>
        <w:t xml:space="preserve">投标人提供的货物、工程或者服务符合下列情形的，享受中小企业扶持政策：</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（1）在货物采购项目中，货物由中小企业制造，即货物由中小企业生产且使用该中小企业商号或者注册商标；</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（2）在工程采购项目中，工程由中小企业承建，即工程施工单位为中小企业；</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（3）在服务采购项目中，服务由中小企业承接，即提供服务的人员为中小企业依照《中华人民共和国劳动合同法》订立劳动合同的从业人员。</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1.1.1.3</w:t>
      </w:r>
      <w:r>
        <w:rPr>
          <w:rFonts w:hint="eastAsia" w:ascii="仿宋" w:hAnsi="仿宋" w:eastAsia="仿宋" w:cs="宋体"/>
          <w:bCs/>
          <w:color w:val="000000" w:themeColor="text1"/>
          <w:szCs w:val="28"/>
        </w:rPr>
        <w:t xml:space="preserve">在货物采购项目中，投标人提供的货物既有中小企业制造货物，也</w:t>
      </w:r>
      <w:r>
        <w:rPr>
          <w:rFonts w:hint="eastAsia" w:ascii="仿宋" w:hAnsi="仿宋" w:eastAsia="仿宋" w:cs="宋体"/>
          <w:bCs/>
          <w:color w:val="000000" w:themeColor="text1"/>
          <w:szCs w:val="28"/>
        </w:rPr>
        <w:t xml:space="preserve">有大型企业制造货物的，不享受中小企业扶持政策。</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1.1.1.4</w:t>
      </w:r>
      <w:r>
        <w:rPr>
          <w:rFonts w:hint="eastAsia" w:ascii="仿宋" w:hAnsi="仿宋" w:eastAsia="仿宋" w:cs="宋体"/>
          <w:bCs/>
          <w:color w:val="000000" w:themeColor="text1"/>
          <w:szCs w:val="28"/>
        </w:rPr>
        <w:t xml:space="preserve">以联合体形</w:t>
      </w:r>
      <w:r>
        <w:rPr>
          <w:rFonts w:hint="eastAsia" w:ascii="仿宋" w:hAnsi="仿宋" w:eastAsia="仿宋" w:cs="宋体"/>
          <w:bCs/>
          <w:color w:val="000000" w:themeColor="text1"/>
          <w:szCs w:val="28"/>
        </w:rPr>
        <w:t xml:space="preserve">式参加</w:t>
      </w:r>
      <w:r>
        <w:rPr>
          <w:rFonts w:hint="eastAsia" w:ascii="仿宋" w:hAnsi="仿宋" w:eastAsia="仿宋" w:cs="宋体"/>
          <w:bCs/>
          <w:color w:val="000000" w:themeColor="text1"/>
          <w:szCs w:val="28"/>
        </w:rPr>
        <w:t xml:space="preserve">政府采购活动，联合体各方均为中小企业的，联合体视同中小企业。其中，联合体各方均为小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的，联合体视同小微企业。</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1.1.2</w:t>
      </w:r>
      <w:r>
        <w:rPr>
          <w:rFonts w:hint="eastAsia" w:ascii="仿宋" w:hAnsi="仿宋" w:eastAsia="仿宋" w:cs="宋体"/>
          <w:bCs/>
          <w:color w:val="000000" w:themeColor="text1"/>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1.1.3</w:t>
      </w:r>
      <w:r>
        <w:rPr>
          <w:rFonts w:hint="eastAsia" w:ascii="仿宋" w:hAnsi="仿宋" w:eastAsia="仿宋" w:cs="宋体"/>
          <w:bCs/>
          <w:color w:val="000000" w:themeColor="text1"/>
          <w:szCs w:val="28"/>
        </w:rPr>
        <w:t xml:space="preserve">残疾人福利单位定义：享受政府采购支持政策的残疾人福利性单位应当同时满足以下条件：</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（1）安置的残疾人占本单位在职职工人数的比例不低于25%（含25%），并且安置的残疾人人数不少于10 人（含10 人）；</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（2）依法与安置的每位残疾人签订了一年以上（含一年）的劳动合同或服务协议；</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（3）为安置的每位残疾人按月足额缴纳了基本养老保险、基本医疗保险、失业保险、工伤保险和生育保险等社会保险费；</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（4）通过银行等金融机构向安置的每位残疾人，按月支付了不低于单位所在区县适用的经省级人民政府批准的月最低工资标准的工资；</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（5）提供本单位制造的货物、承担的工程或者服务（以下简称产品），或者提供其他残疾人福利性单位制造的货物（不包括使用非残疾人福利性单位注册商标的货物）；</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（6）前款所称残疾人是指法</w:t>
      </w:r>
      <w:r>
        <w:rPr>
          <w:rFonts w:hint="eastAsia" w:ascii="仿宋" w:hAnsi="仿宋" w:eastAsia="仿宋" w:cs="宋体"/>
          <w:bCs/>
          <w:color w:val="000000" w:themeColor="text1"/>
          <w:szCs w:val="28"/>
        </w:rPr>
        <w:t xml:space="preserve">定劳动</w:t>
      </w:r>
      <w:r>
        <w:rPr>
          <w:rFonts w:hint="eastAsia" w:ascii="仿宋" w:hAnsi="仿宋" w:eastAsia="仿宋" w:cs="宋体"/>
          <w:bCs/>
          <w:color w:val="000000" w:themeColor="text1"/>
          <w:szCs w:val="28"/>
        </w:rPr>
        <w:t xml:space="preserve">年龄内，持有《中华人民共和国残疾人证》或者《中华人民共和国残疾军人证（1 至8 级）》的自然人，包括具有劳动条件和劳动意愿的精神残疾人。在职职工人数是指与残疾人福利性单位建立</w:t>
      </w:r>
      <w:r>
        <w:rPr>
          <w:rFonts w:hint="eastAsia" w:ascii="仿宋" w:hAnsi="仿宋" w:eastAsia="仿宋" w:cs="宋体"/>
          <w:bCs/>
          <w:color w:val="000000" w:themeColor="text1"/>
          <w:szCs w:val="28"/>
        </w:rPr>
        <w:t xml:space="preserve">劳动关系并依法签订劳动合同或服务协议的雇员人数。</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1.1.</w:t>
      </w:r>
      <w:r>
        <w:rPr>
          <w:rFonts w:ascii="仿宋" w:hAnsi="仿宋" w:eastAsia="仿宋" w:cs="宋体"/>
          <w:bCs/>
          <w:color w:val="000000" w:themeColor="text1"/>
          <w:szCs w:val="28"/>
        </w:rPr>
        <w:t xml:space="preserve">4</w:t>
      </w:r>
      <w:r>
        <w:rPr>
          <w:rFonts w:hint="eastAsia" w:ascii="仿宋" w:hAnsi="仿宋" w:eastAsia="仿宋" w:cs="宋体"/>
          <w:bCs/>
          <w:color w:val="000000" w:themeColor="text1"/>
          <w:szCs w:val="28"/>
        </w:rPr>
        <w:t xml:space="preserve">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价格评审优惠的政策调整：见《评标方法与评标标准》（如涉及）。</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.2</w:t>
      </w:r>
      <w:r>
        <w:rPr>
          <w:rFonts w:hint="eastAsia" w:ascii="仿宋" w:hAnsi="仿宋" w:eastAsia="仿宋" w:cs="宋体"/>
          <w:bCs/>
          <w:color w:val="000000" w:themeColor="text1"/>
          <w:szCs w:val="28"/>
        </w:rPr>
        <w:t xml:space="preserve">政府采购节能产品、环境标志产品</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1.2.1</w:t>
      </w:r>
      <w:r>
        <w:rPr>
          <w:rFonts w:hint="eastAsia" w:ascii="仿宋" w:hAnsi="仿宋" w:eastAsia="仿宋" w:cs="宋体"/>
          <w:bCs/>
          <w:color w:val="000000" w:themeColor="text1"/>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1.2.2</w:t>
      </w:r>
      <w:r>
        <w:rPr>
          <w:rFonts w:hint="eastAsia" w:ascii="仿宋" w:hAnsi="仿宋" w:eastAsia="仿宋" w:cs="宋体"/>
          <w:bCs/>
          <w:color w:val="000000" w:themeColor="text1"/>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1.2.3</w:t>
      </w:r>
      <w:r>
        <w:rPr>
          <w:rFonts w:hint="eastAsia" w:ascii="仿宋" w:hAnsi="仿宋" w:eastAsia="仿宋" w:cs="宋体"/>
          <w:bCs/>
          <w:color w:val="000000" w:themeColor="text1"/>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1.2.4</w:t>
      </w:r>
      <w:r>
        <w:rPr>
          <w:rFonts w:hint="eastAsia" w:ascii="仿宋" w:hAnsi="仿宋" w:eastAsia="仿宋" w:cs="宋体"/>
          <w:bCs/>
          <w:color w:val="000000" w:themeColor="text1"/>
          <w:szCs w:val="28"/>
        </w:rPr>
        <w:t xml:space="preserve">非政府强制采购的节能产品或环境标志产品，依据品目清单和认证证书实施政府优先采购。优先采购的具体规定见第五章《评标方法与评标标准》（如涉及）。</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1.3商品包装、快递包装</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w:t>
      </w:r>
      <w:r>
        <w:rPr>
          <w:rFonts w:hint="eastAsia" w:ascii="仿宋" w:hAnsi="仿宋" w:eastAsia="仿宋" w:cs="宋体"/>
          <w:bCs/>
          <w:color w:val="000000" w:themeColor="text1"/>
          <w:szCs w:val="28"/>
        </w:rPr>
        <w:t xml:space="preserve">产品进行绿色包装。</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1.4绿色数据中心</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 生态环境部 工业和信息化部关于印发《绿色数据中心政府采购需求标准（试行）》的通知（ 财库〔2023〕7号）要求，</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1.4.1采购人采购数据中心相关设备、运维服务，应当有利于节约能源、环境保护和资源循环利用，按照《需求标准》实施相关采购活动。</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1.4.5对于供应商未按合同约定提供设备或服务的，采购人应当依法追究其违约责任。对于供应商提供虚假材料谋取中标、成交的，依法予以处理。</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1.5信息安全产品</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1.5.1</w:t>
      </w:r>
      <w:r>
        <w:rPr>
          <w:rFonts w:hint="eastAsia" w:ascii="仿宋" w:hAnsi="仿宋" w:eastAsia="仿宋" w:cs="宋体"/>
          <w:bCs/>
          <w:color w:val="000000" w:themeColor="text1"/>
          <w:szCs w:val="28"/>
        </w:rPr>
        <w:t xml:space="preserve">依据《关于信息安全产品实施政府采购的通知》（财库〔2010〕48 号），所投产</w:t>
      </w:r>
      <w:r>
        <w:rPr>
          <w:rFonts w:hint="eastAsia" w:ascii="仿宋" w:hAnsi="仿宋" w:eastAsia="仿宋" w:cs="宋体"/>
          <w:bCs/>
          <w:color w:val="000000" w:themeColor="text1"/>
          <w:szCs w:val="28"/>
        </w:rPr>
        <w:t xml:space="preserve">品属于</w:t>
      </w:r>
      <w:r>
        <w:rPr>
          <w:rFonts w:hint="eastAsia" w:ascii="仿宋" w:hAnsi="仿宋" w:eastAsia="仿宋" w:cs="宋体"/>
          <w:bCs/>
          <w:color w:val="000000" w:themeColor="text1"/>
          <w:szCs w:val="28"/>
        </w:rPr>
        <w:t xml:space="preserve">《关于调整信息安全产品强制性认证实施要求的公告》（2009 年第33 号）范围的，应采用经国家认证的信息安全产品，否则投标无效。</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w:t>
      </w:r>
      <w:r>
        <w:rPr>
          <w:rFonts w:hint="eastAsia" w:ascii="仿宋" w:hAnsi="仿宋" w:eastAsia="仿宋" w:cs="宋体"/>
          <w:bCs/>
          <w:color w:val="000000" w:themeColor="text1"/>
          <w:szCs w:val="28"/>
        </w:rPr>
        <w:t xml:space="preserve">2未</w:t>
      </w:r>
      <w:r>
        <w:rPr>
          <w:rFonts w:ascii="仿宋" w:hAnsi="仿宋" w:eastAsia="仿宋" w:cs="宋体"/>
          <w:bCs/>
          <w:color w:val="000000" w:themeColor="text1"/>
          <w:szCs w:val="28"/>
        </w:rPr>
        <w:t xml:space="preserve">按要求提供相关材料的，不享受相关政策。</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1.6本国产品扶持相关要求</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（1）本项目对采购本国产品给予政策支持，具体内容</w:t>
      </w:r>
      <w:r>
        <w:rPr>
          <w:rFonts w:hint="eastAsia" w:ascii="仿宋" w:hAnsi="仿宋" w:eastAsia="仿宋" w:cs="宋体"/>
          <w:bCs/>
          <w:color w:val="000000" w:themeColor="text1"/>
          <w:szCs w:val="28"/>
        </w:rPr>
        <w:t xml:space="preserve">见谈判</w:t>
      </w:r>
      <w:r>
        <w:rPr>
          <w:rFonts w:hint="eastAsia" w:ascii="仿宋" w:hAnsi="仿宋" w:eastAsia="仿宋" w:cs="宋体"/>
          <w:bCs/>
          <w:color w:val="000000" w:themeColor="text1"/>
          <w:szCs w:val="28"/>
        </w:rPr>
        <w:t xml:space="preserve">文件“评审方法”。</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（4）供应商须对所提供的本国产品出具《关于符合本国产品标准的声明函》（格式详见附件），并作为响应文件必备组成部分按要求提交。</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1.7 </w:t>
      </w:r>
      <w:r>
        <w:rPr>
          <w:rFonts w:ascii="仿宋" w:hAnsi="仿宋" w:eastAsia="仿宋" w:cs="宋体"/>
          <w:bCs/>
          <w:color w:val="000000" w:themeColor="text1"/>
          <w:szCs w:val="28"/>
        </w:rPr>
        <w:t xml:space="preserve">电子履约保函(保险)</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宋体"/>
          <w:bCs/>
          <w:color w:val="000000" w:themeColor="text1"/>
          <w:szCs w:val="28"/>
        </w:rPr>
        <w:t xml:space="preserve">兴财购〔2023〕</w:t>
      </w:r>
      <w:r>
        <w:rPr>
          <w:rFonts w:hint="eastAsia" w:ascii="仿宋" w:hAnsi="仿宋" w:eastAsia="仿宋" w:cs="宋体"/>
          <w:bCs/>
          <w:color w:val="000000" w:themeColor="text1"/>
          <w:szCs w:val="28"/>
        </w:rPr>
        <w:t xml:space="preserve">2</w:t>
      </w:r>
      <w:r>
        <w:rPr>
          <w:rFonts w:ascii="仿宋" w:hAnsi="仿宋" w:eastAsia="仿宋" w:cs="宋体"/>
          <w:bCs/>
          <w:color w:val="000000" w:themeColor="text1"/>
          <w:szCs w:val="28"/>
        </w:rPr>
        <w:t xml:space="preserve">5号</w:t>
      </w:r>
      <w:r>
        <w:rPr>
          <w:rFonts w:hint="eastAsia" w:ascii="仿宋" w:hAnsi="仿宋" w:eastAsia="仿宋" w:cs="宋体"/>
          <w:bCs/>
          <w:color w:val="000000" w:themeColor="text1"/>
          <w:szCs w:val="28"/>
        </w:rPr>
        <w:t xml:space="preserve">）要求，</w:t>
      </w:r>
      <w:r>
        <w:rPr>
          <w:rFonts w:ascii="仿宋" w:hAnsi="仿宋" w:eastAsia="仿宋" w:cs="宋体"/>
          <w:bCs/>
          <w:color w:val="000000" w:themeColor="text1"/>
          <w:szCs w:val="28"/>
        </w:rPr>
        <w:t xml:space="preserve">为优化政府采购营商环境，进一步降低供应商参与政府采购成本，</w:t>
      </w:r>
      <w:r>
        <w:rPr>
          <w:rFonts w:hint="eastAsia" w:ascii="仿宋" w:hAnsi="仿宋" w:eastAsia="仿宋" w:cs="宋体"/>
          <w:bCs/>
          <w:color w:val="000000" w:themeColor="text1"/>
          <w:szCs w:val="28"/>
        </w:rPr>
        <w:t xml:space="preserve">我市全面启用政府采购履约保函（保险）。</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政府采购履约保函（保险）是指在政府采购活动中第三方机构向采购人提供的保证政府采购中标、成交供应</w:t>
      </w:r>
      <w:r>
        <w:rPr>
          <w:rFonts w:hint="eastAsia" w:ascii="仿宋" w:hAnsi="仿宋" w:eastAsia="仿宋" w:cs="宋体"/>
          <w:bCs/>
          <w:color w:val="000000" w:themeColor="text1"/>
          <w:szCs w:val="28"/>
        </w:rPr>
        <w:t xml:space="preserve">商履行</w:t>
      </w:r>
      <w:r>
        <w:rPr>
          <w:rFonts w:hint="eastAsia" w:ascii="仿宋" w:hAnsi="仿宋" w:eastAsia="仿宋" w:cs="宋体"/>
          <w:bCs/>
          <w:color w:val="000000" w:themeColor="text1"/>
          <w:szCs w:val="28"/>
        </w:rPr>
        <w:t xml:space="preserve">合同义务的担保或保险。如中标、成交供应</w:t>
      </w:r>
      <w:r>
        <w:rPr>
          <w:rFonts w:hint="eastAsia" w:ascii="仿宋" w:hAnsi="仿宋" w:eastAsia="仿宋" w:cs="宋体"/>
          <w:bCs/>
          <w:color w:val="000000" w:themeColor="text1"/>
          <w:szCs w:val="28"/>
        </w:rPr>
        <w:t xml:space="preserve">商未能</w:t>
      </w:r>
      <w:r>
        <w:rPr>
          <w:rFonts w:hint="eastAsia" w:ascii="仿宋" w:hAnsi="仿宋" w:eastAsia="仿宋" w:cs="宋体"/>
          <w:bCs/>
          <w:color w:val="000000" w:themeColor="text1"/>
          <w:szCs w:val="28"/>
        </w:rPr>
        <w:t xml:space="preserve">按照政府采购合同要求规范履行合同义务，由第三方机构按照采购文件约定的履约保证金数额对采购人承担赔偿责任。</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省财政厅通过政府采购流程确定开</w:t>
      </w:r>
      <w:r>
        <w:rPr>
          <w:rFonts w:hint="eastAsia" w:ascii="仿宋" w:hAnsi="仿宋" w:eastAsia="仿宋" w:cs="宋体"/>
          <w:bCs/>
          <w:color w:val="000000" w:themeColor="text1"/>
          <w:szCs w:val="28"/>
        </w:rPr>
        <w:t xml:space="preserve">鑫</w:t>
      </w:r>
      <w:r>
        <w:rPr>
          <w:rFonts w:hint="eastAsia" w:ascii="仿宋" w:hAnsi="仿宋" w:eastAsia="仿宋" w:cs="宋体"/>
          <w:bCs/>
          <w:color w:val="000000" w:themeColor="text1"/>
          <w:szCs w:val="28"/>
        </w:rPr>
        <w:t xml:space="preserve">科技有限公司为“政府采购电子履约保</w:t>
      </w:r>
      <w:r>
        <w:rPr>
          <w:rFonts w:hint="eastAsia" w:ascii="仿宋" w:hAnsi="仿宋" w:eastAsia="仿宋" w:cs="宋体"/>
          <w:bCs/>
          <w:color w:val="000000" w:themeColor="text1"/>
          <w:szCs w:val="28"/>
        </w:rPr>
        <w:t xml:space="preserve">函（保险）平台”提供系统技术服务，符合条件的第三方机构与该司进行技术对接。平台可通过域名www.jsdzbh.com直接访问，也可通过江苏省政府采购网、“苏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供应商可登录江苏政府采购网“资料下载”栏目（网址：</w:t>
      </w:r>
      <w:hyperlink r:id="rId24" w:tooltip="www.ccgp-jiangsu.gov.cn/jiangsu/zlxz）下载" w:history="1">
        <w:r>
          <w:rPr>
            <w:rFonts w:hint="eastAsia" w:ascii="仿宋" w:hAnsi="仿宋" w:eastAsia="仿宋" w:cs="宋体"/>
            <w:bCs/>
            <w:color w:val="000000" w:themeColor="text1"/>
          </w:rPr>
          <w:t xml:space="preserve">www.ccgp-jiangsu.gov.cn/jiangsu/zlxz）下载“政府采购电子履约</w:t>
        </w:r>
      </w:hyperlink>
      <w:r>
        <w:rPr>
          <w:rFonts w:hint="eastAsia" w:ascii="仿宋" w:hAnsi="仿宋" w:eastAsia="仿宋" w:cs="宋体"/>
          <w:bCs/>
          <w:color w:val="000000" w:themeColor="text1"/>
          <w:szCs w:val="28"/>
        </w:rPr>
        <w:t xml:space="preserve">保函（保险）操作手册”。</w:t>
      </w:r>
      <w:r/>
    </w:p>
    <w:p>
      <w:pPr>
        <w:pStyle w:val="969"/>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（签订合同时提供相应证明材料核验（如：白皮书、彩页、手册、网站截图、具有CMA标识的检测报告等）供采购人核查）</w:t>
      </w:r>
      <w:r/>
    </w:p>
    <w:p>
      <w:pPr>
        <w:pStyle w:val="969"/>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（五）综合评审评分项</w:t>
      </w:r>
      <w:r/>
    </w:p>
    <w:p>
      <w:pPr>
        <w:pStyle w:val="969"/>
        <w:ind w:firstLine="360"/>
        <w:spacing w:line="560" w:lineRule="exact"/>
        <w:rPr>
          <w:rFonts w:ascii="仿宋" w:hAnsi="仿宋" w:eastAsia="仿宋" w:cs="宋体"/>
          <w:color w:val="000000" w:themeColor="text1"/>
          <w:szCs w:val="28"/>
        </w:rPr>
      </w:pPr>
      <w:r>
        <w:rPr>
          <w:rFonts w:hint="eastAsia" w:ascii="仿宋" w:hAnsi="仿宋" w:eastAsia="仿宋"/>
          <w:color w:val="000000" w:themeColor="text1"/>
          <w:szCs w:val="28"/>
        </w:rPr>
        <w:t xml:space="preserve">评分办法中涉及评审事项的证书、承诺、材料、方案等扫描件</w:t>
      </w:r>
      <w:r/>
    </w:p>
    <w:p>
      <w:pPr>
        <w:pStyle w:val="969"/>
        <w:ind w:firstLine="36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（六）提交的首次响应文件的密封、签署、盖章要求：</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2.签署要求：见《磋商文件》附件中相关格式要求。</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3.盖章要求：见《磋商文件》附件中相关格式要求。供应商须通过“苏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969"/>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特别提醒：竞争性磋商文件中如需“被授权代表签字或盖章”，供应商可打印成文档，签字或盖章后再扫描上传，最后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969"/>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w:t>
      </w:r>
      <w:r>
        <w:rPr>
          <w:rFonts w:hint="eastAsia" w:ascii="仿宋" w:hAnsi="仿宋" w:eastAsia="仿宋" w:cs="宋体"/>
          <w:color w:val="000000" w:themeColor="text1"/>
          <w:szCs w:val="28"/>
        </w:rPr>
        <w:t xml:space="preserve">（后缀名为zip）。响应文件不得超过350M！ </w:t>
      </w:r>
      <w:r/>
    </w:p>
    <w:p>
      <w:pPr>
        <w:pStyle w:val="969"/>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69"/>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供应商应当按照《磋商文件》的要求编制响应文件，并对其提交的响应文件的真实性、合法性承担法律责任。</w:t>
      </w:r>
      <w:r/>
    </w:p>
    <w:p>
      <w:pPr>
        <w:pStyle w:val="756"/>
        <w:ind w:firstLine="518"/>
        <w:spacing w:before="0" w:after="0"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w:t>
      </w:r>
      <w:r>
        <w:rPr>
          <w:rFonts w:hint="eastAsia" w:ascii="楷体" w:hAnsi="楷体" w:eastAsia="楷体"/>
          <w:b/>
          <w:bCs/>
          <w:color w:val="000000" w:themeColor="text1"/>
          <w:sz w:val="28"/>
          <w:szCs w:val="28"/>
        </w:rPr>
        <w:t xml:space="preserve">无效磋商</w:t>
      </w:r>
      <w:r>
        <w:rPr>
          <w:rFonts w:hint="eastAsia" w:ascii="楷体" w:hAnsi="楷体" w:eastAsia="楷体"/>
          <w:b/>
          <w:bCs/>
          <w:color w:val="000000" w:themeColor="text1"/>
          <w:sz w:val="28"/>
          <w:szCs w:val="28"/>
        </w:rPr>
        <w:t xml:space="preserve">响应文件</w:t>
      </w:r>
      <w:r/>
    </w:p>
    <w:p>
      <w:pPr>
        <w:pStyle w:val="7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磋商响应文件出现下列情形之一的，将作为</w:t>
      </w:r>
      <w:r>
        <w:rPr>
          <w:rFonts w:hint="eastAsia" w:ascii="仿宋" w:hAnsi="仿宋" w:eastAsia="仿宋"/>
          <w:color w:val="000000" w:themeColor="text1"/>
          <w:sz w:val="28"/>
          <w:szCs w:val="28"/>
        </w:rPr>
        <w:t xml:space="preserve">无效磋商</w:t>
      </w:r>
      <w:r>
        <w:rPr>
          <w:rFonts w:hint="eastAsia" w:ascii="仿宋" w:hAnsi="仿宋" w:eastAsia="仿宋"/>
          <w:color w:val="000000" w:themeColor="text1"/>
          <w:sz w:val="28"/>
          <w:szCs w:val="28"/>
        </w:rPr>
        <w:t xml:space="preserve">响应文件处理：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（1）磋商响应文件正本中授权委托书无供应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代表人的印鉴(或签字)或非原件的；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法定代表人授权代表未参加磋商会议的或身份不符的；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w:t>
      </w:r>
      <w:r>
        <w:rPr>
          <w:rFonts w:hint="eastAsia" w:ascii="仿宋" w:hAnsi="仿宋" w:eastAsia="仿宋"/>
          <w:color w:val="000000" w:themeColor="text1"/>
          <w:sz w:val="28"/>
          <w:szCs w:val="28"/>
        </w:rPr>
        <w:t xml:space="preserve">导致磋商</w:t>
      </w:r>
      <w:r>
        <w:rPr>
          <w:rFonts w:hint="eastAsia" w:ascii="仿宋" w:hAnsi="仿宋" w:eastAsia="仿宋"/>
          <w:color w:val="000000" w:themeColor="text1"/>
          <w:sz w:val="28"/>
          <w:szCs w:val="28"/>
        </w:rPr>
        <w:t xml:space="preserve">小组无法评判的，或者不</w:t>
      </w:r>
      <w:r>
        <w:rPr>
          <w:rFonts w:hint="eastAsia" w:ascii="仿宋" w:hAnsi="仿宋" w:eastAsia="仿宋"/>
          <w:color w:val="000000" w:themeColor="text1"/>
          <w:sz w:val="28"/>
          <w:szCs w:val="28"/>
        </w:rPr>
        <w:t xml:space="preserve">符合磋商</w:t>
      </w:r>
      <w:r>
        <w:rPr>
          <w:rFonts w:hint="eastAsia" w:ascii="仿宋" w:hAnsi="仿宋" w:eastAsia="仿宋"/>
          <w:color w:val="000000" w:themeColor="text1"/>
          <w:sz w:val="28"/>
          <w:szCs w:val="28"/>
        </w:rPr>
        <w:t xml:space="preserve">文件标明的资格要求的；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（4）磋商响应文件未按规定的数量、格式、内容和要求编制或磋商响应文件字迹潦草、模糊、无法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（5）磋商响应最后报价高于采购预算或者最高限价的；</w:t>
      </w:r>
      <w:r/>
    </w:p>
    <w:p>
      <w:pPr>
        <w:pStyle w:val="7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（6）对磋商文件未能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全部实质性响应或对磋商文件进行实质性修改的；</w:t>
      </w:r>
      <w:r/>
    </w:p>
    <w:p>
      <w:pPr>
        <w:pStyle w:val="7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（7）不同供应商磋商响应文件相互混装的；</w:t>
      </w:r>
      <w:r/>
    </w:p>
    <w:p>
      <w:pPr>
        <w:pStyle w:val="7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7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7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（10）不同供应商磋商响应文件中的相关人员出现同一人的；</w:t>
      </w:r>
      <w:r/>
    </w:p>
    <w:p>
      <w:pPr>
        <w:pStyle w:val="756"/>
        <w:ind w:firstLine="518"/>
        <w:spacing w:before="0" w:after="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供应商磋商响应文件中</w:t>
      </w:r>
      <w:r>
        <w:rPr>
          <w:rFonts w:hint="eastAsia" w:ascii="仿宋" w:hAnsi="仿宋" w:eastAsia="仿宋"/>
          <w:bCs/>
          <w:color w:val="000000" w:themeColor="text1"/>
          <w:sz w:val="28"/>
          <w:szCs w:val="28"/>
        </w:rPr>
        <w:t xml:space="preserve">内容出现非正常一致的；</w:t>
      </w:r>
      <w:r/>
    </w:p>
    <w:p>
      <w:pPr>
        <w:pStyle w:val="7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7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（13）磋商响应文件中提供虚假资料的；</w:t>
      </w:r>
      <w:r/>
    </w:p>
    <w:p>
      <w:pPr>
        <w:pStyle w:val="7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992"/>
        <w:ind w:firstLine="635"/>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w:t>
      </w:r>
      <w:r>
        <w:rPr>
          <w:rFonts w:hint="eastAsia" w:ascii="仿宋" w:hAnsi="仿宋" w:eastAsia="仿宋"/>
          <w:color w:val="000000" w:themeColor="text1"/>
          <w:sz w:val="28"/>
          <w:szCs w:val="28"/>
        </w:rPr>
        <w:t xml:space="preserve">获得磋商</w:t>
      </w:r>
      <w:r>
        <w:rPr>
          <w:rFonts w:hint="eastAsia" w:ascii="仿宋" w:hAnsi="仿宋" w:eastAsia="仿宋"/>
          <w:color w:val="000000" w:themeColor="text1"/>
          <w:sz w:val="28"/>
          <w:szCs w:val="28"/>
        </w:rPr>
        <w:t xml:space="preserve">小组组成人员情况；</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992"/>
        <w:ind w:firstLine="635"/>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92"/>
        <w:ind w:firstLine="635"/>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7、磋商活动终止</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磋商活动中出现下列情形之一的，磋商活动终止：</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（1）因情况变化，不再符合规定的竞争性磋商采购方式适用情形的；</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（3）在采购过程中符合竞争要求的供应商或者报价未超过采购预算的供应商不足3家的（财库〔2014〕214号文第二十一条第三款规定的情形外）；</w:t>
      </w:r>
      <w:r/>
    </w:p>
    <w:p>
      <w:pPr>
        <w:pStyle w:val="992"/>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992"/>
        <w:jc w:val="center"/>
        <w:spacing w:before="0" w:beforeAutospacing="0" w:after="0" w:afterAutospacing="0" w:line="520" w:lineRule="exact"/>
        <w:rPr>
          <w:rFonts w:ascii="黑体" w:eastAsia="黑体"/>
          <w:color w:val="000000" w:themeColor="text1"/>
          <w:sz w:val="28"/>
          <w:szCs w:val="28"/>
        </w:rPr>
      </w:pPr>
      <w:r>
        <w:rPr>
          <w:rFonts w:hint="eastAsia" w:ascii="黑体" w:eastAsia="黑体"/>
          <w:color w:val="000000" w:themeColor="text1"/>
          <w:sz w:val="28"/>
          <w:szCs w:val="28"/>
        </w:rPr>
        <w:t xml:space="preserve">四、采购需求</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t xml:space="preserve">1、采购技术要求（对不允许偏离的实质性要求和条件，以</w:t>
      </w:r>
      <w:r>
        <w:rPr>
          <w:rFonts w:hint="eastAsia" w:ascii="仿宋" w:hAnsi="仿宋" w:eastAsia="仿宋" w:cs="仿宋_GB2312"/>
          <w:b/>
          <w:color w:val="000000" w:themeColor="text1"/>
          <w:sz w:val="28"/>
          <w:szCs w:val="28"/>
        </w:rPr>
        <w:t xml:space="preserve">加</w:t>
      </w:r>
      <w:r>
        <w:rPr>
          <w:rFonts w:ascii="仿宋" w:hAnsi="仿宋" w:eastAsia="仿宋" w:cs="仿宋_GB2312"/>
          <w:b/>
          <w:color w:val="000000" w:themeColor="text1"/>
          <w:sz w:val="28"/>
          <w:szCs w:val="28"/>
        </w:rPr>
        <w:t xml:space="preserve">“★”方式提示）</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2、本次采购范围</w:t>
      </w:r>
      <w:r>
        <w:rPr>
          <w:rFonts w:hint="eastAsia" w:ascii="仿宋" w:hAnsi="仿宋" w:eastAsia="仿宋" w:cs="仿宋_GB2312"/>
          <w:color w:val="000000" w:themeColor="text1"/>
          <w:sz w:val="28"/>
          <w:szCs w:val="28"/>
        </w:rPr>
        <w:t xml:space="preserve">为2026年度一体化调查监测工作服务。</w:t>
      </w:r>
      <w:r/>
    </w:p>
    <w:p>
      <w:pPr>
        <w:pStyle w:val="760"/>
        <w:ind w:firstLine="635"/>
        <w:spacing w:before="0" w:beforeAutospacing="0" w:after="0" w:afterAutospacing="0" w:line="54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3、本项目采购预算金额：人民币叁佰捌拾壹万叁仟伍佰元整（￥：3813500元）。</w:t>
      </w:r>
      <w:r>
        <w:rPr>
          <w:rFonts w:hint="eastAsia" w:ascii="仿宋" w:hAnsi="仿宋" w:eastAsia="仿宋" w:cs="仿宋_GB2312"/>
          <w:color w:val="000000" w:themeColor="text1"/>
          <w:sz w:val="28"/>
          <w:szCs w:val="28"/>
        </w:rPr>
        <w:t xml:space="preserve">本项目最高限价为采购预算金额的90%，</w:t>
      </w:r>
      <w:r>
        <w:rPr>
          <w:rFonts w:hint="eastAsia" w:ascii="仿宋" w:hAnsi="仿宋" w:eastAsia="仿宋" w:cs="仿宋_GB2312"/>
          <w:color w:val="000000" w:themeColor="text1"/>
          <w:sz w:val="28"/>
          <w:szCs w:val="28"/>
        </w:rPr>
        <w:t xml:space="preserve">最后报价高于</w:t>
      </w:r>
      <w:r>
        <w:rPr>
          <w:rFonts w:hint="eastAsia" w:ascii="仿宋" w:hAnsi="仿宋" w:eastAsia="仿宋" w:cs="仿宋_GB2312"/>
          <w:color w:val="000000" w:themeColor="text1"/>
          <w:sz w:val="28"/>
          <w:szCs w:val="28"/>
        </w:rPr>
        <w:t xml:space="preserve">最高限价</w:t>
      </w:r>
      <w:r>
        <w:rPr>
          <w:rFonts w:hint="eastAsia" w:ascii="仿宋" w:hAnsi="仿宋" w:eastAsia="仿宋" w:cs="仿宋_GB2312"/>
          <w:color w:val="000000" w:themeColor="text1"/>
          <w:sz w:val="28"/>
          <w:szCs w:val="28"/>
        </w:rPr>
        <w:t xml:space="preserve">的，将被判定为无效响应文件。</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一、主要目标</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紧紧围绕国土空间规划实施监测评估需求，一体化推进兴化市2026年度调查监测工作，摸清兴化市自然资源家底和国土利用现状变化情况，结合兴化市国土空间规划和批复中明确的目标指标，重点掌握“三区三线”等空间底线落实情况、主体功能区战略等国家重大战略实施情况、重大工程实施情况等，动态更新“一张图”调查监测现状数据，支撑兴化市重大决策、规划实施监测评估和自然资源管理;广泛应用人工智能、大数据等技术，推动调查监测一体化、日常化、</w:t>
      </w:r>
      <w:r>
        <w:rPr>
          <w:rFonts w:hint="eastAsia" w:ascii="仿宋" w:hAnsi="仿宋" w:eastAsia="仿宋" w:cs="仿宋_GB2312"/>
          <w:color w:val="000000" w:themeColor="text1"/>
          <w:sz w:val="28"/>
          <w:szCs w:val="28"/>
        </w:rPr>
        <w:t xml:space="preserve">数智化</w:t>
      </w:r>
      <w:r>
        <w:rPr>
          <w:rFonts w:hint="eastAsia" w:ascii="仿宋" w:hAnsi="仿宋" w:eastAsia="仿宋" w:cs="仿宋_GB2312"/>
          <w:color w:val="000000" w:themeColor="text1"/>
          <w:sz w:val="28"/>
          <w:szCs w:val="28"/>
        </w:rPr>
        <w:t xml:space="preserve">开展，提升整体效能，减轻兴化市调查监测工作负担。</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二、工作任务</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在上年度变更调查成果基础上，结合本年度各类监测监管成果，通过实地调查核查等，开展国土变更调查，汇总掌握本年度国土利用现状的变化情况，有效支撑兴化市自然资源管理和国土空间规划“一张图”建设，为高质量发展和国土空间治理提供基础数据保障。一体化调查监测工作分步实施、稳妥推进，2026年度重点推进一体化自然资源监测、国土变更调查监测、林草</w:t>
      </w:r>
      <w:r>
        <w:rPr>
          <w:rFonts w:hint="eastAsia" w:ascii="仿宋" w:hAnsi="仿宋" w:eastAsia="仿宋" w:cs="仿宋_GB2312"/>
          <w:color w:val="000000" w:themeColor="text1"/>
          <w:sz w:val="28"/>
          <w:szCs w:val="28"/>
        </w:rPr>
        <w:t xml:space="preserve">湿调查</w:t>
      </w:r>
      <w:r>
        <w:rPr>
          <w:rFonts w:hint="eastAsia" w:ascii="仿宋" w:hAnsi="仿宋" w:eastAsia="仿宋" w:cs="仿宋_GB2312"/>
          <w:color w:val="000000" w:themeColor="text1"/>
          <w:sz w:val="28"/>
          <w:szCs w:val="28"/>
        </w:rPr>
        <w:t xml:space="preserve">监测。</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主要任务包括：</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（一）自然资源监测。结合上级下发遥感影像，叠加已在部备案的各类用地管理信息矢量数据，在各类监测监管中自主发现的疑似变化地块以及日常变更调查成果，制作变更调查工作底图。</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（二）国土变更调查。按照《2026年度一体化调查监测实施方案》、《国土变更调查技术要求（2026年度适用）》及江苏省省级变更调查实施方案等，</w:t>
      </w:r>
      <w:bookmarkStart w:id="11" w:name="OLE_LINK4"/>
      <w:r/>
      <w:bookmarkStart w:id="12" w:name="OLE_LINK3"/>
      <w:r>
        <w:rPr>
          <w:rFonts w:hint="eastAsia" w:ascii="仿宋" w:hAnsi="仿宋" w:eastAsia="仿宋" w:cs="仿宋_GB2312"/>
          <w:color w:val="000000" w:themeColor="text1"/>
          <w:sz w:val="28"/>
          <w:szCs w:val="28"/>
        </w:rPr>
        <w:t xml:space="preserve">转变以年度集中调查为主的工作模式，推进变更调查日常化开展。结合兴化市项目管理、日常监测监管等实际需求，以最新国土变更调查成果为基础，充分应用“一张图”共享的遥感影像、自然资源监测成果及各类自然资源管理信息等，统一应用“国土调查云-江苏分中心”，对变化信息核实确认地类，调绘图斑边界，按需如实记录更新各类属性信息及单独</w:t>
      </w:r>
      <w:r>
        <w:rPr>
          <w:rFonts w:hint="eastAsia" w:ascii="仿宋" w:hAnsi="仿宋" w:eastAsia="仿宋" w:cs="仿宋_GB2312"/>
          <w:color w:val="000000" w:themeColor="text1"/>
          <w:sz w:val="28"/>
          <w:szCs w:val="28"/>
        </w:rPr>
        <w:t xml:space="preserve">图层变化</w:t>
      </w:r>
      <w:r>
        <w:rPr>
          <w:rFonts w:hint="eastAsia" w:ascii="仿宋" w:hAnsi="仿宋" w:eastAsia="仿宋" w:cs="仿宋_GB2312"/>
          <w:color w:val="000000" w:themeColor="text1"/>
          <w:sz w:val="28"/>
          <w:szCs w:val="28"/>
        </w:rPr>
        <w:t xml:space="preserve">情况等，制作日常变更调查更新数据包，并逐级上报。</w:t>
      </w:r>
      <w:bookmarkEnd w:id="11"/>
      <w:r/>
      <w:bookmarkEnd w:id="12"/>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（三）林草</w:t>
      </w:r>
      <w:r>
        <w:rPr>
          <w:rFonts w:hint="eastAsia" w:ascii="仿宋" w:hAnsi="仿宋" w:eastAsia="仿宋" w:cs="仿宋_GB2312"/>
          <w:color w:val="000000" w:themeColor="text1"/>
          <w:sz w:val="28"/>
          <w:szCs w:val="28"/>
        </w:rPr>
        <w:t xml:space="preserve">湿调查</w:t>
      </w:r>
      <w:r>
        <w:rPr>
          <w:rFonts w:hint="eastAsia" w:ascii="仿宋" w:hAnsi="仿宋" w:eastAsia="仿宋" w:cs="仿宋_GB2312"/>
          <w:color w:val="000000" w:themeColor="text1"/>
          <w:sz w:val="28"/>
          <w:szCs w:val="28"/>
        </w:rPr>
        <w:t xml:space="preserve">监测。以林草</w:t>
      </w:r>
      <w:r>
        <w:rPr>
          <w:rFonts w:hint="eastAsia" w:ascii="仿宋" w:hAnsi="仿宋" w:eastAsia="仿宋" w:cs="仿宋_GB2312"/>
          <w:color w:val="000000" w:themeColor="text1"/>
          <w:sz w:val="28"/>
          <w:szCs w:val="28"/>
        </w:rPr>
        <w:t xml:space="preserve">湿变化</w:t>
      </w:r>
      <w:r>
        <w:rPr>
          <w:rFonts w:hint="eastAsia" w:ascii="仿宋" w:hAnsi="仿宋" w:eastAsia="仿宋" w:cs="仿宋_GB2312"/>
          <w:color w:val="000000" w:themeColor="text1"/>
          <w:sz w:val="28"/>
          <w:szCs w:val="28"/>
        </w:rPr>
        <w:t xml:space="preserve">区域为年度调查监测重点，协同推进国土变更调查与林草</w:t>
      </w:r>
      <w:r>
        <w:rPr>
          <w:rFonts w:hint="eastAsia" w:ascii="仿宋" w:hAnsi="仿宋" w:eastAsia="仿宋" w:cs="仿宋_GB2312"/>
          <w:color w:val="000000" w:themeColor="text1"/>
          <w:sz w:val="28"/>
          <w:szCs w:val="28"/>
        </w:rPr>
        <w:t xml:space="preserve">湿荒调查</w:t>
      </w:r>
      <w:r>
        <w:rPr>
          <w:rFonts w:hint="eastAsia" w:ascii="仿宋" w:hAnsi="仿宋" w:eastAsia="仿宋" w:cs="仿宋_GB2312"/>
          <w:color w:val="000000" w:themeColor="text1"/>
          <w:sz w:val="28"/>
          <w:szCs w:val="28"/>
        </w:rPr>
        <w:t xml:space="preserve">监测，掌握年度林草</w:t>
      </w:r>
      <w:r>
        <w:rPr>
          <w:rFonts w:hint="eastAsia" w:ascii="仿宋" w:hAnsi="仿宋" w:eastAsia="仿宋" w:cs="仿宋_GB2312"/>
          <w:color w:val="000000" w:themeColor="text1"/>
          <w:sz w:val="28"/>
          <w:szCs w:val="28"/>
        </w:rPr>
        <w:t xml:space="preserve">湿资源</w:t>
      </w:r>
      <w:r>
        <w:rPr>
          <w:rFonts w:hint="eastAsia" w:ascii="仿宋" w:hAnsi="仿宋" w:eastAsia="仿宋" w:cs="仿宋_GB2312"/>
          <w:color w:val="000000" w:themeColor="text1"/>
          <w:sz w:val="28"/>
          <w:szCs w:val="28"/>
        </w:rPr>
        <w:t xml:space="preserve">及其生态状况变化，为林草资源及工程建设综合管理、成效评估与生态状况评价提供数据支撑。</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支撑国土空间规划实施监测评估。将调查监测成果应用于国土空间规划实施监测评估，支撑相关报告、通报编制等工作。主要侧重规划目标指标、全域国土空间功能结构、中心城区城镇建设用地结构和公共服务设施建设布局等内容，衔接总体规划动态维护正向优化要求，基于调查监测成果，形成各级国土空间总体规划实施监测评估成果。</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永久基本农田正向优化调出非耕地。为落实耕地和重要生态空间保护责任，重点掌握耕地和永久基本农田保护红线、生态保护红线、城镇开发边界等空间底线落实情况，并对2亩以上农用地与未利用地间变化、耕地变化情况等开展重点调查，及时进行永久基本农田正向优化，将需要调出的地块进行</w:t>
      </w:r>
      <w:r>
        <w:rPr>
          <w:rFonts w:hint="eastAsia" w:ascii="仿宋" w:hAnsi="仿宋" w:eastAsia="仿宋" w:cs="仿宋_GB2312"/>
          <w:color w:val="000000" w:themeColor="text1"/>
          <w:sz w:val="28"/>
          <w:szCs w:val="28"/>
        </w:rPr>
        <w:t xml:space="preserve">变更，对准确掌握耕地变化情况、落实耕地保护主体责任、支撑国土空间规划实施监测评估至关重要。</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（六）农村乱占耕地建房问题</w:t>
      </w:r>
      <w:r>
        <w:rPr>
          <w:rFonts w:hint="eastAsia" w:ascii="仿宋" w:hAnsi="仿宋" w:eastAsia="仿宋" w:cs="仿宋_GB2312"/>
          <w:color w:val="000000" w:themeColor="text1"/>
          <w:sz w:val="28"/>
          <w:szCs w:val="28"/>
        </w:rPr>
        <w:t xml:space="preserve">整治台</w:t>
      </w:r>
      <w:r>
        <w:rPr>
          <w:rFonts w:hint="eastAsia" w:ascii="仿宋" w:hAnsi="仿宋" w:eastAsia="仿宋" w:cs="仿宋_GB2312"/>
          <w:color w:val="000000" w:themeColor="text1"/>
          <w:sz w:val="28"/>
          <w:szCs w:val="28"/>
        </w:rPr>
        <w:t xml:space="preserve">账销号。农村乱占耕地建房问题整治中拆除到位、复耕到位等整改成果，均须以国土变更调查认定的现状地类和实地举证材料作为销号依据，须同步做好乱占耕地建房问题整治涉及地块的日常变更调查、实地举证等工作，为专项整治任务如期认定销号提供基础数据支撑。</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国土空间监测。围绕国土空间开发保护格局，重点对“三区三线”管控情况、国土空间规划实施情况、主体功能区战略落实情况、重大工程实施情况等开展动态监测。充分利用遥感影像、自然资源监测成果和国土变更调查数据，采用GIS空间分析技术，对生态保护红线、永久基本农田保护红线、城镇开发边界等空间底线的侵占、变化情况进行监测预警，掌握全域国土空间开发利用变化态势，为国土空间规划实施监测评估和国土空间治理提供数据支撑。</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（八）成果数据集成应用与分析评价。基于“一张图”，做好多源调查监测成果的汇聚与集成应用，形成系列标准化数据成果，支撑经济社会高质量发展。开展自然资源及林草</w:t>
      </w:r>
      <w:r>
        <w:rPr>
          <w:rFonts w:hint="eastAsia" w:ascii="仿宋" w:hAnsi="仿宋" w:eastAsia="仿宋" w:cs="仿宋_GB2312"/>
          <w:color w:val="000000" w:themeColor="text1"/>
          <w:sz w:val="28"/>
          <w:szCs w:val="28"/>
        </w:rPr>
        <w:t xml:space="preserve">湿荒综合</w:t>
      </w:r>
      <w:r>
        <w:rPr>
          <w:rFonts w:hint="eastAsia" w:ascii="仿宋" w:hAnsi="仿宋" w:eastAsia="仿宋" w:cs="仿宋_GB2312"/>
          <w:color w:val="000000" w:themeColor="text1"/>
          <w:sz w:val="28"/>
          <w:szCs w:val="28"/>
        </w:rPr>
        <w:t xml:space="preserve">数据分析评价，加强自然资源变化趋势</w:t>
      </w:r>
      <w:r>
        <w:rPr>
          <w:rFonts w:hint="eastAsia" w:ascii="仿宋" w:hAnsi="仿宋" w:eastAsia="仿宋" w:cs="仿宋_GB2312"/>
          <w:color w:val="000000" w:themeColor="text1"/>
          <w:sz w:val="28"/>
          <w:szCs w:val="28"/>
        </w:rPr>
        <w:t xml:space="preserve">研</w:t>
      </w:r>
      <w:r>
        <w:rPr>
          <w:rFonts w:hint="eastAsia" w:ascii="仿宋" w:hAnsi="仿宋" w:eastAsia="仿宋" w:cs="仿宋_GB2312"/>
          <w:color w:val="000000" w:themeColor="text1"/>
          <w:sz w:val="28"/>
          <w:szCs w:val="28"/>
        </w:rPr>
        <w:t xml:space="preserve">判与风险预警，形成高质量分析评价成果。</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三、工作流程与方法</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（一）开展自然资源监测</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每季度采用基期影像与当期最新影像比对的方式，充分应用人工智能技术，重点提取新增建（构）筑物、新增推（堆）</w:t>
      </w:r>
      <w:r>
        <w:rPr>
          <w:rFonts w:hint="eastAsia" w:ascii="仿宋" w:hAnsi="仿宋" w:eastAsia="仿宋" w:cs="仿宋_GB2312"/>
          <w:color w:val="000000" w:themeColor="text1"/>
          <w:sz w:val="28"/>
          <w:szCs w:val="28"/>
        </w:rPr>
        <w:t xml:space="preserve">土及其</w:t>
      </w:r>
      <w:r>
        <w:rPr>
          <w:rFonts w:hint="eastAsia" w:ascii="仿宋" w:hAnsi="仿宋" w:eastAsia="仿宋" w:cs="仿宋_GB2312"/>
          <w:color w:val="000000" w:themeColor="text1"/>
          <w:sz w:val="28"/>
          <w:szCs w:val="28"/>
        </w:rPr>
        <w:t xml:space="preserve">他明显变化信息。第二、四季度在此基础上利用符合时相要求的卫星遥感影像，叠加国土变更调查成果等基础数据和各类相关资料，采用人机交互影像判读的方式，提取各类变化信息。</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监测内容包括:一是总体监测，即提取覆盖全域的新增建（构）筑物、道路、水工建筑、采矿、耕地、园地、林地、草地、湿地、水面和其他等各类变化信</w:t>
      </w:r>
      <w:r>
        <w:rPr>
          <w:rFonts w:hint="eastAsia" w:ascii="仿宋" w:hAnsi="仿宋" w:eastAsia="仿宋" w:cs="仿宋_GB2312"/>
          <w:color w:val="000000" w:themeColor="text1"/>
          <w:sz w:val="28"/>
          <w:szCs w:val="28"/>
        </w:rPr>
        <w:t xml:space="preserve">息，重点监测耕地和永久基本农田保护红线、生态保护红线、城镇开发边界、区域重大战略、重要领域等。二是专项监测，即开展重大工程监测、开发区监测、能源设施监测、已供应建设用地开工情况监测、疑似新增拆除监测等。</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（二）开展国土变更及林草</w:t>
      </w:r>
      <w:r>
        <w:rPr>
          <w:rFonts w:hint="eastAsia" w:ascii="仿宋" w:hAnsi="仿宋" w:eastAsia="仿宋" w:cs="仿宋_GB2312"/>
          <w:color w:val="000000" w:themeColor="text1"/>
          <w:sz w:val="28"/>
          <w:szCs w:val="28"/>
        </w:rPr>
        <w:t xml:space="preserve">湿调查</w:t>
      </w:r>
      <w:r>
        <w:rPr>
          <w:rFonts w:hint="eastAsia" w:ascii="仿宋" w:hAnsi="仿宋" w:eastAsia="仿宋" w:cs="仿宋_GB2312"/>
          <w:color w:val="000000" w:themeColor="text1"/>
          <w:sz w:val="28"/>
          <w:szCs w:val="28"/>
        </w:rPr>
        <w:t xml:space="preserve">监测</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1.调查方式与流程</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（1）确定调查界线</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调查界线原则上以上年度变更调查界线为准。需要调整的，应依据界线相关主管部门的批准文件，按照《国土变更调查技术要求（2026年度适用）》进行调整备案。</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（2）明确调查范围</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继续落实林草</w:t>
      </w:r>
      <w:r>
        <w:rPr>
          <w:rFonts w:hint="eastAsia" w:ascii="仿宋" w:hAnsi="仿宋" w:eastAsia="仿宋" w:cs="仿宋_GB2312"/>
          <w:color w:val="000000" w:themeColor="text1"/>
          <w:sz w:val="28"/>
          <w:szCs w:val="28"/>
        </w:rPr>
        <w:t xml:space="preserve">湿调查</w:t>
      </w:r>
      <w:r>
        <w:rPr>
          <w:rFonts w:hint="eastAsia" w:ascii="仿宋" w:hAnsi="仿宋" w:eastAsia="仿宋" w:cs="仿宋_GB2312"/>
          <w:color w:val="000000" w:themeColor="text1"/>
          <w:sz w:val="28"/>
          <w:szCs w:val="28"/>
        </w:rPr>
        <w:t xml:space="preserve">监测与变更调查协同机制，专项规划划定的林草空间内，由兴化市林草主管部门按照相关技术要求，负责在“一张图”国土调查云上，开展国土变更调查和林草</w:t>
      </w:r>
      <w:r>
        <w:rPr>
          <w:rFonts w:hint="eastAsia" w:ascii="仿宋" w:hAnsi="仿宋" w:eastAsia="仿宋" w:cs="仿宋_GB2312"/>
          <w:color w:val="000000" w:themeColor="text1"/>
          <w:sz w:val="28"/>
          <w:szCs w:val="28"/>
        </w:rPr>
        <w:t xml:space="preserve">湿资源</w:t>
      </w:r>
      <w:r>
        <w:rPr>
          <w:rFonts w:hint="eastAsia" w:ascii="仿宋" w:hAnsi="仿宋" w:eastAsia="仿宋" w:cs="仿宋_GB2312"/>
          <w:color w:val="000000" w:themeColor="text1"/>
          <w:sz w:val="28"/>
          <w:szCs w:val="28"/>
        </w:rPr>
        <w:t xml:space="preserve">属性调查。林草空间外的其他范围，由兴化市自然资源主管部门负责在“国土调查云-江苏分中心”上，开展国土变更调查；其中涉及林草湿地类变化的，由兴化市林草主管部门开展资源属性调查。</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（3）开展变更调查及林草湿调查</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转变以年度集中调查为主的工作模式，推进变更调查日常化开展。结合兴化市项目管理、日常监测监管等实际需求，以最新国土变更调查成果为基础，充分应用“一张图”共享的遥感影像、自然资源监测成果及各类自然资源管理信息等，统一应用“国土调查云-江苏分中心”，对变化信息核实确认地类，调绘图斑边界，按需如实记录更新各类属性信息及单独</w:t>
      </w:r>
      <w:r>
        <w:rPr>
          <w:rFonts w:hint="eastAsia" w:ascii="仿宋" w:hAnsi="仿宋" w:eastAsia="仿宋" w:cs="仿宋_GB2312"/>
          <w:color w:val="000000" w:themeColor="text1"/>
          <w:sz w:val="28"/>
          <w:szCs w:val="28"/>
        </w:rPr>
        <w:t xml:space="preserve">图层变化</w:t>
      </w:r>
      <w:r>
        <w:rPr>
          <w:rFonts w:hint="eastAsia" w:ascii="仿宋" w:hAnsi="仿宋" w:eastAsia="仿宋" w:cs="仿宋_GB2312"/>
          <w:color w:val="000000" w:themeColor="text1"/>
          <w:sz w:val="28"/>
          <w:szCs w:val="28"/>
        </w:rPr>
        <w:t xml:space="preserve">情况等，制作日常变更调查更新数据包。</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结合上级部门下发以及地方收集发现的2026年森林、草地、湿地变化图斑，以2026年12月31日作为标准时点的年度调查监测成果为基础，按照上年度调</w:t>
      </w:r>
      <w:r>
        <w:rPr>
          <w:rFonts w:hint="eastAsia" w:ascii="仿宋" w:hAnsi="仿宋" w:eastAsia="仿宋" w:cs="仿宋_GB2312"/>
          <w:color w:val="000000" w:themeColor="text1"/>
          <w:sz w:val="28"/>
          <w:szCs w:val="28"/>
        </w:rPr>
        <w:t xml:space="preserve">查成果的现状林地、草地、湿地范围，采取多源遥感监测、样地调查、档案更新、补充调查、现地核实等多种方法，调查更新林地、草地、湿地范围内的地类、植被覆盖类型及其主要资源属性变化信息，全面摸清湿地资源数量、质量、结构、属性等状况，更新林草</w:t>
      </w:r>
      <w:r>
        <w:rPr>
          <w:rFonts w:hint="eastAsia" w:ascii="仿宋" w:hAnsi="仿宋" w:eastAsia="仿宋" w:cs="仿宋_GB2312"/>
          <w:color w:val="000000" w:themeColor="text1"/>
          <w:sz w:val="28"/>
          <w:szCs w:val="28"/>
        </w:rPr>
        <w:t xml:space="preserve">湿资源</w:t>
      </w:r>
      <w:r>
        <w:rPr>
          <w:rFonts w:hint="eastAsia" w:ascii="仿宋" w:hAnsi="仿宋" w:eastAsia="仿宋" w:cs="仿宋_GB2312"/>
          <w:color w:val="000000" w:themeColor="text1"/>
          <w:sz w:val="28"/>
          <w:szCs w:val="28"/>
        </w:rPr>
        <w:t xml:space="preserve">“图数库”。</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(4)数据库建设与上报</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兴化市自然资源主管部门会同林草主管部门按照变更调查与林草</w:t>
      </w:r>
      <w:r>
        <w:rPr>
          <w:rFonts w:hint="eastAsia" w:ascii="仿宋" w:hAnsi="仿宋" w:eastAsia="仿宋" w:cs="仿宋_GB2312"/>
          <w:color w:val="000000" w:themeColor="text1"/>
          <w:sz w:val="28"/>
          <w:szCs w:val="28"/>
        </w:rPr>
        <w:t xml:space="preserve">湿调查</w:t>
      </w:r>
      <w:r>
        <w:rPr>
          <w:rFonts w:hint="eastAsia" w:ascii="仿宋" w:hAnsi="仿宋" w:eastAsia="仿宋" w:cs="仿宋_GB2312"/>
          <w:color w:val="000000" w:themeColor="text1"/>
          <w:sz w:val="28"/>
          <w:szCs w:val="28"/>
        </w:rPr>
        <w:t xml:space="preserve">监测技术要求、数据库更新标准等，基于“国土调查云-江苏分中心”上汇集的调查监测成果，按需汇总调查监测成果数据，并逐级上报。其中，2026年10月31日汇总阶段性成果；以2026年12月31日为统一时点，汇总兴化市年度调查监测成果数据；2027年2月底前，完成林草</w:t>
      </w:r>
      <w:r>
        <w:rPr>
          <w:rFonts w:hint="eastAsia" w:ascii="仿宋" w:hAnsi="仿宋" w:eastAsia="仿宋" w:cs="仿宋_GB2312"/>
          <w:color w:val="000000" w:themeColor="text1"/>
          <w:sz w:val="28"/>
          <w:szCs w:val="28"/>
        </w:rPr>
        <w:t xml:space="preserve">湿荒调查</w:t>
      </w:r>
      <w:r>
        <w:rPr>
          <w:rFonts w:hint="eastAsia" w:ascii="仿宋" w:hAnsi="仿宋" w:eastAsia="仿宋" w:cs="仿宋_GB2312"/>
          <w:color w:val="000000" w:themeColor="text1"/>
          <w:sz w:val="28"/>
          <w:szCs w:val="28"/>
        </w:rPr>
        <w:t xml:space="preserve">监测，向兴化市局报送调查监测成果。</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2.调查要求</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按照实施方案要求，加大日常变化发现力度，利用“国土调查云-江苏分中心”组织开展国土变更调查和质量控制工作。</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使用全国统一的数据库质量检查软件开展数据质量检查并生成更新数据包和举证信息表等，通过“国土调查云-江苏分中心”的国土调查专项模块在线报送，并保持更新数据、举证信息表及举证数据包的逻辑一致性。</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（三）国土空间规划实施监测评估</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将最新国土空间调查监测成果与国土空间总体规划确定的目标指标、布局方案进行对比分析，通过量化统计与定性</w:t>
      </w:r>
      <w:r>
        <w:rPr>
          <w:rFonts w:hint="eastAsia" w:ascii="仿宋" w:hAnsi="仿宋" w:eastAsia="仿宋" w:cs="仿宋_GB2312"/>
          <w:color w:val="000000" w:themeColor="text1"/>
          <w:sz w:val="28"/>
          <w:szCs w:val="28"/>
        </w:rPr>
        <w:t xml:space="preserve">研判相</w:t>
      </w:r>
      <w:r>
        <w:rPr>
          <w:rFonts w:hint="eastAsia" w:ascii="仿宋" w:hAnsi="仿宋" w:eastAsia="仿宋" w:cs="仿宋_GB2312"/>
          <w:color w:val="000000" w:themeColor="text1"/>
          <w:sz w:val="28"/>
          <w:szCs w:val="28"/>
        </w:rPr>
        <w:t xml:space="preserve">结合的方式，明确实际实施情况与规划要求的差距，精准反映规划目标完成度与布局合理性。例如，对比规划确定的城镇建设用地规模与调查监测实际规模，分析用地增长趋势是否符合规划管控要求；对比公共服务设施规划点位与实际建设点位，核查设施配套覆盖率。</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利用地理信息系统（GIS）技术，将调查监测</w:t>
      </w:r>
      <w:r>
        <w:rPr>
          <w:rFonts w:hint="eastAsia" w:ascii="仿宋" w:hAnsi="仿宋" w:eastAsia="仿宋" w:cs="仿宋_GB2312"/>
          <w:color w:val="000000" w:themeColor="text1"/>
          <w:sz w:val="28"/>
          <w:szCs w:val="28"/>
        </w:rPr>
        <w:t xml:space="preserve">数据图层与</w:t>
      </w:r>
      <w:r>
        <w:rPr>
          <w:rFonts w:hint="eastAsia" w:ascii="仿宋" w:hAnsi="仿宋" w:eastAsia="仿宋" w:cs="仿宋_GB2312"/>
          <w:color w:val="000000" w:themeColor="text1"/>
          <w:sz w:val="28"/>
          <w:szCs w:val="28"/>
        </w:rPr>
        <w:t xml:space="preserve">国土空间规划功能分区图层、建设用地规划图层、公共服务设施</w:t>
      </w:r>
      <w:r>
        <w:rPr>
          <w:rFonts w:hint="eastAsia" w:ascii="仿宋" w:hAnsi="仿宋" w:eastAsia="仿宋" w:cs="仿宋_GB2312"/>
          <w:color w:val="000000" w:themeColor="text1"/>
          <w:sz w:val="28"/>
          <w:szCs w:val="28"/>
        </w:rPr>
        <w:t xml:space="preserve">规划图层等</w:t>
      </w:r>
      <w:r>
        <w:rPr>
          <w:rFonts w:hint="eastAsia" w:ascii="仿宋" w:hAnsi="仿宋" w:eastAsia="仿宋" w:cs="仿宋_GB2312"/>
          <w:color w:val="000000" w:themeColor="text1"/>
          <w:sz w:val="28"/>
          <w:szCs w:val="28"/>
        </w:rPr>
        <w:t xml:space="preserve">进行叠加，直观呈现全域国土空间功能结构、中心城区城镇建设用地布局、公共服务设施建设的空间变化情况，精准识别功能错位、布局失衡等问题的具体区域，为问题分析与优化建议提供空间定位支撑。</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（四）永久基本农田正向优化调出非耕地</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依托国土空间基础信息平台，将永久基本农田保护红</w:t>
      </w:r>
      <w:r>
        <w:rPr>
          <w:rFonts w:hint="eastAsia" w:ascii="仿宋" w:hAnsi="仿宋" w:eastAsia="仿宋" w:cs="仿宋_GB2312"/>
          <w:color w:val="000000" w:themeColor="text1"/>
          <w:sz w:val="28"/>
          <w:szCs w:val="28"/>
        </w:rPr>
        <w:t xml:space="preserve">线数据</w:t>
      </w:r>
      <w:r>
        <w:rPr>
          <w:rFonts w:hint="eastAsia" w:ascii="仿宋" w:hAnsi="仿宋" w:eastAsia="仿宋" w:cs="仿宋_GB2312"/>
          <w:color w:val="000000" w:themeColor="text1"/>
          <w:sz w:val="28"/>
          <w:szCs w:val="28"/>
        </w:rPr>
        <w:t xml:space="preserve">与最新国土空间调查监测数据、地类变更数据进行叠加比对，通过 GIS 空间分析技术，快速筛选出永久基本农田范围内的非耕地地块，重点标注农用地与未利用地间变化、耕地变化的区域，提高拟调出地块筛选的效率与精准度，减少人工排查工作量。</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针对初步筛选的拟调出地块，采取“实地走访+现场勘测”的方式开展核查，使用专业测绘设备测定地块坐标、面积，核实地块实际地类，拍摄现场照片作为佐证材料，避免因数据误差导致的违规调出问题，确保拟调出地块真实、符合要求，筑牢数据真实性基础。</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（五）农村乱占耕地建房问题</w:t>
      </w:r>
      <w:r>
        <w:rPr>
          <w:rFonts w:hint="eastAsia" w:ascii="仿宋" w:hAnsi="仿宋" w:eastAsia="仿宋" w:cs="仿宋_GB2312"/>
          <w:color w:val="000000" w:themeColor="text1"/>
          <w:sz w:val="28"/>
          <w:szCs w:val="28"/>
        </w:rPr>
        <w:t xml:space="preserve">整治台</w:t>
      </w:r>
      <w:r>
        <w:rPr>
          <w:rFonts w:hint="eastAsia" w:ascii="仿宋" w:hAnsi="仿宋" w:eastAsia="仿宋" w:cs="仿宋_GB2312"/>
          <w:color w:val="000000" w:themeColor="text1"/>
          <w:sz w:val="28"/>
          <w:szCs w:val="28"/>
        </w:rPr>
        <w:t xml:space="preserve">账销号</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针对每宗违规地块建立专属档案，将</w:t>
      </w:r>
      <w:r>
        <w:rPr>
          <w:rFonts w:hint="eastAsia" w:ascii="仿宋" w:hAnsi="仿宋" w:eastAsia="仿宋" w:cs="仿宋_GB2312"/>
          <w:color w:val="000000" w:themeColor="text1"/>
          <w:sz w:val="28"/>
          <w:szCs w:val="28"/>
        </w:rPr>
        <w:t xml:space="preserve">整治台</w:t>
      </w:r>
      <w:r>
        <w:rPr>
          <w:rFonts w:hint="eastAsia" w:ascii="仿宋" w:hAnsi="仿宋" w:eastAsia="仿宋" w:cs="仿宋_GB2312"/>
          <w:color w:val="000000" w:themeColor="text1"/>
          <w:sz w:val="28"/>
          <w:szCs w:val="28"/>
        </w:rPr>
        <w:t xml:space="preserve">账信息、整改实施方案、整改前后影像资料、实地举证材料、审核意见、销号记录等全部纳入档案管理，明确档案管理责任，确保每宗地块的整改、核查、销号全过程有迹可循，便于后续核查与追溯。</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以实地核查为核心，结合国土变更调查数据，采取“现场拍照+视频录制+坐标定位”的方式，采集整改地块的真实现状材料，重点核验拆除地块的建筑物清除情况、复耕地块的地</w:t>
      </w:r>
      <w:r>
        <w:rPr>
          <w:rFonts w:hint="eastAsia" w:ascii="仿宋" w:hAnsi="仿宋" w:eastAsia="仿宋" w:cs="仿宋_GB2312"/>
          <w:color w:val="000000" w:themeColor="text1"/>
          <w:sz w:val="28"/>
          <w:szCs w:val="28"/>
        </w:rPr>
        <w:t xml:space="preserve">类恢复</w:t>
      </w:r>
      <w:r>
        <w:rPr>
          <w:rFonts w:hint="eastAsia" w:ascii="仿宋" w:hAnsi="仿宋" w:eastAsia="仿宋" w:cs="仿宋_GB2312"/>
          <w:color w:val="000000" w:themeColor="text1"/>
          <w:sz w:val="28"/>
          <w:szCs w:val="28"/>
        </w:rPr>
        <w:t xml:space="preserve">情况，确保举证材料真实有效，与国土变更调查认定的现状地类一致，杜绝虚假销号。</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（六）国土空间监测</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以国土空间规划成果和“三区三线”划定成果为本底，融合自然资源监测、国土变更调查等成果数据，构建国土空间监测底图。运用高分辨率遥感影像变化检测技术，定期提取生态保护红线、永久基本农田保护红线、城镇开发边界范围内的地类变化信息，结合GIS空间叠加分析，精准识别空间底线突破、边界侵占等异常变化。</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对监测发现的疑似变化图斑，组织技术人员开展实地核实，利用移动终端采集现场照片、坐标等信息，核实变化类型、范围及合</w:t>
      </w:r>
      <w:r>
        <w:rPr>
          <w:rFonts w:hint="eastAsia" w:ascii="仿宋" w:hAnsi="仿宋" w:eastAsia="仿宋" w:cs="仿宋_GB2312"/>
          <w:color w:val="000000" w:themeColor="text1"/>
          <w:sz w:val="28"/>
          <w:szCs w:val="28"/>
        </w:rPr>
        <w:t xml:space="preserve">规</w:t>
      </w:r>
      <w:r>
        <w:rPr>
          <w:rFonts w:hint="eastAsia" w:ascii="仿宋" w:hAnsi="仿宋" w:eastAsia="仿宋" w:cs="仿宋_GB2312"/>
          <w:color w:val="000000" w:themeColor="text1"/>
          <w:sz w:val="28"/>
          <w:szCs w:val="28"/>
        </w:rPr>
        <w:t xml:space="preserve">性。将核实结果与国土空间规划管</w:t>
      </w:r>
      <w:r>
        <w:rPr>
          <w:rFonts w:hint="eastAsia" w:ascii="仿宋" w:hAnsi="仿宋" w:eastAsia="仿宋" w:cs="仿宋_GB2312"/>
          <w:color w:val="000000" w:themeColor="text1"/>
          <w:sz w:val="28"/>
          <w:szCs w:val="28"/>
        </w:rPr>
        <w:t xml:space="preserve">控要求</w:t>
      </w:r>
      <w:r>
        <w:rPr>
          <w:rFonts w:hint="eastAsia" w:ascii="仿宋" w:hAnsi="仿宋" w:eastAsia="仿宋" w:cs="仿宋_GB2312"/>
          <w:color w:val="000000" w:themeColor="text1"/>
          <w:sz w:val="28"/>
          <w:szCs w:val="28"/>
        </w:rPr>
        <w:t xml:space="preserve">进行比对，形成国土空间监测专题成果，包括空间底线监测台账、规划实施监测报告等，支撑国土空间规划实施监测评估和用途管制工作。</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（七）成果数据集成应用与分析评价</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结合自然资源、社会经济和相关行业数据开展数据集成，形成系列标准化数据成果，通过“一张图”共享相关部门(单位)、各级自然资源和林草主管部门。</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重点围绕耕地保护状况、国土空间规划实施成效、土地资源节约集约利用水平、生态功能区生态安全预警、重要战略地区国土空间开发保护状况等，开展全国自然资源保护利用状况综合分析评价;组织开展数据耦合与挖掘，分析评价全国和各省、重点区域林草</w:t>
      </w:r>
      <w:r>
        <w:rPr>
          <w:rFonts w:hint="eastAsia" w:ascii="仿宋" w:hAnsi="仿宋" w:eastAsia="仿宋" w:cs="仿宋_GB2312"/>
          <w:color w:val="000000" w:themeColor="text1"/>
          <w:sz w:val="28"/>
          <w:szCs w:val="28"/>
        </w:rPr>
        <w:t xml:space="preserve">湿资源</w:t>
      </w:r>
      <w:r>
        <w:rPr>
          <w:rFonts w:hint="eastAsia" w:ascii="仿宋" w:hAnsi="仿宋" w:eastAsia="仿宋" w:cs="仿宋_GB2312"/>
          <w:color w:val="000000" w:themeColor="text1"/>
          <w:sz w:val="28"/>
          <w:szCs w:val="28"/>
        </w:rPr>
        <w:t xml:space="preserve">的种类、数量、质量、结构、生态状况及其变化情况，加强成果数据应用，支撑国土空间规划实施监测评估。</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四、时间要求</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bookmarkStart w:id="13" w:name="OLE_LINK5"/>
      <w:r/>
      <w:bookmarkStart w:id="14" w:name="OLE_LINK6"/>
      <w:r>
        <w:rPr>
          <w:rFonts w:hint="eastAsia" w:ascii="仿宋" w:hAnsi="仿宋" w:eastAsia="仿宋" w:cs="仿宋_GB2312"/>
          <w:color w:val="000000" w:themeColor="text1"/>
          <w:sz w:val="28"/>
          <w:szCs w:val="28"/>
        </w:rPr>
        <w:t xml:space="preserve">根据兴化市自然资源和规划局开展2026年开展一体化调查监测工作的需要，合理安排日常变更工作、林草湿调查、永久基本农田正向优化调出非耕地、国土空间监测、农村乱占耕地建房问题</w:t>
      </w:r>
      <w:r>
        <w:rPr>
          <w:rFonts w:hint="eastAsia" w:ascii="仿宋" w:hAnsi="仿宋" w:eastAsia="仿宋" w:cs="仿宋_GB2312"/>
          <w:color w:val="000000" w:themeColor="text1"/>
          <w:sz w:val="28"/>
          <w:szCs w:val="28"/>
        </w:rPr>
        <w:t xml:space="preserve">整治台</w:t>
      </w:r>
      <w:r>
        <w:rPr>
          <w:rFonts w:hint="eastAsia" w:ascii="仿宋" w:hAnsi="仿宋" w:eastAsia="仿宋" w:cs="仿宋_GB2312"/>
          <w:color w:val="000000" w:themeColor="text1"/>
          <w:sz w:val="28"/>
          <w:szCs w:val="28"/>
        </w:rPr>
        <w:t xml:space="preserve">账销号等工作的时间节点，年度变</w:t>
      </w:r>
      <w:r>
        <w:rPr>
          <w:rFonts w:hint="eastAsia" w:ascii="仿宋" w:hAnsi="仿宋" w:eastAsia="仿宋" w:cs="仿宋_GB2312"/>
          <w:color w:val="000000" w:themeColor="text1"/>
          <w:sz w:val="28"/>
          <w:szCs w:val="28"/>
        </w:rPr>
        <w:t xml:space="preserve">更按照国家及省厅要求时间完成相关工作。实际完成时间以自然资源部及江苏省自然资源厅要求为准</w:t>
      </w:r>
      <w:bookmarkEnd w:id="13"/>
      <w:r/>
      <w:bookmarkEnd w:id="14"/>
      <w:r>
        <w:rPr>
          <w:rFonts w:hint="eastAsia" w:ascii="仿宋" w:hAnsi="仿宋" w:eastAsia="仿宋" w:cs="仿宋_GB2312"/>
          <w:color w:val="000000" w:themeColor="text1"/>
          <w:sz w:val="28"/>
          <w:szCs w:val="28"/>
        </w:rPr>
        <w:t xml:space="preserve">。</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五、保密要求</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在项目实施过程中，执行严格的保密措施，以确保数据的安全和完整。项目实施单位应重视项目的保密工作，在每个环节均需有严格的保密措施。</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（1）资料交接阶段</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由专人负责与采购人交接数据，交接人须承担此过程中的数据保密责任；数据交接后，应有专人负责对数据管理、分发和使用。</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（2）资料使用阶段</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①对于采购人提供的资料的使用，应有使用情况说明和使用人员明细，并落实到责任人，采取安全措施；</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②对于采购人提供的资料，未经采购人许可，不得以任何形式向任何第三方提供或复制留存，若有泄密情况发生，应追查当时人责任；</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③在作业过程中，应保证所有作业计算机使用的安全和作业网络环境与Internet 物理隔离，并采取相应的安全措施，保障资料的安全可靠。</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六、服务要求</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成交后供应商不得转包。供应商提供的服务必须全部达到招标文件各项要求，国家或行业有规定的，还要符合相应规定。服务期满前，成交供应商应根据采购人要求提供完整的文档资料，并配合采购人做好与本项目相关任务的衔接工作。</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七、安全要求</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实施单位在项目的实施过程中应做好人身、财产、交通、数据成果等的安全工作，如自身管理疏忽造成的安全问题，所有的损失皆由实施单位自行承担，与采购人无关。</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供应商根据磋商文件要求对本项目保证安全组织管理措施要求进行编制，具体内容须满足采购人对安全组织管理措施的需求，符合国家、省、市各级的规定要求。</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八、技术方案</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技术方案编制要贴合兴化市的实际情况，根据地方具体情况提出详细技术流程及技术方案，数据获取与处理需结合历史变更调查结果（如2025年度数据），通过影像比对提取国土利用变化图斑，生成外业调查底图，技术标准需严格执行《土地利用现状分类》（GB/T 21010-2017）、《土地勘测定界规程》（TD/T 1008-2007）等国家标准，需符合对应行业技术规范。</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九、重难点分析</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（1）重点分析</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w:t>
      </w:r>
      <w:r>
        <w:rPr>
          <w:rFonts w:hint="eastAsia" w:ascii="仿宋" w:hAnsi="仿宋" w:eastAsia="仿宋" w:cs="仿宋_GB2312"/>
          <w:color w:val="000000" w:themeColor="text1"/>
          <w:sz w:val="28"/>
          <w:szCs w:val="28"/>
        </w:rPr>
        <w:t xml:space="preserve">实施主要是对在上年度国土变更调查成果的基础上，采取部省级遥感监测、县级自主提取、地方日常管理数据生成的方式获取变化信息，既要保证数据采集的全面性，更要保证数据采集的准确性，还要考虑数据的标准化和一致性。此次项目实施的重点：国土一体化调查监测需要应用新技术，如无人机、AI等，以提高外业、内业工作效率。同时，一体化调查监测数据的真实准确是变更调查工作的生命线，需要加强对作业人员的技术培训和指导，确保调查成果的质量，数据采集的全面性与准确性、数据的标准化与一致性、数据质量控制与信息核查、技术与人员与培训以及安全。</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（2）难点分析</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项目资料收集整理难度比较大，数据处理过程中的复杂性、数据来源多样且分散、数据标准和格式不统一等，都造成大规模外业数据采集有一定难度。此次项目实施的难点主要包括：资料收集整理难度大、数据处理过程中的复杂性、大规模外业数据采集有难度、工程设施现状评估主观性、数据质量控制问</w:t>
      </w:r>
      <w:r>
        <w:rPr>
          <w:rFonts w:hint="eastAsia" w:ascii="仿宋" w:hAnsi="仿宋" w:eastAsia="仿宋" w:cs="仿宋_GB2312"/>
          <w:color w:val="000000" w:themeColor="text1"/>
          <w:sz w:val="28"/>
          <w:szCs w:val="28"/>
        </w:rPr>
        <w:t xml:space="preserve">题等。项目实施的难点与项目的风险和挑战紧密相连。通过识别和分析难点，项目团队能够提前制定风险应对措施，降低风险发生的可能性和影响程度。</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十、质量保障措施</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质量控制包括质量控制重点事项、控制节点、控制措施、控制目标等方案。</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建立严格的质量审核流程，对国土一体化调查监测工作的各阶段成果进行多层级审核，确保数据的准确性和完整性。设置专门的质量控制小组，负责定期对项目数据进行抽检和复核，及时发现并纠正错误。同时，建立反馈机制，鼓励项目团队成员、相关利益方以及公众对项目成果提出意见和建议，以便持续改进和优化。</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在项目执行过程中，注重总结经验教训，对质量控制流程和方法进行持续改进和优化。定期召开质量控制会议，分析质量控制中存在的问题和不足，探讨改进措施。同时，关注行业动态和技术发展，积极引进新技术、新方法，提高质量控制水平和效率。</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完成的所有成果要求数量齐全、质量有保证，须通过上级部门质量检查。确保最终成果数据通过市、省检查、国家级抽查，成果质量合格。若中标人提供的成果质量不合格造成返工的，由中标人自行承担相关费用。</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十一、项目管理制度</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项目管理包括项目组织管理、人员培训管理、技术管理、质量管理等制度是否健全、责任分工及安全责任四个方面。</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为有效管理本项目，在项目开始初期，需要和甲方一起协调沟通，建立并完善合适的组织机构。项目质量管理组织机构是确保项目顺利实施、质量达标的重要保障。质量管理组织机构的设计和建设有助于明确各级管理职责，确保各项工作落实到位，保证项目各项任务的高质量完成。通过培训，使参训人员全面了解相关政策法规、项目实施方案及技术规范。</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十二、进度安排</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在项目实施过程中，应将严格按照与本项目相关操作规程规定的技术路线和流程开展调查摸底工作。项目进度保证措施，包括工期计划表、保障项目进度、实施措施、管理措施、技术措施。</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为确保项目按时高效完成，需采取以下具体措施：一是建立项目进度监控机制，定期召开项目进度会议，对比实际进度与计划进度，及时调整资源分配和工作计划。二是加强与相关部门的沟通协调，及时解决项目实施过程中遇到的问题，减少外部因素对项目进度的干扰。三是建立应急响应机制，针对可能出现的突发情况，制定应急预案，确保项目在面临挑战时仍能按计划推进。通过这些综合措施，确保项目能够按期高质量完成。</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十三、服务方案</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国土一体化调查监测是对土地利用现状进行调查和评价，为国土空间规划、土地利用政策制定、土地资源管理提供科学依据，促进国土合理利用和可持续发展的重要工作。服务方案旨在提供一套可行的国土变更调查服务实施方案，包括调查目标、调查内容、方法与步骤、数据处理与分析以及实施计划等。提供售后服务方案、措施等，售后承诺细致，售后服务体系完备，售后服务便捷，响应时间迅速，技术支持保障措施完善。</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十四、合理化建议</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根据项目任务实际情况，分析项目特点，并提供合理的、有利于项目开展的建议，如：成果质量控制、安全生产管控、“直报即审”日常变更等方面的建议。</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十五、提交成果</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按照技术规程要求提交兴化市2026年度一体化调查监测工作中形成的数据类、文字类、各</w:t>
      </w:r>
      <w:r>
        <w:rPr>
          <w:rFonts w:hint="eastAsia" w:ascii="仿宋" w:hAnsi="仿宋" w:eastAsia="仿宋" w:cs="仿宋_GB2312"/>
          <w:color w:val="000000" w:themeColor="text1"/>
          <w:sz w:val="28"/>
          <w:szCs w:val="28"/>
        </w:rPr>
        <w:t xml:space="preserve">类过程</w:t>
      </w:r>
      <w:r>
        <w:rPr>
          <w:rFonts w:hint="eastAsia" w:ascii="仿宋" w:hAnsi="仿宋" w:eastAsia="仿宋" w:cs="仿宋_GB2312"/>
          <w:color w:val="000000" w:themeColor="text1"/>
          <w:sz w:val="28"/>
          <w:szCs w:val="28"/>
        </w:rPr>
        <w:t xml:space="preserve">性成果和资料。</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十六、付款方式</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项目成果经上级确认合格后支付（具体付款条件见实质性条款一）。</w:t>
      </w:r>
      <w:r/>
    </w:p>
    <w:p>
      <w:pPr>
        <w:pStyle w:val="760"/>
        <w:ind w:firstLine="635"/>
        <w:spacing w:before="0" w:beforeAutospacing="0" w:after="0" w:afterAutospacing="0"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十七、★实质性条款</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★（一）付款条件：若本年度耕地面积比上年度净增</w:t>
      </w:r>
      <w:r>
        <w:rPr>
          <w:rFonts w:hint="eastAsia" w:ascii="仿宋" w:hAnsi="仿宋" w:eastAsia="仿宋" w:cs="仿宋_GB2312"/>
          <w:color w:val="000000" w:themeColor="text1"/>
          <w:sz w:val="28"/>
          <w:szCs w:val="28"/>
        </w:rPr>
        <w:t xml:space="preserve">加达不到</w:t>
      </w:r>
      <w:r>
        <w:rPr>
          <w:rFonts w:hint="eastAsia" w:ascii="仿宋" w:hAnsi="仿宋" w:eastAsia="仿宋" w:cs="仿宋_GB2312"/>
          <w:color w:val="000000" w:themeColor="text1"/>
          <w:sz w:val="28"/>
          <w:szCs w:val="28"/>
        </w:rPr>
        <w:t xml:space="preserve">10000亩，采购方不支付合同价款。若本年度耕地面积比上年度净增</w:t>
      </w:r>
      <w:r>
        <w:rPr>
          <w:rFonts w:hint="eastAsia" w:ascii="仿宋" w:hAnsi="仿宋" w:eastAsia="仿宋" w:cs="仿宋_GB2312"/>
          <w:color w:val="000000" w:themeColor="text1"/>
          <w:sz w:val="28"/>
          <w:szCs w:val="28"/>
        </w:rPr>
        <w:t xml:space="preserve">加达到</w:t>
      </w:r>
      <w:r>
        <w:rPr>
          <w:rFonts w:hint="eastAsia" w:ascii="仿宋" w:hAnsi="仿宋" w:eastAsia="仿宋" w:cs="仿宋_GB2312"/>
          <w:color w:val="000000" w:themeColor="text1"/>
          <w:sz w:val="28"/>
          <w:szCs w:val="28"/>
        </w:rPr>
        <w:t xml:space="preserve">10000亩，采购方仅支付合同价款的80%，净增加耕地在达到10000亩的基础上每增加1000亩，采购方增加支付合同价款的5%，最高付至合同价的100%。</w:t>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★（二）供应商须具备数据库建库、质检能力，提供年度国土变更调查软件产品证书（自主研发的须提供证书原件的扫描件；采购的须提供采购合同、</w:t>
      </w:r>
      <w:r>
        <w:rPr>
          <w:rFonts w:hint="eastAsia" w:ascii="仿宋" w:hAnsi="仿宋" w:eastAsia="仿宋" w:cs="仿宋_GB2312"/>
          <w:color w:val="000000" w:themeColor="text1"/>
          <w:sz w:val="28"/>
          <w:szCs w:val="28"/>
        </w:rPr>
        <w:t xml:space="preserve">软件授权书</w:t>
      </w:r>
      <w:r>
        <w:rPr>
          <w:rFonts w:hint="eastAsia" w:ascii="仿宋" w:hAnsi="仿宋" w:eastAsia="仿宋" w:cs="仿宋_GB2312"/>
          <w:color w:val="000000" w:themeColor="text1"/>
          <w:sz w:val="28"/>
          <w:szCs w:val="28"/>
        </w:rPr>
        <w:t xml:space="preserve">及证书原件的扫描件）。</w:t>
      </w:r>
      <w:bookmarkStart w:id="15" w:name="_GoBack"/>
      <w:r/>
      <w:bookmarkEnd w:id="15"/>
      <w:r/>
      <w:r/>
    </w:p>
    <w:p>
      <w:pPr>
        <w:pStyle w:val="760"/>
        <w:ind w:firstLine="635"/>
        <w:spacing w:before="0" w:beforeAutospacing="0" w:after="0" w:afterAutospacing="0"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本文件中打“★”为实质性条款，供应</w:t>
      </w:r>
      <w:r>
        <w:rPr>
          <w:rFonts w:hint="eastAsia" w:ascii="仿宋" w:hAnsi="仿宋" w:eastAsia="仿宋" w:cs="仿宋_GB2312"/>
          <w:color w:val="000000" w:themeColor="text1"/>
          <w:sz w:val="28"/>
          <w:szCs w:val="28"/>
        </w:rPr>
        <w:t xml:space="preserve">商不可</w:t>
      </w:r>
      <w:r>
        <w:rPr>
          <w:rFonts w:hint="eastAsia" w:ascii="仿宋" w:hAnsi="仿宋" w:eastAsia="仿宋" w:cs="仿宋_GB2312"/>
          <w:color w:val="000000" w:themeColor="text1"/>
          <w:sz w:val="28"/>
          <w:szCs w:val="28"/>
        </w:rPr>
        <w:t xml:space="preserve">偏离，如偏离视为无效响应文件。</w:t>
      </w:r>
      <w:r/>
    </w:p>
    <w:p>
      <w:pPr>
        <w:pStyle w:val="743"/>
        <w:ind w:firstLine="520"/>
        <w:spacing w:line="560" w:lineRule="exact"/>
        <w:rPr>
          <w:rFonts w:ascii="仿宋" w:hAnsi="仿宋" w:eastAsia="仿宋"/>
          <w:color w:val="000000" w:themeColor="text1"/>
          <w:sz w:val="28"/>
          <w:szCs w:val="28"/>
        </w:rPr>
      </w:pPr>
      <w:r>
        <w:rPr>
          <w:rFonts w:hint="eastAsia" w:ascii="仿宋" w:hAnsi="仿宋" w:eastAsia="仿宋" w:cs="宋体"/>
          <w:b/>
          <w:bCs/>
          <w:color w:val="000000" w:themeColor="text1"/>
          <w:sz w:val="28"/>
          <w:szCs w:val="28"/>
        </w:rPr>
        <w:t xml:space="preserve">十八、采购标的</w:t>
      </w:r>
      <w:r>
        <w:rPr>
          <w:rFonts w:hint="eastAsia" w:ascii="仿宋" w:hAnsi="仿宋" w:eastAsia="仿宋" w:cs="宋体"/>
          <w:b/>
          <w:bCs/>
          <w:color w:val="000000" w:themeColor="text1"/>
          <w:sz w:val="28"/>
          <w:szCs w:val="28"/>
        </w:rPr>
        <w:t xml:space="preserve">的</w:t>
      </w:r>
      <w:r>
        <w:rPr>
          <w:rFonts w:hint="eastAsia" w:ascii="仿宋" w:hAnsi="仿宋" w:eastAsia="仿宋" w:cs="宋体"/>
          <w:b/>
          <w:bCs/>
          <w:color w:val="000000" w:themeColor="text1"/>
          <w:sz w:val="28"/>
          <w:szCs w:val="28"/>
        </w:rPr>
        <w:t xml:space="preserve">所属行业：</w:t>
      </w:r>
      <w:r/>
    </w:p>
    <w:p>
      <w:pPr>
        <w:pStyle w:val="737"/>
        <w:spacing w:line="520" w:lineRule="exact"/>
        <w:rPr>
          <w:rFonts w:ascii="仿宋" w:hAnsi="仿宋" w:eastAsia="仿宋"/>
          <w:b/>
          <w:bCs/>
          <w:color w:val="000000" w:themeColor="text1"/>
          <w:szCs w:val="28"/>
        </w:rPr>
      </w:pPr>
      <w:r>
        <w:rPr>
          <w:rFonts w:hint="eastAsia" w:ascii="仿宋" w:hAnsi="仿宋" w:eastAsia="仿宋"/>
          <w:color w:val="000000" w:themeColor="text1"/>
          <w:szCs w:val="28"/>
        </w:rPr>
        <w:t xml:space="preserve">参照《关于印发中小企业划型标准规定的通知》（工信部联企业[2011]300号）文件，本项目采购标的所属行业为</w:t>
      </w:r>
      <w:r>
        <w:rPr>
          <w:rFonts w:hint="eastAsia" w:ascii="仿宋" w:hAnsi="仿宋" w:eastAsia="仿宋"/>
          <w:color w:val="000000" w:themeColor="text1"/>
          <w:szCs w:val="28"/>
          <w:u w:val="single"/>
        </w:rPr>
        <w:t xml:space="preserve">其他未列明行业</w:t>
      </w:r>
      <w:r>
        <w:rPr>
          <w:rFonts w:hint="eastAsia" w:ascii="仿宋" w:hAnsi="仿宋" w:eastAsia="仿宋"/>
          <w:color w:val="000000" w:themeColor="text1"/>
          <w:szCs w:val="28"/>
        </w:rPr>
        <w:t xml:space="preserve">。</w:t>
      </w:r>
      <w:r/>
    </w:p>
    <w:p>
      <w:pPr>
        <w:pStyle w:val="737"/>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w:t>
      </w:r>
      <w:r>
        <w:rPr>
          <w:rFonts w:hint="eastAsia" w:ascii="黑体" w:eastAsia="黑体"/>
          <w:color w:val="000000" w:themeColor="text1"/>
          <w:szCs w:val="28"/>
        </w:rPr>
        <w:t xml:space="preserve">磋</w:t>
      </w:r>
      <w:r>
        <w:rPr>
          <w:rFonts w:hint="eastAsia" w:ascii="黑体" w:eastAsia="黑体"/>
          <w:color w:val="000000" w:themeColor="text1"/>
          <w:szCs w:val="28"/>
        </w:rPr>
        <w:t xml:space="preserve">  商</w:t>
      </w:r>
      <w:r/>
    </w:p>
    <w:p>
      <w:pPr>
        <w:pStyle w:val="969"/>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1、磋商相关说明</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磋商要求</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1.被邀请参与磋商的供应商需按本竞争性磋商文件要求的截止时间、方式（地点）提交首次响应文件，同时派人通过“苏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”系统在“开标大厅”等待磋商。</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 </w:t>
      </w:r>
      <w:r>
        <w:rPr>
          <w:rFonts w:hint="eastAsia" w:ascii="仿宋" w:hAnsi="仿宋" w:eastAsia="仿宋" w:cs="宋体"/>
          <w:bCs/>
          <w:color w:val="000000" w:themeColor="text1"/>
          <w:szCs w:val="28"/>
        </w:rPr>
        <w:t xml:space="preserve">供应商可通过CA数字证书，在首次响应文件开启时间后，使用CA数字证书在规定时间内解密各自响应文件。</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3.磋商顺序按照电子标书解密先后时间进行，解密时间相同的，不分先后顺序。</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4.磋商方式：本次磋商采用“苏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”系统中的视频会议，供应商自行选择任意地点参加远程磋商会议。请供应商在磋商前等候在开标大厅，随时接听磋商小组发出的磋商视频邀请。</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969"/>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7.被邀请参与磋商的供应商如未按上述磋商要求执行，视同</w:t>
      </w:r>
      <w:r>
        <w:rPr>
          <w:rFonts w:hint="eastAsia" w:ascii="仿宋" w:hAnsi="仿宋" w:eastAsia="仿宋" w:cs="宋体"/>
          <w:bCs/>
          <w:color w:val="000000" w:themeColor="text1"/>
          <w:szCs w:val="28"/>
        </w:rPr>
        <w:t xml:space="preserve">放弃磋商</w:t>
      </w:r>
      <w:r>
        <w:rPr>
          <w:rFonts w:hint="eastAsia" w:ascii="仿宋" w:hAnsi="仿宋" w:eastAsia="仿宋" w:cs="宋体"/>
          <w:bCs/>
          <w:color w:val="000000" w:themeColor="text1"/>
          <w:szCs w:val="28"/>
        </w:rPr>
        <w:t xml:space="preserve">的权利。</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经磋商确定最终采购需求和提交最后报价的供应商后，由磋商小组采用综合评分法对提交最后报价的供应商的响应文件和最后报价进行综合评分。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w:t>
      </w:r>
      <w:r>
        <w:rPr>
          <w:rFonts w:hint="eastAsia" w:ascii="仿宋" w:hAnsi="仿宋" w:eastAsia="仿宋" w:cs="宋体"/>
          <w:color w:val="000000" w:themeColor="text1"/>
          <w:szCs w:val="28"/>
        </w:rPr>
        <w:t xml:space="preserve">进入磋商</w:t>
      </w:r>
      <w:r>
        <w:rPr>
          <w:rFonts w:hint="eastAsia" w:ascii="仿宋" w:hAnsi="仿宋" w:eastAsia="仿宋" w:cs="宋体"/>
          <w:color w:val="000000" w:themeColor="text1"/>
          <w:szCs w:val="28"/>
        </w:rPr>
        <w:t xml:space="preserve">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w:t>
      </w:r>
      <w:r>
        <w:rPr>
          <w:rFonts w:hint="eastAsia" w:ascii="仿宋" w:hAnsi="仿宋" w:eastAsia="仿宋" w:cs="宋体"/>
          <w:color w:val="000000" w:themeColor="text1"/>
          <w:szCs w:val="28"/>
        </w:rPr>
        <w:t xml:space="preserve">布项目终止公告并说明原因，重新开展采购活动）。</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相关内容和</w:t>
      </w:r>
      <w:r>
        <w:rPr>
          <w:rFonts w:hint="eastAsia" w:ascii="仿宋" w:hAnsi="仿宋" w:eastAsia="仿宋" w:cs="宋体"/>
          <w:color w:val="000000" w:themeColor="text1"/>
          <w:szCs w:val="28"/>
        </w:rPr>
        <w:t xml:space="preserve">要</w:t>
      </w:r>
      <w:r>
        <w:rPr>
          <w:rFonts w:hint="eastAsia" w:ascii="仿宋" w:hAnsi="仿宋" w:eastAsia="仿宋" w:cs="宋体"/>
          <w:color w:val="000000" w:themeColor="text1"/>
          <w:szCs w:val="28"/>
        </w:rPr>
        <w:t xml:space="preserve">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9"/>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25"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969"/>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9"/>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2、评审方法和评审标准</w:t>
      </w:r>
      <w:r/>
    </w:p>
    <w:p>
      <w:pPr>
        <w:ind w:firstLine="518"/>
        <w:spacing w:line="546" w:lineRule="exact"/>
        <w:rPr>
          <w:rFonts w:ascii="仿宋" w:hAnsi="仿宋" w:eastAsia="仿宋"/>
          <w:b/>
          <w:color w:val="000000" w:themeColor="text1"/>
          <w:sz w:val="28"/>
          <w:szCs w:val="28"/>
        </w:rPr>
      </w:pPr>
      <w:r>
        <w:rPr>
          <w:rFonts w:hint="eastAsia" w:ascii="仿宋" w:hAnsi="仿宋" w:eastAsia="仿宋" w:cs="宋体"/>
          <w:color w:val="000000" w:themeColor="text1"/>
          <w:sz w:val="28"/>
          <w:szCs w:val="28"/>
        </w:rPr>
        <w:t xml:space="preserve">1.评审方法：综合评分法，由磋商</w:t>
      </w:r>
      <w:r>
        <w:rPr>
          <w:rFonts w:hint="eastAsia" w:ascii="仿宋" w:hAnsi="仿宋" w:eastAsia="仿宋"/>
          <w:bCs/>
          <w:color w:val="000000" w:themeColor="text1"/>
          <w:sz w:val="28"/>
          <w:szCs w:val="28"/>
        </w:rPr>
        <w:t xml:space="preserve">小组根据评分办法规定的各项因素综合评定打分，按照最终得分由高到低的顺序排列</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最终得分相同的，按照最后报价由低到高顺序排列。得分相同且最后报价相同的，按技术指标优劣顺序排列。</w:t>
      </w:r>
      <w:r/>
    </w:p>
    <w:p>
      <w:pPr>
        <w:ind w:firstLine="518"/>
        <w:spacing w:line="546"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采购人确定最终得分最高且排名第一的供应商为</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pStyle w:val="969"/>
        <w:ind w:left="2" w:right="29"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2.评审标准：详见附表</w:t>
      </w:r>
      <w:r/>
    </w:p>
    <w:p>
      <w:pPr>
        <w:pStyle w:val="969"/>
        <w:ind w:right="25"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69"/>
        <w:ind w:right="25"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多家供应商提供的核心产品品牌相同的作为一个供应商计算，以质量和服务均能满足采购文件实质性响应要求且报价最低的供应商作为该品牌的供应商。</w:t>
      </w:r>
      <w:r/>
    </w:p>
    <w:p>
      <w:pPr>
        <w:pStyle w:val="969"/>
        <w:ind w:left="2" w:right="29"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3、磋商过程中可能实质性变动的内容：在磋商过程中，磋商小组可以根据《磋商文件》和磋商情况实质性变动采购需求中的技术、服务要求以及合同草案条款。</w:t>
      </w:r>
      <w:r/>
    </w:p>
    <w:p>
      <w:pPr>
        <w:pStyle w:val="969"/>
        <w:ind w:left="2" w:right="29"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9"/>
        <w:ind w:left="2" w:right="29" w:firstLine="480"/>
        <w:spacing w:line="560" w:lineRule="exact"/>
        <w:rPr>
          <w:rFonts w:ascii="仿宋" w:hAnsi="仿宋" w:eastAsia="仿宋" w:cs="宋体"/>
          <w:b/>
          <w:color w:val="000000" w:themeColor="text1"/>
          <w:szCs w:val="28"/>
        </w:rPr>
      </w:pPr>
      <w:r>
        <w:rPr>
          <w:rFonts w:hint="eastAsia" w:ascii="仿宋" w:hAnsi="仿宋" w:eastAsia="仿宋"/>
          <w:b/>
          <w:color w:val="000000" w:themeColor="text1"/>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color w:val="000000" w:themeColor="text1"/>
          <w:szCs w:val="28"/>
        </w:rPr>
        <w:t xml:space="preserve">分之十</w:t>
      </w:r>
      <w:r>
        <w:rPr>
          <w:rFonts w:hint="eastAsia" w:ascii="仿宋" w:hAnsi="仿宋" w:eastAsia="仿宋"/>
          <w:b/>
          <w:color w:val="000000" w:themeColor="text1"/>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b/>
          <w:bCs/>
          <w:color w:val="000000" w:themeColor="text1"/>
          <w:sz w:val="28"/>
          <w:szCs w:val="28"/>
        </w:rPr>
        <w:t xml:space="preserve">（附评分办法）</w:t>
      </w:r>
      <w:r/>
    </w:p>
    <w:tbl>
      <w:tblPr>
        <w:tblpPr w:horzAnchor="page" w:tblpX="1461" w:vertAnchor="text" w:tblpY="61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4"/>
        <w:gridCol w:w="1896"/>
        <w:gridCol w:w="776"/>
        <w:gridCol w:w="5947"/>
      </w:tblGrid>
      <w:tr>
        <w:trPr>
          <w:trHeight w:val="810"/>
        </w:trPr>
        <w:tc>
          <w:tcPr>
            <w:shd w:val="clear" w:color="auto" w:fill="ffffff"/>
            <w:tcBorders>
              <w:top w:val="single" w:color="auto" w:sz="4" w:space="0"/>
              <w:left w:val="single" w:color="auto" w:sz="4" w:space="0"/>
              <w:bottom w:val="single" w:color="auto" w:sz="4" w:space="0"/>
              <w:right w:val="single" w:color="auto" w:sz="4" w:space="0"/>
            </w:tcBorders>
            <w:tcW w:w="687" w:type="pct"/>
            <w:vAlign w:val="center"/>
            <w:textDirection w:val="lrTb"/>
            <w:noWrap/>
          </w:tcPr>
          <w:p>
            <w:pPr>
              <w:jc w:val="cente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rPr>
                <w:rFonts w:hint="eastAsia" w:ascii="仿宋" w:hAnsi="仿宋" w:eastAsia="仿宋" w:cs="宋体"/>
                <w:color w:val="000000" w:themeColor="text1"/>
                <w:sz w:val="28"/>
                <w:szCs w:val="28"/>
              </w:rPr>
              <w:t xml:space="preserve">评审项目</w:t>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评分因素</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得分</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评分标准</w:t>
            </w:r>
            <w:r/>
          </w:p>
        </w:tc>
      </w:tr>
      <w:tr>
        <w:trPr>
          <w:trHeight w:val="915"/>
        </w:trPr>
        <w:tc>
          <w:tcPr>
            <w:shd w:val="clear" w:color="auto" w:fill="ffffff"/>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报价评分（20分）</w:t>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报价</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满足磋商文件要求且最后报价最低的报价为磋商基准价，其价格分为满分20分。其他供应商的价格分按下列公式计算</w:t>
            </w:r>
            <w:r>
              <w:rPr>
                <w:rFonts w:hint="eastAsia" w:ascii="仿宋" w:hAnsi="仿宋" w:eastAsia="仿宋"/>
                <w:color w:val="000000" w:themeColor="text1"/>
                <w:sz w:val="28"/>
                <w:szCs w:val="28"/>
              </w:rPr>
              <w:t xml:space="preserve">=</w:t>
            </w:r>
            <w:r>
              <w:rPr>
                <w:rFonts w:hint="eastAsia" w:ascii="仿宋" w:hAnsi="仿宋" w:eastAsia="仿宋" w:cs="宋体"/>
                <w:color w:val="000000" w:themeColor="text1"/>
                <w:sz w:val="28"/>
                <w:szCs w:val="28"/>
              </w:rPr>
              <w:t xml:space="preserve">（磋商基准价</w:t>
            </w:r>
            <w:r>
              <w:rPr>
                <w:rFonts w:hint="eastAsia" w:ascii="仿宋" w:hAnsi="仿宋" w:eastAsia="仿宋"/>
                <w:color w:val="000000" w:themeColor="text1"/>
                <w:sz w:val="28"/>
                <w:szCs w:val="28"/>
              </w:rPr>
              <w:t xml:space="preserve">/</w:t>
            </w:r>
            <w:r>
              <w:rPr>
                <w:rFonts w:hint="eastAsia" w:ascii="仿宋" w:hAnsi="仿宋" w:eastAsia="仿宋" w:cs="宋体"/>
                <w:color w:val="000000" w:themeColor="text1"/>
                <w:sz w:val="28"/>
                <w:szCs w:val="28"/>
              </w:rPr>
              <w:t xml:space="preserve">最后报价）</w:t>
            </w:r>
            <w:r>
              <w:rPr>
                <w:rFonts w:hint="eastAsia" w:ascii="仿宋" w:hAnsi="仿宋" w:eastAsia="仿宋"/>
                <w:color w:val="000000" w:themeColor="text1"/>
                <w:sz w:val="28"/>
                <w:szCs w:val="28"/>
              </w:rPr>
              <w:t xml:space="preserve">×20%×100</w:t>
            </w:r>
            <w:r>
              <w:rPr>
                <w:rFonts w:hint="eastAsia" w:ascii="仿宋" w:hAnsi="仿宋" w:eastAsia="仿宋" w:cs="宋体"/>
                <w:color w:val="000000" w:themeColor="text1"/>
                <w:sz w:val="28"/>
                <w:szCs w:val="28"/>
              </w:rPr>
              <w:t xml:space="preserve">。</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注：评审过程中出现下列情形之一的，评审委员会应当启动异常低价投标（响应）审查程序：</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1.投标（响应）报价低于全部通过符合性审查供应商投标（响应）报价平均值50%的，即投</w:t>
            </w:r>
            <w:r>
              <w:rPr>
                <w:rFonts w:ascii="仿宋" w:hAnsi="仿宋" w:eastAsia="仿宋" w:cs="宋体"/>
                <w:color w:val="000000" w:themeColor="text1"/>
                <w:sz w:val="28"/>
                <w:szCs w:val="28"/>
              </w:rPr>
              <w:t xml:space="preserve">标（响应）报价&lt;全部通过符合性审查供应商投标（响应）报价平均值×50%；</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2.投标（响应）报价低于通过符合性审查的次低报价供应商投标（响应）报价50%的，即投标（响应）报价&lt;通过符合性审查的次低报价供应商投标（响应）报价×50%；</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3.投标（响应）报价低于采购项目最高限价45%的，即投标（响应）报价&lt;采购项目最高限价×45%；</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4.评审委员会基于专业判断，认为供应商报价过低，有可能影响产品质量或者不能诚信履约的其他情形。</w:t>
            </w:r>
            <w:r/>
          </w:p>
          <w:p>
            <w:pPr>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5.启动异常低价投标（响应）审查后，评审委员会应当要求相关供应商在评标现场合理的时间内，提供项目具体成本测算等与报价合理性相关的书面说明及相关证明材料，对投标（响应）价格</w:t>
            </w:r>
            <w:r>
              <w:rPr>
                <w:rFonts w:ascii="仿宋" w:hAnsi="仿宋" w:eastAsia="仿宋" w:cs="宋体"/>
                <w:color w:val="000000" w:themeColor="text1"/>
                <w:sz w:val="28"/>
                <w:szCs w:val="28"/>
              </w:rPr>
              <w:t xml:space="preserve">作出</w:t>
            </w:r>
            <w:r>
              <w:rPr>
                <w:rFonts w:ascii="仿宋" w:hAnsi="仿宋" w:eastAsia="仿宋" w:cs="宋体"/>
                <w:color w:val="000000" w:themeColor="text1"/>
                <w:sz w:val="28"/>
                <w:szCs w:val="28"/>
              </w:rPr>
              <w:t xml:space="preserve">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1455"/>
        </w:trPr>
        <w:tc>
          <w:tcPr>
            <w:shd w:val="clear" w:color="auto" w:fill="ffffff"/>
            <w:tcBorders>
              <w:top w:val="single" w:color="auto" w:sz="4" w:space="0"/>
              <w:left w:val="single" w:color="auto" w:sz="4" w:space="0"/>
              <w:bottom w:val="single" w:color="auto" w:sz="4" w:space="0"/>
              <w:right w:val="single" w:color="auto" w:sz="4" w:space="0"/>
            </w:tcBorders>
            <w:tcW w:w="687" w:type="pct"/>
            <w:vAlign w:val="center"/>
            <w:vMerge w:val="restart"/>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商务部分（</w:t>
            </w:r>
            <w:r>
              <w:rPr>
                <w:rFonts w:hint="eastAsia" w:ascii="仿宋" w:hAnsi="仿宋" w:eastAsia="仿宋"/>
                <w:color w:val="000000" w:themeColor="text1"/>
                <w:sz w:val="28"/>
                <w:szCs w:val="28"/>
              </w:rPr>
              <w:t xml:space="preserve">30</w:t>
            </w:r>
            <w:r>
              <w:rPr>
                <w:rFonts w:hint="eastAsia" w:ascii="仿宋" w:hAnsi="仿宋" w:eastAsia="仿宋" w:cs="宋体"/>
                <w:color w:val="000000" w:themeColor="text1"/>
                <w:sz w:val="28"/>
                <w:szCs w:val="28"/>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企业综合实力</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供应商具有有效的经国家认监委平台备案的质量管理体系认证、环境管理体系认证、企业诚信管理体系认证证书的每有1个得2分，最高得6分。</w:t>
            </w:r>
            <w:r/>
          </w:p>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(供应商具有国家认监委备案有效的上述体系认证，认证范围包含国土变更调查技术服务类等相关服务范围。均须提供相关证书原件的</w:t>
            </w:r>
            <w:r>
              <w:rPr>
                <w:rFonts w:hint="eastAsia" w:ascii="仿宋" w:hAnsi="仿宋" w:eastAsia="仿宋" w:cs="宋体"/>
                <w:color w:val="000000" w:themeColor="text1"/>
                <w:sz w:val="28"/>
                <w:szCs w:val="28"/>
              </w:rPr>
              <w:t xml:space="preserve">扫描件且认证</w:t>
            </w:r>
            <w:r>
              <w:rPr>
                <w:rFonts w:hint="eastAsia" w:ascii="仿宋" w:hAnsi="仿宋" w:eastAsia="仿宋" w:cs="宋体"/>
                <w:color w:val="000000" w:themeColor="text1"/>
                <w:sz w:val="28"/>
                <w:szCs w:val="28"/>
              </w:rPr>
              <w:t xml:space="preserve">范围符合上述要求，否则不得分)</w:t>
            </w:r>
            <w:r/>
          </w:p>
        </w:tc>
      </w:tr>
      <w:tr>
        <w:trPr>
          <w:trHeight w:val="63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vMerge w:val="restart"/>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企业人员素质</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vMerge w:val="restart"/>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2"/>
              </w:num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项目负责人：</w:t>
            </w:r>
            <w:r/>
          </w:p>
          <w:p>
            <w:pPr>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（1）具有自然资源工程类的高级工程师证书的得5分；</w:t>
            </w:r>
            <w:r/>
          </w:p>
          <w:p>
            <w:pPr>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（2）具有自然资源工程类的中级工程师证书的得4分；</w:t>
            </w:r>
            <w:r/>
          </w:p>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本项最高得5分。</w:t>
            </w:r>
            <w:r/>
          </w:p>
        </w:tc>
      </w:tr>
      <w:tr>
        <w:trPr>
          <w:trHeight w:val="945"/>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92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left"/>
              <w:widowControl/>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2"/>
              </w:num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项目技术负责人：</w:t>
            </w:r>
            <w:r/>
          </w:p>
          <w:p>
            <w:pPr>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（1）具有自然资源工程类的高级工程师证书的得4分；</w:t>
            </w:r>
            <w:r/>
          </w:p>
          <w:p>
            <w:pPr>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（2）具有自然资源工程类的中级工程师证书得3分；</w:t>
            </w:r>
            <w:r/>
          </w:p>
          <w:p>
            <w:pPr>
              <w:rPr>
                <w:rFonts w:ascii="仿宋" w:hAnsi="仿宋" w:eastAsia="仿宋"/>
                <w:color w:val="000000" w:themeColor="text1"/>
                <w:sz w:val="28"/>
                <w:szCs w:val="28"/>
              </w:rPr>
            </w:pPr>
            <w:r>
              <w:rPr>
                <w:rFonts w:hint="eastAsia" w:ascii="仿宋" w:hAnsi="仿宋" w:eastAsia="仿宋" w:cs="宋体"/>
                <w:bCs/>
                <w:color w:val="000000" w:themeColor="text1"/>
                <w:sz w:val="28"/>
                <w:szCs w:val="28"/>
              </w:rPr>
              <w:t xml:space="preserve">本项最高得4分</w:t>
            </w:r>
            <w:r/>
          </w:p>
        </w:tc>
      </w:tr>
      <w:tr>
        <w:trPr>
          <w:trHeight w:val="63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92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left"/>
              <w:widowControl/>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2"/>
              </w:numP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拟投入人员;</w:t>
            </w:r>
            <w:r/>
          </w:p>
          <w:p>
            <w:pPr>
              <w:widowControl/>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拟投入人员未达到10人不得分，10人以上得3分，每增加1人得0.5分。本项最高得6分。</w:t>
            </w:r>
            <w:r/>
          </w:p>
          <w:p>
            <w:pPr>
              <w:widowControl/>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上述人员均需提供测绘地理信息类职称或测绘作业证。</w:t>
            </w:r>
            <w:r/>
          </w:p>
        </w:tc>
      </w:tr>
      <w:tr>
        <w:trPr>
          <w:trHeight w:val="63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92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left"/>
              <w:widowControl/>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4、拟投入人员中具有地理信息安全保密培训合格证书2名及以上的得2分，本项最高得2分。</w:t>
            </w:r>
            <w:r/>
          </w:p>
        </w:tc>
      </w:tr>
      <w:tr>
        <w:trPr>
          <w:trHeight w:val="885"/>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92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left"/>
              <w:widowControl/>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（须提供上述人员证书原件的扫描件，并需提供开标截止日期前</w:t>
            </w:r>
            <w:r>
              <w:rPr>
                <w:rFonts w:hint="eastAsia" w:ascii="仿宋" w:hAnsi="仿宋" w:eastAsia="仿宋"/>
                <w:color w:val="000000" w:themeColor="text1"/>
                <w:sz w:val="28"/>
                <w:szCs w:val="28"/>
              </w:rPr>
              <w:t xml:space="preserve">六个</w:t>
            </w:r>
            <w:r>
              <w:rPr>
                <w:rFonts w:hint="eastAsia" w:ascii="仿宋" w:hAnsi="仿宋" w:eastAsia="仿宋" w:cs="宋体"/>
                <w:color w:val="000000" w:themeColor="text1"/>
                <w:sz w:val="28"/>
                <w:szCs w:val="28"/>
              </w:rPr>
              <w:t xml:space="preserve">月中任意一个月的供应商为其缴纳社保的证明材料加盖公章，未提供或提供不全的不得分）</w:t>
            </w:r>
            <w:r/>
          </w:p>
        </w:tc>
      </w:tr>
      <w:tr>
        <w:trPr>
          <w:trHeight w:val="63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企业业绩</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2023年1月1日以来，供应商承担过年度国土变更调查类的项目每有一个得1分，最高得5分。</w:t>
            </w:r>
            <w:r>
              <w:rPr>
                <w:rFonts w:hint="eastAsia" w:ascii="仿宋" w:hAnsi="仿宋" w:eastAsia="仿宋" w:cs="宋体"/>
                <w:color w:val="000000" w:themeColor="text1"/>
                <w:sz w:val="28"/>
                <w:szCs w:val="28"/>
              </w:rPr>
              <w:t xml:space="preserve">（须提供合同及中标通知书原件的扫描件，否则不得分，分包合同不得分）</w:t>
            </w:r>
            <w:r/>
          </w:p>
        </w:tc>
      </w:tr>
      <w:tr>
        <w:trPr>
          <w:trHeight w:val="915"/>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企业荣誉</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2023年1月1日以来，供应商承担的国土变更调查类的项目获得行政主管部门颁发的奖项的每有一个得1分，最高得2分。（须提供相关证书原件的扫描件，以获奖日期为准，否则不得分）</w:t>
            </w:r>
            <w:r/>
          </w:p>
        </w:tc>
      </w:tr>
      <w:tr>
        <w:trPr>
          <w:trHeight w:val="1425"/>
        </w:trPr>
        <w:tc>
          <w:tcPr>
            <w:shd w:val="clear" w:color="auto" w:fill="ffffff"/>
            <w:tcBorders>
              <w:top w:val="single" w:color="auto" w:sz="4" w:space="0"/>
              <w:left w:val="single" w:color="auto" w:sz="4" w:space="0"/>
              <w:bottom w:val="single" w:color="auto" w:sz="4" w:space="0"/>
              <w:right w:val="single" w:color="auto" w:sz="4" w:space="0"/>
            </w:tcBorders>
            <w:tcW w:w="687" w:type="pct"/>
            <w:vAlign w:val="center"/>
            <w:vMerge w:val="restart"/>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技术部分（50分）</w:t>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技术方案</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根据供应商提供的技术方案内容，优于采购需求的，得12分；符合采购需求的，得10分；不符合采购需求或者未提供的，不得分。</w:t>
            </w:r>
            <w:r/>
          </w:p>
        </w:tc>
      </w:tr>
      <w:tr>
        <w:trPr>
          <w:trHeight w:val="114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重难点分析</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根据供应商提供的重难点分析内容，优于采购需求的，得10分；符合采购需求的，得8分；不符合采购需求或者未提供的，不得分。</w:t>
            </w:r>
            <w:r/>
          </w:p>
        </w:tc>
      </w:tr>
      <w:tr>
        <w:trPr>
          <w:trHeight w:val="1425"/>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质量保障措施</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根据供应商提供的质量保障措施，优于采购需求的，得10分；符合采购需求的，得8分；不符合采购需求或者未提供的，不得分。</w:t>
            </w:r>
            <w:r/>
          </w:p>
        </w:tc>
      </w:tr>
      <w:tr>
        <w:trPr>
          <w:trHeight w:val="114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项目管理措施</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根据供应商提供的项目管理措施，优于采购需求的，得8分；符合采购需求的，得6分；不符合采购需求或者未提供的，不得分。 </w:t>
            </w:r>
            <w:r/>
          </w:p>
        </w:tc>
      </w:tr>
      <w:tr>
        <w:trPr>
          <w:trHeight w:val="855"/>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进度安排</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根据供应商提供的进度安排，优于采购需求的，得5分；符合采购需求的，得3分；不符合采购需求或者未提供的，不得分。</w:t>
            </w:r>
            <w:r/>
          </w:p>
        </w:tc>
      </w:tr>
      <w:tr>
        <w:trPr>
          <w:trHeight w:val="1140"/>
        </w:trPr>
        <w:tc>
          <w:tcPr>
            <w:tcBorders>
              <w:top w:val="single" w:color="auto" w:sz="4" w:space="0"/>
              <w:left w:val="single" w:color="auto" w:sz="4" w:space="0"/>
              <w:bottom w:val="single" w:color="auto" w:sz="4" w:space="0"/>
              <w:right w:val="single" w:color="auto" w:sz="4" w:space="0"/>
            </w:tcBorders>
            <w:tcW w:w="687" w:type="pct"/>
            <w:vAlign w:val="center"/>
            <w:vMerge w:val="continue"/>
            <w:textDirection w:val="lrTb"/>
            <w:noWrap w:val="false"/>
          </w:tcPr>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shd w:val="clear" w:color="auto" w:fill="ffffff"/>
            <w:tcBorders>
              <w:top w:val="single" w:color="auto" w:sz="4" w:space="0"/>
              <w:left w:val="single" w:color="auto" w:sz="4" w:space="0"/>
              <w:bottom w:val="single" w:color="auto" w:sz="4" w:space="0"/>
              <w:right w:val="single" w:color="auto" w:sz="4" w:space="0"/>
            </w:tcBorders>
            <w:tcW w:w="927"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服务方案</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jc w:val="left"/>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根据供应商提供的服务方案，优于采购需求的，得5分；符合采购需求的，得3分；不符合采购需求或者未提供的，不得分。</w:t>
            </w:r>
            <w:r/>
          </w:p>
        </w:tc>
      </w:tr>
      <w:tr>
        <w:trPr>
          <w:trHeight w:val="315"/>
        </w:trPr>
        <w:tc>
          <w:tcPr>
            <w:gridSpan w:val="2"/>
            <w:shd w:val="clear" w:color="auto" w:fill="ffffff"/>
            <w:tcBorders>
              <w:top w:val="single" w:color="auto" w:sz="4" w:space="0"/>
              <w:left w:val="single" w:color="auto" w:sz="4" w:space="0"/>
              <w:bottom w:val="single" w:color="auto" w:sz="4" w:space="0"/>
              <w:right w:val="single" w:color="auto" w:sz="4" w:space="0"/>
            </w:tcBorders>
            <w:tcW w:w="1614" w:type="pct"/>
            <w:vAlign w:val="center"/>
            <w:textDirection w:val="lrTb"/>
            <w:noWrap/>
          </w:tcPr>
          <w:p>
            <w:pPr>
              <w:jc w:val="center"/>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总计</w:t>
            </w:r>
            <w:r/>
          </w:p>
        </w:tc>
        <w:tc>
          <w:tcPr>
            <w:shd w:val="clear" w:color="auto" w:fill="ffffff"/>
            <w:tcBorders>
              <w:top w:val="single" w:color="auto" w:sz="4" w:space="0"/>
              <w:left w:val="single" w:color="auto" w:sz="4" w:space="0"/>
              <w:bottom w:val="single" w:color="auto" w:sz="4" w:space="0"/>
              <w:right w:val="single" w:color="auto" w:sz="4" w:space="0"/>
            </w:tcBorders>
            <w:tcW w:w="389" w:type="pct"/>
            <w:vAlign w:val="center"/>
            <w:textDirection w:val="lrTb"/>
            <w:noWrap/>
          </w:tcPr>
          <w:p>
            <w:pPr>
              <w:jc w:val="center"/>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2997" w:type="pct"/>
            <w:vAlign w:val="center"/>
            <w:textDirection w:val="lrTb"/>
            <w:noWrap/>
          </w:tcPr>
          <w:p>
            <w:pPr>
              <w:widowControl/>
              <w:rPr>
                <w:rFonts w:ascii="仿宋" w:hAnsi="仿宋" w:eastAsia="仿宋" w:cs="Calibri"/>
                <w:color w:val="000000" w:themeColor="text1"/>
                <w:sz w:val="28"/>
                <w:szCs w:val="28"/>
              </w:rPr>
            </w:pPr>
            <w:r>
              <w:rPr>
                <w:rFonts w:hint="eastAsia" w:ascii="仿宋" w:hAnsi="仿宋" w:eastAsia="仿宋" w:cs="Calibri"/>
                <w:color w:val="000000" w:themeColor="text1"/>
                <w:sz w:val="28"/>
                <w:szCs w:val="28"/>
              </w:rPr>
              <w:t xml:space="preserve">　</w:t>
            </w:r>
            <w:r/>
          </w:p>
        </w:tc>
      </w:tr>
    </w:tbl>
    <w:p>
      <w:pPr>
        <w:ind w:firstLine="518"/>
        <w:spacing w:line="560" w:lineRule="exact"/>
        <w:rPr>
          <w:rFonts w:ascii="仿宋_GB2312" w:eastAsia="仿宋_GB2312"/>
          <w:color w:val="000000" w:themeColor="text1"/>
          <w:sz w:val="28"/>
          <w:szCs w:val="28"/>
        </w:rPr>
      </w:pPr>
      <w:r>
        <w:rPr>
          <w:rFonts w:hint="eastAsia" w:ascii="黑体" w:hAnsi="黑体" w:eastAsia="黑体"/>
          <w:color w:val="000000" w:themeColor="text1"/>
          <w:sz w:val="28"/>
          <w:szCs w:val="28"/>
        </w:rPr>
        <w:t xml:space="preserve">声明：</w:t>
      </w:r>
      <w:r>
        <w:rPr>
          <w:rFonts w:hint="eastAsia" w:ascii="仿宋" w:hAnsi="仿宋" w:eastAsia="仿宋"/>
          <w:color w:val="000000" w:themeColor="text1"/>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themeColor="text1"/>
          <w:sz w:val="28"/>
          <w:szCs w:val="28"/>
        </w:rPr>
        <w:t xml:space="preserve"> </w:t>
      </w:r>
      <w:r/>
    </w:p>
    <w:p>
      <w:pPr>
        <w:jc w:val="center"/>
        <w:spacing w:line="520" w:lineRule="exact"/>
        <w:rPr>
          <w:rFonts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1、供应商领取《成交通知书》后，应在《成交通知书》规定的日期内，按照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2、政府采购履约资金扶持政策，中标供应商可凭政府采购合同办理融资贷款，详情请联系兴化市财政局政府采购科，联系电话：0523-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7"/>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7"/>
        <w:spacing w:line="520" w:lineRule="exact"/>
        <w:rPr>
          <w:rFonts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w:t>
      </w:r>
      <w:r>
        <w:rPr>
          <w:rFonts w:hint="eastAsia" w:ascii="仿宋" w:hAnsi="仿宋" w:eastAsia="仿宋"/>
          <w:color w:val="000000" w:themeColor="text1"/>
          <w:sz w:val="28"/>
          <w:szCs w:val="28"/>
        </w:rPr>
        <w:t xml:space="preserve">动放弃签订合同的，成交资格无效，</w:t>
      </w:r>
      <w:r>
        <w:rPr>
          <w:rFonts w:hint="eastAsia" w:ascii="仿宋" w:hAnsi="仿宋" w:eastAsia="仿宋" w:cs="宋体"/>
          <w:color w:val="000000" w:themeColor="text1"/>
          <w:sz w:val="28"/>
          <w:szCs w:val="28"/>
        </w:rPr>
        <w:t xml:space="preserve">采购人可以按照“</w:t>
      </w:r>
      <w:r>
        <w:rPr>
          <w:rFonts w:hint="eastAsia" w:ascii="仿宋" w:hAnsi="仿宋" w:eastAsia="仿宋"/>
          <w:color w:val="000000" w:themeColor="text1"/>
          <w:sz w:val="28"/>
          <w:szCs w:val="28"/>
        </w:rPr>
        <w:t xml:space="preserve">财库〔2014〕214号” 文</w:t>
      </w:r>
      <w:r>
        <w:rPr>
          <w:rFonts w:hint="eastAsia" w:ascii="仿宋" w:hAnsi="仿宋" w:eastAsia="仿宋" w:cs="宋体"/>
          <w:color w:val="000000" w:themeColor="text1"/>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6"/>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未参加磋商活动的供应商或在磋商活动中自身权益未受到损害的供应商所提出的质疑投诉不予受理。</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对可以质疑的磋商文件提出质疑的，为</w:t>
      </w:r>
      <w:r>
        <w:rPr>
          <w:rFonts w:hint="eastAsia" w:ascii="仿宋" w:hAnsi="仿宋" w:eastAsia="仿宋" w:cs="宋体"/>
          <w:color w:val="000000" w:themeColor="text1"/>
          <w:sz w:val="28"/>
          <w:szCs w:val="28"/>
        </w:rPr>
        <w:t xml:space="preserve">收到磋商</w:t>
      </w:r>
      <w:r>
        <w:rPr>
          <w:rFonts w:hint="eastAsia" w:ascii="仿宋" w:hAnsi="仿宋" w:eastAsia="仿宋" w:cs="宋体"/>
          <w:color w:val="000000" w:themeColor="text1"/>
          <w:sz w:val="28"/>
          <w:szCs w:val="28"/>
        </w:rPr>
        <w:t xml:space="preserve">文件之日或者磋商文件公告期限届满之日；对采购过程提出质疑的，为各采购程序环节结束之日；对成交结果提出质疑的，为成交结果公告期限届满之日。</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必须以参加磋商供应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7"/>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6"/>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7"/>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7"/>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w:t>
      </w:r>
      <w:r>
        <w:rPr>
          <w:rFonts w:hint="eastAsia" w:ascii="仿宋" w:hAnsi="仿宋" w:eastAsia="仿宋"/>
          <w:color w:val="000000" w:themeColor="text1"/>
          <w:sz w:val="28"/>
          <w:szCs w:val="28"/>
        </w:rPr>
        <w:t xml:space="preserve">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7"/>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1、未尽事宜，供应商请于磋商时间前向采购人或本公司查询。</w:t>
      </w:r>
      <w:r/>
    </w:p>
    <w:p>
      <w:pPr>
        <w:ind w:firstLine="507"/>
        <w:jc w:val="center"/>
        <w:spacing w:line="520" w:lineRule="exact"/>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采购单位（全称）：                              （以下简称甲方）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 应 商（全称）：                              （以下简称乙方）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依照《中华人民共和国政府采购法》、《中华人民共和国民法典》及其他有关法律、行政法规，遵循平等、自愿、公平和诚实信用的原则，双方就         号                项目相关事项协商一致，达成如下合同条款：</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一、合同金额</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合同金额为（大写）：_________________元（￥_______________元）人民币。</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二、服务内容</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甲方聘请乙方提供以下服务：</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1、</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2、</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3、</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4、</w:t>
      </w:r>
      <w:r/>
    </w:p>
    <w:p>
      <w:pPr>
        <w:ind w:firstLine="518"/>
        <w:spacing w:line="520" w:lineRule="exact"/>
        <w:rPr>
          <w:rFonts w:ascii="仿宋_GB2312" w:hAnsi="仿宋" w:eastAsia="仿宋_GB2312" w:cs="仿宋"/>
          <w:bCs/>
          <w:color w:val="000000" w:themeColor="text1"/>
          <w:sz w:val="28"/>
          <w:szCs w:val="28"/>
        </w:rPr>
      </w:pPr>
      <w:r>
        <w:rPr>
          <w:rFonts w:hint="eastAsia" w:ascii="仿宋_GB2312" w:eastAsia="仿宋_GB2312"/>
          <w:color w:val="000000" w:themeColor="text1"/>
          <w:sz w:val="28"/>
          <w:szCs w:val="28"/>
        </w:rPr>
        <w:t xml:space="preserve">……</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三、服务期间（项目完成期限）</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委托服务期间自______年______月至______年______月止。</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  付款方式</w:t>
      </w:r>
      <w:r/>
    </w:p>
    <w:p>
      <w:pPr>
        <w:ind w:firstLine="507"/>
        <w:spacing w:line="52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五、知识产权产权归属</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六、保密</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七、违约责任与赔偿损失</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1、乙方提供的服务不</w:t>
      </w:r>
      <w:r>
        <w:rPr>
          <w:rFonts w:hint="eastAsia" w:ascii="仿宋" w:hAnsi="仿宋" w:eastAsia="仿宋" w:cs="仿宋"/>
          <w:color w:val="000000" w:themeColor="text1"/>
          <w:sz w:val="28"/>
          <w:szCs w:val="28"/>
        </w:rPr>
        <w:t xml:space="preserve">符合磋商</w:t>
      </w:r>
      <w:r>
        <w:rPr>
          <w:rFonts w:hint="eastAsia" w:ascii="仿宋" w:hAnsi="仿宋" w:eastAsia="仿宋" w:cs="仿宋"/>
          <w:color w:val="000000" w:themeColor="text1"/>
          <w:sz w:val="28"/>
          <w:szCs w:val="28"/>
        </w:rPr>
        <w:t xml:space="preserve">文件、报价文件或本合同规定的，甲方有权</w:t>
      </w:r>
      <w:r>
        <w:rPr>
          <w:rFonts w:hint="eastAsia" w:ascii="仿宋" w:hAnsi="仿宋" w:eastAsia="仿宋" w:cs="仿宋"/>
          <w:color w:val="000000" w:themeColor="text1"/>
          <w:sz w:val="28"/>
          <w:szCs w:val="28"/>
        </w:rPr>
        <w:t xml:space="preserve">拒收，并且乙方须向甲方支付本合同总价5%的违约金。</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3、甲方无正当理由拒收接受服务，到期拒付服务款项的，甲方向乙方偿付本合同总的5%的违约金。甲方人逾期付款，则每日按本合同总价的3‰向乙方偿付违约金。</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4、其它违约责任按《</w:t>
      </w:r>
      <w:r>
        <w:rPr>
          <w:rFonts w:hint="eastAsia" w:ascii="仿宋" w:hAnsi="仿宋" w:eastAsia="仿宋" w:cs="仿宋"/>
          <w:color w:val="000000" w:themeColor="text1"/>
          <w:sz w:val="28"/>
          <w:szCs w:val="28"/>
        </w:rPr>
        <w:t xml:space="preserve">中华人民共和国民法典</w:t>
      </w:r>
      <w:r>
        <w:rPr>
          <w:rFonts w:hint="eastAsia" w:ascii="仿宋" w:hAnsi="仿宋" w:eastAsia="仿宋" w:cs="仿宋"/>
          <w:color w:val="000000" w:themeColor="text1"/>
          <w:sz w:val="28"/>
          <w:szCs w:val="28"/>
        </w:rPr>
        <w:t xml:space="preserve">》处理。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八、争端的解决</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合同执行过程中发生的任何争议，如双方不能通过友好协商解决，按相关法律法规处理。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九、不可抗力：</w:t>
      </w:r>
      <w:r>
        <w:rPr>
          <w:rFonts w:hint="eastAsia" w:ascii="仿宋" w:hAnsi="仿宋" w:eastAsia="仿宋" w:cs="仿宋"/>
          <w:color w:val="000000" w:themeColor="text1"/>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07"/>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十、合同的组成部分</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本合同条款、成交通知书、磋商文件、磋商响应文件及乙方在磋商时的书面承诺等构成合同的组成部分。 </w:t>
      </w:r>
      <w:r/>
    </w:p>
    <w:p>
      <w:pPr>
        <w:ind w:firstLine="507"/>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十一</w:t>
      </w:r>
      <w:r>
        <w:rPr>
          <w:rFonts w:hint="eastAsia" w:ascii="仿宋" w:hAnsi="仿宋" w:eastAsia="仿宋" w:cs="仿宋"/>
          <w:color w:val="000000" w:themeColor="text1"/>
          <w:sz w:val="28"/>
          <w:szCs w:val="28"/>
        </w:rPr>
        <w:t xml:space="preserve">、本合同一式四份，甲方、乙方各执一份，采购代理机构、兴化市政府采购监督管理部门各一份。</w:t>
      </w:r>
      <w:r/>
    </w:p>
    <w:p>
      <w:pPr>
        <w:ind w:firstLine="507"/>
        <w:spacing w:line="520" w:lineRule="exact"/>
        <w:rPr>
          <w:rFonts w:ascii="仿宋_GB2312" w:eastAsia="仿宋_GB2312"/>
          <w:color w:val="000000" w:themeColor="text1"/>
          <w:spacing w:val="-4"/>
          <w:sz w:val="28"/>
          <w:szCs w:val="28"/>
        </w:rPr>
      </w:pPr>
      <w:r>
        <w:rPr>
          <w:rFonts w:hint="eastAsia" w:ascii="仿宋" w:hAnsi="仿宋" w:eastAsia="仿宋" w:cs="仿宋"/>
          <w:b/>
          <w:color w:val="000000" w:themeColor="text1"/>
          <w:sz w:val="28"/>
          <w:szCs w:val="28"/>
        </w:rPr>
        <w:t xml:space="preserve">十二</w:t>
      </w:r>
      <w:r>
        <w:rPr>
          <w:rFonts w:hint="eastAsia" w:ascii="仿宋" w:hAnsi="仿宋" w:eastAsia="仿宋" w:cs="仿宋"/>
          <w:color w:val="000000" w:themeColor="text1"/>
          <w:sz w:val="28"/>
          <w:szCs w:val="28"/>
        </w:rPr>
        <w:t xml:space="preserve">、本合同一切未尽事宜，按《中华人民共和国民法典》有关规定执行，无相关规定的，由甲乙双方协商解决。</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买方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甲方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rPr>
          <w:rFonts w:hint="eastAsia" w:ascii="仿宋" w:hAnsi="仿宋" w:eastAsia="仿宋"/>
          <w:color w:val="000000" w:themeColor="text1"/>
          <w:spacing w:val="-4"/>
          <w:sz w:val="28"/>
          <w:szCs w:val="28"/>
        </w:rPr>
        <w:t xml:space="preserve">              卖方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乙方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法定代表人签名：</w:t>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 xml:space="preserve">                法定代表人签名:     </w:t>
      </w:r>
      <w:r/>
    </w:p>
    <w:p>
      <w:pPr>
        <w:ind w:left="6777" w:right="386" w:hanging="6777"/>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left="7206" w:right="386"/>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z w:val="28"/>
          <w:szCs w:val="28"/>
        </w:rPr>
        <w:t xml:space="preserve">年   月   日  </w:t>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24"/>
        <w:jc w:val="center"/>
        <w:rPr>
          <w:color w:val="000000" w:themeColor="text1"/>
        </w:rPr>
      </w:pPr>
      <w:r>
        <w:rPr>
          <w:rFonts w:hint="eastAsia" w:ascii="黑体" w:hAnsi="宋体" w:eastAsia="黑体"/>
          <w:b/>
          <w:bCs/>
          <w:color w:val="000000" w:themeColor="text1"/>
          <w:sz w:val="28"/>
          <w:szCs w:val="28"/>
        </w:rPr>
        <w:t xml:space="preserve">十一、磋商响应文件格式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磋</w:t>
      </w:r>
      <w:r>
        <w:rPr>
          <w:rFonts w:hint="eastAsia" w:ascii="黑体" w:eastAsia="黑体"/>
          <w:b/>
          <w:bCs/>
          <w:color w:val="000000" w:themeColor="text1"/>
          <w:sz w:val="44"/>
        </w:rPr>
        <w:t xml:space="preserve"> 商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694"/>
        <w:rPr>
          <w:rFonts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694"/>
        <w:rPr>
          <w:rFonts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694"/>
        <w:rPr>
          <w:rFonts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hint="eastAsia" w:ascii="楷体_GB2312" w:eastAsia="楷体_GB2312"/>
          <w:b/>
          <w:bCs/>
          <w:color w:val="000000" w:themeColor="text1"/>
          <w:sz w:val="24"/>
        </w:rPr>
        <w:t xml:space="preserve"> </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日</w:t>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竞争性磋商首次报价书</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969"/>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 项目编号：JSZC-321281-XHGT-</w:t>
      </w:r>
      <w:r>
        <w:rPr>
          <w:rFonts w:hint="eastAsia" w:ascii="仿宋" w:hAnsi="仿宋" w:eastAsia="仿宋" w:cs="宋体"/>
          <w:color w:val="000000" w:themeColor="text1"/>
          <w:szCs w:val="28"/>
        </w:rPr>
        <w:t xml:space="preserve">C2026-0012</w:t>
      </w:r>
      <w:r>
        <w:rPr>
          <w:rFonts w:hint="eastAsia" w:ascii="仿宋" w:hAnsi="仿宋" w:eastAsia="仿宋" w:cs="宋体"/>
          <w:color w:val="000000" w:themeColor="text1"/>
          <w:szCs w:val="28"/>
        </w:rPr>
        <w:t xml:space="preserve">  </w:t>
      </w:r>
      <w:r/>
    </w:p>
    <w:p>
      <w:pPr>
        <w:pStyle w:val="969"/>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2026年度一体化调查监测工作</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pStyle w:val="969"/>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69"/>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969"/>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969"/>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969"/>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969"/>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69"/>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9"/>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9"/>
        <w:ind w:firstLine="480"/>
        <w:rPr>
          <w:rFonts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969"/>
        <w:ind w:right="29"/>
        <w:rPr>
          <w:rFonts w:ascii="宋体" w:hAnsi="宋体" w:cs="宋体"/>
          <w:color w:val="000000" w:themeColor="text1"/>
          <w:sz w:val="24"/>
        </w:rPr>
      </w:pPr>
      <w:r>
        <w:rPr>
          <w:rFonts w:ascii="宋体" w:hAnsi="宋体" w:cs="宋体"/>
          <w:color w:val="000000" w:themeColor="text1"/>
          <w:sz w:val="24"/>
        </w:rPr>
      </w:r>
      <w:r/>
    </w:p>
    <w:p>
      <w:pPr>
        <w:pStyle w:val="969"/>
        <w:rPr>
          <w:rFonts w:ascii="宋体" w:hAnsi="宋体" w:cs="宋体"/>
          <w:color w:val="000000" w:themeColor="text1"/>
        </w:rPr>
      </w:pPr>
      <w:r>
        <w:rPr>
          <w:rFonts w:ascii="宋体" w:hAnsi="宋体" w:cs="宋体"/>
          <w:color w:val="000000" w:themeColor="text1"/>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分项价格表</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69"/>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项目名称：2026年度一体化调查监测工作</w:t>
      </w:r>
      <w:r/>
    </w:p>
    <w:p>
      <w:pPr>
        <w:pStyle w:val="969"/>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项目编号：JSZC-321281-XHGT-</w:t>
      </w:r>
      <w:r>
        <w:rPr>
          <w:rFonts w:hint="eastAsia" w:ascii="仿宋" w:hAnsi="仿宋" w:eastAsia="仿宋" w:cs="宋体"/>
          <w:color w:val="000000" w:themeColor="text1"/>
          <w:szCs w:val="28"/>
        </w:rPr>
        <w:t xml:space="preserve">C2026-0012</w:t>
      </w:r>
      <w:r>
        <w:rPr>
          <w:rFonts w:hint="eastAsia" w:ascii="仿宋" w:hAnsi="仿宋" w:eastAsia="仿宋" w:cs="宋体"/>
          <w:color w:val="000000" w:themeColor="text1"/>
          <w:szCs w:val="28"/>
        </w:rPr>
        <w:t xml:space="preserve">      </w:t>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              </w:t>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格式自拟。</w:t>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969"/>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969"/>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969"/>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969"/>
        <w:ind w:firstLine="482"/>
        <w:rPr>
          <w:rFonts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兴化国投项目管理有限公司有权将以上内容进行公示。</w:t>
      </w:r>
      <w:r/>
    </w:p>
    <w:p>
      <w:pPr>
        <w:pStyle w:val="969"/>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9"/>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9"/>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9"/>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spacing w:before="43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eastAsiaTheme="minorEastAsia"/>
          <w:b/>
          <w:bCs/>
          <w:color w:val="000000" w:themeColor="text1"/>
          <w:sz w:val="32"/>
        </w:rPr>
        <w:t xml:space="preserve">   </w:t>
      </w:r>
      <w:r>
        <w:rPr>
          <w:rFonts w:hint="eastAsia" w:eastAsia="楷体_GB2312"/>
          <w:b/>
          <w:bCs/>
          <w:color w:val="000000" w:themeColor="text1"/>
          <w:sz w:val="44"/>
          <w:szCs w:val="44"/>
        </w:rPr>
        <w:t xml:space="preserve"> </w:t>
      </w:r>
      <w:r>
        <w:rPr>
          <w:rFonts w:hint="eastAsia" w:ascii="黑体" w:eastAsia="黑体"/>
          <w:bCs/>
          <w:color w:val="000000" w:themeColor="text1"/>
          <w:sz w:val="44"/>
          <w:szCs w:val="44"/>
        </w:rPr>
        <w:t xml:space="preserve">承诺书</w:t>
      </w:r>
      <w:r>
        <w:rPr>
          <w:rFonts w:hint="eastAsia" w:eastAsia="楷体_GB2312"/>
          <w:b/>
          <w:bCs/>
          <w:color w:val="000000" w:themeColor="text1"/>
          <w:sz w:val="44"/>
        </w:rPr>
        <w:t xml:space="preserve"> </w:t>
      </w:r>
      <w:r>
        <w:rPr>
          <w:rFonts w:hint="eastAsia" w:eastAsia="楷体_GB2312"/>
          <w:b/>
          <w:bCs/>
          <w:color w:val="000000" w:themeColor="text1"/>
          <w:sz w:val="32"/>
        </w:rPr>
        <w:t xml:space="preserve">         </w:t>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致兴化国投项目管理有限公司：</w:t>
      </w:r>
      <w:r/>
    </w:p>
    <w:p>
      <w:pPr>
        <w:pStyle w:val="969"/>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磋商文件</w:t>
      </w:r>
      <w:r>
        <w:rPr>
          <w:rFonts w:hint="eastAsia" w:ascii="仿宋" w:hAnsi="仿宋" w:eastAsia="仿宋" w:cs="宋体"/>
          <w:color w:val="000000" w:themeColor="text1"/>
          <w:sz w:val="28"/>
          <w:szCs w:val="28"/>
        </w:rPr>
        <w:t xml:space="preserve">》（项目编号：JSZC-321281-XHGT-</w:t>
      </w:r>
      <w:r>
        <w:rPr>
          <w:rFonts w:hint="eastAsia" w:ascii="仿宋" w:hAnsi="仿宋" w:eastAsia="仿宋" w:cs="宋体"/>
          <w:color w:val="000000" w:themeColor="text1"/>
          <w:sz w:val="28"/>
          <w:szCs w:val="28"/>
        </w:rPr>
        <w:t xml:space="preserve">C2026-0012</w:t>
      </w:r>
      <w:r>
        <w:rPr>
          <w:rFonts w:hint="eastAsia" w:ascii="仿宋" w:hAnsi="仿宋" w:eastAsia="仿宋" w:cs="宋体"/>
          <w:color w:val="000000" w:themeColor="text1"/>
          <w:sz w:val="28"/>
          <w:szCs w:val="28"/>
        </w:rPr>
        <w:t xml:space="preserve">     ）要求，本供应商正式提交以下首次响应文件。</w:t>
      </w:r>
      <w:r/>
    </w:p>
    <w:p>
      <w:pPr>
        <w:pStyle w:val="1113"/>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rPr>
        <w:t xml:space="preserve">（1）承诺书； </w:t>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（2）磋商报价表； </w:t>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（4）磋商</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1113"/>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1113"/>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我单位按照磋商文件的要求编制响应文件，并对其提交的响应文件的真实性、合法性承担法律责任。</w:t>
      </w:r>
      <w:r/>
    </w:p>
    <w:p>
      <w:pPr>
        <w:pStyle w:val="1113"/>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1113"/>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rPr>
        <w:t xml:space="preserve">一、完全承担根据《磋商文件》规定完成合同的责任和义务（如有偏离，将全部填写在偏离表中）。</w:t>
      </w:r>
      <w:r/>
    </w:p>
    <w:p>
      <w:pPr>
        <w:pStyle w:val="1113"/>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969"/>
        <w:ind w:firstLine="480"/>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三、已详细审核竞争性磋商文件（含竞争性磋商文件的澄清或者修改），本供应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六、同意向贵方提供贵方可能要求的与本次磋商采购有关的任何证据或资料。</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八、兴化国投项目管理有限公司有权将我单位本项目响应文件中的《磋商报价表》和《分项价格表》予以公示，公示的方式由兴化国投项目管理有限公司确定。如我单位被确定为中标、成交供应商，兴化国投项目管理有限公司有权将我单位本项目响应文件中的《中小企业声明函》（如有），《残疾人福利</w:t>
      </w:r>
      <w:r>
        <w:rPr>
          <w:rFonts w:hint="eastAsia" w:ascii="仿宋" w:hAnsi="仿宋" w:eastAsia="仿宋" w:cs="宋体"/>
          <w:color w:val="000000" w:themeColor="text1"/>
          <w:szCs w:val="28"/>
        </w:rPr>
        <w:t xml:space="preserve">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人员具体数量的证明（如有）作为《中标（成交）结果公告》的附件予以公告。</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969"/>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b/>
          <w:color w:val="000000" w:themeColor="text1"/>
          <w:sz w:val="44"/>
          <w:szCs w:val="44"/>
        </w:rPr>
        <w:t xml:space="preserve">         </w:t>
      </w:r>
      <w:r>
        <w:rPr>
          <w:rFonts w:hint="eastAsia" w:ascii="楷体_GB2312" w:hAnsi="华文中宋" w:eastAsia="楷体_GB2312"/>
          <w:b/>
          <w:bCs/>
          <w:color w:val="000000" w:themeColor="text1"/>
          <w:sz w:val="44"/>
        </w:rPr>
        <w:t xml:space="preserve">      </w:t>
      </w:r>
      <w:r>
        <w:rPr>
          <w:rFonts w:hint="eastAsia" w:ascii="黑体" w:hAnsi="华文中宋" w:eastAsia="黑体"/>
          <w:bCs/>
          <w:color w:val="000000" w:themeColor="text1"/>
          <w:sz w:val="44"/>
          <w:szCs w:val="30"/>
        </w:rPr>
        <w:t xml:space="preserve">偏离表</w:t>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项目名称：2026年度一体化调查监测工作</w:t>
      </w:r>
      <w:r/>
    </w:p>
    <w:p>
      <w:pPr>
        <w:pStyle w:val="969"/>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项目编号：JSZC-321281-XHGT-</w:t>
      </w:r>
      <w:r>
        <w:rPr>
          <w:rFonts w:hint="eastAsia" w:ascii="仿宋" w:hAnsi="仿宋" w:eastAsia="仿宋" w:cs="宋体"/>
          <w:color w:val="000000" w:themeColor="text1"/>
          <w:szCs w:val="28"/>
        </w:rPr>
        <w:t xml:space="preserve">C2026-0012</w:t>
      </w:r>
      <w:r>
        <w:rPr>
          <w:rFonts w:hint="eastAsia" w:ascii="仿宋" w:hAnsi="仿宋" w:eastAsia="仿宋" w:cs="宋体"/>
          <w:color w:val="000000" w:themeColor="text1"/>
          <w:szCs w:val="28"/>
        </w:rPr>
        <w:t xml:space="preserve">     </w:t>
      </w:r>
      <w:r/>
    </w:p>
    <w:p>
      <w:pPr>
        <w:pStyle w:val="969"/>
        <w:spacing w:line="0" w:lineRule="atLeast"/>
        <w:rPr>
          <w:rFonts w:ascii="仿宋" w:hAnsi="仿宋" w:eastAsia="仿宋" w:cs="宋体"/>
          <w:color w:val="000000" w:themeColor="text1"/>
          <w:szCs w:val="28"/>
        </w:rPr>
      </w:pPr>
      <w:r>
        <w:rPr>
          <w:rFonts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24"/>
        <w:gridCol w:w="1004"/>
        <w:gridCol w:w="2780"/>
        <w:gridCol w:w="1640"/>
        <w:gridCol w:w="1407"/>
        <w:gridCol w:w="2208"/>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9"/>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9"/>
              <w:rPr>
                <w:rFonts w:ascii="仿宋" w:hAnsi="仿宋" w:eastAsia="仿宋" w:cs="宋体"/>
                <w:color w:val="000000" w:themeColor="text1"/>
                <w:szCs w:val="28"/>
              </w:rPr>
            </w:pPr>
            <w:r>
              <w:rPr>
                <w:rFonts w:ascii="仿宋" w:hAnsi="仿宋" w:eastAsia="仿宋" w:cs="宋体"/>
                <w:color w:val="000000" w:themeColor="text1"/>
                <w:szCs w:val="28"/>
              </w:rPr>
            </w:r>
            <w:r/>
          </w:p>
        </w:tc>
      </w:tr>
    </w:tbl>
    <w:p>
      <w:pPr>
        <w:pStyle w:val="969"/>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69"/>
        <w:rPr>
          <w:rFonts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9"/>
        <w:rPr>
          <w:rFonts w:ascii="仿宋" w:hAnsi="仿宋" w:eastAsia="仿宋" w:cs="宋体"/>
          <w:color w:val="000000" w:themeColor="text1"/>
          <w:szCs w:val="28"/>
        </w:rPr>
      </w:pPr>
      <w:r>
        <w:rPr>
          <w:rFonts w:ascii="仿宋" w:hAnsi="仿宋" w:eastAsia="仿宋" w:cs="宋体"/>
          <w:color w:val="000000" w:themeColor="text1"/>
          <w:szCs w:val="28"/>
        </w:rPr>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9"/>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9"/>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楷体" w:hAnsi="楷体" w:eastAsia="楷体"/>
          <w:b/>
          <w:color w:val="000000" w:themeColor="text1"/>
          <w:sz w:val="32"/>
        </w:rPr>
      </w:pPr>
      <w:r>
        <w:rPr>
          <w:rFonts w:ascii="楷体" w:hAnsi="楷体" w:eastAsia="楷体"/>
          <w:b/>
          <w:color w:val="000000" w:themeColor="text1"/>
          <w:sz w:val="32"/>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宋体" w:eastAsia="楷体_GB2312"/>
          <w:b/>
          <w:color w:val="000000" w:themeColor="text1"/>
          <w:sz w:val="52"/>
        </w:rPr>
        <w:t xml:space="preserve">  </w:t>
      </w:r>
      <w:r>
        <w:rPr>
          <w:rFonts w:hint="eastAsia" w:ascii="宋体" w:eastAsia="楷体_GB2312"/>
          <w:b/>
          <w:color w:val="000000" w:themeColor="text1"/>
          <w:sz w:val="44"/>
        </w:rPr>
        <w:t xml:space="preserve">      </w:t>
      </w:r>
      <w:r>
        <w:rPr>
          <w:rFonts w:hint="eastAsia" w:ascii="黑体" w:eastAsia="黑体"/>
          <w:color w:val="000000" w:themeColor="text1"/>
          <w:sz w:val="44"/>
        </w:rPr>
        <w:t xml:space="preserve">授  权  委  托  书 </w:t>
      </w:r>
      <w:r>
        <w:rPr>
          <w:rFonts w:hint="eastAsia" w:ascii="宋体" w:eastAsia="楷体_GB2312"/>
          <w:b/>
          <w:color w:val="000000" w:themeColor="text1"/>
          <w:sz w:val="52"/>
        </w:rPr>
        <w:t xml:space="preserve">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兴化国投项目管理有限公司：</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（姓名）系</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(供应商单位全称)法定代表人，现授权委托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(姓名)为我的代理人，以本单位的名义参加贵公司组织的</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磋商活动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w:t>
      </w:r>
      <w:r>
        <w:rPr>
          <w:rFonts w:hint="eastAsia" w:ascii="仿宋" w:hAnsi="仿宋" w:eastAsia="仿宋"/>
          <w:color w:val="000000" w:themeColor="text1"/>
          <w:sz w:val="28"/>
          <w:szCs w:val="28"/>
        </w:rPr>
        <w:t xml:space="preserve">提交磋商</w:t>
      </w:r>
      <w:r>
        <w:rPr>
          <w:rFonts w:hint="eastAsia" w:ascii="仿宋" w:hAnsi="仿宋" w:eastAsia="仿宋"/>
          <w:color w:val="000000" w:themeColor="text1"/>
          <w:sz w:val="28"/>
          <w:szCs w:val="28"/>
        </w:rPr>
        <w:t xml:space="preserve">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4696"/>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360" w:lineRule="auto"/>
        <w:rPr>
          <w:rFonts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                                     </w:t>
      </w:r>
      <w:r>
        <w:rPr>
          <w:rFonts w:hint="eastAsia" w:ascii="仿宋" w:hAnsi="仿宋" w:eastAsia="仿宋"/>
          <w:color w:val="000000" w:themeColor="text1"/>
          <w:sz w:val="28"/>
          <w:szCs w:val="28"/>
        </w:rPr>
        <w:t xml:space="preserve">日期：     年    月    日</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jc w:val="left"/>
        <w:spacing w:line="360" w:lineRule="auto"/>
        <w:rPr>
          <w:rFonts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pStyle w:val="753"/>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黑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ascii="仿宋_GB2312" w:hAnsi="宋体" w:eastAsia="仿宋_GB2312"/>
          <w:color w:val="000000" w:themeColor="text1"/>
          <w:szCs w:val="21"/>
        </w:rPr>
      </w:pPr>
      <w:r>
        <w:rPr>
          <w:rFonts w:ascii="仿宋_GB2312" w:hAnsi="宋体" w:eastAsia="仿宋_GB2312"/>
          <w:color w:val="000000" w:themeColor="text1"/>
          <w:szCs w:val="21"/>
        </w:rPr>
      </w:r>
      <w:r/>
    </w:p>
    <w:p>
      <w:pPr>
        <w:spacing w:line="560" w:lineRule="exact"/>
        <w:tabs>
          <w:tab w:val="left" w:pos="6300" w:leader="none"/>
        </w:tabs>
        <w:rPr>
          <w:rFonts w:ascii="仿宋_GB2312" w:hAnsi="宋体" w:eastAsia="仿宋_GB2312"/>
          <w:color w:val="000000" w:themeColor="text1"/>
          <w:sz w:val="28"/>
          <w:szCs w:val="28"/>
          <w:u w:val="single"/>
        </w:rPr>
      </w:pPr>
      <w:r>
        <w:rPr>
          <w:rFonts w:ascii="仿宋_GB2312" w:hAnsi="宋体" w:eastAsia="仿宋_GB2312"/>
          <w:color w:val="000000" w:themeColor="text1"/>
          <w:sz w:val="28"/>
          <w:szCs w:val="28"/>
          <w:u w:val="single"/>
        </w:rPr>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致：</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（采购代理机构名称）：</w:t>
      </w:r>
      <w:r/>
    </w:p>
    <w:p>
      <w:pPr>
        <w:spacing w:line="560" w:lineRule="exact"/>
        <w:tabs>
          <w:tab w:val="left" w:pos="6300" w:leader="none"/>
        </w:tabs>
        <w:rPr>
          <w:rFonts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（供应商名称）郑重声明，我方参加</w:t>
      </w:r>
      <w:r>
        <w:rPr>
          <w:rFonts w:hint="eastAsia" w:ascii="仿宋" w:hAnsi="仿宋" w:eastAsia="仿宋"/>
          <w:color w:val="000000" w:themeColor="text1"/>
          <w:sz w:val="28"/>
          <w:szCs w:val="28"/>
          <w:u w:val="single"/>
        </w:rPr>
        <w:t xml:space="preserve">                                                </w:t>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firstLine="533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315"/>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32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672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黑体" w:eastAsia="黑体"/>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760"/>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本公司郑重声明，根据《政府采购促进中小企业发展管理办法》（财库﹝2020﹞46 号）的规定，本公司参加</w:t>
      </w:r>
      <w:r>
        <w:rPr>
          <w:rFonts w:hint="eastAsia" w:ascii="仿宋" w:hAnsi="仿宋" w:eastAsia="仿宋"/>
          <w:color w:val="000000" w:themeColor="text1"/>
          <w:sz w:val="28"/>
          <w:szCs w:val="28"/>
          <w:u w:val="single"/>
        </w:rPr>
        <w:t xml:space="preserve">（单位名称） </w:t>
      </w:r>
      <w:r>
        <w:rPr>
          <w:rFonts w:hint="eastAsia" w:ascii="仿宋" w:hAnsi="仿宋" w:eastAsia="仿宋"/>
          <w:color w:val="000000" w:themeColor="text1"/>
          <w:sz w:val="28"/>
          <w:szCs w:val="28"/>
        </w:rPr>
        <w:t xml:space="preserve">的</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采购活动，服务全部由符合政策要求的中小企业承接。相关企业（含联合体中的中小企业、签订分包意向协议的中小企业）的具体情况如下：</w:t>
      </w:r>
      <w:r/>
    </w:p>
    <w:p>
      <w:pPr>
        <w:pStyle w:val="760"/>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u w:val="single"/>
        </w:rPr>
        <w:t xml:space="preserve">（标的名称）</w:t>
      </w:r>
      <w:r>
        <w:rPr>
          <w:rFonts w:hint="eastAsia" w:ascii="仿宋" w:hAnsi="仿宋" w:eastAsia="仿宋"/>
          <w:color w:val="000000" w:themeColor="text1"/>
          <w:sz w:val="28"/>
          <w:szCs w:val="28"/>
        </w:rPr>
        <w:t xml:space="preserve">，属于</w:t>
      </w:r>
      <w:r>
        <w:rPr>
          <w:rFonts w:hint="eastAsia" w:ascii="仿宋" w:hAnsi="仿宋" w:eastAsia="仿宋"/>
          <w:color w:val="000000" w:themeColor="text1"/>
          <w:sz w:val="28"/>
          <w:szCs w:val="28"/>
          <w:u w:val="single"/>
        </w:rPr>
        <w:t xml:space="preserve">（采购文件中明确的所属行业）</w:t>
      </w:r>
      <w:r>
        <w:rPr>
          <w:rFonts w:hint="eastAsia" w:ascii="仿宋" w:hAnsi="仿宋" w:eastAsia="仿宋"/>
          <w:color w:val="000000" w:themeColor="text1"/>
          <w:sz w:val="28"/>
          <w:szCs w:val="28"/>
        </w:rPr>
        <w:t xml:space="preserve">；承接企业为</w:t>
      </w:r>
      <w:r>
        <w:rPr>
          <w:rFonts w:hint="eastAsia" w:ascii="仿宋" w:hAnsi="仿宋" w:eastAsia="仿宋"/>
          <w:color w:val="000000" w:themeColor="text1"/>
          <w:sz w:val="28"/>
          <w:szCs w:val="28"/>
          <w:u w:val="single"/>
        </w:rPr>
        <w:t xml:space="preserve">（企业名称）</w:t>
      </w:r>
      <w:r>
        <w:rPr>
          <w:rFonts w:hint="eastAsia" w:ascii="仿宋" w:hAnsi="仿宋" w:eastAsia="仿宋"/>
          <w:color w:val="000000" w:themeColor="text1"/>
          <w:sz w:val="28"/>
          <w:szCs w:val="28"/>
        </w:rPr>
        <w:t xml:space="preserve">，从业人员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u w:val="single"/>
        </w:rPr>
        <w:tab/>
        <w:t xml:space="preserve"> </w:t>
      </w:r>
      <w:r>
        <w:rPr>
          <w:rFonts w:hint="eastAsia" w:ascii="仿宋" w:hAnsi="仿宋" w:eastAsia="仿宋"/>
          <w:color w:val="000000" w:themeColor="text1"/>
          <w:sz w:val="28"/>
          <w:szCs w:val="28"/>
        </w:rPr>
        <w:t xml:space="preserve">人，营业收入为</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ab/>
        <w:t xml:space="preserve">万元，资产总额为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万元，属于</w:t>
      </w:r>
      <w:r>
        <w:rPr>
          <w:rFonts w:hint="eastAsia" w:ascii="仿宋" w:hAnsi="仿宋" w:eastAsia="仿宋"/>
          <w:color w:val="000000" w:themeColor="text1"/>
          <w:sz w:val="28"/>
          <w:szCs w:val="28"/>
          <w:u w:val="single"/>
        </w:rPr>
        <w:t xml:space="preserve">（中型企业、小型企业、微型企业）</w:t>
      </w:r>
      <w:r>
        <w:rPr>
          <w:rFonts w:hint="eastAsia" w:ascii="仿宋" w:hAnsi="仿宋" w:eastAsia="仿宋"/>
          <w:color w:val="000000" w:themeColor="text1"/>
          <w:sz w:val="28"/>
          <w:szCs w:val="28"/>
        </w:rPr>
        <w:t xml:space="preserve">；</w:t>
      </w:r>
      <w:r/>
    </w:p>
    <w:p>
      <w:pPr>
        <w:pStyle w:val="760"/>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7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p>
    <w:p>
      <w:pPr>
        <w:pStyle w:val="7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7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本企业对上述声明内容的真实性负责。如有虚假，将依法承担相应责任。</w:t>
      </w:r>
      <w:r/>
    </w:p>
    <w:p>
      <w:pPr>
        <w:pStyle w:val="760"/>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7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企业名称（盖章）：</w:t>
      </w:r>
      <w:r/>
    </w:p>
    <w:p>
      <w:pPr>
        <w:pStyle w:val="760"/>
        <w:spacing w:line="560" w:lineRule="exact"/>
        <w:rPr>
          <w:rFonts w:ascii="仿宋" w:hAnsi="仿宋" w:eastAsia="仿宋"/>
          <w:b/>
          <w:color w:val="000000" w:themeColor="text1"/>
          <w:spacing w:val="20"/>
          <w:sz w:val="28"/>
          <w:szCs w:val="28"/>
        </w:rPr>
      </w:pPr>
      <w:r>
        <w:rPr>
          <w:rFonts w:hint="eastAsia" w:ascii="仿宋" w:hAnsi="仿宋" w:eastAsia="仿宋"/>
          <w:color w:val="000000" w:themeColor="text1"/>
          <w:sz w:val="28"/>
          <w:szCs w:val="28"/>
        </w:rPr>
        <w:t xml:space="preserve">　　                                   日</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 </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期：　　</w:t>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备注：从业人员、营业收入、资产总额填报上一年度数据，无上</w:t>
      </w:r>
      <w:r>
        <w:rPr>
          <w:rFonts w:hint="eastAsia" w:ascii="仿宋" w:hAnsi="仿宋" w:eastAsia="仿宋"/>
          <w:color w:val="000000" w:themeColor="text1"/>
          <w:sz w:val="28"/>
          <w:szCs w:val="28"/>
        </w:rPr>
        <w:t xml:space="preserve">一</w:t>
      </w:r>
      <w:r>
        <w:rPr>
          <w:rFonts w:hint="eastAsia" w:ascii="仿宋" w:hAnsi="仿宋" w:eastAsia="仿宋"/>
          <w:color w:val="000000" w:themeColor="text1"/>
          <w:sz w:val="28"/>
          <w:szCs w:val="28"/>
        </w:rPr>
        <w:t xml:space="preserve">年度数据的新成立企业可不填报</w:t>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582"/>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42"/>
        <w:spacing w:line="588" w:lineRule="exact"/>
        <w:rPr>
          <w:rFonts w:ascii="仿宋" w:hAnsi="仿宋" w:eastAsia="仿宋"/>
          <w:color w:val="000000" w:themeColor="text1"/>
          <w:spacing w:val="6"/>
          <w:sz w:val="28"/>
          <w:szCs w:val="28"/>
        </w:rPr>
      </w:pPr>
      <w:r>
        <w:rPr>
          <w:rFonts w:ascii="仿宋" w:hAnsi="仿宋" w:eastAsia="仿宋"/>
          <w:color w:val="000000" w:themeColor="text1"/>
          <w:spacing w:val="6"/>
          <w:sz w:val="28"/>
          <w:szCs w:val="28"/>
        </w:rPr>
      </w:r>
      <w:r/>
    </w:p>
    <w:p>
      <w:pPr>
        <w:ind w:right="1560" w:firstLine="542"/>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pacing w:val="6"/>
          <w:sz w:val="28"/>
          <w:szCs w:val="28"/>
        </w:rPr>
        <w:t xml:space="preserve">             </w:t>
      </w:r>
      <w:r>
        <w:rPr>
          <w:rFonts w:hint="eastAsia" w:ascii="仿宋" w:hAnsi="仿宋" w:eastAsia="仿宋"/>
          <w:color w:val="000000" w:themeColor="text1"/>
          <w:sz w:val="28"/>
          <w:szCs w:val="28"/>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rPr>
          <w:color w:val="000000" w:themeColor="text1"/>
        </w:rPr>
        <w:pBdr>
          <w:top w:val="none" w:color="000000" w:sz="0" w:space="0"/>
          <w:left w:val="none" w:color="000000" w:sz="0" w:space="0"/>
          <w:bottom w:val="none" w:color="000000" w:sz="0" w:space="0"/>
          <w:right w:val="none" w:color="000000" w:sz="0" w:space="0"/>
        </w:pBdr>
      </w:pPr>
      <w:r>
        <w:rPr>
          <w:rFonts w:ascii="楷体" w:hAnsi="楷体" w:eastAsia="楷体" w:cs="楷体"/>
          <w:b/>
          <w:color w:val="000000" w:themeColor="text1"/>
          <w:sz w:val="32"/>
        </w:rPr>
        <w:t xml:space="preserve">附件十</w:t>
      </w:r>
      <w:r>
        <w:rPr>
          <w:rFonts w:ascii="宋体" w:hAnsi="宋体" w:cs="宋体"/>
          <w:color w:val="000000" w:themeColor="text1"/>
          <w:sz w:val="30"/>
        </w:rPr>
        <w:t xml:space="preserve">  </w:t>
      </w:r>
      <w:r>
        <w:rPr>
          <w:rFonts w:ascii="黑体" w:hAnsi="黑体" w:eastAsia="黑体" w:cs="黑体"/>
          <w:color w:val="000000" w:themeColor="text1"/>
          <w:sz w:val="44"/>
        </w:rPr>
        <w:t xml:space="preserve">关于符合本国产品标准的声明函</w: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t xml:space="preserve"> </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1.</w:t>
      </w:r>
      <w:r>
        <w:rPr>
          <w:rFonts w:ascii="仿宋" w:hAnsi="仿宋" w:eastAsia="仿宋" w:cs="仿宋"/>
          <w:color w:val="000000" w:themeColor="text1"/>
          <w:sz w:val="28"/>
          <w:u w:val="single"/>
        </w:rPr>
        <w:t xml:space="preserve">（产品名称1）</w:t>
      </w:r>
      <w:r>
        <w:rPr>
          <w:rFonts w:ascii="仿宋" w:hAnsi="仿宋" w:eastAsia="仿宋" w:cs="仿宋"/>
          <w:color w:val="000000" w:themeColor="text1"/>
          <w:sz w:val="28"/>
        </w:rPr>
        <w:t xml:space="preserve">，生产厂为</w:t>
      </w:r>
      <w:r>
        <w:rPr>
          <w:rFonts w:ascii="仿宋" w:hAnsi="仿宋" w:eastAsia="仿宋" w:cs="仿宋"/>
          <w:color w:val="000000" w:themeColor="text1"/>
          <w:sz w:val="28"/>
          <w:u w:val="single"/>
        </w:rPr>
        <w:t xml:space="preserve">（厂名）</w:t>
      </w:r>
      <w:r>
        <w:rPr>
          <w:rFonts w:ascii="仿宋" w:hAnsi="仿宋" w:eastAsia="仿宋" w:cs="仿宋"/>
          <w:color w:val="000000" w:themeColor="text1"/>
          <w:sz w:val="28"/>
        </w:rPr>
        <w:t xml:space="preserve">，厂址为</w:t>
      </w:r>
      <w:r>
        <w:rPr>
          <w:rFonts w:ascii="仿宋" w:hAnsi="仿宋" w:eastAsia="仿宋" w:cs="仿宋"/>
          <w:color w:val="000000" w:themeColor="text1"/>
          <w:sz w:val="28"/>
          <w:u w:val="single"/>
        </w:rPr>
        <w:t xml:space="preserve">（生产厂址）</w:t>
      </w:r>
      <w:r>
        <w:rPr>
          <w:rFonts w:ascii="仿宋" w:hAnsi="仿宋" w:eastAsia="仿宋" w:cs="仿宋"/>
          <w:color w:val="000000" w:themeColor="text1"/>
          <w:sz w:val="28"/>
        </w:rPr>
        <w:t xml:space="preserve">。</w:t>
      </w:r>
      <w:r>
        <w:rPr>
          <w:rFonts w:ascii="仿宋" w:hAnsi="仿宋" w:eastAsia="仿宋" w:cs="仿宋"/>
          <w:color w:val="000000" w:themeColor="text1"/>
          <w:sz w:val="28"/>
          <w:u w:val="single"/>
        </w:rPr>
        <w:t xml:space="preserve">（产品名称1）</w:t>
      </w:r>
      <w:r>
        <w:rPr>
          <w:rFonts w:ascii="仿宋" w:hAnsi="仿宋" w:eastAsia="仿宋" w:cs="仿宋"/>
          <w:color w:val="000000" w:themeColor="text1"/>
          <w:sz w:val="28"/>
        </w:rPr>
        <w:t xml:space="preserve">的中国境内生产的组件成本占比≥</w:t>
      </w:r>
      <w:r>
        <w:rPr>
          <w:rFonts w:ascii="仿宋" w:hAnsi="仿宋" w:eastAsia="仿宋" w:cs="仿宋"/>
          <w:color w:val="000000" w:themeColor="text1"/>
          <w:sz w:val="28"/>
          <w:u w:val="single"/>
        </w:rPr>
        <w:t xml:space="preserve">（规定比例）</w:t>
      </w:r>
      <w:r>
        <w:rPr>
          <w:rFonts w:ascii="仿宋" w:hAnsi="仿宋" w:eastAsia="仿宋" w:cs="仿宋"/>
          <w:color w:val="000000" w:themeColor="text1"/>
          <w:sz w:val="28"/>
        </w:rPr>
        <w:t xml:space="preserve">。</w:t>
      </w:r>
      <w:r>
        <w:rPr>
          <w:rFonts w:ascii="仿宋" w:hAnsi="仿宋" w:eastAsia="仿宋" w:cs="仿宋"/>
          <w:color w:val="000000" w:themeColor="text1"/>
          <w:sz w:val="28"/>
          <w:u w:val="single"/>
        </w:rPr>
        <w:t xml:space="preserve">（产品名称1）</w:t>
      </w:r>
      <w:r>
        <w:rPr>
          <w:rFonts w:ascii="仿宋" w:hAnsi="仿宋" w:eastAsia="仿宋" w:cs="仿宋"/>
          <w:color w:val="000000" w:themeColor="text1"/>
          <w:sz w:val="28"/>
        </w:rPr>
        <w:t xml:space="preserve">的</w:t>
      </w:r>
      <w:r>
        <w:rPr>
          <w:rFonts w:ascii="仿宋" w:hAnsi="仿宋" w:eastAsia="仿宋" w:cs="仿宋"/>
          <w:color w:val="000000" w:themeColor="text1"/>
          <w:sz w:val="28"/>
          <w:u w:val="single"/>
        </w:rPr>
        <w:t xml:space="preserve">（关键组件）</w:t>
      </w:r>
      <w:r>
        <w:rPr>
          <w:rFonts w:ascii="仿宋" w:hAnsi="仿宋" w:eastAsia="仿宋" w:cs="仿宋"/>
          <w:color w:val="000000" w:themeColor="text1"/>
          <w:sz w:val="28"/>
        </w:rPr>
        <w:t xml:space="preserve">在中国境内生产。</w:t>
      </w:r>
      <w:r>
        <w:rPr>
          <w:rFonts w:ascii="仿宋" w:hAnsi="仿宋" w:eastAsia="仿宋" w:cs="仿宋"/>
          <w:color w:val="000000" w:themeColor="text1"/>
          <w:sz w:val="28"/>
          <w:u w:val="single"/>
        </w:rPr>
        <w:t xml:space="preserve">（产品名称1）</w:t>
      </w:r>
      <w:r>
        <w:rPr>
          <w:rFonts w:ascii="仿宋" w:hAnsi="仿宋" w:eastAsia="仿宋" w:cs="仿宋"/>
          <w:color w:val="000000" w:themeColor="text1"/>
          <w:sz w:val="28"/>
        </w:rPr>
        <w:t xml:space="preserve">的</w:t>
      </w:r>
      <w:r>
        <w:rPr>
          <w:rFonts w:ascii="仿宋" w:hAnsi="仿宋" w:eastAsia="仿宋" w:cs="仿宋"/>
          <w:color w:val="000000" w:themeColor="text1"/>
          <w:sz w:val="28"/>
          <w:u w:val="single"/>
        </w:rPr>
        <w:t xml:space="preserve">（关键工序）</w:t>
      </w:r>
      <w:r>
        <w:rPr>
          <w:rFonts w:ascii="仿宋" w:hAnsi="仿宋" w:eastAsia="仿宋" w:cs="仿宋"/>
          <w:color w:val="000000" w:themeColor="text1"/>
          <w:sz w:val="28"/>
        </w:rPr>
        <w:t xml:space="preserve">在中国境内完成。</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2.</w:t>
      </w:r>
      <w:r>
        <w:rPr>
          <w:rFonts w:ascii="仿宋" w:hAnsi="仿宋" w:eastAsia="仿宋" w:cs="仿宋"/>
          <w:color w:val="000000" w:themeColor="text1"/>
          <w:sz w:val="28"/>
          <w:u w:val="single"/>
        </w:rPr>
        <w:t xml:space="preserve">（产品名称2）</w:t>
      </w:r>
      <w:r>
        <w:rPr>
          <w:rFonts w:ascii="仿宋" w:hAnsi="仿宋" w:eastAsia="仿宋" w:cs="仿宋"/>
          <w:color w:val="000000" w:themeColor="text1"/>
          <w:sz w:val="28"/>
        </w:rPr>
        <w:t xml:space="preserve">，生产厂为</w:t>
      </w:r>
      <w:r>
        <w:rPr>
          <w:rFonts w:ascii="仿宋" w:hAnsi="仿宋" w:eastAsia="仿宋" w:cs="仿宋"/>
          <w:color w:val="000000" w:themeColor="text1"/>
          <w:sz w:val="28"/>
          <w:u w:val="single"/>
        </w:rPr>
        <w:t xml:space="preserve">（厂名）</w:t>
      </w:r>
      <w:r>
        <w:rPr>
          <w:rFonts w:ascii="仿宋" w:hAnsi="仿宋" w:eastAsia="仿宋" w:cs="仿宋"/>
          <w:color w:val="000000" w:themeColor="text1"/>
          <w:sz w:val="28"/>
        </w:rPr>
        <w:t xml:space="preserve">，厂址为</w:t>
      </w:r>
      <w:r>
        <w:rPr>
          <w:rFonts w:ascii="仿宋" w:hAnsi="仿宋" w:eastAsia="仿宋" w:cs="仿宋"/>
          <w:color w:val="000000" w:themeColor="text1"/>
          <w:sz w:val="28"/>
          <w:u w:val="single"/>
        </w:rPr>
        <w:t xml:space="preserve">（生产厂址）</w:t>
      </w:r>
      <w:r>
        <w:rPr>
          <w:rFonts w:ascii="仿宋" w:hAnsi="仿宋" w:eastAsia="仿宋" w:cs="仿宋"/>
          <w:color w:val="000000" w:themeColor="text1"/>
          <w:sz w:val="28"/>
        </w:rPr>
        <w:t xml:space="preserve">。</w:t>
      </w:r>
      <w:r>
        <w:rPr>
          <w:rFonts w:ascii="仿宋" w:hAnsi="仿宋" w:eastAsia="仿宋" w:cs="仿宋"/>
          <w:color w:val="000000" w:themeColor="text1"/>
          <w:sz w:val="28"/>
          <w:u w:val="single"/>
        </w:rPr>
        <w:t xml:space="preserve">（产品名称2）</w:t>
      </w:r>
      <w:r>
        <w:rPr>
          <w:rFonts w:ascii="仿宋" w:hAnsi="仿宋" w:eastAsia="仿宋" w:cs="仿宋"/>
          <w:color w:val="000000" w:themeColor="text1"/>
          <w:sz w:val="28"/>
        </w:rPr>
        <w:t xml:space="preserve">的中国境内生产的组件成本占比≥</w:t>
      </w:r>
      <w:r>
        <w:rPr>
          <w:rFonts w:ascii="仿宋" w:hAnsi="仿宋" w:eastAsia="仿宋" w:cs="仿宋"/>
          <w:color w:val="000000" w:themeColor="text1"/>
          <w:sz w:val="28"/>
          <w:u w:val="single"/>
        </w:rPr>
        <w:t xml:space="preserve">（规定比例）</w:t>
      </w:r>
      <w:r>
        <w:rPr>
          <w:rFonts w:ascii="仿宋" w:hAnsi="仿宋" w:eastAsia="仿宋" w:cs="仿宋"/>
          <w:color w:val="000000" w:themeColor="text1"/>
          <w:sz w:val="28"/>
        </w:rPr>
        <w:t xml:space="preserve">。</w:t>
      </w:r>
      <w:r>
        <w:rPr>
          <w:rFonts w:ascii="仿宋" w:hAnsi="仿宋" w:eastAsia="仿宋" w:cs="仿宋"/>
          <w:color w:val="000000" w:themeColor="text1"/>
          <w:sz w:val="28"/>
          <w:u w:val="single"/>
        </w:rPr>
        <w:t xml:space="preserve">（产品名称2）</w:t>
      </w:r>
      <w:r>
        <w:rPr>
          <w:rFonts w:ascii="仿宋" w:hAnsi="仿宋" w:eastAsia="仿宋" w:cs="仿宋"/>
          <w:color w:val="000000" w:themeColor="text1"/>
          <w:sz w:val="28"/>
        </w:rPr>
        <w:t xml:space="preserve">的</w:t>
      </w:r>
      <w:r>
        <w:rPr>
          <w:rFonts w:ascii="仿宋" w:hAnsi="仿宋" w:eastAsia="仿宋" w:cs="仿宋"/>
          <w:color w:val="000000" w:themeColor="text1"/>
          <w:sz w:val="28"/>
          <w:u w:val="single"/>
        </w:rPr>
        <w:t xml:space="preserve">（关键组件）</w:t>
      </w:r>
      <w:r>
        <w:rPr>
          <w:rFonts w:ascii="仿宋" w:hAnsi="仿宋" w:eastAsia="仿宋" w:cs="仿宋"/>
          <w:color w:val="000000" w:themeColor="text1"/>
          <w:sz w:val="28"/>
        </w:rPr>
        <w:t xml:space="preserve">在中国境内生产。</w:t>
      </w:r>
      <w:r>
        <w:rPr>
          <w:rFonts w:ascii="仿宋" w:hAnsi="仿宋" w:eastAsia="仿宋" w:cs="仿宋"/>
          <w:color w:val="000000" w:themeColor="text1"/>
          <w:sz w:val="28"/>
          <w:u w:val="single"/>
        </w:rPr>
        <w:t xml:space="preserve">（产品名称2）</w:t>
      </w:r>
      <w:r>
        <w:rPr>
          <w:rFonts w:ascii="仿宋" w:hAnsi="仿宋" w:eastAsia="仿宋" w:cs="仿宋"/>
          <w:color w:val="000000" w:themeColor="text1"/>
          <w:sz w:val="28"/>
        </w:rPr>
        <w:t xml:space="preserve">的</w:t>
      </w:r>
      <w:r>
        <w:rPr>
          <w:rFonts w:ascii="仿宋" w:hAnsi="仿宋" w:eastAsia="仿宋" w:cs="仿宋"/>
          <w:color w:val="000000" w:themeColor="text1"/>
          <w:sz w:val="28"/>
          <w:u w:val="single"/>
        </w:rPr>
        <w:t xml:space="preserve">（关键工序）</w:t>
      </w:r>
      <w:r>
        <w:rPr>
          <w:rFonts w:ascii="仿宋" w:hAnsi="仿宋" w:eastAsia="仿宋" w:cs="仿宋"/>
          <w:color w:val="000000" w:themeColor="text1"/>
          <w:sz w:val="28"/>
        </w:rPr>
        <w:t xml:space="preserve">在中国境内完成。</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本公司（单位）对上述声明内容的真实性负责。如有虚假，愿承担相应法律责任。</w:t>
      </w:r>
      <w:r/>
    </w:p>
    <w:p>
      <w:pPr>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公司（单位）名称（盖章）：</w:t>
      </w:r>
      <w:r/>
    </w:p>
    <w:p>
      <w:pPr>
        <w:ind w:firstLine="48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日期： 年 月日</w:t>
      </w:r>
      <w:r/>
    </w:p>
    <w:p>
      <w:pPr>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说明：</w:t>
      </w:r>
      <w:r/>
    </w:p>
    <w:p>
      <w:pPr>
        <w:ind w:firstLine="482"/>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pacing w:val="10"/>
          <w:sz w:val="28"/>
        </w:rPr>
        <w:t xml:space="preserve">“（产品名称）</w:t>
      </w:r>
      <w:r>
        <w:rPr>
          <w:rFonts w:ascii="仿宋" w:hAnsi="仿宋" w:eastAsia="仿宋" w:cs="仿宋"/>
          <w:b/>
          <w:i/>
          <w:color w:val="000000" w:themeColor="text1"/>
          <w:spacing w:val="10"/>
          <w:sz w:val="28"/>
          <w:vertAlign w:val="superscript"/>
        </w:rPr>
        <w:t xml:space="preserve">1</w:t>
      </w:r>
      <w:r>
        <w:rPr>
          <w:rFonts w:ascii="仿宋" w:hAnsi="仿宋" w:eastAsia="仿宋" w:cs="仿宋"/>
          <w:color w:val="000000" w:themeColor="text1"/>
          <w:sz w:val="28"/>
        </w:rPr>
        <w:t xml:space="preserve">，生产厂为</w:t>
      </w:r>
      <w:r>
        <w:rPr>
          <w:rFonts w:ascii="仿宋" w:hAnsi="仿宋" w:eastAsia="仿宋" w:cs="仿宋"/>
          <w:b/>
          <w:i/>
          <w:color w:val="000000" w:themeColor="text1"/>
          <w:spacing w:val="10"/>
          <w:sz w:val="28"/>
        </w:rPr>
        <w:t xml:space="preserve">（厂名）</w:t>
      </w:r>
      <w:r>
        <w:rPr>
          <w:rFonts w:ascii="仿宋" w:hAnsi="仿宋" w:eastAsia="仿宋" w:cs="仿宋"/>
          <w:b/>
          <w:i/>
          <w:color w:val="000000" w:themeColor="text1"/>
          <w:spacing w:val="10"/>
          <w:sz w:val="28"/>
          <w:vertAlign w:val="superscript"/>
        </w:rPr>
        <w:t xml:space="preserve">2</w:t>
      </w:r>
      <w:r>
        <w:rPr>
          <w:rFonts w:ascii="仿宋" w:hAnsi="仿宋" w:eastAsia="仿宋" w:cs="仿宋"/>
          <w:color w:val="000000" w:themeColor="text1"/>
          <w:sz w:val="28"/>
        </w:rPr>
        <w:t xml:space="preserve">，厂址为</w:t>
      </w:r>
      <w:r>
        <w:rPr>
          <w:rFonts w:ascii="仿宋" w:hAnsi="仿宋" w:eastAsia="仿宋" w:cs="仿宋"/>
          <w:b/>
          <w:i/>
          <w:color w:val="000000" w:themeColor="text1"/>
          <w:spacing w:val="10"/>
          <w:sz w:val="28"/>
        </w:rPr>
        <w:t xml:space="preserve">（生产厂址）</w:t>
      </w:r>
      <w:r>
        <w:rPr>
          <w:rFonts w:ascii="仿宋" w:hAnsi="仿宋" w:eastAsia="仿宋" w:cs="仿宋"/>
          <w:color w:val="000000" w:themeColor="text1"/>
          <w:sz w:val="28"/>
        </w:rPr>
        <w:t xml:space="preserve">。</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的中国境内生产的组件成本占比≥</w:t>
      </w:r>
      <w:r>
        <w:rPr>
          <w:rFonts w:ascii="仿宋" w:hAnsi="仿宋" w:eastAsia="仿宋" w:cs="仿宋"/>
          <w:b/>
          <w:i/>
          <w:color w:val="000000" w:themeColor="text1"/>
          <w:spacing w:val="10"/>
          <w:sz w:val="28"/>
        </w:rPr>
        <w:t xml:space="preserve">（规定比例）</w:t>
      </w:r>
      <w:r>
        <w:rPr>
          <w:rFonts w:ascii="仿宋" w:hAnsi="仿宋" w:eastAsia="仿宋" w:cs="仿宋"/>
          <w:b/>
          <w:i/>
          <w:color w:val="000000" w:themeColor="text1"/>
          <w:spacing w:val="10"/>
          <w:sz w:val="28"/>
          <w:vertAlign w:val="superscript"/>
        </w:rPr>
        <w:t xml:space="preserve">3</w:t>
      </w:r>
      <w:r>
        <w:rPr>
          <w:rFonts w:ascii="仿宋" w:hAnsi="仿宋" w:eastAsia="仿宋" w:cs="仿宋"/>
          <w:color w:val="000000" w:themeColor="text1"/>
          <w:sz w:val="28"/>
        </w:rPr>
        <w:t xml:space="preserve">。</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w:t>
      </w:r>
      <w:r>
        <w:rPr>
          <w:rFonts w:ascii="仿宋" w:hAnsi="仿宋" w:eastAsia="仿宋" w:cs="仿宋"/>
          <w:b/>
          <w:i/>
          <w:color w:val="000000" w:themeColor="text1"/>
          <w:spacing w:val="10"/>
          <w:sz w:val="28"/>
        </w:rPr>
        <w:t xml:space="preserve">（关键组件）</w:t>
      </w:r>
      <w:r>
        <w:rPr>
          <w:rFonts w:ascii="仿宋" w:hAnsi="仿宋" w:eastAsia="仿宋" w:cs="仿宋"/>
          <w:b/>
          <w:i/>
          <w:color w:val="000000" w:themeColor="text1"/>
          <w:spacing w:val="10"/>
          <w:sz w:val="28"/>
          <w:vertAlign w:val="superscript"/>
        </w:rPr>
        <w:t xml:space="preserve">4</w:t>
      </w:r>
      <w:r>
        <w:rPr>
          <w:rFonts w:ascii="仿宋" w:hAnsi="仿宋" w:eastAsia="仿宋" w:cs="仿宋"/>
          <w:color w:val="000000" w:themeColor="text1"/>
          <w:sz w:val="28"/>
        </w:rPr>
        <w:t xml:space="preserve">在中国境内生产。</w:t>
      </w:r>
      <w:r>
        <w:rPr>
          <w:rFonts w:ascii="仿宋" w:hAnsi="仿宋" w:eastAsia="仿宋" w:cs="仿宋"/>
          <w:b/>
          <w:i/>
          <w:color w:val="000000" w:themeColor="text1"/>
          <w:spacing w:val="10"/>
          <w:sz w:val="28"/>
        </w:rPr>
        <w:t xml:space="preserve">（产品名称）</w:t>
      </w:r>
      <w:r>
        <w:rPr>
          <w:rFonts w:ascii="仿宋" w:hAnsi="仿宋" w:eastAsia="仿宋" w:cs="仿宋"/>
          <w:color w:val="000000" w:themeColor="text1"/>
          <w:sz w:val="28"/>
        </w:rPr>
        <w:t xml:space="preserve">的</w:t>
      </w:r>
      <w:r>
        <w:rPr>
          <w:rFonts w:ascii="仿宋" w:hAnsi="仿宋" w:eastAsia="仿宋" w:cs="仿宋"/>
          <w:b/>
          <w:i/>
          <w:color w:val="000000" w:themeColor="text1"/>
          <w:spacing w:val="10"/>
          <w:sz w:val="28"/>
        </w:rPr>
        <w:t xml:space="preserve">（关键工序）</w:t>
      </w:r>
      <w:r>
        <w:rPr>
          <w:rFonts w:ascii="仿宋" w:hAnsi="仿宋" w:eastAsia="仿宋" w:cs="仿宋"/>
          <w:b/>
          <w:i/>
          <w:color w:val="000000" w:themeColor="text1"/>
          <w:spacing w:val="10"/>
          <w:sz w:val="28"/>
          <w:vertAlign w:val="superscript"/>
        </w:rPr>
        <w:t xml:space="preserve">5</w:t>
      </w:r>
      <w:r>
        <w:rPr>
          <w:rFonts w:ascii="仿宋" w:hAnsi="仿宋" w:eastAsia="仿宋" w:cs="仿宋"/>
          <w:color w:val="000000" w:themeColor="text1"/>
          <w:sz w:val="28"/>
        </w:rPr>
        <w:t xml:space="preserve">在中国境内完成。”</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1.产品如有型号，请在“产品名称”栏一并填写。</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2.生产厂名与厂址应与生产厂营业执照载明的相关信息保持一致。</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3.该产品的中国境内生产的组件成本占比相关要求实施前，“规定比例”栏可不填，下同。</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4.该产品的关键组件要求实施前，“关键组件”栏可不填，下同。</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5.该产品的关键工序要求实施前，“关键工序”栏可不填，下同。</w:t>
      </w:r>
      <w:r/>
    </w:p>
    <w:p>
      <w:pPr>
        <w:ind w:firstLine="420"/>
        <w:spacing w:line="439"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6.采购人或采购代理机构有权将以上内容进行公示。</w:t>
      </w:r>
      <w:r/>
    </w:p>
    <w:p>
      <w:pPr>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rFonts w:ascii="仿宋" w:hAnsi="仿宋" w:eastAsia="仿宋" w:cs="仿宋"/>
          <w:b/>
          <w:color w:val="000000" w:themeColor="text1"/>
          <w:sz w:val="28"/>
        </w:rPr>
        <w:t xml:space="preserve">《关于符合本国产品标准的声明函》附件</w:t>
      </w:r>
      <w:r/>
    </w:p>
    <w:p>
      <w:pPr>
        <w:jc w:val="center"/>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成本比例声明函</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(适用于采购项目或者采购包中含有多种产品时，不提供或者提供声明的比例达不到要求时，不享受价格扣除)</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color w:val="000000" w:themeColor="text1"/>
          <w:sz w:val="28"/>
          <w:u w:val="single"/>
        </w:rPr>
        <w:t xml:space="preserve">       </w:t>
      </w:r>
      <w:r>
        <w:rPr>
          <w:rFonts w:ascii="仿宋" w:hAnsi="仿宋" w:eastAsia="仿宋" w:cs="仿宋"/>
          <w:color w:val="000000" w:themeColor="text1"/>
          <w:sz w:val="28"/>
        </w:rPr>
        <w:t xml:space="preserve">%(填写具体百分比)。</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本公司(单位)对上述声明内容的真实性负责。如有虚假，愿承担相应法律责任。</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公司(单位)名称(盖章): </w:t>
      </w:r>
      <w:r>
        <w:rPr>
          <w:rFonts w:hint="eastAsia" w:ascii="宋体" w:hAnsi="宋体" w:cs="宋体"/>
          <w:color w:val="000000" w:themeColor="text1"/>
          <w:sz w:val="28"/>
        </w:rPr>
        <w:t xml:space="preserve">      </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日期: </w:t>
      </w:r>
      <w:r>
        <w:rPr>
          <w:rFonts w:hint="eastAsia" w:ascii="宋体" w:hAnsi="宋体" w:cs="宋体"/>
          <w:color w:val="000000" w:themeColor="text1"/>
          <w:sz w:val="28"/>
        </w:rPr>
        <w:t xml:space="preserve"> </w:t>
      </w:r>
      <w:r>
        <w:rPr>
          <w:rFonts w:ascii="仿宋" w:hAnsi="仿宋" w:eastAsia="仿宋" w:cs="仿宋"/>
          <w:color w:val="000000" w:themeColor="text1"/>
          <w:sz w:val="28"/>
        </w:rPr>
        <w:t xml:space="preserve">年 </w:t>
      </w:r>
      <w:r>
        <w:rPr>
          <w:rFonts w:hint="eastAsia" w:ascii="宋体" w:hAnsi="宋体" w:cs="宋体"/>
          <w:color w:val="000000" w:themeColor="text1"/>
          <w:sz w:val="28"/>
        </w:rPr>
        <w:t xml:space="preserve"> </w:t>
      </w:r>
      <w:r>
        <w:rPr>
          <w:rFonts w:ascii="仿宋" w:hAnsi="仿宋" w:eastAsia="仿宋" w:cs="仿宋"/>
          <w:color w:val="000000" w:themeColor="text1"/>
          <w:sz w:val="28"/>
        </w:rPr>
        <w:t xml:space="preserve">月 </w:t>
      </w:r>
      <w:r>
        <w:rPr>
          <w:rFonts w:hint="eastAsia" w:ascii="宋体" w:hAnsi="宋体" w:cs="宋体"/>
          <w:color w:val="000000" w:themeColor="text1"/>
          <w:sz w:val="28"/>
        </w:rPr>
        <w:t xml:space="preserve"> </w:t>
      </w:r>
      <w:r>
        <w:rPr>
          <w:rFonts w:ascii="仿宋" w:hAnsi="仿宋" w:eastAsia="仿宋" w:cs="仿宋"/>
          <w:color w:val="000000" w:themeColor="text1"/>
          <w:sz w:val="28"/>
        </w:rPr>
        <w:t xml:space="preserve">日</w:t>
      </w:r>
      <w:r/>
    </w:p>
    <w:p>
      <w:pPr>
        <w:ind w:firstLine="480"/>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rPr>
        <w:t xml:space="preserve"> </w:t>
      </w:r>
      <w:r/>
    </w:p>
    <w:p>
      <w:pPr>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ascii="仿宋" w:hAnsi="仿宋" w:eastAsia="仿宋" w:cs="仿宋"/>
          <w:b/>
          <w:bCs/>
          <w:color w:val="000000" w:themeColor="text1"/>
          <w:sz w:val="44"/>
          <w:szCs w:val="44"/>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附件十一  </w:t>
      </w:r>
      <w:r>
        <w:rPr>
          <w:rFonts w:hint="eastAsia" w:ascii="仿宋" w:hAnsi="仿宋" w:eastAsia="仿宋" w:cs="仿宋"/>
          <w:b/>
          <w:bCs/>
          <w:color w:val="000000" w:themeColor="text1"/>
          <w:sz w:val="44"/>
          <w:szCs w:val="44"/>
        </w:rPr>
        <w:t xml:space="preserve">           质疑函范本</w:t>
      </w:r>
      <w:r/>
    </w:p>
    <w:p>
      <w:pPr>
        <w:spacing w:before="287"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rPr>
          <w:rFonts w:ascii="仿宋" w:hAnsi="仿宋" w:eastAsia="仿宋" w:cs="仿宋"/>
          <w:color w:val="000000" w:themeColor="text1"/>
          <w:sz w:val="32"/>
          <w:szCs w:val="32"/>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ascii="仿宋" w:hAnsi="仿宋" w:eastAsia="仿宋" w:cs="仿宋"/>
          <w:color w:val="000000" w:themeColor="text1"/>
          <w:sz w:val="32"/>
          <w:szCs w:val="32"/>
        </w:rPr>
        <w:t xml:space="preserve"> </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包号：</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rPr>
          <w:rFonts w:hint="eastAsia" w:ascii="仿宋" w:hAnsi="仿宋" w:eastAsia="仿宋" w:cs="仿宋"/>
          <w:color w:val="000000" w:themeColor="text1"/>
          <w:sz w:val="32"/>
          <w:szCs w:val="32"/>
          <w:u w:val="single"/>
        </w:rPr>
        <w:t xml:space="preserve">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签字(签章)：                   公章：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日期：    </w:t>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jc w:val="center"/>
        <w:rPr>
          <w:rFonts w:ascii="仿宋" w:hAnsi="仿宋" w:eastAsia="仿宋" w:cs="仿宋"/>
          <w:b/>
          <w:bCs/>
          <w:color w:val="000000" w:themeColor="text1"/>
          <w:sz w:val="32"/>
          <w:szCs w:val="32"/>
        </w:rPr>
      </w:pPr>
      <w:r>
        <w:rPr>
          <w:rFonts w:ascii="仿宋" w:hAnsi="仿宋" w:eastAsia="仿宋" w:cs="仿宋"/>
          <w:b/>
          <w:bCs/>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质疑函制作说明：</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1.供应商提出质疑时，应提交质疑函和必要的证明材料。</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2.质疑供应商若委托代理人进行质疑的，</w:t>
      </w:r>
      <w:r>
        <w:rPr>
          <w:rFonts w:hint="eastAsia" w:ascii="仿宋_GB2312" w:eastAsia="仿宋_GB2312"/>
          <w:color w:val="000000" w:themeColor="text1"/>
          <w:sz w:val="32"/>
          <w:szCs w:val="32"/>
        </w:rPr>
        <w:t xml:space="preserve">质疑函应按</w:t>
      </w:r>
      <w:r>
        <w:rPr>
          <w:rFonts w:hint="eastAsia" w:ascii="仿宋_GB2312" w:eastAsia="仿宋_GB2312"/>
          <w:color w:val="000000" w:themeColor="text1"/>
          <w:sz w:val="32"/>
          <w:szCs w:val="32"/>
        </w:rPr>
        <w:t xml:space="preserve">要求列明“授权代表”的有关内容，并在附件中提交由质疑</w:t>
      </w:r>
      <w:r>
        <w:rPr>
          <w:rFonts w:hint="eastAsia" w:ascii="仿宋_GB2312" w:hAnsi="宋体" w:eastAsia="仿宋_GB2312"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3.质疑供应商若对项目的某一分包进行质疑，质疑函中应列明具体分包号。</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4.质疑函的质疑事项应具体、明确，并有必要的事实依据和法律依据。</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5.质疑函的质疑请求应与质疑事项相关。</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6.质疑供应商为自然人的，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本人签字；质疑供应商为法人或者其他组织的，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法定代表人、主要负责人，或者其授权代表签字或者盖章，并加盖公章。</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7.按该表格填写，一式两份，并将该函和相关证据盖公章在规定的时间内分别送达采购人和采购代理机构。</w:t>
      </w:r>
      <w:r/>
    </w:p>
    <w:p>
      <w:pPr>
        <w:pStyle w:val="740"/>
        <w:ind w:left="0"/>
        <w:rPr>
          <w:color w:val="000000" w:themeColor="text1"/>
        </w:rPr>
      </w:pPr>
      <w:r>
        <w:rPr>
          <w:color w:val="000000" w:themeColor="text1"/>
        </w:rPr>
      </w:r>
      <w:r/>
    </w:p>
    <w:p>
      <w:pPr>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7" w:h="16840" w:orient="portrait"/>
      <w:pgMar w:top="1440" w:right="1080" w:bottom="1440" w:left="1080"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Arial">
    <w:panose1 w:val="020B06040202020202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68"/>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749"/>
      <w:jc w:val="center"/>
    </w:pPr>
    <w:r>
      <w:fldChar w:fldCharType="begin"/>
    </w:r>
    <w:r>
      <w:rPr>
        <w:rStyle w:val="768"/>
      </w:rPr>
      <w:instrText xml:space="preserve"> PAGE </w:instrText>
    </w:r>
    <w:r>
      <w:fldChar w:fldCharType="separate"/>
    </w:r>
    <w:r>
      <w:rPr>
        <w:rStyle w:val="768"/>
      </w:rPr>
      <w:t xml:space="preserve">39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68"/>
      </w:rPr>
      <w:framePr w:wrap="around" w:vAnchor="text" w:hAnchor="margin" w:xAlign="center" w:y="1"/>
    </w:pPr>
    <w:r>
      <w:fldChar w:fldCharType="begin"/>
    </w:r>
    <w:r>
      <w:rPr>
        <w:rStyle w:val="768"/>
      </w:rPr>
      <w:instrText xml:space="preserve">PAGE  </w:instrText>
    </w:r>
    <w: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both"/>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rPr>
        <w:rFonts w:hint="eastAsia" w:eastAsia="隶书"/>
        <w:sz w:val="24"/>
      </w:rPr>
      <w:t xml:space="preserve">兴化国投项目管理有限公司</w:t>
    </w:r>
    <w:r>
      <w:rPr>
        <w:rFonts w:hint="eastAsia" w:eastAsia="隶书"/>
        <w:sz w:val="24"/>
      </w:rPr>
      <w:t xml:space="preserve">                         </w:t>
    </w:r>
    <w:r>
      <w:rPr>
        <w:rFonts w:hint="eastAsia" w:eastAsia="隶书"/>
        <w:sz w:val="24"/>
      </w:rPr>
      <w:t xml:space="preserve">网址</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Quote Char"/>
    <w:link w:val="785"/>
    <w:uiPriority w:val="29"/>
    <w:rPr>
      <w:i/>
    </w:rPr>
  </w:style>
  <w:style w:type="character" w:styleId="715">
    <w:name w:val="Intense Quote Char"/>
    <w:link w:val="787"/>
    <w:uiPriority w:val="30"/>
    <w:rPr>
      <w:i/>
    </w:rPr>
  </w:style>
  <w:style w:type="character" w:styleId="716">
    <w:name w:val="Endnote Text Char"/>
    <w:link w:val="747"/>
    <w:uiPriority w:val="99"/>
    <w:rPr>
      <w:sz w:val="20"/>
    </w:rPr>
  </w:style>
  <w:style w:type="paragraph" w:styleId="717">
    <w:name w:val="TOC Heading"/>
    <w:uiPriority w:val="39"/>
    <w:unhideWhenUsed/>
  </w:style>
  <w:style w:type="paragraph" w:styleId="718" w:default="1">
    <w:name w:val="Normal"/>
    <w:qFormat/>
    <w:pPr>
      <w:jc w:val="both"/>
      <w:widowControl w:val="off"/>
    </w:pPr>
    <w:rPr>
      <w:rFonts w:ascii="Times New Roman" w:hAnsi="Times New Roman" w:eastAsia="宋体" w:cs="Times New Roman"/>
      <w:sz w:val="21"/>
      <w:szCs w:val="24"/>
    </w:rPr>
  </w:style>
  <w:style w:type="paragraph" w:styleId="719">
    <w:name w:val="Heading 1"/>
    <w:basedOn w:val="718"/>
    <w:next w:val="722"/>
    <w:link w:val="921"/>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0">
    <w:name w:val="Heading 2"/>
    <w:basedOn w:val="718"/>
    <w:next w:val="718"/>
    <w:link w:val="922"/>
    <w:qFormat/>
    <w:pPr>
      <w:keepLines/>
      <w:keepNext/>
      <w:spacing w:before="260" w:after="260" w:line="416" w:lineRule="auto"/>
      <w:outlineLvl w:val="1"/>
    </w:pPr>
    <w:rPr>
      <w:rFonts w:ascii="Cambria" w:hAnsi="Cambria"/>
      <w:b/>
      <w:bCs/>
      <w:sz w:val="32"/>
      <w:szCs w:val="32"/>
    </w:rPr>
  </w:style>
  <w:style w:type="paragraph" w:styleId="721">
    <w:name w:val="Heading 3"/>
    <w:basedOn w:val="718"/>
    <w:next w:val="718"/>
    <w:link w:val="923"/>
    <w:qFormat/>
    <w:pPr>
      <w:keepLines/>
      <w:keepNext/>
      <w:spacing w:before="260" w:after="260" w:line="416" w:lineRule="auto"/>
      <w:outlineLvl w:val="2"/>
    </w:pPr>
    <w:rPr>
      <w:b/>
      <w:bCs/>
      <w:sz w:val="32"/>
      <w:szCs w:val="32"/>
    </w:rPr>
  </w:style>
  <w:style w:type="paragraph" w:styleId="722">
    <w:name w:val="Heading 4"/>
    <w:basedOn w:val="718"/>
    <w:next w:val="718"/>
    <w:link w:val="92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3">
    <w:name w:val="Heading 5"/>
    <w:basedOn w:val="718"/>
    <w:next w:val="718"/>
    <w:link w:val="924"/>
    <w:qFormat/>
    <w:pPr>
      <w:jc w:val="left"/>
      <w:keepLines/>
      <w:keepNext/>
      <w:spacing w:line="360" w:lineRule="auto"/>
      <w:outlineLvl w:val="4"/>
    </w:pPr>
    <w:rPr>
      <w:rFonts w:eastAsia="黑体"/>
      <w:bCs/>
      <w:sz w:val="24"/>
      <w:szCs w:val="28"/>
    </w:rPr>
  </w:style>
  <w:style w:type="paragraph" w:styleId="724">
    <w:name w:val="Heading 6"/>
    <w:basedOn w:val="718"/>
    <w:next w:val="718"/>
    <w:link w:val="925"/>
    <w:qFormat/>
    <w:pPr>
      <w:ind w:left="1152" w:hanging="1152"/>
      <w:jc w:val="left"/>
      <w:keepLines/>
      <w:keepNext/>
      <w:spacing w:before="240" w:after="64" w:line="320" w:lineRule="auto"/>
      <w:outlineLvl w:val="5"/>
    </w:pPr>
    <w:rPr>
      <w:rFonts w:ascii="Cambria" w:hAnsi="Cambria"/>
      <w:b/>
      <w:bCs/>
      <w:sz w:val="24"/>
    </w:rPr>
  </w:style>
  <w:style w:type="paragraph" w:styleId="725">
    <w:name w:val="Heading 7"/>
    <w:basedOn w:val="718"/>
    <w:next w:val="718"/>
    <w:link w:val="926"/>
    <w:qFormat/>
    <w:pPr>
      <w:ind w:left="1296" w:hanging="1296"/>
      <w:jc w:val="left"/>
      <w:keepLines/>
      <w:keepNext/>
      <w:spacing w:before="240" w:after="64" w:line="320" w:lineRule="auto"/>
      <w:outlineLvl w:val="6"/>
    </w:pPr>
    <w:rPr>
      <w:b/>
      <w:bCs/>
      <w:sz w:val="24"/>
    </w:rPr>
  </w:style>
  <w:style w:type="paragraph" w:styleId="726">
    <w:name w:val="Heading 8"/>
    <w:basedOn w:val="718"/>
    <w:next w:val="718"/>
    <w:link w:val="927"/>
    <w:qFormat/>
    <w:pPr>
      <w:ind w:left="1440" w:hanging="1440"/>
      <w:jc w:val="left"/>
      <w:keepLines/>
      <w:keepNext/>
      <w:spacing w:before="240" w:after="64" w:line="320" w:lineRule="auto"/>
      <w:outlineLvl w:val="7"/>
    </w:pPr>
    <w:rPr>
      <w:rFonts w:ascii="Cambria" w:hAnsi="Cambria"/>
      <w:sz w:val="24"/>
    </w:rPr>
  </w:style>
  <w:style w:type="paragraph" w:styleId="727">
    <w:name w:val="Heading 9"/>
    <w:basedOn w:val="719"/>
    <w:next w:val="718"/>
    <w:link w:val="928"/>
    <w:qFormat/>
    <w:pPr>
      <w:spacing w:before="0" w:line="360" w:lineRule="auto"/>
      <w:outlineLvl w:val="8"/>
    </w:pPr>
    <w:rPr>
      <w:rFonts w:ascii="Times New Roman" w:hAnsi="Times New Roman" w:eastAsia="黑体"/>
      <w:b/>
      <w:bCs/>
      <w:sz w:val="32"/>
      <w:szCs w:val="32"/>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toc 7"/>
    <w:basedOn w:val="718"/>
    <w:next w:val="718"/>
    <w:uiPriority w:val="39"/>
    <w:unhideWhenUsed/>
    <w:qFormat/>
    <w:pPr>
      <w:ind w:left="1680"/>
      <w:jc w:val="left"/>
      <w:spacing w:line="360" w:lineRule="auto"/>
    </w:pPr>
    <w:rPr>
      <w:rFonts w:ascii="Calibri" w:hAnsi="Calibri" w:cs="Calibri"/>
      <w:sz w:val="18"/>
      <w:szCs w:val="18"/>
    </w:rPr>
  </w:style>
  <w:style w:type="paragraph" w:styleId="732">
    <w:name w:val="Normal Indent"/>
    <w:basedOn w:val="718"/>
    <w:link w:val="931"/>
    <w:qFormat/>
    <w:pPr>
      <w:ind w:firstLine="200"/>
      <w:jc w:val="left"/>
      <w:spacing w:line="500" w:lineRule="atLeast"/>
    </w:pPr>
    <w:rPr>
      <w:sz w:val="28"/>
    </w:rPr>
  </w:style>
  <w:style w:type="paragraph" w:styleId="733">
    <w:name w:val="Caption"/>
    <w:basedOn w:val="718"/>
    <w:next w:val="718"/>
    <w:link w:val="932"/>
    <w:qFormat/>
    <w:pPr>
      <w:jc w:val="center"/>
      <w:spacing w:line="360" w:lineRule="auto"/>
    </w:pPr>
    <w:rPr>
      <w:rFonts w:eastAsia="黑体"/>
      <w:sz w:val="24"/>
      <w:szCs w:val="20"/>
    </w:rPr>
  </w:style>
  <w:style w:type="paragraph" w:styleId="734">
    <w:name w:val="Document Map"/>
    <w:basedOn w:val="718"/>
    <w:link w:val="933"/>
    <w:unhideWhenUsed/>
    <w:qFormat/>
    <w:pPr>
      <w:jc w:val="left"/>
      <w:spacing w:line="360" w:lineRule="auto"/>
      <w:widowControl/>
    </w:pPr>
    <w:rPr>
      <w:rFonts w:ascii="宋体" w:hAnsi="Calibri"/>
      <w:sz w:val="18"/>
      <w:szCs w:val="18"/>
    </w:rPr>
  </w:style>
  <w:style w:type="paragraph" w:styleId="735">
    <w:name w:val="annotation text"/>
    <w:basedOn w:val="718"/>
    <w:link w:val="934"/>
    <w:qFormat/>
    <w:pPr>
      <w:ind w:firstLine="200"/>
      <w:jc w:val="left"/>
      <w:spacing w:line="360" w:lineRule="auto"/>
    </w:pPr>
    <w:rPr>
      <w:sz w:val="28"/>
    </w:rPr>
  </w:style>
  <w:style w:type="paragraph" w:styleId="736">
    <w:name w:val="Body Text"/>
    <w:basedOn w:val="718"/>
    <w:link w:val="935"/>
    <w:uiPriority w:val="99"/>
    <w:qFormat/>
    <w:pPr>
      <w:spacing w:after="120"/>
    </w:pPr>
    <w:rPr>
      <w:sz w:val="15"/>
    </w:rPr>
  </w:style>
  <w:style w:type="paragraph" w:styleId="737">
    <w:name w:val="Body Text Indent"/>
    <w:basedOn w:val="718"/>
    <w:link w:val="936"/>
    <w:qFormat/>
    <w:pPr>
      <w:ind w:firstLine="600"/>
    </w:pPr>
    <w:rPr>
      <w:rFonts w:eastAsia="仿宋_GB2312"/>
      <w:sz w:val="28"/>
    </w:rPr>
  </w:style>
  <w:style w:type="paragraph" w:styleId="738">
    <w:name w:val="List 2"/>
    <w:basedOn w:val="718"/>
    <w:qFormat/>
    <w:pPr>
      <w:ind w:left="100" w:hanging="200"/>
    </w:pPr>
    <w:rPr>
      <w:sz w:val="10"/>
    </w:rPr>
  </w:style>
  <w:style w:type="paragraph" w:styleId="739">
    <w:name w:val="Block Text"/>
    <w:basedOn w:val="718"/>
    <w:qFormat/>
    <w:pPr>
      <w:ind w:left="1440" w:right="1440"/>
      <w:spacing w:after="120"/>
    </w:pPr>
    <w:rPr>
      <w:szCs w:val="20"/>
    </w:rPr>
  </w:style>
  <w:style w:type="paragraph" w:styleId="740">
    <w:name w:val="index 4"/>
    <w:basedOn w:val="718"/>
    <w:next w:val="718"/>
    <w:qFormat/>
    <w:pPr>
      <w:ind w:left="600"/>
    </w:pPr>
    <w:rPr>
      <w:rFonts w:ascii="Verdana" w:hAnsi="Verdana"/>
      <w:szCs w:val="20"/>
    </w:rPr>
  </w:style>
  <w:style w:type="paragraph" w:styleId="741">
    <w:name w:val="toc 5"/>
    <w:basedOn w:val="718"/>
    <w:next w:val="718"/>
    <w:uiPriority w:val="39"/>
    <w:qFormat/>
    <w:pPr>
      <w:ind w:left="1680" w:firstLine="200"/>
      <w:jc w:val="left"/>
      <w:spacing w:line="360" w:lineRule="auto"/>
    </w:pPr>
    <w:rPr>
      <w:sz w:val="24"/>
      <w:szCs w:val="28"/>
    </w:rPr>
  </w:style>
  <w:style w:type="paragraph" w:styleId="742">
    <w:name w:val="toc 3"/>
    <w:basedOn w:val="718"/>
    <w:next w:val="71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3">
    <w:name w:val="Plain Text"/>
    <w:basedOn w:val="718"/>
    <w:link w:val="938"/>
    <w:qFormat/>
    <w:pPr>
      <w:ind w:firstLine="200"/>
      <w:jc w:val="left"/>
      <w:spacing w:line="360" w:lineRule="auto"/>
    </w:pPr>
    <w:rPr>
      <w:rFonts w:ascii="宋体" w:hAnsi="Courier New"/>
      <w:szCs w:val="21"/>
    </w:rPr>
  </w:style>
  <w:style w:type="paragraph" w:styleId="744">
    <w:name w:val="toc 8"/>
    <w:basedOn w:val="718"/>
    <w:next w:val="718"/>
    <w:uiPriority w:val="39"/>
    <w:unhideWhenUsed/>
    <w:qFormat/>
    <w:pPr>
      <w:ind w:left="1960"/>
      <w:jc w:val="left"/>
      <w:spacing w:line="360" w:lineRule="auto"/>
    </w:pPr>
    <w:rPr>
      <w:rFonts w:ascii="Calibri" w:hAnsi="Calibri" w:cs="Calibri"/>
      <w:sz w:val="18"/>
      <w:szCs w:val="18"/>
    </w:rPr>
  </w:style>
  <w:style w:type="paragraph" w:styleId="745">
    <w:name w:val="Date"/>
    <w:basedOn w:val="718"/>
    <w:next w:val="718"/>
    <w:link w:val="939"/>
    <w:qFormat/>
    <w:pPr>
      <w:ind w:firstLine="652"/>
      <w:spacing w:line="319" w:lineRule="auto"/>
    </w:pPr>
    <w:rPr>
      <w:rFonts w:ascii="Century Schoolbook" w:hAnsi="Century Schoolbook" w:eastAsia="文鼎小标宋"/>
      <w:spacing w:val="-4"/>
      <w:sz w:val="23"/>
      <w:szCs w:val="20"/>
    </w:rPr>
  </w:style>
  <w:style w:type="paragraph" w:styleId="746">
    <w:name w:val="Body Text Indent 2"/>
    <w:basedOn w:val="718"/>
    <w:link w:val="940"/>
    <w:uiPriority w:val="99"/>
    <w:qFormat/>
    <w:pPr>
      <w:ind w:firstLine="412"/>
      <w:spacing w:line="400" w:lineRule="exact"/>
    </w:pPr>
    <w:rPr>
      <w:rFonts w:ascii="仿宋_GB2312" w:eastAsia="仿宋_GB2312"/>
      <w:sz w:val="24"/>
    </w:rPr>
  </w:style>
  <w:style w:type="paragraph" w:styleId="747">
    <w:name w:val="endnote text"/>
    <w:basedOn w:val="718"/>
    <w:link w:val="918"/>
    <w:uiPriority w:val="99"/>
    <w:semiHidden/>
    <w:unhideWhenUsed/>
    <w:qFormat/>
    <w:rPr>
      <w:sz w:val="20"/>
    </w:rPr>
  </w:style>
  <w:style w:type="paragraph" w:styleId="748">
    <w:name w:val="Balloon Text"/>
    <w:basedOn w:val="718"/>
    <w:link w:val="941"/>
    <w:qFormat/>
    <w:rPr>
      <w:sz w:val="18"/>
      <w:szCs w:val="18"/>
    </w:rPr>
  </w:style>
  <w:style w:type="paragraph" w:styleId="749">
    <w:name w:val="Footer"/>
    <w:basedOn w:val="718"/>
    <w:link w:val="930"/>
    <w:unhideWhenUsed/>
    <w:qFormat/>
    <w:pPr>
      <w:jc w:val="left"/>
      <w:tabs>
        <w:tab w:val="center" w:pos="4153" w:leader="none"/>
        <w:tab w:val="right" w:pos="8306" w:leader="none"/>
      </w:tabs>
    </w:pPr>
    <w:rPr>
      <w:sz w:val="18"/>
      <w:szCs w:val="18"/>
    </w:rPr>
  </w:style>
  <w:style w:type="paragraph" w:styleId="750">
    <w:name w:val="Header"/>
    <w:basedOn w:val="718"/>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18"/>
    <w:next w:val="71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2">
    <w:name w:val="toc 4"/>
    <w:basedOn w:val="718"/>
    <w:next w:val="718"/>
    <w:uiPriority w:val="39"/>
    <w:unhideWhenUsed/>
    <w:qFormat/>
    <w:pPr>
      <w:ind w:left="840"/>
      <w:jc w:val="left"/>
      <w:spacing w:line="360" w:lineRule="auto"/>
    </w:pPr>
    <w:rPr>
      <w:rFonts w:ascii="Calibri" w:hAnsi="Calibri" w:cs="Calibri"/>
      <w:sz w:val="18"/>
      <w:szCs w:val="18"/>
    </w:rPr>
  </w:style>
  <w:style w:type="paragraph" w:styleId="753">
    <w:name w:val="Subtitle"/>
    <w:basedOn w:val="718"/>
    <w:next w:val="718"/>
    <w:link w:val="942"/>
    <w:uiPriority w:val="11"/>
    <w:qFormat/>
    <w:pPr>
      <w:ind w:firstLine="200"/>
      <w:jc w:val="left"/>
      <w:spacing w:line="400" w:lineRule="exact"/>
      <w:outlineLvl w:val="1"/>
    </w:pPr>
    <w:rPr>
      <w:rFonts w:ascii="Cambria" w:hAnsi="Cambria" w:eastAsia="黑体"/>
      <w:b/>
      <w:bCs/>
      <w:szCs w:val="32"/>
    </w:rPr>
  </w:style>
  <w:style w:type="paragraph" w:styleId="754">
    <w:name w:val="footnote text"/>
    <w:basedOn w:val="718"/>
    <w:link w:val="943"/>
    <w:qFormat/>
    <w:pPr>
      <w:ind w:firstLine="200"/>
      <w:jc w:val="left"/>
      <w:spacing w:line="360" w:lineRule="auto"/>
    </w:pPr>
    <w:rPr>
      <w:sz w:val="18"/>
      <w:szCs w:val="18"/>
    </w:rPr>
  </w:style>
  <w:style w:type="paragraph" w:styleId="755">
    <w:name w:val="toc 6"/>
    <w:basedOn w:val="718"/>
    <w:next w:val="718"/>
    <w:uiPriority w:val="39"/>
    <w:unhideWhenUsed/>
    <w:qFormat/>
    <w:pPr>
      <w:ind w:left="1400"/>
      <w:jc w:val="left"/>
      <w:spacing w:line="360" w:lineRule="auto"/>
    </w:pPr>
    <w:rPr>
      <w:rFonts w:ascii="Calibri" w:hAnsi="Calibri" w:cs="Calibri"/>
      <w:sz w:val="18"/>
      <w:szCs w:val="18"/>
    </w:rPr>
  </w:style>
  <w:style w:type="paragraph" w:styleId="756">
    <w:name w:val="Body Text Indent 3"/>
    <w:basedOn w:val="718"/>
    <w:link w:val="944"/>
    <w:qFormat/>
    <w:pPr>
      <w:ind w:firstLine="600"/>
      <w:spacing w:before="50" w:after="50" w:line="400" w:lineRule="exact"/>
    </w:pPr>
    <w:rPr>
      <w:rFonts w:ascii="仿宋_GB2312" w:hAnsi="宋体" w:eastAsia="仿宋_GB2312"/>
      <w:sz w:val="32"/>
    </w:rPr>
  </w:style>
  <w:style w:type="paragraph" w:styleId="757">
    <w:name w:val="table of figures"/>
    <w:basedOn w:val="718"/>
    <w:next w:val="718"/>
    <w:uiPriority w:val="99"/>
    <w:unhideWhenUsed/>
    <w:qFormat/>
  </w:style>
  <w:style w:type="paragraph" w:styleId="758">
    <w:name w:val="toc 2"/>
    <w:basedOn w:val="718"/>
    <w:next w:val="718"/>
    <w:uiPriority w:val="39"/>
    <w:qFormat/>
    <w:pPr>
      <w:ind w:left="480"/>
      <w:jc w:val="left"/>
      <w:spacing w:line="360" w:lineRule="auto"/>
      <w:widowControl/>
      <w:tabs>
        <w:tab w:val="left" w:pos="1134" w:leader="none"/>
        <w:tab w:val="right" w:pos="9639" w:leader="dot"/>
      </w:tabs>
    </w:pPr>
    <w:rPr>
      <w:sz w:val="24"/>
      <w:szCs w:val="22"/>
    </w:rPr>
  </w:style>
  <w:style w:type="paragraph" w:styleId="759">
    <w:name w:val="toc 9"/>
    <w:basedOn w:val="718"/>
    <w:next w:val="718"/>
    <w:uiPriority w:val="39"/>
    <w:unhideWhenUsed/>
    <w:qFormat/>
    <w:pPr>
      <w:ind w:left="2240"/>
      <w:jc w:val="left"/>
      <w:spacing w:line="360" w:lineRule="auto"/>
    </w:pPr>
    <w:rPr>
      <w:rFonts w:ascii="Calibri" w:hAnsi="Calibri" w:cs="Calibri"/>
      <w:sz w:val="18"/>
      <w:szCs w:val="18"/>
    </w:rPr>
  </w:style>
  <w:style w:type="paragraph" w:styleId="760">
    <w:name w:val="Normal (Web)"/>
    <w:basedOn w:val="718"/>
    <w:qFormat/>
    <w:pPr>
      <w:jc w:val="left"/>
      <w:spacing w:before="100" w:beforeAutospacing="1" w:after="100" w:afterAutospacing="1"/>
      <w:widowControl/>
    </w:pPr>
    <w:rPr>
      <w:rFonts w:ascii="宋体" w:hAnsi="宋体"/>
      <w:sz w:val="24"/>
    </w:rPr>
  </w:style>
  <w:style w:type="paragraph" w:styleId="761">
    <w:name w:val="Title"/>
    <w:basedOn w:val="718"/>
    <w:next w:val="718"/>
    <w:link w:val="945"/>
    <w:uiPriority w:val="10"/>
    <w:qFormat/>
    <w:pPr>
      <w:jc w:val="center"/>
      <w:spacing w:before="240" w:after="60" w:line="360" w:lineRule="auto"/>
      <w:outlineLvl w:val="0"/>
    </w:pPr>
    <w:rPr>
      <w:rFonts w:ascii="Cambria" w:hAnsi="Cambria"/>
      <w:b/>
      <w:bCs/>
      <w:sz w:val="32"/>
      <w:szCs w:val="32"/>
    </w:rPr>
  </w:style>
  <w:style w:type="paragraph" w:styleId="762">
    <w:name w:val="annotation subject"/>
    <w:basedOn w:val="735"/>
    <w:next w:val="735"/>
    <w:link w:val="946"/>
    <w:qFormat/>
    <w:rPr>
      <w:b/>
      <w:bCs/>
    </w:rPr>
  </w:style>
  <w:style w:type="paragraph" w:styleId="763">
    <w:name w:val="Body Text First Indent"/>
    <w:basedOn w:val="736"/>
    <w:link w:val="1114"/>
    <w:pPr>
      <w:ind w:firstLine="420"/>
    </w:pPr>
    <w:rPr>
      <w:sz w:val="21"/>
    </w:rPr>
  </w:style>
  <w:style w:type="paragraph" w:styleId="764">
    <w:name w:val="Body Text First Indent 2"/>
    <w:basedOn w:val="737"/>
    <w:link w:val="947"/>
    <w:qFormat/>
    <w:pPr>
      <w:ind w:left="420" w:firstLine="420"/>
      <w:jc w:val="left"/>
      <w:spacing w:after="120"/>
    </w:pPr>
    <w:rPr>
      <w:rFonts w:eastAsia="宋体"/>
      <w:sz w:val="21"/>
    </w:rPr>
  </w:style>
  <w:style w:type="table" w:styleId="765">
    <w:name w:val="Table Grid"/>
    <w:basedOn w:val="72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28"/>
    <w:qFormat/>
    <w:rPr>
      <w:b/>
      <w:bCs/>
    </w:rPr>
  </w:style>
  <w:style w:type="character" w:styleId="767">
    <w:name w:val="endnote reference"/>
    <w:basedOn w:val="728"/>
    <w:uiPriority w:val="99"/>
    <w:semiHidden/>
    <w:unhideWhenUsed/>
    <w:rPr>
      <w:vertAlign w:val="superscript"/>
    </w:rPr>
  </w:style>
  <w:style w:type="character" w:styleId="768">
    <w:name w:val="page number"/>
    <w:basedOn w:val="728"/>
    <w:qFormat/>
  </w:style>
  <w:style w:type="character" w:styleId="769">
    <w:name w:val="FollowedHyperlink"/>
    <w:basedOn w:val="728"/>
    <w:uiPriority w:val="99"/>
    <w:qFormat/>
    <w:rPr>
      <w:color w:val="800080"/>
      <w:u w:val="single"/>
    </w:rPr>
  </w:style>
  <w:style w:type="character" w:styleId="770">
    <w:name w:val="Hyperlink"/>
    <w:basedOn w:val="728"/>
    <w:qFormat/>
    <w:rPr>
      <w:color w:val="0000ff"/>
      <w:u w:val="single"/>
    </w:rPr>
  </w:style>
  <w:style w:type="character" w:styleId="771">
    <w:name w:val="annotation reference"/>
    <w:qFormat/>
    <w:rPr>
      <w:sz w:val="21"/>
      <w:szCs w:val="21"/>
    </w:rPr>
  </w:style>
  <w:style w:type="character" w:styleId="772">
    <w:name w:val="footnote reference"/>
    <w:basedOn w:val="728"/>
    <w:qFormat/>
    <w:rPr>
      <w:vertAlign w:val="superscript"/>
    </w:rPr>
  </w:style>
  <w:style w:type="character" w:styleId="773" w:customStyle="1">
    <w:name w:val="Heading 1 Char"/>
    <w:basedOn w:val="728"/>
    <w:uiPriority w:val="9"/>
    <w:rPr>
      <w:rFonts w:ascii="Arial" w:hAnsi="Arial" w:eastAsia="Arial" w:cs="Arial"/>
      <w:sz w:val="40"/>
      <w:szCs w:val="40"/>
    </w:rPr>
  </w:style>
  <w:style w:type="character" w:styleId="774" w:customStyle="1">
    <w:name w:val="Heading 2 Char"/>
    <w:basedOn w:val="728"/>
    <w:uiPriority w:val="9"/>
    <w:qFormat/>
    <w:rPr>
      <w:rFonts w:ascii="Arial" w:hAnsi="Arial" w:eastAsia="Arial" w:cs="Arial"/>
      <w:sz w:val="34"/>
    </w:rPr>
  </w:style>
  <w:style w:type="character" w:styleId="775" w:customStyle="1">
    <w:name w:val="Heading 3 Char"/>
    <w:basedOn w:val="728"/>
    <w:uiPriority w:val="9"/>
    <w:rPr>
      <w:rFonts w:ascii="Arial" w:hAnsi="Arial" w:eastAsia="Arial" w:cs="Arial"/>
      <w:sz w:val="30"/>
      <w:szCs w:val="30"/>
    </w:rPr>
  </w:style>
  <w:style w:type="character" w:styleId="776" w:customStyle="1">
    <w:name w:val="Heading 4 Char"/>
    <w:basedOn w:val="728"/>
    <w:uiPriority w:val="9"/>
    <w:rPr>
      <w:rFonts w:ascii="Arial" w:hAnsi="Arial" w:eastAsia="Arial" w:cs="Arial"/>
      <w:b/>
      <w:bCs/>
      <w:sz w:val="26"/>
      <w:szCs w:val="26"/>
    </w:rPr>
  </w:style>
  <w:style w:type="character" w:styleId="777" w:customStyle="1">
    <w:name w:val="Heading 5 Char"/>
    <w:basedOn w:val="728"/>
    <w:uiPriority w:val="9"/>
    <w:rPr>
      <w:rFonts w:ascii="Arial" w:hAnsi="Arial" w:eastAsia="Arial" w:cs="Arial"/>
      <w:b/>
      <w:bCs/>
      <w:sz w:val="24"/>
      <w:szCs w:val="24"/>
    </w:rPr>
  </w:style>
  <w:style w:type="character" w:styleId="778" w:customStyle="1">
    <w:name w:val="Heading 6 Char"/>
    <w:basedOn w:val="728"/>
    <w:uiPriority w:val="9"/>
    <w:qFormat/>
    <w:rPr>
      <w:rFonts w:ascii="Arial" w:hAnsi="Arial" w:eastAsia="Arial" w:cs="Arial"/>
      <w:b/>
      <w:bCs/>
      <w:sz w:val="22"/>
      <w:szCs w:val="22"/>
    </w:rPr>
  </w:style>
  <w:style w:type="character" w:styleId="779" w:customStyle="1">
    <w:name w:val="Heading 7 Char"/>
    <w:basedOn w:val="728"/>
    <w:uiPriority w:val="9"/>
    <w:qFormat/>
    <w:rPr>
      <w:rFonts w:ascii="Arial" w:hAnsi="Arial" w:eastAsia="Arial" w:cs="Arial"/>
      <w:b/>
      <w:bCs/>
      <w:i/>
      <w:iCs/>
      <w:sz w:val="22"/>
      <w:szCs w:val="22"/>
    </w:rPr>
  </w:style>
  <w:style w:type="character" w:styleId="780" w:customStyle="1">
    <w:name w:val="Heading 8 Char"/>
    <w:basedOn w:val="728"/>
    <w:uiPriority w:val="9"/>
    <w:rPr>
      <w:rFonts w:ascii="Arial" w:hAnsi="Arial" w:eastAsia="Arial" w:cs="Arial"/>
      <w:i/>
      <w:iCs/>
      <w:sz w:val="22"/>
      <w:szCs w:val="22"/>
    </w:rPr>
  </w:style>
  <w:style w:type="character" w:styleId="781" w:customStyle="1">
    <w:name w:val="Heading 9 Char"/>
    <w:basedOn w:val="728"/>
    <w:uiPriority w:val="9"/>
    <w:rPr>
      <w:rFonts w:ascii="Arial" w:hAnsi="Arial" w:eastAsia="Arial" w:cs="Arial"/>
      <w:i/>
      <w:iCs/>
      <w:sz w:val="21"/>
      <w:szCs w:val="21"/>
    </w:rPr>
  </w:style>
  <w:style w:type="paragraph" w:styleId="782">
    <w:name w:val="No Spacing"/>
    <w:uiPriority w:val="1"/>
    <w:qFormat/>
  </w:style>
  <w:style w:type="character" w:styleId="783" w:customStyle="1">
    <w:name w:val="Title Char"/>
    <w:basedOn w:val="728"/>
    <w:uiPriority w:val="10"/>
    <w:rPr>
      <w:sz w:val="48"/>
      <w:szCs w:val="48"/>
    </w:rPr>
  </w:style>
  <w:style w:type="character" w:styleId="784" w:customStyle="1">
    <w:name w:val="Subtitle Char"/>
    <w:basedOn w:val="728"/>
    <w:uiPriority w:val="11"/>
    <w:rPr>
      <w:sz w:val="24"/>
      <w:szCs w:val="24"/>
    </w:rPr>
  </w:style>
  <w:style w:type="paragraph" w:styleId="785">
    <w:name w:val="Quote"/>
    <w:basedOn w:val="718"/>
    <w:next w:val="718"/>
    <w:link w:val="786"/>
    <w:uiPriority w:val="29"/>
    <w:qFormat/>
    <w:pPr>
      <w:ind w:left="720" w:right="720"/>
    </w:pPr>
    <w:rPr>
      <w:i/>
    </w:rPr>
  </w:style>
  <w:style w:type="character" w:styleId="786" w:customStyle="1">
    <w:name w:val="引用 Char"/>
    <w:link w:val="785"/>
    <w:uiPriority w:val="29"/>
    <w:rPr>
      <w:i/>
    </w:rPr>
  </w:style>
  <w:style w:type="paragraph" w:styleId="787">
    <w:name w:val="Intense Quote"/>
    <w:basedOn w:val="718"/>
    <w:next w:val="71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rPr>
      <w:i/>
    </w:rPr>
  </w:style>
  <w:style w:type="character" w:styleId="789" w:customStyle="1">
    <w:name w:val="Header Char"/>
    <w:basedOn w:val="728"/>
    <w:uiPriority w:val="99"/>
    <w:qFormat/>
  </w:style>
  <w:style w:type="character" w:styleId="790" w:customStyle="1">
    <w:name w:val="Footer Char"/>
    <w:basedOn w:val="728"/>
    <w:uiPriority w:val="99"/>
    <w:qFormat/>
  </w:style>
  <w:style w:type="character" w:styleId="791" w:customStyle="1">
    <w:name w:val="Caption Char"/>
    <w:uiPriority w:val="99"/>
  </w:style>
  <w:style w:type="table" w:styleId="792" w:customStyle="1">
    <w:name w:val="Table Grid Light"/>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3" w:customStyle="1">
    <w:name w:val="Plain Table 1"/>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2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29"/>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1" w:customStyle="1">
    <w:name w:val="Grid Table 4 - Accent 2"/>
    <w:basedOn w:val="729"/>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2" w:customStyle="1">
    <w:name w:val="Grid Table 4 - Accent 3"/>
    <w:basedOn w:val="729"/>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3" w:customStyle="1">
    <w:name w:val="Grid Table 4 - Accent 4"/>
    <w:basedOn w:val="729"/>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729"/>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729"/>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basedOn w:val="72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Grid Table 6 Colorful - Accent 1"/>
    <w:basedOn w:val="729"/>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5" w:customStyle="1">
    <w:name w:val="Grid Table 6 Colorful - Accent 2"/>
    <w:basedOn w:val="72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6" w:customStyle="1">
    <w:name w:val="Grid Table 6 Colorful - Accent 3"/>
    <w:basedOn w:val="729"/>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7" w:customStyle="1">
    <w:name w:val="Grid Table 6 Colorful - Accent 4"/>
    <w:basedOn w:val="72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8" w:customStyle="1">
    <w:name w:val="Grid Table 6 Colorful - Accent 5"/>
    <w:basedOn w:val="729"/>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6 Colorful - Accent 6"/>
    <w:basedOn w:val="729"/>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Grid Table 7 Colorful"/>
    <w:basedOn w:val="72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29"/>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29"/>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29"/>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29"/>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29"/>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29"/>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2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29"/>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29"/>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29"/>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29"/>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29"/>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29"/>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basedOn w:val="72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customStyle="1">
    <w:name w:val="List Table 2 - Accent 1"/>
    <w:basedOn w:val="729"/>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729"/>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7" w:customStyle="1">
    <w:name w:val="List Table 2 - Accent 3"/>
    <w:basedOn w:val="729"/>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729"/>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729"/>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729"/>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29"/>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72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29"/>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2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29"/>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29"/>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29"/>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729"/>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729"/>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729"/>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729"/>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729"/>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basedOn w:val="72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basedOn w:val="729"/>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basedOn w:val="729"/>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basedOn w:val="729"/>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basedOn w:val="729"/>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basedOn w:val="729"/>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basedOn w:val="729"/>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basedOn w:val="72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3" w:customStyle="1">
    <w:name w:val="List Table 6 Colorful - Accent 1"/>
    <w:basedOn w:val="729"/>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4" w:customStyle="1">
    <w:name w:val="List Table 6 Colorful - Accent 2"/>
    <w:basedOn w:val="729"/>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5" w:customStyle="1">
    <w:name w:val="List Table 6 Colorful - Accent 3"/>
    <w:basedOn w:val="729"/>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6" w:customStyle="1">
    <w:name w:val="List Table 6 Colorful - Accent 4"/>
    <w:basedOn w:val="729"/>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7" w:customStyle="1">
    <w:name w:val="List Table 6 Colorful - Accent 5"/>
    <w:basedOn w:val="729"/>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8" w:customStyle="1">
    <w:name w:val="List Table 6 Colorful - Accent 6"/>
    <w:basedOn w:val="729"/>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9" w:customStyle="1">
    <w:name w:val="List Table 7 Colorful"/>
    <w:basedOn w:val="72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29"/>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29"/>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29"/>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29"/>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29"/>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29"/>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Lined - Accent 1"/>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8" w:customStyle="1">
    <w:name w:val="Lined - Accent 2"/>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9" w:customStyle="1">
    <w:name w:val="Lined - Accent 3"/>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0" w:customStyle="1">
    <w:name w:val="Lined - Accent 4"/>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729"/>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Bordered &amp; Lined - Accent 1"/>
    <w:basedOn w:val="729"/>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5" w:customStyle="1">
    <w:name w:val="Bordered &amp; Lined - Accent 2"/>
    <w:basedOn w:val="729"/>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6" w:customStyle="1">
    <w:name w:val="Bordered &amp; Lined - Accent 3"/>
    <w:basedOn w:val="729"/>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7" w:customStyle="1">
    <w:name w:val="Bordered &amp; Lined - Accent 4"/>
    <w:basedOn w:val="729"/>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729"/>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729"/>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729"/>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1" w:customStyle="1">
    <w:name w:val="Bordered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3" w:customStyle="1">
    <w:name w:val="Bordered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4" w:customStyle="1">
    <w:name w:val="Bordered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uiPriority w:val="99"/>
    <w:rPr>
      <w:sz w:val="18"/>
    </w:rPr>
  </w:style>
  <w:style w:type="character" w:styleId="918" w:customStyle="1">
    <w:name w:val="尾注文本 Char"/>
    <w:link w:val="747"/>
    <w:uiPriority w:val="99"/>
    <w:rPr>
      <w:sz w:val="20"/>
    </w:rPr>
  </w:style>
  <w:style w:type="paragraph" w:styleId="919" w:customStyle="1">
    <w:name w:val="TOC 标题1"/>
    <w:uiPriority w:val="39"/>
    <w:unhideWhenUsed/>
  </w:style>
  <w:style w:type="character" w:styleId="920" w:customStyle="1">
    <w:name w:val="标题 4 Char"/>
    <w:basedOn w:val="728"/>
    <w:link w:val="722"/>
    <w:qFormat/>
    <w:rPr>
      <w:rFonts w:ascii="Century Schoolbook" w:hAnsi="Century Schoolbook" w:eastAsia="楷体_GB2312" w:cs="Times New Roman"/>
      <w:sz w:val="32"/>
      <w:szCs w:val="20"/>
    </w:rPr>
  </w:style>
  <w:style w:type="character" w:styleId="921" w:customStyle="1">
    <w:name w:val="标题 1 Char"/>
    <w:basedOn w:val="728"/>
    <w:link w:val="719"/>
    <w:qFormat/>
    <w:rPr>
      <w:rFonts w:ascii="Century Schoolbook" w:hAnsi="Century Schoolbook" w:eastAsia="微软简标宋" w:cs="Times New Roman"/>
      <w:sz w:val="40"/>
      <w:szCs w:val="20"/>
    </w:rPr>
  </w:style>
  <w:style w:type="character" w:styleId="922" w:customStyle="1">
    <w:name w:val="标题 2 Char"/>
    <w:basedOn w:val="728"/>
    <w:link w:val="720"/>
    <w:qFormat/>
    <w:rPr>
      <w:rFonts w:ascii="Cambria" w:hAnsi="Cambria" w:eastAsia="宋体" w:cs="Times New Roman"/>
      <w:b/>
      <w:bCs/>
      <w:sz w:val="32"/>
      <w:szCs w:val="32"/>
    </w:rPr>
  </w:style>
  <w:style w:type="character" w:styleId="923" w:customStyle="1">
    <w:name w:val="标题 3 Char"/>
    <w:basedOn w:val="728"/>
    <w:link w:val="721"/>
    <w:qFormat/>
    <w:rPr>
      <w:rFonts w:ascii="Times New Roman" w:hAnsi="Times New Roman" w:eastAsia="宋体" w:cs="Times New Roman"/>
      <w:b/>
      <w:bCs/>
      <w:sz w:val="32"/>
      <w:szCs w:val="32"/>
    </w:rPr>
  </w:style>
  <w:style w:type="character" w:styleId="924" w:customStyle="1">
    <w:name w:val="标题 5 Char"/>
    <w:basedOn w:val="728"/>
    <w:link w:val="723"/>
    <w:qFormat/>
    <w:rPr>
      <w:rFonts w:ascii="Times New Roman" w:hAnsi="Times New Roman" w:eastAsia="黑体" w:cs="Times New Roman"/>
      <w:bCs/>
      <w:sz w:val="24"/>
      <w:szCs w:val="28"/>
    </w:rPr>
  </w:style>
  <w:style w:type="character" w:styleId="925" w:customStyle="1">
    <w:name w:val="标题 6 Char"/>
    <w:basedOn w:val="728"/>
    <w:link w:val="724"/>
    <w:qFormat/>
    <w:rPr>
      <w:rFonts w:ascii="Cambria" w:hAnsi="Cambria" w:eastAsia="宋体" w:cs="Times New Roman"/>
      <w:b/>
      <w:bCs/>
      <w:sz w:val="24"/>
      <w:szCs w:val="24"/>
    </w:rPr>
  </w:style>
  <w:style w:type="character" w:styleId="926" w:customStyle="1">
    <w:name w:val="标题 7 Char"/>
    <w:basedOn w:val="728"/>
    <w:link w:val="725"/>
    <w:qFormat/>
    <w:rPr>
      <w:rFonts w:ascii="Times New Roman" w:hAnsi="Times New Roman" w:eastAsia="宋体" w:cs="Times New Roman"/>
      <w:b/>
      <w:bCs/>
      <w:sz w:val="24"/>
      <w:szCs w:val="24"/>
    </w:rPr>
  </w:style>
  <w:style w:type="character" w:styleId="927" w:customStyle="1">
    <w:name w:val="标题 8 Char"/>
    <w:basedOn w:val="728"/>
    <w:link w:val="726"/>
    <w:qFormat/>
    <w:rPr>
      <w:rFonts w:ascii="Cambria" w:hAnsi="Cambria" w:eastAsia="宋体" w:cs="Times New Roman"/>
      <w:sz w:val="24"/>
      <w:szCs w:val="24"/>
    </w:rPr>
  </w:style>
  <w:style w:type="character" w:styleId="928" w:customStyle="1">
    <w:name w:val="标题 9 Char"/>
    <w:basedOn w:val="728"/>
    <w:link w:val="727"/>
    <w:qFormat/>
    <w:rPr>
      <w:rFonts w:ascii="Times New Roman" w:hAnsi="Times New Roman" w:eastAsia="黑体" w:cs="Times New Roman"/>
      <w:b/>
      <w:bCs/>
      <w:sz w:val="32"/>
      <w:szCs w:val="32"/>
    </w:rPr>
  </w:style>
  <w:style w:type="character" w:styleId="929" w:customStyle="1">
    <w:name w:val="页眉 Char"/>
    <w:basedOn w:val="728"/>
    <w:link w:val="750"/>
    <w:uiPriority w:val="99"/>
    <w:qFormat/>
    <w:rPr>
      <w:sz w:val="18"/>
      <w:szCs w:val="18"/>
    </w:rPr>
  </w:style>
  <w:style w:type="character" w:styleId="930" w:customStyle="1">
    <w:name w:val="页脚 Char"/>
    <w:basedOn w:val="728"/>
    <w:link w:val="749"/>
    <w:qFormat/>
    <w:rPr>
      <w:sz w:val="18"/>
      <w:szCs w:val="18"/>
    </w:rPr>
  </w:style>
  <w:style w:type="character" w:styleId="931" w:customStyle="1">
    <w:name w:val="正文缩进 Char"/>
    <w:link w:val="732"/>
    <w:rPr>
      <w:rFonts w:ascii="Times New Roman" w:hAnsi="Times New Roman" w:eastAsia="宋体" w:cs="Times New Roman"/>
      <w:sz w:val="28"/>
      <w:szCs w:val="24"/>
    </w:rPr>
  </w:style>
  <w:style w:type="character" w:styleId="932" w:customStyle="1">
    <w:name w:val="题注 Char"/>
    <w:link w:val="733"/>
    <w:qFormat/>
    <w:rPr>
      <w:rFonts w:ascii="Times New Roman" w:hAnsi="Times New Roman" w:eastAsia="黑体" w:cs="Times New Roman"/>
      <w:sz w:val="24"/>
      <w:szCs w:val="20"/>
    </w:rPr>
  </w:style>
  <w:style w:type="character" w:styleId="933" w:customStyle="1">
    <w:name w:val="文档结构图 Char"/>
    <w:basedOn w:val="728"/>
    <w:link w:val="734"/>
    <w:qFormat/>
    <w:rPr>
      <w:rFonts w:ascii="宋体" w:hAnsi="Calibri" w:eastAsia="宋体" w:cs="Times New Roman"/>
      <w:sz w:val="18"/>
      <w:szCs w:val="18"/>
    </w:rPr>
  </w:style>
  <w:style w:type="character" w:styleId="934" w:customStyle="1">
    <w:name w:val="批注文字 Char"/>
    <w:basedOn w:val="728"/>
    <w:link w:val="735"/>
    <w:qFormat/>
    <w:rPr>
      <w:rFonts w:ascii="Times New Roman" w:hAnsi="Times New Roman" w:eastAsia="宋体" w:cs="Times New Roman"/>
      <w:sz w:val="28"/>
      <w:szCs w:val="24"/>
    </w:rPr>
  </w:style>
  <w:style w:type="character" w:styleId="935" w:customStyle="1">
    <w:name w:val="正文文本 Char"/>
    <w:basedOn w:val="728"/>
    <w:link w:val="736"/>
    <w:uiPriority w:val="99"/>
    <w:qFormat/>
    <w:rPr>
      <w:rFonts w:ascii="Times New Roman" w:hAnsi="Times New Roman" w:eastAsia="宋体" w:cs="Times New Roman"/>
      <w:sz w:val="15"/>
      <w:szCs w:val="24"/>
    </w:rPr>
  </w:style>
  <w:style w:type="character" w:styleId="936" w:customStyle="1">
    <w:name w:val="正文文本缩进 Char1"/>
    <w:basedOn w:val="728"/>
    <w:link w:val="737"/>
    <w:qFormat/>
    <w:rPr>
      <w:rFonts w:ascii="Times New Roman" w:hAnsi="Times New Roman" w:eastAsia="仿宋_GB2312" w:cs="Times New Roman"/>
      <w:sz w:val="28"/>
      <w:szCs w:val="24"/>
    </w:rPr>
  </w:style>
  <w:style w:type="character" w:styleId="937" w:customStyle="1">
    <w:name w:val="正文文本缩进 Char"/>
    <w:basedOn w:val="728"/>
    <w:qFormat/>
    <w:rPr>
      <w:rFonts w:ascii="Times New Roman" w:hAnsi="Times New Roman" w:eastAsia="宋体" w:cs="Times New Roman"/>
      <w:szCs w:val="24"/>
    </w:rPr>
  </w:style>
  <w:style w:type="character" w:styleId="938" w:customStyle="1">
    <w:name w:val="纯文本 Char"/>
    <w:basedOn w:val="728"/>
    <w:link w:val="743"/>
    <w:qFormat/>
    <w:rPr>
      <w:rFonts w:ascii="宋体" w:hAnsi="Courier New" w:eastAsia="宋体" w:cs="Times New Roman"/>
      <w:szCs w:val="21"/>
    </w:rPr>
  </w:style>
  <w:style w:type="character" w:styleId="939" w:customStyle="1">
    <w:name w:val="日期 Char"/>
    <w:basedOn w:val="728"/>
    <w:link w:val="745"/>
    <w:qFormat/>
    <w:rPr>
      <w:rFonts w:ascii="Century Schoolbook" w:hAnsi="Century Schoolbook" w:eastAsia="文鼎小标宋" w:cs="Times New Roman"/>
      <w:spacing w:val="-4"/>
      <w:sz w:val="23"/>
      <w:szCs w:val="20"/>
    </w:rPr>
  </w:style>
  <w:style w:type="character" w:styleId="940" w:customStyle="1">
    <w:name w:val="正文文本缩进 2 Char"/>
    <w:basedOn w:val="728"/>
    <w:link w:val="746"/>
    <w:uiPriority w:val="99"/>
    <w:qFormat/>
    <w:rPr>
      <w:rFonts w:ascii="仿宋_GB2312" w:hAnsi="Times New Roman" w:eastAsia="仿宋_GB2312" w:cs="Times New Roman"/>
      <w:sz w:val="24"/>
      <w:szCs w:val="24"/>
    </w:rPr>
  </w:style>
  <w:style w:type="character" w:styleId="941" w:customStyle="1">
    <w:name w:val="批注框文本 Char"/>
    <w:basedOn w:val="728"/>
    <w:link w:val="748"/>
    <w:semiHidden/>
    <w:qFormat/>
    <w:rPr>
      <w:rFonts w:ascii="Times New Roman" w:hAnsi="Times New Roman" w:eastAsia="宋体" w:cs="Times New Roman"/>
      <w:sz w:val="18"/>
      <w:szCs w:val="18"/>
    </w:rPr>
  </w:style>
  <w:style w:type="character" w:styleId="942" w:customStyle="1">
    <w:name w:val="副标题 Char"/>
    <w:basedOn w:val="728"/>
    <w:link w:val="753"/>
    <w:uiPriority w:val="11"/>
    <w:qFormat/>
    <w:rPr>
      <w:rFonts w:ascii="Cambria" w:hAnsi="Cambria" w:eastAsia="黑体" w:cs="Times New Roman"/>
      <w:b/>
      <w:bCs/>
      <w:szCs w:val="32"/>
    </w:rPr>
  </w:style>
  <w:style w:type="character" w:styleId="943" w:customStyle="1">
    <w:name w:val="脚注文本 Char"/>
    <w:basedOn w:val="728"/>
    <w:link w:val="754"/>
    <w:qFormat/>
    <w:rPr>
      <w:rFonts w:ascii="Times New Roman" w:hAnsi="Times New Roman" w:eastAsia="宋体" w:cs="Times New Roman"/>
      <w:sz w:val="18"/>
      <w:szCs w:val="18"/>
    </w:rPr>
  </w:style>
  <w:style w:type="character" w:styleId="944" w:customStyle="1">
    <w:name w:val="正文文本缩进 3 Char"/>
    <w:basedOn w:val="728"/>
    <w:link w:val="756"/>
    <w:qFormat/>
    <w:rPr>
      <w:rFonts w:ascii="仿宋_GB2312" w:hAnsi="宋体" w:eastAsia="仿宋_GB2312" w:cs="Times New Roman"/>
      <w:sz w:val="32"/>
      <w:szCs w:val="24"/>
    </w:rPr>
  </w:style>
  <w:style w:type="character" w:styleId="945" w:customStyle="1">
    <w:name w:val="标题 Char"/>
    <w:basedOn w:val="728"/>
    <w:link w:val="761"/>
    <w:uiPriority w:val="10"/>
    <w:qFormat/>
    <w:rPr>
      <w:rFonts w:ascii="Cambria" w:hAnsi="Cambria" w:eastAsia="宋体" w:cs="Times New Roman"/>
      <w:b/>
      <w:bCs/>
      <w:sz w:val="32"/>
      <w:szCs w:val="32"/>
    </w:rPr>
  </w:style>
  <w:style w:type="character" w:styleId="946" w:customStyle="1">
    <w:name w:val="批注主题 Char"/>
    <w:basedOn w:val="934"/>
    <w:link w:val="762"/>
    <w:qFormat/>
    <w:rPr>
      <w:rFonts w:ascii="Times New Roman" w:hAnsi="Times New Roman" w:eastAsia="宋体" w:cs="Times New Roman"/>
      <w:b/>
      <w:bCs/>
      <w:sz w:val="28"/>
      <w:szCs w:val="24"/>
    </w:rPr>
  </w:style>
  <w:style w:type="character" w:styleId="947" w:customStyle="1">
    <w:name w:val="正文首行缩进 2 Char"/>
    <w:basedOn w:val="937"/>
    <w:link w:val="764"/>
    <w:qFormat/>
    <w:rPr>
      <w:rFonts w:ascii="Times New Roman" w:hAnsi="Times New Roman" w:eastAsia="宋体" w:cs="Times New Roman"/>
      <w:szCs w:val="24"/>
    </w:rPr>
  </w:style>
  <w:style w:type="character" w:styleId="948" w:customStyle="1">
    <w:name w:val="fontstyle21"/>
    <w:qFormat/>
    <w:rPr>
      <w:rFonts w:hint="eastAsia" w:ascii="宋体" w:hAnsi="宋体" w:eastAsia="宋体"/>
      <w:color w:val="000000"/>
      <w:sz w:val="28"/>
      <w:szCs w:val="28"/>
    </w:rPr>
  </w:style>
  <w:style w:type="character" w:styleId="949" w:customStyle="1">
    <w:name w:val="Z小节标题 Char"/>
    <w:link w:val="950"/>
    <w:qFormat/>
    <w:rPr>
      <w:rFonts w:eastAsia="黑体"/>
      <w:b/>
      <w:bCs/>
      <w:sz w:val="24"/>
      <w:szCs w:val="28"/>
    </w:rPr>
  </w:style>
  <w:style w:type="paragraph" w:styleId="950" w:customStyle="1">
    <w:name w:val="Z小节标题"/>
    <w:basedOn w:val="718"/>
    <w:next w:val="718"/>
    <w:link w:val="949"/>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51" w:customStyle="1">
    <w:name w:val="Z节标题 Char"/>
    <w:link w:val="952"/>
    <w:qFormat/>
    <w:rPr>
      <w:rFonts w:ascii="黑体" w:hAnsi="黑体" w:eastAsia="黑体"/>
      <w:bCs/>
      <w:sz w:val="28"/>
      <w:szCs w:val="28"/>
    </w:rPr>
  </w:style>
  <w:style w:type="paragraph" w:styleId="952" w:customStyle="1">
    <w:name w:val="Z节标题"/>
    <w:basedOn w:val="953"/>
    <w:link w:val="951"/>
    <w:qFormat/>
    <w:pPr>
      <w:ind w:left="0" w:firstLine="7"/>
      <w:jc w:val="left"/>
      <w:spacing w:before="0" w:after="0"/>
      <w:widowControl/>
      <w:outlineLvl w:val="1"/>
    </w:pPr>
    <w:rPr>
      <w:rFonts w:ascii="黑体" w:hAnsi="黑体" w:eastAsia="黑体" w:cstheme="minorBidi"/>
      <w:b w:val="0"/>
      <w:sz w:val="28"/>
      <w:szCs w:val="28"/>
    </w:rPr>
  </w:style>
  <w:style w:type="paragraph" w:styleId="953" w:customStyle="1">
    <w:name w:val="Z章标题"/>
    <w:basedOn w:val="719"/>
    <w:next w:val="719"/>
    <w:link w:val="954"/>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4" w:customStyle="1">
    <w:name w:val="Z章标题 Char"/>
    <w:link w:val="953"/>
    <w:qFormat/>
    <w:rPr>
      <w:rFonts w:ascii="Times New Roman" w:hAnsi="Times New Roman" w:eastAsia="仿宋_GB2312" w:cs="Times New Roman"/>
      <w:b/>
      <w:bCs/>
      <w:sz w:val="44"/>
      <w:szCs w:val="32"/>
    </w:rPr>
  </w:style>
  <w:style w:type="character" w:styleId="955" w:customStyle="1">
    <w:name w:val="black11"/>
    <w:basedOn w:val="728"/>
    <w:qFormat/>
  </w:style>
  <w:style w:type="character" w:styleId="956" w:customStyle="1">
    <w:name w:val="样式 样式 正文文本 + 行距: 固定值 26 磅 + 首行缩进:  2 字符 Char"/>
    <w:link w:val="957"/>
    <w:qFormat/>
    <w:rPr>
      <w:rFonts w:ascii="宋体" w:hAnsi="宋体"/>
      <w:bCs/>
      <w:color w:val="000000"/>
      <w:sz w:val="24"/>
      <w:szCs w:val="24"/>
    </w:rPr>
  </w:style>
  <w:style w:type="paragraph" w:styleId="957" w:customStyle="1">
    <w:name w:val="样式 样式 正文文本 + 行距: 固定值 26 磅 + 首行缩进:  2 字符"/>
    <w:basedOn w:val="718"/>
    <w:link w:val="956"/>
    <w:qFormat/>
    <w:pPr>
      <w:ind w:firstLine="480"/>
    </w:pPr>
    <w:rPr>
      <w:rFonts w:ascii="宋体" w:hAnsi="宋体" w:eastAsiaTheme="minorEastAsia" w:cstheme="minorBidi"/>
      <w:bCs/>
      <w:color w:val="000000"/>
      <w:sz w:val="24"/>
    </w:rPr>
  </w:style>
  <w:style w:type="character" w:styleId="958" w:customStyle="1">
    <w:name w:val="Z表格标题 Char"/>
    <w:link w:val="959"/>
    <w:qFormat/>
    <w:rPr>
      <w:rFonts w:ascii="黑体" w:eastAsia="黑体"/>
      <w:sz w:val="28"/>
      <w:szCs w:val="28"/>
    </w:rPr>
  </w:style>
  <w:style w:type="paragraph" w:styleId="959" w:customStyle="1">
    <w:name w:val="Z表格标题"/>
    <w:basedOn w:val="718"/>
    <w:link w:val="958"/>
    <w:qFormat/>
    <w:pPr>
      <w:ind w:left="5102" w:hanging="1700"/>
      <w:jc w:val="center"/>
      <w:spacing w:line="360" w:lineRule="auto"/>
      <w:outlineLvl w:val="8"/>
    </w:pPr>
    <w:rPr>
      <w:rFonts w:ascii="黑体" w:eastAsia="黑体" w:hAnsiTheme="minorHAnsi" w:cstheme="minorBidi"/>
      <w:sz w:val="28"/>
      <w:szCs w:val="28"/>
    </w:rPr>
  </w:style>
  <w:style w:type="character" w:styleId="960" w:customStyle="1">
    <w:name w:val="fontstyle01"/>
    <w:qFormat/>
    <w:rPr>
      <w:rFonts w:hint="default" w:ascii="Times New Roman" w:hAnsi="Times New Roman" w:cs="Times New Roman"/>
      <w:color w:val="000000"/>
      <w:sz w:val="28"/>
      <w:szCs w:val="28"/>
    </w:rPr>
  </w:style>
  <w:style w:type="character" w:styleId="961" w:customStyle="1">
    <w:name w:val="正文文本缩进 2 字符"/>
    <w:qFormat/>
    <w:rPr>
      <w:rFonts w:ascii="Times New Roman" w:hAnsi="Times New Roman"/>
      <w:sz w:val="24"/>
      <w:szCs w:val="28"/>
    </w:rPr>
  </w:style>
  <w:style w:type="character" w:styleId="962" w:customStyle="1">
    <w:name w:val="表头 Char"/>
    <w:link w:val="963"/>
    <w:qFormat/>
    <w:rPr>
      <w:rFonts w:eastAsia="黑体"/>
      <w:sz w:val="24"/>
      <w:szCs w:val="28"/>
    </w:rPr>
  </w:style>
  <w:style w:type="paragraph" w:styleId="963" w:customStyle="1">
    <w:name w:val="表头"/>
    <w:basedOn w:val="718"/>
    <w:link w:val="962"/>
    <w:qFormat/>
    <w:pPr>
      <w:jc w:val="center"/>
      <w:spacing w:line="440" w:lineRule="exact"/>
    </w:pPr>
    <w:rPr>
      <w:rFonts w:eastAsia="黑体" w:asciiTheme="minorHAnsi" w:hAnsiTheme="minorHAnsi" w:cstheme="minorBidi"/>
      <w:sz w:val="24"/>
      <w:szCs w:val="28"/>
    </w:rPr>
  </w:style>
  <w:style w:type="character" w:styleId="964" w:customStyle="1">
    <w:name w:val="fontstyle31"/>
    <w:qFormat/>
    <w:rPr>
      <w:rFonts w:hint="default" w:ascii="TimesNewRoman" w:hAnsi="TimesNewRoman"/>
      <w:color w:val="000000"/>
      <w:sz w:val="28"/>
      <w:szCs w:val="28"/>
    </w:rPr>
  </w:style>
  <w:style w:type="character" w:styleId="965" w:customStyle="1">
    <w:name w:val="样式 Z表格标题 + (西文) 宋体 Char"/>
    <w:qFormat/>
    <w:rPr>
      <w:rFonts w:hint="eastAsia" w:ascii="宋体" w:hAnsi="宋体" w:eastAsia="仿宋_GB2312"/>
      <w:b/>
      <w:sz w:val="28"/>
      <w:lang w:val="en-US" w:eastAsia="zh-CN" w:bidi="ar-SA"/>
    </w:rPr>
  </w:style>
  <w:style w:type="character" w:styleId="966" w:customStyle="1">
    <w:name w:val="标题2 Char"/>
    <w:link w:val="967"/>
    <w:qFormat/>
    <w:rPr>
      <w:rFonts w:eastAsia="方正楷体_GBK"/>
      <w:sz w:val="32"/>
    </w:rPr>
  </w:style>
  <w:style w:type="paragraph" w:styleId="967" w:customStyle="1">
    <w:name w:val="标题2"/>
    <w:basedOn w:val="718"/>
    <w:next w:val="718"/>
    <w:link w:val="966"/>
    <w:qFormat/>
    <w:pPr>
      <w:ind w:firstLine="200"/>
      <w:jc w:val="center"/>
      <w:spacing w:line="590" w:lineRule="atLeast"/>
    </w:pPr>
    <w:rPr>
      <w:rFonts w:eastAsia="方正楷体_GBK" w:asciiTheme="minorHAnsi" w:hAnsiTheme="minorHAnsi" w:cstheme="minorBidi"/>
      <w:sz w:val="32"/>
      <w:szCs w:val="22"/>
    </w:rPr>
  </w:style>
  <w:style w:type="character" w:styleId="968" w:customStyle="1">
    <w:name w:val="正文1 Char Char"/>
    <w:link w:val="969"/>
    <w:qFormat/>
    <w:rPr>
      <w:sz w:val="28"/>
    </w:rPr>
  </w:style>
  <w:style w:type="paragraph" w:styleId="969" w:customStyle="1">
    <w:name w:val="正文1"/>
    <w:link w:val="968"/>
    <w:qFormat/>
    <w:pPr>
      <w:spacing w:line="560" w:lineRule="atLeast"/>
      <w:widowControl w:val="off"/>
    </w:pPr>
    <w:rPr>
      <w:sz w:val="28"/>
      <w:szCs w:val="22"/>
    </w:rPr>
  </w:style>
  <w:style w:type="character" w:styleId="970" w:customStyle="1">
    <w:name w:val="标题 1 Char1"/>
    <w:basedOn w:val="728"/>
    <w:qFormat/>
    <w:rPr>
      <w:rFonts w:eastAsia="黑体"/>
      <w:sz w:val="32"/>
    </w:rPr>
  </w:style>
  <w:style w:type="character" w:styleId="971" w:customStyle="1">
    <w:name w:val="日期 字符"/>
    <w:qFormat/>
    <w:rPr>
      <w:rFonts w:ascii="Times New Roman" w:hAnsi="Times New Roman" w:eastAsia="宋体" w:cs="Times New Roman"/>
      <w:szCs w:val="24"/>
    </w:rPr>
  </w:style>
  <w:style w:type="character" w:styleId="972" w:customStyle="1">
    <w:name w:val="页脚 字符"/>
    <w:uiPriority w:val="99"/>
    <w:qFormat/>
  </w:style>
  <w:style w:type="character" w:styleId="973" w:customStyle="1">
    <w:name w:val="纯文本 字符"/>
    <w:qFormat/>
    <w:rPr>
      <w:rFonts w:ascii="Times New Roman" w:hAnsi="Times New Roman" w:eastAsia="宋体" w:cs="Times New Roman"/>
      <w:sz w:val="24"/>
      <w:szCs w:val="28"/>
    </w:rPr>
  </w:style>
  <w:style w:type="character" w:styleId="974" w:customStyle="1">
    <w:name w:val="font521"/>
    <w:qFormat/>
    <w:rPr>
      <w:rFonts w:hint="eastAsia" w:ascii="宋体" w:hAnsi="宋体" w:eastAsia="宋体"/>
      <w:b/>
      <w:bCs/>
      <w:color w:val="000000"/>
      <w:sz w:val="22"/>
      <w:szCs w:val="22"/>
      <w:u w:val="none"/>
    </w:rPr>
  </w:style>
  <w:style w:type="character" w:styleId="975" w:customStyle="1">
    <w:name w:val="明显参考1"/>
    <w:basedOn w:val="728"/>
    <w:uiPriority w:val="32"/>
    <w:qFormat/>
    <w:rPr>
      <w:b/>
      <w:bCs/>
      <w:smallCaps/>
      <w:color w:val="c0504d"/>
      <w:spacing w:val="5"/>
      <w:u w:val="single"/>
    </w:rPr>
  </w:style>
  <w:style w:type="character" w:styleId="976" w:customStyle="1">
    <w:name w:val="本项目正文 Char"/>
    <w:link w:val="977"/>
    <w:qFormat/>
    <w:rPr>
      <w:bCs/>
      <w:sz w:val="28"/>
      <w:szCs w:val="44"/>
    </w:rPr>
  </w:style>
  <w:style w:type="paragraph" w:styleId="977" w:customStyle="1">
    <w:name w:val="本项目正文"/>
    <w:link w:val="976"/>
    <w:qFormat/>
    <w:pPr>
      <w:ind w:firstLine="200"/>
      <w:jc w:val="both"/>
      <w:spacing w:line="360" w:lineRule="auto"/>
    </w:pPr>
    <w:rPr>
      <w:bCs/>
      <w:sz w:val="28"/>
      <w:szCs w:val="44"/>
    </w:rPr>
  </w:style>
  <w:style w:type="character" w:styleId="978" w:customStyle="1">
    <w:name w:val="fontstyle11"/>
    <w:qFormat/>
    <w:rPr>
      <w:rFonts w:hint="eastAsia" w:ascii="宋体" w:hAnsi="宋体" w:eastAsia="宋体"/>
      <w:color w:val="000000"/>
      <w:sz w:val="28"/>
      <w:szCs w:val="28"/>
    </w:rPr>
  </w:style>
  <w:style w:type="character" w:styleId="979" w:customStyle="1">
    <w:name w:val="正文（有空格） Char"/>
    <w:link w:val="980"/>
    <w:qFormat/>
    <w:rPr>
      <w:sz w:val="28"/>
      <w:szCs w:val="28"/>
    </w:rPr>
  </w:style>
  <w:style w:type="paragraph" w:styleId="980" w:customStyle="1">
    <w:name w:val="正文（有空格）"/>
    <w:link w:val="979"/>
    <w:qFormat/>
    <w:pPr>
      <w:ind w:firstLine="200"/>
      <w:spacing w:line="360" w:lineRule="auto"/>
      <w:widowControl w:val="off"/>
    </w:pPr>
    <w:rPr>
      <w:sz w:val="28"/>
      <w:szCs w:val="28"/>
    </w:rPr>
  </w:style>
  <w:style w:type="character" w:styleId="981" w:customStyle="1">
    <w:name w:val="表格内文字 Char1"/>
    <w:link w:val="982"/>
    <w:qFormat/>
    <w:rPr>
      <w:sz w:val="24"/>
    </w:rPr>
  </w:style>
  <w:style w:type="paragraph" w:styleId="982" w:customStyle="1">
    <w:name w:val="表格内文字"/>
    <w:basedOn w:val="718"/>
    <w:link w:val="981"/>
    <w:qFormat/>
    <w:pPr>
      <w:jc w:val="center"/>
      <w:spacing w:before="40" w:line="320" w:lineRule="exact"/>
    </w:pPr>
    <w:rPr>
      <w:rFonts w:asciiTheme="minorHAnsi" w:hAnsiTheme="minorHAnsi" w:eastAsiaTheme="minorEastAsia" w:cstheme="minorBidi"/>
      <w:sz w:val="24"/>
      <w:szCs w:val="22"/>
    </w:rPr>
  </w:style>
  <w:style w:type="character" w:styleId="983" w:customStyle="1">
    <w:name w:val="font531"/>
    <w:qFormat/>
    <w:rPr>
      <w:rFonts w:hint="eastAsia" w:ascii="宋体" w:hAnsi="宋体" w:eastAsia="宋体"/>
      <w:color w:val="000000"/>
      <w:sz w:val="22"/>
      <w:szCs w:val="22"/>
      <w:u w:val="none"/>
    </w:rPr>
  </w:style>
  <w:style w:type="character" w:styleId="984" w:customStyle="1">
    <w:name w:val="页眉 Char1"/>
    <w:qFormat/>
    <w:rPr>
      <w:rFonts w:ascii="宋体" w:hAnsi="宋体"/>
      <w:sz w:val="18"/>
    </w:rPr>
  </w:style>
  <w:style w:type="paragraph" w:styleId="985" w:customStyle="1">
    <w:name w:val="xl150"/>
    <w:basedOn w:val="71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86" w:customStyle="1">
    <w:name w:val="xl93"/>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7" w:customStyle="1">
    <w:name w:val="标题 21"/>
    <w:basedOn w:val="718"/>
    <w:qFormat/>
    <w:pPr>
      <w:ind w:left="140" w:firstLine="200"/>
      <w:jc w:val="left"/>
      <w:outlineLvl w:val="1"/>
    </w:pPr>
    <w:rPr>
      <w:rFonts w:ascii="微软雅黑" w:eastAsia="微软雅黑" w:cs="微软雅黑"/>
      <w:b/>
      <w:bCs/>
      <w:sz w:val="24"/>
    </w:rPr>
  </w:style>
  <w:style w:type="paragraph" w:styleId="988" w:customStyle="1">
    <w:name w:val="样式 正文（有空格） + 两端对齐 首行缩进:  2 字符"/>
    <w:basedOn w:val="980"/>
    <w:qFormat/>
    <w:pPr>
      <w:ind w:firstLine="504"/>
      <w:jc w:val="both"/>
    </w:pPr>
    <w:rPr>
      <w:rFonts w:cs="宋体"/>
      <w:sz w:val="24"/>
      <w:szCs w:val="20"/>
    </w:rPr>
  </w:style>
  <w:style w:type="paragraph" w:styleId="989" w:customStyle="1">
    <w:name w:val="样式 正文（有空格） + 黑色 两端对齐 首行缩进:  2 字符"/>
    <w:basedOn w:val="718"/>
    <w:qFormat/>
    <w:pPr>
      <w:ind w:firstLine="504"/>
      <w:jc w:val="left"/>
      <w:spacing w:line="360" w:lineRule="auto"/>
    </w:pPr>
    <w:rPr>
      <w:rFonts w:cs="宋体"/>
      <w:color w:val="000000"/>
      <w:sz w:val="24"/>
      <w:szCs w:val="20"/>
    </w:rPr>
  </w:style>
  <w:style w:type="paragraph" w:styleId="990" w:customStyle="1">
    <w:name w:val="xl140"/>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1" w:customStyle="1">
    <w:name w:val="xl113"/>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black1"/>
    <w:basedOn w:val="718"/>
    <w:qFormat/>
    <w:pPr>
      <w:jc w:val="left"/>
      <w:spacing w:before="100" w:beforeAutospacing="1" w:after="100" w:afterAutospacing="1"/>
      <w:widowControl/>
    </w:pPr>
    <w:rPr>
      <w:rFonts w:ascii="宋体" w:hAnsi="宋体"/>
      <w:sz w:val="24"/>
    </w:rPr>
  </w:style>
  <w:style w:type="paragraph" w:styleId="993" w:customStyle="1">
    <w:name w:val="xl147"/>
    <w:basedOn w:val="718"/>
    <w:qFormat/>
    <w:pPr>
      <w:jc w:val="center"/>
      <w:spacing w:before="100" w:beforeAutospacing="1" w:after="100" w:afterAutospacing="1"/>
      <w:widowControl/>
    </w:pPr>
    <w:rPr>
      <w:rFonts w:ascii="Courier" w:hAnsi="Courier" w:cs="宋体"/>
      <w:sz w:val="24"/>
    </w:rPr>
  </w:style>
  <w:style w:type="paragraph" w:styleId="994" w:customStyle="1">
    <w:name w:val="xl124"/>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5" w:customStyle="1">
    <w:name w:val="xl138"/>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表格"/>
    <w:qFormat/>
    <w:pPr>
      <w:jc w:val="center"/>
      <w:spacing w:line="240" w:lineRule="atLeast"/>
    </w:pPr>
    <w:rPr>
      <w:rFonts w:ascii="Times New Roman" w:hAnsi="Times New Roman" w:eastAsia="宋体" w:cs="Times New Roman"/>
      <w:sz w:val="21"/>
    </w:rPr>
  </w:style>
  <w:style w:type="paragraph" w:styleId="997" w:customStyle="1">
    <w:name w:val="xl135"/>
    <w:basedOn w:val="718"/>
    <w:qFormat/>
    <w:pPr>
      <w:jc w:val="left"/>
      <w:spacing w:before="100" w:beforeAutospacing="1" w:after="100" w:afterAutospacing="1"/>
      <w:widowControl/>
    </w:pPr>
    <w:rPr>
      <w:rFonts w:ascii="宋体" w:hAnsi="宋体" w:cs="宋体"/>
      <w:color w:val="000000"/>
      <w:sz w:val="20"/>
      <w:szCs w:val="20"/>
    </w:rPr>
  </w:style>
  <w:style w:type="paragraph" w:styleId="998" w:customStyle="1">
    <w:name w:val="xl107"/>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79"/>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0">
    <w:name w:val="List Paragraph"/>
    <w:basedOn w:val="718"/>
    <w:uiPriority w:val="34"/>
    <w:qFormat/>
    <w:pPr>
      <w:ind w:firstLine="420"/>
      <w:jc w:val="left"/>
      <w:spacing w:line="360" w:lineRule="auto"/>
      <w:widowControl/>
    </w:pPr>
    <w:rPr>
      <w:rFonts w:ascii="宋体" w:hAnsi="宋体" w:cs="宋体"/>
      <w:sz w:val="24"/>
    </w:rPr>
  </w:style>
  <w:style w:type="paragraph" w:styleId="1001" w:customStyle="1">
    <w:name w:val="xl95"/>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154"/>
    <w:basedOn w:val="718"/>
    <w:qFormat/>
    <w:pPr>
      <w:jc w:val="center"/>
      <w:spacing w:before="100" w:beforeAutospacing="1" w:after="100" w:afterAutospacing="1"/>
      <w:widowControl/>
    </w:pPr>
    <w:rPr>
      <w:rFonts w:ascii="宋体" w:hAnsi="宋体" w:cs="宋体"/>
      <w:b/>
      <w:bCs/>
      <w:sz w:val="24"/>
    </w:rPr>
  </w:style>
  <w:style w:type="paragraph" w:styleId="1003" w:customStyle="1">
    <w:name w:val="xl131"/>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4" w:customStyle="1">
    <w:name w:val="TOC 标题1"/>
    <w:basedOn w:val="719"/>
    <w:next w:val="718"/>
    <w:uiPriority w:val="39"/>
    <w:qFormat/>
    <w:pPr>
      <w:jc w:val="left"/>
      <w:spacing w:before="480" w:line="276" w:lineRule="auto"/>
      <w:widowControl/>
      <w:outlineLvl w:val="9"/>
    </w:pPr>
    <w:rPr>
      <w:rFonts w:ascii="Cambria" w:hAnsi="Cambria" w:eastAsia="宋体"/>
      <w:bCs/>
      <w:color w:val="365f91"/>
      <w:sz w:val="28"/>
      <w:szCs w:val="28"/>
    </w:rPr>
  </w:style>
  <w:style w:type="paragraph" w:styleId="1005" w:customStyle="1">
    <w:name w:val="图编号"/>
    <w:basedOn w:val="736"/>
    <w:qFormat/>
    <w:pPr>
      <w:ind w:firstLine="200"/>
      <w:jc w:val="center"/>
      <w:spacing w:after="0" w:line="360" w:lineRule="auto"/>
      <w:tabs>
        <w:tab w:val="left" w:pos="560" w:leader="none"/>
        <w:tab w:val="left" w:pos="4123" w:leader="none"/>
      </w:tabs>
    </w:pPr>
    <w:rPr>
      <w:b/>
      <w:sz w:val="28"/>
      <w:szCs w:val="28"/>
    </w:rPr>
  </w:style>
  <w:style w:type="paragraph" w:styleId="1006" w:customStyle="1">
    <w:name w:val="xl110"/>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80"/>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8" w:customStyle="1">
    <w:name w:val="xl71"/>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103"/>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表格内文字1"/>
    <w:basedOn w:val="718"/>
    <w:qFormat/>
    <w:pPr>
      <w:jc w:val="center"/>
      <w:spacing w:line="240" w:lineRule="exact"/>
    </w:pPr>
    <w:rPr>
      <w:spacing w:val="6"/>
      <w:sz w:val="28"/>
      <w:szCs w:val="21"/>
    </w:rPr>
  </w:style>
  <w:style w:type="paragraph" w:styleId="1011" w:customStyle="1">
    <w:name w:val="xl153"/>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25"/>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样式 正文文本缩进 2 + Times New Roman 首行缩进:  1.06 厘米 行距: 固定值 30 磅"/>
    <w:basedOn w:val="746"/>
    <w:qFormat/>
    <w:pPr>
      <w:ind w:firstLine="601"/>
      <w:spacing w:line="540" w:lineRule="exact"/>
    </w:pPr>
    <w:rPr>
      <w:rFonts w:ascii="Times New Roman" w:eastAsia="宋体"/>
      <w:sz w:val="28"/>
      <w:szCs w:val="28"/>
    </w:rPr>
  </w:style>
  <w:style w:type="paragraph" w:styleId="1014" w:customStyle="1">
    <w:name w:val="xl94"/>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样式 首行缩进:  2 字符1"/>
    <w:basedOn w:val="718"/>
    <w:qFormat/>
    <w:pPr>
      <w:ind w:firstLine="200"/>
      <w:spacing w:line="312" w:lineRule="auto"/>
    </w:pPr>
    <w:rPr>
      <w:rFonts w:cs="宋体"/>
      <w:sz w:val="24"/>
    </w:rPr>
  </w:style>
  <w:style w:type="paragraph" w:styleId="1016" w:customStyle="1">
    <w:name w:val="xl143"/>
    <w:basedOn w:val="718"/>
    <w:qFormat/>
    <w:pPr>
      <w:jc w:val="left"/>
      <w:spacing w:before="100" w:beforeAutospacing="1" w:after="100" w:afterAutospacing="1"/>
      <w:widowControl/>
    </w:pPr>
    <w:rPr>
      <w:rFonts w:ascii="Courier" w:hAnsi="Courier" w:cs="宋体"/>
      <w:sz w:val="24"/>
    </w:rPr>
  </w:style>
  <w:style w:type="paragraph" w:styleId="1017" w:customStyle="1">
    <w:name w:val="xl86"/>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表格"/>
    <w:basedOn w:val="718"/>
    <w:qFormat/>
    <w:pPr>
      <w:jc w:val="center"/>
    </w:pPr>
    <w:rPr>
      <w:rFonts w:eastAsia="Times New Roman"/>
      <w:sz w:val="24"/>
    </w:rPr>
  </w:style>
  <w:style w:type="paragraph" w:styleId="1019" w:customStyle="1">
    <w:name w:val="xl112"/>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133"/>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1" w:customStyle="1">
    <w:name w:val="xl74"/>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2" w:customStyle="1">
    <w:name w:val="xl152"/>
    <w:basedOn w:val="71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98"/>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4" w:customStyle="1">
    <w:name w:val="Char Char Char Char"/>
    <w:basedOn w:val="718"/>
    <w:next w:val="718"/>
    <w:qFormat/>
    <w:pPr>
      <w:ind w:firstLine="200"/>
      <w:jc w:val="left"/>
      <w:spacing w:line="360" w:lineRule="auto"/>
    </w:pPr>
    <w:rPr>
      <w:rFonts w:ascii="宋体" w:hAnsi="宋体" w:cs="宋体"/>
      <w:sz w:val="24"/>
    </w:rPr>
  </w:style>
  <w:style w:type="paragraph" w:styleId="1025" w:customStyle="1">
    <w:name w:val="xl88"/>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 31"/>
    <w:basedOn w:val="718"/>
    <w:qFormat/>
    <w:pPr>
      <w:ind w:left="120" w:firstLine="200"/>
      <w:jc w:val="left"/>
      <w:outlineLvl w:val="2"/>
    </w:pPr>
    <w:rPr>
      <w:rFonts w:ascii="宋体" w:cs="宋体"/>
      <w:b/>
      <w:bCs/>
      <w:sz w:val="24"/>
    </w:rPr>
  </w:style>
  <w:style w:type="paragraph" w:styleId="1027" w:customStyle="1">
    <w:name w:val="xl145"/>
    <w:basedOn w:val="718"/>
    <w:qFormat/>
    <w:pPr>
      <w:jc w:val="center"/>
      <w:spacing w:before="100" w:beforeAutospacing="1" w:after="100" w:afterAutospacing="1"/>
      <w:widowControl/>
    </w:pPr>
    <w:rPr>
      <w:rFonts w:ascii="Courier" w:hAnsi="Courier" w:cs="宋体"/>
      <w:sz w:val="24"/>
    </w:rPr>
  </w:style>
  <w:style w:type="paragraph" w:styleId="1028" w:customStyle="1">
    <w:name w:val="xl127"/>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9" w:customStyle="1">
    <w:name w:val="xl132"/>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xl100"/>
    <w:basedOn w:val="718"/>
    <w:qFormat/>
    <w:pPr>
      <w:jc w:val="left"/>
      <w:spacing w:before="100" w:beforeAutospacing="1" w:after="100" w:afterAutospacing="1"/>
      <w:widowControl/>
    </w:pPr>
    <w:rPr>
      <w:rFonts w:ascii="Courier" w:hAnsi="Courier" w:cs="宋体"/>
      <w:b/>
      <w:bCs/>
      <w:sz w:val="24"/>
    </w:rPr>
  </w:style>
  <w:style w:type="paragraph" w:styleId="1031" w:customStyle="1">
    <w:name w:val="xl84"/>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xl134"/>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3" w:customStyle="1">
    <w:name w:val="xl81"/>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标题4"/>
    <w:basedOn w:val="718"/>
    <w:qFormat/>
    <w:pPr>
      <w:ind w:firstLine="532"/>
      <w:spacing w:line="360" w:lineRule="auto"/>
    </w:pPr>
    <w:rPr>
      <w:sz w:val="28"/>
      <w:szCs w:val="20"/>
    </w:rPr>
  </w:style>
  <w:style w:type="paragraph" w:styleId="1035" w:customStyle="1">
    <w:name w:val="xl144"/>
    <w:basedOn w:val="718"/>
    <w:qFormat/>
    <w:pPr>
      <w:jc w:val="left"/>
      <w:spacing w:before="100" w:beforeAutospacing="1" w:after="100" w:afterAutospacing="1"/>
      <w:widowControl/>
    </w:pPr>
    <w:rPr>
      <w:rFonts w:ascii="Courier" w:hAnsi="Courier" w:cs="宋体"/>
      <w:sz w:val="24"/>
    </w:rPr>
  </w:style>
  <w:style w:type="paragraph" w:styleId="1036" w:customStyle="1">
    <w:name w:val="xl123"/>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7" w:customStyle="1">
    <w:name w:val="xl116"/>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表格文字"/>
    <w:basedOn w:val="718"/>
    <w:next w:val="743"/>
    <w:qFormat/>
    <w:pPr>
      <w:ind w:firstLine="200"/>
      <w:jc w:val="left"/>
    </w:pPr>
    <w:rPr>
      <w:rFonts w:ascii="宋体" w:hAnsi="Courier New"/>
      <w:szCs w:val="20"/>
    </w:rPr>
  </w:style>
  <w:style w:type="paragraph" w:styleId="1039" w:customStyle="1">
    <w:name w:val="xl91"/>
    <w:basedOn w:val="718"/>
    <w:qFormat/>
    <w:pPr>
      <w:jc w:val="left"/>
      <w:spacing w:before="100" w:beforeAutospacing="1" w:after="100" w:afterAutospacing="1"/>
      <w:widowControl/>
    </w:pPr>
    <w:rPr>
      <w:rFonts w:ascii="宋体" w:hAnsi="宋体" w:cs="宋体"/>
      <w:b/>
      <w:bCs/>
      <w:color w:val="ff0000"/>
      <w:sz w:val="20"/>
      <w:szCs w:val="20"/>
    </w:rPr>
  </w:style>
  <w:style w:type="paragraph" w:styleId="1040" w:customStyle="1">
    <w:name w:val="xl149"/>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1" w:customStyle="1">
    <w:name w:val="xl122"/>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2" w:customStyle="1">
    <w:name w:val="xl120"/>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3" w:customStyle="1">
    <w:name w:val="无间隔1"/>
    <w:uiPriority w:val="1"/>
    <w:qFormat/>
    <w:pPr>
      <w:jc w:val="center"/>
      <w:spacing w:line="312" w:lineRule="exact"/>
      <w:widowControl w:val="off"/>
    </w:pPr>
    <w:rPr>
      <w:rFonts w:ascii="Times New Roman" w:hAnsi="Times New Roman" w:eastAsia="仿宋_GB2312" w:cs="Times New Roman"/>
      <w:sz w:val="21"/>
      <w:szCs w:val="24"/>
    </w:rPr>
  </w:style>
  <w:style w:type="paragraph" w:styleId="1044" w:customStyle="1">
    <w:name w:val="Z小小节标题"/>
    <w:basedOn w:val="950"/>
    <w:qFormat/>
    <w:pPr>
      <w:ind w:left="1744" w:hanging="1080"/>
      <w:tabs>
        <w:tab w:val="left" w:pos="360" w:leader="none"/>
      </w:tabs>
      <w:outlineLvl w:val="3"/>
    </w:pPr>
    <w:rPr>
      <w:rFonts w:eastAsia="仿宋_GB2312"/>
    </w:rPr>
  </w:style>
  <w:style w:type="paragraph" w:styleId="1045" w:customStyle="1">
    <w:name w:val="xl155"/>
    <w:basedOn w:val="718"/>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46" w:customStyle="1">
    <w:name w:val="xl119"/>
    <w:basedOn w:val="7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xl96"/>
    <w:basedOn w:val="718"/>
    <w:qFormat/>
    <w:pPr>
      <w:jc w:val="left"/>
      <w:spacing w:before="100" w:beforeAutospacing="1" w:after="100" w:afterAutospacing="1"/>
      <w:widowControl/>
    </w:pPr>
    <w:rPr>
      <w:rFonts w:ascii="宋体" w:hAnsi="宋体" w:cs="宋体"/>
      <w:color w:val="ff0000"/>
      <w:sz w:val="20"/>
      <w:szCs w:val="20"/>
    </w:rPr>
  </w:style>
  <w:style w:type="paragraph" w:styleId="1048" w:customStyle="1">
    <w:name w:val="xl126"/>
    <w:basedOn w:val="718"/>
    <w:qFormat/>
    <w:pPr>
      <w:jc w:val="left"/>
      <w:spacing w:before="100" w:beforeAutospacing="1" w:after="100" w:afterAutospacing="1"/>
      <w:widowControl/>
    </w:pPr>
    <w:rPr>
      <w:rFonts w:ascii="宋体" w:hAnsi="宋体" w:cs="宋体"/>
      <w:color w:val="000000"/>
      <w:sz w:val="20"/>
      <w:szCs w:val="20"/>
    </w:rPr>
  </w:style>
  <w:style w:type="paragraph" w:styleId="1049" w:customStyle="1">
    <w:name w:val="xl97"/>
    <w:basedOn w:val="7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0" w:customStyle="1">
    <w:name w:val="Table Paragraph"/>
    <w:basedOn w:val="718"/>
    <w:uiPriority w:val="1"/>
    <w:qFormat/>
    <w:pPr>
      <w:ind w:firstLine="200"/>
      <w:jc w:val="left"/>
    </w:pPr>
    <w:rPr>
      <w:sz w:val="24"/>
    </w:rPr>
  </w:style>
  <w:style w:type="paragraph" w:styleId="1051" w:customStyle="1">
    <w:name w:val="xl121"/>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2" w:customStyle="1">
    <w:name w:val="样式7"/>
    <w:basedOn w:val="718"/>
    <w:pPr>
      <w:jc w:val="center"/>
    </w:pPr>
    <w:rPr>
      <w:sz w:val="18"/>
    </w:rPr>
  </w:style>
  <w:style w:type="paragraph" w:styleId="1053" w:customStyle="1">
    <w:name w:val="样式 四号 黑色 行距: 1.5 倍行距1"/>
    <w:basedOn w:val="718"/>
    <w:pPr>
      <w:ind w:firstLine="200"/>
      <w:jc w:val="left"/>
      <w:spacing w:line="360" w:lineRule="auto"/>
    </w:pPr>
    <w:rPr>
      <w:rFonts w:cs="宋体"/>
      <w:color w:val="000000"/>
      <w:sz w:val="24"/>
      <w:szCs w:val="20"/>
    </w:rPr>
  </w:style>
  <w:style w:type="paragraph" w:styleId="1054" w:customStyle="1">
    <w:name w:val="xl148"/>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5" w:customStyle="1">
    <w:name w:val="xl72"/>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font5"/>
    <w:basedOn w:val="718"/>
    <w:pPr>
      <w:jc w:val="left"/>
      <w:spacing w:before="100" w:beforeAutospacing="1" w:after="100" w:afterAutospacing="1"/>
      <w:widowControl/>
    </w:pPr>
    <w:rPr>
      <w:rFonts w:ascii="宋体" w:hAnsi="宋体" w:cs="宋体"/>
      <w:sz w:val="18"/>
      <w:szCs w:val="18"/>
    </w:rPr>
  </w:style>
  <w:style w:type="paragraph" w:styleId="1057" w:customStyle="1">
    <w:name w:val="样式 样式 四号 黑色 行距: 1.5 倍行距2 + 首行缩进:  2 字符"/>
    <w:basedOn w:val="718"/>
    <w:pPr>
      <w:ind w:firstLine="446"/>
      <w:jc w:val="left"/>
      <w:spacing w:line="360" w:lineRule="auto"/>
    </w:pPr>
    <w:rPr>
      <w:rFonts w:cs="宋体"/>
      <w:color w:val="000000"/>
      <w:sz w:val="24"/>
      <w:szCs w:val="20"/>
    </w:rPr>
  </w:style>
  <w:style w:type="paragraph" w:styleId="1058" w:customStyle="1">
    <w:name w:val="xl130"/>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xl101"/>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列出段落1"/>
    <w:basedOn w:val="718"/>
    <w:uiPriority w:val="34"/>
    <w:pPr>
      <w:ind w:firstLine="420"/>
      <w:jc w:val="left"/>
      <w:spacing w:line="360" w:lineRule="auto"/>
    </w:pPr>
    <w:rPr>
      <w:sz w:val="28"/>
    </w:rPr>
  </w:style>
  <w:style w:type="paragraph" w:styleId="1061" w:customStyle="1">
    <w:name w:val="xl82"/>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表标题"/>
    <w:basedOn w:val="718"/>
    <w:pPr>
      <w:ind w:firstLine="200"/>
      <w:jc w:val="left"/>
      <w:spacing w:line="360" w:lineRule="auto"/>
    </w:pPr>
    <w:rPr>
      <w:rFonts w:ascii="黑体" w:hAnsi="宋体" w:eastAsia="黑体"/>
      <w:sz w:val="28"/>
    </w:rPr>
  </w:style>
  <w:style w:type="paragraph" w:styleId="1063" w:customStyle="1">
    <w:name w:val="xl108"/>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customStyle="1">
    <w:name w:val="Default"/>
    <w:uiPriority w:val="99"/>
    <w:qFormat/>
    <w:pPr>
      <w:spacing w:line="360" w:lineRule="auto"/>
      <w:widowControl w:val="off"/>
    </w:pPr>
    <w:rPr>
      <w:rFonts w:ascii="宋体" w:hAnsi="Calibri" w:eastAsia="宋体" w:cs="宋体"/>
      <w:color w:val="000000"/>
      <w:sz w:val="24"/>
      <w:szCs w:val="24"/>
    </w:rPr>
  </w:style>
  <w:style w:type="paragraph" w:styleId="1065" w:customStyle="1">
    <w:name w:val="xl136"/>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reader-word-layer"/>
    <w:basedOn w:val="718"/>
    <w:pPr>
      <w:jc w:val="left"/>
      <w:spacing w:before="100" w:beforeAutospacing="1" w:after="100" w:afterAutospacing="1" w:line="360" w:lineRule="auto"/>
      <w:widowControl/>
    </w:pPr>
    <w:rPr>
      <w:rFonts w:ascii="宋体" w:hAnsi="宋体" w:cs="宋体"/>
      <w:sz w:val="24"/>
    </w:rPr>
  </w:style>
  <w:style w:type="paragraph" w:styleId="1067" w:customStyle="1">
    <w:name w:val="xl114"/>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8" w:customStyle="1">
    <w:name w:val="xl77"/>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编号1"/>
    <w:basedOn w:val="718"/>
    <w:pPr>
      <w:ind w:left="340" w:hanging="340"/>
      <w:spacing w:line="360" w:lineRule="auto"/>
      <w:tabs>
        <w:tab w:val="left" w:pos="360" w:leader="none"/>
      </w:tabs>
    </w:pPr>
    <w:rPr>
      <w:sz w:val="24"/>
      <w:szCs w:val="20"/>
    </w:rPr>
  </w:style>
  <w:style w:type="paragraph" w:styleId="1070" w:customStyle="1">
    <w:name w:val="xl85"/>
    <w:basedOn w:val="718"/>
    <w:pPr>
      <w:jc w:val="left"/>
      <w:spacing w:before="100" w:beforeAutospacing="1" w:after="100" w:afterAutospacing="1"/>
      <w:widowControl/>
    </w:pPr>
    <w:rPr>
      <w:rFonts w:ascii="宋体" w:hAnsi="宋体" w:cs="宋体"/>
      <w:b/>
      <w:bCs/>
      <w:sz w:val="20"/>
      <w:szCs w:val="20"/>
    </w:rPr>
  </w:style>
  <w:style w:type="paragraph" w:styleId="1071" w:customStyle="1">
    <w:name w:val="xl24"/>
    <w:basedOn w:val="718"/>
    <w:pPr>
      <w:jc w:val="center"/>
      <w:spacing w:before="100" w:beforeAutospacing="1" w:after="100" w:afterAutospacing="1"/>
      <w:widowControl/>
    </w:pPr>
    <w:rPr>
      <w:rFonts w:ascii="宋体" w:hAnsi="宋体"/>
      <w:sz w:val="24"/>
    </w:rPr>
  </w:style>
  <w:style w:type="paragraph" w:styleId="1072" w:customStyle="1">
    <w:name w:val="xl54"/>
    <w:basedOn w:val="718"/>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73" w:customStyle="1">
    <w:name w:val="xl142"/>
    <w:basedOn w:val="7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xl117"/>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87"/>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W122"/>
    <w:basedOn w:val="719"/>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7" w:customStyle="1">
    <w:name w:val="xl83"/>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70"/>
    <w:basedOn w:val="718"/>
    <w:pPr>
      <w:jc w:val="left"/>
      <w:spacing w:before="100" w:beforeAutospacing="1" w:after="100" w:afterAutospacing="1"/>
      <w:widowControl/>
    </w:pPr>
    <w:rPr>
      <w:rFonts w:ascii="Courier" w:hAnsi="Courier" w:cs="宋体"/>
      <w:sz w:val="24"/>
    </w:rPr>
  </w:style>
  <w:style w:type="paragraph" w:styleId="1079" w:customStyle="1">
    <w:name w:val="xl102"/>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73"/>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xl104"/>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75"/>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xl76"/>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4" w:customStyle="1">
    <w:name w:val="xl109"/>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78"/>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51"/>
    <w:basedOn w:val="718"/>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87" w:customStyle="1">
    <w:name w:val="xl89"/>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90"/>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128"/>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0" w:customStyle="1">
    <w:name w:val="xl92"/>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106"/>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29"/>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3" w:customStyle="1">
    <w:name w:val="xl99"/>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xl105"/>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5" w:customStyle="1">
    <w:name w:val="xl111"/>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6" w:customStyle="1">
    <w:name w:val="xl141"/>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xl115"/>
    <w:basedOn w:val="71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146"/>
    <w:basedOn w:val="718"/>
    <w:pPr>
      <w:jc w:val="left"/>
      <w:spacing w:before="100" w:beforeAutospacing="1" w:after="100" w:afterAutospacing="1"/>
      <w:widowControl/>
    </w:pPr>
    <w:rPr>
      <w:rFonts w:ascii="Courier" w:hAnsi="Courier" w:cs="宋体"/>
      <w:sz w:val="24"/>
    </w:rPr>
  </w:style>
  <w:style w:type="paragraph" w:styleId="1099" w:customStyle="1">
    <w:name w:val="xl118"/>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0" w:customStyle="1">
    <w:name w:val="xl137"/>
    <w:basedOn w:val="7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1" w:customStyle="1">
    <w:name w:val="xl139"/>
    <w:basedOn w:val="7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2" w:customStyle="1">
    <w:name w:val="三级标题"/>
    <w:basedOn w:val="721"/>
    <w:next w:val="718"/>
    <w:qFormat/>
    <w:pPr>
      <w:spacing w:before="0" w:after="0" w:line="240" w:lineRule="auto"/>
      <w:tabs>
        <w:tab w:val="left" w:pos="900" w:leader="none"/>
      </w:tabs>
    </w:pPr>
    <w:rPr>
      <w:rFonts w:eastAsia="黑体"/>
      <w:b w:val="0"/>
      <w:sz w:val="28"/>
      <w:szCs w:val="28"/>
    </w:rPr>
  </w:style>
  <w:style w:type="paragraph" w:styleId="1103" w:customStyle="1">
    <w:name w:val="普通(网站)1"/>
    <w:basedOn w:val="718"/>
    <w:qFormat/>
    <w:pPr>
      <w:jc w:val="left"/>
      <w:spacing w:before="100" w:beforeAutospacing="1" w:after="100" w:afterAutospacing="1"/>
      <w:widowControl/>
    </w:pPr>
    <w:rPr>
      <w:rFonts w:ascii="宋体" w:hAnsi="宋体" w:cs="宋体"/>
      <w:sz w:val="24"/>
      <w:szCs w:val="20"/>
      <w:lang w:val="zh-CN" w:bidi="zh-CN"/>
    </w:rPr>
  </w:style>
  <w:style w:type="paragraph" w:styleId="1104" w:customStyle="1">
    <w:name w:val="正文空2格  1."/>
    <w:basedOn w:val="718"/>
    <w:pPr>
      <w:ind w:firstLine="200"/>
      <w:spacing w:line="360" w:lineRule="auto"/>
    </w:pPr>
    <w:rPr>
      <w:rFonts w:ascii="宋体" w:hAnsi="宋体" w:eastAsia="仿宋" w:cs="宋体"/>
      <w:sz w:val="28"/>
      <w:szCs w:val="20"/>
    </w:rPr>
  </w:style>
  <w:style w:type="paragraph" w:styleId="1105" w:customStyle="1">
    <w:name w:val="段落"/>
    <w:basedOn w:val="718"/>
    <w:link w:val="1106"/>
    <w:qFormat/>
    <w:pPr>
      <w:ind w:firstLine="200"/>
      <w:spacing w:line="360" w:lineRule="auto"/>
    </w:pPr>
    <w:rPr>
      <w:rFonts w:ascii="仿宋_GB2312" w:eastAsia="仿宋_GB2312"/>
      <w:sz w:val="24"/>
    </w:rPr>
  </w:style>
  <w:style w:type="character" w:styleId="1106" w:customStyle="1">
    <w:name w:val="段落 Char"/>
    <w:link w:val="1105"/>
    <w:qFormat/>
    <w:rPr>
      <w:rFonts w:ascii="仿宋_GB2312" w:hAnsi="Times New Roman" w:eastAsia="仿宋_GB2312" w:cs="Times New Roman"/>
      <w:sz w:val="24"/>
      <w:szCs w:val="24"/>
    </w:rPr>
  </w:style>
  <w:style w:type="paragraph" w:styleId="1107" w:customStyle="1">
    <w:name w:val="标题3"/>
    <w:basedOn w:val="721"/>
    <w:next w:val="1105"/>
    <w:link w:val="1108"/>
    <w:qFormat/>
    <w:pPr>
      <w:spacing w:before="100" w:after="100" w:line="415" w:lineRule="auto"/>
    </w:pPr>
    <w:rPr>
      <w:rFonts w:eastAsia="仿宋_GB2312"/>
      <w:sz w:val="24"/>
    </w:rPr>
  </w:style>
  <w:style w:type="character" w:styleId="1108" w:customStyle="1">
    <w:name w:val="标题3 字符"/>
    <w:basedOn w:val="923"/>
    <w:link w:val="1107"/>
    <w:rPr>
      <w:rFonts w:ascii="Times New Roman" w:hAnsi="Times New Roman" w:eastAsia="仿宋_GB2312" w:cs="Times New Roman"/>
      <w:b/>
      <w:bCs/>
      <w:sz w:val="24"/>
      <w:szCs w:val="32"/>
    </w:rPr>
  </w:style>
  <w:style w:type="paragraph" w:styleId="1109" w:customStyle="1">
    <w:name w:val="普通正文"/>
    <w:basedOn w:val="718"/>
    <w:qFormat/>
    <w:pPr>
      <w:ind w:firstLine="480"/>
      <w:jc w:val="left"/>
      <w:spacing w:before="120" w:after="120" w:line="360" w:lineRule="auto"/>
    </w:pPr>
    <w:rPr>
      <w:rFonts w:ascii="Arial" w:hAnsi="Arial"/>
      <w:sz w:val="24"/>
    </w:rPr>
  </w:style>
  <w:style w:type="paragraph" w:styleId="1110" w:customStyle="1">
    <w:name w:val="内容正文"/>
    <w:basedOn w:val="718"/>
    <w:qFormat/>
    <w:pPr>
      <w:ind w:firstLine="480"/>
      <w:spacing w:line="360" w:lineRule="auto"/>
    </w:pPr>
    <w:rPr>
      <w:rFonts w:ascii="Calibri" w:hAnsi="Calibri"/>
      <w:sz w:val="28"/>
    </w:rPr>
  </w:style>
  <w:style w:type="paragraph" w:styleId="1111" w:customStyle="1">
    <w:name w:val="列出段落2"/>
    <w:basedOn w:val="718"/>
    <w:pPr>
      <w:ind w:firstLine="420"/>
    </w:pPr>
    <w:rPr>
      <w:rFonts w:ascii="Calibri" w:hAnsi="Calibri"/>
      <w:szCs w:val="22"/>
    </w:rPr>
  </w:style>
  <w:style w:type="character" w:styleId="1112" w:customStyle="1">
    <w:name w:val="超链接1"/>
    <w:qFormat/>
    <w:rPr>
      <w:rFonts w:hint="default" w:ascii="Times New Roman" w:hAnsi="Times New Roman" w:eastAsia="宋体" w:cs="Times New Roman"/>
      <w:sz w:val="21"/>
      <w:szCs w:val="24"/>
      <w:lang w:val="en-US" w:eastAsia="zh-CN" w:bidi="ar-SA"/>
    </w:rPr>
  </w:style>
  <w:style w:type="paragraph" w:styleId="1113" w:customStyle="1">
    <w:name w:val="页脚1"/>
    <w:basedOn w:val="969"/>
    <w:qFormat/>
    <w:pPr>
      <w:spacing w:line="240" w:lineRule="auto"/>
      <w:tabs>
        <w:tab w:val="center" w:pos="4153" w:leader="none"/>
        <w:tab w:val="right" w:pos="8306" w:leader="none"/>
      </w:tabs>
    </w:pPr>
    <w:rPr>
      <w:sz w:val="18"/>
      <w:szCs w:val="18"/>
    </w:rPr>
  </w:style>
  <w:style w:type="character" w:styleId="1114" w:customStyle="1">
    <w:name w:val="正文首行缩进 Char"/>
    <w:basedOn w:val="935"/>
    <w:link w:val="763"/>
    <w:rPr>
      <w:rFonts w:ascii="Times New Roman" w:hAnsi="Times New Roman" w:eastAsia="宋体" w:cs="Times New Roman"/>
      <w:sz w:val="15"/>
      <w:szCs w:val="24"/>
    </w:rPr>
  </w:style>
  <w:style w:type="paragraph" w:styleId="1115" w:customStyle="1">
    <w:name w:val="段"/>
    <w:basedOn w:val="718"/>
    <w:next w:val="718"/>
    <w:qFormat/>
    <w:pPr>
      <w:ind w:firstLine="200"/>
      <w:widowControl/>
    </w:pPr>
    <w:rPr>
      <w:rFonts w:ascii="宋体" w:hAnsi="Calibri"/>
      <w:szCs w:val="21"/>
    </w:rPr>
  </w:style>
  <w:style w:type="character" w:styleId="1116" w:customStyle="1">
    <w:name w:val="批注框文本 字符"/>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image" Target="media/image2.png"/><Relationship Id="rId15" Type="http://schemas.openxmlformats.org/officeDocument/2006/relationships/hyperlink" Target="http://www.ccgp-jiangsu.gov.cn/jiangsu/paying.html" TargetMode="External"/><Relationship Id="rId16" Type="http://schemas.openxmlformats.org/officeDocument/2006/relationships/hyperlink" Target="https://www.crcrfsp.com/"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czj.taizhou.gov.cn/col/col61762/index.html" TargetMode="External"/><Relationship Id="rId19" Type="http://schemas.openxmlformats.org/officeDocument/2006/relationships/hyperlink" Target="http://www.ccgp-jiangsu.gov.cn/jiangsu/zlxz" TargetMode="External"/><Relationship Id="rId20" Type="http://schemas.openxmlformats.org/officeDocument/2006/relationships/hyperlink" Target="http://czj.taizhou.gov.cn/art/2022/12/9/art_61762_3436049.html" TargetMode="External"/><Relationship Id="rId21" Type="http://schemas.openxmlformats.org/officeDocument/2006/relationships/hyperlink" Target="http://jszfcg.jsczt.cn/" TargetMode="External"/><Relationship Id="rId22" Type="http://schemas.openxmlformats.org/officeDocument/2006/relationships/hyperlink" Target="http://jszfcg.jsczt.cn/" TargetMode="External"/><Relationship Id="rId23" Type="http://schemas.openxmlformats.org/officeDocument/2006/relationships/hyperlink" Target="http://czj.taizhou.gov.cn/art/2022/12/9/art_61762_3436049.html" TargetMode="External"/><Relationship Id="rId24" Type="http://schemas.openxmlformats.org/officeDocument/2006/relationships/hyperlink" Target="http://www.ccgp-jiangsu.gov.cn/jiangsu/zlxz" TargetMode="External"/><Relationship Id="rId2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8</cp:revision>
  <dcterms:created xsi:type="dcterms:W3CDTF">2026-09-03T01:27:00Z</dcterms:created>
  <dcterms:modified xsi:type="dcterms:W3CDTF">2026-09-04T08:20:15Z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ABA27E7E7DCE483D96BAE9191DCA1138_13</vt:lpwstr>
  </property>
  <property fmtid="{D5CDD505-2E9C-101B-9397-08002B2CF9AE}" pid="4" name="KSOTemplateDocerSaveRecord">
    <vt:lpwstr>eyJoZGlkIjoiYjFlMmI2MWI1MWYwNzgzNDMxMjNjYWM2ZTAzNTA1NTYiLCJ1c2VySWQiOiIyNTE1NzUxNDIifQ==</vt:lpwstr>
  </property>
</Properties>
</file>