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360" w:lineRule="auto"/>
        <w:rPr>
          <w:rFonts w:ascii="Arial" w:hAnsi="Arial" w:eastAsia="黑体" w:cs="Arial"/>
          <w:b/>
          <w:bCs/>
          <w:color w:val="auto"/>
          <w:sz w:val="48"/>
          <w:szCs w:val="48"/>
          <w:highlight w:val="none"/>
        </w:rPr>
      </w:pPr>
      <w:r>
        <w:rPr>
          <w:rFonts w:ascii="Arial" w:hAnsi="Arial" w:eastAsia="黑体" w:cs="Arial"/>
          <w:b/>
          <w:bCs/>
          <w:color w:val="auto"/>
          <w:sz w:val="48"/>
          <w:szCs w:val="48"/>
          <w:highlight w:val="none"/>
        </w:rPr>
      </w:r>
      <w:r/>
    </w:p>
    <w:p>
      <w:pPr>
        <w:jc w:val="center"/>
        <w:spacing w:line="360" w:lineRule="auto"/>
        <w:rPr>
          <w:rFonts w:ascii="黑体" w:hAnsi="黑体" w:eastAsia="黑体" w:cs="Arial"/>
          <w:b/>
          <w:bCs/>
          <w:color w:val="auto"/>
          <w:sz w:val="48"/>
          <w:szCs w:val="48"/>
          <w:highlight w:val="none"/>
        </w:rPr>
      </w:pPr>
      <w:r>
        <w:rPr>
          <w:rFonts w:ascii="黑体" w:hAnsi="黑体" w:eastAsia="黑体" w:cs="Arial"/>
          <w:b/>
          <w:bCs/>
          <w:color w:val="auto"/>
          <w:sz w:val="48"/>
          <w:szCs w:val="48"/>
          <w:highlight w:val="none"/>
        </w:rPr>
      </w:r>
      <w:r/>
    </w:p>
    <w:p>
      <w:pPr>
        <w:jc w:val="center"/>
        <w:spacing w:line="360" w:lineRule="auto"/>
        <w:rPr>
          <w:rFonts w:hint="eastAsia" w:ascii="黑体" w:hAnsi="黑体" w:eastAsia="黑体" w:cs="Arial"/>
          <w:b/>
          <w:bCs/>
          <w:color w:val="auto"/>
          <w:sz w:val="36"/>
          <w:szCs w:val="36"/>
          <w:highlight w:val="none"/>
          <w:lang w:eastAsia="zh-CN"/>
        </w:rPr>
      </w:pPr>
      <w:r>
        <w:rPr>
          <w:rFonts w:hint="eastAsia" w:ascii="黑体" w:hAnsi="黑体" w:eastAsia="黑体" w:cs="Arial"/>
          <w:b/>
          <w:bCs/>
          <w:color w:val="auto"/>
          <w:sz w:val="36"/>
          <w:szCs w:val="36"/>
          <w:highlight w:val="none"/>
          <w:lang w:eastAsia="zh-CN"/>
        </w:rPr>
        <w:t xml:space="preserve">2026年度一等水准观测外业辅助测量及相关服务</w:t>
      </w:r>
      <w:r/>
    </w:p>
    <w:p>
      <w:pPr>
        <w:jc w:val="center"/>
        <w:spacing w:line="360" w:lineRule="auto"/>
        <w:rPr>
          <w:rFonts w:hint="eastAsia" w:ascii="Arial" w:hAnsi="Arial" w:eastAsia="黑体" w:cs="Arial"/>
          <w:color w:val="auto"/>
          <w:sz w:val="36"/>
          <w:szCs w:val="36"/>
          <w:highlight w:val="none"/>
          <w:lang w:eastAsia="zh-CN"/>
        </w:rPr>
      </w:pPr>
      <w:r>
        <w:rPr>
          <w:rFonts w:hint="eastAsia" w:ascii="黑体" w:hAnsi="黑体" w:eastAsia="黑体" w:cs="Arial"/>
          <w:b/>
          <w:bCs/>
          <w:color w:val="auto"/>
          <w:sz w:val="36"/>
          <w:szCs w:val="36"/>
          <w:highlight w:val="none"/>
        </w:rPr>
        <w:t xml:space="preserve">项目编号：</w:t>
      </w:r>
      <w:r>
        <w:rPr>
          <w:rFonts w:hint="eastAsia" w:ascii="黑体" w:hAnsi="黑体" w:eastAsia="黑体" w:cs="Arial"/>
          <w:b/>
          <w:bCs/>
          <w:color w:val="auto"/>
          <w:sz w:val="36"/>
          <w:szCs w:val="36"/>
          <w:highlight w:val="none"/>
          <w:lang w:eastAsia="zh-CN"/>
        </w:rPr>
        <w:t xml:space="preserve">JSZC-320000-DCZX-C2026-0031</w:t>
      </w:r>
      <w:r/>
    </w:p>
    <w:p>
      <w:pPr>
        <w:pStyle w:val="845"/>
        <w:rPr>
          <w:color w:val="auto"/>
          <w:highlight w:val="none"/>
        </w:rPr>
      </w:pPr>
      <w:r>
        <w:rPr>
          <w:color w:val="auto"/>
          <w:highlight w:val="none"/>
        </w:rPr>
      </w:r>
      <w:r/>
    </w:p>
    <w:p>
      <w:pPr>
        <w:spacing w:line="360" w:lineRule="auto"/>
        <w:rPr>
          <w:rFonts w:ascii="Arial" w:hAnsi="Arial" w:cs="Arial"/>
          <w:color w:val="auto"/>
          <w:sz w:val="44"/>
          <w:szCs w:val="44"/>
          <w:highlight w:val="none"/>
        </w:rPr>
      </w:pPr>
      <w:r>
        <w:rPr>
          <w:rFonts w:ascii="Arial" w:hAnsi="Arial" w:cs="Arial"/>
          <w:color w:val="auto"/>
          <w:sz w:val="44"/>
          <w:szCs w:val="44"/>
          <w:highlight w:val="none"/>
        </w:rPr>
        <w:t xml:space="preserve"> </w:t>
      </w:r>
      <w:r/>
    </w:p>
    <w:p>
      <w:pPr>
        <w:pStyle w:val="786"/>
        <w:rPr>
          <w:rFonts w:ascii="Arial" w:hAnsi="Arial" w:cs="Arial"/>
          <w:color w:val="auto"/>
          <w:sz w:val="44"/>
          <w:szCs w:val="44"/>
          <w:highlight w:val="none"/>
        </w:rPr>
      </w:pPr>
      <w:r>
        <w:rPr>
          <w:rFonts w:ascii="Arial" w:hAnsi="Arial" w:cs="Arial"/>
          <w:color w:val="auto"/>
          <w:sz w:val="44"/>
          <w:szCs w:val="44"/>
          <w:highlight w:val="none"/>
        </w:rPr>
        <w:t xml:space="preserve"> </w:t>
      </w:r>
      <w:r/>
    </w:p>
    <w:p>
      <w:pPr>
        <w:pStyle w:val="786"/>
        <w:rPr>
          <w:rFonts w:ascii="Arial" w:hAnsi="Arial" w:cs="Arial"/>
          <w:color w:val="auto"/>
          <w:sz w:val="44"/>
          <w:szCs w:val="44"/>
          <w:highlight w:val="none"/>
        </w:rPr>
      </w:pPr>
      <w:r>
        <w:rPr>
          <w:rFonts w:ascii="Arial" w:hAnsi="Arial" w:cs="Arial"/>
          <w:color w:val="auto"/>
          <w:sz w:val="44"/>
          <w:szCs w:val="44"/>
          <w:highlight w:val="none"/>
        </w:rPr>
        <w:t xml:space="preserve"> </w:t>
      </w:r>
      <w:r/>
    </w:p>
    <w:p>
      <w:pPr>
        <w:jc w:val="center"/>
        <w:spacing w:line="360" w:lineRule="auto"/>
        <w:rPr>
          <w:rFonts w:ascii="Arial" w:hAnsi="Arial" w:cs="Arial"/>
          <w:b/>
          <w:bCs/>
          <w:color w:val="auto"/>
          <w:sz w:val="44"/>
          <w:szCs w:val="44"/>
          <w:highlight w:val="none"/>
        </w:rPr>
      </w:pPr>
      <w:r>
        <w:rPr>
          <w:rFonts w:ascii="宋体" w:hAnsi="宋体" w:cs="Arial"/>
          <w:b/>
          <w:bCs/>
          <w:color w:val="auto"/>
          <w:sz w:val="52"/>
          <w:szCs w:val="52"/>
          <w:highlight w:val="none"/>
        </w:rPr>
        <w:t xml:space="preserve">竞争性磋商文件</w:t>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t xml:space="preserve"> </w:t>
      </w:r>
      <w:r/>
    </w:p>
    <w:p>
      <w:pPr>
        <w:pStyle w:val="786"/>
        <w:rPr>
          <w:rFonts w:ascii="Arial" w:hAnsi="Arial" w:cs="Arial"/>
          <w:color w:val="auto"/>
          <w:sz w:val="48"/>
          <w:szCs w:val="48"/>
          <w:highlight w:val="none"/>
        </w:rPr>
      </w:pPr>
      <w:r>
        <w:rPr>
          <w:rFonts w:hint="eastAsia" w:ascii="Arial" w:hAnsi="Arial" w:cs="Arial"/>
          <w:color w:val="auto"/>
          <w:sz w:val="48"/>
          <w:szCs w:val="48"/>
          <w:highlight w:val="none"/>
        </w:rPr>
        <w:t xml:space="preserve"> </w:t>
      </w:r>
      <w:r/>
    </w:p>
    <w:p>
      <w:pPr>
        <w:jc w:val="center"/>
        <w:spacing w:line="360" w:lineRule="auto"/>
        <w:rPr>
          <w:rFonts w:ascii="Arial" w:hAnsi="Arial" w:cs="Arial"/>
          <w:b/>
          <w:color w:val="auto"/>
          <w:sz w:val="32"/>
          <w:szCs w:val="36"/>
          <w:highlight w:val="none"/>
        </w:rPr>
      </w:pPr>
      <w:r>
        <w:rPr>
          <w:rFonts w:ascii="宋体" w:hAnsi="宋体" w:cs="Arial"/>
          <w:b/>
          <w:color w:val="auto"/>
          <w:sz w:val="32"/>
          <w:szCs w:val="36"/>
          <w:highlight w:val="none"/>
        </w:rPr>
        <w:t xml:space="preserve">采购代理机构</w:t>
      </w:r>
      <w:r>
        <w:rPr>
          <w:rFonts w:hint="eastAsia" w:ascii="宋体" w:hAnsi="宋体" w:cs="Arial"/>
          <w:b/>
          <w:color w:val="auto"/>
          <w:sz w:val="32"/>
          <w:szCs w:val="36"/>
          <w:highlight w:val="none"/>
        </w:rPr>
        <w:t xml:space="preserve">：</w:t>
      </w:r>
      <w:r>
        <w:rPr>
          <w:rFonts w:ascii="宋体" w:hAnsi="宋体" w:cs="Arial"/>
          <w:b/>
          <w:color w:val="auto"/>
          <w:sz w:val="32"/>
          <w:szCs w:val="36"/>
          <w:highlight w:val="none"/>
        </w:rPr>
        <w:t xml:space="preserve">江苏大成工程咨询有限公司</w:t>
      </w:r>
      <w:r/>
    </w:p>
    <w:p>
      <w:pPr>
        <w:jc w:val="center"/>
        <w:spacing w:line="360" w:lineRule="auto"/>
        <w:rPr>
          <w:rFonts w:ascii="Arial" w:hAnsi="Arial" w:cs="Arial"/>
          <w:b/>
          <w:color w:val="auto"/>
          <w:sz w:val="40"/>
          <w:szCs w:val="44"/>
          <w:highlight w:val="none"/>
        </w:rPr>
      </w:pPr>
      <w:r>
        <w:rPr>
          <w:rFonts w:hint="eastAsia" w:ascii="Arial" w:hAnsi="Arial" w:cs="Arial"/>
          <w:b/>
          <w:color w:val="auto"/>
          <w:sz w:val="32"/>
          <w:szCs w:val="36"/>
          <w:highlight w:val="none"/>
        </w:rPr>
        <w:t xml:space="preserve">日期：202</w:t>
      </w:r>
      <w:r>
        <w:rPr>
          <w:rFonts w:ascii="Arial" w:hAnsi="Arial" w:cs="Arial"/>
          <w:b/>
          <w:color w:val="auto"/>
          <w:sz w:val="32"/>
          <w:szCs w:val="36"/>
          <w:highlight w:val="none"/>
        </w:rPr>
        <w:t xml:space="preserve">6</w:t>
      </w:r>
      <w:r>
        <w:rPr>
          <w:rFonts w:hint="eastAsia" w:ascii="Arial" w:hAnsi="Arial" w:cs="Arial"/>
          <w:b/>
          <w:color w:val="auto"/>
          <w:sz w:val="32"/>
          <w:szCs w:val="36"/>
          <w:highlight w:val="none"/>
        </w:rPr>
        <w:t xml:space="preserve">年8</w:t>
      </w:r>
      <w:r>
        <w:rPr>
          <w:rFonts w:ascii="宋体" w:hAnsi="宋体" w:cs="Arial"/>
          <w:b/>
          <w:color w:val="auto"/>
          <w:sz w:val="32"/>
          <w:szCs w:val="36"/>
          <w:highlight w:val="none"/>
        </w:rPr>
        <w:t xml:space="preserve">月</w:t>
      </w:r>
      <w:bookmarkStart w:id="0" w:name="_Toc1937"/>
      <w:r/>
      <w:bookmarkEnd w:id="0"/>
      <w:r/>
      <w:r/>
    </w:p>
    <w:p>
      <w:pPr>
        <w:jc w:val="left"/>
        <w:widowControl/>
        <w:rPr>
          <w:rFonts w:ascii="Arial" w:hAnsi="宋体" w:cs="Arial"/>
          <w:b/>
          <w:bCs/>
          <w:color w:val="auto"/>
          <w:sz w:val="32"/>
          <w:szCs w:val="36"/>
          <w:highlight w:val="none"/>
        </w:rPr>
        <w:sectPr>
          <w:footerReference w:type="default" r:id="rId9"/>
          <w:footerReference w:type="first" r:id="rId10"/>
          <w:footnotePr/>
          <w:endnotePr/>
          <w:type w:val="nextPage"/>
          <w:pgSz w:w="11906" w:h="16838" w:orient="portrait"/>
          <w:pgMar w:top="1440" w:right="1800" w:bottom="1440" w:left="1800" w:header="851" w:footer="992" w:gutter="0"/>
          <w:cols w:num="1" w:sep="0" w:space="720" w:equalWidth="1"/>
          <w:docGrid w:linePitch="360"/>
        </w:sectPr>
      </w:pPr>
      <w:r>
        <w:rPr>
          <w:rFonts w:ascii="Arial" w:hAnsi="宋体" w:cs="Arial"/>
          <w:b/>
          <w:bCs/>
          <w:color w:val="auto"/>
          <w:sz w:val="32"/>
          <w:szCs w:val="36"/>
          <w:highlight w:val="none"/>
        </w:rPr>
      </w:r>
      <w:r/>
    </w:p>
    <w:p>
      <w:pPr>
        <w:pStyle w:val="994"/>
        <w:jc w:val="center"/>
        <w:rPr>
          <w:color w:val="auto"/>
          <w:sz w:val="36"/>
          <w:highlight w:val="none"/>
        </w:rPr>
      </w:pPr>
      <w:r/>
      <w:bookmarkStart w:id="1" w:name="_Toc24359"/>
      <w:r/>
      <w:bookmarkEnd w:id="1"/>
      <w:r>
        <w:rPr>
          <w:color w:val="auto"/>
          <w:sz w:val="36"/>
          <w:highlight w:val="none"/>
        </w:rPr>
        <w:t xml:space="preserve">目录</w:t>
      </w:r>
      <w:r/>
    </w:p>
    <w:p>
      <w:pPr>
        <w:pStyle w:val="800"/>
        <w:spacing w:line="480" w:lineRule="auto"/>
        <w:tabs>
          <w:tab w:val="right" w:pos="8296" w:leader="dot"/>
        </w:tabs>
        <w:rPr>
          <w:rFonts w:asciiTheme="minorHAnsi" w:hAnsiTheme="minorHAnsi" w:eastAsiaTheme="minorEastAsia" w:cstheme="minorBidi"/>
          <w:b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"_Toc222842678" </w:instrText>
      </w:r>
      <w:r>
        <w:rPr>
          <w:color w:val="auto"/>
          <w:highlight w:val="none"/>
        </w:rPr>
        <w:fldChar w:fldCharType="separate"/>
      </w:r>
      <w:r>
        <w:rPr>
          <w:rStyle w:val="820"/>
          <w:rFonts w:ascii="宋体" w:hAnsi="宋体" w:cs="Arial"/>
          <w:color w:val="auto"/>
          <w:highlight w:val="none"/>
        </w:rPr>
        <w:t xml:space="preserve">第一章</w:t>
      </w:r>
      <w:r>
        <w:rPr>
          <w:rStyle w:val="820"/>
          <w:rFonts w:ascii="Arial" w:hAnsi="Arial" w:cs="Arial"/>
          <w:color w:val="auto"/>
          <w:highlight w:val="none"/>
        </w:rPr>
        <w:t xml:space="preserve"> </w:t>
      </w:r>
      <w:r>
        <w:rPr>
          <w:rStyle w:val="820"/>
          <w:rFonts w:ascii="宋体" w:hAnsi="宋体" w:cs="Arial"/>
          <w:color w:val="auto"/>
          <w:highlight w:val="none"/>
        </w:rPr>
        <w:t xml:space="preserve">竞争性磋商公告</w:t>
      </w:r>
      <w:r>
        <w:rPr>
          <w:color w:val="auto"/>
          <w:highlight w:val="none"/>
        </w:rPr>
        <w:tab/>
      </w:r>
      <w:r>
        <w:rPr>
          <w:color w:val="auto"/>
          <w:highlight w:val="none"/>
        </w:rPr>
        <w:fldChar w:fldCharType="begin"/>
      </w:r>
      <w:r>
        <w:rPr>
          <w:color w:val="auto"/>
          <w:highlight w:val="none"/>
        </w:rPr>
        <w:instrText xml:space="preserve"> PAGEREF _Toc222842678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800"/>
        <w:spacing w:line="480" w:lineRule="auto"/>
        <w:tabs>
          <w:tab w:val="right" w:pos="8296" w:leader="dot"/>
        </w:tabs>
        <w:rPr>
          <w:rFonts w:asciiTheme="minorHAnsi" w:hAnsiTheme="minorHAnsi" w:eastAsiaTheme="minorEastAsia" w:cstheme="minorBidi"/>
          <w:b w:val="0"/>
          <w:caps w:val="0"/>
          <w:color w:val="auto"/>
          <w:sz w:val="21"/>
          <w:szCs w:val="22"/>
          <w:highlight w:val="none"/>
        </w:rPr>
      </w:pPr>
      <w:r>
        <w:rPr>
          <w:color w:val="auto"/>
          <w:highlight w:val="none"/>
        </w:rPr>
        <w:fldChar w:fldCharType="begin"/>
      </w:r>
      <w:r>
        <w:rPr>
          <w:color w:val="auto"/>
          <w:highlight w:val="none"/>
        </w:rPr>
        <w:instrText xml:space="preserve"> HYPERLINK \l "_Toc222842704" </w:instrText>
      </w:r>
      <w:r>
        <w:rPr>
          <w:color w:val="auto"/>
          <w:highlight w:val="none"/>
        </w:rPr>
        <w:fldChar w:fldCharType="separate"/>
      </w:r>
      <w:r>
        <w:rPr>
          <w:rStyle w:val="820"/>
          <w:rFonts w:ascii="宋体" w:hAnsi="宋体" w:cs="Arial"/>
          <w:color w:val="auto"/>
          <w:highlight w:val="none"/>
        </w:rPr>
        <w:t xml:space="preserve">第二章</w:t>
      </w:r>
      <w:r>
        <w:rPr>
          <w:rStyle w:val="820"/>
          <w:rFonts w:ascii="Arial" w:hAnsi="Arial" w:cs="Arial"/>
          <w:color w:val="auto"/>
          <w:highlight w:val="none"/>
        </w:rPr>
        <w:t xml:space="preserve"> </w:t>
      </w:r>
      <w:r>
        <w:rPr>
          <w:rStyle w:val="820"/>
          <w:rFonts w:ascii="宋体" w:hAnsi="宋体" w:cs="Arial"/>
          <w:color w:val="auto"/>
          <w:highlight w:val="none"/>
        </w:rPr>
        <w:t xml:space="preserve">竞争性磋商须知</w:t>
      </w:r>
      <w:r>
        <w:rPr>
          <w:color w:val="auto"/>
          <w:highlight w:val="none"/>
        </w:rPr>
        <w:tab/>
      </w:r>
      <w:r>
        <w:rPr>
          <w:color w:val="auto"/>
          <w:highlight w:val="none"/>
        </w:rPr>
        <w:fldChar w:fldCharType="begin"/>
      </w:r>
      <w:r>
        <w:rPr>
          <w:color w:val="auto"/>
          <w:highlight w:val="none"/>
        </w:rPr>
        <w:instrText xml:space="preserve"> PAGEREF _Toc222842704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00"/>
        <w:spacing w:line="480" w:lineRule="auto"/>
        <w:tabs>
          <w:tab w:val="right" w:pos="8296" w:leader="dot"/>
        </w:tabs>
        <w:rPr>
          <w:rFonts w:asciiTheme="minorHAnsi" w:hAnsiTheme="minorHAnsi" w:eastAsiaTheme="minorEastAsia" w:cstheme="minorBidi"/>
          <w:b w:val="0"/>
          <w:caps w:val="0"/>
          <w:color w:val="auto"/>
          <w:sz w:val="21"/>
          <w:szCs w:val="22"/>
          <w:highlight w:val="none"/>
        </w:rPr>
      </w:pPr>
      <w:r>
        <w:rPr>
          <w:color w:val="auto"/>
          <w:highlight w:val="none"/>
        </w:rPr>
        <w:fldChar w:fldCharType="begin"/>
      </w:r>
      <w:r>
        <w:rPr>
          <w:color w:val="auto"/>
          <w:highlight w:val="none"/>
        </w:rPr>
        <w:instrText xml:space="preserve"> HYPERLINK \l "_Toc222842705" </w:instrText>
      </w:r>
      <w:r>
        <w:rPr>
          <w:color w:val="auto"/>
          <w:highlight w:val="none"/>
        </w:rPr>
        <w:fldChar w:fldCharType="separate"/>
      </w:r>
      <w:r>
        <w:rPr>
          <w:rStyle w:val="820"/>
          <w:rFonts w:ascii="宋体" w:hAnsi="宋体" w:cs="Arial"/>
          <w:color w:val="auto"/>
          <w:highlight w:val="none"/>
        </w:rPr>
        <w:t xml:space="preserve">第三章</w:t>
      </w:r>
      <w:r>
        <w:rPr>
          <w:rStyle w:val="820"/>
          <w:rFonts w:ascii="Arial" w:hAnsi="Arial" w:cs="Arial"/>
          <w:color w:val="auto"/>
          <w:highlight w:val="none"/>
        </w:rPr>
        <w:t xml:space="preserve"> </w:t>
      </w:r>
      <w:r>
        <w:rPr>
          <w:rStyle w:val="820"/>
          <w:rFonts w:ascii="宋体" w:hAnsi="宋体" w:cs="Arial"/>
          <w:color w:val="auto"/>
          <w:highlight w:val="none"/>
        </w:rPr>
        <w:t xml:space="preserve">评标标准</w:t>
      </w:r>
      <w:r>
        <w:rPr>
          <w:color w:val="auto"/>
          <w:highlight w:val="none"/>
        </w:rPr>
        <w:tab/>
      </w:r>
      <w:r>
        <w:rPr>
          <w:color w:val="auto"/>
          <w:highlight w:val="none"/>
        </w:rPr>
        <w:fldChar w:fldCharType="begin"/>
      </w:r>
      <w:r>
        <w:rPr>
          <w:color w:val="auto"/>
          <w:highlight w:val="none"/>
        </w:rPr>
        <w:instrText xml:space="preserve"> PAGEREF _Toc222842705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00"/>
        <w:spacing w:line="480" w:lineRule="auto"/>
        <w:tabs>
          <w:tab w:val="right" w:pos="8296" w:leader="dot"/>
        </w:tabs>
        <w:rPr>
          <w:rFonts w:asciiTheme="minorHAnsi" w:hAnsiTheme="minorHAnsi" w:eastAsiaTheme="minorEastAsia" w:cstheme="minorBidi"/>
          <w:b w:val="0"/>
          <w:caps w:val="0"/>
          <w:color w:val="auto"/>
          <w:sz w:val="21"/>
          <w:szCs w:val="22"/>
          <w:highlight w:val="none"/>
        </w:rPr>
      </w:pPr>
      <w:r>
        <w:rPr>
          <w:color w:val="auto"/>
          <w:highlight w:val="none"/>
        </w:rPr>
        <w:fldChar w:fldCharType="begin"/>
      </w:r>
      <w:r>
        <w:rPr>
          <w:color w:val="auto"/>
          <w:highlight w:val="none"/>
        </w:rPr>
        <w:instrText xml:space="preserve"> HYPERLINK \l "_Toc222842712" </w:instrText>
      </w:r>
      <w:r>
        <w:rPr>
          <w:color w:val="auto"/>
          <w:highlight w:val="none"/>
        </w:rPr>
        <w:fldChar w:fldCharType="separate"/>
      </w:r>
      <w:r>
        <w:rPr>
          <w:rStyle w:val="820"/>
          <w:rFonts w:ascii="宋体" w:hAnsi="宋体" w:cs="Arial"/>
          <w:color w:val="auto"/>
          <w:highlight w:val="none"/>
        </w:rPr>
        <w:t xml:space="preserve">第四章</w:t>
      </w:r>
      <w:r>
        <w:rPr>
          <w:rStyle w:val="820"/>
          <w:rFonts w:ascii="Arial" w:hAnsi="Arial" w:cs="Arial"/>
          <w:color w:val="auto"/>
          <w:highlight w:val="none"/>
        </w:rPr>
        <w:t xml:space="preserve"> </w:t>
      </w:r>
      <w:r>
        <w:rPr>
          <w:rStyle w:val="820"/>
          <w:rFonts w:ascii="宋体" w:hAnsi="宋体" w:cs="Arial"/>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_Toc222842712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00"/>
        <w:spacing w:line="480" w:lineRule="auto"/>
        <w:tabs>
          <w:tab w:val="right" w:pos="8296" w:leader="dot"/>
        </w:tabs>
        <w:rPr>
          <w:rFonts w:asciiTheme="minorHAnsi" w:hAnsiTheme="minorHAnsi" w:eastAsiaTheme="minorEastAsia" w:cstheme="minorBidi"/>
          <w:b w:val="0"/>
          <w:caps w:val="0"/>
          <w:color w:val="auto"/>
          <w:sz w:val="21"/>
          <w:szCs w:val="22"/>
          <w:highlight w:val="none"/>
        </w:rPr>
      </w:pPr>
      <w:r>
        <w:rPr>
          <w:color w:val="auto"/>
          <w:highlight w:val="none"/>
        </w:rPr>
        <w:fldChar w:fldCharType="begin"/>
      </w:r>
      <w:r>
        <w:rPr>
          <w:color w:val="auto"/>
          <w:highlight w:val="none"/>
        </w:rPr>
        <w:instrText xml:space="preserve"> HYPERLINK \l "_Toc222842713" </w:instrText>
      </w:r>
      <w:r>
        <w:rPr>
          <w:color w:val="auto"/>
          <w:highlight w:val="none"/>
        </w:rPr>
        <w:fldChar w:fldCharType="separate"/>
      </w:r>
      <w:r>
        <w:rPr>
          <w:rStyle w:val="820"/>
          <w:rFonts w:ascii="宋体" w:hAnsi="宋体" w:cs="Arial"/>
          <w:color w:val="auto"/>
          <w:highlight w:val="none"/>
        </w:rPr>
        <w:t xml:space="preserve">第五章 合同主要条款</w:t>
      </w:r>
      <w:r>
        <w:rPr>
          <w:color w:val="auto"/>
          <w:highlight w:val="none"/>
        </w:rPr>
        <w:tab/>
      </w:r>
      <w:r>
        <w:rPr>
          <w:color w:val="auto"/>
          <w:highlight w:val="none"/>
        </w:rPr>
        <w:fldChar w:fldCharType="begin"/>
      </w:r>
      <w:r>
        <w:rPr>
          <w:color w:val="auto"/>
          <w:highlight w:val="none"/>
        </w:rPr>
        <w:instrText xml:space="preserve"> PAGEREF _Toc222842713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800"/>
        <w:spacing w:line="480" w:lineRule="auto"/>
        <w:tabs>
          <w:tab w:val="right" w:pos="8296" w:leader="dot"/>
        </w:tabs>
        <w:rPr>
          <w:rFonts w:asciiTheme="minorHAnsi" w:hAnsiTheme="minorHAnsi" w:eastAsiaTheme="minorEastAsia" w:cstheme="minorBidi"/>
          <w:b w:val="0"/>
          <w:caps w:val="0"/>
          <w:color w:val="auto"/>
          <w:sz w:val="21"/>
          <w:szCs w:val="22"/>
          <w:highlight w:val="none"/>
        </w:rPr>
      </w:pPr>
      <w:r>
        <w:rPr>
          <w:color w:val="auto"/>
          <w:highlight w:val="none"/>
        </w:rPr>
        <w:fldChar w:fldCharType="begin"/>
      </w:r>
      <w:r>
        <w:rPr>
          <w:color w:val="auto"/>
          <w:highlight w:val="none"/>
        </w:rPr>
        <w:instrText xml:space="preserve"> HYPERLINK \l "_Toc222842714" </w:instrText>
      </w:r>
      <w:r>
        <w:rPr>
          <w:color w:val="auto"/>
          <w:highlight w:val="none"/>
        </w:rPr>
        <w:fldChar w:fldCharType="separate"/>
      </w:r>
      <w:r>
        <w:rPr>
          <w:rStyle w:val="820"/>
          <w:rFonts w:ascii="宋体" w:hAnsi="宋体" w:cs="Arial"/>
          <w:color w:val="auto"/>
          <w:highlight w:val="none"/>
        </w:rPr>
        <w:t xml:space="preserve">第六章</w:t>
      </w:r>
      <w:r>
        <w:rPr>
          <w:rStyle w:val="820"/>
          <w:rFonts w:ascii="Arial" w:hAnsi="Arial" w:cs="Arial"/>
          <w:color w:val="auto"/>
          <w:highlight w:val="none"/>
        </w:rPr>
        <w:t xml:space="preserve"> </w:t>
      </w:r>
      <w:r>
        <w:rPr>
          <w:rStyle w:val="820"/>
          <w:rFonts w:ascii="宋体" w:hAnsi="宋体" w:cs="Arial"/>
          <w:color w:val="auto"/>
          <w:highlight w:val="none"/>
        </w:rPr>
        <w:t xml:space="preserve">竞争性磋商响应文件格式及附件</w:t>
      </w:r>
      <w:r>
        <w:rPr>
          <w:color w:val="auto"/>
          <w:highlight w:val="none"/>
        </w:rPr>
        <w:tab/>
      </w:r>
      <w:r>
        <w:rPr>
          <w:color w:val="auto"/>
          <w:highlight w:val="none"/>
        </w:rPr>
        <w:fldChar w:fldCharType="begin"/>
      </w:r>
      <w:r>
        <w:rPr>
          <w:color w:val="auto"/>
          <w:highlight w:val="none"/>
        </w:rPr>
        <w:instrText xml:space="preserve"> PAGEREF _Toc222842714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spacing w:line="480" w:lineRule="auto"/>
        <w:rPr>
          <w:color w:val="auto"/>
          <w:highlight w:val="none"/>
        </w:rPr>
      </w:pPr>
      <w:r>
        <w:rPr>
          <w:b/>
          <w:bCs/>
          <w:color w:val="auto"/>
          <w:highlight w:val="none"/>
          <w:lang w:val="zh-CN"/>
        </w:rPr>
        <w:fldChar w:fldCharType="end"/>
      </w:r>
      <w:r/>
    </w:p>
    <w:p>
      <w:pPr>
        <w:pStyle w:val="811"/>
        <w:rPr>
          <w:rFonts w:ascii="Arial" w:hAnsi="Arial" w:cs="Arial"/>
          <w:color w:val="auto"/>
          <w:sz w:val="24"/>
          <w:szCs w:val="24"/>
          <w:highlight w:val="none"/>
        </w:rPr>
      </w:pPr>
      <w:r>
        <w:rPr>
          <w:rFonts w:ascii="宋体" w:hAnsi="宋体" w:cs="Arial"/>
          <w:color w:val="auto"/>
          <w:highlight w:val="none"/>
        </w:rPr>
        <w:br w:type="page" w:clear="all"/>
      </w:r>
      <w:bookmarkStart w:id="2" w:name="_Toc222842678"/>
      <w:r>
        <w:rPr>
          <w:rFonts w:ascii="宋体" w:hAnsi="宋体" w:cs="Arial"/>
          <w:color w:val="auto"/>
          <w:highlight w:val="none"/>
        </w:rPr>
        <w:t xml:space="preserve">第一章</w:t>
      </w:r>
      <w:r>
        <w:rPr>
          <w:rFonts w:ascii="Arial" w:hAnsi="Arial" w:cs="Arial"/>
          <w:color w:val="auto"/>
          <w:highlight w:val="none"/>
        </w:rPr>
        <w:t xml:space="preserve"> </w:t>
      </w:r>
      <w:r>
        <w:rPr>
          <w:rFonts w:ascii="宋体" w:hAnsi="宋体" w:cs="Arial"/>
          <w:color w:val="auto"/>
          <w:highlight w:val="none"/>
        </w:rPr>
        <w:t xml:space="preserve">竞争性磋商公告</w:t>
      </w:r>
      <w:bookmarkEnd w:id="2"/>
      <w:r>
        <w:rPr>
          <w:rFonts w:ascii="Arial" w:hAnsi="Arial" w:cs="Arial"/>
          <w:color w:val="auto"/>
          <w:sz w:val="24"/>
          <w:szCs w:val="24"/>
          <w:highlight w:val="none"/>
        </w:rPr>
        <w:t xml:space="preserve"> </w:t>
      </w:r>
      <w:bookmarkStart w:id="3" w:name="_Toc135725731"/>
      <w:r>
        <w:rPr>
          <w:rFonts w:ascii="Arial" w:hAnsi="Arial" w:cs="Arial"/>
          <w:color w:val="auto"/>
          <w:sz w:val="24"/>
          <w:szCs w:val="24"/>
          <w:highlight w:val="none"/>
        </w:rPr>
        <w:t xml:space="preserve"> </w:t>
      </w:r>
      <w:r/>
    </w:p>
    <w:p>
      <w:pPr>
        <w:ind w:firstLine="452"/>
        <w:jc w:val="left"/>
        <w:spacing w:line="360" w:lineRule="auto"/>
        <w:rPr>
          <w:rFonts w:ascii="宋体" w:hAnsi="宋体" w:cs="Arial"/>
          <w:color w:val="auto"/>
          <w:spacing w:val="8"/>
          <w:highlight w:val="none"/>
        </w:rPr>
        <w:pBdr>
          <w:top w:val="single" w:color="auto" w:sz="4" w:space="1"/>
          <w:left w:val="single" w:color="auto" w:sz="4" w:space="4"/>
          <w:bottom w:val="single" w:color="auto" w:sz="4" w:space="1"/>
          <w:right w:val="single" w:color="auto" w:sz="4" w:space="4"/>
        </w:pBdr>
      </w:pPr>
      <w:r>
        <w:rPr>
          <w:rFonts w:hint="eastAsia" w:ascii="宋体" w:hAnsi="宋体" w:cs="Arial"/>
          <w:color w:val="auto"/>
          <w:spacing w:val="8"/>
          <w:highlight w:val="none"/>
        </w:rPr>
        <w:t xml:space="preserve">项目概况</w:t>
      </w:r>
      <w:r/>
    </w:p>
    <w:p>
      <w:pPr>
        <w:ind w:firstLine="369"/>
        <w:spacing w:line="360" w:lineRule="auto"/>
        <w:shd w:val="clear" w:color="auto" w:fill="ffffff"/>
        <w:widowControl/>
        <w:rPr>
          <w:rFonts w:ascii="宋体" w:hAnsi="宋体" w:cs="Arial"/>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
          <w:color w:val="auto"/>
          <w:highlight w:val="none"/>
          <w:u w:val="single"/>
          <w:lang w:eastAsia="zh-CN"/>
        </w:rPr>
        <w:t xml:space="preserve">2026年度一等水准观测外业辅助测量及相关服务</w:t>
      </w:r>
      <w:r>
        <w:rPr>
          <w:rFonts w:ascii="宋体" w:hAnsi="宋体" w:cs="Arial"/>
          <w:color w:val="auto"/>
          <w:highlight w:val="none"/>
        </w:rPr>
        <w:t xml:space="preserve">采购项目的潜在供应商应</w:t>
      </w:r>
      <w:r>
        <w:rPr>
          <w:rFonts w:hint="eastAsia" w:ascii="宋体" w:hAnsi="宋体" w:cs="Arial"/>
          <w:color w:val="auto"/>
          <w:highlight w:val="none"/>
        </w:rPr>
        <w:t xml:space="preserve">在</w:t>
      </w:r>
      <w:r>
        <w:rPr>
          <w:rFonts w:hint="eastAsia" w:ascii="宋体" w:hAnsi="宋体" w:cs="宋体"/>
          <w:b/>
          <w:color w:val="auto"/>
          <w:highlight w:val="none"/>
          <w:u w:val="single"/>
        </w:rPr>
        <w:t xml:space="preserve">“江苏政府采购‘苏采云’系统”自行免费下载</w:t>
      </w:r>
      <w:r>
        <w:rPr>
          <w:rFonts w:hint="eastAsia" w:ascii="宋体" w:hAnsi="宋体" w:cs="Arial"/>
          <w:color w:val="auto"/>
          <w:highlight w:val="none"/>
        </w:rPr>
        <w:t xml:space="preserve">获取采购文件，</w:t>
      </w:r>
      <w:r>
        <w:rPr>
          <w:rFonts w:hint="eastAsia" w:ascii="宋体" w:hAnsi="宋体" w:cs="Arial"/>
          <w:color w:val="auto"/>
          <w:highlight w:val="none"/>
          <w:u w:val="single"/>
        </w:rPr>
        <w:t xml:space="preserve">并于</w:t>
      </w:r>
      <w:r>
        <w:rPr>
          <w:rFonts w:hint="eastAsia" w:ascii="宋体" w:hAnsi="宋体" w:cs="Arial"/>
          <w:color w:val="auto"/>
          <w:highlight w:val="none"/>
          <w:u w:val="single"/>
        </w:rPr>
        <w:t xml:space="preserve">202</w:t>
      </w:r>
      <w:r>
        <w:rPr>
          <w:rFonts w:ascii="宋体" w:hAnsi="宋体" w:cs="Arial"/>
          <w:color w:val="auto"/>
          <w:highlight w:val="none"/>
          <w:u w:val="single"/>
        </w:rPr>
        <w:t xml:space="preserve">6</w:t>
      </w:r>
      <w:r>
        <w:rPr>
          <w:rFonts w:hint="eastAsia" w:ascii="宋体" w:hAnsi="宋体" w:cs="Arial"/>
          <w:color w:val="auto"/>
          <w:highlight w:val="none"/>
          <w:u w:val="single"/>
        </w:rPr>
        <w:t xml:space="preserve">年</w:t>
      </w:r>
      <w:r>
        <w:rPr>
          <w:rFonts w:hint="eastAsia" w:ascii="宋体" w:hAnsi="宋体" w:cs="Arial"/>
          <w:color w:val="auto"/>
          <w:highlight w:val="none"/>
          <w:u w:val="single"/>
          <w:lang w:val="en-US" w:eastAsia="zh-CN"/>
        </w:rPr>
        <w:t xml:space="preserve">9</w:t>
      </w:r>
      <w:r>
        <w:rPr>
          <w:rFonts w:hint="eastAsia" w:ascii="宋体" w:hAnsi="宋体" w:cs="Arial"/>
          <w:color w:val="auto"/>
          <w:highlight w:val="none"/>
          <w:u w:val="single"/>
        </w:rPr>
        <w:t xml:space="preserve">月3</w:t>
      </w:r>
      <w:r>
        <w:rPr>
          <w:rFonts w:hint="eastAsia" w:ascii="宋体" w:hAnsi="宋体" w:cs="Arial"/>
          <w:color w:val="auto"/>
          <w:highlight w:val="none"/>
          <w:u w:val="single"/>
        </w:rPr>
        <w:t xml:space="preserve">日14点</w:t>
      </w:r>
      <w:r>
        <w:rPr>
          <w:rFonts w:ascii="宋体" w:hAnsi="宋体" w:cs="Arial"/>
          <w:color w:val="auto"/>
          <w:highlight w:val="none"/>
          <w:u w:val="single"/>
        </w:rPr>
        <w:t xml:space="preserve">0</w:t>
      </w:r>
      <w:r>
        <w:rPr>
          <w:rFonts w:hint="eastAsia" w:ascii="宋体" w:hAnsi="宋体" w:cs="Arial"/>
          <w:color w:val="auto"/>
          <w:highlight w:val="none"/>
          <w:u w:val="single"/>
        </w:rPr>
        <w:t xml:space="preserve">0分</w:t>
      </w:r>
      <w:r>
        <w:rPr>
          <w:rFonts w:hint="eastAsia" w:ascii="宋体" w:hAnsi="宋体" w:cs="Arial"/>
          <w:color w:val="auto"/>
          <w:highlight w:val="none"/>
          <w:u w:val="single"/>
        </w:rPr>
        <w:t xml:space="preserve">（北京时间）前提交响应文件。</w:t>
      </w:r>
      <w:r>
        <w:rPr>
          <w:rFonts w:ascii="宋体" w:hAnsi="宋体" w:cs="Arial"/>
          <w:color w:val="auto"/>
          <w:highlight w:val="none"/>
        </w:rPr>
        <w:t xml:space="preserve"> </w:t>
      </w:r>
      <w:r/>
    </w:p>
    <w:p>
      <w:pPr>
        <w:spacing w:line="360" w:lineRule="auto"/>
        <w:shd w:val="clear" w:color="auto" w:fill="ffffff"/>
        <w:widowControl/>
        <w:rPr>
          <w:rFonts w:ascii="宋体" w:hAnsi="宋体" w:cs="Arial"/>
          <w:b/>
          <w:color w:val="auto"/>
          <w:spacing w:val="8"/>
          <w:highlight w:val="none"/>
        </w:rPr>
        <w:outlineLvl w:val="1"/>
      </w:pPr>
      <w:r/>
      <w:bookmarkStart w:id="4" w:name="_Toc1970"/>
      <w:r/>
      <w:bookmarkEnd w:id="4"/>
      <w:r/>
      <w:bookmarkStart w:id="5" w:name="_Toc135725730"/>
      <w:r/>
      <w:bookmarkStart w:id="6" w:name="_Toc222842679"/>
      <w:r>
        <w:rPr>
          <w:rFonts w:ascii="宋体" w:hAnsi="宋体" w:cs="Arial"/>
          <w:b/>
          <w:color w:val="auto"/>
          <w:spacing w:val="8"/>
          <w:highlight w:val="none"/>
        </w:rPr>
        <w:t xml:space="preserve">一、项目基本情况</w:t>
      </w:r>
      <w:bookmarkEnd w:id="5"/>
      <w:r/>
      <w:bookmarkEnd w:id="6"/>
      <w:r/>
      <w:r/>
    </w:p>
    <w:p>
      <w:pPr>
        <w:ind w:firstLine="370"/>
        <w:spacing w:line="360" w:lineRule="auto"/>
        <w:shd w:val="clear" w:color="auto" w:fill="ffffff"/>
        <w:widowControl/>
        <w:rPr>
          <w:rFonts w:hint="eastAsia" w:ascii="宋体" w:hAnsi="宋体" w:eastAsia="宋体" w:cs="Arial"/>
          <w:color w:val="auto"/>
          <w:spacing w:val="8"/>
          <w:highlight w:val="none"/>
          <w:lang w:eastAsia="zh-CN"/>
        </w:rPr>
      </w:pPr>
      <w:r>
        <w:rPr>
          <w:rFonts w:hint="eastAsia" w:ascii="宋体" w:hAnsi="宋体" w:cs="Arial"/>
          <w:color w:val="auto"/>
          <w:spacing w:val="8"/>
          <w:highlight w:val="none"/>
        </w:rPr>
        <w:t xml:space="preserve">1.1项目编号：</w:t>
      </w:r>
      <w:r>
        <w:rPr>
          <w:rFonts w:hint="eastAsia" w:ascii="宋体" w:hAnsi="宋体" w:cs="Arial"/>
          <w:color w:val="auto"/>
          <w:spacing w:val="8"/>
          <w:highlight w:val="none"/>
          <w:lang w:eastAsia="zh-CN"/>
        </w:rPr>
        <w:t xml:space="preserve">JSZC-320000-DCZX-C2026-0031</w:t>
      </w:r>
      <w:r/>
    </w:p>
    <w:p>
      <w:pPr>
        <w:ind w:firstLine="370"/>
        <w:spacing w:line="360" w:lineRule="auto"/>
        <w:shd w:val="clear" w:color="auto" w:fill="ffffff"/>
        <w:widowControl/>
        <w:rPr>
          <w:rFonts w:hint="eastAsia" w:ascii="宋体" w:hAnsi="宋体" w:eastAsia="宋体" w:cs="Arial"/>
          <w:color w:val="auto"/>
          <w:spacing w:val="8"/>
          <w:highlight w:val="none"/>
          <w:lang w:eastAsia="zh-CN"/>
        </w:rPr>
      </w:pPr>
      <w:r>
        <w:rPr>
          <w:rFonts w:hint="eastAsia" w:ascii="宋体" w:hAnsi="宋体" w:cs="Arial"/>
          <w:color w:val="auto"/>
          <w:spacing w:val="8"/>
          <w:highlight w:val="none"/>
        </w:rPr>
        <w:t xml:space="preserve">1.2项目名称：</w:t>
      </w:r>
      <w:r>
        <w:rPr>
          <w:rFonts w:hint="eastAsia" w:ascii="宋体" w:hAnsi="宋体" w:cs="Arial"/>
          <w:color w:val="auto"/>
          <w:spacing w:val="8"/>
          <w:highlight w:val="none"/>
          <w:lang w:eastAsia="zh-CN"/>
        </w:rPr>
        <w:t xml:space="preserve">2026年度一等水准观测外业辅助测量及相关服务</w:t>
      </w:r>
      <w:r/>
    </w:p>
    <w:p>
      <w:pPr>
        <w:ind w:firstLine="370"/>
        <w:spacing w:line="360" w:lineRule="auto"/>
        <w:shd w:val="clear" w:color="auto" w:fill="ffffff"/>
        <w:widowControl/>
        <w:rPr>
          <w:rFonts w:ascii="宋体" w:hAnsi="宋体" w:cs="Arial"/>
          <w:color w:val="auto"/>
          <w:spacing w:val="8"/>
          <w:highlight w:val="none"/>
        </w:rPr>
      </w:pPr>
      <w:r>
        <w:rPr>
          <w:rFonts w:hint="eastAsia" w:ascii="宋体" w:hAnsi="宋体" w:cs="Arial"/>
          <w:color w:val="auto"/>
          <w:spacing w:val="8"/>
          <w:highlight w:val="none"/>
        </w:rPr>
        <w:t xml:space="preserve">1.3采购方式：竞争性磋商</w:t>
      </w:r>
      <w:r/>
    </w:p>
    <w:p>
      <w:pPr>
        <w:ind w:firstLine="370"/>
        <w:spacing w:line="360" w:lineRule="auto"/>
        <w:shd w:val="clear" w:color="auto" w:fill="ffffff"/>
        <w:widowControl/>
        <w:rPr>
          <w:rFonts w:ascii="宋体" w:hAnsi="宋体" w:cs="Arial"/>
          <w:color w:val="auto"/>
          <w:spacing w:val="8"/>
          <w:highlight w:val="none"/>
        </w:rPr>
      </w:pPr>
      <w:r>
        <w:rPr>
          <w:rFonts w:hint="eastAsia" w:ascii="宋体" w:hAnsi="宋体" w:cs="Arial"/>
          <w:color w:val="auto"/>
          <w:spacing w:val="8"/>
          <w:highlight w:val="none"/>
        </w:rPr>
        <w:t xml:space="preserve">1.4预算金额：</w:t>
      </w:r>
      <w:bookmarkStart w:id="7" w:name="OLE_LINK7"/>
      <w:r/>
      <w:bookmarkStart w:id="8" w:name="OLE_LINK6"/>
      <w:r>
        <w:rPr>
          <w:rFonts w:ascii="SimSun" w:hAnsi="SimSun" w:eastAsia="SimSun" w:cs="SimSun"/>
          <w:color w:val="000000"/>
          <w:spacing w:val="8"/>
          <w:sz w:val="21"/>
        </w:rPr>
        <w:t xml:space="preserve">144</w:t>
      </w:r>
      <w:r>
        <w:rPr>
          <w:rFonts w:hint="eastAsia" w:ascii="宋体" w:hAnsi="宋体" w:cs="Arial"/>
          <w:color w:val="auto"/>
          <w:spacing w:val="8"/>
          <w:highlight w:val="none"/>
        </w:rPr>
        <w:t xml:space="preserve">万元</w:t>
      </w:r>
      <w:bookmarkEnd w:id="7"/>
      <w:r/>
      <w:bookmarkEnd w:id="8"/>
      <w:r>
        <w:rPr>
          <w:rFonts w:hint="eastAsia" w:ascii="宋体" w:hAnsi="宋体" w:cs="Arial"/>
          <w:color w:val="auto"/>
          <w:spacing w:val="8"/>
          <w:highlight w:val="none"/>
        </w:rPr>
        <w:t xml:space="preserve">,该预算包含招标代理服务费。</w:t>
      </w:r>
      <w:r/>
    </w:p>
    <w:p>
      <w:pPr>
        <w:ind w:firstLine="370"/>
        <w:spacing w:line="360" w:lineRule="auto"/>
        <w:shd w:val="clear" w:color="auto" w:fill="ffffff"/>
        <w:widowControl/>
        <w:rPr>
          <w:color w:val="auto"/>
          <w:highlight w:val="none"/>
        </w:rPr>
      </w:pPr>
      <w:r>
        <w:rPr>
          <w:rFonts w:hint="eastAsia" w:ascii="宋体" w:hAnsi="宋体" w:cs="Arial"/>
          <w:color w:val="auto"/>
          <w:spacing w:val="8"/>
          <w:highlight w:val="none"/>
        </w:rPr>
        <w:t xml:space="preserve">1.5最高限价：123.8万元（投标报价超过最高限价的视为无效投标）。</w:t>
      </w:r>
      <w:r/>
    </w:p>
    <w:p>
      <w:pPr>
        <w:ind w:firstLine="370"/>
        <w:spacing w:line="360" w:lineRule="auto"/>
        <w:shd w:val="clear" w:color="auto" w:fill="ffffff"/>
        <w:widowControl/>
        <w:rPr>
          <w:rFonts w:ascii="宋体" w:hAnsi="宋体" w:cs="Arial"/>
          <w:color w:val="auto"/>
          <w:spacing w:val="8"/>
          <w:highlight w:val="none"/>
        </w:rPr>
      </w:pPr>
      <w:r>
        <w:rPr>
          <w:rFonts w:hint="eastAsia" w:ascii="宋体" w:hAnsi="宋体" w:cs="Arial"/>
          <w:color w:val="auto"/>
          <w:spacing w:val="8"/>
          <w:highlight w:val="none"/>
        </w:rPr>
        <w:t xml:space="preserve">1.6根据采购人要求，完成苏北地区5条一等水准路线外业辅助测量工作，水准路线总长约600千米，测量区域涵盖徐州、连云港、淮安、宿迁及盐城等地。为保障一等水准测量外业观测任务顺利推进，确保年度工作按期完成，需配备4名测量辅助人员。要求相关人员具备一定的外业作业经验，熟悉水准测量流程及技术要点，服从工作安排，吃苦耐劳。具体采购需求详见竞争性磋商文件。</w:t>
      </w:r>
      <w:r/>
    </w:p>
    <w:p>
      <w:pPr>
        <w:ind w:firstLine="370"/>
        <w:spacing w:line="360" w:lineRule="auto"/>
        <w:shd w:val="clear" w:color="auto" w:fill="ffffff"/>
        <w:widowControl/>
        <w:rPr>
          <w:rFonts w:ascii="宋体" w:hAnsi="宋体" w:cs="Arial"/>
          <w:color w:val="auto"/>
          <w:spacing w:val="8"/>
          <w:highlight w:val="none"/>
        </w:rPr>
      </w:pPr>
      <w:r>
        <w:rPr>
          <w:rFonts w:hint="eastAsia" w:ascii="宋体" w:hAnsi="宋体" w:cs="Arial"/>
          <w:color w:val="auto"/>
          <w:spacing w:val="8"/>
          <w:highlight w:val="none"/>
        </w:rPr>
        <w:t xml:space="preserve">1.7合同履行期限：自合同签订之日起至2026年12月31日前。</w:t>
      </w:r>
      <w:r/>
    </w:p>
    <w:p>
      <w:pPr>
        <w:ind w:firstLine="370"/>
        <w:spacing w:line="360" w:lineRule="auto"/>
        <w:shd w:val="clear" w:color="auto" w:fill="ffffff"/>
        <w:widowControl/>
        <w:rPr>
          <w:rFonts w:ascii="宋体" w:hAnsi="宋体" w:cs="Arial"/>
          <w:color w:val="auto"/>
          <w:spacing w:val="8"/>
          <w:highlight w:val="none"/>
        </w:rPr>
      </w:pPr>
      <w:r>
        <w:rPr>
          <w:rFonts w:hint="eastAsia" w:ascii="宋体" w:hAnsi="宋体" w:cs="Arial"/>
          <w:color w:val="auto"/>
          <w:spacing w:val="8"/>
          <w:highlight w:val="none"/>
        </w:rPr>
        <w:t xml:space="preserve">1.8本项目（是/否）接受联合体：否。</w:t>
      </w:r>
      <w:r/>
    </w:p>
    <w:p>
      <w:pPr>
        <w:ind w:firstLine="370"/>
        <w:spacing w:line="360" w:lineRule="auto"/>
        <w:shd w:val="clear" w:color="auto" w:fill="ffffff"/>
        <w:widowControl/>
        <w:rPr>
          <w:rFonts w:ascii="宋体" w:hAnsi="宋体" w:cs="Arial"/>
          <w:color w:val="auto"/>
          <w:spacing w:val="8"/>
          <w:highlight w:val="none"/>
        </w:rPr>
      </w:pPr>
      <w:r/>
      <w:bookmarkStart w:id="9" w:name="_Toc2973"/>
      <w:r/>
      <w:bookmarkEnd w:id="9"/>
      <w:r>
        <w:rPr>
          <w:rFonts w:hint="eastAsia" w:ascii="宋体" w:hAnsi="宋体" w:cs="Arial"/>
          <w:color w:val="auto"/>
          <w:spacing w:val="8"/>
          <w:highlight w:val="none"/>
        </w:rPr>
        <w:t xml:space="preserve">1.</w:t>
      </w:r>
      <w:r>
        <w:rPr>
          <w:rFonts w:ascii="宋体" w:hAnsi="宋体" w:cs="Arial"/>
          <w:color w:val="auto"/>
          <w:spacing w:val="8"/>
          <w:highlight w:val="none"/>
        </w:rPr>
        <w:t xml:space="preserve">9</w:t>
      </w:r>
      <w:r>
        <w:rPr>
          <w:rFonts w:hint="eastAsia" w:ascii="宋体" w:hAnsi="宋体" w:cs="Arial"/>
          <w:color w:val="auto"/>
          <w:spacing w:val="8"/>
          <w:highlight w:val="none"/>
        </w:rPr>
        <w:t xml:space="preserve">本项目不接受进口产品。</w:t>
      </w:r>
      <w:r/>
    </w:p>
    <w:p>
      <w:pPr>
        <w:spacing w:line="360" w:lineRule="auto"/>
        <w:rPr>
          <w:rFonts w:ascii="宋体" w:hAnsi="宋体" w:cs="Arial"/>
          <w:b/>
          <w:color w:val="auto"/>
          <w:spacing w:val="8"/>
          <w:highlight w:val="none"/>
        </w:rPr>
      </w:pPr>
      <w:r>
        <w:rPr>
          <w:rFonts w:ascii="宋体" w:hAnsi="宋体" w:cs="Arial"/>
          <w:b/>
          <w:color w:val="auto"/>
          <w:spacing w:val="8"/>
          <w:highlight w:val="none"/>
        </w:rPr>
        <w:t xml:space="preserve">二、申请人的资格要求：</w:t>
      </w:r>
      <w:bookmarkEnd w:id="3"/>
      <w:r/>
      <w:r/>
    </w:p>
    <w:p>
      <w:pPr>
        <w:ind w:firstLine="370"/>
        <w:spacing w:line="360" w:lineRule="auto"/>
        <w:shd w:val="clear" w:color="auto" w:fill="ffffff"/>
        <w:widowControl/>
        <w:rPr>
          <w:rFonts w:ascii="宋体" w:hAnsi="宋体" w:cs="Arial"/>
          <w:color w:val="auto"/>
          <w:spacing w:val="8"/>
          <w:highlight w:val="none"/>
        </w:rPr>
      </w:pPr>
      <w:r>
        <w:rPr>
          <w:rFonts w:ascii="宋体" w:hAnsi="宋体" w:cs="Arial"/>
          <w:b/>
          <w:bCs/>
          <w:color w:val="auto"/>
          <w:spacing w:val="8"/>
          <w:highlight w:val="none"/>
        </w:rPr>
        <w:t xml:space="preserve">2.1满足《中华人民共和国政府采购法》第二十二条规定</w:t>
      </w:r>
      <w:r>
        <w:rPr>
          <w:rFonts w:ascii="宋体" w:hAnsi="宋体" w:cs="Arial"/>
          <w:color w:val="auto"/>
          <w:spacing w:val="8"/>
          <w:highlight w:val="none"/>
        </w:rPr>
        <w:t xml:space="preserve">；</w:t>
      </w:r>
      <w:r/>
    </w:p>
    <w:p>
      <w:pPr>
        <w:ind w:firstLine="370"/>
        <w:spacing w:line="360" w:lineRule="auto"/>
        <w:shd w:val="clear" w:color="auto" w:fill="ffffff"/>
        <w:widowControl/>
        <w:rPr>
          <w:rFonts w:ascii="宋体" w:hAnsi="宋体" w:cs="Arial"/>
          <w:b/>
          <w:bCs/>
          <w:color w:val="auto"/>
          <w:spacing w:val="8"/>
          <w:highlight w:val="none"/>
        </w:rPr>
      </w:pPr>
      <w:r>
        <w:rPr>
          <w:rFonts w:hint="eastAsia" w:ascii="宋体" w:hAnsi="宋体" w:cs="Arial"/>
          <w:b/>
          <w:bCs/>
          <w:color w:val="auto"/>
          <w:spacing w:val="8"/>
          <w:highlight w:val="none"/>
        </w:rPr>
        <w:t xml:space="preserve">（1）具有独立承担民事责任的能力（提供法人或者其他组织的营业执照；供应商为自然人的提供其身份证）； </w:t>
      </w:r>
      <w:r/>
    </w:p>
    <w:p>
      <w:pPr>
        <w:ind w:firstLine="370"/>
        <w:spacing w:line="360" w:lineRule="auto"/>
        <w:shd w:val="clear" w:color="auto" w:fill="ffffff"/>
        <w:widowControl/>
        <w:rPr>
          <w:b/>
          <w:bCs/>
          <w:color w:val="auto"/>
          <w:highlight w:val="none"/>
        </w:rPr>
      </w:pPr>
      <w:r>
        <w:rPr>
          <w:rFonts w:hint="eastAsia" w:ascii="宋体" w:hAnsi="宋体" w:cs="Arial"/>
          <w:b/>
          <w:bCs/>
          <w:color w:val="auto"/>
          <w:spacing w:val="8"/>
          <w:highlight w:val="none"/>
        </w:rPr>
        <w:t xml:space="preserve">（2）</w:t>
      </w:r>
      <w:r>
        <w:rPr>
          <w:rFonts w:hint="eastAsia"/>
          <w:b/>
          <w:bCs/>
          <w:color w:val="auto"/>
          <w:highlight w:val="none"/>
        </w:rPr>
        <w:t xml:space="preserve">具有良好的商业信誉和健全的财务会计制度（提供参加本次政府采购活动前半年内至少一个月的财务报表，或2025年度审计报告，或银行出具的资信证明，或财政部门认可的专业担保机构出具的投标担保函（成立不满一年不需提供））；</w:t>
      </w:r>
      <w:r/>
    </w:p>
    <w:p>
      <w:pPr>
        <w:ind w:firstLine="370"/>
        <w:spacing w:line="360" w:lineRule="auto"/>
        <w:shd w:val="clear" w:color="auto" w:fill="ffffff"/>
        <w:widowControl/>
        <w:rPr>
          <w:rFonts w:ascii="宋体" w:hAnsi="宋体" w:cs="Arial"/>
          <w:b/>
          <w:bCs/>
          <w:color w:val="auto"/>
          <w:spacing w:val="8"/>
          <w:highlight w:val="none"/>
        </w:rPr>
      </w:pPr>
      <w:r>
        <w:rPr>
          <w:rFonts w:hint="eastAsia" w:ascii="宋体" w:hAnsi="宋体" w:cs="Arial"/>
          <w:b/>
          <w:bCs/>
          <w:color w:val="auto"/>
          <w:spacing w:val="8"/>
          <w:highlight w:val="none"/>
        </w:rPr>
        <w:t xml:space="preserve">（3）</w:t>
      </w:r>
      <w:r>
        <w:rPr>
          <w:rFonts w:hint="eastAsia"/>
          <w:b/>
          <w:bCs/>
          <w:color w:val="auto"/>
          <w:highlight w:val="none"/>
        </w:rPr>
        <w:t xml:space="preserve">具有履行合同所必需的设备和专业技术能力（根据项目需求提供履行合同所必需的设备和专业技术能力的声明或证明材料）；</w:t>
      </w:r>
      <w:r/>
    </w:p>
    <w:p>
      <w:pPr>
        <w:ind w:firstLine="370"/>
        <w:spacing w:line="360" w:lineRule="auto"/>
        <w:shd w:val="clear" w:color="auto" w:fill="ffffff"/>
        <w:widowControl/>
        <w:rPr>
          <w:rFonts w:ascii="宋体" w:hAnsi="宋体" w:cs="Arial"/>
          <w:b/>
          <w:bCs/>
          <w:color w:val="auto"/>
          <w:spacing w:val="8"/>
          <w:highlight w:val="none"/>
        </w:rPr>
      </w:pPr>
      <w:r>
        <w:rPr>
          <w:rFonts w:hint="eastAsia" w:ascii="宋体" w:hAnsi="宋体" w:cs="Arial"/>
          <w:b/>
          <w:bCs/>
          <w:color w:val="auto"/>
          <w:spacing w:val="8"/>
          <w:highlight w:val="none"/>
        </w:rPr>
        <w:t xml:space="preserve">（4）</w:t>
      </w:r>
      <w:r>
        <w:rPr>
          <w:rFonts w:hint="eastAsia"/>
          <w:b/>
          <w:bCs/>
          <w:color w:val="auto"/>
          <w:highlight w:val="none"/>
        </w:rPr>
        <w:t xml:space="preserve">有依法缴纳税收和社会保障资金的良好记录（提供参加本次政府采购活动前半年内（至少一个月）依法缴纳税收和社会保障资金的相关材料，供应商依法享受缓缴、免缴税收或社会保障资金的，须提供有效证明文件）；</w:t>
      </w:r>
      <w:r/>
    </w:p>
    <w:p>
      <w:pPr>
        <w:ind w:firstLine="370"/>
        <w:spacing w:line="360" w:lineRule="auto"/>
        <w:shd w:val="clear" w:color="auto" w:fill="ffffff"/>
        <w:widowControl/>
        <w:rPr>
          <w:rFonts w:ascii="宋体" w:hAnsi="宋体" w:cs="Arial"/>
          <w:color w:val="auto"/>
          <w:spacing w:val="8"/>
          <w:highlight w:val="none"/>
        </w:rPr>
      </w:pPr>
      <w:r>
        <w:rPr>
          <w:rFonts w:hint="eastAsia" w:ascii="宋体" w:hAnsi="宋体" w:cs="Arial"/>
          <w:b/>
          <w:bCs/>
          <w:color w:val="auto"/>
          <w:spacing w:val="8"/>
          <w:highlight w:val="none"/>
        </w:rPr>
        <w:t xml:space="preserve">（5）</w:t>
      </w:r>
      <w:r>
        <w:rPr>
          <w:rFonts w:hint="eastAsia"/>
          <w:b/>
          <w:bCs/>
          <w:color w:val="auto"/>
          <w:highlight w:val="none"/>
        </w:rPr>
        <w:t xml:space="preserve">参加政府采购活动前三年内，在经营活动中没有重大违法记录（提供参加本次政府采购活动前3年内在经营活动中没有重大违法记录的书面声明）；</w:t>
      </w:r>
      <w:r/>
    </w:p>
    <w:p>
      <w:pPr>
        <w:ind w:firstLine="370"/>
        <w:spacing w:line="360" w:lineRule="auto"/>
        <w:shd w:val="clear" w:color="auto" w:fill="ffffff"/>
        <w:widowControl/>
        <w:rPr>
          <w:rFonts w:ascii="宋体" w:hAnsi="宋体" w:cs="Arial"/>
          <w:color w:val="auto"/>
          <w:spacing w:val="8"/>
          <w:highlight w:val="none"/>
        </w:rPr>
      </w:pPr>
      <w:r>
        <w:rPr>
          <w:rFonts w:hint="eastAsia" w:ascii="宋体" w:hAnsi="宋体" w:cs="Arial"/>
          <w:color w:val="auto"/>
          <w:spacing w:val="8"/>
          <w:highlight w:val="none"/>
        </w:rPr>
        <w:t xml:space="preserve">（6）法律、行政法规规定的其他条件：无。</w:t>
      </w:r>
      <w:r/>
    </w:p>
    <w:p>
      <w:pPr>
        <w:ind w:firstLine="370"/>
        <w:spacing w:line="360" w:lineRule="auto"/>
        <w:shd w:val="clear" w:color="auto" w:fill="ffffff"/>
        <w:widowControl/>
        <w:rPr>
          <w:rFonts w:ascii="宋体" w:hAnsi="宋体" w:cs="Arial"/>
          <w:color w:val="auto"/>
          <w:spacing w:val="8"/>
          <w:highlight w:val="none"/>
        </w:rPr>
      </w:pPr>
      <w:r>
        <w:rPr>
          <w:rFonts w:hint="eastAsia" w:ascii="宋体" w:hAnsi="宋体" w:cs="Arial"/>
          <w:color w:val="auto"/>
          <w:spacing w:val="8"/>
          <w:highlight w:val="none"/>
        </w:rPr>
        <w:t xml:space="preserve">2.2 落实政府采购政策需满足的资格要求：无</w:t>
      </w:r>
      <w:r/>
    </w:p>
    <w:p>
      <w:pPr>
        <w:ind w:firstLine="370"/>
        <w:spacing w:line="360" w:lineRule="auto"/>
        <w:shd w:val="clear" w:color="auto" w:fill="ffffff"/>
        <w:widowControl/>
        <w:rPr>
          <w:rFonts w:ascii="宋体" w:hAnsi="宋体" w:cs="Arial"/>
          <w:color w:val="auto"/>
          <w:spacing w:val="8"/>
          <w:highlight w:val="none"/>
        </w:rPr>
      </w:pPr>
      <w:r>
        <w:rPr>
          <w:rFonts w:hint="eastAsia" w:ascii="宋体" w:hAnsi="宋体" w:cs="Arial"/>
          <w:color w:val="auto"/>
          <w:spacing w:val="8"/>
          <w:highlight w:val="none"/>
        </w:rPr>
        <w:t xml:space="preserve">2.3本项目的特定资格要求：</w:t>
      </w:r>
      <w:r>
        <w:rPr>
          <w:rFonts w:hint="eastAsia" w:ascii="宋体" w:hAnsi="宋体" w:cs="Arial"/>
          <w:b/>
          <w:bCs/>
          <w:color w:val="auto"/>
          <w:spacing w:val="8"/>
          <w:highlight w:val="none"/>
        </w:rPr>
        <w:t xml:space="preserve">供应商具有测绘地理信息行政主管部门颁发的</w:t>
      </w:r>
      <w:r>
        <w:rPr>
          <w:rFonts w:hint="eastAsia" w:ascii="宋体" w:hAnsi="宋体" w:cs="Arial"/>
          <w:b/>
          <w:bCs/>
          <w:color w:val="auto"/>
          <w:spacing w:val="8"/>
          <w:highlight w:val="none"/>
        </w:rPr>
        <w:t xml:space="preserve">甲</w:t>
      </w:r>
      <w:r>
        <w:rPr>
          <w:rFonts w:hint="eastAsia" w:ascii="宋体" w:hAnsi="宋体" w:cs="Arial"/>
          <w:b/>
          <w:bCs/>
          <w:color w:val="auto"/>
          <w:spacing w:val="8"/>
          <w:highlight w:val="none"/>
        </w:rPr>
        <w:t xml:space="preserve">级测绘资质证书：专业须含大地测量。（提供有效证书电子件加盖供应商公章）</w:t>
      </w:r>
      <w:r/>
    </w:p>
    <w:p>
      <w:pPr>
        <w:spacing w:line="360" w:lineRule="auto"/>
        <w:shd w:val="clear" w:color="auto" w:fill="ffffff"/>
        <w:widowControl/>
        <w:rPr>
          <w:rFonts w:ascii="宋体" w:hAnsi="宋体" w:cs="Arial"/>
          <w:b/>
          <w:color w:val="auto"/>
          <w:spacing w:val="8"/>
          <w:highlight w:val="none"/>
        </w:rPr>
        <w:outlineLvl w:val="1"/>
      </w:pPr>
      <w:r/>
      <w:bookmarkStart w:id="10" w:name="_Toc20690"/>
      <w:r/>
      <w:bookmarkEnd w:id="10"/>
      <w:r/>
      <w:bookmarkStart w:id="11" w:name="_Toc135725732"/>
      <w:r/>
      <w:bookmarkStart w:id="12" w:name="_Toc222842680"/>
      <w:r>
        <w:rPr>
          <w:rFonts w:ascii="宋体" w:hAnsi="宋体" w:cs="Arial"/>
          <w:b/>
          <w:color w:val="auto"/>
          <w:spacing w:val="8"/>
          <w:highlight w:val="none"/>
        </w:rPr>
        <w:t xml:space="preserve">三、获取采购文件</w:t>
      </w:r>
      <w:bookmarkEnd w:id="11"/>
      <w:r/>
      <w:bookmarkEnd w:id="12"/>
      <w:r/>
      <w:r/>
    </w:p>
    <w:p>
      <w:pPr>
        <w:ind w:firstLine="424"/>
        <w:spacing w:line="360" w:lineRule="auto"/>
        <w:rPr>
          <w:rFonts w:ascii="宋体" w:hAnsi="宋体" w:cs="Arial"/>
          <w:bCs/>
          <w:color w:val="auto"/>
          <w:highlight w:val="none"/>
        </w:rPr>
      </w:pPr>
      <w:r/>
      <w:bookmarkStart w:id="13" w:name="_Toc28905"/>
      <w:r/>
      <w:bookmarkEnd w:id="13"/>
      <w:r>
        <w:rPr>
          <w:rFonts w:hint="eastAsia" w:ascii="宋体" w:hAnsi="宋体" w:cs="Arial"/>
          <w:bCs/>
          <w:color w:val="auto"/>
          <w:highlight w:val="none"/>
        </w:rPr>
        <w:t xml:space="preserve">3.1时间：自磋商文件公告发布之日起5个工作日。</w:t>
      </w:r>
      <w:r/>
    </w:p>
    <w:p>
      <w:pPr>
        <w:ind w:firstLine="424"/>
        <w:spacing w:line="360" w:lineRule="auto"/>
        <w:rPr>
          <w:rFonts w:ascii="宋体" w:hAnsi="宋体" w:cs="Arial"/>
          <w:bCs/>
          <w:color w:val="auto"/>
          <w:highlight w:val="none"/>
        </w:rPr>
      </w:pPr>
      <w:r>
        <w:rPr>
          <w:rFonts w:hint="eastAsia" w:ascii="宋体" w:hAnsi="宋体" w:cs="Arial"/>
          <w:bCs/>
          <w:color w:val="auto"/>
          <w:highlight w:val="none"/>
        </w:rPr>
        <w:t xml:space="preserve">3.2地点：“江苏政府采购‘苏采云’系统”自行免费下载。</w:t>
      </w:r>
      <w:r/>
    </w:p>
    <w:p>
      <w:pPr>
        <w:ind w:firstLine="424"/>
        <w:spacing w:line="360" w:lineRule="auto"/>
        <w:rPr>
          <w:rFonts w:ascii="宋体" w:hAnsi="宋体" w:cs="Arial"/>
          <w:bCs/>
          <w:color w:val="auto"/>
          <w:highlight w:val="none"/>
        </w:rPr>
      </w:pPr>
      <w:r>
        <w:rPr>
          <w:rFonts w:hint="eastAsia" w:ascii="宋体" w:hAnsi="宋体" w:cs="Arial"/>
          <w:bCs/>
          <w:color w:val="auto"/>
          <w:highlight w:val="none"/>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4"/>
        <w:spacing w:line="360" w:lineRule="auto"/>
        <w:rPr>
          <w:rFonts w:ascii="宋体" w:hAnsi="宋体" w:cs="Arial"/>
          <w:bCs/>
          <w:color w:val="auto"/>
          <w:highlight w:val="none"/>
        </w:rPr>
      </w:pPr>
      <w:r/>
      <w:bookmarkStart w:id="14" w:name="_Toc135725733"/>
      <w:r>
        <w:rPr>
          <w:rFonts w:hint="eastAsia" w:ascii="宋体" w:hAnsi="宋体" w:cs="Arial"/>
          <w:bCs/>
          <w:color w:val="auto"/>
          <w:highlight w:val="none"/>
        </w:rPr>
        <w:t xml:space="preserve">3.4售价：0元。</w:t>
      </w:r>
      <w:r/>
    </w:p>
    <w:p>
      <w:pPr>
        <w:spacing w:line="360" w:lineRule="auto"/>
        <w:shd w:val="clear" w:color="auto" w:fill="ffffff"/>
        <w:widowControl/>
        <w:rPr>
          <w:rFonts w:ascii="宋体" w:hAnsi="宋体" w:cs="Arial"/>
          <w:b/>
          <w:color w:val="auto"/>
          <w:spacing w:val="8"/>
          <w:highlight w:val="none"/>
        </w:rPr>
        <w:outlineLvl w:val="1"/>
      </w:pPr>
      <w:r/>
      <w:bookmarkStart w:id="15" w:name="_Toc222842681"/>
      <w:r>
        <w:rPr>
          <w:rFonts w:ascii="宋体" w:hAnsi="宋体" w:cs="Arial"/>
          <w:b/>
          <w:color w:val="auto"/>
          <w:spacing w:val="8"/>
          <w:highlight w:val="none"/>
        </w:rPr>
        <w:t xml:space="preserve">四、响应文件提交</w:t>
      </w:r>
      <w:bookmarkEnd w:id="14"/>
      <w:r/>
      <w:bookmarkEnd w:id="15"/>
      <w:r/>
      <w:r/>
    </w:p>
    <w:p>
      <w:pPr>
        <w:ind w:firstLine="420"/>
        <w:spacing w:line="360" w:lineRule="auto"/>
        <w:rPr>
          <w:rFonts w:ascii="宋体" w:hAnsi="宋体" w:cs="Arial"/>
          <w:color w:val="auto"/>
          <w:spacing w:val="8"/>
          <w:highlight w:val="none"/>
        </w:rPr>
      </w:pPr>
      <w:r>
        <w:rPr>
          <w:rFonts w:ascii="宋体" w:hAnsi="宋体" w:cs="Arial"/>
          <w:color w:val="auto"/>
          <w:highlight w:val="none"/>
        </w:rPr>
        <w:t xml:space="preserve">4.</w:t>
      </w:r>
      <w:r>
        <w:rPr>
          <w:rFonts w:hint="eastAsia" w:ascii="宋体" w:hAnsi="宋体" w:cs="Arial"/>
          <w:color w:val="auto"/>
          <w:highlight w:val="none"/>
        </w:rPr>
        <w:t xml:space="preserve">1</w:t>
      </w:r>
      <w:r>
        <w:rPr>
          <w:rFonts w:ascii="宋体" w:hAnsi="宋体" w:cs="Arial"/>
          <w:color w:val="auto"/>
          <w:highlight w:val="none"/>
        </w:rPr>
        <w:t xml:space="preserve"> </w:t>
      </w:r>
      <w:r>
        <w:rPr>
          <w:rFonts w:hint="eastAsia" w:ascii="宋体" w:hAnsi="宋体" w:cs="Arial"/>
          <w:color w:val="auto"/>
          <w:highlight w:val="none"/>
        </w:rPr>
        <w:t xml:space="preserve">截止时间：</w:t>
      </w:r>
      <w:bookmarkStart w:id="16" w:name="_Hlk199520925"/>
      <w:r>
        <w:rPr>
          <w:rFonts w:hint="eastAsia" w:ascii="宋体" w:hAnsi="宋体" w:cs="Arial"/>
          <w:color w:val="auto"/>
          <w:highlight w:val="none"/>
        </w:rPr>
        <w:t xml:space="preserve">202</w:t>
      </w:r>
      <w:r>
        <w:rPr>
          <w:rFonts w:ascii="宋体" w:hAnsi="宋体" w:cs="Arial"/>
          <w:color w:val="auto"/>
          <w:highlight w:val="none"/>
        </w:rPr>
        <w:t xml:space="preserve">6</w:t>
      </w:r>
      <w:r>
        <w:rPr>
          <w:rFonts w:hint="eastAsia" w:ascii="宋体" w:hAnsi="宋体" w:cs="Arial"/>
          <w:color w:val="auto"/>
          <w:highlight w:val="none"/>
        </w:rPr>
        <w:t xml:space="preserve">年</w:t>
      </w:r>
      <w:r>
        <w:rPr>
          <w:rFonts w:hint="eastAsia" w:ascii="宋体" w:hAnsi="宋体" w:cs="Arial"/>
          <w:color w:val="auto"/>
          <w:highlight w:val="none"/>
          <w:lang w:val="en-US" w:eastAsia="zh-CN"/>
        </w:rPr>
        <w:t xml:space="preserve">9</w:t>
      </w:r>
      <w:r>
        <w:rPr>
          <w:rFonts w:hint="eastAsia" w:ascii="宋体" w:hAnsi="宋体" w:cs="Arial"/>
          <w:color w:val="auto"/>
          <w:highlight w:val="none"/>
        </w:rPr>
        <w:t xml:space="preserve">月</w:t>
      </w:r>
      <w:r>
        <w:rPr>
          <w:rFonts w:hint="eastAsia" w:ascii="宋体" w:hAnsi="宋体" w:cs="Arial"/>
          <w:color w:val="auto"/>
          <w:highlight w:val="none"/>
          <w:lang w:val="en-US" w:eastAsia="zh-CN"/>
        </w:rPr>
        <w:t xml:space="preserve">3</w:t>
      </w:r>
      <w:r>
        <w:rPr>
          <w:rFonts w:hint="eastAsia" w:ascii="宋体" w:hAnsi="宋体" w:cs="Arial"/>
          <w:color w:val="auto"/>
          <w:highlight w:val="none"/>
        </w:rPr>
        <w:t xml:space="preserve">日</w:t>
      </w:r>
      <w:r>
        <w:rPr>
          <w:rFonts w:ascii="宋体" w:hAnsi="宋体" w:cs="Arial"/>
          <w:color w:val="auto"/>
          <w:highlight w:val="none"/>
        </w:rPr>
        <w:t xml:space="preserve">14</w:t>
      </w:r>
      <w:r>
        <w:rPr>
          <w:rFonts w:hint="eastAsia" w:ascii="宋体" w:hAnsi="宋体" w:cs="Arial"/>
          <w:color w:val="auto"/>
          <w:highlight w:val="none"/>
        </w:rPr>
        <w:t xml:space="preserve">时</w:t>
      </w:r>
      <w:r>
        <w:rPr>
          <w:rFonts w:ascii="宋体" w:hAnsi="宋体" w:cs="Arial"/>
          <w:color w:val="auto"/>
          <w:highlight w:val="none"/>
        </w:rPr>
        <w:t xml:space="preserve">0</w:t>
      </w:r>
      <w:r>
        <w:rPr>
          <w:rFonts w:hint="eastAsia" w:ascii="宋体" w:hAnsi="宋体" w:cs="Arial"/>
          <w:color w:val="auto"/>
          <w:highlight w:val="none"/>
        </w:rPr>
        <w:t xml:space="preserve">0分</w:t>
      </w:r>
      <w:r>
        <w:rPr>
          <w:rFonts w:hint="eastAsia" w:ascii="宋体" w:hAnsi="宋体" w:cs="Arial"/>
          <w:color w:val="auto"/>
          <w:highlight w:val="none"/>
        </w:rPr>
        <w:t xml:space="preserve">（北京时间）</w:t>
      </w:r>
      <w:bookmarkEnd w:id="16"/>
      <w:r>
        <w:rPr>
          <w:rFonts w:hint="eastAsia" w:ascii="宋体" w:hAnsi="宋体" w:cs="Arial"/>
          <w:color w:val="auto"/>
          <w:highlight w:val="none"/>
        </w:rPr>
        <w:t xml:space="preserve">；</w:t>
      </w:r>
      <w:r/>
    </w:p>
    <w:p>
      <w:pPr>
        <w:ind w:firstLine="420"/>
        <w:spacing w:line="360" w:lineRule="auto"/>
        <w:rPr>
          <w:rFonts w:ascii="宋体" w:hAnsi="宋体" w:cs="Arial"/>
          <w:color w:val="auto"/>
          <w:spacing w:val="8"/>
          <w:highlight w:val="none"/>
        </w:rPr>
      </w:pPr>
      <w:r>
        <w:rPr>
          <w:rFonts w:ascii="宋体" w:hAnsi="宋体" w:cs="Arial"/>
          <w:color w:val="auto"/>
          <w:highlight w:val="none"/>
        </w:rPr>
        <w:t xml:space="preserve">4.</w:t>
      </w:r>
      <w:r>
        <w:rPr>
          <w:rFonts w:hint="eastAsia" w:ascii="宋体" w:hAnsi="宋体" w:cs="Arial"/>
          <w:color w:val="auto"/>
          <w:highlight w:val="none"/>
        </w:rPr>
        <w:t xml:space="preserve">2</w:t>
      </w:r>
      <w:r>
        <w:rPr>
          <w:rFonts w:ascii="宋体" w:hAnsi="宋体" w:cs="Arial"/>
          <w:color w:val="auto"/>
          <w:highlight w:val="none"/>
        </w:rPr>
        <w:t xml:space="preserve"> 地点：</w:t>
      </w:r>
      <w:r>
        <w:rPr>
          <w:rFonts w:hint="eastAsia" w:ascii="宋体" w:hAnsi="宋体"/>
          <w:bCs/>
          <w:color w:val="auto"/>
          <w:highlight w:val="none"/>
        </w:rPr>
        <w:t xml:space="preserve">江苏省政府采购交易系统（</w:t>
      </w:r>
      <w:r>
        <w:rPr>
          <w:rFonts w:ascii="SimSun" w:hAnsi="SimSun" w:eastAsia="SimSun" w:cs="SimSun"/>
          <w:color w:val="000000"/>
          <w:spacing w:val="8"/>
          <w:sz w:val="21"/>
        </w:rPr>
        <w:t xml:space="preserve">苏采云</w:t>
      </w:r>
      <w:r>
        <w:rPr>
          <w:rFonts w:hint="eastAsia" w:ascii="宋体" w:hAnsi="宋体"/>
          <w:bCs/>
          <w:color w:val="auto"/>
          <w:highlight w:val="none"/>
        </w:rPr>
        <w:t xml:space="preserve">）</w:t>
      </w:r>
      <w:r/>
    </w:p>
    <w:p>
      <w:pPr>
        <w:spacing w:line="360" w:lineRule="auto"/>
        <w:shd w:val="clear" w:color="auto" w:fill="ffffff"/>
        <w:widowControl/>
        <w:rPr>
          <w:rFonts w:ascii="宋体" w:hAnsi="宋体" w:cs="Arial"/>
          <w:b/>
          <w:color w:val="auto"/>
          <w:spacing w:val="8"/>
          <w:highlight w:val="none"/>
        </w:rPr>
        <w:outlineLvl w:val="1"/>
      </w:pPr>
      <w:r/>
      <w:bookmarkStart w:id="18" w:name="_Toc17300"/>
      <w:r/>
      <w:bookmarkEnd w:id="18"/>
      <w:r/>
      <w:bookmarkStart w:id="19" w:name="_Toc222842682"/>
      <w:r/>
      <w:bookmarkStart w:id="20" w:name="_Toc135725734"/>
      <w:r>
        <w:rPr>
          <w:rFonts w:ascii="宋体" w:hAnsi="宋体" w:cs="Arial"/>
          <w:b/>
          <w:color w:val="auto"/>
          <w:spacing w:val="8"/>
          <w:highlight w:val="none"/>
        </w:rPr>
        <w:t xml:space="preserve">五、开启</w:t>
      </w:r>
      <w:bookmarkEnd w:id="19"/>
      <w:r/>
      <w:bookmarkEnd w:id="20"/>
      <w:r/>
      <w:r/>
    </w:p>
    <w:p>
      <w:pPr>
        <w:ind w:firstLine="420"/>
        <w:spacing w:line="360" w:lineRule="auto"/>
        <w:rPr>
          <w:rFonts w:ascii="宋体" w:hAnsi="宋体" w:cs="Arial"/>
          <w:color w:val="auto"/>
          <w:spacing w:val="8"/>
          <w:highlight w:val="none"/>
        </w:rPr>
      </w:pPr>
      <w:r>
        <w:rPr>
          <w:rFonts w:ascii="宋体" w:hAnsi="宋体" w:cs="Arial"/>
          <w:color w:val="auto"/>
          <w:highlight w:val="none"/>
        </w:rPr>
        <w:t xml:space="preserve">5.1 时间：</w:t>
      </w:r>
      <w:r>
        <w:rPr>
          <w:rFonts w:hint="eastAsia" w:ascii="宋体" w:hAnsi="宋体" w:cs="Arial"/>
          <w:color w:val="auto"/>
          <w:highlight w:val="none"/>
        </w:rPr>
        <w:t xml:space="preserve">202</w:t>
      </w:r>
      <w:r>
        <w:rPr>
          <w:rFonts w:ascii="宋体" w:hAnsi="宋体" w:cs="Arial"/>
          <w:color w:val="auto"/>
          <w:highlight w:val="none"/>
        </w:rPr>
        <w:t xml:space="preserve">6</w:t>
      </w:r>
      <w:r>
        <w:rPr>
          <w:rFonts w:hint="eastAsia" w:ascii="宋体" w:hAnsi="宋体" w:cs="Arial"/>
          <w:color w:val="auto"/>
          <w:highlight w:val="none"/>
        </w:rPr>
        <w:t xml:space="preserve">年</w:t>
      </w:r>
      <w:r>
        <w:rPr>
          <w:rFonts w:hint="eastAsia" w:ascii="宋体" w:hAnsi="宋体" w:cs="Arial"/>
          <w:color w:val="auto"/>
          <w:highlight w:val="none"/>
          <w:lang w:val="en-US" w:eastAsia="zh-CN"/>
        </w:rPr>
        <w:t xml:space="preserve">9</w:t>
      </w:r>
      <w:r>
        <w:rPr>
          <w:rFonts w:hint="eastAsia" w:ascii="宋体" w:hAnsi="宋体" w:cs="Arial"/>
          <w:color w:val="auto"/>
          <w:highlight w:val="none"/>
        </w:rPr>
        <w:t xml:space="preserve">月</w:t>
      </w:r>
      <w:r>
        <w:rPr>
          <w:rFonts w:hint="eastAsia" w:ascii="宋体" w:hAnsi="宋体" w:cs="Arial"/>
          <w:color w:val="auto"/>
          <w:highlight w:val="none"/>
          <w:lang w:val="en-US" w:eastAsia="zh-CN"/>
        </w:rPr>
        <w:t xml:space="preserve">3</w:t>
      </w:r>
      <w:r>
        <w:rPr>
          <w:rFonts w:hint="eastAsia" w:ascii="宋体" w:hAnsi="宋体" w:cs="Arial"/>
          <w:color w:val="auto"/>
          <w:highlight w:val="none"/>
        </w:rPr>
        <w:t xml:space="preserve">日14时00分</w:t>
      </w:r>
      <w:r>
        <w:rPr>
          <w:rFonts w:hint="eastAsia" w:ascii="宋体" w:hAnsi="宋体" w:cs="Arial"/>
          <w:color w:val="auto"/>
          <w:highlight w:val="none"/>
        </w:rPr>
        <w:t xml:space="preserve">（北京时间）；</w:t>
      </w:r>
      <w:r/>
    </w:p>
    <w:p>
      <w:pPr>
        <w:ind w:firstLine="420"/>
        <w:spacing w:line="360" w:lineRule="auto"/>
        <w:rPr>
          <w:rFonts w:ascii="宋体" w:hAnsi="宋体"/>
          <w:color w:val="auto"/>
          <w:highlight w:val="none"/>
        </w:rPr>
      </w:pPr>
      <w:r>
        <w:rPr>
          <w:rFonts w:ascii="宋体" w:hAnsi="宋体" w:cs="Arial"/>
          <w:color w:val="auto"/>
          <w:highlight w:val="none"/>
        </w:rPr>
        <w:t xml:space="preserve">5.2 地点：</w:t>
      </w:r>
      <w:r>
        <w:rPr>
          <w:rFonts w:hint="eastAsia" w:ascii="宋体" w:hAnsi="宋体"/>
          <w:bCs/>
          <w:color w:val="auto"/>
          <w:highlight w:val="none"/>
        </w:rPr>
        <w:t xml:space="preserve">江苏省政府采购交易系统（以下简称“苏采云系统”）网上开标大厅；</w:t>
      </w:r>
      <w:r/>
    </w:p>
    <w:p>
      <w:pPr>
        <w:spacing w:line="360" w:lineRule="auto"/>
        <w:shd w:val="clear" w:color="auto" w:fill="ffffff"/>
        <w:widowControl/>
        <w:rPr>
          <w:rFonts w:ascii="宋体" w:hAnsi="宋体" w:cs="Arial"/>
          <w:b/>
          <w:color w:val="auto"/>
          <w:spacing w:val="8"/>
          <w:highlight w:val="none"/>
        </w:rPr>
        <w:outlineLvl w:val="1"/>
      </w:pPr>
      <w:r/>
      <w:bookmarkStart w:id="21" w:name="_Toc5998"/>
      <w:r/>
      <w:bookmarkEnd w:id="21"/>
      <w:r/>
      <w:bookmarkStart w:id="22" w:name="_Toc222842683"/>
      <w:r/>
      <w:bookmarkStart w:id="23" w:name="_Toc135725735"/>
      <w:r>
        <w:rPr>
          <w:rFonts w:ascii="宋体" w:hAnsi="宋体" w:cs="Arial"/>
          <w:b/>
          <w:color w:val="auto"/>
          <w:spacing w:val="8"/>
          <w:highlight w:val="none"/>
        </w:rPr>
        <w:t xml:space="preserve">六、公告期限</w:t>
      </w:r>
      <w:bookmarkEnd w:id="22"/>
      <w:r/>
      <w:bookmarkEnd w:id="23"/>
      <w:r/>
      <w:r/>
    </w:p>
    <w:p>
      <w:pPr>
        <w:ind w:firstLine="370"/>
        <w:spacing w:line="360" w:lineRule="auto"/>
        <w:shd w:val="clear" w:color="auto" w:fill="ffffff"/>
        <w:widowControl/>
        <w:rPr>
          <w:rFonts w:ascii="宋体" w:hAnsi="宋体" w:cs="Arial"/>
          <w:color w:val="auto"/>
          <w:spacing w:val="8"/>
          <w:highlight w:val="none"/>
        </w:rPr>
      </w:pPr>
      <w:r>
        <w:rPr>
          <w:rFonts w:ascii="宋体" w:hAnsi="宋体" w:cs="Arial"/>
          <w:color w:val="auto"/>
          <w:spacing w:val="8"/>
          <w:highlight w:val="none"/>
        </w:rPr>
        <w:t xml:space="preserve">自本公告发布之日起</w:t>
      </w:r>
      <w:r>
        <w:rPr>
          <w:rFonts w:hint="eastAsia" w:ascii="宋体" w:hAnsi="宋体" w:cs="Arial"/>
          <w:color w:val="auto"/>
          <w:spacing w:val="8"/>
          <w:highlight w:val="none"/>
        </w:rPr>
        <w:t xml:space="preserve">3</w:t>
      </w:r>
      <w:r>
        <w:rPr>
          <w:rFonts w:ascii="宋体" w:hAnsi="宋体" w:cs="Arial"/>
          <w:color w:val="auto"/>
          <w:spacing w:val="8"/>
          <w:highlight w:val="none"/>
        </w:rPr>
        <w:t xml:space="preserve">个工作日。</w:t>
      </w:r>
      <w:r/>
    </w:p>
    <w:p>
      <w:pPr>
        <w:spacing w:line="360" w:lineRule="auto"/>
        <w:shd w:val="clear" w:color="auto" w:fill="ffffff"/>
        <w:widowControl/>
        <w:rPr>
          <w:rFonts w:ascii="宋体" w:hAnsi="宋体" w:cs="Arial"/>
          <w:b/>
          <w:color w:val="auto"/>
          <w:spacing w:val="8"/>
          <w:highlight w:val="none"/>
        </w:rPr>
        <w:outlineLvl w:val="1"/>
      </w:pPr>
      <w:r/>
      <w:bookmarkStart w:id="24" w:name="_Toc19006"/>
      <w:r/>
      <w:bookmarkEnd w:id="24"/>
      <w:r/>
      <w:bookmarkStart w:id="25" w:name="_Toc222842684"/>
      <w:r/>
      <w:bookmarkStart w:id="26" w:name="_Toc135725736"/>
      <w:r>
        <w:rPr>
          <w:rFonts w:ascii="宋体" w:hAnsi="宋体" w:cs="Arial"/>
          <w:b/>
          <w:color w:val="auto"/>
          <w:spacing w:val="8"/>
          <w:highlight w:val="none"/>
        </w:rPr>
        <w:t xml:space="preserve">七、其他补充事宜</w:t>
      </w:r>
      <w:bookmarkEnd w:id="25"/>
      <w:r/>
      <w:bookmarkEnd w:id="26"/>
      <w:r/>
      <w:r/>
    </w:p>
    <w:p>
      <w:pPr>
        <w:ind w:firstLine="363"/>
        <w:spacing w:line="360" w:lineRule="auto"/>
        <w:shd w:val="clear" w:color="auto" w:fill="ffffff"/>
        <w:widowControl/>
        <w:rPr>
          <w:rFonts w:ascii="宋体" w:hAnsi="宋体" w:cs="Arial"/>
          <w:color w:val="auto"/>
          <w:highlight w:val="none"/>
        </w:rPr>
        <w:outlineLvl w:val="1"/>
      </w:pPr>
      <w:r/>
      <w:bookmarkStart w:id="27" w:name="_Toc104307922"/>
      <w:r/>
      <w:bookmarkEnd w:id="27"/>
      <w:r/>
      <w:bookmarkStart w:id="28" w:name="_Toc222842685"/>
      <w:r/>
      <w:bookmarkStart w:id="29" w:name="_Toc135725737"/>
      <w:r>
        <w:rPr>
          <w:rFonts w:hint="eastAsia" w:ascii="宋体" w:hAnsi="宋体" w:cs="Arial"/>
          <w:color w:val="auto"/>
          <w:highlight w:val="none"/>
        </w:rPr>
        <w:t xml:space="preserve">7</w:t>
      </w:r>
      <w:r>
        <w:rPr>
          <w:rFonts w:ascii="宋体" w:hAnsi="宋体" w:cs="Arial"/>
          <w:color w:val="auto"/>
          <w:highlight w:val="none"/>
        </w:rPr>
        <w:t xml:space="preserve">.1</w:t>
      </w:r>
      <w:r>
        <w:rPr>
          <w:rFonts w:hint="eastAsia" w:ascii="宋体" w:hAnsi="宋体" w:cs="Arial"/>
          <w:color w:val="auto"/>
          <w:highlight w:val="none"/>
        </w:rPr>
        <w:t xml:space="preserve">本项目不组织集中勘察及答疑。请务必对项目现场和周围环境进行仔细认真地查勘，在随后的采购中，对现场资料和数据所作出的推论、解释和结论及由此造成的后果由供应商负责。</w:t>
      </w:r>
      <w:bookmarkEnd w:id="28"/>
      <w:r/>
      <w:r/>
    </w:p>
    <w:p>
      <w:pPr>
        <w:ind w:firstLine="363"/>
        <w:spacing w:line="360" w:lineRule="auto"/>
        <w:shd w:val="clear" w:color="auto" w:fill="ffffff"/>
        <w:widowControl/>
        <w:rPr>
          <w:rFonts w:ascii="宋体" w:hAnsi="宋体" w:cs="Arial"/>
          <w:color w:val="auto"/>
          <w:highlight w:val="none"/>
        </w:rPr>
        <w:outlineLvl w:val="1"/>
      </w:pPr>
      <w:r/>
      <w:bookmarkStart w:id="30" w:name="_Toc222842686"/>
      <w:r>
        <w:rPr>
          <w:rFonts w:ascii="宋体" w:hAnsi="宋体" w:cs="Arial"/>
          <w:color w:val="auto"/>
          <w:highlight w:val="none"/>
        </w:rPr>
        <w:t xml:space="preserve">7.2</w:t>
      </w:r>
      <w:r>
        <w:rPr>
          <w:rFonts w:hint="eastAsia" w:ascii="宋体" w:hAnsi="宋体" w:cs="Arial"/>
          <w:color w:val="auto"/>
          <w:highlight w:val="none"/>
        </w:rPr>
        <w:t xml:space="preserve">本项目在“江苏政府采购网”发布公告，有关本次采购的事项若存在变动或修改，请及时关注上述网站发布的信息更正公告。</w:t>
      </w:r>
      <w:bookmarkEnd w:id="29"/>
      <w:r/>
      <w:bookmarkEnd w:id="30"/>
      <w:r/>
      <w:r/>
    </w:p>
    <w:p>
      <w:pPr>
        <w:ind w:firstLine="420"/>
        <w:jc w:val="left"/>
        <w:spacing w:line="360" w:lineRule="auto"/>
        <w:widowControl/>
        <w:rPr>
          <w:color w:val="auto"/>
          <w:highlight w:val="none"/>
        </w:rPr>
      </w:pPr>
      <w:r/>
      <w:bookmarkStart w:id="31" w:name="_Toc8464"/>
      <w:r/>
      <w:bookmarkEnd w:id="31"/>
      <w:r/>
      <w:bookmarkStart w:id="32" w:name="_Toc104307923"/>
      <w:r/>
      <w:bookmarkEnd w:id="32"/>
      <w:r/>
      <w:bookmarkStart w:id="33" w:name="_Toc104307924"/>
      <w:r/>
      <w:bookmarkEnd w:id="33"/>
      <w:r/>
      <w:bookmarkStart w:id="34" w:name="_Toc135725740"/>
      <w:r/>
      <w:bookmarkStart w:id="35" w:name="_Toc135725742"/>
      <w:r>
        <w:rPr>
          <w:color w:val="auto"/>
          <w:highlight w:val="none"/>
        </w:rPr>
        <w:t xml:space="preserve">7.3</w:t>
      </w:r>
      <w:r>
        <w:rPr>
          <w:rFonts w:hint="eastAsia"/>
          <w:color w:val="auto"/>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0"/>
        <w:spacing w:line="360" w:lineRule="auto"/>
        <w:widowControl/>
        <w:rPr>
          <w:color w:val="auto"/>
          <w:highlight w:val="none"/>
        </w:rPr>
      </w:pPr>
      <w:r/>
      <w:bookmarkStart w:id="36" w:name="_Hlk86311268"/>
      <w:r>
        <w:rPr>
          <w:color w:val="auto"/>
          <w:highlight w:val="none"/>
        </w:rPr>
        <w:t xml:space="preserve">7.4</w:t>
      </w:r>
      <w:r>
        <w:rPr>
          <w:rFonts w:hint="eastAsia"/>
          <w:color w:val="auto"/>
          <w:highlight w:val="none"/>
        </w:rPr>
        <w:t xml:space="preserve">本项目通过“苏采云”系统进行电子采购，即供应商的响应文件从政府采购客户端工具制作并通过“苏采云”系统提交。供应商应当通过“苏采云”系统提交数据电文形式的响应文件（即电子投标）。未进行线上提交响应文件并解密（因“苏采云”系统导致解密失败的除外）的供应商，响应无效。“CA数字证书”的获</w:t>
      </w:r>
      <w:r>
        <w:rPr>
          <w:rFonts w:hint="eastAsia"/>
          <w:color w:val="auto"/>
          <w:highlight w:val="none"/>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响应文件。即：使用“电子签名认证证书（CA数字证书）”登录“苏采云”系统（网址：http：//jszfcg.jsczt.cn/），按照要求通过互联网方式提交首次响应文件。</w:t>
      </w:r>
      <w:bookmarkEnd w:id="34"/>
      <w:r/>
      <w:bookmarkEnd w:id="36"/>
      <w:r/>
      <w:r/>
    </w:p>
    <w:p>
      <w:pPr>
        <w:ind w:firstLine="420"/>
        <w:spacing w:line="360" w:lineRule="auto"/>
        <w:widowControl/>
        <w:rPr>
          <w:color w:val="auto"/>
          <w:highlight w:val="none"/>
        </w:rPr>
      </w:pPr>
      <w:r/>
      <w:bookmarkStart w:id="37" w:name="_Toc222842703"/>
      <w:r>
        <w:rPr>
          <w:rFonts w:hint="eastAsia"/>
          <w:color w:val="auto"/>
          <w:highlight w:val="none"/>
        </w:rPr>
        <w:t xml:space="preserve">7.5拒绝下述供应商参加本次招标活动：</w:t>
      </w:r>
      <w:r/>
    </w:p>
    <w:p>
      <w:pPr>
        <w:ind w:firstLine="420"/>
        <w:spacing w:line="360" w:lineRule="auto"/>
        <w:widowControl/>
        <w:rPr>
          <w:color w:val="auto"/>
          <w:highlight w:val="none"/>
        </w:rPr>
      </w:pPr>
      <w:r>
        <w:rPr>
          <w:rFonts w:hint="eastAsia"/>
          <w:color w:val="auto"/>
          <w:highlight w:val="none"/>
        </w:rPr>
        <w:t xml:space="preserve">（1）供应商单位负责人为同一人或者存在直接控股、管理关系的不同供应商，参加同一合同项下的政府采购活动。</w:t>
      </w:r>
      <w:r/>
    </w:p>
    <w:p>
      <w:pPr>
        <w:ind w:firstLine="420"/>
        <w:spacing w:line="360" w:lineRule="auto"/>
        <w:widowControl/>
        <w:rPr>
          <w:color w:val="auto"/>
          <w:highlight w:val="none"/>
        </w:rPr>
      </w:pPr>
      <w:r>
        <w:rPr>
          <w:rFonts w:hint="eastAsia"/>
          <w:color w:val="auto"/>
          <w:highlight w:val="none"/>
        </w:rPr>
        <w:t xml:space="preserve">（2）为采购项目提供整体设计、规范编制或者项目管理、监理、检测等服务的供应商，参加本项目的采购活动。</w:t>
      </w:r>
      <w:r/>
    </w:p>
    <w:p>
      <w:pPr>
        <w:ind w:firstLine="420"/>
        <w:spacing w:line="360" w:lineRule="auto"/>
        <w:widowControl/>
        <w:rPr>
          <w:color w:val="auto"/>
          <w:highlight w:val="none"/>
        </w:rPr>
      </w:pPr>
      <w:r>
        <w:rPr>
          <w:rFonts w:hint="eastAsia"/>
          <w:color w:val="auto"/>
          <w:highlight w:val="none"/>
        </w:rPr>
        <w:t xml:space="preserve">（3）供应商被“信用中国”网站（www.creditchina.gov.cn）、“中国政府采购网”(www.ccgp.gov.cn)列入失信被执行人、重大税收违法失信主体、政府采购严重违法失信行为记录名单。</w:t>
      </w:r>
      <w:r/>
    </w:p>
    <w:p>
      <w:pPr>
        <w:ind w:firstLine="420"/>
        <w:spacing w:line="360" w:lineRule="auto"/>
        <w:widowControl/>
        <w:rPr>
          <w:rFonts w:ascii="宋体" w:hAnsi="宋体" w:cs="Arial"/>
          <w:b/>
          <w:color w:val="auto"/>
          <w:spacing w:val="8"/>
          <w:highlight w:val="none"/>
        </w:rPr>
      </w:pPr>
      <w:r>
        <w:rPr>
          <w:rFonts w:hint="eastAsia"/>
          <w:color w:val="auto"/>
          <w:highlight w:val="none"/>
        </w:rPr>
        <w:t xml:space="preserve">7.6本项目不专门面向中小微企业采购，执行价格扣除优惠政策，对供应商为小微企业的，报价给予10%的扣除。本项目采购标的对应的中小企业划分标准所属行业为：</w:t>
      </w:r>
      <w:r>
        <w:rPr>
          <w:rFonts w:hint="eastAsia"/>
          <w:color w:val="auto"/>
          <w:highlight w:val="none"/>
          <w:u w:val="single"/>
        </w:rPr>
        <w:t xml:space="preserve">其他未列明行业</w:t>
      </w:r>
      <w:r>
        <w:rPr>
          <w:rFonts w:hint="eastAsia"/>
          <w:color w:val="auto"/>
          <w:highlight w:val="none"/>
        </w:rPr>
        <w:t xml:space="preserve">。根据《中小企业划型标准规定》工信部联企业[2011]300号规定。</w:t>
      </w:r>
      <w:r/>
    </w:p>
    <w:p>
      <w:pPr>
        <w:spacing w:line="360" w:lineRule="auto"/>
        <w:shd w:val="clear" w:color="auto" w:fill="ffffff"/>
        <w:widowControl/>
        <w:rPr>
          <w:rFonts w:ascii="宋体" w:hAnsi="宋体" w:cs="Arial"/>
          <w:b/>
          <w:color w:val="auto"/>
          <w:spacing w:val="8"/>
          <w:highlight w:val="none"/>
        </w:rPr>
        <w:outlineLvl w:val="1"/>
      </w:pPr>
      <w:r>
        <w:rPr>
          <w:rFonts w:ascii="宋体" w:hAnsi="宋体" w:cs="Arial"/>
          <w:b/>
          <w:color w:val="auto"/>
          <w:spacing w:val="8"/>
          <w:highlight w:val="none"/>
        </w:rPr>
        <w:t xml:space="preserve">八、对本次采购提出询问，请按以下方式联系。</w:t>
      </w:r>
      <w:bookmarkEnd w:id="35"/>
      <w:r/>
      <w:bookmarkEnd w:id="37"/>
      <w:r/>
      <w:r/>
    </w:p>
    <w:p>
      <w:pPr>
        <w:ind w:firstLine="452"/>
        <w:jc w:val="left"/>
        <w:spacing w:line="360" w:lineRule="auto"/>
        <w:rPr>
          <w:rFonts w:ascii="宋体" w:hAnsi="宋体" w:cs="Arial"/>
          <w:color w:val="auto"/>
          <w:spacing w:val="8"/>
          <w:highlight w:val="none"/>
        </w:rPr>
      </w:pPr>
      <w:r>
        <w:rPr>
          <w:rFonts w:ascii="宋体" w:hAnsi="宋体" w:cs="Arial"/>
          <w:color w:val="auto"/>
          <w:spacing w:val="8"/>
          <w:highlight w:val="none"/>
        </w:rPr>
        <w:t xml:space="preserve">8.1采购人信息</w:t>
      </w:r>
      <w:r/>
    </w:p>
    <w:p>
      <w:pPr>
        <w:ind w:firstLine="452"/>
        <w:jc w:val="left"/>
        <w:spacing w:line="360" w:lineRule="auto"/>
        <w:rPr>
          <w:rFonts w:ascii="宋体" w:hAnsi="宋体" w:cs="Arial"/>
          <w:color w:val="auto"/>
          <w:spacing w:val="8"/>
          <w:highlight w:val="none"/>
          <w:u w:val="single"/>
        </w:rPr>
      </w:pPr>
      <w:r>
        <w:rPr>
          <w:rFonts w:ascii="宋体" w:hAnsi="宋体" w:cs="Arial"/>
          <w:color w:val="auto"/>
          <w:spacing w:val="8"/>
          <w:highlight w:val="none"/>
        </w:rPr>
        <w:t xml:space="preserve">名称：</w:t>
      </w:r>
      <w:r>
        <w:rPr>
          <w:rFonts w:hint="eastAsia" w:ascii="宋体" w:hAnsi="宋体" w:cs="Arial"/>
          <w:color w:val="auto"/>
          <w:spacing w:val="8"/>
          <w:highlight w:val="none"/>
          <w:u w:val="single"/>
        </w:rPr>
        <w:t xml:space="preserve">江苏省测绘工程院</w:t>
      </w:r>
      <w:r/>
    </w:p>
    <w:p>
      <w:pPr>
        <w:ind w:firstLine="420"/>
        <w:jc w:val="left"/>
        <w:spacing w:line="360" w:lineRule="auto"/>
        <w:shd w:val="clear" w:color="auto" w:fill="ffffff"/>
        <w:widowControl/>
        <w:rPr>
          <w:rFonts w:ascii="宋体" w:hAnsi="宋体" w:cs="Arial"/>
          <w:color w:val="auto"/>
          <w:spacing w:val="8"/>
          <w:highlight w:val="none"/>
          <w:u w:val="single"/>
        </w:rPr>
      </w:pPr>
      <w:r>
        <w:rPr>
          <w:rFonts w:ascii="宋体" w:hAnsi="宋体" w:cs="Arial"/>
          <w:color w:val="auto"/>
          <w:spacing w:val="8"/>
          <w:highlight w:val="none"/>
        </w:rPr>
        <w:t xml:space="preserve">地址：</w:t>
      </w:r>
      <w:r>
        <w:rPr>
          <w:rFonts w:hint="eastAsia" w:ascii="宋体" w:hAnsi="宋体" w:cs="Arial"/>
          <w:color w:val="auto"/>
          <w:spacing w:val="8"/>
          <w:highlight w:val="none"/>
          <w:u w:val="single"/>
        </w:rPr>
        <w:t xml:space="preserve">南京市建邺区宏俊街28号</w:t>
      </w:r>
      <w:r/>
    </w:p>
    <w:p>
      <w:pPr>
        <w:ind w:firstLine="420"/>
        <w:jc w:val="left"/>
        <w:spacing w:line="360" w:lineRule="auto"/>
        <w:shd w:val="clear" w:color="auto" w:fill="ffffff"/>
        <w:widowControl/>
        <w:rPr>
          <w:rFonts w:ascii="宋体" w:hAnsi="宋体" w:cs="Arial"/>
          <w:color w:val="auto"/>
          <w:spacing w:val="8"/>
          <w:highlight w:val="none"/>
        </w:rPr>
      </w:pPr>
      <w:r>
        <w:rPr>
          <w:rFonts w:hint="eastAsia" w:ascii="宋体" w:hAnsi="宋体"/>
          <w:color w:val="auto"/>
          <w:highlight w:val="none"/>
        </w:rPr>
        <w:t xml:space="preserve">联系方式：</w:t>
      </w:r>
      <w:bookmarkStart w:id="38" w:name="OLE_LINK1"/>
      <w:r>
        <w:rPr>
          <w:rFonts w:hint="eastAsia" w:ascii="宋体" w:hAnsi="宋体" w:cs="Arial"/>
          <w:color w:val="auto"/>
          <w:spacing w:val="8"/>
          <w:highlight w:val="none"/>
          <w:u w:val="single"/>
        </w:rPr>
        <w:t xml:space="preserve">宋主任</w:t>
      </w:r>
      <w:bookmarkEnd w:id="38"/>
      <w:r>
        <w:rPr>
          <w:rFonts w:hint="eastAsia" w:ascii="宋体" w:hAnsi="宋体" w:cs="Arial"/>
          <w:color w:val="auto"/>
          <w:spacing w:val="8"/>
          <w:highlight w:val="none"/>
          <w:u w:val="single"/>
        </w:rPr>
        <w:t xml:space="preserve">025-83757898</w:t>
      </w:r>
      <w:r/>
    </w:p>
    <w:p>
      <w:pPr>
        <w:ind w:firstLine="452"/>
        <w:jc w:val="left"/>
        <w:spacing w:line="360" w:lineRule="auto"/>
        <w:rPr>
          <w:rFonts w:ascii="宋体" w:hAnsi="宋体" w:cs="Arial"/>
          <w:color w:val="auto"/>
          <w:spacing w:val="8"/>
          <w:highlight w:val="none"/>
        </w:rPr>
      </w:pPr>
      <w:r/>
      <w:bookmarkStart w:id="39" w:name="_Toc16346"/>
      <w:r/>
      <w:bookmarkEnd w:id="39"/>
      <w:r>
        <w:rPr>
          <w:rFonts w:ascii="宋体" w:hAnsi="宋体" w:cs="Arial"/>
          <w:color w:val="auto"/>
          <w:spacing w:val="8"/>
          <w:highlight w:val="none"/>
        </w:rPr>
        <w:t xml:space="preserve">8.2</w:t>
      </w:r>
      <w:r>
        <w:rPr>
          <w:rFonts w:hint="eastAsia" w:ascii="宋体" w:hAnsi="宋体"/>
          <w:color w:val="auto"/>
          <w:spacing w:val="8"/>
          <w:highlight w:val="none"/>
        </w:rPr>
        <w:t xml:space="preserve">采购代理机构信息</w:t>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t xml:space="preserve">名称：</w:t>
      </w:r>
      <w:r>
        <w:rPr>
          <w:rFonts w:hint="eastAsia" w:ascii="宋体" w:hAnsi="宋体"/>
          <w:color w:val="auto"/>
          <w:highlight w:val="none"/>
          <w:u w:val="single"/>
        </w:rPr>
        <w:t xml:space="preserve">江苏大成工程咨询有限公司</w:t>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t xml:space="preserve">地址：</w:t>
      </w:r>
      <w:r>
        <w:rPr>
          <w:rFonts w:hint="eastAsia" w:ascii="宋体" w:hAnsi="宋体"/>
          <w:color w:val="auto"/>
          <w:highlight w:val="none"/>
          <w:u w:val="single"/>
        </w:rPr>
        <w:t xml:space="preserve">江苏省南京市建邺区嘉陵江东街18号1栋</w:t>
      </w:r>
      <w:r>
        <w:rPr>
          <w:rFonts w:ascii="宋体" w:hAnsi="宋体"/>
          <w:color w:val="auto"/>
          <w:highlight w:val="none"/>
          <w:u w:val="single"/>
        </w:rPr>
        <w:t xml:space="preserve">7</w:t>
      </w:r>
      <w:r>
        <w:rPr>
          <w:rFonts w:hint="eastAsia" w:ascii="宋体" w:hAnsi="宋体"/>
          <w:color w:val="auto"/>
          <w:highlight w:val="none"/>
          <w:u w:val="single"/>
        </w:rPr>
        <w:t xml:space="preserve">楼</w:t>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t xml:space="preserve">联系方式：</w:t>
      </w:r>
      <w:r>
        <w:rPr>
          <w:rFonts w:hint="eastAsia" w:ascii="宋体" w:hAnsi="宋体"/>
          <w:color w:val="auto"/>
          <w:highlight w:val="none"/>
          <w:u w:val="single"/>
        </w:rPr>
        <w:t xml:space="preserve">13776507638</w:t>
      </w:r>
      <w:r/>
    </w:p>
    <w:p>
      <w:pPr>
        <w:ind w:firstLine="452"/>
        <w:jc w:val="left"/>
        <w:spacing w:line="360" w:lineRule="auto"/>
        <w:rPr>
          <w:rFonts w:ascii="宋体" w:hAnsi="宋体" w:cs="Arial"/>
          <w:color w:val="auto"/>
          <w:spacing w:val="8"/>
          <w:highlight w:val="none"/>
        </w:rPr>
      </w:pPr>
      <w:r>
        <w:rPr>
          <w:rFonts w:ascii="宋体" w:hAnsi="宋体" w:cs="Arial"/>
          <w:color w:val="auto"/>
          <w:spacing w:val="8"/>
          <w:highlight w:val="none"/>
        </w:rPr>
        <w:t xml:space="preserve">8.</w:t>
      </w:r>
      <w:bookmarkStart w:id="40" w:name="_Toc28359098"/>
      <w:r/>
      <w:bookmarkEnd w:id="40"/>
      <w:r/>
      <w:bookmarkStart w:id="41" w:name="_Toc28359021"/>
      <w:r/>
      <w:bookmarkEnd w:id="41"/>
      <w:r/>
      <w:bookmarkStart w:id="42" w:name="_Toc35393639"/>
      <w:r/>
      <w:bookmarkEnd w:id="42"/>
      <w:r/>
      <w:bookmarkStart w:id="43" w:name="_Toc35393808"/>
      <w:r>
        <w:rPr>
          <w:rFonts w:hint="eastAsia" w:ascii="宋体" w:hAnsi="宋体" w:cs="Arial"/>
          <w:color w:val="auto"/>
          <w:spacing w:val="8"/>
          <w:highlight w:val="none"/>
        </w:rPr>
        <w:t xml:space="preserve">3项目联系方式</w:t>
      </w:r>
      <w:bookmarkEnd w:id="43"/>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联系人：</w:t>
      </w:r>
      <w:r>
        <w:rPr>
          <w:rFonts w:hint="eastAsia" w:ascii="宋体" w:hAnsi="宋体"/>
          <w:color w:val="auto"/>
          <w:highlight w:val="none"/>
          <w:u w:val="single"/>
        </w:rPr>
        <w:t xml:space="preserve">周杰</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电话：</w:t>
      </w:r>
      <w:r>
        <w:rPr>
          <w:rFonts w:ascii="宋体" w:hAnsi="宋体"/>
          <w:color w:val="auto"/>
          <w:highlight w:val="none"/>
          <w:u w:val="single"/>
        </w:rPr>
        <w:t xml:space="preserve">025-58289999-8018</w:t>
      </w:r>
      <w:r>
        <w:rPr>
          <w:rFonts w:hint="eastAsia" w:ascii="宋体" w:hAnsi="宋体"/>
          <w:color w:val="auto"/>
          <w:highlight w:val="none"/>
          <w:u w:val="single"/>
        </w:rPr>
        <w:t xml:space="preserve">、19825051227</w:t>
      </w:r>
      <w:r/>
    </w:p>
    <w:p>
      <w:pPr>
        <w:pStyle w:val="811"/>
        <w:rPr>
          <w:rFonts w:ascii="Arial" w:hAnsi="Arial" w:cs="Arial"/>
          <w:color w:val="auto"/>
          <w:highlight w:val="none"/>
        </w:rPr>
      </w:pPr>
      <w:r>
        <w:rPr>
          <w:rFonts w:ascii="Arial" w:hAnsi="Arial" w:cs="Arial"/>
          <w:color w:val="auto"/>
          <w:highlight w:val="none"/>
        </w:rPr>
        <w:br w:type="page" w:clear="all"/>
      </w:r>
      <w:bookmarkStart w:id="44" w:name="_Toc222842704"/>
      <w:r>
        <w:rPr>
          <w:rFonts w:ascii="宋体" w:hAnsi="宋体" w:cs="Arial"/>
          <w:color w:val="auto"/>
          <w:highlight w:val="none"/>
        </w:rPr>
        <w:t xml:space="preserve">第二章</w:t>
      </w:r>
      <w:r>
        <w:rPr>
          <w:rFonts w:ascii="Arial" w:hAnsi="Arial" w:cs="Arial"/>
          <w:color w:val="auto"/>
          <w:highlight w:val="none"/>
        </w:rPr>
        <w:t xml:space="preserve">  </w:t>
      </w:r>
      <w:r>
        <w:rPr>
          <w:rFonts w:ascii="宋体" w:hAnsi="宋体" w:cs="Arial"/>
          <w:color w:val="auto"/>
          <w:highlight w:val="none"/>
        </w:rPr>
        <w:t xml:space="preserve">竞争性磋商须知</w:t>
      </w:r>
      <w:bookmarkEnd w:id="44"/>
      <w:r/>
      <w:r/>
    </w:p>
    <w:p>
      <w:pPr>
        <w:ind w:firstLine="420"/>
        <w:spacing w:line="360" w:lineRule="auto"/>
        <w:rPr>
          <w:rFonts w:ascii="Arial" w:hAnsi="Arial" w:cs="Arial"/>
          <w:b/>
          <w:bCs/>
          <w:color w:val="auto"/>
          <w:highlight w:val="none"/>
        </w:rPr>
      </w:pPr>
      <w:r>
        <w:rPr>
          <w:rFonts w:ascii="宋体" w:hAnsi="宋体" w:cs="Arial"/>
          <w:b/>
          <w:bCs/>
          <w:color w:val="auto"/>
          <w:highlight w:val="none"/>
        </w:rPr>
        <w:t xml:space="preserve">一、总</w:t>
      </w:r>
      <w:r>
        <w:rPr>
          <w:rFonts w:ascii="Arial" w:hAnsi="Arial" w:cs="Arial"/>
          <w:b/>
          <w:bCs/>
          <w:color w:val="auto"/>
          <w:highlight w:val="none"/>
        </w:rPr>
        <w:t xml:space="preserve">    </w:t>
      </w:r>
      <w:r>
        <w:rPr>
          <w:rFonts w:ascii="宋体" w:hAnsi="宋体" w:cs="Arial"/>
          <w:b/>
          <w:bCs/>
          <w:color w:val="auto"/>
          <w:highlight w:val="none"/>
        </w:rPr>
        <w:t xml:space="preserve">则</w:t>
      </w:r>
      <w:r/>
    </w:p>
    <w:p>
      <w:pPr>
        <w:ind w:firstLine="422"/>
        <w:spacing w:line="360" w:lineRule="auto"/>
        <w:rPr>
          <w:rFonts w:ascii="Arial" w:hAnsi="Arial" w:cs="Arial"/>
          <w:b/>
          <w:color w:val="auto"/>
          <w:highlight w:val="none"/>
        </w:rPr>
      </w:pPr>
      <w:r>
        <w:rPr>
          <w:rFonts w:ascii="Arial" w:hAnsi="Arial" w:cs="Arial"/>
          <w:b/>
          <w:color w:val="auto"/>
          <w:highlight w:val="none"/>
        </w:rPr>
        <w:t xml:space="preserve">1</w:t>
      </w:r>
      <w:r>
        <w:rPr>
          <w:rFonts w:ascii="宋体" w:hAnsi="宋体" w:cs="Arial"/>
          <w:b/>
          <w:color w:val="auto"/>
          <w:highlight w:val="none"/>
        </w:rPr>
        <w:t xml:space="preserve">、适用法律</w:t>
      </w:r>
      <w:r/>
    </w:p>
    <w:p>
      <w:pPr>
        <w:ind w:firstLine="420"/>
        <w:spacing w:line="360" w:lineRule="auto"/>
        <w:rPr>
          <w:rFonts w:ascii="Arial" w:hAnsi="Arial" w:cs="Arial"/>
          <w:color w:val="auto"/>
          <w:sz w:val="24"/>
          <w:szCs w:val="24"/>
          <w:highlight w:val="none"/>
        </w:rPr>
      </w:pPr>
      <w:r>
        <w:rPr>
          <w:rFonts w:ascii="宋体" w:hAnsi="宋体" w:cs="Arial"/>
          <w:color w:val="auto"/>
          <w:highlight w:val="none"/>
        </w:rPr>
        <w:t xml:space="preserve">《中华人民共和国政府采购法》、《中华人民共和国政府采购法实施条例》、《政府采购竞争性磋商采购方式管理暂行办法》等有关法律、法规</w:t>
      </w:r>
      <w:r>
        <w:rPr>
          <w:rFonts w:hint="eastAsia" w:ascii="宋体" w:hAnsi="宋体" w:cs="Arial"/>
          <w:color w:val="auto"/>
          <w:highlight w:val="none"/>
        </w:rPr>
        <w:t xml:space="preserve">、</w:t>
      </w:r>
      <w:r>
        <w:rPr>
          <w:rFonts w:ascii="宋体" w:hAnsi="宋体" w:cs="Arial"/>
          <w:color w:val="auto"/>
          <w:highlight w:val="none"/>
        </w:rPr>
        <w:t xml:space="preserve">规章和规定等。</w:t>
      </w:r>
      <w:r/>
    </w:p>
    <w:p>
      <w:pPr>
        <w:ind w:firstLine="422"/>
        <w:spacing w:line="360" w:lineRule="auto"/>
        <w:rPr>
          <w:rFonts w:ascii="Arial" w:hAnsi="Arial" w:cs="Arial"/>
          <w:b/>
          <w:color w:val="auto"/>
          <w:highlight w:val="none"/>
        </w:rPr>
      </w:pPr>
      <w:r>
        <w:rPr>
          <w:rFonts w:ascii="Arial" w:hAnsi="Arial" w:cs="Arial"/>
          <w:b/>
          <w:color w:val="auto"/>
          <w:highlight w:val="none"/>
        </w:rPr>
        <w:t xml:space="preserve">2</w:t>
      </w:r>
      <w:r>
        <w:rPr>
          <w:rFonts w:ascii="宋体" w:hAnsi="宋体" w:cs="Arial"/>
          <w:b/>
          <w:color w:val="auto"/>
          <w:highlight w:val="none"/>
        </w:rPr>
        <w:t xml:space="preserve">、定义</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2.1“</w:t>
      </w:r>
      <w:r>
        <w:rPr>
          <w:rFonts w:ascii="宋体" w:hAnsi="宋体" w:cs="Arial"/>
          <w:color w:val="auto"/>
          <w:highlight w:val="none"/>
        </w:rPr>
        <w:t xml:space="preserve">采购人</w:t>
      </w:r>
      <w:r>
        <w:rPr>
          <w:rFonts w:ascii="Arial" w:hAnsi="Arial" w:cs="Arial"/>
          <w:color w:val="auto"/>
          <w:highlight w:val="none"/>
        </w:rPr>
        <w:t xml:space="preserve">”</w:t>
      </w:r>
      <w:r>
        <w:rPr>
          <w:rFonts w:ascii="宋体" w:hAnsi="宋体" w:cs="Arial"/>
          <w:color w:val="auto"/>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2.2“</w:t>
      </w:r>
      <w:r>
        <w:rPr>
          <w:rFonts w:ascii="宋体" w:hAnsi="宋体" w:cs="Arial"/>
          <w:color w:val="auto"/>
          <w:highlight w:val="none"/>
        </w:rPr>
        <w:t xml:space="preserve">供应商</w:t>
      </w:r>
      <w:r>
        <w:rPr>
          <w:rFonts w:ascii="Arial" w:hAnsi="Arial" w:cs="Arial"/>
          <w:color w:val="auto"/>
          <w:highlight w:val="none"/>
        </w:rPr>
        <w:t xml:space="preserve">”</w:t>
      </w:r>
      <w:r>
        <w:rPr>
          <w:rFonts w:ascii="宋体" w:hAnsi="宋体" w:cs="Arial"/>
          <w:color w:val="auto"/>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2.3“</w:t>
      </w:r>
      <w:r>
        <w:rPr>
          <w:rFonts w:ascii="宋体" w:hAnsi="宋体" w:cs="Arial"/>
          <w:color w:val="auto"/>
          <w:highlight w:val="none"/>
        </w:rPr>
        <w:t xml:space="preserve">货物和服务</w:t>
      </w:r>
      <w:r>
        <w:rPr>
          <w:rFonts w:ascii="Arial" w:hAnsi="Arial" w:cs="Arial"/>
          <w:color w:val="auto"/>
          <w:highlight w:val="none"/>
        </w:rPr>
        <w:t xml:space="preserve">”</w:t>
      </w:r>
      <w:r>
        <w:rPr>
          <w:rFonts w:ascii="宋体" w:hAnsi="宋体" w:cs="Arial"/>
          <w:color w:val="auto"/>
          <w:highlight w:val="none"/>
        </w:rPr>
        <w:t xml:space="preserve">指本采购文件中所述</w:t>
      </w:r>
      <w:r>
        <w:rPr>
          <w:rFonts w:ascii="宋体" w:hAnsi="宋体" w:cs="Arial"/>
          <w:bCs/>
          <w:color w:val="auto"/>
          <w:highlight w:val="none"/>
        </w:rPr>
        <w:t xml:space="preserve">产品</w:t>
      </w:r>
      <w:r>
        <w:rPr>
          <w:rFonts w:ascii="宋体" w:hAnsi="宋体" w:cs="Arial"/>
          <w:color w:val="auto"/>
          <w:highlight w:val="none"/>
        </w:rPr>
        <w:t xml:space="preserve">及相关服务。</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2.4“</w:t>
      </w:r>
      <w:r>
        <w:rPr>
          <w:rFonts w:ascii="宋体" w:hAnsi="宋体" w:cs="Arial"/>
          <w:color w:val="auto"/>
          <w:highlight w:val="none"/>
        </w:rPr>
        <w:t xml:space="preserve">用户或使用单位</w:t>
      </w:r>
      <w:r>
        <w:rPr>
          <w:rFonts w:ascii="Arial" w:hAnsi="Arial" w:cs="Arial"/>
          <w:color w:val="auto"/>
          <w:highlight w:val="none"/>
        </w:rPr>
        <w:t xml:space="preserve">”</w:t>
      </w:r>
      <w:r>
        <w:rPr>
          <w:rFonts w:ascii="宋体" w:hAnsi="宋体" w:cs="Arial"/>
          <w:color w:val="auto"/>
          <w:highlight w:val="none"/>
        </w:rPr>
        <w:t xml:space="preserve">是指使用服务的单位。</w:t>
      </w:r>
      <w:r/>
    </w:p>
    <w:p>
      <w:pPr>
        <w:ind w:firstLine="420"/>
        <w:spacing w:line="360" w:lineRule="auto"/>
        <w:rPr>
          <w:rFonts w:ascii="Arial" w:hAnsi="Arial" w:cs="Arial"/>
          <w:b/>
          <w:color w:val="auto"/>
          <w:highlight w:val="none"/>
        </w:rPr>
      </w:pPr>
      <w:r>
        <w:rPr>
          <w:rFonts w:ascii="Arial" w:hAnsi="Arial" w:cs="Arial"/>
          <w:b/>
          <w:color w:val="auto"/>
          <w:highlight w:val="none"/>
        </w:rPr>
        <w:t xml:space="preserve">3</w:t>
      </w:r>
      <w:r>
        <w:rPr>
          <w:rFonts w:ascii="宋体" w:hAnsi="宋体" w:cs="Arial"/>
          <w:b/>
          <w:color w:val="auto"/>
          <w:highlight w:val="none"/>
        </w:rPr>
        <w:t xml:space="preserve">、政策功能</w:t>
      </w:r>
      <w:r/>
    </w:p>
    <w:p>
      <w:pPr>
        <w:ind w:firstLine="420"/>
        <w:spacing w:line="360" w:lineRule="auto"/>
        <w:shd w:val="clear" w:color="auto" w:fill="ffffff"/>
        <w:widowControl/>
        <w:rPr>
          <w:rFonts w:ascii="宋体" w:hAnsi="宋体" w:cs="Arial"/>
          <w:color w:val="auto"/>
          <w:highlight w:val="none"/>
        </w:rPr>
      </w:pPr>
      <w:r>
        <w:rPr>
          <w:rFonts w:hint="eastAsia" w:ascii="Arial" w:hAnsi="Arial" w:cs="Arial"/>
          <w:color w:val="auto"/>
          <w:highlight w:val="none"/>
        </w:rPr>
        <w:t xml:space="preserve">3.1 </w:t>
      </w:r>
      <w:r>
        <w:rPr>
          <w:rFonts w:hint="eastAsia" w:ascii="宋体" w:hAnsi="宋体" w:cs="Arial"/>
          <w:color w:val="auto"/>
          <w:highlight w:val="none"/>
        </w:rPr>
        <w:t xml:space="preserve">政府采购促进中小企业发展，在政府采购活动中，供应商提供的货物、工程或者服务符合《政府采购促进中小企业发展管理办法》（财库〔</w:t>
      </w:r>
      <w:r>
        <w:rPr>
          <w:rFonts w:hint="eastAsia" w:ascii="Arial" w:hAnsi="Arial" w:cs="Arial"/>
          <w:color w:val="auto"/>
          <w:highlight w:val="none"/>
        </w:rPr>
        <w:t xml:space="preserve">2020</w:t>
      </w:r>
      <w:r>
        <w:rPr>
          <w:rFonts w:hint="eastAsia" w:ascii="宋体" w:hAnsi="宋体" w:cs="Arial"/>
          <w:color w:val="auto"/>
          <w:highlight w:val="none"/>
        </w:rPr>
        <w:t xml:space="preserve">〕</w:t>
      </w:r>
      <w:r>
        <w:rPr>
          <w:rFonts w:hint="eastAsia" w:ascii="Arial" w:hAnsi="Arial" w:cs="Arial"/>
          <w:color w:val="auto"/>
          <w:highlight w:val="none"/>
        </w:rPr>
        <w:t xml:space="preserve">46</w:t>
      </w:r>
      <w:r>
        <w:rPr>
          <w:rFonts w:hint="eastAsia" w:ascii="宋体" w:hAnsi="宋体" w:cs="Arial"/>
          <w:color w:val="auto"/>
          <w:highlight w:val="none"/>
        </w:rPr>
        <w:t xml:space="preserve">号）、</w:t>
      </w:r>
      <w:r>
        <w:rPr>
          <w:rFonts w:hint="eastAsia" w:ascii="Arial" w:hAnsi="Arial" w:cs="Arial"/>
          <w:color w:val="auto"/>
          <w:highlight w:val="none"/>
        </w:rPr>
        <w:t xml:space="preserve">《江苏省财政厅关于进一步加大政府采购支持中小企业力度的通知》（苏财购〔2022〕45 号）</w:t>
      </w:r>
      <w:r>
        <w:rPr>
          <w:rFonts w:hint="eastAsia" w:ascii="宋体" w:hAnsi="宋体" w:cs="Arial"/>
          <w:color w:val="auto"/>
          <w:highlight w:val="none"/>
        </w:rPr>
        <w:t xml:space="preserve">的规定的，享受中小企业扶持政策。中小企业参加政府采购活动，应当出具《中小企业声明函》（格式见附件），否则不得享受相关中小企业扶持政策。（“中小企业划型标准”详见《关于印发中小企业划型标准规定的通知》工信部联企业〔</w:t>
      </w:r>
      <w:r>
        <w:rPr>
          <w:rFonts w:hint="eastAsia" w:ascii="Arial" w:hAnsi="Arial" w:cs="Arial"/>
          <w:color w:val="auto"/>
          <w:highlight w:val="none"/>
        </w:rPr>
        <w:t xml:space="preserve">2011</w:t>
      </w:r>
      <w:r>
        <w:rPr>
          <w:rFonts w:hint="eastAsia" w:ascii="宋体" w:hAnsi="宋体" w:cs="Arial"/>
          <w:color w:val="auto"/>
          <w:highlight w:val="none"/>
        </w:rPr>
        <w:t xml:space="preserve">〕</w:t>
      </w:r>
      <w:r>
        <w:rPr>
          <w:rFonts w:hint="eastAsia" w:ascii="Arial" w:hAnsi="Arial" w:cs="Arial"/>
          <w:color w:val="auto"/>
          <w:highlight w:val="none"/>
        </w:rPr>
        <w:t xml:space="preserve">300</w:t>
      </w:r>
      <w:r>
        <w:rPr>
          <w:rFonts w:hint="eastAsia" w:ascii="宋体" w:hAnsi="宋体" w:cs="Arial"/>
          <w:color w:val="auto"/>
          <w:highlight w:val="none"/>
        </w:rPr>
        <w:t xml:space="preserve">号及《国家统计局关于印发</w:t>
      </w:r>
      <w:r>
        <w:rPr>
          <w:rFonts w:hint="eastAsia" w:ascii="Arial" w:hAnsi="Arial" w:cs="Arial"/>
          <w:color w:val="auto"/>
          <w:highlight w:val="none"/>
        </w:rPr>
        <w:t xml:space="preserve">&lt;</w:t>
      </w:r>
      <w:r>
        <w:rPr>
          <w:rFonts w:hint="eastAsia" w:ascii="宋体" w:hAnsi="宋体" w:cs="Arial"/>
          <w:color w:val="auto"/>
          <w:highlight w:val="none"/>
        </w:rPr>
        <w:t xml:space="preserve">统计上大中小微型企业划分办法（</w:t>
      </w:r>
      <w:r>
        <w:rPr>
          <w:rFonts w:ascii="Arial" w:hAnsi="宋体" w:cs="Arial"/>
          <w:color w:val="auto"/>
          <w:highlight w:val="none"/>
        </w:rPr>
        <w:t xml:space="preserve">2017</w:t>
      </w:r>
      <w:r>
        <w:rPr>
          <w:rFonts w:hint="eastAsia" w:ascii="宋体" w:hAnsi="宋体" w:cs="Arial"/>
          <w:color w:val="auto"/>
          <w:highlight w:val="none"/>
        </w:rPr>
        <w:t xml:space="preserve">）</w:t>
      </w:r>
      <w:r>
        <w:rPr>
          <w:rFonts w:hint="eastAsia" w:ascii="Arial" w:hAnsi="Arial" w:cs="Arial"/>
          <w:color w:val="auto"/>
          <w:highlight w:val="none"/>
        </w:rPr>
        <w:t xml:space="preserve">&gt;</w:t>
      </w:r>
      <w:r>
        <w:rPr>
          <w:rFonts w:hint="eastAsia" w:ascii="宋体" w:hAnsi="宋体" w:cs="Arial"/>
          <w:color w:val="auto"/>
          <w:highlight w:val="none"/>
        </w:rPr>
        <w:t xml:space="preserve">的通知》国统字〔</w:t>
      </w:r>
      <w:r>
        <w:rPr>
          <w:rFonts w:hint="eastAsia" w:ascii="Arial" w:hAnsi="Arial" w:cs="Arial"/>
          <w:color w:val="auto"/>
          <w:highlight w:val="none"/>
        </w:rPr>
        <w:t xml:space="preserve">2017</w:t>
      </w:r>
      <w:r>
        <w:rPr>
          <w:rFonts w:hint="eastAsia" w:ascii="宋体" w:hAnsi="宋体" w:cs="Arial"/>
          <w:color w:val="auto"/>
          <w:highlight w:val="none"/>
        </w:rPr>
        <w:t xml:space="preserve">〕</w:t>
      </w:r>
      <w:r>
        <w:rPr>
          <w:rFonts w:hint="eastAsia" w:ascii="Arial" w:hAnsi="Arial" w:cs="Arial"/>
          <w:color w:val="auto"/>
          <w:highlight w:val="none"/>
        </w:rPr>
        <w:t xml:space="preserve">213</w:t>
      </w:r>
      <w:r>
        <w:rPr>
          <w:rFonts w:hint="eastAsia" w:ascii="宋体" w:hAnsi="宋体" w:cs="Arial"/>
          <w:color w:val="auto"/>
          <w:highlight w:val="none"/>
        </w:rPr>
        <w:t xml:space="preserve">号）。</w:t>
      </w:r>
      <w:r/>
    </w:p>
    <w:p>
      <w:pPr>
        <w:ind w:firstLine="420"/>
        <w:spacing w:line="360" w:lineRule="auto"/>
        <w:shd w:val="clear" w:color="auto" w:fill="ffffff"/>
        <w:widowControl/>
        <w:rPr>
          <w:rFonts w:ascii="Arial" w:hAnsi="宋体" w:cs="Arial"/>
          <w:color w:val="auto"/>
          <w:highlight w:val="none"/>
        </w:rPr>
      </w:pPr>
      <w:r>
        <w:rPr>
          <w:rFonts w:hint="eastAsia" w:ascii="Arial" w:hAnsi="Arial" w:cs="Arial"/>
          <w:color w:val="auto"/>
          <w:highlight w:val="none"/>
        </w:rPr>
        <w:t xml:space="preserve">3.2</w:t>
      </w:r>
      <w:r>
        <w:rPr>
          <w:rFonts w:hint="eastAsia" w:ascii="宋体" w:hAnsi="宋体" w:cs="Arial"/>
          <w:color w:val="auto"/>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hint="eastAsia" w:ascii="Arial" w:hAnsi="Arial" w:cs="Arial"/>
          <w:color w:val="auto"/>
          <w:highlight w:val="none"/>
        </w:rPr>
        <w:t xml:space="preserve">2014</w:t>
      </w:r>
      <w:r>
        <w:rPr>
          <w:rFonts w:hint="eastAsia" w:ascii="宋体" w:hAnsi="宋体" w:cs="Arial"/>
          <w:color w:val="auto"/>
          <w:highlight w:val="none"/>
        </w:rPr>
        <w:t xml:space="preserve">〕</w:t>
      </w:r>
      <w:r>
        <w:rPr>
          <w:rFonts w:hint="eastAsia" w:ascii="Arial" w:hAnsi="Arial" w:cs="Arial"/>
          <w:color w:val="auto"/>
          <w:highlight w:val="none"/>
        </w:rPr>
        <w:t xml:space="preserve">68</w:t>
      </w:r>
      <w:r>
        <w:rPr>
          <w:rFonts w:hint="eastAsia" w:ascii="宋体" w:hAnsi="宋体" w:cs="Arial"/>
          <w:color w:val="auto"/>
          <w:highlight w:val="none"/>
        </w:rPr>
        <w:t xml:space="preserve">号）。</w:t>
      </w:r>
      <w:r/>
    </w:p>
    <w:p>
      <w:pPr>
        <w:ind w:firstLine="420"/>
        <w:spacing w:line="360" w:lineRule="auto"/>
        <w:shd w:val="clear" w:color="auto" w:fill="ffffff"/>
        <w:widowControl/>
        <w:rPr>
          <w:rFonts w:ascii="Arial" w:hAnsi="宋体" w:cs="Arial"/>
          <w:color w:val="auto"/>
          <w:highlight w:val="none"/>
        </w:rPr>
      </w:pPr>
      <w:r>
        <w:rPr>
          <w:rFonts w:hint="eastAsia" w:ascii="Arial" w:hAnsi="Arial" w:cs="Arial"/>
          <w:color w:val="auto"/>
          <w:highlight w:val="none"/>
        </w:rPr>
        <w:t xml:space="preserve">3.3</w:t>
      </w:r>
      <w:r>
        <w:rPr>
          <w:rFonts w:hint="eastAsia" w:ascii="宋体" w:hAnsi="宋体" w:cs="Arial"/>
          <w:color w:val="auto"/>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hint="eastAsia" w:ascii="Arial" w:hAnsi="Arial" w:cs="Arial"/>
          <w:color w:val="auto"/>
          <w:highlight w:val="none"/>
        </w:rPr>
        <w:t xml:space="preserve">2017</w:t>
      </w:r>
      <w:r>
        <w:rPr>
          <w:rFonts w:hint="eastAsia" w:ascii="宋体" w:hAnsi="宋体" w:cs="Arial"/>
          <w:color w:val="auto"/>
          <w:highlight w:val="none"/>
        </w:rPr>
        <w:t xml:space="preserve">〕</w:t>
      </w:r>
      <w:r>
        <w:rPr>
          <w:rFonts w:hint="eastAsia" w:ascii="Arial" w:hAnsi="Arial" w:cs="Arial"/>
          <w:color w:val="auto"/>
          <w:highlight w:val="none"/>
        </w:rPr>
        <w:t xml:space="preserve">141</w:t>
      </w:r>
      <w:r>
        <w:rPr>
          <w:rFonts w:hint="eastAsia" w:ascii="宋体" w:hAnsi="宋体" w:cs="Arial"/>
          <w:color w:val="auto"/>
          <w:highlight w:val="none"/>
        </w:rPr>
        <w:t xml:space="preserve">号）。</w:t>
      </w:r>
      <w:r/>
    </w:p>
    <w:p>
      <w:pPr>
        <w:ind w:firstLine="420"/>
        <w:spacing w:line="360" w:lineRule="auto"/>
        <w:shd w:val="clear" w:color="auto" w:fill="ffffff"/>
        <w:widowControl/>
        <w:rPr>
          <w:rFonts w:ascii="Arial" w:hAnsi="宋体" w:cs="Arial"/>
          <w:color w:val="auto"/>
          <w:highlight w:val="none"/>
        </w:rPr>
      </w:pPr>
      <w:r>
        <w:rPr>
          <w:rFonts w:hint="eastAsia" w:ascii="Arial" w:hAnsi="Arial" w:cs="Arial"/>
          <w:color w:val="auto"/>
          <w:highlight w:val="none"/>
        </w:rPr>
        <w:t xml:space="preserve">3.4</w:t>
      </w:r>
      <w:r>
        <w:rPr>
          <w:rFonts w:hint="eastAsia" w:ascii="宋体" w:hAnsi="宋体" w:cs="Arial"/>
          <w:color w:val="auto"/>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竞争性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宋体" w:cs="Arial"/>
          <w:color w:val="auto"/>
          <w:highlight w:val="none"/>
        </w:rPr>
      </w:pPr>
      <w:r>
        <w:rPr>
          <w:rFonts w:hint="eastAsia" w:ascii="Arial" w:hAnsi="Arial" w:cs="Arial"/>
          <w:color w:val="auto"/>
          <w:highlight w:val="none"/>
        </w:rPr>
        <w:t xml:space="preserve">3.5</w:t>
      </w:r>
      <w:r>
        <w:rPr>
          <w:rFonts w:hint="eastAsia" w:ascii="宋体" w:hAnsi="宋体" w:cs="Arial"/>
          <w:color w:val="auto"/>
          <w:highlight w:val="none"/>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宋体" w:cs="Arial"/>
          <w:color w:val="auto"/>
          <w:highlight w:val="none"/>
        </w:rPr>
      </w:pPr>
      <w:r>
        <w:rPr>
          <w:rFonts w:hint="eastAsia" w:ascii="Arial" w:hAnsi="Arial" w:cs="Arial"/>
          <w:color w:val="auto"/>
          <w:highlight w:val="none"/>
        </w:rPr>
        <w:t xml:space="preserve">3.6</w:t>
      </w:r>
      <w:r>
        <w:rPr>
          <w:rFonts w:hint="eastAsia" w:ascii="宋体" w:hAnsi="宋体" w:cs="Arial"/>
          <w:color w:val="auto"/>
          <w:highlight w:val="none"/>
        </w:rPr>
        <w:t xml:space="preserve">进口产品政策</w:t>
      </w:r>
      <w:r/>
    </w:p>
    <w:p>
      <w:pPr>
        <w:ind w:firstLine="420"/>
        <w:spacing w:line="360" w:lineRule="auto"/>
        <w:shd w:val="clear" w:color="auto" w:fill="ffffff"/>
        <w:widowControl/>
        <w:rPr>
          <w:rFonts w:ascii="Arial" w:hAnsi="宋体"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1</w:t>
      </w:r>
      <w:r>
        <w:rPr>
          <w:rFonts w:hint="eastAsia" w:ascii="宋体" w:hAnsi="宋体" w:cs="Arial"/>
          <w:color w:val="auto"/>
          <w:highlight w:val="none"/>
        </w:rPr>
        <w:t xml:space="preserve">）除招标公告载明接受进口产品参加外，不允许进口产品参加。进口产品认定依照《财政部关于政府采购进口产品管理有关问题的通知》（财办库〔</w:t>
      </w:r>
      <w:r>
        <w:rPr>
          <w:rFonts w:hint="eastAsia" w:ascii="Arial" w:hAnsi="Arial" w:cs="Arial"/>
          <w:color w:val="auto"/>
          <w:highlight w:val="none"/>
        </w:rPr>
        <w:t xml:space="preserve">2008</w:t>
      </w:r>
      <w:r>
        <w:rPr>
          <w:rFonts w:hint="eastAsia" w:ascii="宋体" w:hAnsi="宋体" w:cs="Arial"/>
          <w:color w:val="auto"/>
          <w:highlight w:val="none"/>
        </w:rPr>
        <w:t xml:space="preserve">〕</w:t>
      </w:r>
      <w:r>
        <w:rPr>
          <w:rFonts w:hint="eastAsia" w:ascii="Arial" w:hAnsi="Arial" w:cs="Arial"/>
          <w:color w:val="auto"/>
          <w:highlight w:val="none"/>
        </w:rPr>
        <w:t xml:space="preserve">248</w:t>
      </w:r>
      <w:r>
        <w:rPr>
          <w:rFonts w:hint="eastAsia" w:ascii="宋体" w:hAnsi="宋体" w:cs="Arial"/>
          <w:color w:val="auto"/>
          <w:highlight w:val="none"/>
        </w:rPr>
        <w:t xml:space="preserve">号）的规定。</w:t>
      </w:r>
      <w:r/>
    </w:p>
    <w:p>
      <w:pPr>
        <w:ind w:firstLine="420"/>
        <w:spacing w:line="360" w:lineRule="auto"/>
        <w:shd w:val="clear" w:color="auto" w:fill="ffffff"/>
        <w:widowControl/>
        <w:rPr>
          <w:rFonts w:ascii="Arial" w:hAnsi="宋体"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2</w:t>
      </w:r>
      <w:r>
        <w:rPr>
          <w:rFonts w:hint="eastAsia" w:ascii="宋体" w:hAnsi="宋体" w:cs="Arial"/>
          <w:color w:val="auto"/>
          <w:highlight w:val="none"/>
        </w:rPr>
        <w:t xml:space="preserve">）允许进口产品参加的，满足需求的国内产品可以参加。</w:t>
      </w:r>
      <w:r/>
    </w:p>
    <w:p>
      <w:pPr>
        <w:ind w:firstLine="420"/>
        <w:spacing w:line="360" w:lineRule="auto"/>
        <w:shd w:val="clear" w:color="auto" w:fill="ffffff"/>
        <w:widowControl/>
        <w:rPr>
          <w:rFonts w:ascii="Arial" w:hAnsi="宋体"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3</w:t>
      </w:r>
      <w:r>
        <w:rPr>
          <w:rFonts w:hint="eastAsia" w:ascii="宋体" w:hAnsi="宋体" w:cs="Arial"/>
          <w:color w:val="auto"/>
          <w:highlight w:val="none"/>
        </w:rPr>
        <w:t xml:space="preserve">）允许进口产品参加的，优先采购向我国企业转让技术、与我国企业签订消化吸收再创新方案的供应商的进口产品。</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3.7</w:t>
      </w:r>
      <w:r>
        <w:rPr>
          <w:rFonts w:hint="eastAsia" w:ascii="宋体" w:hAnsi="宋体" w:cs="Arial"/>
          <w:color w:val="auto"/>
          <w:highlight w:val="none"/>
        </w:rPr>
        <w:t xml:space="preserve">未按要求提供相关材料的，不享受相关政策。</w:t>
      </w:r>
      <w:r/>
    </w:p>
    <w:p>
      <w:pPr>
        <w:ind w:firstLine="420"/>
        <w:spacing w:line="360" w:lineRule="auto"/>
        <w:rPr>
          <w:rFonts w:ascii="Arial" w:hAnsi="Arial" w:cs="Arial"/>
          <w:b/>
          <w:color w:val="auto"/>
          <w:highlight w:val="none"/>
        </w:rPr>
      </w:pPr>
      <w:r>
        <w:rPr>
          <w:rFonts w:ascii="宋体" w:hAnsi="宋体" w:cs="Arial"/>
          <w:b/>
          <w:color w:val="auto"/>
          <w:highlight w:val="none"/>
        </w:rPr>
        <w:t xml:space="preserve">二、磋商响应文件编制</w:t>
      </w:r>
      <w:r/>
    </w:p>
    <w:p>
      <w:pPr>
        <w:ind w:firstLine="420"/>
        <w:spacing w:line="360" w:lineRule="auto"/>
        <w:rPr>
          <w:rFonts w:ascii="Arial" w:hAnsi="Arial" w:cs="Arial"/>
          <w:b/>
          <w:bCs/>
          <w:color w:val="auto"/>
          <w:highlight w:val="none"/>
        </w:rPr>
      </w:pPr>
      <w:r>
        <w:rPr>
          <w:rFonts w:ascii="Arial" w:hAnsi="Arial" w:cs="Arial"/>
          <w:b/>
          <w:bCs/>
          <w:color w:val="auto"/>
          <w:highlight w:val="none"/>
        </w:rPr>
        <w:t xml:space="preserve">4</w:t>
      </w:r>
      <w:r>
        <w:rPr>
          <w:rFonts w:ascii="宋体" w:hAnsi="宋体" w:cs="Arial"/>
          <w:b/>
          <w:bCs/>
          <w:color w:val="auto"/>
          <w:highlight w:val="none"/>
        </w:rPr>
        <w:t xml:space="preserve">、磋商响应文件的语言、计量单位、货币和编制</w:t>
      </w:r>
      <w:r/>
    </w:p>
    <w:p>
      <w:pPr>
        <w:ind w:firstLine="420"/>
        <w:spacing w:line="360" w:lineRule="auto"/>
        <w:rPr>
          <w:rFonts w:ascii="Arial" w:hAnsi="Arial" w:cs="Arial"/>
          <w:color w:val="auto"/>
          <w:highlight w:val="none"/>
        </w:rPr>
      </w:pPr>
      <w:r>
        <w:rPr>
          <w:rFonts w:ascii="Arial" w:hAnsi="Arial" w:cs="Arial"/>
          <w:color w:val="auto"/>
          <w:highlight w:val="none"/>
        </w:rPr>
        <w:t xml:space="preserve">4.1 </w:t>
      </w:r>
      <w:r>
        <w:rPr>
          <w:rFonts w:ascii="宋体" w:hAnsi="宋体" w:cs="Arial"/>
          <w:color w:val="auto"/>
          <w:highlight w:val="none"/>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s="Arial"/>
          <w:color w:val="auto"/>
          <w:highlight w:val="none"/>
        </w:rPr>
      </w:pPr>
      <w:r>
        <w:rPr>
          <w:rFonts w:ascii="Arial" w:hAnsi="Arial" w:cs="Arial"/>
          <w:color w:val="auto"/>
          <w:highlight w:val="none"/>
        </w:rPr>
        <w:t xml:space="preserve">4.2 </w:t>
      </w:r>
      <w:r>
        <w:rPr>
          <w:rFonts w:ascii="宋体" w:hAnsi="宋体" w:cs="Arial"/>
          <w:color w:val="auto"/>
          <w:highlight w:val="none"/>
        </w:rPr>
        <w:t xml:space="preserve">供应商所使用的计量单位应为国家法定计量单位。</w:t>
      </w:r>
      <w:r/>
    </w:p>
    <w:p>
      <w:pPr>
        <w:ind w:firstLine="420"/>
        <w:spacing w:line="360" w:lineRule="auto"/>
        <w:rPr>
          <w:rFonts w:ascii="Arial" w:hAnsi="Arial" w:cs="Arial"/>
          <w:color w:val="auto"/>
          <w:highlight w:val="none"/>
        </w:rPr>
      </w:pPr>
      <w:r>
        <w:rPr>
          <w:rFonts w:ascii="Arial" w:hAnsi="Arial" w:cs="Arial"/>
          <w:color w:val="auto"/>
          <w:highlight w:val="none"/>
        </w:rPr>
        <w:t xml:space="preserve">4.3 </w:t>
      </w:r>
      <w:r>
        <w:rPr>
          <w:rFonts w:ascii="宋体" w:hAnsi="宋体" w:cs="Arial"/>
          <w:color w:val="auto"/>
          <w:highlight w:val="none"/>
        </w:rPr>
        <w:t xml:space="preserve">供应商应用人民币报价。报价产品如果是进口产品的，应提供人民币与外币之间的汇率；报价单位为</w:t>
      </w:r>
      <w:r>
        <w:rPr>
          <w:rFonts w:ascii="Arial" w:hAnsi="Arial" w:cs="Arial"/>
          <w:color w:val="auto"/>
          <w:highlight w:val="none"/>
        </w:rPr>
        <w:t xml:space="preserve">“</w:t>
      </w:r>
      <w:r>
        <w:rPr>
          <w:rFonts w:ascii="宋体" w:hAnsi="宋体" w:cs="Arial"/>
          <w:color w:val="auto"/>
          <w:highlight w:val="none"/>
        </w:rPr>
        <w:t xml:space="preserve">元</w:t>
      </w:r>
      <w:r>
        <w:rPr>
          <w:rFonts w:ascii="Arial" w:hAnsi="Arial" w:cs="Arial"/>
          <w:color w:val="auto"/>
          <w:highlight w:val="none"/>
        </w:rPr>
        <w:t xml:space="preserve">”</w:t>
      </w:r>
      <w:r>
        <w:rPr>
          <w:rFonts w:ascii="宋体" w:hAnsi="宋体" w:cs="Arial"/>
          <w:color w:val="auto"/>
          <w:highlight w:val="none"/>
        </w:rPr>
        <w:t xml:space="preserve">。</w:t>
      </w:r>
      <w:r/>
    </w:p>
    <w:p>
      <w:pPr>
        <w:ind w:firstLine="420"/>
        <w:spacing w:line="360" w:lineRule="auto"/>
        <w:rPr>
          <w:rFonts w:ascii="Arial" w:hAnsi="Arial" w:cs="Arial"/>
          <w:color w:val="auto"/>
          <w:highlight w:val="none"/>
        </w:rPr>
      </w:pPr>
      <w:r>
        <w:rPr>
          <w:rFonts w:ascii="Arial" w:hAnsi="Arial" w:cs="Arial"/>
          <w:color w:val="auto"/>
          <w:highlight w:val="none"/>
        </w:rPr>
        <w:t xml:space="preserve">4.</w:t>
      </w:r>
      <w:r>
        <w:rPr>
          <w:rFonts w:hint="eastAsia" w:ascii="Arial" w:hAnsi="Arial" w:cs="Arial"/>
          <w:color w:val="auto"/>
          <w:highlight w:val="none"/>
        </w:rPr>
        <w:t xml:space="preserve">4</w:t>
      </w:r>
      <w:r>
        <w:rPr>
          <w:rFonts w:ascii="Arial" w:hAnsi="Arial" w:cs="Arial"/>
          <w:color w:val="auto"/>
          <w:highlight w:val="none"/>
        </w:rPr>
        <w:t xml:space="preserve"> </w:t>
      </w:r>
      <w:r>
        <w:rPr>
          <w:rFonts w:ascii="宋体" w:hAnsi="宋体" w:cs="Arial"/>
          <w:color w:val="auto"/>
          <w:highlight w:val="none"/>
        </w:rPr>
        <w:t xml:space="preserve">磋商响应文件应按照竞争性磋商文件规定的顺序，由于编排混乱导致响应文件被误读或查找不到，责任由供应商承担。</w:t>
      </w:r>
      <w:r/>
    </w:p>
    <w:p>
      <w:pPr>
        <w:ind w:firstLine="420"/>
        <w:spacing w:line="360" w:lineRule="auto"/>
        <w:rPr>
          <w:rFonts w:ascii="Arial" w:hAnsi="Arial" w:cs="Arial"/>
          <w:color w:val="auto"/>
          <w:highlight w:val="none"/>
        </w:rPr>
      </w:pPr>
      <w:r>
        <w:rPr>
          <w:rFonts w:ascii="Arial" w:hAnsi="Arial" w:cs="Arial"/>
          <w:color w:val="auto"/>
          <w:highlight w:val="none"/>
        </w:rPr>
        <w:t xml:space="preserve">4.</w:t>
      </w:r>
      <w:r>
        <w:rPr>
          <w:rFonts w:hint="eastAsia" w:ascii="Arial" w:hAnsi="Arial" w:cs="Arial"/>
          <w:color w:val="auto"/>
          <w:highlight w:val="none"/>
        </w:rPr>
        <w:t xml:space="preserve">5</w:t>
      </w:r>
      <w:r>
        <w:rPr>
          <w:rFonts w:ascii="Arial" w:hAnsi="Arial" w:cs="Arial"/>
          <w:color w:val="auto"/>
          <w:highlight w:val="none"/>
        </w:rPr>
        <w:t xml:space="preserve"> </w:t>
      </w:r>
      <w:r>
        <w:rPr>
          <w:rFonts w:ascii="宋体" w:hAnsi="宋体" w:cs="Arial"/>
          <w:color w:val="auto"/>
          <w:highlight w:val="none"/>
        </w:rPr>
        <w:t xml:space="preserve">供应商应在磋商响应文件中写清相应的项目编号、项目名称、供应商全称、地址、电话、传真等。</w:t>
      </w:r>
      <w:r/>
    </w:p>
    <w:p>
      <w:pPr>
        <w:ind w:firstLine="420"/>
        <w:spacing w:line="360" w:lineRule="auto"/>
        <w:rPr>
          <w:rFonts w:ascii="Arial" w:hAnsi="Arial" w:cs="Arial"/>
          <w:b/>
          <w:bCs/>
          <w:color w:val="auto"/>
          <w:highlight w:val="none"/>
        </w:rPr>
      </w:pPr>
      <w:r>
        <w:rPr>
          <w:rFonts w:ascii="Arial" w:hAnsi="Arial" w:cs="Arial"/>
          <w:b/>
          <w:bCs/>
          <w:color w:val="auto"/>
          <w:highlight w:val="none"/>
        </w:rPr>
        <w:t xml:space="preserve">5</w:t>
      </w:r>
      <w:r>
        <w:rPr>
          <w:rFonts w:ascii="宋体" w:hAnsi="宋体" w:cs="Arial"/>
          <w:b/>
          <w:bCs/>
          <w:color w:val="auto"/>
          <w:highlight w:val="none"/>
        </w:rPr>
        <w:t xml:space="preserve">、磋商响应文件的组成</w:t>
      </w:r>
      <w:r/>
    </w:p>
    <w:p>
      <w:pPr>
        <w:ind w:firstLine="420"/>
        <w:spacing w:line="360" w:lineRule="auto"/>
        <w:rPr>
          <w:rFonts w:ascii="Arial" w:hAnsi="Arial" w:cs="Arial"/>
          <w:color w:val="auto"/>
          <w:highlight w:val="none"/>
        </w:rPr>
      </w:pPr>
      <w:r>
        <w:rPr>
          <w:rFonts w:ascii="Arial" w:hAnsi="Arial" w:cs="Arial"/>
          <w:color w:val="auto"/>
          <w:highlight w:val="none"/>
        </w:rPr>
        <w:t xml:space="preserve">5.1 </w:t>
      </w:r>
      <w:r>
        <w:rPr>
          <w:rFonts w:ascii="宋体" w:hAnsi="宋体" w:cs="Arial"/>
          <w:color w:val="auto"/>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ascii="Arial" w:hAnsi="Arial" w:cs="Arial"/>
          <w:color w:val="auto"/>
          <w:highlight w:val="none"/>
        </w:rPr>
      </w:pPr>
      <w:r>
        <w:rPr>
          <w:rFonts w:ascii="Arial" w:hAnsi="Arial" w:cs="Arial"/>
          <w:color w:val="auto"/>
          <w:highlight w:val="none"/>
        </w:rPr>
        <w:t xml:space="preserve">5.2 </w:t>
      </w:r>
      <w:r>
        <w:rPr>
          <w:rFonts w:ascii="宋体" w:hAnsi="宋体" w:cs="Arial"/>
          <w:color w:val="auto"/>
          <w:highlight w:val="none"/>
        </w:rPr>
        <w:t xml:space="preserve">磋商响应文件由商务部分、技术部分、价格部分，以及其他部分组成。</w:t>
      </w:r>
      <w:r/>
    </w:p>
    <w:p>
      <w:pPr>
        <w:ind w:firstLine="420"/>
        <w:spacing w:line="360" w:lineRule="auto"/>
        <w:rPr>
          <w:rFonts w:ascii="Arial" w:hAnsi="Arial" w:cs="Arial"/>
          <w:color w:val="auto"/>
          <w:highlight w:val="none"/>
        </w:rPr>
      </w:pPr>
      <w:r>
        <w:rPr>
          <w:rFonts w:ascii="Arial" w:hAnsi="Arial" w:cs="Arial"/>
          <w:color w:val="auto"/>
          <w:highlight w:val="none"/>
        </w:rPr>
        <w:t xml:space="preserve">5.3 </w:t>
      </w:r>
      <w:r>
        <w:rPr>
          <w:rFonts w:ascii="宋体" w:hAnsi="宋体" w:cs="Arial"/>
          <w:color w:val="auto"/>
          <w:highlight w:val="none"/>
        </w:rPr>
        <w:t xml:space="preserve">本次采购的最小单位是包。采购项目的技术要求中未分包的，供应商对要求提供的服务不得部分投标；采购项目的技术要求中已经分包的，可以以包为单位投标。</w:t>
      </w:r>
      <w:r/>
    </w:p>
    <w:p>
      <w:pPr>
        <w:ind w:firstLine="420"/>
        <w:spacing w:line="360" w:lineRule="auto"/>
        <w:rPr>
          <w:color w:val="auto"/>
          <w:highlight w:val="none"/>
          <w:lang w:val="zh-CN"/>
        </w:rPr>
      </w:pPr>
      <w:r>
        <w:rPr>
          <w:rFonts w:ascii="Arial" w:hAnsi="Arial" w:cs="Arial"/>
          <w:bCs/>
          <w:color w:val="auto"/>
          <w:highlight w:val="none"/>
        </w:rPr>
        <w:t xml:space="preserve">5.4 </w:t>
      </w:r>
      <w:r>
        <w:rPr>
          <w:rFonts w:ascii="宋体" w:hAnsi="宋体" w:cs="Arial"/>
          <w:b/>
          <w:bCs/>
          <w:color w:val="auto"/>
          <w:highlight w:val="none"/>
        </w:rPr>
        <w:t xml:space="preserve">磋商响应文件的商务部分。</w:t>
      </w:r>
      <w:r>
        <w:rPr>
          <w:rFonts w:hint="eastAsia"/>
          <w:color w:val="auto"/>
          <w:highlight w:val="none"/>
          <w:lang w:val="zh-CN"/>
        </w:rPr>
        <w:t xml:space="preserve">商务部分是证明供应商有资格参加响应和成交后有能力履行合同的文件，这些文件应能满足采购的要求，包括但不限于下列文件，其中加“★”项目不得有缺失或无效：</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1</w:t>
      </w:r>
      <w:r>
        <w:rPr>
          <w:rFonts w:ascii="宋体" w:hAnsi="宋体" w:cs="Arial"/>
          <w:color w:val="auto"/>
          <w:highlight w:val="none"/>
        </w:rPr>
        <w:t xml:space="preserve">）</w:t>
      </w:r>
      <w:r>
        <w:rPr>
          <w:rFonts w:hint="eastAsia"/>
          <w:color w:val="auto"/>
          <w:highlight w:val="none"/>
          <w:lang w:val="zh-CN"/>
        </w:rPr>
        <w:t xml:space="preserve">★ </w:t>
      </w:r>
      <w:r>
        <w:rPr>
          <w:rFonts w:hint="eastAsia"/>
          <w:color w:val="auto"/>
          <w:highlight w:val="none"/>
        </w:rPr>
        <w:t xml:space="preserve">磋商响应函</w:t>
      </w:r>
      <w:r>
        <w:rPr>
          <w:rFonts w:hint="eastAsia"/>
          <w:color w:val="auto"/>
          <w:highlight w:val="none"/>
          <w:lang w:val="zh-CN"/>
        </w:rPr>
        <w:t xml:space="preserve">；</w:t>
      </w:r>
      <w:r/>
    </w:p>
    <w:p>
      <w:pPr>
        <w:ind w:firstLine="420"/>
        <w:jc w:val="left"/>
        <w:spacing w:line="360" w:lineRule="auto"/>
        <w:widowControl/>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2</w:t>
      </w:r>
      <w:r>
        <w:rPr>
          <w:rFonts w:ascii="宋体" w:hAnsi="宋体" w:cs="Arial"/>
          <w:color w:val="auto"/>
          <w:highlight w:val="none"/>
        </w:rPr>
        <w:t xml:space="preserve">）</w:t>
      </w:r>
      <w:r>
        <w:rPr>
          <w:rFonts w:hint="eastAsia"/>
          <w:color w:val="auto"/>
          <w:highlight w:val="none"/>
          <w:lang w:val="zh-CN"/>
        </w:rPr>
        <w:t xml:space="preserve">★</w:t>
      </w:r>
      <w:bookmarkStart w:id="105" w:name="_GoBack"/>
      <w:r>
        <w:rPr>
          <w:rFonts w:hint="eastAsia"/>
          <w:color w:val="auto"/>
          <w:highlight w:val="none"/>
          <w:lang w:val="zh-CN"/>
        </w:rPr>
        <w:t xml:space="preserve"> </w:t>
      </w:r>
      <w:r>
        <w:rPr>
          <w:rFonts w:hint="eastAsia"/>
          <w:color w:val="auto"/>
          <w:highlight w:val="none"/>
        </w:rPr>
        <w:t xml:space="preserve">法人授权书</w:t>
      </w:r>
      <w:r>
        <w:rPr>
          <w:rFonts w:hint="eastAsia"/>
          <w:color w:val="auto"/>
          <w:highlight w:val="none"/>
          <w:lang w:val="zh-CN"/>
        </w:rPr>
        <w:t xml:space="preserve">；</w:t>
      </w:r>
      <w:bookmarkEnd w:id="105"/>
      <w:r/>
      <w:r/>
    </w:p>
    <w:p>
      <w:pPr>
        <w:ind w:firstLine="420"/>
        <w:jc w:val="left"/>
        <w:spacing w:line="360" w:lineRule="auto"/>
        <w:widowControl/>
        <w:rPr>
          <w:rFonts w:ascii="Arial" w:hAnsi="Arial"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3</w:t>
      </w:r>
      <w:r>
        <w:rPr>
          <w:rFonts w:hint="eastAsia" w:ascii="宋体" w:hAnsi="宋体" w:cs="Arial"/>
          <w:color w:val="auto"/>
          <w:highlight w:val="none"/>
        </w:rPr>
        <w:t xml:space="preserve">）</w:t>
      </w:r>
      <w:r>
        <w:rPr>
          <w:rFonts w:hint="eastAsia"/>
          <w:color w:val="auto"/>
          <w:highlight w:val="none"/>
          <w:lang w:val="zh-CN"/>
        </w:rPr>
        <w:t xml:space="preserve">★</w:t>
      </w:r>
      <w:r>
        <w:rPr>
          <w:rFonts w:hint="eastAsia" w:ascii="宋体" w:hAnsi="宋体" w:cs="Arial"/>
          <w:color w:val="auto"/>
          <w:highlight w:val="none"/>
        </w:rPr>
        <w:t xml:space="preserve">申请人资格资信证明文件：</w:t>
      </w:r>
      <w:r/>
    </w:p>
    <w:p>
      <w:pPr>
        <w:ind w:firstLine="840"/>
        <w:jc w:val="left"/>
        <w:spacing w:line="360" w:lineRule="auto"/>
        <w:widowControl/>
        <w:rPr>
          <w:rFonts w:ascii="Arial" w:hAnsi="Arial" w:cs="Arial"/>
          <w:color w:val="auto"/>
          <w:highlight w:val="none"/>
        </w:rPr>
      </w:pPr>
      <w:r>
        <w:rPr>
          <w:rFonts w:hint="eastAsia" w:ascii="Arial" w:hAnsi="Arial" w:cs="Arial"/>
          <w:color w:val="auto"/>
          <w:highlight w:val="none"/>
        </w:rPr>
        <w:t xml:space="preserve">1</w:t>
      </w:r>
      <w:r>
        <w:rPr>
          <w:rFonts w:ascii="宋体" w:hAnsi="宋体" w:cs="Arial"/>
          <w:color w:val="auto"/>
          <w:highlight w:val="none"/>
        </w:rPr>
        <w:t xml:space="preserve">）第一章竞争性磋商公告中</w:t>
      </w:r>
      <w:r>
        <w:rPr>
          <w:rFonts w:ascii="Arial" w:hAnsi="Arial" w:cs="Arial"/>
          <w:color w:val="auto"/>
          <w:highlight w:val="none"/>
        </w:rPr>
        <w:t xml:space="preserve"> </w:t>
      </w:r>
      <w:r>
        <w:rPr>
          <w:rFonts w:hint="eastAsia" w:ascii="Arial" w:hAnsi="Arial" w:cs="Arial"/>
          <w:color w:val="auto"/>
          <w:highlight w:val="none"/>
        </w:rPr>
        <w:t xml:space="preserve">2</w:t>
      </w:r>
      <w:r>
        <w:rPr>
          <w:rFonts w:ascii="Arial" w:hAnsi="Arial" w:cs="Arial"/>
          <w:color w:val="auto"/>
          <w:highlight w:val="none"/>
        </w:rPr>
        <w:t xml:space="preserve">.1</w:t>
      </w:r>
      <w:r>
        <w:rPr>
          <w:rFonts w:ascii="宋体" w:hAnsi="宋体" w:cs="Arial"/>
          <w:color w:val="auto"/>
          <w:highlight w:val="none"/>
        </w:rPr>
        <w:t xml:space="preserve">《中华人民共和国政府采购法》规定的资格条件证明文件；</w:t>
      </w:r>
      <w:r/>
    </w:p>
    <w:p>
      <w:pPr>
        <w:ind w:firstLine="840"/>
        <w:jc w:val="left"/>
        <w:spacing w:line="360" w:lineRule="auto"/>
        <w:widowControl/>
        <w:rPr>
          <w:rFonts w:ascii="Arial" w:hAnsi="Arial" w:cs="Arial"/>
          <w:color w:val="auto"/>
          <w:highlight w:val="none"/>
        </w:rPr>
      </w:pPr>
      <w:r>
        <w:rPr>
          <w:rFonts w:hint="eastAsia" w:ascii="Arial" w:hAnsi="Arial" w:cs="Arial"/>
          <w:color w:val="auto"/>
          <w:highlight w:val="none"/>
        </w:rPr>
        <w:t xml:space="preserve">2</w:t>
      </w:r>
      <w:r>
        <w:rPr>
          <w:rFonts w:hint="eastAsia" w:ascii="宋体" w:hAnsi="宋体" w:cs="Arial"/>
          <w:color w:val="auto"/>
          <w:highlight w:val="none"/>
        </w:rPr>
        <w:t xml:space="preserve">）</w:t>
      </w:r>
      <w:r>
        <w:rPr>
          <w:rFonts w:ascii="宋体" w:hAnsi="宋体" w:cs="Arial"/>
          <w:color w:val="auto"/>
          <w:highlight w:val="none"/>
        </w:rPr>
        <w:t xml:space="preserve">第一章竞争性磋商公告中</w:t>
      </w:r>
      <w:r>
        <w:rPr>
          <w:rFonts w:ascii="Arial" w:hAnsi="Arial" w:cs="Arial"/>
          <w:color w:val="auto"/>
          <w:highlight w:val="none"/>
        </w:rPr>
        <w:t xml:space="preserve"> </w:t>
      </w:r>
      <w:r>
        <w:rPr>
          <w:rFonts w:hint="eastAsia" w:ascii="Arial" w:hAnsi="Arial" w:cs="Arial"/>
          <w:color w:val="auto"/>
          <w:highlight w:val="none"/>
        </w:rPr>
        <w:t xml:space="preserve">2</w:t>
      </w:r>
      <w:r>
        <w:rPr>
          <w:rFonts w:ascii="Arial" w:hAnsi="Arial" w:cs="Arial"/>
          <w:color w:val="auto"/>
          <w:highlight w:val="none"/>
        </w:rPr>
        <w:t xml:space="preserve">.</w:t>
      </w:r>
      <w:r>
        <w:rPr>
          <w:rFonts w:hint="eastAsia" w:ascii="Arial" w:hAnsi="Arial" w:cs="Arial"/>
          <w:color w:val="auto"/>
          <w:highlight w:val="none"/>
        </w:rPr>
        <w:t xml:space="preserve">2 </w:t>
      </w:r>
      <w:r>
        <w:rPr>
          <w:rFonts w:ascii="宋体" w:hAnsi="宋体" w:cs="Arial"/>
          <w:color w:val="auto"/>
          <w:spacing w:val="8"/>
          <w:highlight w:val="none"/>
        </w:rPr>
        <w:t xml:space="preserve">落实政府采购政策需满足的资格要求</w:t>
      </w:r>
      <w:r>
        <w:rPr>
          <w:rFonts w:hint="eastAsia" w:ascii="宋体" w:hAnsi="宋体" w:cs="Arial"/>
          <w:color w:val="auto"/>
          <w:spacing w:val="8"/>
          <w:highlight w:val="none"/>
        </w:rPr>
        <w:t xml:space="preserve">；</w:t>
      </w:r>
      <w:r/>
    </w:p>
    <w:p>
      <w:pPr>
        <w:ind w:firstLine="840"/>
        <w:jc w:val="left"/>
        <w:spacing w:line="360" w:lineRule="auto"/>
        <w:widowControl/>
        <w:rPr>
          <w:rFonts w:ascii="Arial" w:hAnsi="Arial" w:cs="Arial"/>
          <w:color w:val="auto"/>
          <w:highlight w:val="none"/>
        </w:rPr>
      </w:pPr>
      <w:r>
        <w:rPr>
          <w:rFonts w:hint="eastAsia" w:ascii="Arial" w:hAnsi="Arial" w:cs="Arial"/>
          <w:color w:val="auto"/>
          <w:highlight w:val="none"/>
        </w:rPr>
        <w:t xml:space="preserve">3</w:t>
      </w:r>
      <w:r>
        <w:rPr>
          <w:rFonts w:ascii="宋体" w:hAnsi="宋体" w:cs="Arial"/>
          <w:color w:val="auto"/>
          <w:highlight w:val="none"/>
        </w:rPr>
        <w:t xml:space="preserve">）第一章竞争性磋商公告中</w:t>
      </w:r>
      <w:r>
        <w:rPr>
          <w:rFonts w:ascii="Arial" w:hAnsi="Arial" w:cs="Arial"/>
          <w:color w:val="auto"/>
          <w:highlight w:val="none"/>
        </w:rPr>
        <w:t xml:space="preserve"> </w:t>
      </w:r>
      <w:r>
        <w:rPr>
          <w:rFonts w:hint="eastAsia" w:ascii="Arial" w:hAnsi="Arial" w:cs="Arial"/>
          <w:color w:val="auto"/>
          <w:highlight w:val="none"/>
        </w:rPr>
        <w:t xml:space="preserve">2</w:t>
      </w:r>
      <w:r>
        <w:rPr>
          <w:rFonts w:ascii="Arial" w:hAnsi="Arial" w:cs="Arial"/>
          <w:color w:val="auto"/>
          <w:highlight w:val="none"/>
        </w:rPr>
        <w:t xml:space="preserve">.</w:t>
      </w:r>
      <w:r>
        <w:rPr>
          <w:rFonts w:hint="eastAsia" w:ascii="Arial" w:hAnsi="Arial" w:cs="Arial"/>
          <w:color w:val="auto"/>
          <w:highlight w:val="none"/>
        </w:rPr>
        <w:t xml:space="preserve">3</w:t>
      </w:r>
      <w:r>
        <w:rPr>
          <w:rFonts w:ascii="Arial" w:hAnsi="Arial" w:cs="Arial"/>
          <w:color w:val="auto"/>
          <w:highlight w:val="none"/>
        </w:rPr>
        <w:t xml:space="preserve"> </w:t>
      </w:r>
      <w:r>
        <w:rPr>
          <w:rFonts w:ascii="宋体" w:hAnsi="宋体" w:cs="Arial"/>
          <w:color w:val="auto"/>
          <w:highlight w:val="none"/>
        </w:rPr>
        <w:t xml:space="preserve">采购人根据采购项目的特殊要求规定的特定条件证明文件；</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hint="eastAsia" w:ascii="宋体" w:hAnsi="宋体" w:cs="Arial"/>
          <w:color w:val="auto"/>
          <w:highlight w:val="none"/>
        </w:rPr>
        <w:t xml:space="preserve">4</w:t>
      </w:r>
      <w:r>
        <w:rPr>
          <w:rFonts w:ascii="宋体" w:hAnsi="宋体" w:cs="Arial"/>
          <w:color w:val="auto"/>
          <w:highlight w:val="none"/>
        </w:rPr>
        <w:t xml:space="preserve">）</w:t>
      </w:r>
      <w:r>
        <w:rPr>
          <w:rFonts w:hint="eastAsia"/>
          <w:color w:val="auto"/>
          <w:highlight w:val="none"/>
          <w:lang w:val="zh-CN"/>
        </w:rPr>
        <w:t xml:space="preserve">★《商务条款响应及偏离表》；</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hint="eastAsia" w:ascii="宋体" w:hAnsi="宋体" w:cs="Arial"/>
          <w:color w:val="auto"/>
          <w:highlight w:val="none"/>
        </w:rPr>
        <w:t xml:space="preserve">5</w:t>
      </w:r>
      <w:r>
        <w:rPr>
          <w:rFonts w:ascii="宋体" w:hAnsi="宋体" w:cs="Arial"/>
          <w:color w:val="auto"/>
          <w:highlight w:val="none"/>
        </w:rPr>
        <w:t xml:space="preserve">）</w:t>
      </w:r>
      <w:r>
        <w:rPr>
          <w:rFonts w:hint="eastAsia"/>
          <w:color w:val="auto"/>
          <w:highlight w:val="none"/>
          <w:lang w:val="zh-CN"/>
        </w:rPr>
        <w:t xml:space="preserve">合同条款；</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hint="eastAsia" w:ascii="Arial" w:hAnsi="Arial" w:cs="Arial"/>
          <w:color w:val="auto"/>
          <w:highlight w:val="none"/>
        </w:rPr>
        <w:t xml:space="preserve">6</w:t>
      </w:r>
      <w:r>
        <w:rPr>
          <w:rFonts w:ascii="宋体" w:hAnsi="宋体" w:cs="Arial"/>
          <w:color w:val="auto"/>
          <w:highlight w:val="none"/>
        </w:rPr>
        <w:t xml:space="preserve">）供应商认为需要提供的其他资格证明文件和商务资料。</w:t>
      </w:r>
      <w:r/>
    </w:p>
    <w:p>
      <w:pPr>
        <w:ind w:firstLine="420"/>
        <w:spacing w:line="360" w:lineRule="auto"/>
        <w:rPr>
          <w:rFonts w:ascii="Arial" w:hAnsi="Arial" w:cs="Arial"/>
          <w:color w:val="auto"/>
          <w:highlight w:val="none"/>
        </w:rPr>
      </w:pPr>
      <w:r>
        <w:rPr>
          <w:rFonts w:ascii="Arial" w:hAnsi="Arial" w:cs="Arial"/>
          <w:bCs/>
          <w:color w:val="auto"/>
          <w:highlight w:val="none"/>
        </w:rPr>
        <w:t xml:space="preserve">5.5 </w:t>
      </w:r>
      <w:r>
        <w:rPr>
          <w:rFonts w:ascii="宋体" w:hAnsi="宋体" w:cs="Arial"/>
          <w:b/>
          <w:bCs/>
          <w:color w:val="auto"/>
          <w:highlight w:val="none"/>
        </w:rPr>
        <w:t xml:space="preserve">磋商响应文件的技术部分。</w:t>
      </w:r>
      <w:r>
        <w:rPr>
          <w:rFonts w:hint="eastAsia"/>
          <w:color w:val="auto"/>
          <w:highlight w:val="none"/>
          <w:lang w:val="zh-CN"/>
        </w:rPr>
        <w:t xml:space="preserve">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hint="eastAsia" w:ascii="Arial" w:hAnsi="Arial" w:cs="Arial"/>
          <w:color w:val="auto"/>
          <w:highlight w:val="none"/>
        </w:rPr>
        <w:t xml:space="preserve">1</w:t>
      </w:r>
      <w:r>
        <w:rPr>
          <w:rFonts w:ascii="宋体" w:hAnsi="宋体" w:cs="Arial"/>
          <w:color w:val="auto"/>
          <w:highlight w:val="none"/>
        </w:rPr>
        <w:t xml:space="preserve">）</w:t>
      </w:r>
      <w:r>
        <w:rPr>
          <w:rFonts w:hint="eastAsia"/>
          <w:color w:val="auto"/>
          <w:highlight w:val="none"/>
          <w:lang w:val="zh-CN"/>
        </w:rPr>
        <w:t xml:space="preserve">★《技术条款响应及偏离表》；</w:t>
      </w:r>
      <w:r/>
    </w:p>
    <w:p>
      <w:pPr>
        <w:ind w:firstLine="420"/>
        <w:jc w:val="left"/>
        <w:spacing w:line="360" w:lineRule="auto"/>
        <w:widowControl/>
        <w:rPr>
          <w:rFonts w:ascii="Arial" w:hAnsi="Arial" w:cs="Arial"/>
          <w:color w:val="auto"/>
          <w:highlight w:val="none"/>
        </w:rPr>
      </w:pPr>
      <w:r>
        <w:rPr>
          <w:rFonts w:ascii="宋体" w:hAnsi="宋体" w:cs="Arial"/>
          <w:color w:val="auto"/>
          <w:highlight w:val="none"/>
        </w:rPr>
        <w:t xml:space="preserve">（</w:t>
      </w:r>
      <w:r>
        <w:rPr>
          <w:rFonts w:hint="eastAsia" w:ascii="Arial" w:hAnsi="Arial" w:cs="Arial"/>
          <w:color w:val="auto"/>
          <w:highlight w:val="none"/>
        </w:rPr>
        <w:t xml:space="preserve">2</w:t>
      </w:r>
      <w:r>
        <w:rPr>
          <w:rFonts w:ascii="宋体" w:hAnsi="宋体" w:cs="Arial"/>
          <w:color w:val="auto"/>
          <w:highlight w:val="none"/>
        </w:rPr>
        <w:t xml:space="preserve">）供应商认为需要提供的其他技术资料。</w:t>
      </w:r>
      <w:r/>
    </w:p>
    <w:p>
      <w:pPr>
        <w:ind w:firstLine="420"/>
        <w:spacing w:line="360" w:lineRule="auto"/>
        <w:rPr>
          <w:color w:val="auto"/>
          <w:highlight w:val="none"/>
          <w:lang w:val="zh-CN"/>
        </w:rPr>
      </w:pPr>
      <w:r>
        <w:rPr>
          <w:rFonts w:ascii="Arial" w:hAnsi="Arial" w:cs="Arial"/>
          <w:color w:val="auto"/>
          <w:highlight w:val="none"/>
        </w:rPr>
        <w:t xml:space="preserve">5.6 </w:t>
      </w:r>
      <w:r>
        <w:rPr>
          <w:rFonts w:ascii="宋体" w:hAnsi="宋体" w:cs="Arial"/>
          <w:b/>
          <w:color w:val="auto"/>
          <w:highlight w:val="none"/>
        </w:rPr>
        <w:t xml:space="preserve">磋商响应文件的价格部分</w:t>
      </w:r>
      <w:r>
        <w:rPr>
          <w:rFonts w:hint="eastAsia" w:ascii="宋体" w:hAnsi="宋体" w:cs="Arial"/>
          <w:b/>
          <w:color w:val="auto"/>
          <w:highlight w:val="none"/>
        </w:rPr>
        <w:t xml:space="preserve">。</w:t>
      </w:r>
      <w:r>
        <w:rPr>
          <w:rFonts w:hint="eastAsia"/>
          <w:color w:val="auto"/>
          <w:highlight w:val="none"/>
          <w:lang w:val="zh-CN"/>
        </w:rPr>
        <w:t xml:space="preserve">包括但不限于下列文件，其中加“★”项目不得有缺失或无效：</w:t>
      </w:r>
      <w:r/>
    </w:p>
    <w:p>
      <w:pPr>
        <w:ind w:firstLine="420"/>
        <w:spacing w:line="360" w:lineRule="auto"/>
        <w:rPr>
          <w:color w:val="auto"/>
          <w:highlight w:val="none"/>
          <w:lang w:val="zh-CN"/>
        </w:rPr>
      </w:pPr>
      <w:r>
        <w:rPr>
          <w:rFonts w:hint="eastAsia"/>
          <w:color w:val="auto"/>
          <w:highlight w:val="none"/>
          <w:lang w:val="zh-CN"/>
        </w:rPr>
        <w:t xml:space="preserve">（1）★《报价</w:t>
      </w:r>
      <w:r>
        <w:rPr>
          <w:rFonts w:hint="eastAsia"/>
          <w:color w:val="auto"/>
          <w:highlight w:val="none"/>
          <w:lang w:val="en-US" w:eastAsia="zh-CN"/>
        </w:rPr>
        <w:t xml:space="preserve">一览</w:t>
      </w:r>
      <w:r>
        <w:rPr>
          <w:rFonts w:hint="eastAsia"/>
          <w:color w:val="auto"/>
          <w:highlight w:val="none"/>
          <w:lang w:val="zh-CN"/>
        </w:rPr>
        <w:t xml:space="preserve">表》；</w:t>
      </w:r>
      <w:r/>
    </w:p>
    <w:p>
      <w:pPr>
        <w:ind w:firstLine="420"/>
        <w:spacing w:line="360" w:lineRule="auto"/>
        <w:rPr>
          <w:rFonts w:ascii="宋体" w:hAnsi="宋体" w:cs="Arial"/>
          <w:color w:val="auto"/>
          <w:highlight w:val="none"/>
        </w:rPr>
      </w:pPr>
      <w:r>
        <w:rPr>
          <w:rFonts w:hint="eastAsia" w:ascii="宋体" w:hAnsi="宋体" w:cs="Arial"/>
          <w:color w:val="auto"/>
          <w:highlight w:val="none"/>
        </w:rPr>
        <w:t xml:space="preserve">（2）</w:t>
      </w:r>
      <w:r>
        <w:rPr>
          <w:rFonts w:ascii="宋体" w:hAnsi="宋体" w:cs="Arial"/>
          <w:color w:val="auto"/>
          <w:highlight w:val="none"/>
        </w:rPr>
        <w:t xml:space="preserve">价格部分是对服务价格构成的说明，竞争性磋商文件如没有特别说明的话，对每一项服务仅接受一个价格。</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3</w:t>
      </w:r>
      <w:r>
        <w:rPr>
          <w:rFonts w:ascii="宋体" w:hAnsi="宋体" w:cs="Arial"/>
          <w:color w:val="auto"/>
          <w:highlight w:val="none"/>
        </w:rPr>
        <w:t xml:space="preserve">）报价应包含与磋商项目有关的所</w:t>
      </w:r>
      <w:r>
        <w:rPr>
          <w:rFonts w:hint="eastAsia" w:ascii="宋体" w:hAnsi="宋体" w:cs="Arial"/>
          <w:color w:val="auto"/>
          <w:highlight w:val="none"/>
        </w:rPr>
        <w:t xml:space="preserve">有</w:t>
      </w:r>
      <w:r>
        <w:rPr>
          <w:rFonts w:ascii="宋体" w:hAnsi="宋体" w:cs="Arial"/>
          <w:color w:val="auto"/>
          <w:highlight w:val="none"/>
        </w:rPr>
        <w:t xml:space="preserve">费用，以及技术资料、支付给员工的工资和国家强制缴纳的各种社会保障资金，以及供应商认为需要的其他费用等。</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4</w:t>
      </w:r>
      <w:r>
        <w:rPr>
          <w:rFonts w:ascii="宋体" w:hAnsi="宋体" w:cs="Arial"/>
          <w:color w:val="auto"/>
          <w:highlight w:val="none"/>
        </w:rPr>
        <w:t xml:space="preserve">）</w:t>
      </w:r>
      <w:r>
        <w:rPr>
          <w:rFonts w:hint="eastAsia" w:ascii="宋体" w:hAnsi="宋体" w:cs="Arial"/>
          <w:color w:val="auto"/>
          <w:highlight w:val="none"/>
        </w:rPr>
        <w:t xml:space="preserve">供应商应充分考虑到市场价格变动，以及项目实施过程中的不可预见因素，一旦成交，单价将确定，不予调整。如果有漏项，视同让利。</w:t>
      </w:r>
      <w:r/>
    </w:p>
    <w:p>
      <w:pPr>
        <w:ind w:firstLine="412"/>
        <w:spacing w:line="360" w:lineRule="auto"/>
        <w:shd w:val="clear" w:color="auto" w:fill="ffffff"/>
        <w:widowControl/>
        <w:rPr>
          <w:rFonts w:ascii="Arial" w:hAnsi="Arial" w:cs="Arial"/>
          <w:b/>
          <w:color w:val="auto"/>
          <w:highlight w:val="none"/>
        </w:rPr>
      </w:pPr>
      <w:r>
        <w:rPr>
          <w:rFonts w:ascii="宋体" w:hAnsi="宋体" w:cs="Arial"/>
          <w:b/>
          <w:color w:val="auto"/>
          <w:highlight w:val="none"/>
        </w:rPr>
        <w:t xml:space="preserve">（</w:t>
      </w:r>
      <w:r>
        <w:rPr>
          <w:rFonts w:ascii="Arial" w:hAnsi="Arial" w:cs="Arial"/>
          <w:b/>
          <w:color w:val="auto"/>
          <w:highlight w:val="none"/>
        </w:rPr>
        <w:t xml:space="preserve">5</w:t>
      </w:r>
      <w:r>
        <w:rPr>
          <w:rFonts w:ascii="宋体" w:hAnsi="宋体" w:cs="Arial"/>
          <w:b/>
          <w:color w:val="auto"/>
          <w:highlight w:val="none"/>
        </w:rPr>
        <w:t xml:space="preserve">）响应文件所报的投标价格不得超过磋商文件规定的预算价、限价，超过磋商文件规定的，响应文件按无效投标处理。</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6</w:t>
      </w:r>
      <w:r>
        <w:rPr>
          <w:rFonts w:ascii="宋体" w:hAnsi="宋体" w:cs="Arial"/>
          <w:color w:val="auto"/>
          <w:highlight w:val="none"/>
        </w:rPr>
        <w:t xml:space="preserve">）经磋商后，如果成交价低于供应商在磋商响应文件报价的话，除特别注明外，分项报价同比例调整。</w:t>
      </w:r>
      <w:r/>
    </w:p>
    <w:p>
      <w:pPr>
        <w:ind w:firstLine="420"/>
        <w:spacing w:line="360" w:lineRule="auto"/>
        <w:rPr>
          <w:rFonts w:ascii="Arial" w:hAnsi="Arial" w:cs="Arial"/>
          <w:color w:val="auto"/>
          <w:highlight w:val="none"/>
        </w:rPr>
      </w:pPr>
      <w:r>
        <w:rPr>
          <w:rFonts w:ascii="Arial" w:hAnsi="Arial" w:cs="Arial"/>
          <w:color w:val="auto"/>
          <w:highlight w:val="none"/>
        </w:rPr>
        <w:t xml:space="preserve">5.7 </w:t>
      </w:r>
      <w:r>
        <w:rPr>
          <w:rFonts w:ascii="宋体" w:hAnsi="宋体" w:cs="Arial"/>
          <w:color w:val="auto"/>
          <w:highlight w:val="none"/>
        </w:rPr>
        <w:t xml:space="preserve">磋商响应文件的其他部分。其他部分由供应商根据编制磋商响应文件需要提供的其他相关文件组成。</w:t>
      </w:r>
      <w:r/>
    </w:p>
    <w:p>
      <w:pPr>
        <w:ind w:firstLine="420"/>
        <w:spacing w:line="360" w:lineRule="auto"/>
        <w:rPr>
          <w:rFonts w:ascii="Arial" w:hAnsi="Arial" w:cs="Arial"/>
          <w:b/>
          <w:bCs/>
          <w:color w:val="auto"/>
          <w:highlight w:val="none"/>
        </w:rPr>
      </w:pPr>
      <w:r>
        <w:rPr>
          <w:rFonts w:ascii="Arial" w:hAnsi="Arial" w:cs="Arial"/>
          <w:b/>
          <w:bCs/>
          <w:color w:val="auto"/>
          <w:highlight w:val="none"/>
        </w:rPr>
        <w:t xml:space="preserve">6</w:t>
      </w:r>
      <w:r>
        <w:rPr>
          <w:rFonts w:ascii="宋体" w:hAnsi="宋体" w:cs="Arial"/>
          <w:b/>
          <w:bCs/>
          <w:color w:val="auto"/>
          <w:highlight w:val="none"/>
        </w:rPr>
        <w:t xml:space="preserve">、磋商保证金</w:t>
      </w:r>
      <w:r>
        <w:rPr>
          <w:rFonts w:hint="eastAsia" w:ascii="宋体" w:hAnsi="宋体" w:cs="Arial"/>
          <w:b/>
          <w:bCs/>
          <w:color w:val="auto"/>
          <w:highlight w:val="none"/>
        </w:rPr>
        <w:t xml:space="preserve">：不</w:t>
      </w:r>
      <w:r>
        <w:rPr>
          <w:rFonts w:ascii="宋体" w:hAnsi="宋体" w:cs="Arial"/>
          <w:b/>
          <w:bCs/>
          <w:color w:val="auto"/>
          <w:highlight w:val="none"/>
        </w:rPr>
        <w:t xml:space="preserve">需要</w:t>
      </w:r>
      <w:r/>
    </w:p>
    <w:p>
      <w:pPr>
        <w:ind w:firstLine="420"/>
        <w:spacing w:line="360" w:lineRule="auto"/>
        <w:rPr>
          <w:rFonts w:ascii="Arial" w:hAnsi="Arial" w:cs="Arial"/>
          <w:b/>
          <w:color w:val="auto"/>
          <w:highlight w:val="none"/>
        </w:rPr>
      </w:pPr>
      <w:r>
        <w:rPr>
          <w:rFonts w:ascii="宋体" w:hAnsi="宋体" w:cs="Arial"/>
          <w:b/>
          <w:color w:val="auto"/>
          <w:highlight w:val="none"/>
        </w:rPr>
        <w:t xml:space="preserve">三、磋商响应文件的递交</w:t>
      </w:r>
      <w:r/>
    </w:p>
    <w:p>
      <w:pPr>
        <w:ind w:firstLine="420"/>
        <w:spacing w:line="360" w:lineRule="auto"/>
        <w:rPr>
          <w:b/>
          <w:bCs/>
          <w:color w:val="auto"/>
          <w:highlight w:val="none"/>
          <w:lang w:val="zh-CN"/>
        </w:rPr>
      </w:pPr>
      <w:r>
        <w:rPr>
          <w:b/>
          <w:bCs/>
          <w:color w:val="auto"/>
          <w:highlight w:val="none"/>
          <w:lang w:val="zh-CN"/>
        </w:rPr>
        <w:t xml:space="preserve">7</w:t>
      </w:r>
      <w:r>
        <w:rPr>
          <w:rFonts w:hint="eastAsia"/>
          <w:b/>
          <w:bCs/>
          <w:color w:val="auto"/>
          <w:highlight w:val="none"/>
        </w:rPr>
        <w:t xml:space="preserve">.</w:t>
      </w:r>
      <w:r>
        <w:rPr>
          <w:rFonts w:hint="eastAsia"/>
          <w:b/>
          <w:bCs/>
          <w:color w:val="auto"/>
          <w:highlight w:val="none"/>
          <w:lang w:val="zh-CN"/>
        </w:rPr>
        <w:t xml:space="preserve">响应文件的修改、撤回和签章</w:t>
      </w:r>
      <w:r/>
    </w:p>
    <w:p>
      <w:pPr>
        <w:ind w:firstLine="420"/>
        <w:spacing w:line="360" w:lineRule="auto"/>
        <w:rPr>
          <w:color w:val="auto"/>
          <w:highlight w:val="none"/>
          <w:lang w:val="zh-CN"/>
        </w:rPr>
      </w:pPr>
      <w:r>
        <w:rPr>
          <w:color w:val="auto"/>
          <w:highlight w:val="none"/>
          <w:lang w:val="zh-CN"/>
        </w:rPr>
        <w:t xml:space="preserve">7</w:t>
      </w:r>
      <w:r>
        <w:rPr>
          <w:rFonts w:hint="eastAsia"/>
          <w:color w:val="auto"/>
          <w:highlight w:val="none"/>
        </w:rPr>
        <w:t xml:space="preserve">.</w:t>
      </w:r>
      <w:r>
        <w:rPr>
          <w:rFonts w:hint="eastAsia"/>
          <w:color w:val="auto"/>
          <w:highlight w:val="none"/>
          <w:lang w:val="zh-CN"/>
        </w:rPr>
        <w:t xml:space="preserve">1 供应商在响应截止时间前，可以对所提交的响应文件进行补充、修改或撤回。更改、撤回的确认书必须在递交响应文件截止期前</w:t>
      </w:r>
      <w:r>
        <w:rPr>
          <w:rFonts w:hint="eastAsia"/>
          <w:color w:val="auto"/>
          <w:highlight w:val="none"/>
        </w:rPr>
        <w:t xml:space="preserve">上传至电子系统内</w:t>
      </w:r>
      <w:r>
        <w:rPr>
          <w:rFonts w:hint="eastAsia"/>
          <w:color w:val="auto"/>
          <w:highlight w:val="none"/>
          <w:lang w:val="zh-CN"/>
        </w:rPr>
        <w:t xml:space="preserve">。</w:t>
      </w:r>
      <w:r/>
    </w:p>
    <w:p>
      <w:pPr>
        <w:ind w:firstLine="422"/>
        <w:spacing w:line="360" w:lineRule="auto"/>
        <w:rPr>
          <w:rFonts w:ascii="Arial" w:hAnsi="Arial" w:cs="Arial"/>
          <w:color w:val="auto"/>
          <w:highlight w:val="none"/>
        </w:rPr>
      </w:pPr>
      <w:r>
        <w:rPr>
          <w:rFonts w:ascii="宋体" w:hAnsi="宋体" w:cs="Arial"/>
          <w:b/>
          <w:bCs/>
          <w:color w:val="auto"/>
          <w:highlight w:val="none"/>
        </w:rPr>
        <w:t xml:space="preserve">四、磋商</w:t>
      </w:r>
      <w:r/>
    </w:p>
    <w:p>
      <w:pPr>
        <w:ind w:firstLine="420"/>
        <w:spacing w:line="360" w:lineRule="auto"/>
        <w:rPr>
          <w:rFonts w:ascii="Arial" w:hAnsi="Arial" w:cs="Arial"/>
          <w:b/>
          <w:bCs/>
          <w:color w:val="auto"/>
          <w:highlight w:val="none"/>
        </w:rPr>
      </w:pPr>
      <w:r>
        <w:rPr>
          <w:rFonts w:hint="eastAsia" w:ascii="Arial" w:hAnsi="Arial" w:cs="Arial"/>
          <w:b/>
          <w:bCs/>
          <w:color w:val="auto"/>
          <w:highlight w:val="none"/>
        </w:rPr>
        <w:t xml:space="preserve">8</w:t>
      </w:r>
      <w:r>
        <w:rPr>
          <w:rFonts w:ascii="宋体" w:hAnsi="宋体" w:cs="Arial"/>
          <w:b/>
          <w:bCs/>
          <w:color w:val="auto"/>
          <w:highlight w:val="none"/>
        </w:rPr>
        <w:t xml:space="preserve">、磋商组织</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8</w:t>
      </w:r>
      <w:r>
        <w:rPr>
          <w:rFonts w:ascii="Arial" w:hAnsi="Arial" w:cs="Arial"/>
          <w:color w:val="auto"/>
          <w:highlight w:val="none"/>
        </w:rPr>
        <w:t xml:space="preserve">.1 </w:t>
      </w:r>
      <w:r>
        <w:rPr>
          <w:rFonts w:hint="eastAsia" w:ascii="宋体" w:hAnsi="宋体" w:cs="Arial"/>
          <w:color w:val="auto"/>
          <w:highlight w:val="none"/>
        </w:rPr>
        <w:t xml:space="preserve">采购代理机构将按本磋商文件规定的时间和地点组织磋商小组分别与供应商进行磋商。</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8</w:t>
      </w:r>
      <w:r>
        <w:rPr>
          <w:rFonts w:ascii="Arial" w:hAnsi="Arial" w:cs="Arial"/>
          <w:color w:val="auto"/>
          <w:highlight w:val="none"/>
        </w:rPr>
        <w:t xml:space="preserve">.2 </w:t>
      </w:r>
      <w:r>
        <w:rPr>
          <w:rFonts w:hint="eastAsia" w:ascii="宋体" w:hAnsi="宋体" w:cs="Arial"/>
          <w:color w:val="auto"/>
          <w:highlight w:val="none"/>
        </w:rPr>
        <w:t xml:space="preserve">磋商小组（3人以上、含3人）将由采购代理机构依法组织相关专家评委及采购人代表组成。</w:t>
      </w:r>
      <w:r/>
    </w:p>
    <w:p>
      <w:pPr>
        <w:ind w:firstLine="420"/>
        <w:spacing w:line="360" w:lineRule="auto"/>
        <w:rPr>
          <w:rFonts w:ascii="Arial" w:hAnsi="Arial" w:cs="Arial"/>
          <w:b/>
          <w:color w:val="auto"/>
          <w:highlight w:val="none"/>
        </w:rPr>
      </w:pPr>
      <w:r>
        <w:rPr>
          <w:rFonts w:hint="eastAsia" w:ascii="Arial" w:hAnsi="Arial" w:cs="Arial"/>
          <w:b/>
          <w:color w:val="auto"/>
          <w:highlight w:val="none"/>
        </w:rPr>
        <w:t xml:space="preserve">9</w:t>
      </w:r>
      <w:r>
        <w:rPr>
          <w:rFonts w:ascii="宋体" w:hAnsi="宋体" w:cs="Arial"/>
          <w:b/>
          <w:color w:val="auto"/>
          <w:highlight w:val="none"/>
        </w:rPr>
        <w:t xml:space="preserve">、磋商程序</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w:t>
      </w:r>
      <w:r>
        <w:rPr>
          <w:rFonts w:hint="eastAsia"/>
          <w:color w:val="auto"/>
          <w:highlight w:val="none"/>
        </w:rPr>
        <w:t xml:space="preserve">响应性文件初审</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.1.1</w:t>
      </w:r>
      <w:r>
        <w:rPr>
          <w:rFonts w:hint="eastAsia"/>
          <w:color w:val="auto"/>
          <w:highlight w:val="none"/>
        </w:rPr>
        <w:t xml:space="preserve">资格性检查。依据法律法规和磋商文件的规定，对响应性文件中资格证明等进行审查，以确定磋商供应商是否具备磋商资格。</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.1.2</w:t>
      </w:r>
      <w:r>
        <w:rPr>
          <w:rFonts w:hint="eastAsia"/>
          <w:color w:val="auto"/>
          <w:highlight w:val="none"/>
        </w:rPr>
        <w:t xml:space="preserve">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color w:val="auto"/>
          <w:highlight w:val="none"/>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.1.3</w:t>
      </w:r>
      <w:r>
        <w:rPr>
          <w:rFonts w:hint="eastAsia"/>
          <w:color w:val="auto"/>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color w:val="auto"/>
          <w:highlight w:val="none"/>
        </w:rPr>
      </w:pPr>
      <w:r>
        <w:rPr>
          <w:rFonts w:hint="eastAsia"/>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rPr>
          <w:color w:val="auto"/>
          <w:highlight w:val="none"/>
        </w:rPr>
      </w:pPr>
      <w:r>
        <w:rPr>
          <w:rFonts w:hint="eastAsia"/>
          <w:color w:val="auto"/>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color w:val="auto"/>
          <w:highlight w:val="none"/>
        </w:rPr>
      </w:pPr>
      <w:r>
        <w:rPr>
          <w:rFonts w:hint="eastAsia"/>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终价要求函”及最终报价格式表，要求其在规定时间内提交最后报价。</w:t>
      </w:r>
      <w:r/>
    </w:p>
    <w:p>
      <w:pPr>
        <w:ind w:firstLine="420"/>
        <w:spacing w:line="360" w:lineRule="auto"/>
        <w:rPr>
          <w:color w:val="auto"/>
          <w:highlight w:val="none"/>
        </w:rPr>
      </w:pPr>
      <w:r>
        <w:rPr>
          <w:rFonts w:hint="eastAsia"/>
          <w:color w:val="auto"/>
          <w:highlight w:val="none"/>
        </w:rPr>
        <w:t xml:space="preserve">最终报价是供应商响应文件的有效组成部分，提交最终报价的供应商不少于3家，磋商小组将根据供应商最后得分由高到低的顺序推荐成交候选供应商。</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.1.4</w:t>
      </w:r>
      <w:r>
        <w:rPr>
          <w:rFonts w:hint="eastAsia"/>
          <w:color w:val="auto"/>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.2</w:t>
      </w:r>
      <w:r>
        <w:rPr>
          <w:rFonts w:hint="eastAsia"/>
          <w:color w:val="auto"/>
          <w:highlight w:val="none"/>
        </w:rPr>
        <w:t xml:space="preserve">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p>
    <w:p>
      <w:pPr>
        <w:ind w:firstLine="420"/>
        <w:spacing w:line="360" w:lineRule="auto"/>
        <w:rPr>
          <w:b/>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.3 </w:t>
      </w:r>
      <w:r>
        <w:rPr>
          <w:rFonts w:hint="eastAsia"/>
          <w:color w:val="auto"/>
          <w:highlight w:val="none"/>
          <w:lang w:val="zh-CN"/>
        </w:rPr>
        <w:t xml:space="preserve">磋商小组所有成员集中与单一供应商分别就竞争性磋商采购项目的技术、商务和价格进行磋商。</w:t>
      </w:r>
      <w:r/>
    </w:p>
    <w:p>
      <w:pPr>
        <w:ind w:firstLine="420"/>
        <w:spacing w:line="360" w:lineRule="auto"/>
        <w:rPr>
          <w:b/>
          <w:color w:val="auto"/>
          <w:highlight w:val="none"/>
          <w:lang w:val="zh-CN"/>
        </w:rPr>
      </w:pPr>
      <w:r>
        <w:rPr>
          <w:rFonts w:ascii="Arial" w:hAnsi="Arial" w:cs="Arial"/>
          <w:b/>
          <w:bCs/>
          <w:color w:val="auto"/>
          <w:highlight w:val="none"/>
        </w:rPr>
        <w:t xml:space="preserve">9</w:t>
      </w:r>
      <w:r>
        <w:rPr>
          <w:rFonts w:hint="eastAsia" w:ascii="Arial" w:hAnsi="Arial" w:cs="Arial"/>
          <w:b/>
          <w:bCs/>
          <w:color w:val="auto"/>
          <w:highlight w:val="none"/>
        </w:rPr>
        <w:t xml:space="preserve">.4</w:t>
      </w:r>
      <w:r>
        <w:rPr>
          <w:rFonts w:hint="eastAsia"/>
          <w:b/>
          <w:color w:val="auto"/>
          <w:highlight w:val="none"/>
          <w:lang w:val="zh-CN"/>
        </w:rPr>
        <w:t xml:space="preserve">磋商结束后，磋商小组将要求所有实质性响应的供应商在规定时间内提交最后报价，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本项目只限2轮报价）</w:t>
      </w:r>
      <w:r/>
    </w:p>
    <w:p>
      <w:pPr>
        <w:ind w:firstLine="420"/>
        <w:spacing w:line="360" w:lineRule="auto"/>
        <w:rPr>
          <w:b/>
          <w:color w:val="auto"/>
          <w:highlight w:val="none"/>
        </w:rPr>
      </w:pPr>
      <w:r>
        <w:rPr>
          <w:rFonts w:ascii="Arial" w:hAnsi="Arial" w:cs="Arial"/>
          <w:b/>
          <w:bCs/>
          <w:color w:val="auto"/>
          <w:highlight w:val="none"/>
        </w:rPr>
        <w:t xml:space="preserve">9</w:t>
      </w:r>
      <w:r>
        <w:rPr>
          <w:rFonts w:hint="eastAsia" w:ascii="Arial" w:hAnsi="Arial" w:cs="Arial"/>
          <w:b/>
          <w:bCs/>
          <w:color w:val="auto"/>
          <w:highlight w:val="none"/>
        </w:rPr>
        <w:t xml:space="preserve">.5</w:t>
      </w:r>
      <w:r>
        <w:rPr>
          <w:rFonts w:hint="eastAsia"/>
          <w:b/>
          <w:color w:val="auto"/>
          <w:highlight w:val="none"/>
        </w:rPr>
        <w:t xml:space="preserve">采购人授权磋商小组在认为供应商最终报价明显低于其他实质响应供应商报价、有可能影响施工质量、难以诚信履约时，可以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将对其文件作无效响应处理。</w:t>
      </w:r>
      <w:r/>
    </w:p>
    <w:p>
      <w:pPr>
        <w:ind w:firstLine="420"/>
        <w:spacing w:line="360" w:lineRule="auto"/>
        <w:rPr>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.6</w:t>
      </w:r>
      <w:r>
        <w:rPr>
          <w:rFonts w:hint="eastAsia"/>
          <w:color w:val="auto"/>
          <w:highlight w:val="none"/>
          <w:lang w:val="zh-CN"/>
        </w:rPr>
        <w:t xml:space="preserve">磋商小组制定一个符合采购人要求的最优方案，或直接根据响应性文件要求所有供应商在规定时间内作最后报价。</w:t>
      </w:r>
      <w:r/>
    </w:p>
    <w:p>
      <w:pPr>
        <w:ind w:firstLine="420"/>
        <w:spacing w:line="360" w:lineRule="auto"/>
        <w:rPr>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.7</w:t>
      </w:r>
      <w:r>
        <w:rPr>
          <w:rFonts w:hint="eastAsia"/>
          <w:b/>
          <w:bCs/>
          <w:color w:val="auto"/>
          <w:highlight w:val="none"/>
          <w:lang w:val="zh-CN"/>
        </w:rPr>
        <w:t xml:space="preserve">出现下列情形之一的响应文件按照无效处理：</w:t>
      </w:r>
      <w:r/>
    </w:p>
    <w:p>
      <w:pPr>
        <w:ind w:firstLine="420"/>
        <w:spacing w:line="360" w:lineRule="auto"/>
        <w:rPr>
          <w:color w:val="auto"/>
          <w:highlight w:val="none"/>
          <w:lang w:val="zh-CN"/>
        </w:rPr>
      </w:pPr>
      <w:r/>
      <w:bookmarkStart w:id="45" w:name="_Hlk76474995"/>
      <w:r>
        <w:rPr>
          <w:rFonts w:hint="eastAsia"/>
          <w:color w:val="auto"/>
          <w:highlight w:val="none"/>
          <w:lang w:val="zh-CN"/>
        </w:rPr>
        <w:t xml:space="preserve">（1）未按磋商文件规定签章的；</w:t>
      </w:r>
      <w:r/>
    </w:p>
    <w:p>
      <w:pPr>
        <w:ind w:firstLine="420"/>
        <w:spacing w:line="360" w:lineRule="auto"/>
        <w:rPr>
          <w:color w:val="auto"/>
          <w:highlight w:val="none"/>
          <w:lang w:val="zh-CN"/>
        </w:rPr>
      </w:pPr>
      <w:r>
        <w:rPr>
          <w:rFonts w:hint="eastAsia"/>
          <w:color w:val="auto"/>
          <w:highlight w:val="none"/>
          <w:lang w:val="zh-CN"/>
        </w:rPr>
        <w:t xml:space="preserve">（2）不具备采购文件中规定资格条件的；</w:t>
      </w:r>
      <w:r/>
    </w:p>
    <w:p>
      <w:pPr>
        <w:ind w:firstLine="420"/>
        <w:spacing w:line="360" w:lineRule="auto"/>
        <w:rPr>
          <w:color w:val="auto"/>
          <w:highlight w:val="none"/>
          <w:lang w:val="zh-CN"/>
        </w:rPr>
      </w:pPr>
      <w:r>
        <w:rPr>
          <w:rFonts w:hint="eastAsia"/>
          <w:color w:val="auto"/>
          <w:highlight w:val="none"/>
          <w:lang w:val="zh-CN"/>
        </w:rPr>
        <w:t xml:space="preserve">（3）未实质性响应采购文件要求的；</w:t>
      </w:r>
      <w:r/>
    </w:p>
    <w:p>
      <w:pPr>
        <w:ind w:firstLine="420"/>
        <w:spacing w:line="360" w:lineRule="auto"/>
        <w:rPr>
          <w:color w:val="auto"/>
          <w:highlight w:val="none"/>
        </w:rPr>
      </w:pPr>
      <w:r>
        <w:rPr>
          <w:rFonts w:hint="eastAsia"/>
          <w:color w:val="auto"/>
          <w:highlight w:val="none"/>
          <w:lang w:val="zh-CN"/>
        </w:rPr>
        <w:t xml:space="preserve">（4）响应文件内容不全或不符合磋商文件中</w:t>
      </w:r>
      <w:r>
        <w:rPr>
          <w:rFonts w:hint="eastAsia"/>
          <w:color w:val="auto"/>
          <w:highlight w:val="none"/>
        </w:rPr>
        <w:t xml:space="preserve">规定；</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5</w:t>
      </w:r>
      <w:r>
        <w:rPr>
          <w:rFonts w:hint="eastAsia"/>
          <w:color w:val="auto"/>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color w:val="auto"/>
          <w:highlight w:val="none"/>
          <w:lang w:val="zh-CN"/>
        </w:rPr>
      </w:pPr>
      <w:r/>
      <w:bookmarkStart w:id="46" w:name="_Hlk92718736"/>
      <w:r>
        <w:rPr>
          <w:rFonts w:hint="eastAsia"/>
          <w:color w:val="auto"/>
          <w:highlight w:val="none"/>
          <w:lang w:val="zh-CN"/>
        </w:rPr>
        <w:t xml:space="preserve">（6）报价超过采购文件中规定的预算金额或者最高限价的；</w:t>
      </w:r>
      <w:bookmarkEnd w:id="46"/>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7</w:t>
      </w:r>
      <w:r>
        <w:rPr>
          <w:rFonts w:hint="eastAsia"/>
          <w:color w:val="auto"/>
          <w:highlight w:val="none"/>
          <w:lang w:val="zh-CN"/>
        </w:rPr>
        <w:t xml:space="preserve">）磋商小组认为供应商的报价明显低于其他供应商的报价，有可能影响服务质量或者不能诚信履约的，未在磋商现场合理的时间内提供书面说明或相关证明材料，不能证明其报价合理的；</w:t>
      </w:r>
      <w:r/>
    </w:p>
    <w:p>
      <w:pPr>
        <w:ind w:firstLine="420"/>
        <w:spacing w:line="360" w:lineRule="auto"/>
        <w:rPr>
          <w:color w:val="auto"/>
          <w:highlight w:val="none"/>
          <w:lang w:val="zh-CN"/>
        </w:rPr>
      </w:pPr>
      <w:r>
        <w:rPr>
          <w:rFonts w:hint="eastAsia"/>
          <w:color w:val="auto"/>
          <w:highlight w:val="none"/>
          <w:lang w:val="zh-CN"/>
        </w:rPr>
        <w:t xml:space="preserve">（8）不符合法律、法规和采购文件规定的其他实质性要求。</w:t>
      </w:r>
      <w:bookmarkEnd w:id="45"/>
      <w:r/>
      <w:r/>
    </w:p>
    <w:p>
      <w:pPr>
        <w:ind w:firstLine="420"/>
        <w:spacing w:line="360" w:lineRule="auto"/>
        <w:rPr>
          <w:b/>
          <w:bCs/>
          <w:color w:val="auto"/>
          <w:highlight w:val="none"/>
          <w:lang w:val="zh-CN"/>
        </w:rPr>
      </w:pPr>
      <w:r>
        <w:rPr>
          <w:rFonts w:hint="eastAsia" w:asciiTheme="minorEastAsia" w:hAnsiTheme="minorEastAsia" w:eastAsiaTheme="minorEastAsia" w:cstheme="minorEastAsia"/>
          <w:b/>
          <w:bCs/>
          <w:color w:val="auto"/>
          <w:highlight w:val="none"/>
        </w:rPr>
        <w:t xml:space="preserve">实质性要求是指本</w:t>
      </w:r>
      <w:r>
        <w:rPr>
          <w:rFonts w:hint="eastAsia" w:asciiTheme="minorEastAsia" w:hAnsiTheme="minorEastAsia" w:cstheme="minorEastAsia"/>
          <w:b/>
          <w:bCs/>
          <w:color w:val="auto"/>
          <w:highlight w:val="none"/>
        </w:rPr>
        <w:t xml:space="preserve">采购</w:t>
      </w:r>
      <w:r>
        <w:rPr>
          <w:rFonts w:hint="eastAsia" w:asciiTheme="minorEastAsia" w:hAnsiTheme="minorEastAsia" w:eastAsiaTheme="minorEastAsia" w:cstheme="minorEastAsia"/>
          <w:b/>
          <w:bCs/>
          <w:color w:val="auto"/>
          <w:highlight w:val="none"/>
        </w:rPr>
        <w:t xml:space="preserve">文件中用带星号（“</w:t>
      </w:r>
      <w:r>
        <w:rPr>
          <w:rFonts w:hint="eastAsia"/>
          <w:b/>
          <w:bCs/>
          <w:color w:val="auto"/>
          <w:highlight w:val="none"/>
        </w:rPr>
        <w:t xml:space="preserve">★</w:t>
      </w:r>
      <w:r>
        <w:rPr>
          <w:rFonts w:hint="eastAsia" w:asciiTheme="minorEastAsia" w:hAnsiTheme="minorEastAsia" w:eastAsiaTheme="minorEastAsia" w:cstheme="minorEastAsia"/>
          <w:b/>
          <w:bCs/>
          <w:color w:val="auto"/>
          <w:highlight w:val="none"/>
        </w:rPr>
        <w:t xml:space="preserve">”）、“必须”或“应（应当）”等其他文字说明的商务和技术要求。</w:t>
      </w:r>
      <w:r/>
    </w:p>
    <w:p>
      <w:pPr>
        <w:ind w:firstLine="420"/>
        <w:spacing w:line="360" w:lineRule="auto"/>
        <w:rPr>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.8</w:t>
      </w:r>
      <w:r>
        <w:rPr>
          <w:rFonts w:hint="eastAsia"/>
          <w:color w:val="auto"/>
          <w:highlight w:val="none"/>
          <w:lang w:val="zh-CN"/>
        </w:rPr>
        <w:t xml:space="preserve">出现下列情形之一的，磋商终止：</w:t>
      </w:r>
      <w:r/>
    </w:p>
    <w:p>
      <w:pPr>
        <w:ind w:firstLine="420"/>
        <w:spacing w:line="360" w:lineRule="auto"/>
        <w:rPr>
          <w:color w:val="auto"/>
          <w:highlight w:val="none"/>
          <w:lang w:val="zh-CN"/>
        </w:rPr>
      </w:pPr>
      <w:r>
        <w:rPr>
          <w:rFonts w:hint="eastAsia"/>
          <w:color w:val="auto"/>
          <w:highlight w:val="none"/>
          <w:lang w:val="zh-CN"/>
        </w:rPr>
        <w:t xml:space="preserve">（1）因情况变化，不再符合规定的竞争性磋商采购方式适用情形的；</w:t>
      </w:r>
      <w:r/>
    </w:p>
    <w:p>
      <w:pPr>
        <w:ind w:firstLine="420"/>
        <w:spacing w:line="360" w:lineRule="auto"/>
        <w:rPr>
          <w:color w:val="auto"/>
          <w:highlight w:val="none"/>
          <w:lang w:val="zh-CN"/>
        </w:rPr>
      </w:pPr>
      <w:r>
        <w:rPr>
          <w:rFonts w:hint="eastAsia"/>
          <w:color w:val="auto"/>
          <w:highlight w:val="none"/>
          <w:lang w:val="zh-CN"/>
        </w:rPr>
        <w:t xml:space="preserve">（2）所有供应商的响应文件被磋商小组认定为无效的；</w:t>
      </w:r>
      <w:r/>
    </w:p>
    <w:p>
      <w:pPr>
        <w:ind w:firstLine="420"/>
        <w:spacing w:line="360" w:lineRule="auto"/>
        <w:rPr>
          <w:color w:val="auto"/>
          <w:highlight w:val="none"/>
          <w:lang w:val="zh-CN"/>
        </w:rPr>
      </w:pPr>
      <w:r>
        <w:rPr>
          <w:rFonts w:hint="eastAsia"/>
          <w:color w:val="auto"/>
          <w:highlight w:val="none"/>
          <w:lang w:val="zh-CN"/>
        </w:rPr>
        <w:t xml:space="preserve">（3）出现影响采购公正的违法、违规行为的；</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4</w:t>
      </w:r>
      <w:r>
        <w:rPr>
          <w:rFonts w:hint="eastAsia"/>
          <w:color w:val="auto"/>
          <w:highlight w:val="none"/>
          <w:lang w:val="zh-CN"/>
        </w:rPr>
        <w:t xml:space="preserve">）因重大变故，采购任务取消的；</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5</w:t>
      </w:r>
      <w:r>
        <w:rPr>
          <w:rFonts w:hint="eastAsia"/>
          <w:color w:val="auto"/>
          <w:highlight w:val="none"/>
          <w:lang w:val="zh-CN"/>
        </w:rPr>
        <w:t xml:space="preserve">）采购人需求发生重大变化暂时不能确定或供应商提供的货物和服务不能满足需求等。</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6</w:t>
      </w:r>
      <w:r>
        <w:rPr>
          <w:rFonts w:hint="eastAsia"/>
          <w:color w:val="auto"/>
          <w:highlight w:val="none"/>
          <w:lang w:val="zh-CN"/>
        </w:rPr>
        <w:t xml:space="preserve">）预留份额的采购项目或采购包，通过发布公告方式邀请供应商后，符合资格条件的中小企业数量不足3家的。</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7</w:t>
      </w:r>
      <w:r>
        <w:rPr>
          <w:rFonts w:hint="eastAsia"/>
          <w:color w:val="auto"/>
          <w:highlight w:val="none"/>
          <w:lang w:val="zh-CN"/>
        </w:rPr>
        <w:t xml:space="preserve">）在苏采云系统规定时间内成功解密电子响应文件的供应商不足3家的。</w:t>
      </w:r>
      <w:r/>
    </w:p>
    <w:p>
      <w:pPr>
        <w:ind w:firstLine="420"/>
        <w:spacing w:line="360" w:lineRule="auto"/>
        <w:rPr>
          <w:color w:val="auto"/>
          <w:highlight w:val="none"/>
        </w:rPr>
      </w:pPr>
      <w:r>
        <w:rPr>
          <w:rFonts w:hint="eastAsia"/>
          <w:color w:val="auto"/>
          <w:highlight w:val="none"/>
          <w:lang w:val="zh-CN"/>
        </w:rPr>
        <w:t xml:space="preserve">（</w:t>
      </w:r>
      <w:r>
        <w:rPr>
          <w:rFonts w:hint="eastAsia"/>
          <w:color w:val="auto"/>
          <w:highlight w:val="none"/>
        </w:rPr>
        <w:t xml:space="preserve">8）</w:t>
      </w:r>
      <w:r>
        <w:rPr>
          <w:rFonts w:hint="eastAsia"/>
          <w:color w:val="auto"/>
          <w:highlight w:val="none"/>
          <w:lang w:val="zh-CN"/>
        </w:rPr>
        <w:t xml:space="preserve">法律法规规定的其他应当终止情形。</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9.9评审委员会启动异常低价投标</w:t>
      </w:r>
      <w:r>
        <w:rPr>
          <w:rFonts w:ascii="宋体" w:hAnsi="宋体" w:cs="宋体"/>
          <w:b/>
          <w:bCs/>
          <w:color w:val="auto"/>
          <w:highlight w:val="none"/>
        </w:rPr>
        <w:t xml:space="preserve">（响应）审查的情形和具体要求</w:t>
      </w:r>
      <w:r>
        <w:rPr>
          <w:rFonts w:ascii="宋体" w:hAnsi="宋体" w:cs="宋体"/>
          <w:color w:val="auto"/>
          <w:highlight w:val="none"/>
        </w:rPr>
        <w:t xml:space="preserve">，包括：</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（一）评审过程中出现下列情形之一的，评审委员会应当启</w:t>
      </w:r>
      <w:r>
        <w:rPr>
          <w:rFonts w:ascii="宋体" w:hAnsi="宋体" w:cs="宋体"/>
          <w:color w:val="auto"/>
          <w:highlight w:val="none"/>
        </w:rPr>
        <w:t xml:space="preserve">动异常低价投标（响应）审查程序：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auto"/>
          <w:highlight w:val="none"/>
          <w:lang w:val="en"/>
        </w:rPr>
      </w:pPr>
      <w:r>
        <w:rPr>
          <w:rFonts w:hint="eastAsia" w:ascii="宋体" w:hAnsi="宋体" w:cs="宋体"/>
          <w:color w:val="auto"/>
          <w:highlight w:val="none"/>
        </w:rPr>
        <w:t xml:space="preserve">2.</w:t>
      </w:r>
      <w:r>
        <w:rPr>
          <w:rFonts w:hint="eastAsia" w:ascii="宋体" w:hAnsi="宋体" w:cs="宋体"/>
          <w:color w:val="auto"/>
          <w:highlight w:val="none"/>
          <w:lang w:val="e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3.投标（响应）报价低于采购项目最高限价</w:t>
      </w:r>
      <w:r>
        <w:rPr>
          <w:rFonts w:ascii="宋体" w:hAnsi="宋体" w:cs="宋体"/>
          <w:color w:val="auto"/>
          <w:highlight w:val="none"/>
        </w:rPr>
        <w:t xml:space="preserve">45</w:t>
      </w:r>
      <w:r>
        <w:rPr>
          <w:rFonts w:hint="eastAsia" w:ascii="宋体" w:hAnsi="宋体" w:cs="宋体"/>
          <w:color w:val="auto"/>
          <w:highlight w:val="none"/>
        </w:rPr>
        <w:t xml:space="preserve">%的，即投标（响应）报价&lt;采购项目最高限价×</w:t>
      </w:r>
      <w:r>
        <w:rPr>
          <w:rFonts w:ascii="宋体" w:hAnsi="宋体" w:cs="宋体"/>
          <w:color w:val="auto"/>
          <w:highlight w:val="none"/>
        </w:rPr>
        <w:t xml:space="preserve">45</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ind w:firstLine="422"/>
        <w:spacing w:line="360" w:lineRule="auto"/>
        <w:rPr>
          <w:rFonts w:ascii="Arial" w:hAnsi="Arial" w:cs="Arial"/>
          <w:b/>
          <w:color w:val="auto"/>
          <w:highlight w:val="none"/>
        </w:rPr>
      </w:pPr>
      <w:r>
        <w:rPr>
          <w:rFonts w:ascii="宋体" w:hAnsi="宋体" w:cs="宋体"/>
          <w:color w:val="auto"/>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0</w:t>
      </w:r>
      <w:r>
        <w:rPr>
          <w:rFonts w:ascii="宋体" w:hAnsi="宋体" w:cs="Arial"/>
          <w:b/>
          <w:color w:val="auto"/>
          <w:highlight w:val="none"/>
        </w:rPr>
        <w:t xml:space="preserve">、</w:t>
      </w:r>
      <w:r>
        <w:rPr>
          <w:rFonts w:ascii="宋体" w:hAnsi="宋体" w:cs="Arial"/>
          <w:b/>
          <w:bCs/>
          <w:color w:val="auto"/>
          <w:highlight w:val="none"/>
        </w:rPr>
        <w:t xml:space="preserve">评分方法和标准</w:t>
      </w:r>
      <w:r/>
    </w:p>
    <w:p>
      <w:pPr>
        <w:ind w:firstLine="420"/>
        <w:spacing w:line="360" w:lineRule="auto"/>
        <w:widowControl/>
        <w:rPr>
          <w:rFonts w:ascii="Arial" w:hAnsi="Arial" w:cs="Arial"/>
          <w:bCs/>
          <w:color w:val="auto"/>
          <w:highlight w:val="none"/>
        </w:rPr>
      </w:pPr>
      <w:r>
        <w:rPr>
          <w:rFonts w:ascii="Arial" w:hAnsi="Arial" w:cs="Arial"/>
          <w:bCs/>
          <w:color w:val="auto"/>
          <w:highlight w:val="none"/>
        </w:rPr>
        <w:t xml:space="preserve">1</w:t>
      </w:r>
      <w:r>
        <w:rPr>
          <w:rFonts w:hint="eastAsia" w:ascii="Arial" w:hAnsi="Arial" w:cs="Arial"/>
          <w:bCs/>
          <w:color w:val="auto"/>
          <w:highlight w:val="none"/>
        </w:rPr>
        <w:t xml:space="preserve">0</w:t>
      </w:r>
      <w:r>
        <w:rPr>
          <w:rFonts w:ascii="Arial" w:hAnsi="Arial" w:cs="Arial"/>
          <w:bCs/>
          <w:color w:val="auto"/>
          <w:highlight w:val="none"/>
        </w:rPr>
        <w:t xml:space="preserve">.1 </w:t>
      </w:r>
      <w:r>
        <w:rPr>
          <w:rFonts w:ascii="宋体" w:hAnsi="宋体" w:cs="Arial"/>
          <w:color w:val="auto"/>
          <w:highlight w:val="none"/>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spacing w:line="360" w:lineRule="auto"/>
        <w:rPr>
          <w:rFonts w:ascii="Arial" w:hAnsi="Arial" w:cs="Arial"/>
          <w:color w:val="auto"/>
          <w:highlight w:val="none"/>
        </w:rPr>
      </w:pPr>
      <w:r>
        <w:rPr>
          <w:rFonts w:ascii="Arial" w:hAnsi="Arial" w:cs="Arial"/>
          <w:b/>
          <w:bCs/>
          <w:color w:val="auto"/>
          <w:highlight w:val="none"/>
        </w:rPr>
        <w:t xml:space="preserve">   </w:t>
      </w:r>
      <w:r>
        <w:rPr>
          <w:rFonts w:ascii="Arial" w:hAnsi="Arial" w:cs="Arial"/>
          <w:bCs/>
          <w:color w:val="auto"/>
          <w:highlight w:val="none"/>
        </w:rPr>
        <w:t xml:space="preserve"> 1</w:t>
      </w:r>
      <w:r>
        <w:rPr>
          <w:rFonts w:hint="eastAsia" w:ascii="Arial" w:hAnsi="Arial" w:cs="Arial"/>
          <w:bCs/>
          <w:color w:val="auto"/>
          <w:highlight w:val="none"/>
        </w:rPr>
        <w:t xml:space="preserve">0</w:t>
      </w:r>
      <w:r>
        <w:rPr>
          <w:rFonts w:ascii="Arial" w:hAnsi="Arial" w:cs="Arial"/>
          <w:bCs/>
          <w:color w:val="auto"/>
          <w:highlight w:val="none"/>
        </w:rPr>
        <w:t xml:space="preserve">.2 </w:t>
      </w:r>
      <w:r>
        <w:rPr>
          <w:rFonts w:hint="eastAsia" w:ascii="宋体" w:hAnsi="宋体" w:cs="Arial"/>
          <w:color w:val="auto"/>
          <w:highlight w:val="none"/>
        </w:rPr>
        <w:t xml:space="preserve">评定方法，详见采购文件第三章。</w:t>
      </w:r>
      <w:r/>
    </w:p>
    <w:p>
      <w:pPr>
        <w:ind w:firstLine="420"/>
        <w:spacing w:line="360" w:lineRule="auto"/>
        <w:shd w:val="clear" w:color="auto" w:fill="ffffff"/>
        <w:widowControl/>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1</w:t>
      </w:r>
      <w:r>
        <w:rPr>
          <w:rFonts w:ascii="宋体" w:hAnsi="宋体" w:cs="Arial"/>
          <w:b/>
          <w:color w:val="auto"/>
          <w:highlight w:val="none"/>
        </w:rPr>
        <w:t xml:space="preserve">、确定成交供应商</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.1</w:t>
      </w:r>
      <w:bookmarkStart w:id="47" w:name="_Hlk199841350"/>
      <w:r>
        <w:rPr>
          <w:rFonts w:hint="eastAsia"/>
          <w:color w:val="auto"/>
          <w:highlight w:val="none"/>
          <w:lang w:val="zh-CN"/>
        </w:rPr>
        <w:t xml:space="preserve">在综合比较与评价后按照得分由高到低顺序对供应商进行排列。得分相同的，按报价由低到高顺序排列。得分且报价相同的，按项目组人员得分优劣顺序排列。磋商小组将综合排名前三名的供应商确定为成交候选供应商。</w:t>
      </w:r>
      <w:bookmarkEnd w:id="47"/>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.2 </w:t>
      </w:r>
      <w:r>
        <w:rPr>
          <w:rFonts w:ascii="宋体" w:hAnsi="宋体" w:cs="Arial"/>
          <w:color w:val="auto"/>
          <w:highlight w:val="none"/>
        </w:rPr>
        <w:t xml:space="preserve">成交供应商确定后，采购人或者采购代理机构将在省级以上财政部门指定的政府采购信息发布媒体上公告成交结果，同时向成交供应商发出成交通知书。</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.3 </w:t>
      </w:r>
      <w:r>
        <w:rPr>
          <w:rFonts w:ascii="宋体" w:hAnsi="宋体" w:cs="Arial"/>
          <w:color w:val="auto"/>
          <w:highlight w:val="none"/>
        </w:rPr>
        <w:t xml:space="preserve">成交通知书对采购人和成交供应商具有同等法律效力。</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.4 </w:t>
      </w:r>
      <w:r>
        <w:rPr>
          <w:rFonts w:ascii="宋体" w:hAnsi="宋体" w:cs="Arial"/>
          <w:color w:val="auto"/>
          <w:highlight w:val="none"/>
        </w:rPr>
        <w:t xml:space="preserve">成交通知书发出后，采购人或成交供应商拒绝签订合同的，拒绝签订合同的一方应至少向另一方支付</w:t>
      </w:r>
      <w:r>
        <w:rPr>
          <w:color w:val="auto"/>
          <w:highlight w:val="none"/>
        </w:rPr>
        <w:t xml:space="preserve">成交项目金额的千分之五</w:t>
      </w:r>
      <w:r>
        <w:rPr>
          <w:rFonts w:ascii="宋体" w:hAnsi="宋体" w:cs="Arial"/>
          <w:color w:val="auto"/>
          <w:highlight w:val="none"/>
        </w:rPr>
        <w:t xml:space="preserve">的补偿金，以及为磋商所发生的有关费用和双方商定的其他补偿，并承担相应的法律责任。</w:t>
      </w:r>
      <w:r/>
    </w:p>
    <w:p>
      <w:pPr>
        <w:ind w:firstLine="420"/>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1</w:t>
      </w:r>
      <w:r>
        <w:rPr>
          <w:rFonts w:ascii="Arial" w:hAnsi="Arial" w:cs="Arial"/>
          <w:b/>
          <w:color w:val="auto"/>
          <w:highlight w:val="none"/>
        </w:rPr>
        <w:t xml:space="preserve">.5 </w:t>
      </w:r>
      <w:r>
        <w:rPr>
          <w:rFonts w:ascii="宋体" w:hAnsi="宋体" w:cs="Arial"/>
          <w:b/>
          <w:color w:val="auto"/>
          <w:highlight w:val="none"/>
        </w:rPr>
        <w:t xml:space="preserve">成交通知书发出后，成交供应商除发生法律规定的不能预见、不能避免并不能克服的客观情况外不得放弃或拒绝签订合同的。</w:t>
      </w:r>
      <w:r>
        <w:rPr>
          <w:rFonts w:hint="eastAsia" w:ascii="宋体" w:hAnsi="宋体" w:cs="Arial"/>
          <w:b/>
          <w:color w:val="auto"/>
          <w:highlight w:val="none"/>
        </w:rPr>
        <w:t xml:space="preserve">成交供应商无正当理由不与采购人签订合同的，应支付成交项目金额的千分之五作为补偿金</w:t>
      </w:r>
      <w:r>
        <w:rPr>
          <w:rFonts w:ascii="宋体" w:hAnsi="宋体" w:cs="Arial"/>
          <w:b/>
          <w:color w:val="auto"/>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.6</w:t>
      </w:r>
      <w:r>
        <w:rPr>
          <w:rFonts w:hint="eastAsia" w:ascii="Arial" w:hAnsi="Arial" w:cs="Arial"/>
          <w:color w:val="auto"/>
          <w:highlight w:val="none"/>
        </w:rPr>
        <w:t xml:space="preserve"> </w:t>
      </w:r>
      <w:r>
        <w:rPr>
          <w:rFonts w:ascii="宋体" w:hAnsi="宋体" w:cs="Arial"/>
          <w:color w:val="auto"/>
          <w:highlight w:val="none"/>
        </w:rPr>
        <w:t xml:space="preserve">采购代理机构对未成交的供应商不作未成交原因的解释。</w:t>
      </w:r>
      <w:r/>
    </w:p>
    <w:p>
      <w:pPr>
        <w:ind w:firstLine="420"/>
        <w:spacing w:line="360" w:lineRule="auto"/>
        <w:rPr>
          <w:rFonts w:ascii="Arial" w:hAnsi="Arial" w:cs="Arial"/>
          <w:b/>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.7 </w:t>
      </w:r>
      <w:r>
        <w:rPr>
          <w:rFonts w:ascii="宋体" w:hAnsi="宋体" w:cs="Arial"/>
          <w:color w:val="auto"/>
          <w:highlight w:val="none"/>
        </w:rPr>
        <w:t xml:space="preserve">所有响应文件不论成交与否，采购代理机构均不退回。</w:t>
      </w:r>
      <w:r/>
    </w:p>
    <w:p>
      <w:pPr>
        <w:ind w:firstLine="413"/>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2</w:t>
      </w:r>
      <w:r>
        <w:rPr>
          <w:rFonts w:ascii="宋体" w:hAnsi="宋体" w:cs="Arial"/>
          <w:b/>
          <w:bCs/>
          <w:color w:val="auto"/>
          <w:highlight w:val="none"/>
        </w:rPr>
        <w:t xml:space="preserve">、</w:t>
      </w:r>
      <w:r>
        <w:rPr>
          <w:rFonts w:ascii="宋体" w:hAnsi="宋体" w:cs="Arial"/>
          <w:b/>
          <w:color w:val="auto"/>
          <w:highlight w:val="none"/>
        </w:rPr>
        <w:t xml:space="preserve">编写磋商（评审）报告</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2</w:t>
      </w:r>
      <w:r>
        <w:rPr>
          <w:rFonts w:ascii="Arial" w:hAnsi="Arial" w:cs="Arial"/>
          <w:color w:val="auto"/>
          <w:highlight w:val="none"/>
        </w:rPr>
        <w:t xml:space="preserve">.1 </w:t>
      </w:r>
      <w:r>
        <w:rPr>
          <w:rFonts w:ascii="宋体" w:hAnsi="宋体" w:cs="Arial"/>
          <w:color w:val="auto"/>
          <w:highlight w:val="none"/>
        </w:rPr>
        <w:t xml:space="preserve">磋商小组根据磋商过程和结果编写磋商（评审）报告。</w:t>
      </w:r>
      <w:r/>
    </w:p>
    <w:p>
      <w:pPr>
        <w:ind w:firstLine="420"/>
        <w:spacing w:line="360" w:lineRule="auto"/>
        <w:rPr>
          <w:rFonts w:ascii="Arial" w:hAnsi="Arial" w:cs="Arial"/>
          <w:b/>
          <w:bCs/>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3</w:t>
      </w:r>
      <w:r>
        <w:rPr>
          <w:rFonts w:ascii="宋体" w:hAnsi="宋体" w:cs="Arial"/>
          <w:b/>
          <w:color w:val="auto"/>
          <w:highlight w:val="none"/>
        </w:rPr>
        <w:t xml:space="preserve">、</w:t>
      </w:r>
      <w:r>
        <w:rPr>
          <w:rFonts w:ascii="宋体" w:hAnsi="宋体" w:cs="Arial"/>
          <w:b/>
          <w:bCs/>
          <w:color w:val="auto"/>
          <w:highlight w:val="none"/>
        </w:rPr>
        <w:t xml:space="preserve">签订合同</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.1 </w:t>
      </w:r>
      <w:r>
        <w:rPr>
          <w:rFonts w:ascii="宋体" w:hAnsi="宋体" w:cs="Arial"/>
          <w:color w:val="auto"/>
          <w:highlight w:val="none"/>
        </w:rPr>
        <w:t xml:space="preserve">成交供应商应当自成交通知书发出之日起三十日内，与采购人签订合同，所签订的合同不得对竞争性磋商文件和响应文件作实质性修改。</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.2 </w:t>
      </w:r>
      <w:r>
        <w:rPr>
          <w:rFonts w:ascii="宋体" w:hAnsi="宋体" w:cs="Arial"/>
          <w:color w:val="auto"/>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.3 </w:t>
      </w:r>
      <w:r>
        <w:rPr>
          <w:rFonts w:ascii="宋体" w:hAnsi="宋体" w:cs="Arial"/>
          <w:color w:val="auto"/>
          <w:highlight w:val="none"/>
        </w:rPr>
        <w:t xml:space="preserve">成交供应商因不可抗力或者自身原因不能履行合同的，采购人可以视情与排位在成交供应商之后第一位的成交候选供应商签订合同，以此类推。</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.4 </w:t>
      </w:r>
      <w:r>
        <w:rPr>
          <w:rFonts w:ascii="宋体" w:hAnsi="宋体" w:cs="Arial"/>
          <w:color w:val="auto"/>
          <w:highlight w:val="none"/>
        </w:rPr>
        <w:t xml:space="preserve">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360" w:lineRule="auto"/>
        <w:rPr>
          <w:rFonts w:ascii="Arial" w:hAnsi="Arial" w:cs="Arial"/>
          <w:b/>
          <w:color w:val="auto"/>
          <w:highlight w:val="none"/>
        </w:rPr>
      </w:pPr>
      <w:r>
        <w:rPr>
          <w:rFonts w:ascii="宋体" w:hAnsi="宋体" w:cs="Arial"/>
          <w:b/>
          <w:color w:val="auto"/>
          <w:highlight w:val="none"/>
        </w:rPr>
        <w:t xml:space="preserve">五、质疑与投诉</w:t>
      </w:r>
      <w:r/>
    </w:p>
    <w:p>
      <w:pPr>
        <w:ind w:firstLine="420"/>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4</w:t>
      </w:r>
      <w:r>
        <w:rPr>
          <w:rFonts w:ascii="宋体" w:hAnsi="宋体" w:cs="Arial"/>
          <w:b/>
          <w:color w:val="auto"/>
          <w:highlight w:val="none"/>
        </w:rPr>
        <w:t xml:space="preserve">、质疑</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4</w:t>
      </w:r>
      <w:r>
        <w:rPr>
          <w:rFonts w:ascii="Arial" w:hAnsi="Arial" w:cs="Arial"/>
          <w:color w:val="auto"/>
          <w:highlight w:val="none"/>
        </w:rPr>
        <w:t xml:space="preserve">.1 </w:t>
      </w:r>
      <w:r>
        <w:rPr>
          <w:rFonts w:ascii="宋体" w:hAnsi="宋体" w:cs="Arial"/>
          <w:color w:val="auto"/>
          <w:highlight w:val="none"/>
        </w:rPr>
        <w:t xml:space="preserve">供应商认为磋商文件、磋商过程和中标、成交结果使自己的权益受到损害的，可以在知道或者应知其权益受到损害之日起七个工作日内，以书面形式向采购代理机构提出质疑。</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.2</w:t>
      </w:r>
      <w:r>
        <w:rPr>
          <w:rFonts w:hint="eastAsia"/>
          <w:color w:val="auto"/>
          <w:highlight w:val="none"/>
          <w:lang w:val="zh-CN"/>
        </w:rPr>
        <w:t xml:space="preserve"> 质疑供应商的质疑行为和质疑函的主要内容应符合财政部94号令相关规定，未参加采购活动的供应商或在采购活动中自身权益未受到损害的供应商所提出的质疑不予受理。</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.3 </w:t>
      </w:r>
      <w:r>
        <w:rPr>
          <w:rFonts w:hint="eastAsia"/>
          <w:color w:val="auto"/>
          <w:highlight w:val="none"/>
          <w:lang w:val="zh-CN"/>
        </w:rPr>
        <w:t xml:space="preserve">上述应知其权益受到损害之日是指：</w:t>
      </w:r>
      <w:r/>
    </w:p>
    <w:p>
      <w:pPr>
        <w:ind w:firstLine="420"/>
        <w:spacing w:line="360" w:lineRule="auto"/>
        <w:rPr>
          <w:color w:val="auto"/>
          <w:highlight w:val="none"/>
          <w:lang w:val="zh-CN"/>
        </w:rPr>
      </w:pPr>
      <w:r>
        <w:rPr>
          <w:rFonts w:hint="eastAsia"/>
          <w:color w:val="auto"/>
          <w:highlight w:val="none"/>
          <w:lang w:val="zh-CN"/>
        </w:rPr>
        <w:t xml:space="preserve">（1）对采购文件提出质疑的，为采购文件公告期限届满之日起计算；</w:t>
      </w:r>
      <w:r/>
    </w:p>
    <w:p>
      <w:pPr>
        <w:ind w:firstLine="420"/>
        <w:spacing w:line="360" w:lineRule="auto"/>
        <w:rPr>
          <w:color w:val="auto"/>
          <w:highlight w:val="none"/>
          <w:lang w:val="zh-CN"/>
        </w:rPr>
      </w:pPr>
      <w:r>
        <w:rPr>
          <w:rFonts w:hint="eastAsia"/>
          <w:color w:val="auto"/>
          <w:highlight w:val="none"/>
          <w:lang w:val="zh-CN"/>
        </w:rPr>
        <w:t xml:space="preserve">（2）对采购过程提出质疑的，自采购程序环节结束之日起计算；</w:t>
      </w:r>
      <w:r/>
    </w:p>
    <w:p>
      <w:pPr>
        <w:ind w:firstLine="420"/>
        <w:spacing w:line="360" w:lineRule="auto"/>
        <w:rPr>
          <w:color w:val="auto"/>
          <w:highlight w:val="none"/>
          <w:lang w:val="zh-CN"/>
        </w:rPr>
      </w:pPr>
      <w:r>
        <w:rPr>
          <w:rFonts w:hint="eastAsia"/>
          <w:color w:val="auto"/>
          <w:highlight w:val="none"/>
          <w:lang w:val="zh-CN"/>
        </w:rPr>
        <w:t xml:space="preserve">（3）对采购结果提出质疑的，自采购结果公告期限届满之日起计算。 </w:t>
      </w:r>
      <w:r/>
    </w:p>
    <w:p>
      <w:pPr>
        <w:ind w:firstLine="420"/>
        <w:spacing w:line="360" w:lineRule="auto"/>
        <w:rPr>
          <w:rStyle w:val="1073"/>
          <w:color w:val="auto"/>
          <w:highlight w:val="none"/>
          <w:lang w:eastAsia="zh-CN"/>
        </w:rPr>
      </w:pPr>
      <w:r>
        <w:rPr>
          <w:rFonts w:ascii="Arial" w:hAnsi="Arial" w:cs="Arial"/>
          <w:color w:val="auto"/>
          <w:highlight w:val="none"/>
        </w:rPr>
        <w:t xml:space="preserve"> </w:t>
      </w: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.4</w:t>
      </w:r>
      <w:r>
        <w:rPr>
          <w:rStyle w:val="1073"/>
          <w:color w:val="auto"/>
          <w:highlight w:val="none"/>
          <w:lang w:val="zh-CN" w:eastAsia="zh-CN"/>
        </w:rPr>
        <w:t xml:space="preserve">质疑文件应包括以下主要内容，并</w:t>
      </w:r>
      <w:r>
        <w:rPr>
          <w:rStyle w:val="1073"/>
          <w:color w:val="auto"/>
          <w:highlight w:val="none"/>
          <w:lang w:eastAsia="zh-CN"/>
        </w:rPr>
        <w:t xml:space="preserve">按照“谁主张、谁举证”的原则，附上相关证明材料。否则，代理人不予受理：</w:t>
      </w:r>
      <w:r/>
    </w:p>
    <w:p>
      <w:pPr>
        <w:ind w:left="440"/>
        <w:spacing w:line="360" w:lineRule="auto"/>
        <w:rPr>
          <w:rStyle w:val="1073"/>
          <w:color w:val="auto"/>
          <w:highlight w:val="none"/>
          <w:lang w:val="zh-CN" w:eastAsia="zh-CN"/>
        </w:rPr>
      </w:pPr>
      <w:r>
        <w:rPr>
          <w:rStyle w:val="1073"/>
          <w:color w:val="auto"/>
          <w:highlight w:val="none"/>
          <w:lang w:eastAsia="zh-CN"/>
        </w:rPr>
        <w:t xml:space="preserve">（1）质疑项目名称、项目编号、采购公告发布时间、磋商时间；</w:t>
      </w:r>
      <w:r/>
    </w:p>
    <w:p>
      <w:pPr>
        <w:ind w:firstLine="420"/>
        <w:spacing w:line="360" w:lineRule="auto"/>
        <w:rPr>
          <w:rStyle w:val="1073"/>
          <w:color w:val="auto"/>
          <w:highlight w:val="none"/>
          <w:lang w:val="zh-CN" w:eastAsia="zh-CN"/>
        </w:rPr>
      </w:pPr>
      <w:r>
        <w:rPr>
          <w:rStyle w:val="1073"/>
          <w:color w:val="auto"/>
          <w:highlight w:val="none"/>
          <w:lang w:val="zh-CN" w:eastAsia="zh-CN"/>
        </w:rPr>
        <w:t xml:space="preserve">（2）提起质疑的日期、具体的质疑事项及事实根据（具体条款）；</w:t>
      </w:r>
      <w:r/>
    </w:p>
    <w:p>
      <w:pPr>
        <w:ind w:firstLine="420"/>
        <w:spacing w:line="360" w:lineRule="auto"/>
        <w:rPr>
          <w:rStyle w:val="1073"/>
          <w:color w:val="auto"/>
          <w:highlight w:val="none"/>
          <w:lang w:val="zh-CN" w:eastAsia="zh-CN"/>
        </w:rPr>
      </w:pPr>
      <w:r>
        <w:rPr>
          <w:rStyle w:val="1073"/>
          <w:color w:val="auto"/>
          <w:highlight w:val="none"/>
          <w:lang w:val="zh-CN" w:eastAsia="zh-CN"/>
        </w:rPr>
        <w:t xml:space="preserve">（3）认为自己合法权益受到损害或可能受到损害的相关证据材料</w:t>
      </w:r>
      <w:r>
        <w:rPr>
          <w:rStyle w:val="1073"/>
          <w:rFonts w:hint="eastAsia"/>
          <w:color w:val="auto"/>
          <w:highlight w:val="none"/>
          <w:lang w:val="zh-CN" w:eastAsia="zh-CN"/>
        </w:rPr>
        <w:t xml:space="preserve">；</w:t>
      </w:r>
      <w:r/>
    </w:p>
    <w:p>
      <w:pPr>
        <w:ind w:firstLine="420"/>
        <w:spacing w:line="360" w:lineRule="auto"/>
        <w:rPr>
          <w:rStyle w:val="1073"/>
          <w:color w:val="auto"/>
          <w:highlight w:val="none"/>
          <w:lang w:val="zh-CN" w:eastAsia="zh-CN"/>
        </w:rPr>
      </w:pPr>
      <w:r>
        <w:rPr>
          <w:rStyle w:val="1073"/>
          <w:color w:val="auto"/>
          <w:highlight w:val="none"/>
          <w:lang w:val="zh-CN" w:eastAsia="zh-CN"/>
        </w:rPr>
        <w:t xml:space="preserve">（4）质疑供应商名称、地址、邮编、联系人、联系电话</w:t>
      </w:r>
      <w:r>
        <w:rPr>
          <w:rStyle w:val="1073"/>
          <w:color w:val="auto"/>
          <w:highlight w:val="none"/>
          <w:lang w:eastAsia="zh-CN"/>
        </w:rPr>
        <w:t xml:space="preserve">（包括座机、手机、传真号码等）</w:t>
      </w:r>
      <w:r>
        <w:rPr>
          <w:rStyle w:val="1073"/>
          <w:color w:val="auto"/>
          <w:highlight w:val="none"/>
          <w:lang w:val="zh-CN" w:eastAsia="zh-CN"/>
        </w:rPr>
        <w:t xml:space="preserve">；</w:t>
      </w:r>
      <w:r/>
    </w:p>
    <w:p>
      <w:pPr>
        <w:ind w:firstLine="420"/>
        <w:spacing w:line="360" w:lineRule="auto"/>
        <w:rPr>
          <w:rStyle w:val="1073"/>
          <w:color w:val="auto"/>
          <w:highlight w:val="none"/>
          <w:lang w:val="zh-CN" w:eastAsia="zh-CN"/>
        </w:rPr>
      </w:pPr>
      <w:r>
        <w:rPr>
          <w:rStyle w:val="1073"/>
          <w:color w:val="auto"/>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.5 </w:t>
      </w:r>
      <w:r>
        <w:rPr>
          <w:rFonts w:hint="eastAsia"/>
          <w:color w:val="auto"/>
          <w:highlight w:val="none"/>
          <w:lang w:val="zh-CN"/>
        </w:rPr>
        <w:t xml:space="preserve">质疑供应商在法定质疑期内应当一次性提出针对同一采购环节的质疑事项。</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.6 </w:t>
      </w:r>
      <w:r>
        <w:rPr>
          <w:rFonts w:hint="eastAsia"/>
          <w:color w:val="auto"/>
          <w:highlight w:val="none"/>
          <w:lang w:val="zh-CN"/>
        </w:rPr>
        <w:t xml:space="preserve">代理机构在收到供应商的质疑后将及时组织调查核实，在七个工作日内作出答复，答复的内容不涉及商业秘密。</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.7 </w:t>
      </w:r>
      <w:r>
        <w:rPr>
          <w:rFonts w:hint="eastAsia"/>
          <w:color w:val="auto"/>
          <w:highlight w:val="none"/>
          <w:lang w:val="zh-CN"/>
        </w:rPr>
        <w:t xml:space="preserve">代理机构遵循“谁过错谁负担”的原则，有过错的一方承担调查论证费用。违规质疑或多次质疑不成立的，将被列入不良行为记录。</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.8 </w:t>
      </w:r>
      <w:r>
        <w:rPr>
          <w:rFonts w:hint="eastAsia"/>
          <w:color w:val="auto"/>
          <w:highlight w:val="none"/>
          <w:lang w:val="zh-CN"/>
        </w:rPr>
        <w:t xml:space="preserve">以联合体形式参加政府采购活动的，其质疑应当由组成联合体的所有供应商共同提出。</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4</w:t>
      </w:r>
      <w:r>
        <w:rPr>
          <w:rFonts w:ascii="Arial" w:hAnsi="Arial" w:cs="Arial"/>
          <w:color w:val="auto"/>
          <w:highlight w:val="none"/>
        </w:rPr>
        <w:t xml:space="preserve">.9 </w:t>
      </w:r>
      <w:r>
        <w:rPr>
          <w:rFonts w:ascii="宋体" w:hAnsi="宋体" w:cs="Arial"/>
          <w:color w:val="auto"/>
          <w:highlight w:val="none"/>
        </w:rPr>
        <w:t xml:space="preserve">质疑函应当现场书面提交至采购代理机构联系人（详见竞争性磋商公告）处，提交时应出示有效身份证明。</w:t>
      </w:r>
      <w:r/>
    </w:p>
    <w:p>
      <w:pPr>
        <w:ind w:firstLine="426"/>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5</w:t>
      </w:r>
      <w:r>
        <w:rPr>
          <w:rFonts w:ascii="宋体" w:hAnsi="宋体" w:cs="Arial"/>
          <w:b/>
          <w:color w:val="auto"/>
          <w:highlight w:val="none"/>
        </w:rPr>
        <w:t xml:space="preserve">、投诉</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.1 </w:t>
      </w:r>
      <w:r>
        <w:rPr>
          <w:rFonts w:ascii="宋体" w:hAnsi="宋体" w:cs="Arial"/>
          <w:color w:val="auto"/>
          <w:highlight w:val="none"/>
        </w:rPr>
        <w:t xml:space="preserve">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.2 </w:t>
      </w:r>
      <w:r>
        <w:rPr>
          <w:rFonts w:ascii="宋体" w:hAnsi="宋体" w:cs="Arial"/>
          <w:color w:val="auto"/>
          <w:highlight w:val="none"/>
        </w:rPr>
        <w:t xml:space="preserve">供应商投诉应当有明确的请求和必要的证明材料。供应商投诉的事项不得超出已质疑事项的范围。</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.3 </w:t>
      </w:r>
      <w:r>
        <w:rPr>
          <w:rFonts w:ascii="宋体" w:hAnsi="宋体" w:cs="Arial"/>
          <w:color w:val="auto"/>
          <w:highlight w:val="none"/>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.4 </w:t>
      </w:r>
      <w:r>
        <w:rPr>
          <w:rFonts w:ascii="宋体" w:hAnsi="宋体" w:cs="Arial"/>
          <w:color w:val="auto"/>
          <w:highlight w:val="none"/>
        </w:rPr>
        <w:t xml:space="preserve">投诉人在全国范围</w:t>
      </w:r>
      <w:r>
        <w:rPr>
          <w:rFonts w:ascii="Arial" w:hAnsi="Arial" w:cs="Arial"/>
          <w:color w:val="auto"/>
          <w:highlight w:val="none"/>
        </w:rPr>
        <w:t xml:space="preserve">12</w:t>
      </w:r>
      <w:r>
        <w:rPr>
          <w:rFonts w:ascii="宋体" w:hAnsi="宋体" w:cs="Arial"/>
          <w:color w:val="auto"/>
          <w:highlight w:val="none"/>
        </w:rPr>
        <w:t xml:space="preserve">个月内三次以上投诉查无实据的，由财政部门列入不良行为记录名单。</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.5 </w:t>
      </w:r>
      <w:r>
        <w:rPr>
          <w:rFonts w:ascii="宋体" w:hAnsi="宋体" w:cs="Arial"/>
          <w:color w:val="auto"/>
          <w:highlight w:val="none"/>
        </w:rPr>
        <w:t xml:space="preserve">投诉人有下列行为之一的，属于虚假、恶意投诉，由财政部门列入不良行为记录名单，禁止其</w:t>
      </w:r>
      <w:r>
        <w:rPr>
          <w:rFonts w:ascii="Arial" w:hAnsi="Arial" w:cs="Arial"/>
          <w:color w:val="auto"/>
          <w:highlight w:val="none"/>
        </w:rPr>
        <w:t xml:space="preserve">1</w:t>
      </w:r>
      <w:r>
        <w:rPr>
          <w:rFonts w:ascii="宋体" w:hAnsi="宋体" w:cs="Arial"/>
          <w:color w:val="auto"/>
          <w:highlight w:val="none"/>
        </w:rPr>
        <w:t xml:space="preserve">至</w:t>
      </w:r>
      <w:r>
        <w:rPr>
          <w:rFonts w:ascii="Arial" w:hAnsi="Arial" w:cs="Arial"/>
          <w:color w:val="auto"/>
          <w:highlight w:val="none"/>
        </w:rPr>
        <w:t xml:space="preserve">3</w:t>
      </w:r>
      <w:r>
        <w:rPr>
          <w:rFonts w:ascii="宋体" w:hAnsi="宋体" w:cs="Arial"/>
          <w:color w:val="auto"/>
          <w:highlight w:val="none"/>
        </w:rPr>
        <w:t xml:space="preserve">年内参加政府采购活动：</w:t>
      </w:r>
      <w:r/>
    </w:p>
    <w:p>
      <w:pPr>
        <w:ind w:firstLine="424"/>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1</w:t>
      </w:r>
      <w:r>
        <w:rPr>
          <w:rFonts w:ascii="宋体" w:hAnsi="宋体" w:cs="Arial"/>
          <w:color w:val="auto"/>
          <w:highlight w:val="none"/>
        </w:rPr>
        <w:t xml:space="preserve">）捏造事实；</w:t>
      </w:r>
      <w:r/>
    </w:p>
    <w:p>
      <w:pPr>
        <w:ind w:firstLine="424"/>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2</w:t>
      </w:r>
      <w:r>
        <w:rPr>
          <w:rFonts w:ascii="宋体" w:hAnsi="宋体" w:cs="Arial"/>
          <w:color w:val="auto"/>
          <w:highlight w:val="none"/>
        </w:rPr>
        <w:t xml:space="preserve">）提供虚假材料；</w:t>
      </w:r>
      <w:r/>
    </w:p>
    <w:p>
      <w:pPr>
        <w:ind w:firstLine="424"/>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3</w:t>
      </w:r>
      <w:r>
        <w:rPr>
          <w:rFonts w:ascii="宋体" w:hAnsi="宋体" w:cs="Arial"/>
          <w:color w:val="auto"/>
          <w:highlight w:val="none"/>
        </w:rPr>
        <w:t xml:space="preserve">）以非法手段取得证明材料。证据来源的合法性存在明显疑问，投诉人无法证明其取得方式合法的，视为以非法手段取得证明材料。</w:t>
      </w:r>
      <w:r/>
    </w:p>
    <w:p>
      <w:pPr>
        <w:ind w:firstLine="420"/>
        <w:spacing w:line="360" w:lineRule="auto"/>
        <w:rPr>
          <w:rFonts w:ascii="宋体" w:hAnsi="宋体"/>
          <w:b/>
          <w:bCs/>
          <w:color w:val="auto"/>
          <w:highlight w:val="none"/>
        </w:rPr>
      </w:pPr>
      <w:r>
        <w:rPr>
          <w:rFonts w:hint="eastAsia" w:ascii="宋体" w:hAnsi="宋体"/>
          <w:b/>
          <w:color w:val="auto"/>
          <w:highlight w:val="none"/>
        </w:rPr>
        <w:t xml:space="preserve">六、</w:t>
      </w:r>
      <w:r>
        <w:rPr>
          <w:rFonts w:hint="eastAsia" w:ascii="宋体" w:hAnsi="宋体"/>
          <w:b/>
          <w:bCs/>
          <w:color w:val="auto"/>
          <w:highlight w:val="none"/>
        </w:rPr>
        <w:t xml:space="preserve">诚实信用</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.1 </w:t>
      </w:r>
      <w:r>
        <w:rPr>
          <w:rFonts w:ascii="宋体" w:hAnsi="宋体" w:cs="Arial"/>
          <w:color w:val="auto"/>
          <w:highlight w:val="none"/>
        </w:rPr>
        <w:t xml:space="preserve">供应商之间不得相互串通报价，不得妨碍其他供应商的公平竞争，不得损害采购人和其他供应商的合法权益。</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.2 </w:t>
      </w:r>
      <w:r>
        <w:rPr>
          <w:rFonts w:ascii="宋体" w:hAnsi="宋体" w:cs="Arial"/>
          <w:color w:val="auto"/>
          <w:highlight w:val="none"/>
        </w:rPr>
        <w:t xml:space="preserve">供应商不得以向采购代理机构工作人员、磋商委员会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.3 </w:t>
      </w:r>
      <w:r>
        <w:rPr>
          <w:rFonts w:ascii="宋体" w:hAnsi="宋体" w:cs="Arial"/>
          <w:color w:val="auto"/>
          <w:highlight w:val="none"/>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.4 </w:t>
      </w:r>
      <w:r>
        <w:rPr>
          <w:rFonts w:ascii="宋体" w:hAnsi="宋体" w:cs="Arial"/>
          <w:color w:val="auto"/>
          <w:highlight w:val="none"/>
        </w:rPr>
        <w:t xml:space="preserve">供应商不得虚假承诺，否则，按照提供虚假材料谋取成交处理。</w:t>
      </w:r>
      <w:r/>
    </w:p>
    <w:p>
      <w:pPr>
        <w:ind w:firstLine="422"/>
        <w:spacing w:line="360" w:lineRule="auto"/>
        <w:rPr>
          <w:rFonts w:ascii="Arial" w:hAnsi="Arial" w:cs="Arial"/>
          <w:b/>
          <w:color w:val="auto"/>
          <w:highlight w:val="none"/>
        </w:rPr>
      </w:pPr>
      <w:r>
        <w:rPr>
          <w:rFonts w:hint="eastAsia" w:ascii="宋体" w:hAnsi="宋体" w:cs="Arial"/>
          <w:b/>
          <w:color w:val="auto"/>
          <w:highlight w:val="none"/>
        </w:rPr>
        <w:t xml:space="preserve">七</w:t>
      </w:r>
      <w:r>
        <w:rPr>
          <w:rFonts w:ascii="宋体" w:hAnsi="宋体" w:cs="Arial"/>
          <w:b/>
          <w:color w:val="auto"/>
          <w:highlight w:val="none"/>
        </w:rPr>
        <w:t xml:space="preserve">、磋商费用</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7</w:t>
      </w:r>
      <w:r>
        <w:rPr>
          <w:rFonts w:ascii="Arial" w:hAnsi="Arial" w:cs="Arial"/>
          <w:color w:val="auto"/>
          <w:highlight w:val="none"/>
        </w:rPr>
        <w:t xml:space="preserve">.1 </w:t>
      </w:r>
      <w:r>
        <w:rPr>
          <w:rFonts w:ascii="宋体" w:hAnsi="宋体" w:cs="Arial"/>
          <w:color w:val="auto"/>
          <w:highlight w:val="none"/>
        </w:rPr>
        <w:t xml:space="preserve">供应商应承担所有与准备和参加磋商有关的费用，无论采购结果如何，采购代理机构和采购人在任何情况下均无义务和责任承担这些费用。</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7</w:t>
      </w:r>
      <w:r>
        <w:rPr>
          <w:rFonts w:ascii="Arial" w:hAnsi="Arial" w:cs="Arial"/>
          <w:color w:val="auto"/>
          <w:highlight w:val="none"/>
        </w:rPr>
        <w:t xml:space="preserve">.2 本次采购</w:t>
      </w:r>
      <w:r>
        <w:rPr>
          <w:rFonts w:hint="eastAsia" w:ascii="Arial" w:hAnsi="Arial" w:cs="Arial"/>
          <w:color w:val="auto"/>
          <w:highlight w:val="none"/>
        </w:rPr>
        <w:t xml:space="preserve">代理服务费：成交供应商按（国家计委关于印发《招标代理服务收费管理暂行办法》的通知）计价格【2002】1980号文件支付该费用。</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17.3 代理服务费支付说明</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根据《关于进一步规范政府采购活动相关费用管理的通知》（苏财规〔2026〕1号）规定，代理费用原则上应由采购人承担。鉴于本项目采购预算中已统筹安排相应费用，且为提升采购效率、保障代理服务履约质量，经采购人与采购代理机构协商一致，本项目代理服务费由成交供应商代为支付。</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17.4 支付方式</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上述费用由成交供应商在领取成交通知书前，一次性足额支付给采购代理机构。该费用不单独列项，供应商应在投标报价中综合考虑，计入总价。</w:t>
      </w:r>
      <w:r/>
    </w:p>
    <w:p>
      <w:pPr>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pStyle w:val="811"/>
        <w:rPr>
          <w:rFonts w:ascii="Arial" w:hAnsi="Arial" w:cs="Arial"/>
          <w:color w:val="auto"/>
          <w:highlight w:val="none"/>
        </w:rPr>
      </w:pPr>
      <w:r>
        <w:rPr>
          <w:rFonts w:ascii="Arial" w:hAnsi="Arial" w:cs="Arial"/>
          <w:color w:val="auto"/>
          <w:sz w:val="24"/>
          <w:szCs w:val="24"/>
          <w:highlight w:val="none"/>
        </w:rPr>
        <w:br w:type="page" w:clear="all"/>
      </w:r>
      <w:bookmarkStart w:id="48" w:name="_Toc22066"/>
      <w:r/>
      <w:bookmarkEnd w:id="48"/>
      <w:r/>
      <w:bookmarkStart w:id="49" w:name="_Toc222842705"/>
      <w:r>
        <w:rPr>
          <w:rFonts w:ascii="宋体" w:hAnsi="宋体" w:cs="Arial"/>
          <w:color w:val="auto"/>
          <w:highlight w:val="none"/>
        </w:rPr>
        <w:t xml:space="preserve">第三章</w:t>
      </w:r>
      <w:r>
        <w:rPr>
          <w:rFonts w:ascii="Arial" w:hAnsi="Arial" w:cs="Arial"/>
          <w:color w:val="auto"/>
          <w:highlight w:val="none"/>
        </w:rPr>
        <w:t xml:space="preserve"> </w:t>
      </w:r>
      <w:r>
        <w:rPr>
          <w:rFonts w:ascii="宋体" w:hAnsi="宋体" w:cs="Arial"/>
          <w:color w:val="auto"/>
          <w:highlight w:val="none"/>
        </w:rPr>
        <w:t xml:space="preserve">评标标准</w:t>
      </w:r>
      <w:bookmarkEnd w:id="49"/>
      <w:r/>
      <w:r/>
    </w:p>
    <w:p>
      <w:pPr>
        <w:ind w:firstLine="420"/>
        <w:spacing w:line="276" w:lineRule="auto"/>
        <w:rPr>
          <w:rFonts w:ascii="Arial" w:hAnsi="Arial" w:cs="Arial"/>
          <w:color w:val="auto"/>
          <w:highlight w:val="none"/>
        </w:rPr>
      </w:pPr>
      <w:r>
        <w:rPr>
          <w:rFonts w:ascii="宋体" w:hAnsi="宋体" w:cs="Arial"/>
          <w:color w:val="auto"/>
          <w:highlight w:val="none"/>
        </w:rPr>
        <w:t xml:space="preserve">本项目采用综合评分法，评分统计方法采用百分制（满分</w:t>
      </w:r>
      <w:r>
        <w:rPr>
          <w:rFonts w:ascii="Arial" w:hAnsi="Arial" w:cs="Arial"/>
          <w:color w:val="auto"/>
          <w:highlight w:val="none"/>
        </w:rPr>
        <w:t xml:space="preserve">100</w:t>
      </w:r>
      <w:r>
        <w:rPr>
          <w:rFonts w:ascii="宋体" w:hAnsi="宋体" w:cs="Arial"/>
          <w:color w:val="auto"/>
          <w:highlight w:val="none"/>
        </w:rPr>
        <w:t xml:space="preserve">分），将全部磋商小组成员评分直接进行算术平均，小数点后保留</w:t>
      </w:r>
      <w:r>
        <w:rPr>
          <w:rFonts w:ascii="Arial" w:hAnsi="Arial" w:cs="Arial"/>
          <w:color w:val="auto"/>
          <w:highlight w:val="none"/>
        </w:rPr>
        <w:t xml:space="preserve">2</w:t>
      </w:r>
      <w:r>
        <w:rPr>
          <w:rFonts w:ascii="宋体" w:hAnsi="宋体" w:cs="Arial"/>
          <w:color w:val="auto"/>
          <w:highlight w:val="none"/>
        </w:rPr>
        <w:t xml:space="preserve">位。按评审后得分由高到低顺序排列，</w:t>
      </w:r>
      <w:r>
        <w:rPr>
          <w:rFonts w:hint="eastAsia" w:ascii="宋体" w:hAnsi="宋体" w:cs="Arial"/>
          <w:color w:val="auto"/>
          <w:highlight w:val="none"/>
        </w:rPr>
        <w:t xml:space="preserve">得分相同的，按报价由低到高顺序排列。得分且报价相同的，按项目组人员得分优劣顺序排列</w:t>
      </w:r>
      <w:r>
        <w:rPr>
          <w:rFonts w:ascii="宋体" w:hAnsi="宋体" w:cs="Arial"/>
          <w:color w:val="auto"/>
          <w:highlight w:val="none"/>
        </w:rPr>
        <w:t xml:space="preserve">，由磋商小组确定成交供应商。</w:t>
      </w:r>
      <w:r/>
    </w:p>
    <w:tbl>
      <w:tblPr>
        <w:tblStyle w:val="780"/>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123"/>
        <w:gridCol w:w="6609"/>
        <w:gridCol w:w="752"/>
      </w:tblGrid>
      <w:tr>
        <w:trPr>
          <w:jc w:val="center"/>
          <w:trHeight w:val="570"/>
          <w:tblHeader/>
        </w:trPr>
        <w:tc>
          <w:tcPr>
            <w:tcW w:w="915" w:type="dxa"/>
            <w:vAlign w:val="center"/>
            <w:textDirection w:val="lrTb"/>
            <w:noWrap w:val="false"/>
          </w:tcPr>
          <w:p>
            <w:pPr>
              <w:jc w:val="center"/>
              <w:rPr>
                <w:rFonts w:ascii="宋体" w:hAnsi="宋体"/>
                <w:b/>
                <w:bCs/>
                <w:color w:val="auto"/>
                <w:highlight w:val="none"/>
              </w:rPr>
            </w:pPr>
            <w:r/>
            <w:bookmarkStart w:id="50" w:name="_Hlk150952523"/>
            <w:r/>
            <w:bookmarkStart w:id="51" w:name="_Toc222842706"/>
            <w:r>
              <w:rPr>
                <w:rFonts w:hint="eastAsia" w:ascii="宋体" w:hAnsi="宋体"/>
                <w:b/>
                <w:bCs/>
                <w:color w:val="auto"/>
                <w:highlight w:val="none"/>
              </w:rPr>
              <w:t xml:space="preserve">序号</w:t>
            </w:r>
            <w:r/>
          </w:p>
        </w:tc>
        <w:tc>
          <w:tcPr>
            <w:tcW w:w="1123" w:type="dxa"/>
            <w:vAlign w:val="center"/>
            <w:textDirection w:val="lrTb"/>
            <w:noWrap w:val="false"/>
          </w:tcPr>
          <w:p>
            <w:pPr>
              <w:jc w:val="center"/>
              <w:rPr>
                <w:rFonts w:ascii="宋体" w:hAnsi="宋体"/>
                <w:b/>
                <w:bCs/>
                <w:color w:val="auto"/>
                <w:highlight w:val="none"/>
              </w:rPr>
            </w:pPr>
            <w:r>
              <w:rPr>
                <w:rFonts w:hint="eastAsia" w:ascii="宋体" w:hAnsi="宋体"/>
                <w:b/>
                <w:bCs/>
                <w:color w:val="auto"/>
                <w:highlight w:val="none"/>
              </w:rPr>
              <w:t xml:space="preserve">评审因素</w:t>
            </w:r>
            <w:r/>
          </w:p>
        </w:tc>
        <w:tc>
          <w:tcPr>
            <w:tcW w:w="6609" w:type="dxa"/>
            <w:vAlign w:val="center"/>
            <w:textDirection w:val="lrTb"/>
            <w:noWrap w:val="false"/>
          </w:tcPr>
          <w:p>
            <w:pPr>
              <w:jc w:val="center"/>
              <w:rPr>
                <w:rFonts w:ascii="宋体" w:hAnsi="宋体"/>
                <w:b/>
                <w:bCs/>
                <w:color w:val="auto"/>
                <w:highlight w:val="none"/>
              </w:rPr>
            </w:pPr>
            <w:r>
              <w:rPr>
                <w:rFonts w:hint="eastAsia" w:ascii="宋体" w:hAnsi="宋体"/>
                <w:b/>
                <w:bCs/>
                <w:color w:val="auto"/>
                <w:highlight w:val="none"/>
              </w:rPr>
              <w:t xml:space="preserve">评审细则</w:t>
            </w:r>
            <w:r/>
          </w:p>
        </w:tc>
        <w:tc>
          <w:tcPr>
            <w:tcW w:w="752" w:type="dxa"/>
            <w:vAlign w:val="center"/>
            <w:textDirection w:val="lrTb"/>
            <w:noWrap w:val="false"/>
          </w:tcPr>
          <w:p>
            <w:pPr>
              <w:jc w:val="center"/>
              <w:rPr>
                <w:rFonts w:ascii="宋体" w:hAnsi="宋体"/>
                <w:b/>
                <w:bCs/>
                <w:color w:val="auto"/>
                <w:highlight w:val="none"/>
              </w:rPr>
            </w:pPr>
            <w:r>
              <w:rPr>
                <w:rFonts w:hint="eastAsia" w:ascii="宋体" w:hAnsi="宋体"/>
                <w:b/>
                <w:bCs/>
                <w:color w:val="auto"/>
                <w:highlight w:val="none"/>
              </w:rPr>
              <w:t xml:space="preserve">分值</w:t>
            </w:r>
            <w:r/>
          </w:p>
        </w:tc>
      </w:tr>
      <w:tr>
        <w:trPr>
          <w:jc w:val="center"/>
          <w:trHeight w:val="1134"/>
        </w:trPr>
        <w:tc>
          <w:tcPr>
            <w:tcW w:w="915"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1123"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价格分</w:t>
            </w:r>
            <w:r/>
          </w:p>
          <w:p>
            <w:pPr>
              <w:jc w:val="center"/>
              <w:spacing w:line="360" w:lineRule="auto"/>
              <w:rPr>
                <w:rFonts w:ascii="宋体" w:hAnsi="宋体"/>
                <w:color w:val="auto"/>
                <w:highlight w:val="none"/>
              </w:rPr>
            </w:pPr>
            <w:r>
              <w:rPr>
                <w:rFonts w:hint="eastAsia" w:ascii="宋体" w:hAnsi="宋体"/>
                <w:color w:val="auto"/>
                <w:highlight w:val="none"/>
              </w:rPr>
              <w:t xml:space="preserve">(10分)</w:t>
            </w:r>
            <w:r/>
          </w:p>
        </w:tc>
        <w:tc>
          <w:tcPr>
            <w:tcW w:w="6609"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采用低价优先法计算，即满足磋商文件要求且最终磋商报价最低的响应价格为评审基准价，其价格得分为满分。其他供应商的价格得分按下列公式计算：响应报价得分 =（评审基准价 / 响应报价）×</w:t>
            </w:r>
            <w:r>
              <w:rPr>
                <w:rFonts w:hint="eastAsia" w:ascii="宋体" w:hAnsi="宋体"/>
                <w:color w:val="auto"/>
                <w:highlight w:val="none"/>
                <w:lang w:val="en-US" w:eastAsia="zh-CN"/>
              </w:rPr>
              <w:t xml:space="preserve">10</w:t>
            </w:r>
            <w:r>
              <w:rPr>
                <w:rFonts w:hint="eastAsia" w:ascii="宋体" w:hAnsi="宋体"/>
                <w:color w:val="auto"/>
                <w:highlight w:val="none"/>
              </w:rPr>
              <w:t xml:space="preserve">。得分保留小数点后两位。</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rPr>
              <w:t xml:space="preserve">0</w:t>
            </w:r>
            <w:r/>
          </w:p>
        </w:tc>
      </w:tr>
      <w:tr>
        <w:trPr>
          <w:jc w:val="center"/>
          <w:trHeight w:val="1134"/>
        </w:trPr>
        <w:tc>
          <w:tcPr>
            <w:tcW w:w="915"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1123" w:type="dxa"/>
            <w:vAlign w:val="center"/>
            <w:vMerge w:val="restart"/>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                 </w:t>
            </w:r>
            <w:r/>
          </w:p>
          <w:p>
            <w:pPr>
              <w:jc w:val="center"/>
              <w:spacing w:line="360" w:lineRule="auto"/>
              <w:rPr>
                <w:rFonts w:ascii="宋体" w:hAnsi="宋体"/>
                <w:color w:val="auto"/>
                <w:highlight w:val="none"/>
              </w:rPr>
            </w:pPr>
            <w:r>
              <w:rPr>
                <w:rFonts w:hint="eastAsia" w:ascii="宋体" w:hAnsi="宋体"/>
                <w:color w:val="auto"/>
                <w:highlight w:val="none"/>
              </w:rPr>
              <w:t xml:space="preserve">项目实施方案</w:t>
            </w:r>
            <w:r/>
          </w:p>
          <w:p>
            <w:pPr>
              <w:jc w:val="center"/>
              <w:spacing w:line="360" w:lineRule="auto"/>
              <w:rPr>
                <w:rFonts w:ascii="宋体" w:hAnsi="宋体"/>
                <w:color w:val="auto"/>
                <w:highlight w:val="none"/>
              </w:rPr>
            </w:pPr>
            <w:r>
              <w:rPr>
                <w:rFonts w:hint="eastAsia" w:ascii="宋体" w:hAnsi="宋体"/>
                <w:color w:val="auto"/>
                <w:highlight w:val="none"/>
              </w:rPr>
              <w:t xml:space="preserve">(44分)</w:t>
            </w:r>
            <w:r/>
          </w:p>
        </w:tc>
        <w:tc>
          <w:tcPr>
            <w:tcW w:w="6609"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项目实施方案：供应商应根据采购文件要求及项目特点，制定项目实施方案。</w:t>
            </w:r>
            <w:r/>
          </w:p>
          <w:p>
            <w:pPr>
              <w:rPr>
                <w:rFonts w:hint="eastAsia" w:asciiTheme="minorEastAsia" w:hAnsiTheme="minorEastAsia" w:eastAsiaTheme="minorEastAsia" w:cstheme="minorEastAsia"/>
                <w:color w:val="auto"/>
                <w:szCs w:val="21"/>
                <w:highlight w:val="none"/>
                <w:lang w:val="en-US" w:eastAsia="zh-CN"/>
              </w:rPr>
            </w:pPr>
            <w:r>
              <w:rPr>
                <w:rFonts w:hint="eastAsia" w:ascii="宋体" w:hAnsi="宋体"/>
                <w:color w:val="auto"/>
                <w:highlight w:val="none"/>
                <w:lang w:val="en-US" w:eastAsia="zh-CN"/>
              </w:rPr>
              <w:t xml:space="preserve">1、</w:t>
            </w:r>
            <w:r>
              <w:rPr>
                <w:rFonts w:hint="eastAsia" w:ascii="宋体" w:hAnsi="宋体"/>
                <w:color w:val="auto"/>
                <w:highlight w:val="none"/>
              </w:rPr>
              <w:t xml:space="preserve">实施方案</w:t>
            </w:r>
            <w:r>
              <w:rPr>
                <w:rFonts w:hint="eastAsia" w:asciiTheme="minorEastAsia" w:hAnsiTheme="minorEastAsia" w:eastAsiaTheme="minorEastAsia" w:cstheme="minorEastAsia"/>
                <w:color w:val="auto"/>
                <w:szCs w:val="21"/>
                <w:highlight w:val="none"/>
              </w:rPr>
              <w:t xml:space="preserve">全面，定位明确，针对性强</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项目</w:t>
            </w:r>
            <w:r>
              <w:rPr>
                <w:rFonts w:hint="eastAsia" w:asciiTheme="minorEastAsia" w:hAnsiTheme="minorEastAsia" w:eastAsiaTheme="minorEastAsia" w:cstheme="minorEastAsia"/>
                <w:color w:val="auto"/>
                <w:szCs w:val="21"/>
                <w:highlight w:val="none"/>
              </w:rPr>
              <w:t xml:space="preserve">目标和整体</w:t>
            </w:r>
            <w:r>
              <w:rPr>
                <w:rFonts w:hint="eastAsia" w:asciiTheme="minorEastAsia" w:hAnsiTheme="minorEastAsia" w:eastAsiaTheme="minorEastAsia" w:cstheme="minorEastAsia"/>
                <w:color w:val="auto"/>
                <w:szCs w:val="21"/>
                <w:highlight w:val="none"/>
                <w:lang w:val="en-US" w:eastAsia="zh-CN"/>
              </w:rPr>
              <w:t xml:space="preserve">思路</w:t>
            </w:r>
            <w:r>
              <w:rPr>
                <w:rFonts w:hint="eastAsia" w:asciiTheme="minorEastAsia" w:hAnsiTheme="minorEastAsia" w:eastAsiaTheme="minorEastAsia" w:cstheme="minorEastAsia"/>
                <w:color w:val="auto"/>
                <w:szCs w:val="21"/>
                <w:highlight w:val="none"/>
              </w:rPr>
              <w:t xml:space="preserve">清晰、全面的</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得9分；</w:t>
            </w:r>
            <w:r/>
          </w:p>
          <w:p>
            <w:pP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宋体" w:hAnsi="宋体"/>
                <w:color w:val="auto"/>
                <w:highlight w:val="none"/>
              </w:rPr>
              <w:t xml:space="preserve">实施方案</w:t>
            </w:r>
            <w:r>
              <w:rPr>
                <w:rFonts w:hint="default" w:ascii="Times New Roman" w:hAnsi="Times New Roman" w:eastAsia="宋体" w:cs="Times New Roman"/>
                <w:color w:val="auto"/>
                <w:sz w:val="21"/>
                <w:szCs w:val="21"/>
                <w:highlight w:val="none"/>
              </w:rPr>
              <w:t xml:space="preserve">较为全面</w:t>
            </w:r>
            <w:r>
              <w:rPr>
                <w:rFonts w:hint="eastAsia" w:cs="Times New Roman"/>
                <w:color w:val="auto"/>
                <w:sz w:val="21"/>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定位</w:t>
            </w:r>
            <w:r>
              <w:rPr>
                <w:rFonts w:hint="default" w:ascii="Times New Roman" w:hAnsi="Times New Roman" w:eastAsia="宋体" w:cs="Times New Roman"/>
                <w:color w:val="auto"/>
                <w:sz w:val="21"/>
                <w:szCs w:val="21"/>
                <w:highlight w:val="none"/>
              </w:rPr>
              <w:t xml:space="preserve">基本合理</w:t>
            </w:r>
            <w:r>
              <w:rPr>
                <w:rFonts w:hint="eastAsia" w:cs="Times New Roman"/>
                <w:color w:val="auto"/>
                <w:sz w:val="21"/>
                <w:szCs w:val="21"/>
                <w:highlight w:val="none"/>
                <w:lang w:eastAsia="zh-CN"/>
              </w:rPr>
              <w:t xml:space="preserve">，</w:t>
            </w:r>
            <w:r>
              <w:rPr>
                <w:rFonts w:hint="eastAsia" w:cs="Times New Roman"/>
                <w:color w:val="auto"/>
                <w:sz w:val="21"/>
                <w:szCs w:val="21"/>
                <w:highlight w:val="none"/>
                <w:lang w:val="en-US" w:eastAsia="zh-CN"/>
              </w:rPr>
              <w:t xml:space="preserve">有</w:t>
            </w:r>
            <w:r>
              <w:rPr>
                <w:rFonts w:hint="eastAsia" w:asciiTheme="minorEastAsia" w:hAnsiTheme="minorEastAsia" w:eastAsiaTheme="minorEastAsia" w:cstheme="minorEastAsia"/>
                <w:color w:val="auto"/>
                <w:szCs w:val="21"/>
                <w:highlight w:val="none"/>
              </w:rPr>
              <w:t xml:space="preserve">针对性</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项目</w:t>
            </w:r>
            <w:r>
              <w:rPr>
                <w:rFonts w:hint="eastAsia" w:asciiTheme="minorEastAsia" w:hAnsiTheme="minorEastAsia" w:eastAsiaTheme="minorEastAsia" w:cstheme="minorEastAsia"/>
                <w:color w:val="auto"/>
                <w:szCs w:val="21"/>
                <w:highlight w:val="none"/>
              </w:rPr>
              <w:t xml:space="preserve">目标和整体</w:t>
            </w:r>
            <w:r>
              <w:rPr>
                <w:rFonts w:hint="eastAsia" w:asciiTheme="minorEastAsia" w:hAnsiTheme="minorEastAsia" w:eastAsiaTheme="minorEastAsia" w:cstheme="minorEastAsia"/>
                <w:color w:val="auto"/>
                <w:szCs w:val="21"/>
                <w:highlight w:val="none"/>
                <w:lang w:val="en-US" w:eastAsia="zh-CN"/>
              </w:rPr>
              <w:t xml:space="preserve">思路基本可行的，得6分；</w:t>
            </w:r>
            <w:r/>
          </w:p>
          <w:p>
            <w:pP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宋体" w:hAnsi="宋体"/>
                <w:color w:val="auto"/>
                <w:highlight w:val="none"/>
              </w:rPr>
              <w:t xml:space="preserve">实施方案</w:t>
            </w:r>
            <w:r>
              <w:rPr>
                <w:rFonts w:hint="default" w:ascii="Times New Roman" w:hAnsi="Times New Roman" w:eastAsia="宋体" w:cs="Times New Roman"/>
                <w:color w:val="auto"/>
                <w:sz w:val="21"/>
                <w:szCs w:val="21"/>
                <w:highlight w:val="none"/>
              </w:rPr>
              <w:t xml:space="preserve">不全面</w:t>
            </w:r>
            <w:r>
              <w:rPr>
                <w:rFonts w:hint="eastAsia" w:cs="Times New Roman"/>
                <w:color w:val="auto"/>
                <w:sz w:val="21"/>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定位</w:t>
            </w:r>
            <w:r>
              <w:rPr>
                <w:rFonts w:hint="eastAsia" w:asciiTheme="minorEastAsia" w:hAnsiTheme="minorEastAsia" w:eastAsiaTheme="minorEastAsia" w:cstheme="minorEastAsia"/>
                <w:color w:val="auto"/>
                <w:szCs w:val="21"/>
                <w:highlight w:val="none"/>
                <w:lang w:val="en-US" w:eastAsia="zh-CN"/>
              </w:rPr>
              <w:t xml:space="preserve">有偏差，</w:t>
            </w:r>
            <w:r>
              <w:rPr>
                <w:rFonts w:hint="eastAsia" w:asciiTheme="minorEastAsia" w:hAnsiTheme="minorEastAsia" w:eastAsiaTheme="minorEastAsia" w:cstheme="minorEastAsia"/>
                <w:color w:val="auto"/>
                <w:szCs w:val="21"/>
                <w:highlight w:val="none"/>
              </w:rPr>
              <w:t xml:space="preserve">没有针对性</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项目</w:t>
            </w:r>
            <w:r>
              <w:rPr>
                <w:rFonts w:hint="eastAsia" w:asciiTheme="minorEastAsia" w:hAnsiTheme="minorEastAsia" w:eastAsiaTheme="minorEastAsia" w:cstheme="minorEastAsia"/>
                <w:color w:val="auto"/>
                <w:szCs w:val="21"/>
                <w:highlight w:val="none"/>
              </w:rPr>
              <w:t xml:space="preserve">目标和整体</w:t>
            </w:r>
            <w:r>
              <w:rPr>
                <w:rFonts w:hint="eastAsia" w:asciiTheme="minorEastAsia" w:hAnsiTheme="minorEastAsia" w:eastAsiaTheme="minorEastAsia" w:cstheme="minorEastAsia"/>
                <w:color w:val="auto"/>
                <w:szCs w:val="21"/>
                <w:highlight w:val="none"/>
                <w:lang w:val="en-US" w:eastAsia="zh-CN"/>
              </w:rPr>
              <w:t xml:space="preserve">思路不清晰的，得3分；</w:t>
            </w:r>
            <w:r/>
          </w:p>
          <w:p>
            <w:pPr>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未提供不得分。</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9</w:t>
            </w:r>
            <w:r/>
          </w:p>
        </w:tc>
      </w:tr>
      <w:tr>
        <w:trPr>
          <w:jc w:val="center"/>
          <w:trHeight w:val="1134"/>
        </w:trPr>
        <w:tc>
          <w:tcPr>
            <w:tcW w:w="915"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123"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6609" w:type="dxa"/>
            <w:vAlign w:val="center"/>
            <w:textDirection w:val="lrTb"/>
            <w:noWrap w:val="false"/>
          </w:tcPr>
          <w:p>
            <w:pP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项目实施组织管理制度：供应商应根据采购文件要求及项目特点，制定项目实施组织管理制度。</w:t>
            </w:r>
            <w:r/>
          </w:p>
          <w:p>
            <w:pP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1、管理组织体系完备，</w:t>
            </w:r>
            <w:r>
              <w:rPr>
                <w:rFonts w:hint="default" w:asciiTheme="minorEastAsia" w:hAnsiTheme="minorEastAsia" w:eastAsiaTheme="minorEastAsia" w:cstheme="minorEastAsia"/>
                <w:color w:val="auto"/>
                <w:szCs w:val="21"/>
                <w:highlight w:val="none"/>
                <w:lang w:val="en-US" w:eastAsia="zh-CN"/>
              </w:rPr>
              <w:t xml:space="preserve">风险控制</w:t>
            </w:r>
            <w:r>
              <w:rPr>
                <w:rFonts w:hint="eastAsia" w:asciiTheme="minorEastAsia" w:hAnsiTheme="minorEastAsia" w:eastAsiaTheme="minorEastAsia" w:cstheme="minorEastAsia"/>
                <w:color w:val="auto"/>
                <w:szCs w:val="21"/>
                <w:highlight w:val="none"/>
                <w:lang w:val="en-US" w:eastAsia="zh-CN"/>
              </w:rPr>
              <w:t xml:space="preserve">体系完善，人员组织、工作安排科学合理的，得7分；</w:t>
            </w:r>
            <w:r/>
          </w:p>
          <w:p>
            <w:pP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2、管理组织体系基本完备，</w:t>
            </w:r>
            <w:r>
              <w:rPr>
                <w:rFonts w:hint="default" w:asciiTheme="minorEastAsia" w:hAnsiTheme="minorEastAsia" w:eastAsiaTheme="minorEastAsia" w:cstheme="minorEastAsia"/>
                <w:color w:val="auto"/>
                <w:szCs w:val="21"/>
                <w:highlight w:val="none"/>
                <w:lang w:val="en-US" w:eastAsia="zh-CN"/>
              </w:rPr>
              <w:t xml:space="preserve">风险控制</w:t>
            </w:r>
            <w:r>
              <w:rPr>
                <w:rFonts w:hint="eastAsia" w:asciiTheme="minorEastAsia" w:hAnsiTheme="minorEastAsia" w:eastAsiaTheme="minorEastAsia" w:cstheme="minorEastAsia"/>
                <w:color w:val="auto"/>
                <w:szCs w:val="21"/>
                <w:highlight w:val="none"/>
                <w:lang w:val="en-US" w:eastAsia="zh-CN"/>
              </w:rPr>
              <w:t xml:space="preserve">体系合理，人员组织、工作安排满足项目基本需求的，得4分；</w:t>
            </w:r>
            <w:r/>
          </w:p>
          <w:p>
            <w:pP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3、管理组织紊乱，</w:t>
            </w:r>
            <w:r>
              <w:rPr>
                <w:rFonts w:hint="default" w:asciiTheme="minorEastAsia" w:hAnsiTheme="minorEastAsia" w:eastAsiaTheme="minorEastAsia" w:cstheme="minorEastAsia"/>
                <w:color w:val="auto"/>
                <w:szCs w:val="21"/>
                <w:highlight w:val="none"/>
                <w:lang w:val="en-US" w:eastAsia="zh-CN"/>
              </w:rPr>
              <w:t xml:space="preserve">风险控制</w:t>
            </w:r>
            <w:r>
              <w:rPr>
                <w:rFonts w:hint="eastAsia" w:asciiTheme="minorEastAsia" w:hAnsiTheme="minorEastAsia" w:eastAsiaTheme="minorEastAsia" w:cstheme="minorEastAsia"/>
                <w:color w:val="auto"/>
                <w:szCs w:val="21"/>
                <w:highlight w:val="none"/>
                <w:lang w:val="en-US" w:eastAsia="zh-CN"/>
              </w:rPr>
              <w:t xml:space="preserve">体系有瑕疵，项目人员安排不合理的，得1分；</w:t>
            </w:r>
            <w:r/>
          </w:p>
          <w:p>
            <w:pPr>
              <w:rPr>
                <w:rFonts w:ascii="宋体" w:hAnsi="宋体"/>
                <w:color w:val="auto"/>
                <w:highlight w:val="none"/>
              </w:rPr>
            </w:pPr>
            <w:r>
              <w:rPr>
                <w:rFonts w:hint="eastAsia" w:asciiTheme="minorEastAsia" w:hAnsiTheme="minorEastAsia" w:eastAsiaTheme="minorEastAsia" w:cstheme="minorEastAsia"/>
                <w:color w:val="auto"/>
                <w:szCs w:val="21"/>
                <w:highlight w:val="none"/>
                <w:lang w:val="en-US" w:eastAsia="zh-CN"/>
              </w:rPr>
              <w:t xml:space="preserve">4、未提供不得分。</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r>
      <w:tr>
        <w:trPr>
          <w:jc w:val="center"/>
          <w:trHeight w:val="1134"/>
        </w:trPr>
        <w:tc>
          <w:tcPr>
            <w:tcW w:w="915"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123"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6609"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项目进度计划：供应商应根据工期要求及项目特点，制定具体的项目进度计划。</w:t>
            </w:r>
            <w:r/>
          </w:p>
          <w:p>
            <w:pPr>
              <w:rPr>
                <w:rFonts w:hint="eastAsia" w:asciiTheme="minorEastAsia" w:hAnsiTheme="minorEastAsia" w:eastAsiaTheme="minorEastAsia" w:cstheme="minorEastAsia"/>
                <w:color w:val="auto"/>
                <w:szCs w:val="21"/>
                <w:highlight w:val="none"/>
                <w:lang w:eastAsia="zh-CN"/>
              </w:rPr>
            </w:pPr>
            <w:r>
              <w:rPr>
                <w:rFonts w:hint="eastAsia" w:ascii="宋体" w:hAnsi="宋体"/>
                <w:color w:val="auto"/>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针对本项目实际提出科学、可行、具体</w:t>
            </w:r>
            <w:r>
              <w:rPr>
                <w:rFonts w:hint="eastAsia" w:ascii="宋体" w:hAnsi="宋体"/>
                <w:color w:val="auto"/>
                <w:highlight w:val="none"/>
              </w:rPr>
              <w:t xml:space="preserve">进度计划</w:t>
            </w:r>
            <w:r>
              <w:rPr>
                <w:rFonts w:hint="eastAsia" w:asciiTheme="minorEastAsia" w:hAnsiTheme="minorEastAsia" w:eastAsiaTheme="minorEastAsia" w:cstheme="minorEastAsia"/>
                <w:color w:val="auto"/>
                <w:szCs w:val="21"/>
                <w:highlight w:val="none"/>
              </w:rPr>
              <w:t xml:space="preserve">的，得</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p>
          <w:p>
            <w:pPr>
              <w:rPr>
                <w:rFonts w:hint="eastAsia" w:ascii="宋体" w:hAnsi="宋体"/>
                <w:color w:val="auto"/>
                <w:highlight w:val="none"/>
                <w:lang w:val="en-US" w:eastAsia="zh-CN"/>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进度计划</w:t>
            </w:r>
            <w:r>
              <w:rPr>
                <w:rFonts w:hint="eastAsia" w:ascii="宋体" w:hAnsi="宋体"/>
                <w:color w:val="auto"/>
                <w:highlight w:val="none"/>
                <w:lang w:val="en-US" w:eastAsia="zh-CN"/>
              </w:rPr>
              <w:t xml:space="preserve">符合本项目要求，基本可行的，4</w:t>
            </w:r>
            <w:r>
              <w:rPr>
                <w:rFonts w:ascii="宋体" w:hAnsi="宋体"/>
                <w:color w:val="auto"/>
                <w:highlight w:val="none"/>
              </w:rPr>
              <w:t xml:space="preserve">分</w:t>
            </w:r>
            <w:r>
              <w:rPr>
                <w:rFonts w:hint="eastAsia" w:ascii="宋体" w:hAnsi="宋体"/>
                <w:color w:val="auto"/>
                <w:highlight w:val="none"/>
                <w:lang w:val="en-US" w:eastAsia="zh-CN"/>
              </w:rPr>
              <w:t xml:space="preserve">；</w:t>
            </w:r>
            <w:r/>
          </w:p>
          <w:p>
            <w:pPr>
              <w:rPr>
                <w:rFonts w:ascii="宋体" w:hAnsi="宋体"/>
                <w:color w:val="auto"/>
                <w:highlight w:val="none"/>
              </w:rPr>
            </w:pPr>
            <w:r>
              <w:rPr>
                <w:rFonts w:hint="eastAsia" w:ascii="宋体" w:hAnsi="宋体"/>
                <w:color w:val="auto"/>
                <w:highlight w:val="none"/>
                <w:lang w:val="en-US" w:eastAsia="zh-CN"/>
              </w:rPr>
              <w:t xml:space="preserve">3、未针对本项目提出合理的</w:t>
            </w:r>
            <w:r>
              <w:rPr>
                <w:rFonts w:hint="eastAsia" w:ascii="宋体" w:hAnsi="宋体"/>
                <w:color w:val="auto"/>
                <w:highlight w:val="none"/>
              </w:rPr>
              <w:t xml:space="preserve">进度计划</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进度计划安排存在瑕疵的，</w:t>
            </w:r>
            <w:r>
              <w:rPr>
                <w:rFonts w:ascii="宋体" w:hAnsi="宋体"/>
                <w:color w:val="auto"/>
                <w:highlight w:val="none"/>
              </w:rPr>
              <w:t xml:space="preserve">得</w:t>
            </w:r>
            <w:r>
              <w:rPr>
                <w:rFonts w:hint="eastAsia" w:ascii="宋体" w:hAnsi="宋体"/>
                <w:color w:val="auto"/>
                <w:highlight w:val="none"/>
                <w:lang w:val="en-US" w:eastAsia="zh-CN"/>
              </w:rPr>
              <w:t xml:space="preserve">1</w:t>
            </w:r>
            <w:r>
              <w:rPr>
                <w:rFonts w:ascii="宋体" w:hAnsi="宋体"/>
                <w:color w:val="auto"/>
                <w:highlight w:val="none"/>
              </w:rPr>
              <w:t xml:space="preserve">分</w:t>
            </w:r>
            <w:r/>
          </w:p>
          <w:p>
            <w:pPr>
              <w:rPr>
                <w:rFonts w:ascii="宋体" w:hAnsi="宋体"/>
                <w:color w:val="auto"/>
                <w:highlight w:val="none"/>
              </w:rPr>
            </w:pPr>
            <w:r>
              <w:rPr>
                <w:rFonts w:hint="eastAsia" w:ascii="宋体" w:hAnsi="宋体"/>
                <w:color w:val="auto"/>
                <w:highlight w:val="none"/>
                <w:lang w:val="en-US" w:eastAsia="zh-CN"/>
              </w:rPr>
              <w:t xml:space="preserve">4、</w:t>
            </w:r>
            <w:r>
              <w:rPr>
                <w:rFonts w:ascii="宋体" w:hAnsi="宋体"/>
                <w:color w:val="auto"/>
                <w:highlight w:val="none"/>
              </w:rPr>
              <w:t xml:space="preserve">未提供不得分。</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r>
      <w:tr>
        <w:trPr>
          <w:jc w:val="center"/>
          <w:trHeight w:val="1134"/>
        </w:trPr>
        <w:tc>
          <w:tcPr>
            <w:tcW w:w="915"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123"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6609"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项目质量保证方案：供应商应根据采购文件要求及项目特点，制定项目质量保证方案。</w:t>
            </w:r>
            <w:r/>
          </w:p>
          <w:p>
            <w:pPr>
              <w:jc w:val="left"/>
              <w:widowControl/>
              <w:rPr>
                <w:rFonts w:hint="eastAsia" w:ascii="宋体" w:hAnsi="宋体"/>
                <w:color w:val="auto"/>
                <w:szCs w:val="21"/>
                <w:highlight w:val="none"/>
                <w:lang w:eastAsia="zh-CN"/>
              </w:rPr>
            </w:pPr>
            <w:r>
              <w:rPr>
                <w:rFonts w:hint="eastAsia" w:ascii="宋体" w:hAnsi="宋体"/>
                <w:color w:val="auto"/>
                <w:highlight w:val="none"/>
                <w:lang w:val="en-US" w:eastAsia="zh-CN"/>
              </w:rPr>
              <w:t xml:space="preserve">1、</w:t>
            </w:r>
            <w:r>
              <w:rPr>
                <w:rFonts w:hint="eastAsia" w:ascii="宋体" w:hAnsi="宋体"/>
                <w:color w:val="auto"/>
                <w:szCs w:val="21"/>
                <w:highlight w:val="none"/>
              </w:rPr>
              <w:t xml:space="preserve">质量保证</w:t>
            </w:r>
            <w:r>
              <w:rPr>
                <w:rFonts w:hint="eastAsia" w:ascii="宋体" w:hAnsi="宋体"/>
                <w:color w:val="auto"/>
                <w:highlight w:val="none"/>
              </w:rPr>
              <w:t xml:space="preserve">方案</w:t>
            </w:r>
            <w:r>
              <w:rPr>
                <w:rFonts w:hint="eastAsia" w:ascii="宋体" w:hAnsi="宋体"/>
                <w:color w:val="auto"/>
                <w:szCs w:val="21"/>
                <w:highlight w:val="none"/>
              </w:rPr>
              <w:t xml:space="preserve">完善，与项目要求高度契合，操作流程清晰严谨的，得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p>
            <w:pPr>
              <w:jc w:val="left"/>
              <w:widowControl/>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质量保证方案较完善，</w:t>
            </w:r>
            <w:r>
              <w:rPr>
                <w:rFonts w:hint="eastAsia" w:ascii="宋体" w:hAnsi="宋体"/>
                <w:color w:val="auto"/>
                <w:szCs w:val="21"/>
                <w:highlight w:val="none"/>
                <w:lang w:val="en-US" w:eastAsia="zh-CN"/>
              </w:rPr>
              <w:t xml:space="preserve">基本符合项目要求</w:t>
            </w:r>
            <w:r>
              <w:rPr>
                <w:rFonts w:hint="eastAsia" w:ascii="宋体" w:hAnsi="宋体"/>
                <w:color w:val="auto"/>
                <w:szCs w:val="21"/>
                <w:highlight w:val="none"/>
              </w:rPr>
              <w:t xml:space="preserve">且具有一定的可行性的，得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p>
            <w:pPr>
              <w:jc w:val="left"/>
              <w:widowControl/>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质量保证方案</w:t>
            </w:r>
            <w:r>
              <w:rPr>
                <w:rFonts w:hint="eastAsia" w:ascii="宋体" w:hAnsi="宋体"/>
                <w:color w:val="auto"/>
                <w:szCs w:val="21"/>
                <w:highlight w:val="none"/>
                <w:lang w:val="en-US" w:eastAsia="zh-CN"/>
              </w:rPr>
              <w:t xml:space="preserve">有</w:t>
            </w:r>
            <w:r>
              <w:rPr>
                <w:rFonts w:hint="eastAsia" w:ascii="宋体" w:hAnsi="宋体"/>
                <w:color w:val="auto"/>
                <w:szCs w:val="21"/>
                <w:highlight w:val="none"/>
              </w:rPr>
              <w:t xml:space="preserve">欠缺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实</w:t>
            </w:r>
            <w:r>
              <w:rPr>
                <w:rFonts w:hint="eastAsia" w:ascii="宋体" w:hAnsi="宋体"/>
                <w:color w:val="auto"/>
                <w:szCs w:val="21"/>
                <w:highlight w:val="none"/>
                <w:lang w:val="en-US" w:eastAsia="zh-CN"/>
              </w:rPr>
              <w:t xml:space="preserve">施</w:t>
            </w:r>
            <w:r>
              <w:rPr>
                <w:rFonts w:hint="eastAsia" w:ascii="宋体" w:hAnsi="宋体"/>
                <w:color w:val="auto"/>
                <w:szCs w:val="21"/>
                <w:highlight w:val="none"/>
              </w:rPr>
              <w:t xml:space="preserve">难度大</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不合理的，得1分；</w:t>
            </w:r>
            <w:r/>
          </w:p>
          <w:p>
            <w:pPr>
              <w:rPr>
                <w:rFonts w:ascii="宋体" w:hAnsi="宋体"/>
                <w:color w:val="auto"/>
                <w:highlight w:val="none"/>
              </w:rPr>
            </w:pPr>
            <w:r>
              <w:rPr>
                <w:rFonts w:hint="eastAsia" w:ascii="宋体" w:hAnsi="宋体"/>
                <w:color w:val="auto"/>
                <w:highlight w:val="none"/>
                <w:lang w:val="en-US" w:eastAsia="zh-CN"/>
              </w:rPr>
              <w:t xml:space="preserve">4、</w:t>
            </w:r>
            <w:r>
              <w:rPr>
                <w:rFonts w:ascii="宋体" w:hAnsi="宋体"/>
                <w:color w:val="auto"/>
                <w:highlight w:val="none"/>
              </w:rPr>
              <w:t xml:space="preserve">未提供不得分。</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r>
      <w:tr>
        <w:trPr>
          <w:jc w:val="center"/>
          <w:trHeight w:val="1134"/>
        </w:trPr>
        <w:tc>
          <w:tcPr>
            <w:tcW w:w="915"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123"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6609" w:type="dxa"/>
            <w:vAlign w:val="center"/>
            <w:textDirection w:val="lrTb"/>
            <w:noWrap w:val="false"/>
          </w:tcPr>
          <w:p>
            <w:pPr>
              <w:jc w:val="left"/>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安全、保密管理措施：供应商应根据采购文件要求，提供具体详实的安全、保密管理措施（包含但不限于人员、设备、数据资料安全管理措施、流程和规范等）。</w:t>
            </w:r>
            <w:r>
              <w:rPr>
                <w:rFonts w:hint="eastAsia" w:ascii="宋体" w:hAnsi="宋体"/>
                <w:color w:val="auto"/>
                <w:highlight w:val="none"/>
                <w:lang w:val="en-US" w:eastAsia="zh-CN"/>
              </w:rPr>
              <w:br/>
            </w:r>
            <w:r>
              <w:rPr>
                <w:rFonts w:hint="eastAsia" w:ascii="宋体" w:hAnsi="宋体"/>
                <w:color w:val="auto"/>
                <w:highlight w:val="none"/>
                <w:lang w:val="en-US" w:eastAsia="zh-CN"/>
              </w:rPr>
              <w:t xml:space="preserve">1、严密、可靠，且具有可操作性的，得7分；</w:t>
            </w:r>
            <w:r/>
          </w:p>
          <w:p>
            <w:pPr>
              <w:jc w:val="left"/>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2、较严密、较可靠，且具有一定的可操作性的，得4分；</w:t>
            </w:r>
            <w:r/>
          </w:p>
          <w:p>
            <w:pPr>
              <w:jc w:val="left"/>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3、较严密、较可靠，操作难度较大的，得1分；</w:t>
            </w:r>
            <w:r/>
          </w:p>
          <w:p>
            <w:pPr>
              <w:jc w:val="left"/>
              <w:widowControl/>
              <w:rPr>
                <w:rFonts w:ascii="宋体" w:hAnsi="宋体"/>
                <w:color w:val="auto"/>
                <w:highlight w:val="none"/>
              </w:rPr>
            </w:pPr>
            <w:r>
              <w:rPr>
                <w:rFonts w:hint="eastAsia" w:ascii="宋体" w:hAnsi="宋体"/>
                <w:color w:val="auto"/>
                <w:highlight w:val="none"/>
                <w:lang w:val="en-US" w:eastAsia="zh-CN"/>
              </w:rPr>
              <w:t xml:space="preserve">4、未提供不得分。</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r>
      <w:tr>
        <w:trPr>
          <w:jc w:val="center"/>
          <w:trHeight w:val="1134"/>
        </w:trPr>
        <w:tc>
          <w:tcPr>
            <w:tcW w:w="915"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123"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6609" w:type="dxa"/>
            <w:vAlign w:val="center"/>
            <w:textDirection w:val="lrTb"/>
            <w:noWrap w:val="false"/>
          </w:tcPr>
          <w:p>
            <w:pPr>
              <w:jc w:val="left"/>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项目难点、重点分析及合理化建议：供应商应根据采购文件要求及项目特点，对项目难点、重点进行分析并提出合理化建议。</w:t>
            </w:r>
            <w:r/>
          </w:p>
          <w:p>
            <w:pPr>
              <w:jc w:val="left"/>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1、从多角度系统分析，在服务于本项目的重点、难点等方面，有新颖思路，且能提出合理建议的，得7分。</w:t>
            </w:r>
            <w:r/>
          </w:p>
          <w:p>
            <w:pPr>
              <w:jc w:val="left"/>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2、对本项目工作中的重点、难点分析比较全面，能提出部分合理建议的，得4分。</w:t>
            </w:r>
            <w:r/>
          </w:p>
          <w:p>
            <w:pPr>
              <w:jc w:val="left"/>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3、对本项目工作中的重点、难点分析有欠缺，提出少量合理建议的，得1分。</w:t>
            </w:r>
            <w:r/>
          </w:p>
          <w:p>
            <w:pPr>
              <w:jc w:val="left"/>
              <w:widowControl/>
              <w:rPr>
                <w:rFonts w:ascii="宋体" w:hAnsi="宋体"/>
                <w:color w:val="auto"/>
                <w:highlight w:val="none"/>
              </w:rPr>
            </w:pPr>
            <w:r>
              <w:rPr>
                <w:rFonts w:hint="eastAsia" w:ascii="宋体" w:hAnsi="宋体"/>
                <w:color w:val="auto"/>
                <w:highlight w:val="none"/>
                <w:lang w:val="en-US" w:eastAsia="zh-CN"/>
              </w:rPr>
              <w:t xml:space="preserve">4、未提供不得分。</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r>
      <w:tr>
        <w:trPr>
          <w:jc w:val="center"/>
          <w:trHeight w:val="1134"/>
        </w:trPr>
        <w:tc>
          <w:tcPr>
            <w:tcW w:w="915"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W w:w="1123"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履约能力</w:t>
            </w:r>
            <w:r/>
          </w:p>
          <w:p>
            <w:pPr>
              <w:jc w:val="center"/>
              <w:spacing w:line="360" w:lineRule="auto"/>
              <w:rPr>
                <w:rFonts w:ascii="宋体" w:hAnsi="宋体"/>
                <w:color w:val="auto"/>
                <w:highlight w:val="none"/>
              </w:rPr>
            </w:pPr>
            <w:r>
              <w:rPr>
                <w:rFonts w:hint="eastAsia" w:ascii="宋体" w:hAnsi="宋体"/>
                <w:color w:val="auto"/>
                <w:highlight w:val="none"/>
              </w:rPr>
              <w:t xml:space="preserve">(46分)</w:t>
            </w:r>
            <w:r/>
          </w:p>
        </w:tc>
        <w:tc>
          <w:tcPr>
            <w:tcW w:w="660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3.1</w:t>
            </w:r>
            <w:r>
              <w:rPr>
                <w:rFonts w:hint="eastAsia" w:ascii="宋体" w:hAnsi="宋体"/>
                <w:color w:val="auto"/>
                <w:highlight w:val="none"/>
              </w:rPr>
              <w:t xml:space="preserve">供应商具有有效的ISO9001质量管理体系认证证书、ISO/IEC27001信息安全管理体系认证证书的，每项得3分，本项最高6分。（提供有效证书复印件并加盖公章，未按要求提供不得分。）</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r>
      <w:tr>
        <w:trPr>
          <w:jc w:val="center"/>
          <w:trHeight w:val="1134"/>
        </w:trPr>
        <w:tc>
          <w:tcPr>
            <w:tcW w:w="915"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123"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660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3.2</w:t>
            </w:r>
            <w:r>
              <w:rPr>
                <w:rFonts w:hint="eastAsia" w:ascii="宋体" w:hAnsi="宋体"/>
                <w:color w:val="auto"/>
                <w:highlight w:val="none"/>
              </w:rPr>
              <w:t xml:space="preserve">供应商自2023年1月1日以来（以合同签订时间为准）具有类似大地测量或工程测量业绩的，每提供一项得4分，最高12分。（提供有效合同复印件并加盖公章，复印件须清晰可辨，未按要求提供不得分。）</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12</w:t>
            </w:r>
            <w:r/>
          </w:p>
        </w:tc>
      </w:tr>
      <w:tr>
        <w:trPr>
          <w:jc w:val="center"/>
          <w:trHeight w:val="1007"/>
        </w:trPr>
        <w:tc>
          <w:tcPr>
            <w:tcW w:w="915"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123"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6609" w:type="dxa"/>
            <w:vAlign w:val="center"/>
            <w:textDirection w:val="lrTb"/>
            <w:noWrap w:val="false"/>
          </w:tcPr>
          <w:p>
            <w:pPr>
              <w:rPr>
                <w:rFonts w:ascii="Arial" w:hAnsi="Arial" w:cs="Arial"/>
                <w:color w:val="auto"/>
                <w:highlight w:val="none"/>
              </w:rPr>
            </w:pPr>
            <w:r>
              <w:rPr>
                <w:rFonts w:hint="eastAsia" w:ascii="宋体" w:hAnsi="宋体"/>
                <w:color w:val="auto"/>
                <w:highlight w:val="none"/>
                <w:lang w:val="en-US" w:eastAsia="zh-CN"/>
              </w:rPr>
              <w:t xml:space="preserve">3.3</w:t>
            </w:r>
            <w:r>
              <w:rPr>
                <w:rFonts w:hint="eastAsia" w:ascii="宋体" w:hAnsi="宋体"/>
                <w:color w:val="auto"/>
                <w:highlight w:val="none"/>
              </w:rPr>
              <w:t xml:space="preserve">供应商具有电子水准仪的，每提供1台得2分，最高6分。注：须提供仪器检定证书或购置发票复印件并加盖公章；购置发票无法体现设备名称的，须另行提供相关佐证材料。</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r>
      <w:tr>
        <w:trPr>
          <w:jc w:val="center"/>
          <w:trHeight w:val="875"/>
        </w:trPr>
        <w:tc>
          <w:tcPr>
            <w:tcW w:w="915"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123"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660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3.4</w:t>
            </w:r>
            <w:r>
              <w:rPr>
                <w:rFonts w:hint="eastAsia" w:ascii="宋体" w:hAnsi="宋体"/>
                <w:color w:val="auto"/>
                <w:highlight w:val="none"/>
              </w:rPr>
              <w:t xml:space="preserve">项目负责人：拟派项目负责人具有测绘类</w:t>
            </w:r>
            <w:r>
              <w:rPr>
                <w:rFonts w:hint="eastAsia" w:ascii="宋体" w:hAnsi="宋体"/>
                <w:color w:val="auto"/>
                <w:highlight w:val="none"/>
              </w:rPr>
              <w:t xml:space="preserve">高</w:t>
            </w:r>
            <w:r>
              <w:rPr>
                <w:rFonts w:hint="eastAsia" w:ascii="宋体" w:hAnsi="宋体"/>
                <w:color w:val="auto"/>
                <w:highlight w:val="none"/>
              </w:rPr>
              <w:t xml:space="preserve">级及以上职称证书的得2分，具有注册测绘师证书的得2分，本项最高4分。</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r>
      <w:tr>
        <w:trPr>
          <w:jc w:val="center"/>
          <w:trHeight w:val="860"/>
        </w:trPr>
        <w:tc>
          <w:tcPr>
            <w:tcW w:w="915"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123"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660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3.5</w:t>
            </w:r>
            <w:r>
              <w:rPr>
                <w:rFonts w:hint="eastAsia" w:ascii="宋体" w:hAnsi="宋体"/>
                <w:color w:val="auto"/>
                <w:highlight w:val="none"/>
              </w:rPr>
              <w:t xml:space="preserve">技术负责人：拟派技术负责人具有测绘类高级及以上职称证书的得2分，具有注册测绘师证书的得2分，本项最高4分。</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r>
      <w:tr>
        <w:trPr>
          <w:jc w:val="center"/>
          <w:trHeight w:val="1134"/>
        </w:trPr>
        <w:tc>
          <w:tcPr>
            <w:tcW w:w="915"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123"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660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3.6</w:t>
            </w:r>
            <w:r>
              <w:rPr>
                <w:rFonts w:hint="eastAsia" w:ascii="宋体" w:hAnsi="宋体"/>
                <w:color w:val="auto"/>
                <w:highlight w:val="none"/>
              </w:rPr>
              <w:t xml:space="preserve">质量负责人：拟派质量负责人具有测绘类高级及以上职称的得2分，具有测绘类中级职称的得1分；具有测绘地理信息质量技术培训合格证书的得2分，本项最高4分。</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r>
      <w:tr>
        <w:trPr>
          <w:jc w:val="center"/>
          <w:trHeight w:val="1918"/>
        </w:trPr>
        <w:tc>
          <w:tcPr>
            <w:tcW w:w="915"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1123"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W w:w="660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3.7</w:t>
            </w:r>
            <w:r>
              <w:rPr>
                <w:rFonts w:hint="eastAsia" w:ascii="宋体" w:hAnsi="宋体"/>
                <w:color w:val="auto"/>
                <w:highlight w:val="none"/>
              </w:rPr>
              <w:t xml:space="preserve">项目组其他成员（不含项目负责人</w:t>
            </w:r>
            <w:r>
              <w:rPr>
                <w:rFonts w:hint="eastAsia" w:ascii="宋体" w:hAnsi="宋体"/>
                <w:color w:val="auto"/>
                <w:highlight w:val="none"/>
                <w:lang w:eastAsia="zh-CN"/>
              </w:rPr>
              <w:t xml:space="preserve">、</w:t>
            </w:r>
            <w:r>
              <w:rPr>
                <w:rFonts w:hint="eastAsia" w:ascii="宋体" w:hAnsi="宋体"/>
                <w:color w:val="auto"/>
                <w:highlight w:val="none"/>
              </w:rPr>
              <w:t xml:space="preserve">技术负责人</w:t>
            </w:r>
            <w:r>
              <w:rPr>
                <w:rFonts w:hint="eastAsia" w:ascii="宋体" w:hAnsi="宋体"/>
                <w:color w:val="auto"/>
                <w:highlight w:val="none"/>
              </w:rPr>
              <w:t xml:space="preserve">和质量负责人）：拟派其他成员中具有测绘类中级及以上职称的，每提供1人得1分，最高10分。注：</w:t>
            </w:r>
            <w:r>
              <w:rPr>
                <w:rFonts w:hint="eastAsia" w:ascii="宋体" w:hAnsi="宋体"/>
                <w:color w:val="auto"/>
                <w:highlight w:val="none"/>
                <w:lang w:val="en-US" w:eastAsia="zh-CN"/>
              </w:rPr>
              <w:t xml:space="preserve">3</w:t>
            </w:r>
            <w:r>
              <w:rPr>
                <w:rFonts w:hint="eastAsia" w:ascii="宋体" w:hAnsi="宋体"/>
                <w:color w:val="auto"/>
                <w:highlight w:val="none"/>
              </w:rPr>
              <w:t xml:space="preserve">.4—</w:t>
            </w:r>
            <w:r>
              <w:rPr>
                <w:rFonts w:hint="eastAsia" w:ascii="宋体" w:hAnsi="宋体"/>
                <w:color w:val="auto"/>
                <w:highlight w:val="none"/>
                <w:lang w:val="en-US" w:eastAsia="zh-CN"/>
              </w:rPr>
              <w:t xml:space="preserve">3</w:t>
            </w:r>
            <w:r>
              <w:rPr>
                <w:rFonts w:hint="eastAsia" w:ascii="宋体" w:hAnsi="宋体"/>
                <w:color w:val="auto"/>
                <w:highlight w:val="none"/>
              </w:rPr>
              <w:t xml:space="preserve">.6项人员不重复计分；须提供相关证书复印件（职称证书无法体现专业的，须补充提供职称评审表或毕业证书复印件）及供应商自2026年4月起任意一个月为上述人员缴纳社保的证明材料，并加盖公章。</w:t>
            </w:r>
            <w:r/>
          </w:p>
        </w:tc>
        <w:tc>
          <w:tcPr>
            <w:tcW w:w="752"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10</w:t>
            </w:r>
            <w:r/>
          </w:p>
        </w:tc>
      </w:tr>
      <w:tr>
        <w:trPr>
          <w:jc w:val="center"/>
          <w:trHeight w:val="510"/>
        </w:trPr>
        <w:tc>
          <w:tcPr>
            <w:tcW w:w="91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4</w:t>
            </w:r>
            <w:r/>
          </w:p>
        </w:tc>
        <w:tc>
          <w:tcPr>
            <w:gridSpan w:val="2"/>
            <w:tcW w:w="7732"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合计</w:t>
            </w:r>
            <w:r/>
          </w:p>
        </w:tc>
        <w:tc>
          <w:tcPr>
            <w:tcW w:w="752"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100</w:t>
            </w:r>
            <w:bookmarkEnd w:id="50"/>
            <w:r/>
            <w:r/>
          </w:p>
        </w:tc>
      </w:tr>
    </w:tbl>
    <w:p>
      <w:pPr>
        <w:pStyle w:val="811"/>
        <w:ind w:firstLine="422"/>
        <w:jc w:val="left"/>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11"/>
        <w:ind w:firstLine="420"/>
        <w:jc w:val="left"/>
        <w:spacing w:before="0" w:after="0"/>
        <w:rPr>
          <w:rFonts w:ascii="Times New Roman" w:hAnsi="Times New Roman"/>
          <w:b w:val="0"/>
          <w:color w:val="auto"/>
          <w:sz w:val="21"/>
          <w:szCs w:val="21"/>
          <w:highlight w:val="none"/>
        </w:rPr>
      </w:pPr>
      <w:r>
        <w:rPr>
          <w:rFonts w:hint="eastAsia" w:ascii="Times New Roman" w:hAnsi="Times New Roman"/>
          <w:b w:val="0"/>
          <w:color w:val="auto"/>
          <w:sz w:val="21"/>
          <w:szCs w:val="21"/>
          <w:highlight w:val="none"/>
        </w:rPr>
        <w:t xml:space="preserve">备注：</w:t>
      </w:r>
      <w:bookmarkEnd w:id="51"/>
      <w:r/>
      <w:r/>
    </w:p>
    <w:p>
      <w:pPr>
        <w:pStyle w:val="811"/>
        <w:ind w:firstLine="420"/>
        <w:jc w:val="left"/>
        <w:spacing w:before="0" w:after="0"/>
        <w:rPr>
          <w:rFonts w:ascii="Times New Roman" w:hAnsi="Times New Roman"/>
          <w:b w:val="0"/>
          <w:color w:val="auto"/>
          <w:sz w:val="21"/>
          <w:szCs w:val="21"/>
          <w:highlight w:val="none"/>
        </w:rPr>
      </w:pPr>
      <w:r/>
      <w:bookmarkStart w:id="52" w:name="_Toc222842708"/>
      <w:r/>
      <w:bookmarkStart w:id="53" w:name="_Toc135725747"/>
      <w:r>
        <w:rPr>
          <w:rFonts w:hint="eastAsia" w:ascii="Times New Roman" w:hAnsi="Times New Roman"/>
          <w:b w:val="0"/>
          <w:color w:val="auto"/>
          <w:sz w:val="21"/>
          <w:szCs w:val="21"/>
          <w:highlight w:val="none"/>
        </w:rPr>
        <w:t xml:space="preserve">1、符合享受政府采购政策的供应商，应提供《中小企业声明函》或《残疾人福利性单位声明函》或《属于监狱企业的证明文件》；如为代理商投标，还需提供投标产品制造商出具的上述文件。如未按要求提供提供、填写，或相关内容表述不清的，不得享受价格扣除。</w:t>
      </w:r>
      <w:bookmarkEnd w:id="52"/>
      <w:r/>
      <w:bookmarkEnd w:id="53"/>
      <w:r/>
      <w:r/>
    </w:p>
    <w:p>
      <w:pPr>
        <w:pStyle w:val="811"/>
        <w:ind w:firstLine="420"/>
        <w:jc w:val="left"/>
        <w:spacing w:before="0" w:after="0"/>
        <w:rPr>
          <w:rFonts w:ascii="Times New Roman" w:hAnsi="Times New Roman"/>
          <w:b w:val="0"/>
          <w:color w:val="auto"/>
          <w:sz w:val="21"/>
          <w:szCs w:val="21"/>
          <w:highlight w:val="none"/>
        </w:rPr>
      </w:pPr>
      <w:r/>
      <w:bookmarkStart w:id="54" w:name="_Toc222842709"/>
      <w:r/>
      <w:bookmarkStart w:id="55" w:name="_Toc135725748"/>
      <w:r>
        <w:rPr>
          <w:rFonts w:hint="eastAsia" w:ascii="Times New Roman" w:hAnsi="Times New Roman"/>
          <w:b w:val="0"/>
          <w:color w:val="auto"/>
          <w:sz w:val="21"/>
          <w:szCs w:val="21"/>
          <w:highlight w:val="none"/>
        </w:rPr>
        <w:t xml:space="preserve">2、对小型、微型企业生产的产品给予投标价的</w:t>
      </w:r>
      <w:r>
        <w:rPr>
          <w:rFonts w:ascii="Times New Roman" w:hAnsi="Times New Roman"/>
          <w:b w:val="0"/>
          <w:color w:val="auto"/>
          <w:sz w:val="21"/>
          <w:szCs w:val="21"/>
          <w:highlight w:val="none"/>
        </w:rPr>
        <w:t xml:space="preserve">10</w:t>
      </w:r>
      <w:r>
        <w:rPr>
          <w:rFonts w:hint="eastAsia" w:ascii="Times New Roman" w:hAnsi="Times New Roman"/>
          <w:b w:val="0"/>
          <w:color w:val="auto"/>
          <w:sz w:val="21"/>
          <w:szCs w:val="21"/>
          <w:highlight w:val="none"/>
        </w:rPr>
        <w:t xml:space="preserve">%价格扣除，用扣除后的价格参与评审。</w:t>
      </w:r>
      <w:bookmarkEnd w:id="54"/>
      <w:r/>
      <w:bookmarkEnd w:id="55"/>
      <w:r/>
      <w:r/>
    </w:p>
    <w:p>
      <w:pPr>
        <w:pStyle w:val="811"/>
        <w:ind w:firstLine="420"/>
        <w:jc w:val="left"/>
        <w:spacing w:before="0" w:after="0"/>
        <w:rPr>
          <w:rFonts w:ascii="Times New Roman" w:hAnsi="Times New Roman"/>
          <w:b w:val="0"/>
          <w:color w:val="auto"/>
          <w:sz w:val="21"/>
          <w:szCs w:val="21"/>
          <w:highlight w:val="none"/>
        </w:rPr>
      </w:pPr>
      <w:r/>
      <w:bookmarkStart w:id="56" w:name="_Toc222842710"/>
      <w:r/>
      <w:bookmarkStart w:id="57" w:name="_Toc135725749"/>
      <w:r>
        <w:rPr>
          <w:rFonts w:hint="eastAsia" w:ascii="Times New Roman" w:hAnsi="Times New Roman"/>
          <w:b w:val="0"/>
          <w:color w:val="auto"/>
          <w:sz w:val="21"/>
          <w:szCs w:val="21"/>
          <w:highlight w:val="none"/>
        </w:rPr>
        <w:t xml:space="preserve">3、《关于促进残疾人就业政府采购政策的通知》：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bookmarkEnd w:id="56"/>
      <w:r/>
      <w:bookmarkEnd w:id="57"/>
      <w:r/>
      <w:r/>
    </w:p>
    <w:p>
      <w:pPr>
        <w:pStyle w:val="811"/>
        <w:ind w:firstLine="420"/>
        <w:jc w:val="left"/>
        <w:spacing w:before="0" w:after="0"/>
        <w:rPr>
          <w:color w:val="auto"/>
          <w:highlight w:val="none"/>
        </w:rPr>
      </w:pPr>
      <w:r/>
      <w:bookmarkStart w:id="58" w:name="_Toc222842711"/>
      <w:r/>
      <w:bookmarkStart w:id="59" w:name="_Toc135725750"/>
      <w:r>
        <w:rPr>
          <w:rFonts w:hint="eastAsia" w:ascii="Times New Roman" w:hAnsi="Times New Roman"/>
          <w:b w:val="0"/>
          <w:color w:val="auto"/>
          <w:sz w:val="21"/>
          <w:szCs w:val="21"/>
          <w:highlight w:val="none"/>
        </w:rPr>
        <w:t xml:space="preserve">4、《关于政府采购支持监狱企业发展有关问题的通知》：根据《关于政府采购支持监狱企业发展有关问题的通知》（财库〔2014〕68号），在政府采购活动中，监狱企业视同小型、微型企业，享受以上政策，符合条件的监狱企业在参加政府采购活动时，应当提供由省级以上监狱管理局、戒毒管理局（含新疆生产建设兵团）出具的属于监狱企业的证明文件。监狱企业属于小型、微型企业的，不重复享受政策。</w:t>
      </w:r>
      <w:bookmarkEnd w:id="58"/>
      <w:r/>
      <w:bookmarkEnd w:id="59"/>
      <w:r/>
      <w:r/>
    </w:p>
    <w:p>
      <w:pPr>
        <w:pStyle w:val="811"/>
        <w:ind w:firstLine="480"/>
        <w:spacing w:before="0" w:after="0"/>
        <w:rPr>
          <w:rFonts w:ascii="Arial" w:hAnsi="Arial" w:cs="Arial"/>
          <w:b w:val="0"/>
          <w:bCs w:val="0"/>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60" w:name="_Toc23629"/>
      <w:r/>
      <w:bookmarkEnd w:id="60"/>
      <w:r/>
      <w:r/>
    </w:p>
    <w:p>
      <w:pPr>
        <w:pStyle w:val="811"/>
        <w:ind w:firstLine="643"/>
        <w:spacing w:before="0" w:after="0"/>
        <w:rPr>
          <w:rFonts w:ascii="Arial" w:hAnsi="Arial" w:cs="Arial"/>
          <w:color w:val="auto"/>
          <w:highlight w:val="none"/>
        </w:rPr>
      </w:pPr>
      <w:r/>
      <w:bookmarkStart w:id="61" w:name="_Toc222842712"/>
      <w:r/>
      <w:bookmarkStart w:id="62" w:name="_Hlk216787921"/>
      <w:r>
        <w:rPr>
          <w:rFonts w:ascii="宋体" w:hAnsi="宋体" w:cs="Arial"/>
          <w:color w:val="auto"/>
          <w:highlight w:val="none"/>
        </w:rPr>
        <w:t xml:space="preserve">第四章</w:t>
      </w:r>
      <w:r>
        <w:rPr>
          <w:rFonts w:ascii="Arial" w:hAnsi="Arial" w:cs="Arial"/>
          <w:color w:val="auto"/>
          <w:highlight w:val="none"/>
        </w:rPr>
        <w:t xml:space="preserve"> </w:t>
      </w:r>
      <w:r>
        <w:rPr>
          <w:rFonts w:ascii="宋体" w:hAnsi="宋体" w:cs="Arial"/>
          <w:color w:val="auto"/>
          <w:highlight w:val="none"/>
        </w:rPr>
        <w:t xml:space="preserve">采购需求</w:t>
      </w:r>
      <w:bookmarkEnd w:id="61"/>
      <w:r/>
      <w:bookmarkEnd w:id="62"/>
      <w:r/>
      <w:r/>
    </w:p>
    <w:p>
      <w:pPr>
        <w:rPr>
          <w:b/>
          <w:color w:val="auto"/>
          <w:highlight w:val="none"/>
        </w:rPr>
      </w:pPr>
      <w:r>
        <w:rPr>
          <w:b/>
          <w:color w:val="auto"/>
          <w:highlight w:val="none"/>
        </w:rPr>
      </w:r>
      <w:r/>
    </w:p>
    <w:p>
      <w:pPr>
        <w:ind w:firstLine="482"/>
        <w:spacing w:line="480" w:lineRule="exact"/>
        <w:rPr>
          <w:rFonts w:ascii="宋体" w:hAnsi="宋体"/>
          <w:b/>
          <w:color w:val="auto"/>
          <w:sz w:val="24"/>
          <w:highlight w:val="none"/>
        </w:rPr>
      </w:pPr>
      <w:r>
        <w:rPr>
          <w:rFonts w:hint="eastAsia" w:ascii="宋体" w:hAnsi="宋体"/>
          <w:b/>
          <w:color w:val="auto"/>
          <w:sz w:val="24"/>
          <w:highlight w:val="none"/>
        </w:rPr>
        <w:t xml:space="preserve">一、项目概述</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2026年度计划完成苏北地区</w:t>
      </w:r>
      <w:r>
        <w:rPr>
          <w:rFonts w:hint="eastAsia" w:ascii="宋体" w:hAnsi="宋体"/>
          <w:bCs/>
          <w:color w:val="auto"/>
          <w:sz w:val="24"/>
          <w:highlight w:val="none"/>
        </w:rPr>
        <w:t xml:space="preserve">5条一等水准路线约1120千米外业测量及数据平差计算工作，联测水准点约388座。根据甲方要求，以现行国家标准为依据，结合甲方提供的项目技术设计书要求，配合甲方完成苏北地区约600千米的一等水准观测外业辅助测量工作，按要求提交相关成果，配合开展质量检查等工作。实施范围为徐州、连云港、淮安、宿迁以及盐城等地。为保障一等水准测量外业观测任务顺利推进，确保年度工作按期完成，需配备4名测量辅助人员。要求相关人员具备一定的外业作业经验，熟悉水准测量流程及技术要点，服从工作安排，吃苦耐劳。具体采购需求详见竞争性磋商文件。</w:t>
      </w:r>
      <w:r/>
    </w:p>
    <w:p>
      <w:pPr>
        <w:ind w:firstLine="482"/>
        <w:spacing w:line="480" w:lineRule="exact"/>
        <w:rPr>
          <w:rFonts w:ascii="宋体" w:hAnsi="宋体"/>
          <w:b/>
          <w:color w:val="auto"/>
          <w:sz w:val="24"/>
          <w:highlight w:val="none"/>
        </w:rPr>
      </w:pPr>
      <w:r>
        <w:rPr>
          <w:rFonts w:hint="eastAsia" w:ascii="宋体" w:hAnsi="宋体"/>
          <w:b/>
          <w:color w:val="auto"/>
          <w:sz w:val="24"/>
          <w:highlight w:val="none"/>
        </w:rPr>
        <w:t xml:space="preserve">二、具体工作内容</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配合项目组开展水准测量工作，主要包括司尺、记录、观测、计算等工作。</w:t>
      </w:r>
      <w:r/>
    </w:p>
    <w:p>
      <w:pPr>
        <w:ind w:firstLine="482"/>
        <w:spacing w:line="480" w:lineRule="exact"/>
        <w:rPr>
          <w:rFonts w:ascii="宋体" w:hAnsi="宋体"/>
          <w:b/>
          <w:bCs/>
          <w:color w:val="auto"/>
          <w:sz w:val="24"/>
          <w:highlight w:val="none"/>
        </w:rPr>
      </w:pPr>
      <w:r>
        <w:rPr>
          <w:rFonts w:hint="eastAsia" w:ascii="宋体" w:hAnsi="宋体"/>
          <w:b/>
          <w:bCs/>
          <w:color w:val="auto"/>
          <w:sz w:val="24"/>
          <w:highlight w:val="none"/>
        </w:rPr>
        <w:t xml:space="preserve">三、项目组人员要求</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项目负责人具备测绘类中级工程师及以上职称、具有注册测绘师的优先；质量负责人具有测绘类高级及以上职称、具有测绘地理信息质量技术培训合格证书的优先；其他人员具备测绘类中级及以上职称的优先。</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2）供应商应配备具有相应资质、相关证书和经验的项目负责人、技术负责人、质量负责人以及其他技术服务人员，拟投入本项目的团队不少于3个测量小组，每个小组需测量辅助人员不少于5人，总人数不少于15人，应服从采购人管理要求，确保本项目的实施。</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（3）需配置4名测量辅助人员驻场，项目实施期间不得擅自更换驻场人员，确需更换的，需提前 7 个工作日向采购人提交申请，否则采购人有权拒绝。驻场人员需遵守采购人工作纪律，服从外业工作时间管理。</w:t>
      </w:r>
      <w:r/>
    </w:p>
    <w:p>
      <w:pPr>
        <w:ind w:firstLine="482"/>
        <w:spacing w:line="480" w:lineRule="exact"/>
        <w:rPr>
          <w:rFonts w:ascii="宋体" w:hAnsi="宋体"/>
          <w:b/>
          <w:bCs/>
          <w:color w:val="auto"/>
          <w:sz w:val="24"/>
          <w:highlight w:val="none"/>
        </w:rPr>
      </w:pPr>
      <w:r>
        <w:rPr>
          <w:rFonts w:hint="eastAsia" w:ascii="宋体" w:hAnsi="宋体"/>
          <w:b/>
          <w:bCs/>
          <w:color w:val="auto"/>
          <w:sz w:val="24"/>
          <w:highlight w:val="none"/>
        </w:rPr>
        <w:t xml:space="preserve">四、执行标准</w:t>
      </w:r>
      <w:r/>
    </w:p>
    <w:p>
      <w:pPr>
        <w:pStyle w:val="813"/>
        <w:spacing w:line="360" w:lineRule="auto"/>
        <w:rPr>
          <w:color w:val="auto"/>
          <w:szCs w:val="24"/>
          <w:highlight w:val="none"/>
          <w:lang w:val="en-US"/>
        </w:rPr>
      </w:pPr>
      <w:r>
        <w:rPr>
          <w:color w:val="auto"/>
          <w:szCs w:val="24"/>
          <w:highlight w:val="none"/>
          <w:lang w:val="en-US"/>
        </w:rPr>
        <w:t xml:space="preserve">（1）《国家大地测量基本技术规定》 GB 22021-2008；</w:t>
      </w:r>
      <w:r/>
    </w:p>
    <w:p>
      <w:pPr>
        <w:pStyle w:val="813"/>
        <w:spacing w:line="360" w:lineRule="auto"/>
        <w:rPr>
          <w:color w:val="auto"/>
          <w:szCs w:val="24"/>
          <w:highlight w:val="none"/>
          <w:lang w:val="en-US"/>
        </w:rPr>
      </w:pPr>
      <w:r>
        <w:rPr>
          <w:color w:val="auto"/>
          <w:szCs w:val="24"/>
          <w:highlight w:val="none"/>
          <w:lang w:val="en-US"/>
        </w:rPr>
        <w:t xml:space="preserve">（2）《国家一、二等水准测量规范》 GB/T 12897-2006；</w:t>
      </w:r>
      <w:r/>
    </w:p>
    <w:p>
      <w:pPr>
        <w:pStyle w:val="813"/>
        <w:spacing w:line="360" w:lineRule="auto"/>
        <w:rPr>
          <w:color w:val="auto"/>
          <w:szCs w:val="24"/>
          <w:highlight w:val="none"/>
          <w:lang w:val="en-US"/>
        </w:rPr>
      </w:pPr>
      <w:r>
        <w:rPr>
          <w:color w:val="auto"/>
          <w:szCs w:val="24"/>
          <w:highlight w:val="none"/>
          <w:lang w:val="en-US"/>
        </w:rPr>
        <w:t xml:space="preserve">（3）《测绘成果质量检查与验收》 GB/T 24356-2023；</w:t>
      </w:r>
      <w:r/>
    </w:p>
    <w:p>
      <w:pPr>
        <w:pStyle w:val="813"/>
        <w:spacing w:line="360" w:lineRule="auto"/>
        <w:rPr>
          <w:color w:val="auto"/>
          <w:szCs w:val="24"/>
          <w:highlight w:val="none"/>
          <w:lang w:val="en-US"/>
        </w:rPr>
      </w:pPr>
      <w:r>
        <w:rPr>
          <w:color w:val="auto"/>
          <w:szCs w:val="24"/>
          <w:highlight w:val="none"/>
          <w:lang w:val="en-US"/>
        </w:rPr>
        <w:t xml:space="preserve">（4）《测绘技术总结编写规定》 CH/T 1001-2005；</w:t>
      </w:r>
      <w:r/>
    </w:p>
    <w:p>
      <w:pPr>
        <w:pStyle w:val="813"/>
        <w:spacing w:line="360" w:lineRule="auto"/>
        <w:rPr>
          <w:color w:val="auto"/>
          <w:szCs w:val="24"/>
          <w:highlight w:val="none"/>
          <w:lang w:val="en-US"/>
        </w:rPr>
      </w:pPr>
      <w:r>
        <w:rPr>
          <w:color w:val="auto"/>
          <w:szCs w:val="24"/>
          <w:highlight w:val="none"/>
          <w:lang w:val="en-US"/>
        </w:rPr>
        <w:t xml:space="preserve">（5）《测绘技术设计规定》 CH/T 1004-2005。 </w:t>
      </w:r>
      <w:r/>
    </w:p>
    <w:p>
      <w:pPr>
        <w:ind w:firstLine="482"/>
        <w:spacing w:line="480" w:lineRule="exact"/>
        <w:rPr>
          <w:rFonts w:ascii="宋体" w:hAnsi="宋体"/>
          <w:b/>
          <w:bCs/>
          <w:color w:val="auto"/>
          <w:sz w:val="24"/>
          <w:highlight w:val="none"/>
        </w:rPr>
      </w:pPr>
      <w:r>
        <w:rPr>
          <w:rFonts w:hint="eastAsia" w:ascii="宋体" w:hAnsi="宋体"/>
          <w:b/>
          <w:bCs/>
          <w:color w:val="auto"/>
          <w:sz w:val="24"/>
          <w:highlight w:val="none"/>
        </w:rPr>
        <w:t xml:space="preserve">五、技术要求</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本次一等水准测量需满足《国家一、二等水准测量规范》（GB/T 12897-2006）中一等水准测量的精度要求见表1。</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表1 一等水准测量精度要求</w:t>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796"/>
        <w:gridCol w:w="4788"/>
      </w:tblGrid>
      <w:tr>
        <w:trPr>
          <w:jc w:val="center"/>
          <w:trHeight w:val="567" w:hRule="exact"/>
          <w:tblHeader/>
        </w:trPr>
        <w:tc>
          <w:tcPr>
            <w:tcW w:w="817" w:type="dxa"/>
            <w:vAlign w:val="center"/>
            <w:textDirection w:val="lrTb"/>
            <w:noWrap w:val="false"/>
          </w:tcPr>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等级</w:t>
            </w:r>
            <w:r/>
          </w:p>
        </w:tc>
        <w:tc>
          <w:tcPr>
            <w:tcW w:w="2796" w:type="dxa"/>
            <w:vAlign w:val="center"/>
            <w:textDirection w:val="lrTb"/>
            <w:noWrap w:val="false"/>
          </w:tcPr>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测段往返测高差不符值</w:t>
            </w:r>
            <w:r/>
          </w:p>
        </w:tc>
        <w:tc>
          <w:tcPr>
            <w:tcW w:w="4788" w:type="dxa"/>
            <w:vAlign w:val="center"/>
            <w:textDirection w:val="lrTb"/>
            <w:noWrap w:val="false"/>
          </w:tcPr>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检测已测测段高差之差</w:t>
            </w:r>
            <w:r/>
          </w:p>
        </w:tc>
      </w:tr>
      <w:tr>
        <w:trPr>
          <w:jc w:val="center"/>
          <w:trHeight w:val="567" w:hRule="exact"/>
        </w:trPr>
        <w:tc>
          <w:tcPr>
            <w:tcW w:w="817"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一等</w:t>
            </w:r>
            <w:r/>
          </w:p>
        </w:tc>
        <w:tc>
          <w:tcPr>
            <w:tcW w:w="279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340360" cy="201930"/>
                      <wp:effectExtent l="0" t="0" r="254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4">
                                <a:clrChange>
                                  <a:clrFrom>
                                    <a:srgbClr val="FFFFFF"/>
                                  </a:clrFrom>
                                  <a:clrTo>
                                    <a:srgbClr val="FFFFFF">
                                      <a:alpha val="0"/>
                                    </a:srgbClr>
                                  </a:clrTo>
                                </a:clrChange>
                              </a:blip>
                              <a:stretch/>
                            </pic:blipFill>
                            <pic:spPr bwMode="auto">
                              <a:xfrm>
                                <a:off x="0" y="0"/>
                                <a:ext cx="340360" cy="201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8pt;height:15.9pt;mso-wrap-distance-left:0.0pt;mso-wrap-distance-top:0.0pt;mso-wrap-distance-right:0.0pt;mso-wrap-distance-bottom:0.0pt;" stroked="f">
                      <v:path textboxrect="0,0,0,0"/>
                      <v:imagedata r:id="rId14" o:title=""/>
                    </v:shape>
                  </w:pict>
                </mc:Fallback>
              </mc:AlternateContent>
            </w:r>
            <w:r/>
          </w:p>
        </w:tc>
        <w:tc>
          <w:tcPr>
            <w:tcW w:w="47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244475" cy="201930"/>
                      <wp:effectExtent l="0" t="0" r="3175"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clrChange>
                                  <a:clrFrom>
                                    <a:srgbClr val="FFFFFF"/>
                                  </a:clrFrom>
                                  <a:clrTo>
                                    <a:srgbClr val="FFFFFF">
                                      <a:alpha val="0"/>
                                    </a:srgbClr>
                                  </a:clrTo>
                                </a:clrChange>
                              </a:blip>
                              <a:stretch/>
                            </pic:blipFill>
                            <pic:spPr bwMode="auto">
                              <a:xfrm>
                                <a:off x="0" y="0"/>
                                <a:ext cx="244475" cy="201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2pt;height:15.9pt;mso-wrap-distance-left:0.0pt;mso-wrap-distance-top:0.0pt;mso-wrap-distance-right:0.0pt;mso-wrap-distance-bottom:0.0pt;" stroked="f">
                      <v:path textboxrect="0,0,0,0"/>
                      <v:imagedata r:id="rId15" o:title=""/>
                    </v:shape>
                  </w:pict>
                </mc:Fallback>
              </mc:AlternateContent>
            </w:r>
            <w:r/>
          </w:p>
        </w:tc>
      </w:tr>
      <w:tr>
        <w:trPr>
          <w:jc w:val="center"/>
          <w:trHeight w:val="1136" w:hRule="exact"/>
        </w:trPr>
        <w:tc>
          <w:tcPr>
            <w:gridSpan w:val="3"/>
            <w:tcW w:w="8401" w:type="dxa"/>
            <w:vAlign w:val="center"/>
            <w:textDirection w:val="lrTb"/>
            <w:noWrap w:val="false"/>
          </w:tcPr>
          <w:p>
            <w:pPr>
              <w:jc w:val="left"/>
              <w:rPr>
                <w:rFonts w:ascii="宋体" w:hAnsi="宋体" w:cs="宋体"/>
                <w:color w:val="auto"/>
                <w:sz w:val="24"/>
                <w:highlight w:val="none"/>
              </w:rPr>
            </w:pPr>
            <w:r>
              <w:rPr>
                <w:rFonts w:hint="eastAsia" w:ascii="宋体" w:hAnsi="宋体" w:cs="宋体"/>
                <w:bCs/>
                <w:color w:val="auto"/>
                <w:sz w:val="24"/>
                <w:highlight w:val="none"/>
              </w:rPr>
              <w:t xml:space="preserve">注：k—测段长度，单位为千米（km），当测段长度小于0.1km时，按0.1km计算；R—检测测段长度，单位为千米（km）。</w:t>
            </w:r>
            <w:r/>
          </w:p>
        </w:tc>
      </w:tr>
    </w:tbl>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六、项目完成时间及要求</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rPr>
        <w:t xml:space="preserve">自合同签订之日起至2026年12月31日前完成成果提交</w:t>
      </w:r>
      <w:r>
        <w:rPr>
          <w:rFonts w:hint="eastAsia" w:ascii="宋体" w:hAnsi="宋体"/>
          <w:bCs/>
          <w:color w:val="auto"/>
          <w:sz w:val="24"/>
          <w:highlight w:val="none"/>
        </w:rPr>
        <w:t xml:space="preserve">。</w:t>
      </w:r>
      <w:r/>
    </w:p>
    <w:p>
      <w:pPr>
        <w:numPr>
          <w:ilvl w:val="0"/>
          <w:numId w:val="1"/>
        </w:numPr>
        <w:ind w:firstLine="480"/>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测绘过程和结果均应符合现行相关国家标准的要求。</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七、项目成果要求</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（1）实施方案</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（2）项目原始记录手簿及相关成果数据</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（3）技术总结</w:t>
      </w:r>
      <w:r/>
    </w:p>
    <w:p>
      <w:pPr>
        <w:ind w:firstLine="482"/>
        <w:spacing w:line="480" w:lineRule="exact"/>
        <w:rPr>
          <w:rFonts w:ascii="宋体" w:hAnsi="宋体" w:cs="仿宋"/>
          <w:b/>
          <w:bCs/>
          <w:color w:val="auto"/>
          <w:sz w:val="24"/>
          <w:highlight w:val="none"/>
        </w:rPr>
      </w:pPr>
      <w:r>
        <w:rPr>
          <w:rFonts w:hint="eastAsia" w:ascii="宋体" w:hAnsi="宋体" w:cs="仿宋"/>
          <w:b/>
          <w:bCs/>
          <w:color w:val="auto"/>
          <w:sz w:val="24"/>
          <w:highlight w:val="none"/>
        </w:rPr>
        <w:t xml:space="preserve">八、付款时间及条件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1、合同签订之日起1个月内甲方向乙方支付合同总金额的30%作为项目首付款。</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2、甲方组织项目管理单位对乙方所承担项目进行首件检查，首件检查合格后支付合同总金额60%。</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3、项目全部完成并通过检查合格后一个月内，甲方向乙方支付剩余尾款10%</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本项目最终经费按实际工作量结算。</w:t>
      </w:r>
      <w:r/>
    </w:p>
    <w:p>
      <w:pPr>
        <w:pStyle w:val="1095"/>
        <w:ind w:firstLine="482"/>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六、其他要求</w:t>
      </w:r>
      <w:r/>
    </w:p>
    <w:p>
      <w:pPr>
        <w:pStyle w:val="1095"/>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1、供应商履约能力</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（1）为高质量完成本项目,供应商具备质量体系认证证书、信息安全管理体系认证证书的优先；</w:t>
      </w:r>
      <w:r/>
    </w:p>
    <w:p>
      <w:pPr>
        <w:ind w:firstLine="480"/>
        <w:spacing w:line="480" w:lineRule="exact"/>
        <w:rPr>
          <w:rFonts w:ascii="宋体" w:hAnsi="宋体"/>
          <w:bCs/>
          <w:color w:val="auto"/>
          <w:sz w:val="24"/>
          <w:highlight w:val="none"/>
        </w:rPr>
      </w:pPr>
      <w:r>
        <w:rPr>
          <w:rFonts w:hint="eastAsia" w:ascii="宋体" w:hAnsi="宋体"/>
          <w:bCs/>
          <w:color w:val="auto"/>
          <w:sz w:val="24"/>
          <w:highlight w:val="none"/>
        </w:rPr>
        <w:t xml:space="preserve">（2）为高质量完成本项目,具有一定的测量工作经验，掌握司尺技巧的优先，提供类似</w:t>
      </w:r>
      <w:r>
        <w:rPr>
          <w:rFonts w:hint="eastAsia" w:ascii="宋体" w:hAnsi="宋体"/>
          <w:color w:val="auto"/>
          <w:sz w:val="24"/>
          <w:highlight w:val="none"/>
        </w:rPr>
        <w:t xml:space="preserve">大地测量或工程测量</w:t>
      </w:r>
      <w:r>
        <w:rPr>
          <w:rFonts w:hint="eastAsia" w:ascii="宋体" w:hAnsi="宋体"/>
          <w:bCs/>
          <w:color w:val="auto"/>
          <w:sz w:val="24"/>
          <w:highlight w:val="none"/>
        </w:rPr>
        <w:t xml:space="preserve">承接案例的优先；</w:t>
      </w:r>
      <w:r/>
    </w:p>
    <w:p>
      <w:pPr>
        <w:ind w:firstLine="480"/>
        <w:spacing w:line="480" w:lineRule="exact"/>
        <w:rPr>
          <w:rFonts w:ascii="宋体" w:hAnsi="宋体" w:cs="宋体"/>
          <w:bCs/>
          <w:color w:val="auto"/>
          <w:sz w:val="24"/>
          <w:highlight w:val="none"/>
        </w:rPr>
      </w:pPr>
      <w:r>
        <w:rPr>
          <w:rFonts w:hint="eastAsia" w:ascii="宋体" w:hAnsi="宋体"/>
          <w:bCs/>
          <w:color w:val="auto"/>
          <w:sz w:val="24"/>
          <w:highlight w:val="none"/>
        </w:rPr>
        <w:t xml:space="preserve">（3）为</w:t>
      </w:r>
      <w:r>
        <w:rPr>
          <w:rFonts w:hint="eastAsia" w:ascii="宋体" w:hAnsi="宋体" w:cs="宋体"/>
          <w:bCs/>
          <w:color w:val="auto"/>
          <w:sz w:val="24"/>
          <w:highlight w:val="none"/>
        </w:rPr>
        <w:t xml:space="preserve">确保本项目的实施并</w:t>
      </w:r>
      <w:r>
        <w:rPr>
          <w:rFonts w:hint="eastAsia" w:ascii="宋体" w:hAnsi="宋体"/>
          <w:bCs/>
          <w:color w:val="auto"/>
          <w:sz w:val="24"/>
          <w:highlight w:val="none"/>
        </w:rPr>
        <w:t xml:space="preserve">高质量完成任务,</w:t>
      </w:r>
      <w:r>
        <w:rPr>
          <w:rFonts w:hint="eastAsia" w:ascii="宋体" w:hAnsi="宋体" w:cs="宋体"/>
          <w:bCs/>
          <w:color w:val="auto"/>
          <w:sz w:val="24"/>
          <w:highlight w:val="none"/>
        </w:rPr>
        <w:t xml:space="preserve">供应商提供先进稳定的的技术设备的优先；</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2、依据江苏省测绘工程院编制的项目技术设计书结合相关技术规范开展相关工作。</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3、制定项目实施方案</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应根据采购文件具体要求及本项目特点，制订项目实施方案。实施方案应包括项目技术设计、作业流程、设备配备、人员设置、应急方案等内容，方案应科学、完整、切实可行，能确保采购文件各项要求的实现。</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4、制定项目实施组织管理制度</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应根据采购文件具体要求及本项目特点，制订项目组织管理制度。组织管理制度应包括项目组织管理体系的架构及项目的运作规划、岗位设置及岗位职责、制度应科学、完整、切实可行，能确保采购文件各项要求的实现。</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5、制定项目进度计划</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应根据采购文件工期要求及本项目特点，制订具体的项目进度计划。项目进度计划应包含具体的项目进度及控制保障措施，充分考虑各项因素，项目进度应做到科学可行有序，控制保障措施应做到科学完整，确保项目能如期完成。</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6、制定项目质量保证方案</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应根据采购文件具体要求及本项目特点，制订项目质量保证方案。方案应体现全过程质量控制，制订测量前、中、后的各个时间、工序节点的质量控制措施和质量控制岗位职责，形成全过程可追溯的质量控制记录，确保高质量完成本项目各项要求。</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7.安全、保密管理措施</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供应商应根据采购文件具体要求及本项目特点，制订项目安全、保密管理措施。措施应包括安全责任制度，制定数据资料保密管理制度，措施应科学、完整、切实可行，能确保采购文件各项要求的实现。</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8、难点、重点分析及合理化建议</w:t>
      </w:r>
      <w:r/>
    </w:p>
    <w:p>
      <w:pPr>
        <w:pStyle w:val="1095"/>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根据采购文件要求，对项目实施过程中的难点及重点进行分析，提供合理化建议，明确指出本项目实施过程的难点、重点并进行全面的分析，提出相应的合理化建议，确保本项目的顺利实施和各项要求的实现，分析及合理化建议应做到完整全面、科学可行，有针对性。</w:t>
      </w:r>
      <w:r/>
    </w:p>
    <w:p>
      <w:pPr>
        <w:pStyle w:val="1095"/>
        <w:ind w:firstLine="482"/>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七、项目标的（单项报价不能超过限价，否则作无效标处理）</w:t>
      </w:r>
      <w:r/>
    </w:p>
    <w:tbl>
      <w:tblPr>
        <w:tblStyle w:val="8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750"/>
        <w:gridCol w:w="1188"/>
        <w:gridCol w:w="1350"/>
        <w:gridCol w:w="1533"/>
      </w:tblGrid>
      <w:tr>
        <w:trPr/>
        <w:tc>
          <w:tcPr>
            <w:tcW w:w="701" w:type="dxa"/>
            <w:vAlign w:val="center"/>
            <w:textDirection w:val="lrTb"/>
            <w:noWrap w:val="false"/>
          </w:tcPr>
          <w:p>
            <w:pPr>
              <w:pStyle w:val="1095"/>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3750" w:type="dxa"/>
            <w:vAlign w:val="center"/>
            <w:textDirection w:val="lrTb"/>
            <w:noWrap w:val="false"/>
          </w:tcPr>
          <w:p>
            <w:pPr>
              <w:pStyle w:val="1095"/>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标的名称</w:t>
            </w:r>
            <w:r/>
          </w:p>
        </w:tc>
        <w:tc>
          <w:tcPr>
            <w:tcW w:w="1188" w:type="dxa"/>
            <w:vAlign w:val="center"/>
            <w:textDirection w:val="lrTb"/>
            <w:noWrap w:val="false"/>
          </w:tcPr>
          <w:p>
            <w:pPr>
              <w:pStyle w:val="1095"/>
              <w:ind w:firstLine="0"/>
              <w:jc w:val="both"/>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工作量</w:t>
            </w:r>
            <w:r/>
          </w:p>
        </w:tc>
        <w:tc>
          <w:tcPr>
            <w:tcW w:w="1350" w:type="dxa"/>
            <w:vAlign w:val="center"/>
            <w:textDirection w:val="lrTb"/>
            <w:noWrap w:val="false"/>
          </w:tcPr>
          <w:p>
            <w:pPr>
              <w:pStyle w:val="1095"/>
              <w:ind w:firstLine="0"/>
              <w:jc w:val="both"/>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全费用综合单价（元）</w:t>
            </w:r>
            <w:r/>
          </w:p>
        </w:tc>
        <w:tc>
          <w:tcPr>
            <w:tcW w:w="1533" w:type="dxa"/>
            <w:vAlign w:val="center"/>
            <w:textDirection w:val="lrTb"/>
            <w:noWrap w:val="false"/>
          </w:tcPr>
          <w:p>
            <w:pPr>
              <w:pStyle w:val="1095"/>
              <w:ind w:firstLine="0"/>
              <w:jc w:val="both"/>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最高限价（元）</w:t>
            </w:r>
            <w:r/>
          </w:p>
        </w:tc>
      </w:tr>
      <w:tr>
        <w:trPr>
          <w:trHeight w:val="268"/>
        </w:trPr>
        <w:tc>
          <w:tcPr>
            <w:tcW w:w="701" w:type="dxa"/>
            <w:vAlign w:val="center"/>
            <w:textDirection w:val="lrTb"/>
            <w:noWrap w:val="false"/>
          </w:tcPr>
          <w:p>
            <w:pPr>
              <w:pStyle w:val="1095"/>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3750" w:type="dxa"/>
            <w:vAlign w:val="center"/>
            <w:textDirection w:val="lrTb"/>
            <w:noWrap w:val="false"/>
          </w:tcPr>
          <w:p>
            <w:pPr>
              <w:pStyle w:val="1095"/>
              <w:ind w:firstLine="0"/>
              <w:jc w:val="both"/>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一等水准路线外业辅助测量</w:t>
            </w:r>
            <w:r/>
          </w:p>
        </w:tc>
        <w:tc>
          <w:tcPr>
            <w:tcW w:w="1188" w:type="dxa"/>
            <w:vAlign w:val="center"/>
            <w:textDirection w:val="lrTb"/>
            <w:noWrap w:val="false"/>
          </w:tcPr>
          <w:p>
            <w:pPr>
              <w:pStyle w:val="1095"/>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600千米</w:t>
            </w:r>
            <w:r/>
          </w:p>
        </w:tc>
        <w:tc>
          <w:tcPr>
            <w:tcW w:w="1350" w:type="dxa"/>
            <w:vAlign w:val="center"/>
            <w:textDirection w:val="lrTb"/>
            <w:noWrap w:val="false"/>
          </w:tcPr>
          <w:p>
            <w:pPr>
              <w:pStyle w:val="1095"/>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1330</w:t>
            </w:r>
            <w:r/>
          </w:p>
        </w:tc>
        <w:tc>
          <w:tcPr>
            <w:tcW w:w="1533" w:type="dxa"/>
            <w:vAlign w:val="center"/>
            <w:textDirection w:val="lrTb"/>
            <w:noWrap w:val="false"/>
          </w:tcPr>
          <w:p>
            <w:pPr>
              <w:pStyle w:val="1095"/>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798000</w:t>
            </w:r>
            <w:r/>
          </w:p>
        </w:tc>
      </w:tr>
      <w:tr>
        <w:trPr/>
        <w:tc>
          <w:tcPr>
            <w:tcW w:w="701" w:type="dxa"/>
            <w:vAlign w:val="center"/>
            <w:textDirection w:val="lrTb"/>
            <w:noWrap w:val="false"/>
          </w:tcPr>
          <w:p>
            <w:pPr>
              <w:pStyle w:val="1095"/>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W w:w="3750" w:type="dxa"/>
            <w:vAlign w:val="center"/>
            <w:textDirection w:val="lrTb"/>
            <w:noWrap w:val="false"/>
          </w:tcPr>
          <w:p>
            <w:pPr>
              <w:pStyle w:val="1095"/>
              <w:ind w:firstLine="0"/>
              <w:jc w:val="both"/>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提供4名辅助测量人员，服务期5个月（约440工日）</w:t>
            </w:r>
            <w:r/>
          </w:p>
        </w:tc>
        <w:tc>
          <w:tcPr>
            <w:tcW w:w="1188" w:type="dxa"/>
            <w:vAlign w:val="center"/>
            <w:textDirection w:val="lrTb"/>
            <w:noWrap w:val="false"/>
          </w:tcPr>
          <w:p>
            <w:pPr>
              <w:pStyle w:val="1095"/>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4人</w:t>
            </w:r>
            <w:r/>
          </w:p>
        </w:tc>
        <w:tc>
          <w:tcPr>
            <w:tcW w:w="1350" w:type="dxa"/>
            <w:vAlign w:val="center"/>
            <w:textDirection w:val="lrTb"/>
            <w:noWrap w:val="false"/>
          </w:tcPr>
          <w:p>
            <w:pPr>
              <w:pStyle w:val="1095"/>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1000</w:t>
            </w:r>
            <w:r/>
          </w:p>
        </w:tc>
        <w:tc>
          <w:tcPr>
            <w:tcW w:w="1533" w:type="dxa"/>
            <w:vAlign w:val="center"/>
            <w:textDirection w:val="lrTb"/>
            <w:noWrap w:val="false"/>
          </w:tcPr>
          <w:p>
            <w:pPr>
              <w:pStyle w:val="1095"/>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440000</w:t>
            </w:r>
            <w:r/>
          </w:p>
        </w:tc>
      </w:tr>
    </w:tbl>
    <w:p>
      <w:pPr>
        <w:pStyle w:val="989"/>
        <w:rPr>
          <w:rFonts w:ascii="仿宋" w:hAnsi="仿宋" w:eastAsia="仿宋" w:cs="仿宋"/>
          <w:color w:val="auto"/>
          <w:highlight w:val="none"/>
        </w:rPr>
      </w:pPr>
      <w:r>
        <w:rPr>
          <w:rFonts w:ascii="仿宋" w:hAnsi="仿宋" w:eastAsia="仿宋" w:cs="仿宋"/>
          <w:color w:val="auto"/>
          <w:highlight w:val="none"/>
        </w:rPr>
      </w:r>
      <w:r/>
    </w:p>
    <w:p>
      <w:pPr>
        <w:pStyle w:val="845"/>
        <w:rPr>
          <w:color w:val="auto"/>
          <w:highlight w:val="none"/>
        </w:rPr>
      </w:pPr>
      <w:r>
        <w:rPr>
          <w:color w:val="auto"/>
          <w:highlight w:val="none"/>
        </w:rPr>
      </w:r>
      <w:r/>
    </w:p>
    <w:p>
      <w:pPr>
        <w:pStyle w:val="811"/>
        <w:spacing w:line="360" w:lineRule="auto"/>
        <w:rPr>
          <w:rFonts w:ascii="宋体" w:hAnsi="宋体" w:cs="Arial"/>
          <w:color w:val="auto"/>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Arial"/>
          <w:color w:val="auto"/>
          <w:highlight w:val="none"/>
        </w:rPr>
      </w:r>
      <w:r/>
    </w:p>
    <w:p>
      <w:pPr>
        <w:pStyle w:val="811"/>
        <w:ind w:firstLine="643"/>
        <w:spacing w:before="0" w:after="0"/>
        <w:rPr>
          <w:rFonts w:ascii="宋体" w:hAnsi="宋体" w:cs="Arial"/>
          <w:color w:val="auto"/>
          <w:highlight w:val="none"/>
        </w:rPr>
      </w:pPr>
      <w:r/>
      <w:bookmarkStart w:id="63" w:name="_Toc222842713"/>
      <w:r/>
      <w:bookmarkStart w:id="64" w:name="_Hlk221529222"/>
      <w:r>
        <w:rPr>
          <w:rFonts w:ascii="宋体" w:hAnsi="宋体" w:cs="Arial"/>
          <w:color w:val="auto"/>
          <w:highlight w:val="none"/>
        </w:rPr>
        <w:t xml:space="preserve">第五章 合同主要条款</w:t>
      </w:r>
      <w:bookmarkEnd w:id="63"/>
      <w:r/>
      <w:r/>
    </w:p>
    <w:p>
      <w:pPr>
        <w:rPr>
          <w:color w:val="auto"/>
          <w:highlight w:val="none"/>
          <w:lang w:val="zh-CN"/>
        </w:rPr>
      </w:pPr>
      <w:r>
        <w:rPr>
          <w:color w:val="auto"/>
          <w:highlight w:val="none"/>
          <w:lang w:val="zh-CN"/>
        </w:rPr>
      </w:r>
      <w:bookmarkEnd w:id="64"/>
      <w:r/>
      <w:r/>
    </w:p>
    <w:p>
      <w:pPr>
        <w:ind w:firstLine="480"/>
        <w:spacing w:line="560" w:lineRule="exact"/>
        <w:rPr>
          <w:rFonts w:ascii="宋体" w:hAnsi="宋体"/>
          <w:bCs/>
          <w:color w:val="auto"/>
          <w:sz w:val="24"/>
          <w:highlight w:val="none"/>
        </w:rPr>
      </w:pPr>
      <w:r>
        <w:rPr>
          <w:rFonts w:hint="eastAsia" w:ascii="宋体" w:hAnsi="宋体"/>
          <w:bCs/>
          <w:color w:val="auto"/>
          <w:sz w:val="24"/>
          <w:highlight w:val="none"/>
        </w:rPr>
        <w:t xml:space="preserve">以下为成交后签定本项目合同的通用条款，成交供应商不得提出实质性的修改，关于专用条款将由采购人与成交供应商结合本项目具体情况协商后签订。</w:t>
      </w:r>
      <w:r/>
    </w:p>
    <w:p>
      <w:pPr>
        <w:pStyle w:val="1096"/>
        <w:ind w:firstLine="0"/>
        <w:jc w:val="center"/>
        <w:spacing w:before="240" w:after="0" w:line="240" w:lineRule="auto"/>
        <w:rPr>
          <w:b/>
          <w:bCs/>
          <w:color w:val="auto"/>
          <w:sz w:val="52"/>
          <w:szCs w:val="20"/>
          <w:highlight w:val="none"/>
        </w:rPr>
      </w:pPr>
      <w:r/>
      <w:bookmarkStart w:id="65" w:name="_Hlt16619369"/>
      <w:r/>
      <w:bookmarkEnd w:id="65"/>
      <w:r>
        <w:rPr>
          <w:rFonts w:hint="eastAsia"/>
          <w:b/>
          <w:color w:val="auto"/>
          <w:sz w:val="72"/>
          <w:szCs w:val="72"/>
          <w:highlight w:val="none"/>
        </w:rPr>
        <w:t xml:space="preserve">政府采购合同</w:t>
      </w:r>
      <w:r/>
    </w:p>
    <w:p>
      <w:pPr>
        <w:rPr>
          <w:b/>
          <w:bCs/>
          <w:color w:val="auto"/>
          <w:sz w:val="28"/>
          <w:szCs w:val="28"/>
          <w:highlight w:val="none"/>
        </w:rPr>
      </w:pPr>
      <w:r>
        <w:rPr>
          <w:b/>
          <w:bCs/>
          <w:color w:val="auto"/>
          <w:sz w:val="28"/>
          <w:szCs w:val="28"/>
          <w:highlight w:val="none"/>
        </w:rPr>
      </w:r>
      <w:r/>
    </w:p>
    <w:p>
      <w:pPr>
        <w:rPr>
          <w:b/>
          <w:bCs/>
          <w:color w:val="auto"/>
          <w:sz w:val="28"/>
          <w:szCs w:val="28"/>
          <w:highlight w:val="none"/>
        </w:rPr>
      </w:pPr>
      <w:r>
        <w:rPr>
          <w:b/>
          <w:bCs/>
          <w:color w:val="auto"/>
          <w:sz w:val="28"/>
          <w:szCs w:val="28"/>
          <w:highlight w:val="none"/>
        </w:rPr>
      </w:r>
      <w:r/>
    </w:p>
    <w:p>
      <w:pPr>
        <w:rPr>
          <w:color w:val="auto"/>
          <w:sz w:val="28"/>
          <w:szCs w:val="28"/>
          <w:highlight w:val="none"/>
        </w:rPr>
      </w:pPr>
      <w:r>
        <w:rPr>
          <w:color w:val="auto"/>
          <w:sz w:val="28"/>
          <w:szCs w:val="28"/>
          <w:highlight w:val="none"/>
        </w:rPr>
      </w:r>
      <w:r/>
    </w:p>
    <w:p>
      <w:pPr>
        <w:rPr>
          <w:color w:val="auto"/>
          <w:sz w:val="28"/>
          <w:szCs w:val="28"/>
          <w:highlight w:val="none"/>
        </w:rPr>
      </w:pPr>
      <w:r>
        <w:rPr>
          <w:color w:val="auto"/>
          <w:sz w:val="28"/>
          <w:szCs w:val="28"/>
          <w:highlight w:val="none"/>
        </w:rPr>
      </w:r>
      <w:r/>
    </w:p>
    <w:p>
      <w:pPr>
        <w:ind w:firstLine="1132"/>
        <w:spacing w:after="120"/>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项目名称： </w:t>
      </w:r>
      <w:r/>
    </w:p>
    <w:p>
      <w:pPr>
        <w:ind w:firstLine="1132"/>
        <w:spacing w:after="120"/>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合同编号：</w:t>
      </w:r>
      <w:r/>
    </w:p>
    <w:p>
      <w:pPr>
        <w:rPr>
          <w:color w:val="auto"/>
          <w:szCs w:val="20"/>
          <w:highlight w:val="none"/>
        </w:rPr>
      </w:pPr>
      <w:r>
        <w:rPr>
          <w:color w:val="auto"/>
          <w:szCs w:val="20"/>
          <w:highlight w:val="none"/>
        </w:rPr>
      </w:r>
      <w:r/>
    </w:p>
    <w:p>
      <w:pPr>
        <w:rPr>
          <w:color w:val="auto"/>
          <w:szCs w:val="20"/>
          <w:highlight w:val="none"/>
        </w:rPr>
      </w:pPr>
      <w:r>
        <w:rPr>
          <w:color w:val="auto"/>
          <w:szCs w:val="20"/>
          <w:highlight w:val="none"/>
        </w:rPr>
      </w:r>
      <w:r/>
    </w:p>
    <w:p>
      <w:pPr>
        <w:rPr>
          <w:color w:val="auto"/>
          <w:szCs w:val="20"/>
          <w:highlight w:val="none"/>
        </w:rPr>
      </w:pPr>
      <w:r>
        <w:rPr>
          <w:color w:val="auto"/>
          <w:szCs w:val="20"/>
          <w:highlight w:val="none"/>
        </w:rPr>
      </w:r>
      <w:r/>
    </w:p>
    <w:p>
      <w:pPr>
        <w:rPr>
          <w:color w:val="auto"/>
          <w:szCs w:val="20"/>
          <w:highlight w:val="none"/>
        </w:rPr>
      </w:pPr>
      <w:r>
        <w:rPr>
          <w:color w:val="auto"/>
          <w:szCs w:val="20"/>
          <w:highlight w:val="none"/>
        </w:rPr>
      </w:r>
      <w:r/>
    </w:p>
    <w:p>
      <w:pPr>
        <w:rPr>
          <w:color w:val="auto"/>
          <w:szCs w:val="20"/>
          <w:highlight w:val="none"/>
        </w:rPr>
      </w:pPr>
      <w:r>
        <w:rPr>
          <w:color w:val="auto"/>
          <w:szCs w:val="20"/>
          <w:highlight w:val="none"/>
        </w:rPr>
      </w:r>
      <w:r/>
    </w:p>
    <w:p>
      <w:pPr>
        <w:rPr>
          <w:color w:val="auto"/>
          <w:szCs w:val="20"/>
          <w:highlight w:val="none"/>
        </w:rPr>
      </w:pPr>
      <w:r>
        <w:rPr>
          <w:color w:val="auto"/>
          <w:szCs w:val="20"/>
          <w:highlight w:val="none"/>
        </w:rPr>
      </w:r>
      <w:r/>
    </w:p>
    <w:p>
      <w:pPr>
        <w:rPr>
          <w:color w:val="auto"/>
          <w:szCs w:val="20"/>
          <w:highlight w:val="none"/>
        </w:rPr>
      </w:pPr>
      <w:r>
        <w:rPr>
          <w:color w:val="auto"/>
          <w:szCs w:val="20"/>
          <w:highlight w:val="none"/>
        </w:rPr>
      </w:r>
      <w:r/>
    </w:p>
    <w:p>
      <w:pPr>
        <w:rPr>
          <w:color w:val="auto"/>
          <w:szCs w:val="20"/>
          <w:highlight w:val="none"/>
        </w:rPr>
      </w:pPr>
      <w:r>
        <w:rPr>
          <w:color w:val="auto"/>
          <w:szCs w:val="20"/>
          <w:highlight w:val="none"/>
        </w:rPr>
      </w:r>
      <w:r/>
    </w:p>
    <w:p>
      <w:pPr>
        <w:rPr>
          <w:color w:val="auto"/>
          <w:szCs w:val="20"/>
          <w:highlight w:val="none"/>
        </w:rPr>
      </w:pPr>
      <w:r>
        <w:rPr>
          <w:color w:val="auto"/>
          <w:szCs w:val="20"/>
          <w:highlight w:val="none"/>
        </w:rPr>
      </w:r>
      <w:r/>
    </w:p>
    <w:p>
      <w:pPr>
        <w:rPr>
          <w:color w:val="auto"/>
          <w:szCs w:val="20"/>
          <w:highlight w:val="none"/>
        </w:rPr>
      </w:pPr>
      <w:r>
        <w:rPr>
          <w:color w:val="auto"/>
          <w:szCs w:val="20"/>
          <w:highlight w:val="none"/>
        </w:rPr>
      </w:r>
      <w:r/>
    </w:p>
    <w:p>
      <w:pPr>
        <w:rPr>
          <w:color w:val="auto"/>
          <w:szCs w:val="20"/>
          <w:highlight w:val="none"/>
        </w:rPr>
      </w:pPr>
      <w:r>
        <w:rPr>
          <w:color w:val="auto"/>
          <w:szCs w:val="20"/>
          <w:highlight w:val="none"/>
        </w:rPr>
      </w:r>
      <w:r/>
    </w:p>
    <w:p>
      <w:pPr>
        <w:rPr>
          <w:color w:val="auto"/>
          <w:szCs w:val="20"/>
          <w:highlight w:val="none"/>
        </w:rPr>
      </w:pPr>
      <w:r>
        <w:rPr>
          <w:color w:val="auto"/>
          <w:szCs w:val="20"/>
          <w:highlight w:val="none"/>
        </w:rPr>
      </w:r>
      <w:r/>
    </w:p>
    <w:p>
      <w:pPr>
        <w:ind w:firstLine="1274"/>
        <w:jc w:val="left"/>
        <w:rPr>
          <w:bCs/>
          <w:color w:val="auto"/>
          <w:sz w:val="28"/>
          <w:szCs w:val="28"/>
          <w:highlight w:val="none"/>
        </w:rPr>
      </w:pPr>
      <w:r>
        <w:rPr>
          <w:rFonts w:hint="eastAsia"/>
          <w:bCs/>
          <w:color w:val="auto"/>
          <w:sz w:val="28"/>
          <w:szCs w:val="28"/>
          <w:highlight w:val="none"/>
        </w:rPr>
        <w:t xml:space="preserve">甲方：江苏省测绘工程院</w:t>
      </w:r>
      <w:r/>
    </w:p>
    <w:p>
      <w:pPr>
        <w:jc w:val="left"/>
        <w:widowControl/>
        <w:rPr>
          <w:rFonts w:ascii="宋体" w:hAnsi="宋体" w:cs="宋体"/>
          <w:color w:val="auto"/>
          <w:sz w:val="20"/>
          <w:szCs w:val="20"/>
          <w:highlight w:val="none"/>
        </w:rPr>
      </w:pPr>
      <w:r>
        <w:rPr>
          <w:rFonts w:hint="eastAsia"/>
          <w:bCs/>
          <w:color w:val="auto"/>
          <w:sz w:val="28"/>
          <w:szCs w:val="28"/>
          <w:highlight w:val="none"/>
        </w:rPr>
        <w:t xml:space="preserve">         乙方：</w:t>
      </w:r>
      <w:r>
        <w:rPr>
          <w:rFonts w:ascii="宋体" w:hAnsi="宋体" w:cs="宋体"/>
          <w:color w:val="auto"/>
          <w:sz w:val="20"/>
          <w:szCs w:val="20"/>
          <w:highlight w:val="none"/>
        </w:rPr>
        <w:t xml:space="preserve"> </w:t>
      </w:r>
      <w:r/>
    </w:p>
    <w:p>
      <w:pPr>
        <w:ind w:firstLine="1274"/>
        <w:jc w:val="left"/>
        <w:rPr>
          <w:bCs/>
          <w:color w:val="auto"/>
          <w:sz w:val="28"/>
          <w:szCs w:val="28"/>
          <w:highlight w:val="none"/>
          <w:u w:val="single"/>
        </w:rPr>
      </w:pPr>
      <w:r>
        <w:rPr>
          <w:bCs/>
          <w:color w:val="auto"/>
          <w:sz w:val="28"/>
          <w:szCs w:val="28"/>
          <w:highlight w:val="none"/>
          <w:u w:val="single"/>
        </w:rPr>
      </w:r>
      <w:r/>
    </w:p>
    <w:p>
      <w:pPr>
        <w:jc w:val="center"/>
        <w:spacing w:line="520" w:lineRule="exact"/>
        <w:rPr>
          <w:rFonts w:ascii="黑体" w:hAnsi="宋体" w:eastAsia="黑体"/>
          <w:color w:val="auto"/>
          <w:sz w:val="28"/>
          <w:szCs w:val="28"/>
          <w:highlight w:val="none"/>
        </w:rPr>
      </w:pPr>
      <w:r>
        <w:rPr>
          <w:rFonts w:hint="eastAsia"/>
          <w:bCs/>
          <w:color w:val="auto"/>
          <w:sz w:val="28"/>
          <w:szCs w:val="28"/>
          <w:highlight w:val="none"/>
        </w:rPr>
        <w:t xml:space="preserve">签约日期：    年  月  日</w:t>
      </w:r>
      <w:r>
        <w:rPr>
          <w:b/>
          <w:color w:val="auto"/>
          <w:sz w:val="32"/>
          <w:highlight w:val="none"/>
        </w:rPr>
        <w:br w:type="page" w:clear="all"/>
      </w:r>
      <w:r>
        <w:rPr>
          <w:rFonts w:hint="eastAsia" w:ascii="宋体" w:hAnsi="宋体"/>
          <w:b/>
          <w:bCs/>
          <w:color w:val="auto"/>
          <w:sz w:val="28"/>
          <w:szCs w:val="28"/>
          <w:highlight w:val="none"/>
          <w:lang w:eastAsia="zh-CN"/>
        </w:rPr>
        <w:t xml:space="preserve">2026年度一等水准观测外业辅助测量及相关服务</w:t>
      </w:r>
      <w:r>
        <w:rPr>
          <w:rFonts w:hint="eastAsia" w:ascii="宋体" w:hAnsi="宋体"/>
          <w:b/>
          <w:bCs/>
          <w:color w:val="auto"/>
          <w:sz w:val="28"/>
          <w:szCs w:val="28"/>
          <w:highlight w:val="none"/>
        </w:rPr>
        <w:t xml:space="preserve">项目</w:t>
      </w:r>
      <w:r/>
    </w:p>
    <w:p>
      <w:pPr>
        <w:spacing w:line="480" w:lineRule="exact"/>
        <w:rPr>
          <w:rFonts w:hAnsi="宋体"/>
          <w:color w:val="auto"/>
          <w:sz w:val="24"/>
          <w:highlight w:val="none"/>
        </w:rPr>
      </w:pPr>
      <w:r>
        <w:rPr>
          <w:rFonts w:hAnsi="宋体"/>
          <w:color w:val="auto"/>
          <w:sz w:val="24"/>
          <w:highlight w:val="none"/>
        </w:rPr>
      </w:r>
      <w:r/>
    </w:p>
    <w:p>
      <w:pPr>
        <w:spacing w:line="480" w:lineRule="exact"/>
        <w:rPr>
          <w:rFonts w:hAnsi="宋体"/>
          <w:color w:val="auto"/>
          <w:highlight w:val="none"/>
          <w:u w:val="single"/>
        </w:rPr>
      </w:pPr>
      <w:r>
        <w:rPr>
          <w:rFonts w:hAnsi="宋体"/>
          <w:color w:val="auto"/>
          <w:highlight w:val="none"/>
        </w:rPr>
        <w:t xml:space="preserve">甲方：</w:t>
      </w:r>
      <w:r>
        <w:rPr>
          <w:rFonts w:hint="eastAsia" w:ascii="宋体" w:hAnsi="宋体"/>
          <w:color w:val="auto"/>
          <w:highlight w:val="none"/>
          <w:u w:val="single"/>
        </w:rPr>
        <w:t xml:space="preserve">江苏省测绘工程院 </w:t>
      </w:r>
      <w:r>
        <w:rPr>
          <w:rFonts w:ascii="宋体" w:hAnsi="宋体"/>
          <w:color w:val="auto"/>
          <w:highlight w:val="none"/>
          <w:u w:val="single"/>
        </w:rPr>
        <w:t xml:space="preserve"> </w:t>
      </w:r>
      <w:r/>
    </w:p>
    <w:p>
      <w:pPr>
        <w:spacing w:line="480" w:lineRule="exact"/>
        <w:widowControl/>
        <w:rPr>
          <w:rFonts w:hAnsi="宋体"/>
          <w:b/>
          <w:color w:val="auto"/>
          <w:highlight w:val="none"/>
          <w:u w:val="single"/>
        </w:rPr>
      </w:pPr>
      <w:r>
        <w:rPr>
          <w:rFonts w:hAnsi="宋体"/>
          <w:color w:val="auto"/>
          <w:highlight w:val="none"/>
        </w:rPr>
        <w:t xml:space="preserve">乙方：</w:t>
      </w:r>
      <w:r>
        <w:rPr>
          <w:rFonts w:hint="eastAsia" w:hAnsi="宋体"/>
          <w:color w:val="auto"/>
          <w:highlight w:val="none"/>
          <w:u w:val="single"/>
        </w:rPr>
        <w:t xml:space="preserve"> </w:t>
      </w:r>
      <w:r>
        <w:rPr>
          <w:rFonts w:hAnsi="宋体"/>
          <w:color w:val="auto"/>
          <w:highlight w:val="none"/>
          <w:u w:val="single"/>
        </w:rPr>
        <w:t xml:space="preserve">                 </w:t>
      </w:r>
      <w:r/>
    </w:p>
    <w:p>
      <w:pPr>
        <w:spacing w:line="480" w:lineRule="exact"/>
        <w:widowControl/>
        <w:rPr>
          <w:rFonts w:hAnsi="宋体"/>
          <w:color w:val="auto"/>
          <w:highlight w:val="none"/>
        </w:rPr>
      </w:pPr>
      <w:r>
        <w:rPr>
          <w:rFonts w:hAnsi="宋体"/>
          <w:b/>
          <w:color w:val="auto"/>
          <w:highlight w:val="none"/>
        </w:rPr>
        <w:t xml:space="preserve">     </w:t>
      </w:r>
      <w:r>
        <w:rPr>
          <w:rFonts w:hAnsi="宋体"/>
          <w:color w:val="auto"/>
          <w:highlight w:val="none"/>
        </w:rPr>
        <w:t xml:space="preserve">甲、乙双方根据</w:t>
      </w:r>
      <w:r>
        <w:rPr>
          <w:rFonts w:hint="eastAsia" w:hAnsi="宋体"/>
          <w:color w:val="auto"/>
          <w:highlight w:val="none"/>
        </w:rPr>
        <w:t xml:space="preserve">政府</w:t>
      </w:r>
      <w:r>
        <w:rPr>
          <w:rFonts w:hAnsi="宋体"/>
          <w:color w:val="auto"/>
          <w:highlight w:val="none"/>
        </w:rPr>
        <w:t xml:space="preserve">采购的</w:t>
      </w:r>
      <w:r>
        <w:rPr>
          <w:rFonts w:hint="eastAsia" w:hAnsi="宋体"/>
          <w:color w:val="auto"/>
          <w:highlight w:val="none"/>
        </w:rPr>
        <w:t xml:space="preserve">成交</w:t>
      </w:r>
      <w:r>
        <w:rPr>
          <w:rFonts w:hAnsi="宋体"/>
          <w:color w:val="auto"/>
          <w:highlight w:val="none"/>
        </w:rPr>
        <w:t xml:space="preserve">结果，签署本合同。</w:t>
      </w:r>
      <w:r>
        <w:rPr>
          <w:rFonts w:hint="eastAsia" w:hAnsi="宋体"/>
          <w:color w:val="auto"/>
          <w:highlight w:val="none"/>
        </w:rPr>
        <w:t xml:space="preserve">依照《中华人民共和国民法典》、《中华人民共和国测绘法》、《中华人民共和国保守国家秘密法》及其他有关法律、法规，遵循平等、自愿、公平和诚实信用的原则，双方就</w:t>
      </w:r>
      <w:r>
        <w:rPr>
          <w:rFonts w:hint="eastAsia" w:ascii="宋体" w:hAnsi="宋体"/>
          <w:color w:val="auto"/>
          <w:highlight w:val="none"/>
          <w:u w:val="single"/>
          <w:lang w:eastAsia="zh-CN"/>
        </w:rPr>
        <w:t xml:space="preserve">2026年度一等水准观测外业辅助测量及相关服务</w:t>
      </w:r>
      <w:r>
        <w:rPr>
          <w:rFonts w:hint="eastAsia" w:hAnsi="宋体"/>
          <w:color w:val="auto"/>
          <w:highlight w:val="none"/>
        </w:rPr>
        <w:t xml:space="preserve">项目相关事项经协商，达成如下合同条款：</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第一条  项目概述</w:t>
      </w:r>
      <w:r/>
    </w:p>
    <w:p>
      <w:pPr>
        <w:ind w:firstLine="420"/>
        <w:spacing w:line="480" w:lineRule="exact"/>
        <w:rPr>
          <w:rFonts w:ascii="宋体" w:hAnsi="宋体"/>
          <w:bCs/>
          <w:color w:val="auto"/>
          <w:highlight w:val="none"/>
        </w:rPr>
      </w:pPr>
      <w:r>
        <w:rPr>
          <w:rFonts w:hint="eastAsia" w:ascii="宋体" w:hAnsi="宋体"/>
          <w:bCs/>
          <w:color w:val="auto"/>
          <w:highlight w:val="none"/>
        </w:rPr>
        <w:t xml:space="preserve">2026年度计划完成</w:t>
      </w:r>
      <w:r>
        <w:rPr>
          <w:rFonts w:ascii="宋体" w:hAnsi="宋体"/>
          <w:bCs/>
          <w:color w:val="auto"/>
          <w:highlight w:val="none"/>
        </w:rPr>
        <w:t xml:space="preserve">苏北地区5条一等水准路线约1120千米外业测量及数据平差计算工作</w:t>
      </w:r>
      <w:r>
        <w:rPr>
          <w:rFonts w:hint="eastAsia" w:ascii="宋体" w:hAnsi="宋体"/>
          <w:bCs/>
          <w:color w:val="auto"/>
          <w:highlight w:val="none"/>
        </w:rPr>
        <w:t xml:space="preserve">，联测水准点约388座。</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第二条  服务内容</w:t>
      </w:r>
      <w:r/>
    </w:p>
    <w:p>
      <w:pPr>
        <w:ind w:firstLine="420"/>
        <w:spacing w:line="480" w:lineRule="exact"/>
        <w:rPr>
          <w:rFonts w:ascii="宋体" w:hAnsi="宋体"/>
          <w:bCs/>
          <w:color w:val="auto"/>
          <w:highlight w:val="none"/>
        </w:rPr>
      </w:pPr>
      <w:r>
        <w:rPr>
          <w:rFonts w:hint="eastAsia" w:ascii="宋体" w:hAnsi="宋体"/>
          <w:bCs/>
          <w:color w:val="auto"/>
          <w:highlight w:val="none"/>
        </w:rPr>
        <w:t xml:space="preserve">根据甲方要求，以现行国家标准为依据，结合甲方提供的项目技术设计书要求，配合甲方完成苏北地区约600千米的一等水准观测外业辅助测量工作，按要求提交相关成果，配合开展质量检查等工作。为保障一等水准测量外业观测任务顺利推进，确保年度工作按期完成，需配备4名测量辅助人员。要求相关人员具备一定的外业作业经验，熟悉水准测量流程及技术要点，服从工作安排，吃苦耐劳。具体采购需求详见竞争性磋商文件。</w:t>
      </w:r>
      <w:r/>
    </w:p>
    <w:p>
      <w:pPr>
        <w:ind w:firstLine="422"/>
        <w:spacing w:line="480" w:lineRule="exact"/>
        <w:rPr>
          <w:rFonts w:ascii="宋体" w:hAnsi="宋体"/>
          <w:b/>
          <w:color w:val="auto"/>
          <w:highlight w:val="none"/>
        </w:rPr>
      </w:pPr>
      <w:r>
        <w:rPr>
          <w:rFonts w:hint="eastAsia" w:ascii="宋体" w:hAnsi="宋体"/>
          <w:b/>
          <w:color w:val="auto"/>
          <w:highlight w:val="none"/>
        </w:rPr>
        <w:t xml:space="preserve"> 第三条 技术标准</w:t>
      </w:r>
      <w:r/>
    </w:p>
    <w:p>
      <w:pPr>
        <w:ind w:firstLine="420"/>
        <w:spacing w:line="480" w:lineRule="exact"/>
        <w:rPr>
          <w:rFonts w:ascii="宋体" w:hAnsi="宋体"/>
          <w:bCs/>
          <w:color w:val="auto"/>
          <w:highlight w:val="none"/>
        </w:rPr>
      </w:pPr>
      <w:r>
        <w:rPr>
          <w:rFonts w:ascii="宋体" w:hAnsi="宋体"/>
          <w:bCs/>
          <w:color w:val="auto"/>
          <w:highlight w:val="none"/>
        </w:rPr>
        <w:t xml:space="preserve">（1）《国家大地测量基本技术规定》 GB 22021-2008；</w:t>
      </w:r>
      <w:r/>
    </w:p>
    <w:p>
      <w:pPr>
        <w:ind w:firstLine="420"/>
        <w:spacing w:line="480" w:lineRule="exact"/>
        <w:rPr>
          <w:rFonts w:ascii="宋体" w:hAnsi="宋体"/>
          <w:bCs/>
          <w:color w:val="auto"/>
          <w:highlight w:val="none"/>
        </w:rPr>
      </w:pPr>
      <w:r>
        <w:rPr>
          <w:rFonts w:ascii="宋体" w:hAnsi="宋体"/>
          <w:bCs/>
          <w:color w:val="auto"/>
          <w:highlight w:val="none"/>
        </w:rPr>
        <w:t xml:space="preserve">（2）《国家一、二等水准测量规范》 GB/T 12897-2006；</w:t>
      </w:r>
      <w:r/>
    </w:p>
    <w:p>
      <w:pPr>
        <w:ind w:firstLine="420"/>
        <w:spacing w:line="480" w:lineRule="exact"/>
        <w:rPr>
          <w:rFonts w:ascii="宋体" w:hAnsi="宋体"/>
          <w:bCs/>
          <w:color w:val="auto"/>
          <w:highlight w:val="none"/>
        </w:rPr>
      </w:pPr>
      <w:r>
        <w:rPr>
          <w:rFonts w:ascii="宋体" w:hAnsi="宋体"/>
          <w:bCs/>
          <w:color w:val="auto"/>
          <w:highlight w:val="none"/>
        </w:rPr>
        <w:t xml:space="preserve">（3）《测绘成果质量检查与验收》 GB/T 24356-2023；</w:t>
      </w:r>
      <w:r/>
    </w:p>
    <w:p>
      <w:pPr>
        <w:ind w:firstLine="420"/>
        <w:spacing w:line="480" w:lineRule="exact"/>
        <w:rPr>
          <w:rFonts w:ascii="宋体" w:hAnsi="宋体"/>
          <w:bCs/>
          <w:color w:val="auto"/>
          <w:highlight w:val="none"/>
        </w:rPr>
      </w:pPr>
      <w:r>
        <w:rPr>
          <w:rFonts w:ascii="宋体" w:hAnsi="宋体"/>
          <w:bCs/>
          <w:color w:val="auto"/>
          <w:highlight w:val="none"/>
        </w:rPr>
        <w:t xml:space="preserve">（4）《测绘技术总结编写规定》 CH/T 1001-2005；</w:t>
      </w:r>
      <w:r/>
    </w:p>
    <w:p>
      <w:pPr>
        <w:ind w:firstLine="420"/>
        <w:spacing w:line="480" w:lineRule="exact"/>
        <w:rPr>
          <w:rFonts w:ascii="宋体" w:hAnsi="宋体"/>
          <w:bCs/>
          <w:color w:val="auto"/>
          <w:highlight w:val="none"/>
        </w:rPr>
      </w:pPr>
      <w:r>
        <w:rPr>
          <w:rFonts w:ascii="宋体" w:hAnsi="宋体"/>
          <w:bCs/>
          <w:color w:val="auto"/>
          <w:highlight w:val="none"/>
        </w:rPr>
        <w:t xml:space="preserve">（5）《测绘技术设计规定》 CH/T 1004-2005。 </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第四条 技术要求</w:t>
      </w:r>
      <w:r/>
    </w:p>
    <w:p>
      <w:pPr>
        <w:ind w:firstLine="420"/>
        <w:spacing w:line="480" w:lineRule="exact"/>
        <w:rPr>
          <w:rFonts w:ascii="宋体" w:hAnsi="宋体"/>
          <w:bCs/>
          <w:color w:val="auto"/>
          <w:highlight w:val="none"/>
        </w:rPr>
      </w:pPr>
      <w:r>
        <w:rPr>
          <w:rFonts w:hint="eastAsia" w:ascii="宋体" w:hAnsi="宋体"/>
          <w:bCs/>
          <w:color w:val="auto"/>
          <w:highlight w:val="none"/>
        </w:rPr>
        <w:t xml:space="preserve">本次一等水准测量需满足《国家一、二等水准测量规范》（GB/T 12897-2006）中一等水准测量的精度要求见表1。</w:t>
      </w:r>
      <w:r/>
    </w:p>
    <w:p>
      <w:pPr>
        <w:ind w:firstLine="420"/>
        <w:spacing w:line="480" w:lineRule="exact"/>
        <w:rPr>
          <w:rFonts w:ascii="宋体" w:hAnsi="宋体"/>
          <w:bCs/>
          <w:color w:val="auto"/>
          <w:highlight w:val="none"/>
        </w:rPr>
      </w:pPr>
      <w:r>
        <w:rPr>
          <w:rFonts w:ascii="宋体" w:hAnsi="宋体"/>
          <w:bCs/>
          <w:color w:val="auto"/>
          <w:highlight w:val="none"/>
        </w:rPr>
      </w:r>
      <w:r/>
    </w:p>
    <w:p>
      <w:pPr>
        <w:ind w:firstLine="420"/>
        <w:spacing w:line="480" w:lineRule="exact"/>
        <w:rPr>
          <w:rFonts w:ascii="宋体" w:hAnsi="宋体"/>
          <w:bCs/>
          <w:color w:val="auto"/>
          <w:highlight w:val="none"/>
        </w:rPr>
      </w:pPr>
      <w:r>
        <w:rPr>
          <w:rFonts w:ascii="宋体" w:hAnsi="宋体"/>
          <w:bCs/>
          <w:color w:val="auto"/>
          <w:highlight w:val="none"/>
        </w:rPr>
      </w:r>
      <w:r/>
    </w:p>
    <w:p>
      <w:pPr>
        <w:ind w:firstLine="420"/>
        <w:spacing w:line="480" w:lineRule="exact"/>
        <w:rPr>
          <w:rFonts w:ascii="宋体" w:hAnsi="宋体"/>
          <w:bCs/>
          <w:color w:val="auto"/>
          <w:highlight w:val="none"/>
        </w:rPr>
      </w:pPr>
      <w:r>
        <w:rPr>
          <w:rFonts w:ascii="宋体" w:hAnsi="宋体"/>
          <w:bCs/>
          <w:color w:val="auto"/>
          <w:highlight w:val="none"/>
        </w:rPr>
      </w:r>
      <w:r/>
    </w:p>
    <w:p>
      <w:pPr>
        <w:ind w:firstLine="420"/>
        <w:spacing w:line="480" w:lineRule="exact"/>
        <w:rPr>
          <w:rFonts w:ascii="宋体" w:hAnsi="宋体"/>
          <w:bCs/>
          <w:color w:val="auto"/>
          <w:highlight w:val="none"/>
        </w:rPr>
      </w:pPr>
      <w:r>
        <w:rPr>
          <w:rFonts w:ascii="宋体" w:hAnsi="宋体"/>
          <w:bCs/>
          <w:color w:val="auto"/>
          <w:highlight w:val="none"/>
        </w:rPr>
      </w:r>
      <w:r/>
    </w:p>
    <w:p>
      <w:pPr>
        <w:ind w:firstLine="420"/>
        <w:spacing w:line="480" w:lineRule="exact"/>
        <w:rPr>
          <w:rFonts w:ascii="宋体" w:hAnsi="宋体"/>
          <w:bCs/>
          <w:color w:val="auto"/>
          <w:highlight w:val="none"/>
        </w:rPr>
      </w:pPr>
      <w:r>
        <w:rPr>
          <w:rFonts w:ascii="宋体" w:hAnsi="宋体"/>
          <w:bCs/>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表1 一等水准测量精度要求</w:t>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796"/>
        <w:gridCol w:w="4788"/>
      </w:tblGrid>
      <w:tr>
        <w:trPr>
          <w:jc w:val="center"/>
          <w:trHeight w:val="509" w:hRule="exact"/>
          <w:tblHeader/>
        </w:trPr>
        <w:tc>
          <w:tcPr>
            <w:tcW w:w="817" w:type="dxa"/>
            <w:vAlign w:val="center"/>
            <w:textDirection w:val="lrTb"/>
            <w:noWrap w:val="false"/>
          </w:tcPr>
          <w:p>
            <w:pPr>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等级</w:t>
            </w:r>
            <w:r/>
          </w:p>
        </w:tc>
        <w:tc>
          <w:tcPr>
            <w:tcW w:w="2796" w:type="dxa"/>
            <w:vAlign w:val="center"/>
            <w:textDirection w:val="lrTb"/>
            <w:noWrap w:val="false"/>
          </w:tcPr>
          <w:p>
            <w:pPr>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测段往返测高差不符值</w:t>
            </w:r>
            <w:r/>
          </w:p>
        </w:tc>
        <w:tc>
          <w:tcPr>
            <w:tcW w:w="4788" w:type="dxa"/>
            <w:vAlign w:val="center"/>
            <w:textDirection w:val="lrTb"/>
            <w:noWrap w:val="false"/>
          </w:tcPr>
          <w:p>
            <w:pPr>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检测已测测段高差之差</w:t>
            </w:r>
            <w:r/>
          </w:p>
        </w:tc>
      </w:tr>
      <w:tr>
        <w:trPr>
          <w:jc w:val="center"/>
          <w:trHeight w:val="546" w:hRule="exact"/>
        </w:trPr>
        <w:tc>
          <w:tcPr>
            <w:tcW w:w="817" w:type="dxa"/>
            <w:vAlign w:val="center"/>
            <w:textDirection w:val="lrTb"/>
            <w:noWrap w:val="false"/>
          </w:tcPr>
          <w:p>
            <w:pPr>
              <w:jc w:val="center"/>
              <w:rPr>
                <w:rFonts w:ascii="宋体" w:hAnsi="宋体" w:cs="宋体"/>
                <w:bCs/>
                <w:color w:val="auto"/>
                <w:highlight w:val="none"/>
              </w:rPr>
            </w:pPr>
            <w:r>
              <w:rPr>
                <w:rFonts w:hint="eastAsia" w:ascii="宋体" w:hAnsi="宋体" w:cs="宋体"/>
                <w:bCs/>
                <w:color w:val="auto"/>
                <w:highlight w:val="none"/>
              </w:rPr>
              <w:t xml:space="preserve">一等</w:t>
            </w:r>
            <w:r/>
          </w:p>
        </w:tc>
        <w:tc>
          <w:tcPr>
            <w:tcW w:w="279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mc:AlternateContent>
                <mc:Choice Requires="wpg">
                  <w:drawing>
                    <wp:inline xmlns:wp="http://schemas.openxmlformats.org/drawingml/2006/wordprocessingDrawing" distT="0" distB="0" distL="0" distR="0">
                      <wp:extent cx="340360" cy="201930"/>
                      <wp:effectExtent l="0" t="0" r="254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clrChange>
                                  <a:clrFrom>
                                    <a:srgbClr val="FFFFFF"/>
                                  </a:clrFrom>
                                  <a:clrTo>
                                    <a:srgbClr val="FFFFFF">
                                      <a:alpha val="0"/>
                                    </a:srgbClr>
                                  </a:clrTo>
                                </a:clrChange>
                              </a:blip>
                              <a:stretch/>
                            </pic:blipFill>
                            <pic:spPr bwMode="auto">
                              <a:xfrm>
                                <a:off x="0" y="0"/>
                                <a:ext cx="340360" cy="201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8pt;height:15.9pt;mso-wrap-distance-left:0.0pt;mso-wrap-distance-top:0.0pt;mso-wrap-distance-right:0.0pt;mso-wrap-distance-bottom:0.0pt;" stroked="f">
                      <v:path textboxrect="0,0,0,0"/>
                      <v:imagedata r:id="rId14" o:title=""/>
                    </v:shape>
                  </w:pict>
                </mc:Fallback>
              </mc:AlternateContent>
            </w:r>
            <w:r/>
          </w:p>
        </w:tc>
        <w:tc>
          <w:tcPr>
            <w:tcW w:w="478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mc:AlternateContent>
                <mc:Choice Requires="wpg">
                  <w:drawing>
                    <wp:inline xmlns:wp="http://schemas.openxmlformats.org/drawingml/2006/wordprocessingDrawing" distT="0" distB="0" distL="0" distR="0">
                      <wp:extent cx="244475" cy="201930"/>
                      <wp:effectExtent l="0" t="0" r="3175"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clrChange>
                                  <a:clrFrom>
                                    <a:srgbClr val="FFFFFF"/>
                                  </a:clrFrom>
                                  <a:clrTo>
                                    <a:srgbClr val="FFFFFF">
                                      <a:alpha val="0"/>
                                    </a:srgbClr>
                                  </a:clrTo>
                                </a:clrChange>
                              </a:blip>
                              <a:stretch/>
                            </pic:blipFill>
                            <pic:spPr bwMode="auto">
                              <a:xfrm>
                                <a:off x="0" y="0"/>
                                <a:ext cx="244475" cy="201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2pt;height:15.9pt;mso-wrap-distance-left:0.0pt;mso-wrap-distance-top:0.0pt;mso-wrap-distance-right:0.0pt;mso-wrap-distance-bottom:0.0pt;" stroked="f">
                      <v:path textboxrect="0,0,0,0"/>
                      <v:imagedata r:id="rId15" o:title=""/>
                    </v:shape>
                  </w:pict>
                </mc:Fallback>
              </mc:AlternateContent>
            </w:r>
            <w:r/>
          </w:p>
        </w:tc>
      </w:tr>
      <w:tr>
        <w:trPr>
          <w:jc w:val="center"/>
          <w:trHeight w:val="1136" w:hRule="exact"/>
        </w:trPr>
        <w:tc>
          <w:tcPr>
            <w:gridSpan w:val="3"/>
            <w:tcW w:w="8401"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注：k—测段长度，单位为千米（km），当测段长度小于0.1km时，按0.1km计算；R—检测测段长度，单位为千米（km）。</w:t>
            </w:r>
            <w:r/>
          </w:p>
        </w:tc>
      </w:tr>
    </w:tbl>
    <w:p>
      <w:pPr>
        <w:ind w:firstLine="422"/>
        <w:spacing w:line="480" w:lineRule="exact"/>
        <w:rPr>
          <w:rFonts w:ascii="宋体" w:hAnsi="宋体"/>
          <w:b/>
          <w:color w:val="auto"/>
          <w:highlight w:val="none"/>
        </w:rPr>
      </w:pPr>
      <w:r>
        <w:rPr>
          <w:rFonts w:hint="eastAsia" w:ascii="宋体" w:hAnsi="宋体"/>
          <w:b/>
          <w:color w:val="auto"/>
          <w:highlight w:val="none"/>
        </w:rPr>
        <w:t xml:space="preserve">第五条  项目成果</w:t>
      </w:r>
      <w:r/>
    </w:p>
    <w:p>
      <w:pPr>
        <w:ind w:firstLine="420"/>
        <w:spacing w:line="480" w:lineRule="exact"/>
        <w:rPr>
          <w:rFonts w:ascii="宋体" w:hAnsi="宋体"/>
          <w:bCs/>
          <w:color w:val="auto"/>
          <w:highlight w:val="none"/>
        </w:rPr>
      </w:pPr>
      <w:r>
        <w:rPr>
          <w:rFonts w:hint="eastAsia" w:ascii="宋体" w:hAnsi="宋体"/>
          <w:bCs/>
          <w:color w:val="auto"/>
          <w:highlight w:val="none"/>
        </w:rPr>
        <w:t xml:space="preserve">（1）实施方案</w:t>
      </w:r>
      <w:r/>
    </w:p>
    <w:p>
      <w:pPr>
        <w:ind w:firstLine="420"/>
        <w:spacing w:line="480" w:lineRule="exact"/>
        <w:rPr>
          <w:rFonts w:ascii="宋体" w:hAnsi="宋体"/>
          <w:bCs/>
          <w:color w:val="auto"/>
          <w:highlight w:val="none"/>
        </w:rPr>
      </w:pPr>
      <w:r>
        <w:rPr>
          <w:rFonts w:hint="eastAsia" w:ascii="宋体" w:hAnsi="宋体"/>
          <w:bCs/>
          <w:color w:val="auto"/>
          <w:highlight w:val="none"/>
        </w:rPr>
        <w:t xml:space="preserve">（2）项目原始记录手簿及相关成果数据</w:t>
      </w:r>
      <w:r/>
    </w:p>
    <w:p>
      <w:pPr>
        <w:ind w:firstLine="420"/>
        <w:spacing w:line="480" w:lineRule="exact"/>
        <w:rPr>
          <w:rFonts w:ascii="宋体" w:hAnsi="宋体"/>
          <w:bCs/>
          <w:color w:val="auto"/>
          <w:highlight w:val="none"/>
        </w:rPr>
      </w:pPr>
      <w:r>
        <w:rPr>
          <w:rFonts w:hint="eastAsia" w:ascii="宋体" w:hAnsi="宋体"/>
          <w:bCs/>
          <w:color w:val="auto"/>
          <w:highlight w:val="none"/>
        </w:rPr>
        <w:t xml:space="preserve">（3）技术总结</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第六条  甲方职责及义务</w:t>
      </w:r>
      <w:r/>
    </w:p>
    <w:p>
      <w:pPr>
        <w:ind w:firstLine="420"/>
        <w:spacing w:line="480" w:lineRule="exact"/>
        <w:rPr>
          <w:rFonts w:ascii="宋体" w:hAnsi="宋体"/>
          <w:color w:val="auto"/>
          <w:highlight w:val="none"/>
        </w:rPr>
      </w:pPr>
      <w:r>
        <w:rPr>
          <w:rFonts w:hint="eastAsia" w:ascii="宋体" w:hAnsi="宋体"/>
          <w:color w:val="auto"/>
          <w:highlight w:val="none"/>
        </w:rPr>
        <w:t xml:space="preserve">1．确定本项目的任务区范围及技术设计。</w:t>
      </w:r>
      <w:r/>
    </w:p>
    <w:p>
      <w:pPr>
        <w:ind w:firstLine="420"/>
        <w:spacing w:line="480" w:lineRule="exact"/>
        <w:rPr>
          <w:rFonts w:ascii="宋体" w:hAnsi="宋体"/>
          <w:color w:val="auto"/>
          <w:highlight w:val="none"/>
        </w:rPr>
      </w:pPr>
      <w:r>
        <w:rPr>
          <w:rFonts w:hint="eastAsia" w:ascii="宋体" w:hAnsi="宋体"/>
          <w:color w:val="auto"/>
          <w:highlight w:val="none"/>
        </w:rPr>
        <w:t xml:space="preserve">2．提供本项目相关的各类业务说明、资料等。</w:t>
      </w:r>
      <w:r/>
    </w:p>
    <w:p>
      <w:pPr>
        <w:ind w:firstLine="420"/>
        <w:spacing w:line="480" w:lineRule="exact"/>
        <w:rPr>
          <w:rFonts w:ascii="宋体" w:hAnsi="宋体"/>
          <w:color w:val="auto"/>
          <w:highlight w:val="none"/>
        </w:rPr>
      </w:pPr>
      <w:r>
        <w:rPr>
          <w:rFonts w:hint="eastAsia" w:ascii="宋体" w:hAnsi="宋体"/>
          <w:color w:val="auto"/>
          <w:highlight w:val="none"/>
        </w:rPr>
        <w:t xml:space="preserve">3．进行本项目的质量监督检查、成果验收等工作。</w:t>
      </w:r>
      <w:r/>
    </w:p>
    <w:p>
      <w:pPr>
        <w:ind w:firstLine="420"/>
        <w:spacing w:line="480" w:lineRule="exact"/>
        <w:rPr>
          <w:rFonts w:ascii="宋体" w:hAnsi="宋体"/>
          <w:b/>
          <w:color w:val="auto"/>
          <w:highlight w:val="none"/>
        </w:rPr>
      </w:pPr>
      <w:r>
        <w:rPr>
          <w:rFonts w:hint="eastAsia" w:ascii="宋体" w:hAnsi="宋体"/>
          <w:color w:val="auto"/>
          <w:highlight w:val="none"/>
        </w:rPr>
        <w:t xml:space="preserve">4．协调解决作业过程中出现的问题，按时付款。</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第七条  乙方职责及义务</w:t>
      </w:r>
      <w:r/>
    </w:p>
    <w:p>
      <w:pPr>
        <w:ind w:firstLine="420"/>
        <w:spacing w:line="480" w:lineRule="exact"/>
        <w:rPr>
          <w:rFonts w:ascii="宋体" w:hAnsi="宋体"/>
          <w:color w:val="auto"/>
          <w:highlight w:val="none"/>
        </w:rPr>
      </w:pPr>
      <w:r>
        <w:rPr>
          <w:rFonts w:hint="eastAsia" w:ascii="宋体" w:hAnsi="宋体"/>
          <w:color w:val="auto"/>
          <w:highlight w:val="none"/>
        </w:rPr>
        <w:t xml:space="preserve">1．向甲方提交详尽</w:t>
      </w:r>
      <w:r>
        <w:rPr>
          <w:rFonts w:ascii="宋体" w:hAnsi="宋体"/>
          <w:color w:val="auto"/>
          <w:highlight w:val="none"/>
        </w:rPr>
        <w:t xml:space="preserve">的</w:t>
      </w:r>
      <w:r>
        <w:rPr>
          <w:rFonts w:hint="eastAsia" w:ascii="宋体" w:hAnsi="宋体"/>
          <w:color w:val="auto"/>
          <w:highlight w:val="none"/>
        </w:rPr>
        <w:t xml:space="preserve">项目实施方案，开展资料收集工作。</w:t>
      </w:r>
      <w:r/>
    </w:p>
    <w:p>
      <w:pPr>
        <w:ind w:firstLine="420"/>
        <w:spacing w:line="480" w:lineRule="exact"/>
        <w:rPr>
          <w:rFonts w:ascii="宋体" w:hAnsi="宋体"/>
          <w:color w:val="auto"/>
          <w:highlight w:val="none"/>
        </w:rPr>
      </w:pPr>
      <w:r>
        <w:rPr>
          <w:rFonts w:hint="eastAsia" w:ascii="宋体" w:hAnsi="宋体"/>
          <w:color w:val="auto"/>
          <w:highlight w:val="none"/>
        </w:rPr>
        <w:t xml:space="preserve">2．积极配合甲方的工作，接受甲方的技术指导、质量监督，及时向甲方汇报项目进度。</w:t>
      </w:r>
      <w:r/>
    </w:p>
    <w:p>
      <w:pPr>
        <w:ind w:firstLine="420"/>
        <w:spacing w:line="480" w:lineRule="exact"/>
        <w:rPr>
          <w:rFonts w:ascii="宋体" w:hAnsi="宋体"/>
          <w:color w:val="auto"/>
          <w:highlight w:val="none"/>
        </w:rPr>
      </w:pPr>
      <w:r>
        <w:rPr>
          <w:rFonts w:hint="eastAsia" w:ascii="宋体" w:hAnsi="宋体"/>
          <w:color w:val="auto"/>
          <w:highlight w:val="none"/>
        </w:rPr>
        <w:t xml:space="preserve">3．按时保质保量完成本项目的全部工作，并提交项目验收所需的全部</w:t>
      </w:r>
      <w:r>
        <w:rPr>
          <w:rFonts w:ascii="宋体" w:hAnsi="宋体"/>
          <w:color w:val="auto"/>
          <w:highlight w:val="none"/>
        </w:rPr>
        <w:t xml:space="preserve">参考资料、</w:t>
      </w:r>
      <w:r>
        <w:rPr>
          <w:rFonts w:hint="eastAsia" w:ascii="宋体" w:hAnsi="宋体"/>
          <w:color w:val="auto"/>
          <w:highlight w:val="none"/>
        </w:rPr>
        <w:t xml:space="preserve">成果资料和</w:t>
      </w:r>
      <w:r>
        <w:rPr>
          <w:rFonts w:ascii="宋体" w:hAnsi="宋体"/>
          <w:color w:val="auto"/>
          <w:highlight w:val="none"/>
        </w:rPr>
        <w:t xml:space="preserve">相关工具、</w:t>
      </w:r>
      <w:r>
        <w:rPr>
          <w:rFonts w:hint="eastAsia" w:ascii="宋体" w:hAnsi="宋体"/>
          <w:color w:val="auto"/>
          <w:highlight w:val="none"/>
        </w:rPr>
        <w:t xml:space="preserve">附件</w:t>
      </w:r>
      <w:r>
        <w:rPr>
          <w:rFonts w:ascii="宋体" w:hAnsi="宋体"/>
          <w:color w:val="auto"/>
          <w:highlight w:val="none"/>
        </w:rPr>
        <w:t xml:space="preserve">、说明文档等</w:t>
      </w:r>
      <w:r>
        <w:rPr>
          <w:rFonts w:hint="eastAsia" w:ascii="宋体" w:hAnsi="宋体"/>
          <w:color w:val="auto"/>
          <w:highlight w:val="none"/>
        </w:rPr>
        <w:t xml:space="preserve">。</w:t>
      </w:r>
      <w:r/>
    </w:p>
    <w:p>
      <w:pPr>
        <w:ind w:firstLine="420"/>
        <w:spacing w:line="480" w:lineRule="exact"/>
        <w:rPr>
          <w:rFonts w:ascii="宋体" w:hAnsi="宋体"/>
          <w:color w:val="auto"/>
          <w:highlight w:val="none"/>
        </w:rPr>
      </w:pPr>
      <w:r>
        <w:rPr>
          <w:rFonts w:hint="eastAsia" w:ascii="宋体" w:hAnsi="宋体"/>
          <w:color w:val="auto"/>
          <w:highlight w:val="none"/>
        </w:rPr>
        <w:t xml:space="preserve">4．确保项目通过甲方的全过程</w:t>
      </w:r>
      <w:r>
        <w:rPr>
          <w:rFonts w:ascii="宋体" w:hAnsi="宋体"/>
          <w:color w:val="auto"/>
          <w:highlight w:val="none"/>
        </w:rPr>
        <w:t xml:space="preserve">质量监督检查</w:t>
      </w:r>
      <w:r>
        <w:rPr>
          <w:rFonts w:hint="eastAsia" w:ascii="宋体" w:hAnsi="宋体"/>
          <w:color w:val="auto"/>
          <w:highlight w:val="none"/>
        </w:rPr>
        <w:t xml:space="preserve">和验收。</w:t>
      </w:r>
      <w:r/>
    </w:p>
    <w:p>
      <w:pPr>
        <w:ind w:firstLine="420"/>
        <w:spacing w:line="480" w:lineRule="exact"/>
        <w:rPr>
          <w:rFonts w:ascii="宋体" w:hAnsi="宋体"/>
          <w:color w:val="auto"/>
          <w:highlight w:val="none"/>
        </w:rPr>
      </w:pPr>
      <w:r>
        <w:rPr>
          <w:rFonts w:hint="eastAsia" w:ascii="宋体" w:hAnsi="宋体"/>
          <w:color w:val="auto"/>
          <w:highlight w:val="none"/>
        </w:rPr>
        <w:t xml:space="preserve">5．未经甲方许可，不得将该项目进行分包。</w:t>
      </w:r>
      <w:r/>
    </w:p>
    <w:p>
      <w:pPr>
        <w:ind w:firstLine="420"/>
        <w:spacing w:line="480" w:lineRule="exact"/>
        <w:rPr>
          <w:rFonts w:ascii="宋体" w:hAnsi="宋体"/>
          <w:color w:val="auto"/>
          <w:highlight w:val="none"/>
        </w:rPr>
      </w:pPr>
      <w:r>
        <w:rPr>
          <w:rFonts w:hint="eastAsia" w:ascii="宋体" w:hAnsi="宋体"/>
          <w:color w:val="auto"/>
          <w:highlight w:val="none"/>
        </w:rPr>
        <w:t xml:space="preserve">6．乙方负责其工作人员的工资、管理及人员的安全培训教育工作，做到遵纪守法，并负责承担环境、职业健康安全、质量事故中的人身</w:t>
      </w:r>
      <w:r>
        <w:rPr>
          <w:rFonts w:ascii="宋体" w:hAnsi="宋体"/>
          <w:color w:val="auto"/>
          <w:highlight w:val="none"/>
        </w:rPr>
        <w:t xml:space="preserve">和财产等</w:t>
      </w:r>
      <w:r>
        <w:rPr>
          <w:rFonts w:hint="eastAsia" w:ascii="宋体" w:hAnsi="宋体"/>
          <w:color w:val="auto"/>
          <w:highlight w:val="none"/>
        </w:rPr>
        <w:t xml:space="preserve">一切经济和法律责任。</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第八条  工期</w:t>
      </w:r>
      <w:r/>
    </w:p>
    <w:p>
      <w:pPr>
        <w:ind w:firstLine="420"/>
        <w:spacing w:line="480" w:lineRule="exact"/>
        <w:rPr>
          <w:rFonts w:ascii="宋体" w:hAnsi="宋体"/>
          <w:color w:val="auto"/>
          <w:highlight w:val="none"/>
        </w:rPr>
      </w:pPr>
      <w:r>
        <w:rPr>
          <w:rFonts w:hint="eastAsia" w:ascii="宋体" w:hAnsi="宋体"/>
          <w:color w:val="auto"/>
          <w:highlight w:val="none"/>
        </w:rPr>
        <w:t xml:space="preserve">自合同签订之日起至2026年12月31日前完成成果提交。</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第九条  合同的变更</w:t>
      </w:r>
      <w:r/>
    </w:p>
    <w:p>
      <w:pPr>
        <w:ind w:firstLine="420"/>
        <w:spacing w:line="480" w:lineRule="exact"/>
        <w:rPr>
          <w:rFonts w:ascii="宋体" w:hAnsi="宋体"/>
          <w:color w:val="auto"/>
          <w:highlight w:val="none"/>
        </w:rPr>
      </w:pPr>
      <w:r>
        <w:rPr>
          <w:rFonts w:hint="eastAsia" w:ascii="宋体" w:hAnsi="宋体"/>
          <w:color w:val="auto"/>
          <w:highlight w:val="none"/>
        </w:rPr>
        <w:t xml:space="preserve">1．若实际工作量或合同期因故发生重大变化，双方均可提出合同变更请求并应签订补充协议。</w:t>
      </w:r>
      <w:r/>
    </w:p>
    <w:p>
      <w:pPr>
        <w:ind w:firstLine="420"/>
        <w:spacing w:line="480" w:lineRule="exact"/>
        <w:rPr>
          <w:rFonts w:ascii="宋体" w:hAnsi="宋体"/>
          <w:color w:val="auto"/>
          <w:highlight w:val="none"/>
        </w:rPr>
      </w:pPr>
      <w:r>
        <w:rPr>
          <w:rFonts w:hint="eastAsia" w:ascii="宋体" w:hAnsi="宋体"/>
          <w:color w:val="auto"/>
          <w:highlight w:val="none"/>
        </w:rPr>
        <w:t xml:space="preserve">2．若一方在合同期内无正当理由而不履行合同中的义务，另一方有权通知违约方中止或解除合同。因合同终止所遭受的损失，除依法可以免除的责任外，应由违约方赔偿。</w:t>
      </w:r>
      <w:r/>
    </w:p>
    <w:p>
      <w:pPr>
        <w:ind w:firstLine="420"/>
        <w:spacing w:line="480" w:lineRule="exact"/>
        <w:rPr>
          <w:rFonts w:ascii="宋体" w:hAnsi="宋体"/>
          <w:color w:val="auto"/>
          <w:highlight w:val="none"/>
        </w:rPr>
      </w:pPr>
      <w:r>
        <w:rPr>
          <w:rFonts w:hint="eastAsia" w:ascii="宋体" w:hAnsi="宋体"/>
          <w:color w:val="auto"/>
          <w:highlight w:val="none"/>
        </w:rPr>
        <w:t xml:space="preserve">3．本合同签订之后，不因法定代理人或授权的代表人的变动而变更或解除。</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第十条  合同经费与付款方式</w:t>
      </w:r>
      <w:r/>
    </w:p>
    <w:p>
      <w:pPr>
        <w:ind w:firstLine="420"/>
        <w:spacing w:line="480" w:lineRule="exact"/>
        <w:rPr>
          <w:rFonts w:ascii="宋体" w:hAnsi="宋体"/>
          <w:b/>
          <w:color w:val="auto"/>
          <w:highlight w:val="none"/>
        </w:rPr>
      </w:pPr>
      <w:r>
        <w:rPr>
          <w:rFonts w:hint="eastAsia" w:ascii="宋体" w:hAnsi="宋体"/>
          <w:color w:val="auto"/>
          <w:highlight w:val="none"/>
        </w:rPr>
        <w:t xml:space="preserve">1．</w:t>
      </w:r>
      <w:r>
        <w:rPr>
          <w:rFonts w:hint="eastAsia" w:ascii="宋体" w:hAnsi="宋体"/>
          <w:b/>
          <w:color w:val="auto"/>
          <w:highlight w:val="none"/>
        </w:rPr>
        <w:t xml:space="preserve">合同经费：本项目合同额为</w:t>
      </w:r>
      <w:r>
        <w:rPr>
          <w:rFonts w:hint="eastAsia" w:ascii="宋体" w:hAnsi="宋体"/>
          <w:b/>
          <w:color w:val="auto"/>
          <w:highlight w:val="none"/>
          <w:u w:val="single"/>
        </w:rPr>
        <w:t xml:space="preserve">XXX</w:t>
      </w:r>
      <w:r>
        <w:rPr>
          <w:rFonts w:hint="eastAsia" w:ascii="宋体" w:hAnsi="宋体"/>
          <w:b/>
          <w:color w:val="auto"/>
          <w:highlight w:val="none"/>
        </w:rPr>
        <w:t xml:space="preserve">元</w:t>
      </w:r>
      <w:r>
        <w:rPr>
          <w:rFonts w:ascii="宋体" w:hAnsi="宋体"/>
          <w:b/>
          <w:color w:val="auto"/>
          <w:highlight w:val="none"/>
          <w:u w:val="single"/>
        </w:rPr>
        <w:t xml:space="preserve">整</w:t>
      </w:r>
      <w:r>
        <w:rPr>
          <w:rFonts w:hint="eastAsia" w:ascii="宋体" w:hAnsi="宋体"/>
          <w:b/>
          <w:color w:val="auto"/>
          <w:highlight w:val="none"/>
        </w:rPr>
        <w:t xml:space="preserve">（人民币：</w:t>
      </w:r>
      <w:r>
        <w:rPr>
          <w:rFonts w:hint="eastAsia" w:ascii="宋体" w:hAnsi="宋体"/>
          <w:b/>
          <w:color w:val="auto"/>
          <w:highlight w:val="none"/>
          <w:u w:val="single"/>
        </w:rPr>
        <w:t xml:space="preserve">XXX</w:t>
      </w:r>
      <w:r>
        <w:rPr>
          <w:rFonts w:ascii="宋体" w:hAnsi="宋体"/>
          <w:b/>
          <w:color w:val="auto"/>
          <w:highlight w:val="none"/>
          <w:u w:val="single"/>
        </w:rPr>
        <w:t xml:space="preserve">元</w:t>
      </w:r>
      <w:r>
        <w:rPr>
          <w:rFonts w:hint="eastAsia" w:ascii="宋体" w:hAnsi="宋体"/>
          <w:b/>
          <w:color w:val="auto"/>
          <w:highlight w:val="none"/>
        </w:rPr>
        <w:t xml:space="preserve">）。</w:t>
      </w:r>
      <w:r/>
    </w:p>
    <w:p>
      <w:pPr>
        <w:ind w:firstLine="420"/>
        <w:spacing w:line="480" w:lineRule="exact"/>
        <w:rPr>
          <w:rFonts w:ascii="宋体" w:hAnsi="宋体"/>
          <w:bCs/>
          <w:color w:val="auto"/>
          <w:highlight w:val="none"/>
        </w:rPr>
      </w:pPr>
      <w:r>
        <w:rPr>
          <w:rFonts w:ascii="宋体" w:hAnsi="宋体"/>
          <w:bCs/>
          <w:color w:val="auto"/>
          <w:highlight w:val="none"/>
        </w:rPr>
        <w:t xml:space="preserve">2.</w:t>
      </w:r>
      <w:r>
        <w:rPr>
          <w:rFonts w:hint="eastAsia" w:ascii="宋体" w:hAnsi="宋体" w:cs="宋体"/>
          <w:bCs/>
          <w:color w:val="auto"/>
          <w:highlight w:val="none"/>
        </w:rPr>
        <w:t xml:space="preserve"> 支付条件：无需保证金和履约保函。</w:t>
      </w:r>
      <w:r/>
    </w:p>
    <w:p>
      <w:pPr>
        <w:ind w:firstLine="420"/>
        <w:spacing w:line="480" w:lineRule="exact"/>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．付款方式：</w:t>
      </w:r>
      <w:r/>
    </w:p>
    <w:p>
      <w:pPr>
        <w:ind w:firstLine="420"/>
        <w:spacing w:line="480" w:lineRule="exact"/>
        <w:rPr>
          <w:rFonts w:ascii="宋体" w:hAnsi="宋体" w:cs="宋体"/>
          <w:color w:val="auto"/>
          <w:highlight w:val="none"/>
        </w:rPr>
      </w:pPr>
      <w:r>
        <w:rPr>
          <w:rFonts w:hint="eastAsia" w:ascii="宋体" w:hAnsi="宋体" w:cs="宋体"/>
          <w:color w:val="auto"/>
          <w:highlight w:val="none"/>
        </w:rPr>
        <w:t xml:space="preserve">1）合同签订之日起1个月内甲方向乙方支付合同总金额的30%作为项目首付款。</w:t>
      </w:r>
      <w:r/>
    </w:p>
    <w:p>
      <w:pPr>
        <w:ind w:firstLine="420"/>
        <w:spacing w:line="480" w:lineRule="exact"/>
        <w:rPr>
          <w:rFonts w:ascii="宋体" w:hAnsi="宋体" w:cs="宋体"/>
          <w:color w:val="auto"/>
          <w:highlight w:val="none"/>
        </w:rPr>
      </w:pPr>
      <w:r>
        <w:rPr>
          <w:rFonts w:hint="eastAsia" w:ascii="宋体" w:hAnsi="宋体" w:cs="宋体"/>
          <w:color w:val="auto"/>
          <w:highlight w:val="none"/>
        </w:rPr>
        <w:t xml:space="preserve">2）甲方组织项目管理单位对乙方所承担项目进行首件检查，首件检查合格后支付合同总金额60%。</w:t>
      </w:r>
      <w:r/>
    </w:p>
    <w:p>
      <w:pPr>
        <w:ind w:firstLine="420"/>
        <w:spacing w:line="480" w:lineRule="exact"/>
        <w:rPr>
          <w:rFonts w:ascii="宋体" w:hAnsi="宋体" w:cs="宋体"/>
          <w:color w:val="auto"/>
          <w:highlight w:val="none"/>
        </w:rPr>
      </w:pPr>
      <w:r>
        <w:rPr>
          <w:rFonts w:hint="eastAsia" w:ascii="宋体" w:hAnsi="宋体" w:cs="宋体"/>
          <w:color w:val="auto"/>
          <w:highlight w:val="none"/>
        </w:rPr>
        <w:t xml:space="preserve">3）项目全部完成并通过检查合格后一个月内，甲方向乙方支付剩余尾款。</w:t>
      </w:r>
      <w:r/>
    </w:p>
    <w:p>
      <w:pPr>
        <w:ind w:firstLine="422"/>
        <w:spacing w:line="480" w:lineRule="exact"/>
        <w:rPr>
          <w:rFonts w:ascii="宋体" w:hAnsi="宋体" w:cs="宋体"/>
          <w:b/>
          <w:bCs/>
          <w:color w:val="auto"/>
          <w:highlight w:val="none"/>
        </w:rPr>
      </w:pPr>
      <w:r>
        <w:rPr>
          <w:rFonts w:hint="eastAsia" w:ascii="宋体" w:hAnsi="宋体" w:cs="宋体"/>
          <w:b/>
          <w:bCs/>
          <w:color w:val="auto"/>
          <w:highlight w:val="none"/>
        </w:rPr>
        <w:t xml:space="preserve">项目最终经费按实际工作量结算。</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第十一条 售后服务与技术支持</w:t>
      </w:r>
      <w:r/>
    </w:p>
    <w:p>
      <w:pPr>
        <w:ind w:firstLine="420"/>
        <w:spacing w:line="480" w:lineRule="exact"/>
        <w:rPr>
          <w:rFonts w:ascii="宋体" w:hAnsi="宋体"/>
          <w:b/>
          <w:bCs/>
          <w:color w:val="auto"/>
          <w:highlight w:val="none"/>
        </w:rPr>
      </w:pPr>
      <w:r>
        <w:rPr>
          <w:rFonts w:hint="eastAsia" w:ascii="宋体" w:hAnsi="宋体"/>
          <w:color w:val="auto"/>
          <w:highlight w:val="none"/>
        </w:rPr>
        <w:t xml:space="preserve">1．项目质保期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rPr>
        <w:t xml:space="preserve">。（</w:t>
      </w:r>
      <w:r>
        <w:rPr>
          <w:rFonts w:hint="eastAsia" w:ascii="宋体" w:hAnsi="宋体"/>
          <w:color w:val="auto"/>
          <w:highlight w:val="none"/>
        </w:rPr>
        <w:t xml:space="preserve">自</w:t>
      </w:r>
      <w:r>
        <w:rPr>
          <w:rFonts w:ascii="宋体" w:hAnsi="宋体"/>
          <w:color w:val="auto"/>
          <w:highlight w:val="none"/>
        </w:rPr>
        <w:t xml:space="preserve">交货验收合格之日起计）</w:t>
      </w:r>
      <w:r/>
    </w:p>
    <w:p>
      <w:pPr>
        <w:ind w:firstLine="420"/>
        <w:spacing w:line="480" w:lineRule="exact"/>
        <w:rPr>
          <w:rFonts w:ascii="宋体" w:hAnsi="宋体"/>
          <w:color w:val="auto"/>
          <w:highlight w:val="none"/>
        </w:rPr>
      </w:pPr>
      <w:r>
        <w:rPr>
          <w:rFonts w:hint="eastAsia" w:ascii="宋体" w:hAnsi="宋体"/>
          <w:color w:val="auto"/>
          <w:highlight w:val="none"/>
        </w:rPr>
        <w:t xml:space="preserve">2．如</w:t>
      </w:r>
      <w:r>
        <w:rPr>
          <w:rFonts w:ascii="宋体" w:hAnsi="宋体"/>
          <w:color w:val="auto"/>
          <w:highlight w:val="none"/>
        </w:rPr>
        <w:t xml:space="preserve">在</w:t>
      </w:r>
      <w:r>
        <w:rPr>
          <w:rFonts w:hint="eastAsia" w:ascii="宋体" w:hAnsi="宋体"/>
          <w:color w:val="auto"/>
          <w:highlight w:val="none"/>
        </w:rPr>
        <w:t xml:space="preserve">使用</w:t>
      </w:r>
      <w:r>
        <w:rPr>
          <w:rFonts w:ascii="宋体" w:hAnsi="宋体"/>
          <w:color w:val="auto"/>
          <w:highlight w:val="none"/>
        </w:rPr>
        <w:t xml:space="preserve">过程中发生质量问题，乙方在接到甲方通知后在</w:t>
      </w:r>
      <w:r>
        <w:rPr>
          <w:rFonts w:hint="eastAsia" w:ascii="宋体" w:hAnsi="宋体"/>
          <w:color w:val="auto"/>
          <w:highlight w:val="none"/>
          <w:u w:val="single"/>
        </w:rPr>
        <w:t xml:space="preserve">  </w:t>
      </w:r>
      <w:r>
        <w:rPr>
          <w:rFonts w:ascii="宋体" w:hAnsi="宋体"/>
          <w:color w:val="auto"/>
          <w:highlight w:val="none"/>
          <w:u w:val="single"/>
        </w:rPr>
        <w:t xml:space="preserve">8 </w:t>
      </w:r>
      <w:r>
        <w:rPr>
          <w:rFonts w:hint="eastAsia" w:ascii="宋体" w:hAnsi="宋体"/>
          <w:color w:val="auto"/>
          <w:highlight w:val="none"/>
        </w:rPr>
        <w:t xml:space="preserve"> 小时内</w:t>
      </w:r>
      <w:r>
        <w:rPr>
          <w:rFonts w:ascii="宋体" w:hAnsi="宋体"/>
          <w:color w:val="auto"/>
          <w:highlight w:val="none"/>
        </w:rPr>
        <w:t xml:space="preserve">到达甲方现场。</w:t>
      </w:r>
      <w:r/>
    </w:p>
    <w:p>
      <w:pPr>
        <w:ind w:firstLine="420"/>
        <w:spacing w:line="480" w:lineRule="exact"/>
        <w:rPr>
          <w:rFonts w:ascii="宋体" w:hAnsi="宋体"/>
          <w:color w:val="auto"/>
          <w:highlight w:val="none"/>
        </w:rPr>
      </w:pPr>
      <w:r>
        <w:rPr>
          <w:rFonts w:hint="eastAsia" w:ascii="宋体" w:hAnsi="宋体"/>
          <w:color w:val="auto"/>
          <w:highlight w:val="none"/>
        </w:rPr>
        <w:t xml:space="preserve">3．在质保期内，乙方对甲方提供长期的技术支持工作，要求</w:t>
      </w:r>
      <w:r>
        <w:rPr>
          <w:rFonts w:ascii="宋体" w:hAnsi="宋体"/>
          <w:color w:val="auto"/>
          <w:highlight w:val="none"/>
          <w:u w:val="single"/>
        </w:rPr>
        <w:t xml:space="preserve">30</w:t>
      </w:r>
      <w:r>
        <w:rPr>
          <w:rFonts w:hint="eastAsia" w:ascii="宋体" w:hAnsi="宋体"/>
          <w:color w:val="auto"/>
          <w:highlight w:val="none"/>
          <w:u w:val="single"/>
        </w:rPr>
        <w:t xml:space="preserve">分钟 </w:t>
      </w:r>
      <w:r>
        <w:rPr>
          <w:rFonts w:hint="eastAsia" w:ascii="宋体" w:hAnsi="宋体"/>
          <w:color w:val="auto"/>
          <w:highlight w:val="none"/>
        </w:rPr>
        <w:t xml:space="preserve">内响应，遇到紧急状况，需</w:t>
      </w:r>
      <w:r>
        <w:rPr>
          <w:rFonts w:ascii="宋体" w:hAnsi="宋体"/>
          <w:color w:val="auto"/>
          <w:highlight w:val="none"/>
          <w:u w:val="single"/>
        </w:rPr>
        <w:t xml:space="preserve">24</w:t>
      </w:r>
      <w:r>
        <w:rPr>
          <w:rFonts w:hint="eastAsia" w:ascii="宋体" w:hAnsi="宋体"/>
          <w:color w:val="auto"/>
          <w:highlight w:val="none"/>
          <w:u w:val="single"/>
        </w:rPr>
        <w:t xml:space="preserve">小时</w:t>
      </w:r>
      <w:r>
        <w:rPr>
          <w:rFonts w:hint="eastAsia" w:ascii="宋体" w:hAnsi="宋体"/>
          <w:color w:val="auto"/>
          <w:highlight w:val="none"/>
        </w:rPr>
        <w:t xml:space="preserve">内现场协助解决。</w:t>
      </w:r>
      <w:r/>
    </w:p>
    <w:p>
      <w:pPr>
        <w:ind w:firstLine="420"/>
        <w:spacing w:line="480" w:lineRule="exact"/>
        <w:rPr>
          <w:rFonts w:ascii="宋体" w:hAnsi="宋体"/>
          <w:b/>
          <w:color w:val="auto"/>
          <w:highlight w:val="none"/>
        </w:rPr>
      </w:pPr>
      <w:r>
        <w:rPr>
          <w:rFonts w:ascii="宋体" w:hAnsi="宋体"/>
          <w:color w:val="auto"/>
          <w:highlight w:val="none"/>
        </w:rPr>
        <w:t xml:space="preserve">4</w:t>
      </w:r>
      <w:r>
        <w:rPr>
          <w:rFonts w:hint="eastAsia" w:ascii="宋体" w:hAnsi="宋体"/>
          <w:color w:val="auto"/>
          <w:highlight w:val="none"/>
        </w:rPr>
        <w:t xml:space="preserve">．在</w:t>
      </w:r>
      <w:r>
        <w:rPr>
          <w:rFonts w:ascii="宋体" w:hAnsi="宋体"/>
          <w:color w:val="auto"/>
          <w:highlight w:val="none"/>
        </w:rPr>
        <w:t xml:space="preserve">质保期内，乙方应对产品出现的质量及安全问题负责处理解决并</w:t>
      </w:r>
      <w:r>
        <w:rPr>
          <w:rFonts w:hint="eastAsia" w:ascii="宋体" w:hAnsi="宋体"/>
          <w:color w:val="auto"/>
          <w:highlight w:val="none"/>
        </w:rPr>
        <w:t xml:space="preserve">承担</w:t>
      </w:r>
      <w:r>
        <w:rPr>
          <w:rFonts w:ascii="宋体" w:hAnsi="宋体"/>
          <w:color w:val="auto"/>
          <w:highlight w:val="none"/>
        </w:rPr>
        <w:t xml:space="preserve">一切费用。</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第十二条  违约条款</w:t>
      </w:r>
      <w:r/>
    </w:p>
    <w:p>
      <w:pPr>
        <w:ind w:firstLine="420"/>
        <w:spacing w:line="480" w:lineRule="exact"/>
        <w:rPr>
          <w:rFonts w:ascii="宋体" w:hAnsi="宋体"/>
          <w:color w:val="auto"/>
          <w:highlight w:val="none"/>
        </w:rPr>
      </w:pPr>
      <w:r>
        <w:rPr>
          <w:rFonts w:hint="eastAsia" w:ascii="宋体" w:hAnsi="宋体"/>
          <w:color w:val="auto"/>
          <w:highlight w:val="none"/>
        </w:rPr>
        <w:t xml:space="preserve">1．乙方不按期完成合同约定的内容，应向甲方支付违约金，除甲方或不可抗力造成原因外，每延迟交付一天，按合同总价款的0.1%支付违约金。误期赔偿费的最高限为合同总价款的5%。</w:t>
      </w:r>
      <w:r/>
    </w:p>
    <w:p>
      <w:pPr>
        <w:ind w:firstLine="420"/>
        <w:spacing w:line="480" w:lineRule="exact"/>
        <w:rPr>
          <w:rFonts w:ascii="宋体" w:hAnsi="宋体"/>
          <w:color w:val="auto"/>
          <w:highlight w:val="none"/>
        </w:rPr>
      </w:pPr>
      <w:r>
        <w:rPr>
          <w:rFonts w:hint="eastAsia" w:ascii="宋体" w:hAnsi="宋体"/>
          <w:color w:val="auto"/>
          <w:highlight w:val="none"/>
        </w:rPr>
        <w:t xml:space="preserve">2．非因甲方原因，乙方不履行本合同规定的义务，致使工作延误，甲方有权要求其强制履行或解除合同，并要求乙方等额赔偿由此造成的一切损失。</w:t>
      </w:r>
      <w:r/>
    </w:p>
    <w:p>
      <w:pPr>
        <w:ind w:firstLine="420"/>
        <w:spacing w:line="480" w:lineRule="exact"/>
        <w:rPr>
          <w:rFonts w:ascii="宋体" w:hAnsi="宋体"/>
          <w:color w:val="auto"/>
          <w:highlight w:val="none"/>
        </w:rPr>
      </w:pPr>
      <w:r>
        <w:rPr>
          <w:rFonts w:hint="eastAsia" w:ascii="宋体" w:hAnsi="宋体"/>
          <w:color w:val="auto"/>
          <w:highlight w:val="none"/>
        </w:rPr>
        <w:t xml:space="preserve">3．甲方未按约定期限付款的，除向乙方支付款项外，须按中国人民银行有关规定向乙方支付滞纳金。</w:t>
      </w:r>
      <w:r/>
    </w:p>
    <w:p>
      <w:pPr>
        <w:ind w:firstLine="420"/>
        <w:spacing w:line="480" w:lineRule="exact"/>
        <w:rPr>
          <w:rFonts w:ascii="宋体" w:hAnsi="宋体"/>
          <w:color w:val="auto"/>
          <w:highlight w:val="none"/>
        </w:rPr>
      </w:pPr>
      <w:r>
        <w:rPr>
          <w:rFonts w:hint="eastAsia" w:ascii="宋体" w:hAnsi="宋体"/>
          <w:color w:val="auto"/>
          <w:highlight w:val="none"/>
        </w:rPr>
        <w:t xml:space="preserve">4．乙方未能按合同规定的日期提交测绘成果时，应向甲方偿付延期违约金。延期违约金按每周（不满一周的按一周计）为合同总价的5%向甲方支付，以此累加计付。</w:t>
      </w:r>
      <w:r/>
    </w:p>
    <w:p>
      <w:pPr>
        <w:ind w:firstLine="420"/>
        <w:spacing w:line="480" w:lineRule="exact"/>
        <w:rPr>
          <w:rFonts w:ascii="宋体" w:hAnsi="宋体"/>
          <w:color w:val="auto"/>
          <w:highlight w:val="none"/>
        </w:rPr>
      </w:pPr>
      <w:r>
        <w:rPr>
          <w:rFonts w:hint="eastAsia" w:ascii="宋体" w:hAnsi="宋体"/>
          <w:color w:val="auto"/>
          <w:highlight w:val="none"/>
        </w:rPr>
        <w:t xml:space="preserve">5．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20"/>
        <w:spacing w:line="480" w:lineRule="exact"/>
        <w:rPr>
          <w:rFonts w:ascii="宋体" w:hAnsi="宋体"/>
          <w:color w:val="auto"/>
          <w:highlight w:val="none"/>
        </w:rPr>
      </w:pPr>
      <w:r>
        <w:rPr>
          <w:rFonts w:hint="eastAsia" w:ascii="宋体" w:hAnsi="宋体"/>
          <w:color w:val="auto"/>
          <w:highlight w:val="none"/>
        </w:rPr>
        <w:t xml:space="preserve">6．对于甲方提供的图纸和技术资料以及属于甲方的测绘成果，乙方有义务保密，不得向第三方转让，也不得为第三方进行测绘项目，否则，甲方有权对因此造成的损失追究责任。</w:t>
      </w:r>
      <w:r/>
    </w:p>
    <w:p>
      <w:pPr>
        <w:ind w:firstLine="420"/>
        <w:spacing w:line="480" w:lineRule="exact"/>
        <w:rPr>
          <w:rFonts w:ascii="宋体" w:hAnsi="宋体"/>
          <w:color w:val="auto"/>
          <w:highlight w:val="none"/>
        </w:rPr>
      </w:pPr>
      <w:r>
        <w:rPr>
          <w:rFonts w:hint="eastAsia" w:ascii="宋体" w:hAnsi="宋体"/>
          <w:color w:val="auto"/>
          <w:highlight w:val="none"/>
        </w:rPr>
        <w:t xml:space="preserve">7．成果经甲方检查验收合格的，甲方按照合同约定支付经费；最终成果检查验收不合格的，甲方可拒收本批测绘产品并拒付任何费用；返工合格的，除项目返工的成本费用应由乙方承担外，还应承担甲方的验收成本费用（一般按测绘工程费的5%核算）；造成不良后果的应接受甲方处罚，最终项目支付不低于本批测绘工程费的60%。</w:t>
      </w:r>
      <w:r/>
    </w:p>
    <w:p>
      <w:pPr>
        <w:ind w:firstLine="420"/>
        <w:spacing w:line="480" w:lineRule="exact"/>
        <w:rPr>
          <w:rFonts w:ascii="宋体" w:hAnsi="宋体"/>
          <w:color w:val="auto"/>
          <w:highlight w:val="none"/>
        </w:rPr>
      </w:pPr>
      <w:r>
        <w:rPr>
          <w:rFonts w:hint="eastAsia" w:ascii="宋体" w:hAnsi="宋体"/>
          <w:color w:val="auto"/>
          <w:highlight w:val="none"/>
        </w:rPr>
        <w:t xml:space="preserve">8．乙方擅自转包本合同标的的，甲方有权解除合同，并可要求乙方偿付预算工程费30%的违约金。</w:t>
      </w:r>
      <w:r/>
    </w:p>
    <w:p>
      <w:pPr>
        <w:ind w:firstLine="420"/>
        <w:spacing w:line="480" w:lineRule="exact"/>
        <w:rPr>
          <w:rFonts w:ascii="宋体" w:hAnsi="宋体"/>
          <w:b/>
          <w:color w:val="auto"/>
          <w:highlight w:val="none"/>
        </w:rPr>
      </w:pPr>
      <w:r>
        <w:rPr>
          <w:rFonts w:hint="eastAsia" w:ascii="宋体" w:hAnsi="宋体"/>
          <w:color w:val="auto"/>
          <w:highlight w:val="none"/>
        </w:rPr>
        <w:t xml:space="preserve">9．由于不可抗力的原因，致使合同无法履行时，双方应按有关法律规定及时协商处理。</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第十三条  保密协议与版权归属</w:t>
      </w:r>
      <w:r/>
    </w:p>
    <w:p>
      <w:pPr>
        <w:ind w:firstLine="420"/>
        <w:spacing w:line="440" w:lineRule="exact"/>
        <w:rPr>
          <w:rFonts w:ascii="宋体" w:hAnsi="宋体"/>
          <w:color w:val="auto"/>
          <w:highlight w:val="none"/>
        </w:rPr>
      </w:pPr>
      <w:r>
        <w:rPr>
          <w:rFonts w:hint="eastAsia" w:ascii="宋体" w:hAnsi="宋体"/>
          <w:color w:val="auto"/>
          <w:highlight w:val="none"/>
        </w:rPr>
        <w:t xml:space="preserve">1．乙方对因履行本合同而从甲方处获取或知悉的所有资料、信息（无论以何种形式存在或载明）负有严格的保密义务。</w:t>
      </w:r>
      <w:r/>
    </w:p>
    <w:p>
      <w:pPr>
        <w:ind w:firstLine="420"/>
        <w:spacing w:line="440" w:lineRule="exact"/>
        <w:rPr>
          <w:rFonts w:ascii="宋体" w:hAnsi="宋体"/>
          <w:color w:val="auto"/>
          <w:highlight w:val="none"/>
        </w:rPr>
      </w:pPr>
      <w:r>
        <w:rPr>
          <w:rFonts w:hint="eastAsia" w:ascii="宋体" w:hAnsi="宋体"/>
          <w:color w:val="auto"/>
          <w:highlight w:val="none"/>
        </w:rPr>
        <w:t xml:space="preserve">2．甲方提供的全部原始资料，其知识产权及所有权均归甲方所有。</w:t>
      </w:r>
      <w:r/>
    </w:p>
    <w:p>
      <w:pPr>
        <w:ind w:firstLine="420"/>
        <w:spacing w:line="440" w:lineRule="exact"/>
        <w:rPr>
          <w:rFonts w:ascii="宋体" w:hAnsi="宋体"/>
          <w:color w:val="auto"/>
          <w:highlight w:val="none"/>
        </w:rPr>
      </w:pPr>
      <w:r>
        <w:rPr>
          <w:rFonts w:hint="eastAsia" w:ascii="宋体" w:hAnsi="宋体"/>
          <w:color w:val="auto"/>
          <w:highlight w:val="none"/>
        </w:rPr>
        <w:t xml:space="preserve">3．本项目终止或履行完毕后，乙方应在甲方要求的期限内，将与本项目有关的所有原始资料及成果资料（含电子数据）全部交付甲方，并按照甲方要求彻底销毁其保存的副本或相关数据。</w:t>
      </w:r>
      <w:r/>
    </w:p>
    <w:p>
      <w:pPr>
        <w:ind w:firstLine="420"/>
        <w:spacing w:line="440" w:lineRule="exact"/>
        <w:rPr>
          <w:rFonts w:ascii="宋体" w:hAnsi="宋体"/>
          <w:color w:val="auto"/>
          <w:highlight w:val="none"/>
        </w:rPr>
      </w:pPr>
      <w:r>
        <w:rPr>
          <w:rFonts w:hint="eastAsia" w:ascii="宋体" w:hAnsi="宋体"/>
          <w:color w:val="auto"/>
          <w:highlight w:val="none"/>
        </w:rPr>
        <w:t xml:space="preserve">4．在本合同有效期内及合同终止后，未经甲方书面同意，乙方不得向任何第三方泄露与本合同、本项目有关的任何技术或商业资料，也不得以任何形式侵害甲方的知识产权。此保密义务不因本合同的终止而免除。</w:t>
      </w:r>
      <w:r/>
    </w:p>
    <w:p>
      <w:pPr>
        <w:ind w:firstLine="422"/>
        <w:spacing w:line="440" w:lineRule="exact"/>
        <w:rPr>
          <w:rFonts w:ascii="宋体" w:hAnsi="宋体"/>
          <w:b/>
          <w:color w:val="auto"/>
          <w:highlight w:val="none"/>
        </w:rPr>
      </w:pPr>
      <w:r>
        <w:rPr>
          <w:rFonts w:hint="eastAsia" w:ascii="宋体" w:hAnsi="宋体"/>
          <w:b/>
          <w:color w:val="auto"/>
          <w:highlight w:val="none"/>
        </w:rPr>
        <w:t xml:space="preserve">第十四条 廉洁条款</w:t>
      </w:r>
      <w:r/>
    </w:p>
    <w:p>
      <w:pPr>
        <w:ind w:firstLine="420"/>
        <w:spacing w:line="44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w:t>
      </w:r>
      <w:r>
        <w:rPr>
          <w:rFonts w:ascii="宋体" w:hAnsi="宋体"/>
          <w:color w:val="auto"/>
          <w:highlight w:val="none"/>
        </w:rPr>
        <w:t xml:space="preserve">甲方义务</w:t>
      </w:r>
      <w:r/>
    </w:p>
    <w:p>
      <w:pPr>
        <w:ind w:firstLine="420"/>
        <w:spacing w:line="44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不得</w:t>
      </w:r>
      <w:r>
        <w:rPr>
          <w:rFonts w:hint="eastAsia" w:ascii="宋体" w:hAnsi="宋体"/>
          <w:color w:val="auto"/>
          <w:highlight w:val="none"/>
        </w:rPr>
        <w:t xml:space="preserve">向</w:t>
      </w:r>
      <w:r>
        <w:rPr>
          <w:rFonts w:ascii="宋体" w:hAnsi="宋体"/>
          <w:color w:val="auto"/>
          <w:highlight w:val="none"/>
        </w:rPr>
        <w:t xml:space="preserve">乙方索取或接受乙方任何形式的现金</w:t>
      </w:r>
      <w:r>
        <w:rPr>
          <w:rFonts w:hint="eastAsia" w:ascii="宋体" w:hAnsi="宋体"/>
          <w:color w:val="auto"/>
          <w:highlight w:val="none"/>
        </w:rPr>
        <w:t xml:space="preserve">、</w:t>
      </w:r>
      <w:r>
        <w:rPr>
          <w:rFonts w:ascii="宋体" w:hAnsi="宋体"/>
          <w:color w:val="auto"/>
          <w:highlight w:val="none"/>
        </w:rPr>
        <w:t xml:space="preserve">银行卡</w:t>
      </w:r>
      <w:r>
        <w:rPr>
          <w:rFonts w:hint="eastAsia" w:ascii="宋体" w:hAnsi="宋体"/>
          <w:color w:val="auto"/>
          <w:highlight w:val="none"/>
        </w:rPr>
        <w:t xml:space="preserve">、</w:t>
      </w:r>
      <w:r>
        <w:rPr>
          <w:rFonts w:ascii="宋体" w:hAnsi="宋体"/>
          <w:color w:val="auto"/>
          <w:highlight w:val="none"/>
        </w:rPr>
        <w:t xml:space="preserve">有价证券</w:t>
      </w:r>
      <w:r>
        <w:rPr>
          <w:rFonts w:hint="eastAsia" w:ascii="宋体" w:hAnsi="宋体"/>
          <w:color w:val="auto"/>
          <w:highlight w:val="none"/>
        </w:rPr>
        <w:t xml:space="preserve">、</w:t>
      </w:r>
      <w:r>
        <w:rPr>
          <w:rFonts w:ascii="宋体" w:hAnsi="宋体"/>
          <w:color w:val="auto"/>
          <w:highlight w:val="none"/>
        </w:rPr>
        <w:t xml:space="preserve">支付凭证和礼品等。</w:t>
      </w:r>
      <w:r/>
    </w:p>
    <w:p>
      <w:pPr>
        <w:ind w:firstLine="420"/>
        <w:spacing w:line="44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不得以咨询费</w:t>
      </w:r>
      <w:r>
        <w:rPr>
          <w:rFonts w:hint="eastAsia" w:ascii="宋体" w:hAnsi="宋体"/>
          <w:color w:val="auto"/>
          <w:highlight w:val="none"/>
        </w:rPr>
        <w:t xml:space="preserve">、</w:t>
      </w:r>
      <w:r>
        <w:rPr>
          <w:rFonts w:ascii="宋体" w:hAnsi="宋体"/>
          <w:color w:val="auto"/>
          <w:highlight w:val="none"/>
        </w:rPr>
        <w:t xml:space="preserve">劳务费等名义向乙方索要合同以外的各种费用，不在乙方报销应由本单位或个人承担的费用。</w:t>
      </w:r>
      <w:r/>
    </w:p>
    <w:p>
      <w:pPr>
        <w:ind w:firstLine="420"/>
        <w:spacing w:line="44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不接受乙方提供的公款旅游和高消费健身</w:t>
      </w:r>
      <w:r>
        <w:rPr>
          <w:rFonts w:hint="eastAsia" w:ascii="宋体" w:hAnsi="宋体"/>
          <w:color w:val="auto"/>
          <w:highlight w:val="none"/>
        </w:rPr>
        <w:t xml:space="preserve">、</w:t>
      </w:r>
      <w:r>
        <w:rPr>
          <w:rFonts w:ascii="宋体" w:hAnsi="宋体"/>
          <w:color w:val="auto"/>
          <w:highlight w:val="none"/>
        </w:rPr>
        <w:t xml:space="preserve">娱乐等活动，不参加乙方组织的宴请等活动。</w:t>
      </w:r>
      <w:r/>
    </w:p>
    <w:p>
      <w:pPr>
        <w:ind w:firstLine="420"/>
        <w:spacing w:line="44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不要求乙方为自己亲友的经营活动提供便利条件。</w:t>
      </w:r>
      <w:r/>
    </w:p>
    <w:p>
      <w:pPr>
        <w:ind w:firstLine="420"/>
        <w:spacing w:line="44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不准在乙方合同签订</w:t>
      </w:r>
      <w:r>
        <w:rPr>
          <w:rFonts w:hint="eastAsia" w:ascii="宋体" w:hAnsi="宋体"/>
          <w:color w:val="auto"/>
          <w:highlight w:val="none"/>
        </w:rPr>
        <w:t xml:space="preserve">、</w:t>
      </w:r>
      <w:r>
        <w:rPr>
          <w:rFonts w:ascii="宋体" w:hAnsi="宋体"/>
          <w:color w:val="auto"/>
          <w:highlight w:val="none"/>
        </w:rPr>
        <w:t xml:space="preserve">验收</w:t>
      </w:r>
      <w:r>
        <w:rPr>
          <w:rFonts w:hint="eastAsia" w:ascii="宋体" w:hAnsi="宋体"/>
          <w:color w:val="auto"/>
          <w:highlight w:val="none"/>
        </w:rPr>
        <w:t xml:space="preserve">、</w:t>
      </w:r>
      <w:r>
        <w:rPr>
          <w:rFonts w:ascii="宋体" w:hAnsi="宋体"/>
          <w:color w:val="auto"/>
          <w:highlight w:val="none"/>
        </w:rPr>
        <w:t xml:space="preserve">付款等正常按约履行时为索取合同约定以外的费用而推诿扯皮</w:t>
      </w:r>
      <w:r>
        <w:rPr>
          <w:rFonts w:hint="eastAsia" w:ascii="宋体" w:hAnsi="宋体"/>
          <w:color w:val="auto"/>
          <w:highlight w:val="none"/>
        </w:rPr>
        <w:t xml:space="preserve">、</w:t>
      </w:r>
      <w:r>
        <w:rPr>
          <w:rFonts w:ascii="宋体" w:hAnsi="宋体"/>
          <w:color w:val="auto"/>
          <w:highlight w:val="none"/>
        </w:rPr>
        <w:t xml:space="preserve">借故刁难。</w:t>
      </w:r>
      <w:r/>
    </w:p>
    <w:p>
      <w:pPr>
        <w:ind w:firstLine="420"/>
        <w:spacing w:line="440" w:lineRule="exact"/>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w:t>
      </w:r>
      <w:r>
        <w:rPr>
          <w:rFonts w:ascii="宋体" w:hAnsi="宋体"/>
          <w:color w:val="auto"/>
          <w:highlight w:val="none"/>
        </w:rPr>
        <w:t xml:space="preserve">乙方义务</w:t>
      </w:r>
      <w:r/>
    </w:p>
    <w:p>
      <w:pPr>
        <w:ind w:firstLine="420"/>
        <w:spacing w:line="44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不以任何形式向甲方及其工作人员送礼金</w:t>
      </w:r>
      <w:r>
        <w:rPr>
          <w:rFonts w:hint="eastAsia" w:ascii="宋体" w:hAnsi="宋体"/>
          <w:color w:val="auto"/>
          <w:highlight w:val="none"/>
        </w:rPr>
        <w:t xml:space="preserve">、</w:t>
      </w:r>
      <w:r>
        <w:rPr>
          <w:rFonts w:ascii="宋体" w:hAnsi="宋体"/>
          <w:color w:val="auto"/>
          <w:highlight w:val="none"/>
        </w:rPr>
        <w:t xml:space="preserve">银行卡</w:t>
      </w:r>
      <w:r>
        <w:rPr>
          <w:rFonts w:hint="eastAsia" w:ascii="宋体" w:hAnsi="宋体"/>
          <w:color w:val="auto"/>
          <w:highlight w:val="none"/>
        </w:rPr>
        <w:t xml:space="preserve">、</w:t>
      </w:r>
      <w:r>
        <w:rPr>
          <w:rFonts w:ascii="宋体" w:hAnsi="宋体"/>
          <w:color w:val="auto"/>
          <w:highlight w:val="none"/>
        </w:rPr>
        <w:t xml:space="preserve">有价证券</w:t>
      </w:r>
      <w:r>
        <w:rPr>
          <w:rFonts w:hint="eastAsia" w:ascii="宋体" w:hAnsi="宋体"/>
          <w:color w:val="auto"/>
          <w:highlight w:val="none"/>
        </w:rPr>
        <w:t xml:space="preserve">、</w:t>
      </w:r>
      <w:r>
        <w:rPr>
          <w:rFonts w:ascii="宋体" w:hAnsi="宋体"/>
          <w:color w:val="auto"/>
          <w:highlight w:val="none"/>
        </w:rPr>
        <w:t xml:space="preserve">支付凭证和贵重礼品等。</w:t>
      </w:r>
      <w:r/>
    </w:p>
    <w:p>
      <w:pPr>
        <w:ind w:firstLine="420"/>
        <w:spacing w:line="44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不支付甲方及其工作人员以咨询费</w:t>
      </w:r>
      <w:r>
        <w:rPr>
          <w:rFonts w:hint="eastAsia" w:ascii="宋体" w:hAnsi="宋体"/>
          <w:color w:val="auto"/>
          <w:highlight w:val="none"/>
        </w:rPr>
        <w:t xml:space="preserve">、</w:t>
      </w:r>
      <w:r>
        <w:rPr>
          <w:rFonts w:ascii="宋体" w:hAnsi="宋体"/>
          <w:color w:val="auto"/>
          <w:highlight w:val="none"/>
        </w:rPr>
        <w:t xml:space="preserve">劳务费等名义索要的各种费用，报销应由甲方单位或个人承担的费用。</w:t>
      </w:r>
      <w:r/>
    </w:p>
    <w:p>
      <w:pPr>
        <w:ind w:firstLine="420"/>
        <w:spacing w:line="44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不为甲方及其工作人员提供公款旅游和高消费健身娱乐活动，不利用宴请等活动影响甲方人员公正履行合同。</w:t>
      </w:r>
      <w:r/>
    </w:p>
    <w:p>
      <w:pPr>
        <w:ind w:firstLine="420"/>
        <w:spacing w:line="44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不为甲方工作人员亲友的营利活动提供便利条件。</w:t>
      </w:r>
      <w:r/>
    </w:p>
    <w:p>
      <w:pPr>
        <w:ind w:firstLine="420"/>
        <w:spacing w:line="44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不得在合同签订</w:t>
      </w:r>
      <w:r>
        <w:rPr>
          <w:rFonts w:hint="eastAsia" w:ascii="宋体" w:hAnsi="宋体"/>
          <w:color w:val="auto"/>
          <w:highlight w:val="none"/>
        </w:rPr>
        <w:t xml:space="preserve">、</w:t>
      </w:r>
      <w:r>
        <w:rPr>
          <w:rFonts w:ascii="宋体" w:hAnsi="宋体"/>
          <w:color w:val="auto"/>
          <w:highlight w:val="none"/>
        </w:rPr>
        <w:t xml:space="preserve">验收</w:t>
      </w:r>
      <w:r>
        <w:rPr>
          <w:rFonts w:hint="eastAsia" w:ascii="宋体" w:hAnsi="宋体"/>
          <w:color w:val="auto"/>
          <w:highlight w:val="none"/>
        </w:rPr>
        <w:t xml:space="preserve">、</w:t>
      </w:r>
      <w:r>
        <w:rPr>
          <w:rFonts w:ascii="宋体" w:hAnsi="宋体"/>
          <w:color w:val="auto"/>
          <w:highlight w:val="none"/>
        </w:rPr>
        <w:t xml:space="preserve">付款等履行环节为获得便利向甲方任何人支付任何合同约定以外的费用。</w:t>
      </w:r>
      <w:r/>
    </w:p>
    <w:p>
      <w:pPr>
        <w:ind w:firstLine="420"/>
        <w:spacing w:line="440" w:lineRule="exact"/>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w:t>
      </w:r>
      <w:r>
        <w:rPr>
          <w:rFonts w:ascii="宋体" w:hAnsi="宋体"/>
          <w:color w:val="auto"/>
          <w:highlight w:val="none"/>
        </w:rPr>
        <w:t xml:space="preserve">违约责任</w:t>
      </w:r>
      <w:r/>
    </w:p>
    <w:p>
      <w:pPr>
        <w:ind w:firstLine="420"/>
        <w:spacing w:line="44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乙方人员如从事上述行为，均视为乙方谋取不法利益，甲方有权决定是否解除合同，有权没收已发生的贿赂财产，有权对乙方处以</w:t>
      </w:r>
      <w:r>
        <w:rPr>
          <w:rFonts w:hint="eastAsia" w:ascii="宋体" w:hAnsi="宋体"/>
          <w:color w:val="auto"/>
          <w:highlight w:val="none"/>
        </w:rPr>
        <w:t xml:space="preserve">1万至</w:t>
      </w:r>
      <w:r>
        <w:rPr>
          <w:rFonts w:ascii="宋体" w:hAnsi="宋体"/>
          <w:color w:val="auto"/>
          <w:highlight w:val="none"/>
        </w:rPr>
        <w:t xml:space="preserve">10万元或行贿金额5倍的处罚，涉及犯罪的依法追究其法律责任。</w:t>
      </w:r>
      <w:r/>
    </w:p>
    <w:p>
      <w:pPr>
        <w:ind w:firstLine="420"/>
        <w:spacing w:line="44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乙方违反约定义务的，除按约定支付相应的罚金外，甲方有权终止直至取消乙方今后作为甲方采购单位的资格。</w:t>
      </w:r>
      <w:r/>
    </w:p>
    <w:p>
      <w:pPr>
        <w:ind w:firstLine="420"/>
        <w:spacing w:line="44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甲方人员如违反本条款，甲方将依据</w:t>
      </w:r>
      <w:r>
        <w:rPr>
          <w:rFonts w:hint="eastAsia" w:ascii="宋体" w:hAnsi="宋体"/>
          <w:color w:val="auto"/>
          <w:highlight w:val="none"/>
        </w:rPr>
        <w:t xml:space="preserve">相应规定</w:t>
      </w:r>
      <w:r>
        <w:rPr>
          <w:rFonts w:ascii="宋体" w:hAnsi="宋体"/>
          <w:color w:val="auto"/>
          <w:highlight w:val="none"/>
        </w:rPr>
        <w:t xml:space="preserve">给予违纪人员</w:t>
      </w:r>
      <w:r>
        <w:rPr>
          <w:rFonts w:hint="eastAsia" w:ascii="宋体" w:hAnsi="宋体"/>
          <w:color w:val="auto"/>
          <w:highlight w:val="none"/>
        </w:rPr>
        <w:t xml:space="preserve">行政或</w:t>
      </w:r>
      <w:r>
        <w:rPr>
          <w:rFonts w:ascii="宋体" w:hAnsi="宋体"/>
          <w:color w:val="auto"/>
          <w:highlight w:val="none"/>
        </w:rPr>
        <w:t xml:space="preserve">经济处罚</w:t>
      </w:r>
      <w:r>
        <w:rPr>
          <w:rFonts w:hint="eastAsia" w:ascii="宋体" w:hAnsi="宋体"/>
          <w:color w:val="auto"/>
          <w:highlight w:val="none"/>
        </w:rPr>
        <w:t xml:space="preserve">，直至</w:t>
      </w:r>
      <w:r>
        <w:rPr>
          <w:rFonts w:ascii="宋体" w:hAnsi="宋体"/>
          <w:color w:val="auto"/>
          <w:highlight w:val="none"/>
        </w:rPr>
        <w:t xml:space="preserve">解除劳动合同（经济处罚标准为违纪金额的5倍）。情节严重，触犯法律的移交司法机关处理。</w:t>
      </w:r>
      <w:r/>
    </w:p>
    <w:p>
      <w:pPr>
        <w:ind w:firstLine="422"/>
        <w:spacing w:line="440" w:lineRule="exact"/>
        <w:rPr>
          <w:rFonts w:ascii="宋体" w:hAnsi="宋体"/>
          <w:b/>
          <w:color w:val="auto"/>
          <w:highlight w:val="none"/>
        </w:rPr>
      </w:pPr>
      <w:r>
        <w:rPr>
          <w:rFonts w:hint="eastAsia" w:ascii="宋体" w:hAnsi="宋体"/>
          <w:b/>
          <w:color w:val="auto"/>
          <w:highlight w:val="none"/>
        </w:rPr>
        <w:t xml:space="preserve">第十五条  安全生产及环境职业健康</w:t>
      </w:r>
      <w:r/>
    </w:p>
    <w:p>
      <w:pPr>
        <w:ind w:firstLine="420"/>
        <w:spacing w:line="440" w:lineRule="exact"/>
        <w:rPr>
          <w:rFonts w:ascii="宋体" w:hAnsi="宋体"/>
          <w:color w:val="auto"/>
          <w:highlight w:val="none"/>
        </w:rPr>
      </w:pPr>
      <w:r>
        <w:rPr>
          <w:rFonts w:hint="eastAsia" w:ascii="宋体" w:hAnsi="宋体"/>
          <w:color w:val="auto"/>
          <w:highlight w:val="none"/>
        </w:rPr>
        <w:t xml:space="preserve">1．乙方要遵守作业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20"/>
        <w:spacing w:line="440" w:lineRule="exact"/>
        <w:rPr>
          <w:rFonts w:ascii="宋体" w:hAnsi="宋体"/>
          <w:color w:val="auto"/>
          <w:highlight w:val="none"/>
        </w:rPr>
      </w:pPr>
      <w:r>
        <w:rPr>
          <w:rFonts w:hint="eastAsia" w:ascii="宋体" w:hAnsi="宋体"/>
          <w:color w:val="auto"/>
          <w:highlight w:val="none"/>
        </w:rPr>
        <w:t xml:space="preserve">2．如在乙方施工期间发生工作人员工伤（指工作人员自身原因或乙方相关原因）、工作人员正常或非正常死亡均由乙方负责处理或赔偿，如甲方为此垫付了相关费用有权从测绘费用中优先扣除。</w:t>
      </w:r>
      <w:r/>
    </w:p>
    <w:p>
      <w:pPr>
        <w:ind w:firstLine="420"/>
        <w:spacing w:line="440" w:lineRule="exact"/>
        <w:rPr>
          <w:rFonts w:ascii="宋体" w:hAnsi="宋体"/>
          <w:color w:val="auto"/>
          <w:highlight w:val="none"/>
        </w:rPr>
      </w:pPr>
      <w:r>
        <w:rPr>
          <w:rFonts w:hint="eastAsia" w:ascii="宋体" w:hAnsi="宋体"/>
          <w:color w:val="auto"/>
          <w:highlight w:val="none"/>
        </w:rPr>
        <w:t xml:space="preserve">3．乙方应保障本项目人员在安全、健康的环境下进行生产作业，并配备必要的劳动保护用品及设施，确保人员的人身财产安全。</w:t>
      </w:r>
      <w:r/>
    </w:p>
    <w:p>
      <w:pPr>
        <w:ind w:firstLine="422"/>
        <w:spacing w:line="480" w:lineRule="exact"/>
        <w:rPr>
          <w:rFonts w:ascii="宋体" w:hAnsi="宋体"/>
          <w:b/>
          <w:color w:val="auto"/>
          <w:highlight w:val="none"/>
        </w:rPr>
      </w:pPr>
      <w:r>
        <w:rPr>
          <w:rFonts w:hint="eastAsia" w:ascii="宋体" w:hAnsi="宋体"/>
          <w:b/>
          <w:color w:val="auto"/>
          <w:highlight w:val="none"/>
        </w:rPr>
        <w:t xml:space="preserve">第十六条  其他约定</w:t>
      </w:r>
      <w:r/>
    </w:p>
    <w:p>
      <w:pPr>
        <w:ind w:firstLine="420"/>
        <w:spacing w:line="480" w:lineRule="exact"/>
        <w:rPr>
          <w:rFonts w:ascii="宋体" w:hAnsi="宋体"/>
          <w:color w:val="auto"/>
          <w:highlight w:val="none"/>
        </w:rPr>
      </w:pPr>
      <w:r>
        <w:rPr>
          <w:rFonts w:hint="eastAsia" w:ascii="宋体" w:hAnsi="宋体"/>
          <w:color w:val="auto"/>
          <w:highlight w:val="none"/>
        </w:rPr>
        <w:t xml:space="preserve">1．本合同经甲、乙双方法定代表人（或授权代表）签字盖章后生效。</w:t>
      </w:r>
      <w:r/>
    </w:p>
    <w:p>
      <w:pPr>
        <w:ind w:firstLine="420"/>
        <w:spacing w:line="480" w:lineRule="exact"/>
        <w:rPr>
          <w:rFonts w:ascii="宋体" w:hAnsi="宋体"/>
          <w:color w:val="auto"/>
          <w:highlight w:val="none"/>
        </w:rPr>
      </w:pPr>
      <w:r>
        <w:rPr>
          <w:rFonts w:hint="eastAsia" w:ascii="宋体" w:hAnsi="宋体"/>
          <w:color w:val="auto"/>
          <w:highlight w:val="none"/>
        </w:rPr>
        <w:t xml:space="preserve">2．本合同一式肆份，以中文书写，甲、乙双方各执贰份。</w:t>
      </w:r>
      <w:r/>
    </w:p>
    <w:p>
      <w:pPr>
        <w:ind w:firstLine="420"/>
        <w:spacing w:line="480" w:lineRule="exact"/>
        <w:rPr>
          <w:rFonts w:ascii="宋体" w:hAnsi="宋体"/>
          <w:color w:val="auto"/>
          <w:highlight w:val="none"/>
        </w:rPr>
      </w:pPr>
      <w:r>
        <w:rPr>
          <w:rFonts w:hint="eastAsia" w:ascii="宋体" w:hAnsi="宋体"/>
          <w:color w:val="auto"/>
          <w:highlight w:val="none"/>
        </w:rPr>
        <w:t xml:space="preserve">3．如需修改或补充合同内容，必须经甲、乙双方协商一致，共同签署书面修改或补充协议方可生效。该协议将作为本合同不可分割的一部分。</w:t>
      </w:r>
      <w:r/>
    </w:p>
    <w:p>
      <w:pPr>
        <w:ind w:firstLine="420"/>
        <w:spacing w:line="480" w:lineRule="exact"/>
        <w:rPr>
          <w:rFonts w:ascii="宋体" w:hAnsi="宋体"/>
          <w:color w:val="auto"/>
          <w:highlight w:val="none"/>
        </w:rPr>
      </w:pPr>
      <w:r>
        <w:rPr>
          <w:rFonts w:hint="eastAsia" w:ascii="宋体" w:hAnsi="宋体"/>
          <w:color w:val="auto"/>
          <w:highlight w:val="none"/>
        </w:rPr>
        <w:t xml:space="preserve">4．本合同一切未尽事宜，按民法典等相关法律法规执行，无相关规定的，由甲乙双方协商解决，协商不成的可向项目所在地人民法院提起诉讼。</w:t>
      </w:r>
      <w:r/>
    </w:p>
    <w:p>
      <w:pPr>
        <w:ind w:firstLine="420"/>
        <w:spacing w:line="480" w:lineRule="exact"/>
        <w:rPr>
          <w:rFonts w:ascii="仿宋_GB2312" w:hAnsi="宋体" w:eastAsia="仿宋_GB2312"/>
          <w:color w:val="auto"/>
          <w:highlight w:val="none"/>
        </w:rPr>
      </w:pPr>
      <w:r>
        <w:rPr>
          <w:rFonts w:ascii="仿宋_GB2312" w:hAnsi="宋体" w:eastAsia="仿宋_GB2312"/>
          <w:color w:val="auto"/>
          <w:highlight w:val="none"/>
        </w:rPr>
      </w:r>
      <w:r/>
    </w:p>
    <w:p>
      <w:pPr>
        <w:ind w:firstLine="420"/>
        <w:spacing w:line="480" w:lineRule="exact"/>
        <w:rPr>
          <w:rFonts w:ascii="宋体" w:hAnsi="宋体"/>
          <w:color w:val="auto"/>
          <w:highlight w:val="none"/>
        </w:rPr>
      </w:pPr>
      <w:r>
        <w:rPr>
          <w:rFonts w:ascii="宋体" w:hAnsi="宋体"/>
          <w:color w:val="auto"/>
          <w:highlight w:val="none"/>
        </w:rPr>
      </w:r>
      <w:r/>
    </w:p>
    <w:p>
      <w:pPr>
        <w:ind w:firstLine="420"/>
        <w:spacing w:line="480" w:lineRule="exact"/>
        <w:rPr>
          <w:rFonts w:ascii="宋体" w:hAnsi="宋体"/>
          <w:color w:val="auto"/>
          <w:highlight w:val="none"/>
        </w:rPr>
      </w:pPr>
      <w:r>
        <w:rPr>
          <w:rFonts w:ascii="宋体" w:hAnsi="宋体"/>
          <w:color w:val="auto"/>
          <w:highlight w:val="none"/>
        </w:rPr>
      </w:r>
      <w:r/>
    </w:p>
    <w:p>
      <w:pPr>
        <w:pStyle w:val="792"/>
        <w:ind w:firstLine="200"/>
        <w:spacing w:line="360" w:lineRule="auto"/>
        <w:rPr>
          <w:rFonts w:hAnsi="宋体"/>
          <w:bCs/>
          <w:color w:val="auto"/>
          <w:sz w:val="21"/>
          <w:highlight w:val="none"/>
        </w:rPr>
      </w:pPr>
      <w:r>
        <w:rPr>
          <w:rFonts w:hAnsi="宋体"/>
          <w:bCs/>
          <w:color w:val="auto"/>
          <w:sz w:val="21"/>
          <w:highlight w:val="none"/>
        </w:rPr>
        <w:t xml:space="preserve">甲方：江苏省测绘工程院(盖章)                乙方： </w:t>
      </w:r>
      <w:r/>
    </w:p>
    <w:p>
      <w:pPr>
        <w:pStyle w:val="792"/>
        <w:ind w:firstLine="210"/>
        <w:spacing w:line="360" w:lineRule="auto"/>
        <w:rPr>
          <w:rFonts w:hAnsi="宋体"/>
          <w:bCs/>
          <w:color w:val="auto"/>
          <w:sz w:val="21"/>
          <w:highlight w:val="none"/>
        </w:rPr>
      </w:pPr>
      <w:r>
        <w:rPr>
          <w:rFonts w:hAnsi="宋体"/>
          <w:bCs/>
          <w:color w:val="auto"/>
          <w:sz w:val="21"/>
          <w:highlight w:val="none"/>
        </w:rPr>
        <w:t xml:space="preserve">法定代表人或授权代表：                      法定代表人或授权代表：</w:t>
      </w:r>
      <w:r/>
    </w:p>
    <w:p>
      <w:pPr>
        <w:pStyle w:val="792"/>
        <w:ind w:firstLine="210"/>
        <w:spacing w:line="360" w:lineRule="auto"/>
        <w:rPr>
          <w:rFonts w:hAnsi="宋体"/>
          <w:bCs/>
          <w:color w:val="auto"/>
          <w:sz w:val="21"/>
          <w:highlight w:val="none"/>
        </w:rPr>
      </w:pPr>
      <w:r>
        <w:rPr>
          <w:rFonts w:hAnsi="宋体"/>
          <w:color w:val="auto"/>
          <w:sz w:val="21"/>
          <w:highlight w:val="none"/>
        </w:rPr>
        <w:t xml:space="preserve">地    址：                                  </w:t>
      </w:r>
      <w:r>
        <w:rPr>
          <w:rFonts w:hAnsi="宋体"/>
          <w:bCs/>
          <w:color w:val="auto"/>
          <w:sz w:val="21"/>
          <w:highlight w:val="none"/>
        </w:rPr>
        <w:t xml:space="preserve">地    址： </w:t>
      </w:r>
      <w:r/>
    </w:p>
    <w:p>
      <w:pPr>
        <w:pStyle w:val="792"/>
        <w:ind w:firstLine="200"/>
        <w:spacing w:line="360" w:lineRule="auto"/>
        <w:rPr>
          <w:rFonts w:hAnsi="宋体"/>
          <w:bCs/>
          <w:color w:val="auto"/>
          <w:sz w:val="21"/>
          <w:highlight w:val="none"/>
        </w:rPr>
      </w:pPr>
      <w:r>
        <w:rPr>
          <w:rFonts w:hAnsi="宋体"/>
          <w:bCs/>
          <w:color w:val="auto"/>
          <w:sz w:val="21"/>
          <w:highlight w:val="none"/>
        </w:rPr>
        <w:t xml:space="preserve">联系电话：                                  联系电话：</w:t>
      </w:r>
      <w:r/>
    </w:p>
    <w:p>
      <w:pPr>
        <w:pStyle w:val="792"/>
        <w:ind w:firstLine="200"/>
        <w:spacing w:line="360" w:lineRule="auto"/>
        <w:rPr>
          <w:color w:val="auto"/>
          <w:sz w:val="21"/>
          <w:highlight w:val="none"/>
        </w:rPr>
      </w:pPr>
      <w:r>
        <w:rPr>
          <w:rFonts w:hAnsi="宋体"/>
          <w:bCs/>
          <w:color w:val="auto"/>
          <w:sz w:val="21"/>
          <w:highlight w:val="none"/>
        </w:rPr>
        <w:t xml:space="preserve">签订日期：                                  签订日期：</w:t>
      </w:r>
      <w:r/>
    </w:p>
    <w:p>
      <w:pPr>
        <w:spacing w:line="480" w:lineRule="auto"/>
        <w:rPr>
          <w:b/>
          <w:bCs/>
          <w:color w:val="auto"/>
          <w:highlight w:val="none"/>
        </w:rPr>
      </w:pPr>
      <w:r>
        <w:rPr>
          <w:b/>
          <w:bCs/>
          <w:color w:val="auto"/>
          <w:highlight w:val="none"/>
        </w:rPr>
      </w:r>
      <w:r/>
    </w:p>
    <w:p>
      <w:pPr>
        <w:spacing w:line="480" w:lineRule="auto"/>
        <w:rPr>
          <w:b/>
          <w:bCs/>
          <w:color w:val="auto"/>
          <w:highlight w:val="none"/>
        </w:rPr>
      </w:pPr>
      <w:r>
        <w:rPr>
          <w:b/>
          <w:bCs/>
          <w:color w:val="auto"/>
          <w:highlight w:val="none"/>
        </w:rPr>
      </w:r>
      <w:r/>
    </w:p>
    <w:p>
      <w:pPr>
        <w:spacing w:line="480" w:lineRule="auto"/>
        <w:rPr>
          <w:b/>
          <w:bCs/>
          <w:color w:val="auto"/>
          <w:highlight w:val="none"/>
        </w:rPr>
      </w:pPr>
      <w:r>
        <w:rPr>
          <w:b/>
          <w:bCs/>
          <w:color w:val="auto"/>
          <w:highlight w:val="none"/>
        </w:rPr>
      </w:r>
      <w:r/>
    </w:p>
    <w:p>
      <w:pPr>
        <w:spacing w:line="480" w:lineRule="auto"/>
        <w:rPr>
          <w:b/>
          <w:bCs/>
          <w:color w:val="auto"/>
          <w:highlight w:val="none"/>
        </w:rPr>
      </w:pPr>
      <w:r>
        <w:rPr>
          <w:b/>
          <w:bCs/>
          <w:color w:val="auto"/>
          <w:highlight w:val="none"/>
        </w:rPr>
      </w:r>
      <w:r/>
    </w:p>
    <w:p>
      <w:pPr>
        <w:spacing w:line="480" w:lineRule="auto"/>
        <w:rPr>
          <w:b/>
          <w:bCs/>
          <w:color w:val="auto"/>
          <w:highlight w:val="none"/>
        </w:rPr>
      </w:pPr>
      <w:r>
        <w:rPr>
          <w:b/>
          <w:bCs/>
          <w:color w:val="auto"/>
          <w:highlight w:val="none"/>
        </w:rPr>
      </w:r>
      <w:r/>
    </w:p>
    <w:p>
      <w:pPr>
        <w:spacing w:line="480" w:lineRule="auto"/>
        <w:rPr>
          <w:b/>
          <w:bCs/>
          <w:color w:val="auto"/>
          <w:highlight w:val="none"/>
        </w:rPr>
      </w:pPr>
      <w:r>
        <w:rPr>
          <w:b/>
          <w:bCs/>
          <w:color w:val="auto"/>
          <w:highlight w:val="none"/>
        </w:rPr>
      </w:r>
      <w:r/>
    </w:p>
    <w:p>
      <w:pPr>
        <w:spacing w:line="480" w:lineRule="auto"/>
        <w:rPr>
          <w:b/>
          <w:bCs/>
          <w:color w:val="auto"/>
          <w:highlight w:val="none"/>
        </w:rPr>
      </w:pPr>
      <w:r>
        <w:rPr>
          <w:b/>
          <w:bCs/>
          <w:color w:val="auto"/>
          <w:highlight w:val="none"/>
        </w:rPr>
      </w:r>
      <w:r/>
    </w:p>
    <w:p>
      <w:pPr>
        <w:spacing w:line="480" w:lineRule="auto"/>
        <w:rPr>
          <w:b/>
          <w:bCs/>
          <w:color w:val="auto"/>
          <w:highlight w:val="none"/>
        </w:rPr>
      </w:pPr>
      <w:r>
        <w:rPr>
          <w:rFonts w:hint="eastAsia"/>
          <w:b/>
          <w:bCs/>
          <w:color w:val="auto"/>
          <w:highlight w:val="none"/>
        </w:rPr>
        <w:t xml:space="preserve">合同附件：保密协议书 </w:t>
      </w:r>
      <w:r/>
    </w:p>
    <w:p>
      <w:pPr>
        <w:jc w:val="center"/>
        <w:rPr>
          <w:color w:val="auto"/>
          <w:sz w:val="44"/>
          <w:szCs w:val="44"/>
          <w:highlight w:val="none"/>
        </w:rPr>
      </w:pPr>
      <w:r>
        <w:rPr>
          <w:rFonts w:hint="eastAsia"/>
          <w:color w:val="auto"/>
          <w:sz w:val="44"/>
          <w:szCs w:val="44"/>
          <w:highlight w:val="none"/>
        </w:rPr>
        <w:t xml:space="preserve">保密协议书</w:t>
      </w:r>
      <w:r/>
    </w:p>
    <w:p>
      <w:pPr>
        <w:spacing w:line="400" w:lineRule="exact"/>
        <w:rPr>
          <w:b/>
          <w:bCs/>
          <w:color w:val="auto"/>
          <w:highlight w:val="none"/>
        </w:rPr>
      </w:pPr>
      <w:r>
        <w:rPr>
          <w:rFonts w:hint="eastAsia"/>
          <w:b/>
          <w:bCs/>
          <w:color w:val="auto"/>
          <w:highlight w:val="none"/>
        </w:rPr>
        <w:t xml:space="preserve">甲方：江苏省测绘工程院</w:t>
      </w:r>
      <w:r/>
    </w:p>
    <w:p>
      <w:pPr>
        <w:spacing w:line="400" w:lineRule="exact"/>
        <w:rPr>
          <w:b/>
          <w:bCs/>
          <w:color w:val="auto"/>
          <w:highlight w:val="none"/>
        </w:rPr>
      </w:pPr>
      <w:r>
        <w:rPr>
          <w:rFonts w:hint="eastAsia"/>
          <w:b/>
          <w:bCs/>
          <w:color w:val="auto"/>
          <w:highlight w:val="none"/>
        </w:rPr>
        <w:t xml:space="preserve">乙方：</w:t>
      </w:r>
      <w:r>
        <w:rPr>
          <w:b/>
          <w:bCs/>
          <w:color w:val="auto"/>
          <w:highlight w:val="none"/>
        </w:rPr>
        <w:t xml:space="preserve"> </w:t>
      </w:r>
      <w:r/>
    </w:p>
    <w:p>
      <w:pPr>
        <w:ind w:firstLine="420"/>
        <w:spacing w:line="400" w:lineRule="exact"/>
        <w:rPr>
          <w:color w:val="auto"/>
          <w:highlight w:val="none"/>
        </w:rPr>
      </w:pPr>
      <w:r>
        <w:rPr>
          <w:rFonts w:hint="eastAsia"/>
          <w:color w:val="auto"/>
          <w:highlight w:val="none"/>
        </w:rPr>
        <w:t xml:space="preserve">针对乙方向甲方提供的</w:t>
      </w:r>
      <w:r>
        <w:rPr>
          <w:rFonts w:hint="eastAsia"/>
          <w:color w:val="auto"/>
          <w:highlight w:val="none"/>
          <w:u w:val="single"/>
        </w:rPr>
        <w:t xml:space="preserve">       </w:t>
      </w:r>
      <w:r>
        <w:rPr>
          <w:rFonts w:hint="eastAsia"/>
          <w:color w:val="auto"/>
          <w:highlight w:val="none"/>
        </w:rPr>
        <w:t xml:space="preserve">项目，依据《中华人民共和国保守国家秘密法》《中华人民共和国民法典》《中华人民共和国测绘法》及相关法律法规，经双方协商一致，签订本保密协议书。乙方须严格遵守以下规定：</w:t>
      </w:r>
      <w:r/>
    </w:p>
    <w:p>
      <w:pPr>
        <w:ind w:firstLine="420"/>
        <w:spacing w:line="400" w:lineRule="exact"/>
        <w:rPr>
          <w:color w:val="auto"/>
          <w:highlight w:val="none"/>
        </w:rPr>
      </w:pPr>
      <w:r>
        <w:rPr>
          <w:rFonts w:hint="eastAsia"/>
          <w:color w:val="auto"/>
          <w:highlight w:val="none"/>
        </w:rPr>
        <w:t xml:space="preserve">一 除为履行合同义务及遵守适用法律之必要外，双方应对合同内容及履行过程中获悉的信息予以保密。未经甲方事先书面同意，乙方不得在任何商业或技术论文、公开场合或其他渠道发表、允许发表或透露项目的任何细节。</w:t>
      </w:r>
      <w:r/>
    </w:p>
    <w:p>
      <w:pPr>
        <w:ind w:firstLine="420"/>
        <w:spacing w:line="400" w:lineRule="exact"/>
        <w:rPr>
          <w:color w:val="auto"/>
          <w:highlight w:val="none"/>
        </w:rPr>
      </w:pPr>
      <w:r>
        <w:rPr>
          <w:rFonts w:hint="eastAsia"/>
          <w:color w:val="auto"/>
          <w:highlight w:val="none"/>
        </w:rPr>
        <w:t xml:space="preserve">二 关于乙方测绘成果之所有权、使用权及著作权的约定：</w:t>
      </w:r>
      <w:r/>
    </w:p>
    <w:p>
      <w:pPr>
        <w:ind w:firstLine="420"/>
        <w:spacing w:line="400" w:lineRule="exact"/>
        <w:rPr>
          <w:color w:val="auto"/>
          <w:highlight w:val="none"/>
        </w:rPr>
      </w:pPr>
      <w:r>
        <w:rPr>
          <w:rFonts w:hint="eastAsia"/>
          <w:color w:val="auto"/>
          <w:highlight w:val="none"/>
        </w:rPr>
        <w:t xml:space="preserve">1</w:t>
      </w:r>
      <w:r>
        <w:rPr>
          <w:rFonts w:hint="eastAsia" w:ascii="宋体" w:hAnsi="宋体"/>
          <w:color w:val="auto"/>
          <w:sz w:val="24"/>
          <w:highlight w:val="none"/>
        </w:rPr>
        <w:t xml:space="preserve">．</w:t>
      </w:r>
      <w:r>
        <w:rPr>
          <w:rFonts w:hint="eastAsia"/>
          <w:color w:val="auto"/>
          <w:highlight w:val="none"/>
        </w:rPr>
        <w:t xml:space="preserve">该项目成果的全部所有权、使用权及著作权归甲方所有。乙方在项目履行过程中，利用上述资料所形成的全部阶段性成果、最终成果及其相关的知识产权（包括但不限于著作权、专利申请权等），亦均归甲方所有。</w:t>
      </w:r>
      <w:r/>
    </w:p>
    <w:p>
      <w:pPr>
        <w:ind w:firstLine="420"/>
        <w:spacing w:line="400" w:lineRule="exact"/>
        <w:rPr>
          <w:color w:val="auto"/>
          <w:highlight w:val="none"/>
        </w:rPr>
      </w:pPr>
      <w:r>
        <w:rPr>
          <w:rFonts w:hint="eastAsia"/>
          <w:color w:val="auto"/>
          <w:highlight w:val="none"/>
        </w:rPr>
        <w:t xml:space="preserve">2</w:t>
      </w:r>
      <w:r>
        <w:rPr>
          <w:rFonts w:hint="eastAsia" w:ascii="宋体" w:hAnsi="宋体"/>
          <w:color w:val="auto"/>
          <w:sz w:val="24"/>
          <w:highlight w:val="none"/>
        </w:rPr>
        <w:t xml:space="preserve">．</w:t>
      </w:r>
      <w:r>
        <w:rPr>
          <w:rFonts w:hint="eastAsia"/>
          <w:color w:val="auto"/>
          <w:highlight w:val="none"/>
        </w:rPr>
        <w:t xml:space="preserve">该项目成果系具有知识产权的智力成果，受国家知识产权相关法律法规保护。未经甲方事先书面同意，乙方不得将前述任何资料或成果转让、许可或提供给任何第三方使用。</w:t>
      </w:r>
      <w:r/>
    </w:p>
    <w:p>
      <w:pPr>
        <w:ind w:firstLine="420"/>
        <w:spacing w:line="400" w:lineRule="exact"/>
        <w:rPr>
          <w:color w:val="auto"/>
          <w:highlight w:val="none"/>
        </w:rPr>
      </w:pPr>
      <w:r>
        <w:rPr>
          <w:rFonts w:hint="eastAsia"/>
          <w:color w:val="auto"/>
          <w:highlight w:val="none"/>
        </w:rPr>
        <w:t xml:space="preserve">3</w:t>
      </w:r>
      <w:r>
        <w:rPr>
          <w:rFonts w:hint="eastAsia" w:ascii="宋体" w:hAnsi="宋体"/>
          <w:color w:val="auto"/>
          <w:sz w:val="24"/>
          <w:highlight w:val="none"/>
        </w:rPr>
        <w:t xml:space="preserve">．</w:t>
      </w:r>
      <w:r>
        <w:rPr>
          <w:rFonts w:hint="eastAsia"/>
          <w:color w:val="auto"/>
          <w:highlight w:val="none"/>
        </w:rPr>
        <w:t xml:space="preserve">乙方应依据该成果的密级，按照国家有关规定进行管理，并采取相应保密措施。</w:t>
      </w:r>
      <w:r/>
    </w:p>
    <w:p>
      <w:pPr>
        <w:ind w:firstLine="420"/>
        <w:spacing w:line="400" w:lineRule="exact"/>
        <w:rPr>
          <w:color w:val="auto"/>
          <w:highlight w:val="none"/>
        </w:rPr>
      </w:pPr>
      <w:r>
        <w:rPr>
          <w:rFonts w:hint="eastAsia"/>
          <w:color w:val="auto"/>
          <w:highlight w:val="none"/>
        </w:rPr>
        <w:t xml:space="preserve">三 数据及成果保密承诺：</w:t>
      </w:r>
      <w:r/>
    </w:p>
    <w:p>
      <w:pPr>
        <w:ind w:firstLine="420"/>
        <w:spacing w:line="400" w:lineRule="exact"/>
        <w:rPr>
          <w:color w:val="auto"/>
          <w:highlight w:val="none"/>
        </w:rPr>
      </w:pPr>
      <w:r>
        <w:rPr>
          <w:rFonts w:hint="eastAsia"/>
          <w:color w:val="auto"/>
          <w:highlight w:val="none"/>
        </w:rPr>
        <w:t xml:space="preserve">乙方郑重承诺：严格遵循国家保密法规及行业规范，对参与本项目的人员开展专项安全保密教育培训，增强保密意识；建立健全安全保密管理制度，在涉密数据管理、数据备份管理、计算机病毒防护、安全审计管理、存储介质管理等环节采取有效安全保障措施；同时，从资料管理、网络安全、数据保密等方面实施全面的数据安全监督与检查，严防泄密事件发生。所有参与人员不得擅自将原始数据、数据库成果、图纸、光盘等任何资料复制、转让或转借给任何单位或个人使用。</w:t>
      </w:r>
      <w:r/>
    </w:p>
    <w:p>
      <w:pPr>
        <w:ind w:firstLine="420"/>
        <w:spacing w:line="400" w:lineRule="exact"/>
        <w:rPr>
          <w:color w:val="auto"/>
          <w:highlight w:val="none"/>
        </w:rPr>
      </w:pPr>
      <w:r>
        <w:rPr>
          <w:rFonts w:hint="eastAsia"/>
          <w:color w:val="auto"/>
          <w:highlight w:val="none"/>
        </w:rPr>
        <w:t xml:space="preserve">四 甲方有权对本项目的生产情况进行随机检查与监督。对违反上述规定者，将依据相关法律法规追究其相应法律责任。</w:t>
      </w:r>
      <w:r/>
    </w:p>
    <w:p>
      <w:pPr>
        <w:ind w:firstLine="420"/>
        <w:spacing w:line="400" w:lineRule="exact"/>
        <w:rPr>
          <w:color w:val="auto"/>
          <w:highlight w:val="none"/>
        </w:rPr>
      </w:pPr>
      <w:r>
        <w:rPr>
          <w:rFonts w:hint="eastAsia"/>
          <w:color w:val="auto"/>
          <w:highlight w:val="none"/>
        </w:rPr>
        <w:t xml:space="preserve">五 本保密协议书为采购合同的组成部分，与主合同具有同等法律效力。</w:t>
      </w:r>
      <w:r/>
    </w:p>
    <w:p>
      <w:pPr>
        <w:ind w:firstLine="420"/>
        <w:spacing w:line="400" w:lineRule="exact"/>
        <w:rPr>
          <w:color w:val="auto"/>
          <w:highlight w:val="none"/>
        </w:rPr>
      </w:pPr>
      <w:r>
        <w:rPr>
          <w:color w:val="auto"/>
          <w:highlight w:val="none"/>
        </w:rPr>
      </w:r>
      <w:r/>
    </w:p>
    <w:p>
      <w:pPr>
        <w:spacing w:line="360" w:lineRule="auto"/>
        <w:rPr>
          <w:color w:val="auto"/>
          <w:highlight w:val="none"/>
        </w:rPr>
      </w:pPr>
      <w:r>
        <w:rPr>
          <w:rFonts w:hint="eastAsia"/>
          <w:color w:val="auto"/>
          <w:highlight w:val="none"/>
        </w:rPr>
        <w:t xml:space="preserve">甲方：江苏省测绘工程院                        乙方： </w:t>
      </w:r>
      <w:r/>
    </w:p>
    <w:p>
      <w:pPr>
        <w:spacing w:line="360" w:lineRule="auto"/>
        <w:rPr>
          <w:color w:val="auto"/>
          <w:highlight w:val="none"/>
        </w:rPr>
      </w:pPr>
      <w:r>
        <w:rPr>
          <w:rFonts w:hint="eastAsia"/>
          <w:color w:val="auto"/>
          <w:highlight w:val="none"/>
        </w:rPr>
        <w:t xml:space="preserve">盖章：                                        盖章：</w:t>
      </w:r>
      <w:r/>
    </w:p>
    <w:p>
      <w:pPr>
        <w:spacing w:line="360" w:lineRule="auto"/>
        <w:rPr>
          <w:color w:val="auto"/>
          <w:highlight w:val="none"/>
        </w:rPr>
      </w:pPr>
      <w:r>
        <w:rPr>
          <w:rFonts w:hint="eastAsia"/>
          <w:color w:val="auto"/>
          <w:highlight w:val="none"/>
        </w:rPr>
        <w:t xml:space="preserve">法定代表人（或委托代理人）：                  法定代表人（或委托代理人）：</w:t>
      </w:r>
      <w:r/>
    </w:p>
    <w:p>
      <w:pPr>
        <w:pStyle w:val="845"/>
        <w:jc w:val="right"/>
        <w:rPr>
          <w:rFonts w:ascii="宋体" w:hAnsi="宋体" w:cs="Arial"/>
          <w:color w:val="auto"/>
          <w:highlight w:val="none"/>
        </w:rPr>
      </w:pPr>
      <w:r>
        <w:rPr>
          <w:rFonts w:hint="eastAsia"/>
          <w:color w:val="auto"/>
          <w:highlight w:val="none"/>
        </w:rPr>
        <w:t xml:space="preserve">2026年   月   日</w:t>
      </w:r>
      <w:bookmarkStart w:id="66" w:name="_Toc222842714"/>
      <w:r/>
      <w:r/>
    </w:p>
    <w:p>
      <w:pPr>
        <w:pStyle w:val="811"/>
        <w:rPr>
          <w:rFonts w:ascii="Arial" w:hAnsi="Arial" w:cs="Arial"/>
          <w:color w:val="auto"/>
          <w:highlight w:val="none"/>
        </w:rPr>
      </w:pPr>
      <w:r>
        <w:rPr>
          <w:rFonts w:ascii="宋体" w:hAnsi="宋体" w:cs="Arial"/>
          <w:color w:val="auto"/>
          <w:highlight w:val="none"/>
        </w:rPr>
        <w:t xml:space="preserve">第六章</w:t>
      </w:r>
      <w:r>
        <w:rPr>
          <w:rFonts w:ascii="Arial" w:hAnsi="Arial" w:cs="Arial"/>
          <w:color w:val="auto"/>
          <w:highlight w:val="none"/>
        </w:rPr>
        <w:t xml:space="preserve">  </w:t>
      </w:r>
      <w:r>
        <w:rPr>
          <w:rFonts w:hint="eastAsia" w:ascii="宋体" w:hAnsi="宋体" w:cs="Arial"/>
          <w:color w:val="auto"/>
          <w:highlight w:val="none"/>
        </w:rPr>
        <w:t xml:space="preserve">竞争性磋商响应文件格式及附件</w:t>
      </w:r>
      <w:bookmarkEnd w:id="66"/>
      <w:r/>
      <w:r/>
    </w:p>
    <w:p>
      <w:pPr>
        <w:spacing w:line="440" w:lineRule="exact"/>
        <w:rPr>
          <w:rFonts w:ascii="Arial" w:hAnsi="Arial" w:cs="Arial"/>
          <w:color w:val="auto"/>
          <w:sz w:val="20"/>
          <w:szCs w:val="20"/>
          <w:highlight w:val="none"/>
        </w:rPr>
      </w:pPr>
      <w:r>
        <w:rPr>
          <w:rFonts w:ascii="Arial" w:hAnsi="Arial" w:cs="Arial"/>
          <w:color w:val="auto"/>
          <w:sz w:val="20"/>
          <w:szCs w:val="20"/>
          <w:highlight w:val="none"/>
        </w:rPr>
        <w:t xml:space="preserve"> </w:t>
      </w:r>
      <w:r/>
    </w:p>
    <w:p>
      <w:pPr>
        <w:jc w:val="center"/>
        <w:spacing w:line="440" w:lineRule="exact"/>
        <w:rPr>
          <w:rFonts w:ascii="Arial" w:hAnsi="Arial" w:cs="Arial"/>
          <w:color w:val="auto"/>
          <w:sz w:val="20"/>
          <w:szCs w:val="20"/>
          <w:highlight w:val="none"/>
        </w:rPr>
      </w:pPr>
      <w:r>
        <w:rPr>
          <w:rFonts w:ascii="Arial" w:hAnsi="Arial" w:cs="Arial"/>
          <w:color w:val="auto"/>
          <w:sz w:val="20"/>
          <w:szCs w:val="20"/>
          <w:highlight w:val="none"/>
        </w:rPr>
        <w:t xml:space="preserve">  </w:t>
      </w:r>
      <w:r/>
    </w:p>
    <w:p>
      <w:pPr>
        <w:spacing w:line="440" w:lineRule="exact"/>
        <w:rPr>
          <w:rFonts w:ascii="Arial" w:hAnsi="Arial" w:cs="Arial"/>
          <w:color w:val="auto"/>
          <w:sz w:val="20"/>
          <w:szCs w:val="20"/>
          <w:highlight w:val="none"/>
        </w:rPr>
      </w:pPr>
      <w:r>
        <w:rPr>
          <w:rFonts w:ascii="Arial" w:hAnsi="Arial" w:cs="Arial"/>
          <w:color w:val="auto"/>
          <w:sz w:val="20"/>
          <w:szCs w:val="20"/>
          <w:highlight w:val="none"/>
        </w:rPr>
        <w:t xml:space="preserve"> </w:t>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竞争性磋商响应文件</w:t>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编号： </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名称： </w:t>
      </w:r>
      <w:r>
        <w:rPr>
          <w:rFonts w:hint="eastAsia" w:ascii="宋体" w:hAnsi="宋体" w:cs="宋体"/>
          <w:b/>
          <w:color w:val="auto"/>
          <w:sz w:val="36"/>
          <w:highlight w:val="none"/>
          <w:u w:val="single"/>
        </w:rPr>
        <w:t xml:space="preserve">               </w:t>
      </w:r>
      <w:r/>
    </w:p>
    <w:p>
      <w:pPr>
        <w:ind w:firstLine="1084"/>
        <w:jc w:val="both"/>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供应商名称 ：</w:t>
      </w:r>
      <w:r>
        <w:rPr>
          <w:rFonts w:hint="eastAsia" w:ascii="宋体" w:hAnsi="宋体" w:cs="宋体"/>
          <w:b/>
          <w:color w:val="auto"/>
          <w:sz w:val="36"/>
          <w:highlight w:val="none"/>
          <w:u w:val="single"/>
        </w:rPr>
        <w:t xml:space="preserve">（加盖电子公章）</w:t>
      </w:r>
      <w:r/>
    </w:p>
    <w:p>
      <w:pP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 </w:t>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pStyle w:val="845"/>
        <w:rPr>
          <w:color w:val="auto"/>
          <w:highlight w:val="none"/>
        </w:rPr>
      </w:pPr>
      <w:r>
        <w:rPr>
          <w:color w:val="auto"/>
          <w:highlight w:val="none"/>
        </w:rPr>
      </w:r>
      <w:r/>
    </w:p>
    <w:p>
      <w:pPr>
        <w:jc w:val="left"/>
        <w:widowControl/>
        <w:rPr>
          <w:rFonts w:ascii="宋体" w:hAnsi="宋体" w:cs="Arial"/>
          <w:b/>
          <w:bCs/>
          <w:color w:val="auto"/>
          <w:sz w:val="44"/>
          <w:szCs w:val="44"/>
          <w:highlight w:val="none"/>
        </w:rPr>
      </w:pPr>
      <w:r>
        <w:rPr>
          <w:rFonts w:ascii="宋体" w:hAnsi="宋体" w:cs="Arial"/>
          <w:b/>
          <w:bCs/>
          <w:color w:val="auto"/>
          <w:sz w:val="44"/>
          <w:szCs w:val="44"/>
          <w:highlight w:val="none"/>
        </w:rPr>
        <w:br w:type="page" w:clear="all"/>
      </w:r>
      <w:r/>
    </w:p>
    <w:p>
      <w:pPr>
        <w:jc w:val="center"/>
        <w:spacing w:line="440" w:lineRule="exact"/>
        <w:rPr>
          <w:rFonts w:ascii="Arial" w:hAnsi="Arial" w:cs="Arial"/>
          <w:b/>
          <w:bCs/>
          <w:color w:val="auto"/>
          <w:sz w:val="44"/>
          <w:szCs w:val="44"/>
          <w:highlight w:val="none"/>
        </w:rPr>
      </w:pPr>
      <w:r>
        <w:rPr>
          <w:rFonts w:ascii="宋体" w:hAnsi="宋体" w:cs="Arial"/>
          <w:b/>
          <w:bCs/>
          <w:color w:val="auto"/>
          <w:sz w:val="44"/>
          <w:szCs w:val="44"/>
          <w:highlight w:val="none"/>
        </w:rPr>
        <w:t xml:space="preserve">目录</w:t>
      </w:r>
      <w:r/>
    </w:p>
    <w:p>
      <w:pPr>
        <w:jc w:val="center"/>
        <w:spacing w:line="440" w:lineRule="exact"/>
        <w:rPr>
          <w:rFonts w:ascii="Arial" w:hAnsi="Arial" w:cs="Arial"/>
          <w:b/>
          <w:bCs/>
          <w:color w:val="auto"/>
          <w:sz w:val="36"/>
          <w:szCs w:val="36"/>
          <w:highlight w:val="none"/>
        </w:rPr>
      </w:pPr>
      <w:r>
        <w:rPr>
          <w:rFonts w:ascii="Arial" w:hAnsi="Arial" w:cs="Arial"/>
          <w:b/>
          <w:bCs/>
          <w:color w:val="auto"/>
          <w:sz w:val="36"/>
          <w:szCs w:val="36"/>
          <w:highlight w:val="none"/>
        </w:rPr>
        <w:t xml:space="preserve">                                  </w:t>
      </w:r>
      <w:r/>
    </w:p>
    <w:p>
      <w:pPr>
        <w:jc w:val="center"/>
        <w:rPr>
          <w:rFonts w:ascii="Arial" w:hAnsi="Arial" w:eastAsia="黑体" w:cs="Arial"/>
          <w:color w:val="auto"/>
          <w:highlight w:val="none"/>
        </w:rPr>
      </w:pPr>
      <w:r>
        <w:rPr>
          <w:rFonts w:ascii="黑体" w:hAnsi="黑体" w:eastAsia="黑体" w:cs="Arial"/>
          <w:color w:val="auto"/>
          <w:highlight w:val="none"/>
        </w:rPr>
        <w:t xml:space="preserve">（注：供应商根据附件顺序编制投标文件并制作目录）</w:t>
      </w:r>
      <w:r/>
    </w:p>
    <w:p>
      <w:pPr>
        <w:spacing w:before="312" w:after="312"/>
        <w:rPr>
          <w:b/>
          <w:bCs/>
          <w:color w:val="auto"/>
          <w:highlight w:val="none"/>
        </w:rPr>
      </w:pPr>
      <w:r/>
      <w:bookmarkStart w:id="67" w:name="_Toc504056868"/>
      <w:r/>
      <w:bookmarkEnd w:id="67"/>
      <w:r/>
      <w:bookmarkStart w:id="68" w:name="_Toc504573083"/>
      <w:r/>
      <w:bookmarkEnd w:id="68"/>
      <w:r/>
      <w:bookmarkStart w:id="69" w:name="_Toc490133028"/>
      <w:r/>
      <w:bookmarkEnd w:id="69"/>
      <w:r/>
      <w:bookmarkStart w:id="70" w:name="_Toc504044380"/>
      <w:r>
        <w:rPr>
          <w:b/>
          <w:bCs/>
          <w:color w:val="auto"/>
          <w:highlight w:val="none"/>
        </w:rPr>
        <w:br w:type="page" w:clear="all"/>
      </w:r>
      <w:bookmarkEnd w:id="70"/>
      <w:r/>
      <w:bookmarkStart w:id="71" w:name="_Toc534273677"/>
      <w:r/>
      <w:bookmarkEnd w:id="71"/>
      <w:r/>
      <w:bookmarkStart w:id="72" w:name="_Toc534273800"/>
      <w:r/>
      <w:r/>
    </w:p>
    <w:p>
      <w:pPr>
        <w:spacing w:before="312" w:after="312"/>
        <w:rPr>
          <w:rFonts w:hint="default" w:eastAsia="宋体"/>
          <w:b/>
          <w:bCs/>
          <w:color w:val="auto"/>
          <w:highlight w:val="none"/>
          <w:lang w:val="en-US" w:eastAsia="zh-CN"/>
        </w:rPr>
      </w:pPr>
      <w:r>
        <w:rPr>
          <w:rFonts w:ascii="宋体" w:hAnsi="宋体"/>
          <w:b/>
          <w:color w:val="auto"/>
          <w:highlight w:val="none"/>
        </w:rPr>
        <w:t xml:space="preserve">附件一</w:t>
      </w: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报价一览表</w:t>
      </w:r>
      <w:r/>
    </w:p>
    <w:p>
      <w:pPr>
        <w:pStyle w:val="770"/>
        <w:jc w:val="center"/>
        <w:keepLines w:val="0"/>
        <w:keepNext w:val="0"/>
        <w:widowControl/>
        <w:rPr>
          <w:color w:val="auto"/>
          <w:highlight w:val="none"/>
        </w:rPr>
        <w:suppressLineNumbers w:val="0"/>
      </w:pPr>
      <w:r>
        <w:rPr>
          <w:rStyle w:val="815"/>
          <w:b/>
          <w:color w:val="auto"/>
          <w:highlight w:val="none"/>
        </w:rPr>
        <w:t xml:space="preserve">报价一览表（总价）</w:t>
      </w:r>
      <w:r/>
    </w:p>
    <w:p>
      <w:pPr>
        <w:pStyle w:val="810"/>
        <w:keepLines w:val="0"/>
        <w:keepNext w:val="0"/>
        <w:spacing w:beforeAutospacing="1" w:afterAutospacing="1"/>
        <w:widowControl/>
        <w:rPr>
          <w:color w:val="auto"/>
          <w:highlight w:val="none"/>
        </w:rPr>
        <w:suppressLineNumbers w:val="0"/>
      </w:pPr>
      <w:r>
        <w:rPr>
          <w:color w:val="auto"/>
          <w:highlight w:val="none"/>
        </w:rPr>
        <w:t xml:space="preserve">投标人全称（CA公章）： </w:t>
      </w:r>
      <w:r/>
    </w:p>
    <w:p>
      <w:pPr>
        <w:pStyle w:val="810"/>
        <w:keepLines w:val="0"/>
        <w:keepNext w:val="0"/>
        <w:spacing w:beforeAutospacing="1" w:afterAutospacing="1"/>
        <w:widowControl/>
        <w:rPr>
          <w:color w:val="auto"/>
          <w:highlight w:val="none"/>
        </w:rPr>
        <w:suppressLineNumbers w:val="0"/>
      </w:pPr>
      <w:r>
        <w:rPr>
          <w:color w:val="auto"/>
          <w:highlight w:val="none"/>
        </w:rPr>
        <w:t xml:space="preserve">项目名称： </w:t>
      </w:r>
      <w:r/>
    </w:p>
    <w:p>
      <w:pPr>
        <w:pStyle w:val="810"/>
        <w:keepLines w:val="0"/>
        <w:keepNext w:val="0"/>
        <w:spacing w:beforeAutospacing="1" w:afterAutospacing="1"/>
        <w:widowControl/>
        <w:rPr>
          <w:color w:val="auto"/>
          <w:highlight w:val="none"/>
        </w:rPr>
        <w:suppressLineNumbers w:val="0"/>
      </w:pPr>
      <w:r>
        <w:rPr>
          <w:color w:val="auto"/>
          <w:highlight w:val="none"/>
        </w:rPr>
        <w:t xml:space="preserve">项目编号：</w:t>
      </w:r>
      <w:r/>
    </w:p>
    <w:p>
      <w:pPr>
        <w:pStyle w:val="810"/>
        <w:keepLines w:val="0"/>
        <w:keepNext w:val="0"/>
        <w:spacing w:beforeAutospacing="1" w:afterAutospacing="1"/>
        <w:widowControl/>
        <w:rPr>
          <w:color w:val="auto"/>
          <w:highlight w:val="none"/>
        </w:rPr>
        <w:suppressLineNumbers w:val="0"/>
      </w:pPr>
      <w:r>
        <w:rPr>
          <w:color w:val="auto"/>
          <w:highlight w:val="none"/>
        </w:rPr>
        <w:t xml:space="preserve">分包号：</w:t>
      </w:r>
      <w:r/>
    </w:p>
    <w:tbl>
      <w:tblPr>
        <w:tblStyle w:val="780"/>
        <w:tblW w:w="4754" w:type="pct"/>
        <w:tblCellSpacing w:w="15" w:type="dxa"/>
        <w:tblInd w:w="-40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84"/>
        <w:gridCol w:w="5527"/>
      </w:tblGrid>
      <w:tr>
        <w:trPr>
          <w:tblCellSpacing w:w="15" w:type="dxa"/>
          <w:trHeight w:val="810"/>
        </w:trPr>
        <w:tc>
          <w:tcPr>
            <w:shd w:val="clear" w:color="auto" w:fill="auto"/>
            <w:tcW w:w="1522" w:type="pct"/>
            <w:vAlign w:val="center"/>
            <w:textDirection w:val="lrTb"/>
            <w:noWrap w:val="false"/>
          </w:tcPr>
          <w:p>
            <w:pPr>
              <w:pStyle w:val="810"/>
              <w:jc w:val="center"/>
              <w:keepLines w:val="0"/>
              <w:keepNext w:val="0"/>
              <w:spacing w:beforeAutospacing="1" w:afterAutospacing="1"/>
              <w:widowControl/>
              <w:rPr>
                <w:color w:val="auto"/>
                <w:highlight w:val="none"/>
              </w:rPr>
              <w:suppressLineNumbers w:val="0"/>
            </w:pPr>
            <w:r>
              <w:rPr>
                <w:color w:val="auto"/>
                <w:highlight w:val="none"/>
              </w:rPr>
              <w:t xml:space="preserve">投标服务名称</w:t>
            </w:r>
            <w:r/>
          </w:p>
        </w:tc>
        <w:tc>
          <w:tcPr>
            <w:shd w:val="clear" w:color="auto" w:fill="auto"/>
            <w:tcW w:w="3421" w:type="pct"/>
            <w:vAlign w:val="center"/>
            <w:textDirection w:val="lrTb"/>
            <w:noWrap w:val="false"/>
          </w:tcPr>
          <w:p>
            <w:pPr>
              <w:pStyle w:val="810"/>
              <w:jc w:val="center"/>
              <w:keepLines w:val="0"/>
              <w:keepNext w:val="0"/>
              <w:spacing w:beforeAutospacing="1" w:afterAutospacing="1"/>
              <w:widowControl/>
              <w:rPr>
                <w:color w:val="auto"/>
                <w:highlight w:val="none"/>
              </w:rPr>
              <w:suppressLineNumbers w:val="0"/>
            </w:pPr>
            <w:r>
              <w:rPr>
                <w:color w:val="auto"/>
                <w:highlight w:val="none"/>
              </w:rPr>
              <w:t xml:space="preserve">报价（小写）</w:t>
            </w:r>
            <w:r/>
          </w:p>
        </w:tc>
      </w:tr>
      <w:tr>
        <w:trPr>
          <w:tblCellSpacing w:w="15" w:type="dxa"/>
          <w:trHeight w:val="825"/>
        </w:trPr>
        <w:tc>
          <w:tcPr>
            <w:shd w:val="clear" w:color="auto" w:fill="auto"/>
            <w:tcW w:w="1522" w:type="pct"/>
            <w:vAlign w:val="center"/>
            <w:textDirection w:val="lrTb"/>
            <w:noWrap w:val="false"/>
          </w:tcPr>
          <w:p>
            <w:pPr>
              <w:pStyle w:val="810"/>
              <w:jc w:val="center"/>
              <w:keepLines w:val="0"/>
              <w:keepNext w:val="0"/>
              <w:spacing w:beforeAutospacing="1" w:afterAutospacing="1"/>
              <w:widowControl/>
              <w:rPr>
                <w:color w:val="auto"/>
                <w:highlight w:val="none"/>
              </w:rPr>
              <w:suppressLineNumbers w:val="0"/>
            </w:pPr>
            <w:r>
              <w:rPr>
                <w:color w:val="auto"/>
                <w:highlight w:val="none"/>
                <w:shd w:val="clear" w:color="auto" w:fill="ffffff"/>
              </w:rPr>
              <w:t xml:space="preserve">投标产品名称</w:t>
            </w:r>
            <w:r/>
          </w:p>
        </w:tc>
        <w:tc>
          <w:tcPr>
            <w:shd w:val="clear" w:color="auto" w:fill="auto"/>
            <w:tcW w:w="3421" w:type="pct"/>
            <w:vAlign w:val="center"/>
            <w:textDirection w:val="lrTb"/>
            <w:noWrap w:val="false"/>
          </w:tcPr>
          <w:p>
            <w:pPr>
              <w:pStyle w:val="810"/>
              <w:keepLines w:val="0"/>
              <w:keepNext w:val="0"/>
              <w:spacing w:beforeAutospacing="1" w:afterAutospacing="1"/>
              <w:widowControl/>
              <w:rPr>
                <w:color w:val="auto"/>
                <w:highlight w:val="none"/>
              </w:rPr>
              <w:suppressLineNumbers w:val="0"/>
            </w:pPr>
            <w:r>
              <w:rPr>
                <w:color w:val="auto"/>
                <w:highlight w:val="none"/>
              </w:rPr>
              <w:t xml:space="preserve"> </w:t>
            </w:r>
            <w:r>
              <w:rPr>
                <w:color w:val="auto"/>
                <w:highlight w:val="none"/>
                <w:shd w:val="clear" w:color="auto" w:fill="ffffff"/>
              </w:rP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bl>
    <w:p>
      <w:pPr>
        <w:pStyle w:val="810"/>
        <w:keepLines w:val="0"/>
        <w:keepNext w:val="0"/>
        <w:spacing w:beforeAutospacing="1" w:afterAutospacing="1"/>
        <w:widowControl/>
        <w:rPr>
          <w:color w:val="auto"/>
          <w:highlight w:val="none"/>
        </w:rPr>
        <w:suppressLineNumbers w:val="0"/>
      </w:pPr>
      <w:r>
        <w:rPr>
          <w:color w:val="auto"/>
          <w:highlight w:val="none"/>
        </w:rPr>
        <w:t xml:space="preserve">                                                                         年</w:t>
      </w:r>
      <w:r>
        <w:rPr>
          <w:color w:val="auto"/>
          <w:highlight w:val="none"/>
          <w:shd w:val="clear" w:color="auto" w:fill="ffffff"/>
        </w:rPr>
        <mc:AlternateContent>
          <mc:Choice Requires="wpg">
            <w:drawing>
              <wp:inline xmlns:wp="http://schemas.openxmlformats.org/drawingml/2006/wordprocessingDrawing" distT="0" distB="0" distL="0" distR="0">
                <wp:extent cx="635"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w:t>
      </w:r>
      <w:r>
        <w:rPr>
          <w:rFonts w:hint="eastAsia"/>
          <w:color w:val="auto"/>
          <w:highlight w:val="none"/>
          <w:lang w:val="en-US" w:eastAsia="zh-CN"/>
        </w:rPr>
        <w:t xml:space="preserve">   </w:t>
      </w:r>
      <w:r>
        <w:rPr>
          <w:color w:val="auto"/>
          <w:highlight w:val="none"/>
        </w:rPr>
        <w:t xml:space="preserve">月</w:t>
      </w:r>
      <w:r>
        <w:rPr>
          <w:color w:val="auto"/>
          <w:highlight w:val="none"/>
          <w:shd w:val="clear" w:color="auto" w:fill="ffffff"/>
        </w:rPr>
        <mc:AlternateContent>
          <mc:Choice Requires="wpg">
            <w:drawing>
              <wp:inline xmlns:wp="http://schemas.openxmlformats.org/drawingml/2006/wordprocessingDrawing" distT="0" distB="0" distL="0" distR="0">
                <wp:extent cx="635"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w:t>
      </w:r>
      <w:r>
        <w:rPr>
          <w:rFonts w:hint="eastAsia"/>
          <w:color w:val="auto"/>
          <w:highlight w:val="none"/>
          <w:lang w:val="en-US" w:eastAsia="zh-CN"/>
        </w:rPr>
        <w:t xml:space="preserve">  </w:t>
      </w:r>
      <w:r>
        <w:rPr>
          <w:color w:val="auto"/>
          <w:highlight w:val="none"/>
        </w:rPr>
        <w:t xml:space="preserve">日</w:t>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lang w:val="en-US" w:eastAsia="zh-CN"/>
        </w:rPr>
        <w:t xml:space="preserve">二</w:t>
      </w:r>
      <w:r>
        <w:rPr>
          <w:rFonts w:hint="eastAsia" w:ascii="宋体" w:hAnsi="宋体"/>
          <w:b/>
          <w:color w:val="auto"/>
          <w:highlight w:val="none"/>
          <w:lang w:eastAsia="zh-CN"/>
        </w:rPr>
        <w:t xml:space="preserve">、</w:t>
      </w:r>
      <w:r>
        <w:rPr>
          <w:rFonts w:ascii="宋体" w:hAnsi="宋体"/>
          <w:b/>
          <w:color w:val="auto"/>
          <w:highlight w:val="none"/>
        </w:rPr>
        <w:t xml:space="preserve">法人授权书</w:t>
      </w:r>
      <w:r/>
    </w:p>
    <w:p>
      <w:pPr>
        <w:pStyle w:val="770"/>
        <w:ind w:left="0" w:firstLine="0"/>
        <w:jc w:val="center"/>
        <w:keepLines w:val="0"/>
        <w:keepNext w:val="0"/>
        <w:spacing w:line="360" w:lineRule="auto"/>
        <w:widowControl/>
        <w:rPr>
          <w:rStyle w:val="815"/>
          <w:rFonts w:hint="default" w:ascii="Times New Roman" w:hAnsi="Times New Roman" w:eastAsia="宋体"/>
          <w:b/>
          <w:color w:val="auto"/>
          <w:highlight w:val="none"/>
          <w:lang w:val="en-US" w:eastAsia="zh-CN"/>
        </w:rPr>
        <w:suppressLineNumbers w:val="0"/>
      </w:pPr>
      <w:r>
        <w:rPr>
          <w:rStyle w:val="815"/>
          <w:rFonts w:hint="eastAsia" w:ascii="Times New Roman" w:hAnsi="Times New Roman" w:eastAsia="宋体"/>
          <w:b/>
          <w:color w:val="auto"/>
          <w:highlight w:val="none"/>
          <w:lang w:val="en-US" w:eastAsia="zh-CN"/>
        </w:rPr>
        <w:t xml:space="preserve">法人授权书</w:t>
      </w:r>
      <w:r/>
    </w:p>
    <w:p>
      <w:pPr>
        <w:pStyle w:val="810"/>
        <w:ind w:righ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本</w:t>
      </w:r>
      <w:r>
        <w:rPr>
          <w:rFonts w:ascii="宋体" w:hAnsi="宋体" w:eastAsia="宋体" w:cs="宋体"/>
          <w:color w:val="auto"/>
          <w:sz w:val="24"/>
          <w:szCs w:val="24"/>
          <w:highlight w:val="none"/>
        </w:rPr>
        <w:t xml:space="preserve">授权书声明：</w:t>
      </w:r>
      <w:r>
        <w:rPr>
          <w:rFonts w:hint="default" w:ascii="Times New Roman" w:hAnsi="Times New Roman" w:cs="Times New Roman"/>
          <w:color w:val="auto"/>
          <w:sz w:val="24"/>
          <w:szCs w:val="24"/>
          <w:highlight w:val="none"/>
        </w:rPr>
        <w:t xml:space="preserve">____________</w:t>
      </w:r>
      <w:r>
        <w:rPr>
          <w:rFonts w:ascii="宋体" w:hAnsi="宋体" w:eastAsia="宋体" w:cs="宋体"/>
          <w:color w:val="auto"/>
          <w:sz w:val="24"/>
          <w:szCs w:val="24"/>
          <w:highlight w:val="none"/>
        </w:rPr>
        <w:t xml:space="preserve">（供应商名称）授权</w:t>
      </w:r>
      <w:r>
        <w:rPr>
          <w:rFonts w:hint="default" w:ascii="Times New Roman" w:hAnsi="Times New Roman" w:cs="Times New Roman"/>
          <w:color w:val="auto"/>
          <w:sz w:val="24"/>
          <w:szCs w:val="24"/>
          <w:highlight w:val="none"/>
        </w:rPr>
        <w:t xml:space="preserve">________________</w:t>
      </w:r>
      <w:r>
        <w:rPr>
          <w:rFonts w:ascii="宋体" w:hAnsi="宋体" w:eastAsia="宋体" w:cs="宋体"/>
          <w:color w:val="auto"/>
          <w:sz w:val="24"/>
          <w:szCs w:val="24"/>
          <w:highlight w:val="none"/>
        </w:rPr>
        <w:t xml:space="preserve">（被授权人的姓名）为我方就</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号项目采购活动的合法代理人，以本单位名义全权处理一切与该项目采购有关的事务。</w:t>
      </w:r>
      <w:r/>
    </w:p>
    <w:p>
      <w:pPr>
        <w:pStyle w:val="810"/>
        <w:ind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本授权书于</w:t>
      </w:r>
      <w:r>
        <w:rPr>
          <w:rFonts w:hint="default" w:ascii="Times New Roman" w:hAnsi="Times New Roman" w:cs="Times New Roman"/>
          <w:color w:val="auto"/>
          <w:sz w:val="24"/>
          <w:szCs w:val="24"/>
          <w:highlight w:val="none"/>
        </w:rPr>
        <w:t xml:space="preserve">______</w:t>
      </w:r>
      <w:r>
        <w:rPr>
          <w:rFonts w:ascii="宋体" w:hAnsi="宋体" w:eastAsia="宋体" w:cs="宋体"/>
          <w:color w:val="auto"/>
          <w:sz w:val="24"/>
          <w:szCs w:val="24"/>
          <w:highlight w:val="none"/>
        </w:rPr>
        <w:t xml:space="preserve">年</w:t>
      </w:r>
      <w:r>
        <w:rPr>
          <w:rFonts w:hint="default" w:ascii="Times New Roman" w:hAnsi="Times New Roman" w:cs="Times New Roman"/>
          <w:color w:val="auto"/>
          <w:sz w:val="24"/>
          <w:szCs w:val="24"/>
          <w:highlight w:val="none"/>
        </w:rPr>
        <w:t xml:space="preserve">____</w:t>
      </w:r>
      <w:r>
        <w:rPr>
          <w:rFonts w:ascii="宋体" w:hAnsi="宋体" w:eastAsia="宋体" w:cs="宋体"/>
          <w:color w:val="auto"/>
          <w:sz w:val="24"/>
          <w:szCs w:val="24"/>
          <w:highlight w:val="none"/>
        </w:rPr>
        <w:t xml:space="preserve">月</w:t>
      </w:r>
      <w:r>
        <w:rPr>
          <w:rFonts w:hint="default" w:ascii="Times New Roman" w:hAnsi="Times New Roman" w:cs="Times New Roman"/>
          <w:color w:val="auto"/>
          <w:sz w:val="24"/>
          <w:szCs w:val="24"/>
          <w:highlight w:val="none"/>
        </w:rPr>
        <w:t xml:space="preserve">____</w:t>
      </w:r>
      <w:r>
        <w:rPr>
          <w:rFonts w:ascii="宋体" w:hAnsi="宋体" w:eastAsia="宋体" w:cs="宋体"/>
          <w:color w:val="auto"/>
          <w:sz w:val="24"/>
          <w:szCs w:val="24"/>
          <w:highlight w:val="none"/>
        </w:rPr>
        <w:t xml:space="preserve">日起生效，特此声明。</w:t>
      </w:r>
      <w:r/>
    </w:p>
    <w:p>
      <w:pPr>
        <w:pStyle w:val="810"/>
        <w:ind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被授权人身份证号码：</w:t>
      </w:r>
      <w:r>
        <w:rPr>
          <w:rFonts w:ascii="宋体" w:hAnsi="宋体" w:eastAsia="宋体" w:cs="宋体"/>
          <w:color w:val="auto"/>
          <w:sz w:val="24"/>
          <w:szCs w:val="24"/>
          <w:highlight w:val="none"/>
          <w:u w:val="single"/>
        </w:rPr>
        <w:t xml:space="preserve">           </w:t>
      </w:r>
      <w:r/>
    </w:p>
    <w:p>
      <w:pPr>
        <w:pStyle w:val="810"/>
        <w:ind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被授权人联系电话：（手机）</w:t>
      </w:r>
      <w:r>
        <w:rPr>
          <w:rFonts w:ascii="宋体" w:hAnsi="宋体" w:eastAsia="宋体" w:cs="宋体"/>
          <w:color w:val="auto"/>
          <w:sz w:val="24"/>
          <w:szCs w:val="24"/>
          <w:highlight w:val="none"/>
          <w:u w:val="single"/>
        </w:rPr>
        <w:t xml:space="preserve">        </w:t>
      </w:r>
      <w:r/>
    </w:p>
    <w:p>
      <w:pPr>
        <w:pStyle w:val="810"/>
        <w:ind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授权单位名称：</w:t>
      </w:r>
      <w:r>
        <w:rPr>
          <w:rFonts w:ascii="宋体" w:hAnsi="宋体" w:eastAsia="宋体" w:cs="宋体"/>
          <w:color w:val="auto"/>
          <w:sz w:val="24"/>
          <w:szCs w:val="24"/>
          <w:highlight w:val="none"/>
          <w:u w:val="single"/>
        </w:rPr>
        <w:t xml:space="preserve">（加盖</w:t>
      </w:r>
      <w:r>
        <w:rPr>
          <w:rFonts w:hint="default" w:ascii="Times New Roman" w:hAnsi="Times New Roman" w:cs="Times New Roman"/>
          <w:color w:val="auto"/>
          <w:sz w:val="24"/>
          <w:szCs w:val="24"/>
          <w:highlight w:val="none"/>
          <w:u w:val="single"/>
        </w:rPr>
        <w:t xml:space="preserve">CA</w:t>
      </w:r>
      <w:r>
        <w:rPr>
          <w:rFonts w:ascii="宋体" w:hAnsi="宋体" w:eastAsia="宋体" w:cs="宋体"/>
          <w:color w:val="auto"/>
          <w:sz w:val="24"/>
          <w:szCs w:val="24"/>
          <w:highlight w:val="none"/>
          <w:u w:val="single"/>
        </w:rPr>
        <w:t xml:space="preserve">电子公章）</w:t>
      </w:r>
      <w:r/>
    </w:p>
    <w:p>
      <w:pPr>
        <w:pStyle w:val="810"/>
        <w:ind w:firstLine="480"/>
        <w:jc w:val="both"/>
        <w:keepLines w:val="0"/>
        <w:keepNext w:val="0"/>
        <w:spacing w:before="0" w:beforeAutospacing="0" w:after="0" w:afterAutospacing="0" w:line="360" w:lineRule="auto"/>
        <w:widowControl/>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单位地址：</w:t>
      </w:r>
      <w:r>
        <w:rPr>
          <w:rFonts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p>
    <w:p>
      <w:pPr>
        <w:pStyle w:val="810"/>
        <w:ind w:firstLine="480"/>
        <w:jc w:val="both"/>
        <w:keepLines w:val="0"/>
        <w:keepNext w:val="0"/>
        <w:spacing w:before="0" w:beforeAutospacing="0" w:after="0" w:afterAutospacing="0" w:line="360" w:lineRule="auto"/>
        <w:widowControl/>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日期：</w:t>
      </w:r>
      <w:r>
        <w:rPr>
          <w:rFonts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lang w:val="en-US" w:eastAsia="zh-CN"/>
        </w:rPr>
        <w:t xml:space="preserve">三</w:t>
      </w:r>
      <w:r>
        <w:rPr>
          <w:rFonts w:hint="eastAsia" w:ascii="宋体" w:hAnsi="宋体"/>
          <w:b/>
          <w:color w:val="auto"/>
          <w:highlight w:val="none"/>
          <w:lang w:eastAsia="zh-CN"/>
        </w:rPr>
        <w:t xml:space="preserve">、</w:t>
      </w:r>
      <w:r>
        <w:rPr>
          <w:rFonts w:ascii="宋体" w:hAnsi="宋体"/>
          <w:b/>
          <w:color w:val="auto"/>
          <w:highlight w:val="none"/>
        </w:rPr>
        <w:t xml:space="preserve">磋商响应函</w:t>
      </w:r>
      <w:r/>
    </w:p>
    <w:p>
      <w:pPr>
        <w:pStyle w:val="810"/>
        <w:ind w:left="0" w:right="0"/>
        <w:keepLines w:val="0"/>
        <w:keepNext w:val="0"/>
        <w:spacing w:before="0" w:beforeAutospacing="0" w:after="0" w:afterAutospacing="0" w:line="419" w:lineRule="atLeast"/>
        <w:widowControl/>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致：</w:t>
      </w:r>
      <w:r>
        <w:rPr>
          <w:rFonts w:hint="eastAsia" w:ascii="宋体" w:hAnsi="宋体" w:cs="宋体"/>
          <w:color w:val="auto"/>
          <w:sz w:val="24"/>
          <w:szCs w:val="24"/>
          <w:highlight w:val="none"/>
          <w:lang w:val="en-US" w:eastAsia="zh-CN"/>
        </w:rPr>
        <w:t xml:space="preserve">江苏省测绘工程院</w:t>
      </w:r>
      <w:r/>
    </w:p>
    <w:p>
      <w:pPr>
        <w:pStyle w:val="810"/>
        <w:ind w:left="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根据贵方的</w:t>
      </w:r>
      <w:r>
        <w:rPr>
          <w:rFonts w:ascii="宋体" w:hAnsi="宋体" w:eastAsia="宋体" w:cs="宋体"/>
          <w:b/>
          <w:bCs/>
          <w:color w:val="auto"/>
          <w:sz w:val="36"/>
          <w:szCs w:val="36"/>
          <w:highlight w:val="none"/>
          <w:u w:val="single"/>
        </w:rPr>
        <w:t xml:space="preserve">            </w:t>
      </w:r>
      <w:r>
        <w:rPr>
          <w:rFonts w:ascii="宋体" w:hAnsi="宋体" w:eastAsia="宋体" w:cs="宋体"/>
          <w:color w:val="auto"/>
          <w:sz w:val="24"/>
          <w:szCs w:val="24"/>
          <w:highlight w:val="none"/>
        </w:rPr>
        <w:t xml:space="preserve">号磋商文件，正式授权下述签字人_________________(姓名)代表我方______________（供应商的名称），全权处理本次项目磋商的有关事宜。</w:t>
      </w:r>
      <w:r/>
    </w:p>
    <w:p>
      <w:pPr>
        <w:pStyle w:val="810"/>
        <w:ind w:left="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据此函，__________签字人兹宣布同意如下：</w:t>
      </w:r>
      <w:r/>
    </w:p>
    <w:p>
      <w:pPr>
        <w:pStyle w:val="810"/>
        <w:ind w:left="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1.按磋商文件规定的各项要求，向买方提供所需货物、服务（包含与货物相关的服务及与服务相关的货物）。</w:t>
      </w:r>
      <w:r/>
    </w:p>
    <w:p>
      <w:pPr>
        <w:pStyle w:val="810"/>
        <w:ind w:left="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2.我们完全理解贵方不一定将合同授予最低报价的供应商。</w:t>
      </w:r>
      <w:r/>
    </w:p>
    <w:p>
      <w:pPr>
        <w:pStyle w:val="810"/>
        <w:ind w:left="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pStyle w:val="810"/>
        <w:ind w:left="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4.我们同意从规定的开标日期起遵循本响应文件，并在规定的磋商有效期期满之前均具有约束力。</w:t>
      </w:r>
      <w:r/>
    </w:p>
    <w:p>
      <w:pPr>
        <w:pStyle w:val="810"/>
        <w:ind w:left="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pStyle w:val="810"/>
        <w:ind w:left="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pStyle w:val="810"/>
        <w:ind w:left="425"/>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7.我方与本磋商有关的正式通讯地址为：</w:t>
      </w:r>
      <w:r/>
    </w:p>
    <w:p>
      <w:pPr>
        <w:pStyle w:val="810"/>
        <w:ind w:left="42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地址：</w:t>
      </w:r>
      <w:r/>
    </w:p>
    <w:p>
      <w:pPr>
        <w:pStyle w:val="810"/>
        <w:ind w:left="42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邮编：</w:t>
      </w:r>
      <w:r/>
    </w:p>
    <w:p>
      <w:pPr>
        <w:pStyle w:val="810"/>
        <w:ind w:left="42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电话：</w:t>
      </w:r>
      <w:r/>
    </w:p>
    <w:p>
      <w:pPr>
        <w:pStyle w:val="810"/>
        <w:ind w:left="42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传真：</w:t>
      </w:r>
      <w:r/>
    </w:p>
    <w:p>
      <w:pPr>
        <w:pStyle w:val="810"/>
        <w:ind w:left="42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供应商开户行：</w:t>
      </w:r>
      <w:r/>
    </w:p>
    <w:p>
      <w:pPr>
        <w:pStyle w:val="810"/>
        <w:ind w:left="42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账户： </w:t>
      </w:r>
      <w:r/>
    </w:p>
    <w:p>
      <w:pPr>
        <w:pStyle w:val="810"/>
        <w:ind w:left="420" w:firstLine="480"/>
        <w:keepLines w:val="0"/>
        <w:keepNext w:val="0"/>
        <w:spacing w:before="0" w:beforeAutospacing="0" w:after="0" w:afterAutospacing="0" w:line="41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日期：________年____月____日</w:t>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hint="default" w:ascii="宋体" w:hAnsi="宋体"/>
          <w:b/>
          <w:color w:val="auto"/>
          <w:highlight w:val="none"/>
          <w:lang w:val="en-US"/>
        </w:rPr>
      </w:pPr>
      <w:r>
        <w:rPr>
          <w:rFonts w:ascii="宋体" w:hAnsi="宋体"/>
          <w:b/>
          <w:color w:val="auto"/>
          <w:highlight w:val="none"/>
        </w:rPr>
        <w:t xml:space="preserve">附件</w:t>
      </w:r>
      <w:r>
        <w:rPr>
          <w:rFonts w:hint="eastAsia" w:ascii="宋体" w:hAnsi="宋体"/>
          <w:b/>
          <w:color w:val="auto"/>
          <w:highlight w:val="none"/>
          <w:lang w:val="en-US" w:eastAsia="zh-CN"/>
        </w:rPr>
        <w:t xml:space="preserve">四</w:t>
      </w: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分项报价表</w:t>
      </w:r>
      <w:r/>
    </w:p>
    <w:p>
      <w:pPr>
        <w:pStyle w:val="810"/>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分项报价表（分包号：**）</w:t>
      </w:r>
      <w:r/>
    </w:p>
    <w:tbl>
      <w:tblPr>
        <w:tblStyle w:val="780"/>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6"/>
        <w:gridCol w:w="1231"/>
        <w:gridCol w:w="940"/>
        <w:gridCol w:w="1179"/>
        <w:gridCol w:w="872"/>
        <w:gridCol w:w="711"/>
        <w:gridCol w:w="780"/>
        <w:gridCol w:w="872"/>
        <w:gridCol w:w="884"/>
      </w:tblGrid>
      <w:tr>
        <w:trPr>
          <w:tblCellSpacing w:w="0" w:type="dxa"/>
          <w:trHeight w:val="582"/>
        </w:trPr>
        <w:tc>
          <w:tcPr>
            <w:shd w:val="clear" w:color="auto" w:fill="auto"/>
            <w:tcBorders>
              <w:top w:val="single" w:color="000000" w:sz="8" w:space="0"/>
              <w:left w:val="single" w:color="000000" w:sz="8" w:space="0"/>
              <w:bottom w:val="single" w:color="000000" w:sz="8" w:space="0"/>
              <w:right w:val="single" w:color="000000" w:sz="8" w:space="0"/>
            </w:tcBorders>
            <w:tcW w:w="966" w:type="dxa"/>
            <w:vAlign w:val="center"/>
            <w:vMerge w:val="restart"/>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23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4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884"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8</w:t>
            </w:r>
            <w:r/>
          </w:p>
        </w:tc>
      </w:tr>
      <w:tr>
        <w:trPr>
          <w:tblCellSpacing w:w="0" w:type="dxa"/>
          <w:trHeight w:val="1590"/>
        </w:trPr>
        <w:tc>
          <w:tcPr>
            <w:shd w:val="clear" w:color="auto" w:fill="auto"/>
            <w:tcBorders>
              <w:top w:val="single" w:color="000000" w:sz="8" w:space="0"/>
              <w:left w:val="single" w:color="000000" w:sz="8" w:space="0"/>
              <w:bottom w:val="single" w:color="000000" w:sz="8" w:space="0"/>
              <w:right w:val="single" w:color="000000" w:sz="8" w:space="0"/>
            </w:tcBorders>
            <w:tcW w:w="966" w:type="dxa"/>
            <w:vAlign w:val="center"/>
            <w:vMerge w:val="continue"/>
            <w:textDirection w:val="lrTb"/>
            <w:noWrap w:val="false"/>
          </w:tcPr>
          <w:p>
            <w:pPr>
              <w:rPr>
                <w:rFonts w:hint="eastAsia" w:ascii="宋体"/>
                <w:color w:val="auto"/>
                <w:sz w:val="24"/>
                <w:szCs w:val="24"/>
                <w:highlight w:val="none"/>
              </w:rPr>
            </w:pPr>
            <w:r>
              <w:rPr>
                <w:rFonts w:hint="eastAsia" w:ascii="宋体"/>
                <w:color w:val="auto"/>
                <w:sz w:val="24"/>
                <w:szCs w:val="24"/>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123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货物名称(含品牌)/服务名称</w:t>
            </w:r>
            <w:r/>
          </w:p>
        </w:tc>
        <w:tc>
          <w:tcPr>
            <w:shd w:val="clear" w:color="auto" w:fill="auto"/>
            <w:tcBorders>
              <w:top w:val="none" w:color="000000" w:sz="4" w:space="0"/>
              <w:left w:val="single" w:color="000000" w:sz="8" w:space="0"/>
              <w:bottom w:val="single" w:color="000000" w:sz="8" w:space="0"/>
              <w:right w:val="single" w:color="000000" w:sz="8" w:space="0"/>
            </w:tcBorders>
            <w:tcW w:w="94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产地</w:t>
            </w:r>
            <w:r/>
          </w:p>
        </w:tc>
        <w:tc>
          <w:tcPr>
            <w:shd w:val="clear" w:color="auto" w:fill="auto"/>
            <w:tcBorders>
              <w:top w:val="none" w:color="000000" w:sz="4" w:space="0"/>
              <w:left w:val="single" w:color="000000" w:sz="8" w:space="0"/>
              <w:bottom w:val="single" w:color="000000" w:sz="8" w:space="0"/>
              <w:right w:val="single" w:color="000000" w:sz="8" w:space="0"/>
            </w:tcBorders>
            <w:tcW w:w="1179"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规格</w:t>
            </w:r>
            <w:r/>
          </w:p>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型号</w:t>
            </w:r>
            <w:r/>
          </w:p>
        </w:tc>
        <w:tc>
          <w:tcPr>
            <w:shd w:val="clear" w:color="auto" w:fill="auto"/>
            <w:tcBorders>
              <w:top w:val="none" w:color="000000" w:sz="4"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交付期</w:t>
            </w:r>
            <w:r/>
          </w:p>
        </w:tc>
        <w:tc>
          <w:tcPr>
            <w:shd w:val="clear" w:color="auto" w:fill="auto"/>
            <w:tcBorders>
              <w:top w:val="none" w:color="000000" w:sz="4" w:space="0"/>
              <w:left w:val="single" w:color="000000" w:sz="8" w:space="0"/>
              <w:bottom w:val="single" w:color="000000" w:sz="8" w:space="0"/>
              <w:right w:val="single" w:color="000000" w:sz="8" w:space="0"/>
            </w:tcBorders>
            <w:tcW w:w="71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分项单位</w:t>
            </w:r>
            <w:r/>
          </w:p>
        </w:tc>
        <w:tc>
          <w:tcPr>
            <w:shd w:val="clear" w:color="auto" w:fill="auto"/>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数量</w:t>
            </w:r>
            <w:r/>
          </w:p>
        </w:tc>
        <w:tc>
          <w:tcPr>
            <w:shd w:val="clear" w:color="auto" w:fill="auto"/>
            <w:tcBorders>
              <w:top w:val="none" w:color="000000" w:sz="4"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分项</w:t>
            </w:r>
            <w:r/>
          </w:p>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单价</w:t>
            </w:r>
            <w:r/>
          </w:p>
        </w:tc>
        <w:tc>
          <w:tcPr>
            <w:shd w:val="clear" w:color="auto" w:fill="auto"/>
            <w:tcBorders>
              <w:top w:val="none" w:color="000000" w:sz="4" w:space="0"/>
              <w:left w:val="single" w:color="000000" w:sz="8" w:space="0"/>
              <w:bottom w:val="single" w:color="000000" w:sz="8" w:space="0"/>
              <w:right w:val="single" w:color="000000" w:sz="8" w:space="0"/>
            </w:tcBorders>
            <w:tcW w:w="884"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分项</w:t>
            </w:r>
            <w:r/>
          </w:p>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总价</w:t>
            </w:r>
            <w:r/>
          </w:p>
        </w:tc>
      </w:tr>
      <w:tr>
        <w:trPr>
          <w:tblCellSpacing w:w="0" w:type="dxa"/>
          <w:trHeight w:val="672"/>
        </w:trPr>
        <w:tc>
          <w:tcPr>
            <w:shd w:val="clear" w:color="auto" w:fill="auto"/>
            <w:tcBorders>
              <w:top w:val="none" w:color="000000" w:sz="4" w:space="0"/>
              <w:left w:val="single" w:color="000000" w:sz="8" w:space="0"/>
              <w:bottom w:val="single" w:color="000000" w:sz="8" w:space="0"/>
              <w:right w:val="single" w:color="000000" w:sz="8" w:space="0"/>
            </w:tcBorders>
            <w:tcW w:w="966"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23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94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9"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1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84"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72"/>
        </w:trPr>
        <w:tc>
          <w:tcPr>
            <w:shd w:val="clear" w:color="auto" w:fill="auto"/>
            <w:tcBorders>
              <w:top w:val="none" w:color="000000" w:sz="4" w:space="0"/>
              <w:left w:val="single" w:color="000000" w:sz="8" w:space="0"/>
              <w:bottom w:val="single" w:color="000000" w:sz="8" w:space="0"/>
              <w:right w:val="single" w:color="000000" w:sz="8" w:space="0"/>
            </w:tcBorders>
            <w:tcW w:w="966"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23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94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9"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1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84"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72"/>
        </w:trPr>
        <w:tc>
          <w:tcPr>
            <w:shd w:val="clear" w:color="auto" w:fill="auto"/>
            <w:tcBorders>
              <w:top w:val="none" w:color="000000" w:sz="4" w:space="0"/>
              <w:left w:val="single" w:color="000000" w:sz="8" w:space="0"/>
              <w:bottom w:val="single" w:color="000000" w:sz="8" w:space="0"/>
              <w:right w:val="single" w:color="000000" w:sz="8" w:space="0"/>
            </w:tcBorders>
            <w:tcW w:w="966"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23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94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9"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1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84"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72"/>
        </w:trPr>
        <w:tc>
          <w:tcPr>
            <w:shd w:val="clear" w:color="auto" w:fill="auto"/>
            <w:tcBorders>
              <w:top w:val="none" w:color="000000" w:sz="4" w:space="0"/>
              <w:left w:val="single" w:color="000000" w:sz="8" w:space="0"/>
              <w:bottom w:val="single" w:color="000000" w:sz="8" w:space="0"/>
              <w:right w:val="single" w:color="000000" w:sz="8" w:space="0"/>
            </w:tcBorders>
            <w:tcW w:w="966"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3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94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9"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1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7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884"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505"/>
        </w:trPr>
        <w:tc>
          <w:tcPr>
            <w:gridSpan w:val="8"/>
            <w:shd w:val="clear" w:color="auto" w:fill="auto"/>
            <w:tcBorders>
              <w:top w:val="none" w:color="000000" w:sz="4" w:space="0"/>
              <w:left w:val="single" w:color="000000" w:sz="8" w:space="0"/>
              <w:bottom w:val="single" w:color="000000" w:sz="8" w:space="0"/>
              <w:right w:val="single" w:color="000000" w:sz="8" w:space="0"/>
            </w:tcBorders>
            <w:tcW w:w="755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总报价（人民币：元）</w:t>
            </w:r>
            <w:r/>
          </w:p>
        </w:tc>
        <w:tc>
          <w:tcPr>
            <w:shd w:val="clear" w:color="auto" w:fill="auto"/>
            <w:tcBorders>
              <w:top w:val="none" w:color="000000" w:sz="4" w:space="0"/>
              <w:left w:val="single" w:color="000000" w:sz="8" w:space="0"/>
              <w:bottom w:val="single" w:color="000000" w:sz="8" w:space="0"/>
              <w:right w:val="single" w:color="000000" w:sz="8" w:space="0"/>
            </w:tcBorders>
            <w:tcW w:w="884" w:type="dxa"/>
            <w:vAlign w:val="center"/>
            <w:textDirection w:val="lrTb"/>
            <w:noWrap w:val="false"/>
          </w:tcPr>
          <w:p>
            <w:pPr>
              <w:pStyle w:val="81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bl>
    <w:p>
      <w:pPr>
        <w:pStyle w:val="81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备注：分项报价表采用总承包方式，供应商的“总报价”应包括采购人需求的货物服务（包含与货物相关的服务及与服务相关的货物）价格、质量保证费用、培训费用及售后服务费用，项目在指定地点、环境交付、安装、调试、验收所需费用和所有相关税金费用及为完成整个项目所产生的其它所有费用，磋商文件中另有规定的除外。</w:t>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lang w:val="en-US" w:eastAsia="zh-CN"/>
        </w:rPr>
        <w:t xml:space="preserve">五</w:t>
      </w:r>
      <w:r>
        <w:rPr>
          <w:rFonts w:hint="eastAsia" w:ascii="宋体" w:hAnsi="宋体"/>
          <w:b/>
          <w:color w:val="auto"/>
          <w:highlight w:val="none"/>
          <w:lang w:eastAsia="zh-CN"/>
        </w:rPr>
        <w:t xml:space="preserve">、</w:t>
      </w:r>
      <w:r>
        <w:rPr>
          <w:rFonts w:ascii="宋体" w:hAnsi="宋体"/>
          <w:b/>
          <w:color w:val="auto"/>
          <w:highlight w:val="none"/>
        </w:rPr>
        <w:t xml:space="preserve">技术要求响应及偏离表</w:t>
      </w:r>
      <w:r/>
    </w:p>
    <w:p>
      <w:pPr>
        <w:pStyle w:val="810"/>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auto"/>
          <w:sz w:val="32"/>
          <w:szCs w:val="32"/>
          <w:highlight w:val="none"/>
          <w:lang w:val="en-US" w:eastAsia="zh-CN"/>
        </w:rPr>
        <w:t xml:space="preserve">技</w:t>
      </w:r>
      <w:r>
        <w:rPr>
          <w:rFonts w:ascii="黑体" w:hAnsi="宋体" w:eastAsia="黑体" w:cs="黑体"/>
          <w:b/>
          <w:bCs/>
          <w:color w:val="auto"/>
          <w:sz w:val="32"/>
          <w:szCs w:val="32"/>
          <w:highlight w:val="none"/>
        </w:rPr>
        <w:t xml:space="preserve">术要求响应及偏离表（分包号：**）</w:t>
      </w:r>
      <w:r/>
    </w:p>
    <w:tbl>
      <w:tblPr>
        <w:tblStyle w:val="780"/>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0"/>
        <w:gridCol w:w="3033"/>
        <w:gridCol w:w="2614"/>
        <w:gridCol w:w="1250"/>
        <w:gridCol w:w="1105"/>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磋商文件要求</w:t>
            </w:r>
            <w:r/>
          </w:p>
        </w:tc>
        <w:tc>
          <w:tcPr>
            <w:shd w:val="clear" w:color="auto" w:fill="auto"/>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响应情况</w:t>
            </w:r>
            <w:r/>
          </w:p>
        </w:tc>
        <w:tc>
          <w:tcPr>
            <w:shd w:val="clear" w:color="auto" w:fill="auto"/>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超出、符合或偏离</w:t>
            </w:r>
            <w:r/>
          </w:p>
        </w:tc>
        <w:tc>
          <w:tcPr>
            <w:shd w:val="clear" w:color="auto" w:fill="auto"/>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证明</w:t>
            </w:r>
            <w:r/>
          </w:p>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材料</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bl>
    <w:p>
      <w:pPr>
        <w:pStyle w:val="81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注： 行数不够，可自行添加。</w:t>
      </w:r>
      <w:r/>
    </w:p>
    <w:p>
      <w:pPr>
        <w:pStyle w:val="810"/>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lang w:val="en-US" w:eastAsia="zh-CN"/>
        </w:rPr>
        <w:t xml:space="preserve">六</w:t>
      </w:r>
      <w:r>
        <w:rPr>
          <w:rFonts w:hint="eastAsia" w:ascii="宋体" w:hAnsi="宋体"/>
          <w:b/>
          <w:color w:val="auto"/>
          <w:highlight w:val="none"/>
          <w:lang w:eastAsia="zh-CN"/>
        </w:rPr>
        <w:t xml:space="preserve">、</w:t>
      </w:r>
      <w:r>
        <w:rPr>
          <w:rFonts w:ascii="宋体" w:hAnsi="宋体"/>
          <w:b/>
          <w:color w:val="auto"/>
          <w:highlight w:val="none"/>
        </w:rPr>
        <w:t xml:space="preserve">商务要求响应及偏离表</w:t>
      </w:r>
      <w:r/>
    </w:p>
    <w:p>
      <w:pPr>
        <w:pStyle w:val="810"/>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商务要求响应及偏离表（分包号：**）</w:t>
      </w:r>
      <w:r/>
    </w:p>
    <w:tbl>
      <w:tblPr>
        <w:tblStyle w:val="780"/>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0"/>
        <w:gridCol w:w="3033"/>
        <w:gridCol w:w="2614"/>
        <w:gridCol w:w="1250"/>
        <w:gridCol w:w="1105"/>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磋商文件要求</w:t>
            </w:r>
            <w:r/>
          </w:p>
        </w:tc>
        <w:tc>
          <w:tcPr>
            <w:shd w:val="clear" w:color="auto" w:fill="auto"/>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响应情况</w:t>
            </w:r>
            <w:r/>
          </w:p>
        </w:tc>
        <w:tc>
          <w:tcPr>
            <w:shd w:val="clear" w:color="auto" w:fill="auto"/>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超出、符合或偏离</w:t>
            </w:r>
            <w:r/>
          </w:p>
        </w:tc>
        <w:tc>
          <w:tcPr>
            <w:shd w:val="clear" w:color="auto" w:fill="auto"/>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证明</w:t>
            </w:r>
            <w:r/>
          </w:p>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材料</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1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tc>
      </w:tr>
    </w:tbl>
    <w:p>
      <w:pPr>
        <w:pStyle w:val="81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注： 行数不够，可自行添加。</w:t>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ascii="宋体" w:hAnsi="宋体"/>
          <w:b/>
          <w:color w:val="auto"/>
          <w:highlight w:val="none"/>
        </w:rPr>
      </w:pPr>
      <w:r>
        <w:rPr>
          <w:rFonts w:ascii="宋体" w:hAnsi="宋体"/>
          <w:b/>
          <w:color w:val="auto"/>
          <w:highlight w:val="none"/>
        </w:rPr>
      </w:r>
      <w:r/>
    </w:p>
    <w:p>
      <w:pPr>
        <w:spacing w:before="312" w:after="312"/>
        <w:rPr>
          <w:rFonts w:hint="default" w:ascii="宋体" w:hAnsi="宋体" w:eastAsia="宋体"/>
          <w:b/>
          <w:color w:val="auto"/>
          <w:highlight w:val="none"/>
          <w:lang w:val="en-US" w:eastAsia="zh-CN"/>
        </w:rPr>
      </w:pPr>
      <w:r>
        <w:rPr>
          <w:rFonts w:ascii="宋体" w:hAnsi="宋体"/>
          <w:b/>
          <w:color w:val="auto"/>
          <w:highlight w:val="none"/>
        </w:rPr>
        <w:t xml:space="preserve">附件</w:t>
      </w:r>
      <w:r>
        <w:rPr>
          <w:rFonts w:hint="eastAsia" w:ascii="宋体" w:hAnsi="宋体"/>
          <w:b/>
          <w:color w:val="auto"/>
          <w:highlight w:val="none"/>
          <w:lang w:val="en-US" w:eastAsia="zh-CN"/>
        </w:rPr>
        <w:t xml:space="preserve">七</w:t>
      </w:r>
      <w:r>
        <w:rPr>
          <w:rFonts w:ascii="宋体" w:hAnsi="宋体"/>
          <w:b/>
          <w:color w:val="auto"/>
          <w:highlight w:val="none"/>
        </w:rPr>
        <w:t xml:space="preserve">、</w:t>
      </w:r>
      <w:r>
        <w:rPr>
          <w:rFonts w:hint="eastAsia" w:ascii="宋体" w:hAnsi="宋体"/>
          <w:b/>
          <w:color w:val="auto"/>
          <w:highlight w:val="none"/>
          <w:lang w:val="en-US" w:eastAsia="zh-CN"/>
        </w:rPr>
        <w:t xml:space="preserve">资格证明文件</w:t>
      </w:r>
      <w:r/>
    </w:p>
    <w:p>
      <w:pPr>
        <w:jc w:val="center"/>
        <w:spacing w:line="240" w:lineRule="atLeast"/>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 </w:t>
      </w:r>
      <w:r/>
    </w:p>
    <w:p>
      <w:pPr>
        <w:jc w:val="center"/>
        <w:spacing w:line="240" w:lineRule="atLeast"/>
        <w:rPr>
          <w:rFonts w:ascii="黑体" w:hAnsi="黑体" w:eastAsia="黑体" w:cs="Arial"/>
          <w:color w:val="auto"/>
          <w:sz w:val="28"/>
          <w:szCs w:val="28"/>
          <w:highlight w:val="none"/>
        </w:rPr>
      </w:pPr>
      <w:r>
        <w:rPr>
          <w:rFonts w:ascii="黑体" w:hAnsi="黑体" w:eastAsia="黑体" w:cs="Arial"/>
          <w:color w:val="auto"/>
          <w:sz w:val="28"/>
          <w:szCs w:val="28"/>
          <w:highlight w:val="none"/>
        </w:rPr>
      </w:r>
      <w:r/>
    </w:p>
    <w:p>
      <w:pPr>
        <w:jc w:val="center"/>
        <w:spacing w:line="240" w:lineRule="atLeast"/>
        <w:rPr>
          <w:rFonts w:hint="eastAsia" w:ascii="Arial" w:hAnsi="Arial" w:eastAsia="黑体" w:cs="Arial"/>
          <w:color w:val="auto"/>
          <w:sz w:val="28"/>
          <w:szCs w:val="28"/>
          <w:highlight w:val="none"/>
          <w:lang w:val="en-US" w:eastAsia="zh-CN"/>
        </w:rPr>
      </w:pPr>
      <w:r>
        <w:rPr>
          <w:rFonts w:ascii="黑体" w:hAnsi="黑体" w:eastAsia="黑体" w:cs="Arial"/>
          <w:color w:val="auto"/>
          <w:sz w:val="28"/>
          <w:szCs w:val="28"/>
          <w:highlight w:val="none"/>
        </w:rPr>
        <w:t xml:space="preserve">无重大违法记录声明</w:t>
      </w:r>
      <w:r>
        <w:rPr>
          <w:rFonts w:hint="eastAsia" w:ascii="黑体" w:hAnsi="黑体" w:eastAsia="黑体" w:cs="Arial"/>
          <w:color w:val="auto"/>
          <w:sz w:val="28"/>
          <w:szCs w:val="28"/>
          <w:highlight w:val="none"/>
          <w:lang w:eastAsia="zh-CN"/>
        </w:rPr>
        <w:t xml:space="preserve">（</w:t>
      </w:r>
      <w:r>
        <w:rPr>
          <w:rFonts w:hint="eastAsia" w:ascii="黑体" w:hAnsi="黑体" w:eastAsia="黑体" w:cs="Arial"/>
          <w:color w:val="auto"/>
          <w:sz w:val="28"/>
          <w:szCs w:val="28"/>
          <w:highlight w:val="none"/>
          <w:lang w:val="en-US" w:eastAsia="zh-CN"/>
        </w:rPr>
        <w:t xml:space="preserve">参考</w:t>
      </w:r>
      <w:r>
        <w:rPr>
          <w:rFonts w:hint="eastAsia" w:ascii="黑体" w:hAnsi="黑体" w:eastAsia="黑体" w:cs="Arial"/>
          <w:color w:val="auto"/>
          <w:sz w:val="28"/>
          <w:szCs w:val="28"/>
          <w:highlight w:val="none"/>
          <w:lang w:eastAsia="zh-CN"/>
        </w:rPr>
        <w:t xml:space="preserve">）</w:t>
      </w:r>
      <w:r/>
    </w:p>
    <w:p>
      <w:pPr>
        <w:spacing w:line="360" w:lineRule="auto"/>
        <w:rPr>
          <w:rFonts w:ascii="Arial" w:hAnsi="Arial" w:eastAsia="黑体" w:cs="Arial"/>
          <w:color w:val="auto"/>
          <w:highlight w:val="none"/>
        </w:rPr>
      </w:pPr>
      <w:r>
        <w:rPr>
          <w:rFonts w:ascii="Arial" w:hAnsi="Arial" w:eastAsia="黑体" w:cs="Arial"/>
          <w:color w:val="auto"/>
          <w:highlight w:val="none"/>
        </w:rPr>
        <w:t xml:space="preserve"> </w:t>
      </w:r>
      <w:r/>
    </w:p>
    <w:p>
      <w:pPr>
        <w:spacing w:line="360" w:lineRule="auto"/>
        <w:rPr>
          <w:rFonts w:ascii="Arial" w:hAnsi="Arial" w:cs="Arial"/>
          <w:color w:val="auto"/>
          <w:highlight w:val="none"/>
        </w:rPr>
      </w:pPr>
      <w:r>
        <w:rPr>
          <w:rFonts w:ascii="宋体" w:hAnsi="宋体" w:cs="Arial"/>
          <w:color w:val="auto"/>
          <w:highlight w:val="none"/>
        </w:rPr>
        <w:t xml:space="preserve">江苏大成工程咨询有限公司：</w:t>
      </w:r>
      <w:r/>
    </w:p>
    <w:p>
      <w:pPr>
        <w:spacing w:line="360" w:lineRule="auto"/>
        <w:rPr>
          <w:rFonts w:ascii="Arial" w:hAnsi="Arial" w:cs="Arial"/>
          <w:color w:val="auto"/>
          <w:highlight w:val="none"/>
        </w:rPr>
      </w:pPr>
      <w:r>
        <w:rPr>
          <w:rFonts w:ascii="Arial" w:hAnsi="Arial" w:cs="Arial"/>
          <w:color w:val="auto"/>
          <w:highlight w:val="none"/>
        </w:rPr>
        <w:t xml:space="preserve"> </w:t>
      </w:r>
      <w:r/>
    </w:p>
    <w:p>
      <w:pPr>
        <w:ind w:firstLine="420"/>
        <w:spacing w:line="360" w:lineRule="auto"/>
        <w:shd w:val="clear" w:color="auto" w:fill="ffffff"/>
        <w:widowControl/>
        <w:rPr>
          <w:rFonts w:ascii="Arial" w:hAnsi="Arial" w:cs="Arial"/>
          <w:color w:val="auto"/>
          <w:highlight w:val="none"/>
        </w:rPr>
      </w:pPr>
      <w:r>
        <w:rPr>
          <w:rFonts w:ascii="宋体" w:hAnsi="宋体" w:cs="Arial"/>
          <w:color w:val="auto"/>
          <w:highlight w:val="none"/>
        </w:rPr>
        <w:t xml:space="preserve">我单位（供应商名称）宣布声明和承诺如下：</w:t>
      </w:r>
      <w:r/>
    </w:p>
    <w:p>
      <w:pPr>
        <w:ind w:firstLine="310"/>
        <w:spacing w:line="360" w:lineRule="auto"/>
        <w:shd w:val="clear" w:color="auto" w:fill="ffffff"/>
        <w:widowControl/>
        <w:rPr>
          <w:rFonts w:ascii="Arial" w:hAnsi="Arial" w:cs="Arial"/>
          <w:b/>
          <w:color w:val="auto"/>
          <w:highlight w:val="none"/>
        </w:rPr>
      </w:pPr>
      <w:r>
        <w:rPr>
          <w:rFonts w:ascii="Arial" w:hAnsi="Arial" w:cs="Arial"/>
          <w:b/>
          <w:color w:val="auto"/>
          <w:highlight w:val="none"/>
        </w:rPr>
        <w:t xml:space="preserve"> </w:t>
      </w:r>
      <w:r>
        <w:rPr>
          <w:rFonts w:ascii="宋体" w:hAnsi="宋体" w:cs="Arial"/>
          <w:color w:val="auto"/>
          <w:highlight w:val="none"/>
        </w:rPr>
        <w:t xml:space="preserve">我单位参加本次采购活动前</w:t>
      </w:r>
      <w:r>
        <w:rPr>
          <w:rFonts w:ascii="Arial" w:hAnsi="Arial" w:cs="Arial"/>
          <w:color w:val="auto"/>
          <w:highlight w:val="none"/>
        </w:rPr>
        <w:t xml:space="preserve">3</w:t>
      </w:r>
      <w:r>
        <w:rPr>
          <w:rFonts w:ascii="宋体" w:hAnsi="宋体" w:cs="Arial"/>
          <w:color w:val="auto"/>
          <w:highlight w:val="none"/>
        </w:rPr>
        <w:t xml:space="preserve">年内在经营活动中</w:t>
      </w:r>
      <w:r>
        <w:rPr>
          <w:rFonts w:hint="eastAsia" w:ascii="宋体" w:hAnsi="宋体" w:cs="Arial"/>
          <w:color w:val="auto"/>
          <w:highlight w:val="none"/>
          <w:u w:val="single"/>
        </w:rPr>
        <w:t xml:space="preserve">      </w:t>
      </w:r>
      <w:r>
        <w:rPr>
          <w:rFonts w:ascii="宋体" w:hAnsi="宋体" w:cs="Arial"/>
          <w:color w:val="auto"/>
          <w:highlight w:val="none"/>
        </w:rPr>
        <w:t xml:space="preserve">（</w:t>
      </w:r>
      <w:r>
        <w:rPr>
          <w:rFonts w:ascii="宋体" w:hAnsi="宋体" w:cs="Arial"/>
          <w:b/>
          <w:i/>
          <w:color w:val="auto"/>
          <w:highlight w:val="none"/>
          <w:u w:val="single"/>
        </w:rPr>
        <w:t xml:space="preserve">在下划线上如实填写：有或没有</w:t>
      </w:r>
      <w:r>
        <w:rPr>
          <w:rFonts w:ascii="宋体" w:hAnsi="宋体" w:cs="Arial"/>
          <w:color w:val="auto"/>
          <w:highlight w:val="none"/>
        </w:rPr>
        <w:t xml:space="preserve">）</w:t>
      </w:r>
      <w:r>
        <w:rPr>
          <w:rFonts w:ascii="宋体" w:hAnsi="宋体" w:cs="Arial"/>
          <w:b/>
          <w:color w:val="auto"/>
          <w:highlight w:val="none"/>
        </w:rPr>
        <w:t xml:space="preserve">重大违法记录，且不是失信被执行人、重大税收违法案件当事人名单、政府采购严重违法失信行为记录名单的供应商。</w:t>
      </w:r>
      <w:r/>
    </w:p>
    <w:p>
      <w:pPr>
        <w:ind w:firstLine="315"/>
        <w:spacing w:line="360" w:lineRule="auto"/>
        <w:rPr>
          <w:rFonts w:ascii="Arial" w:hAnsi="Arial" w:cs="Arial"/>
          <w:color w:val="auto"/>
          <w:highlight w:val="none"/>
        </w:rPr>
      </w:pPr>
      <w:r>
        <w:rPr>
          <w:rFonts w:ascii="宋体" w:hAnsi="宋体"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cs="Arial"/>
          <w:color w:val="auto"/>
          <w:highlight w:val="none"/>
        </w:rPr>
      </w:pPr>
      <w:r>
        <w:rPr>
          <w:rFonts w:ascii="Arial" w:hAnsi="Arial" w:cs="Arial"/>
          <w:color w:val="auto"/>
          <w:highlight w:val="none"/>
        </w:rPr>
        <w:t xml:space="preserve"> </w:t>
      </w:r>
      <w:r/>
    </w:p>
    <w:p>
      <w:pPr>
        <w:spacing w:line="360" w:lineRule="auto"/>
        <w:rPr>
          <w:rFonts w:ascii="Arial" w:hAnsi="Arial" w:cs="Arial"/>
          <w:color w:val="auto"/>
          <w:highlight w:val="none"/>
        </w:rPr>
      </w:pPr>
      <w:r>
        <w:rPr>
          <w:rFonts w:ascii="Arial" w:hAnsi="Arial" w:cs="Arial"/>
          <w:color w:val="auto"/>
          <w:highlight w:val="none"/>
        </w:rPr>
        <w:t xml:space="preserve"> </w:t>
      </w:r>
      <w:r/>
    </w:p>
    <w:p>
      <w:pPr>
        <w:spacing w:line="360" w:lineRule="auto"/>
        <w:rPr>
          <w:rFonts w:ascii="Arial" w:hAnsi="Arial" w:cs="Arial"/>
          <w:color w:val="auto"/>
          <w:highlight w:val="none"/>
        </w:rPr>
      </w:pPr>
      <w:r>
        <w:rPr>
          <w:rFonts w:ascii="Arial" w:hAnsi="Arial" w:cs="Arial"/>
          <w:color w:val="auto"/>
          <w:highlight w:val="none"/>
        </w:rPr>
        <w:t xml:space="preserve"> </w:t>
      </w:r>
      <w:r/>
    </w:p>
    <w:p>
      <w:pPr>
        <w:ind w:firstLine="5103"/>
        <w:spacing w:line="360" w:lineRule="auto"/>
        <w:rPr>
          <w:rFonts w:ascii="Arial" w:hAnsi="Arial" w:cs="Arial"/>
          <w:color w:val="auto"/>
          <w:highlight w:val="none"/>
        </w:rPr>
      </w:pPr>
      <w:r>
        <w:rPr>
          <w:rFonts w:ascii="宋体" w:hAnsi="宋体" w:cs="Arial"/>
          <w:color w:val="auto"/>
          <w:highlight w:val="none"/>
        </w:rPr>
        <w:t xml:space="preserve">声明人：</w:t>
      </w:r>
      <w:r>
        <w:rPr>
          <w:rFonts w:hint="eastAsia" w:ascii="宋体" w:hAnsi="宋体" w:cs="宋体"/>
          <w:color w:val="auto"/>
          <w:highlight w:val="none"/>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highlight w:val="none"/>
        </w:rPr>
        <w:t xml:space="preserve">）</w:t>
      </w:r>
      <w:r/>
    </w:p>
    <w:p>
      <w:pPr>
        <w:ind w:firstLine="5103"/>
        <w:spacing w:line="360" w:lineRule="auto"/>
        <w:rPr>
          <w:rFonts w:hint="eastAsia" w:ascii="宋体" w:hAnsi="宋体" w:cs="Arial"/>
          <w:color w:val="auto"/>
          <w:highlight w:val="none"/>
          <w:lang w:val="en-US" w:eastAsia="zh-CN"/>
        </w:rPr>
      </w:pPr>
      <w:r>
        <w:rPr>
          <w:rFonts w:ascii="宋体" w:hAnsi="宋体" w:cs="Arial"/>
          <w:color w:val="auto"/>
          <w:highlight w:val="none"/>
        </w:rPr>
        <w:t xml:space="preserve">日期：</w:t>
      </w:r>
      <w:r>
        <w:rPr>
          <w:rFonts w:ascii="Arial" w:hAnsi="Arial" w:cs="Arial"/>
          <w:color w:val="auto"/>
          <w:highlight w:val="none"/>
        </w:rPr>
        <w:t xml:space="preserve">    </w:t>
      </w:r>
      <w:r>
        <w:rPr>
          <w:rFonts w:ascii="宋体" w:hAnsi="宋体" w:cs="Arial"/>
          <w:color w:val="auto"/>
          <w:highlight w:val="none"/>
        </w:rPr>
        <w:t xml:space="preserve">年</w:t>
      </w:r>
      <w:r>
        <w:rPr>
          <w:rFonts w:ascii="Arial" w:hAnsi="Arial" w:cs="Arial"/>
          <w:color w:val="auto"/>
          <w:highlight w:val="none"/>
        </w:rPr>
        <w:t xml:space="preserve">   </w:t>
      </w:r>
      <w:r>
        <w:rPr>
          <w:rFonts w:ascii="宋体" w:hAnsi="宋体" w:cs="Arial"/>
          <w:color w:val="auto"/>
          <w:highlight w:val="none"/>
        </w:rPr>
        <w:t xml:space="preserve">月</w:t>
      </w:r>
      <w:r>
        <w:rPr>
          <w:rFonts w:hint="eastAsia" w:ascii="宋体" w:hAnsi="宋体" w:cs="Arial"/>
          <w:color w:val="auto"/>
          <w:highlight w:val="none"/>
          <w:lang w:val="en-US" w:eastAsia="zh-CN"/>
        </w:rPr>
        <w:t xml:space="preserve">   日</w:t>
      </w:r>
      <w:r/>
    </w:p>
    <w:p>
      <w:pPr>
        <w:jc w:val="center"/>
        <w:spacing w:line="360" w:lineRule="auto"/>
        <w:rPr>
          <w:rFonts w:hint="eastAsia" w:ascii="宋体" w:hAnsi="宋体" w:cs="黑体"/>
          <w:b/>
          <w:bCs/>
          <w:color w:val="auto"/>
          <w:sz w:val="24"/>
          <w:szCs w:val="24"/>
          <w:highlight w:val="none"/>
          <w:lang w:val="zh-CN"/>
        </w:rPr>
      </w:pPr>
      <w:r>
        <w:rPr>
          <w:rFonts w:hint="eastAsia" w:ascii="宋体" w:hAnsi="宋体" w:cs="黑体"/>
          <w:b/>
          <w:bCs/>
          <w:color w:val="auto"/>
          <w:sz w:val="24"/>
          <w:szCs w:val="24"/>
          <w:highlight w:val="none"/>
          <w:lang w:val="zh-CN"/>
        </w:rPr>
      </w:r>
      <w:r/>
    </w:p>
    <w:p>
      <w:pPr>
        <w:jc w:val="center"/>
        <w:spacing w:line="360" w:lineRule="auto"/>
        <w:rPr>
          <w:rFonts w:hint="eastAsia" w:ascii="宋体" w:hAnsi="宋体" w:cs="黑体"/>
          <w:b/>
          <w:bCs/>
          <w:color w:val="auto"/>
          <w:sz w:val="24"/>
          <w:szCs w:val="24"/>
          <w:highlight w:val="none"/>
          <w:lang w:val="zh-CN"/>
        </w:rPr>
      </w:pPr>
      <w:r>
        <w:rPr>
          <w:rFonts w:hint="eastAsia" w:ascii="宋体" w:hAnsi="宋体" w:cs="黑体"/>
          <w:b/>
          <w:bCs/>
          <w:color w:val="auto"/>
          <w:sz w:val="24"/>
          <w:szCs w:val="24"/>
          <w:highlight w:val="none"/>
          <w:lang w:val="zh-CN"/>
        </w:rPr>
      </w:r>
      <w:r/>
    </w:p>
    <w:p>
      <w:pPr>
        <w:jc w:val="center"/>
        <w:spacing w:line="360" w:lineRule="auto"/>
        <w:rPr>
          <w:rFonts w:ascii="宋体" w:hAnsi="宋体" w:cs="黑体"/>
          <w:b/>
          <w:bCs/>
          <w:color w:val="auto"/>
          <w:sz w:val="24"/>
          <w:szCs w:val="24"/>
          <w:highlight w:val="none"/>
          <w:lang w:val="zh-CN"/>
        </w:rPr>
      </w:pPr>
      <w:r>
        <w:rPr>
          <w:rFonts w:hint="eastAsia" w:ascii="宋体" w:hAnsi="宋体" w:cs="黑体"/>
          <w:b/>
          <w:bCs/>
          <w:color w:val="auto"/>
          <w:sz w:val="24"/>
          <w:szCs w:val="24"/>
          <w:highlight w:val="none"/>
          <w:lang w:val="zh-CN"/>
        </w:rPr>
        <w:t xml:space="preserve">具备履行合同所必需的设备和专业技术能力的书面声明</w:t>
      </w:r>
      <w:r>
        <w:rPr>
          <w:rFonts w:hint="eastAsia" w:ascii="黑体" w:hAnsi="黑体" w:eastAsia="黑体" w:cs="Arial"/>
          <w:color w:val="auto"/>
          <w:sz w:val="28"/>
          <w:szCs w:val="28"/>
          <w:highlight w:val="none"/>
          <w:lang w:eastAsia="zh-CN"/>
        </w:rPr>
        <w:t xml:space="preserve">（</w:t>
      </w:r>
      <w:r>
        <w:rPr>
          <w:rFonts w:hint="eastAsia" w:ascii="黑体" w:hAnsi="黑体" w:eastAsia="黑体" w:cs="Arial"/>
          <w:color w:val="auto"/>
          <w:sz w:val="28"/>
          <w:szCs w:val="28"/>
          <w:highlight w:val="none"/>
          <w:lang w:val="en-US" w:eastAsia="zh-CN"/>
        </w:rPr>
        <w:t xml:space="preserve">参考</w:t>
      </w:r>
      <w:r>
        <w:rPr>
          <w:rFonts w:hint="eastAsia" w:ascii="黑体" w:hAnsi="黑体" w:eastAsia="黑体" w:cs="Arial"/>
          <w:color w:val="auto"/>
          <w:sz w:val="28"/>
          <w:szCs w:val="28"/>
          <w:highlight w:val="none"/>
          <w:lang w:eastAsia="zh-CN"/>
        </w:rPr>
        <w:t xml:space="preserve">）</w:t>
      </w:r>
      <w:r/>
    </w:p>
    <w:p>
      <w:pPr>
        <w:ind w:right="444"/>
        <w:jc w:val="center"/>
        <w:rPr>
          <w:rFonts w:ascii="宋体" w:hAnsi="宋体" w:cs="黑体"/>
          <w:b/>
          <w:bCs/>
          <w:color w:val="auto"/>
          <w:highlight w:val="none"/>
          <w:lang w:val="zh-CN"/>
        </w:rPr>
      </w:pPr>
      <w:r>
        <w:rPr>
          <w:rFonts w:ascii="宋体" w:hAnsi="宋体" w:cs="黑体"/>
          <w:b/>
          <w:bCs/>
          <w:color w:val="auto"/>
          <w:highlight w:val="none"/>
          <w:lang w:val="zh-CN"/>
        </w:rPr>
      </w:r>
      <w:r/>
    </w:p>
    <w:p>
      <w:pPr>
        <w:ind w:firstLine="420"/>
        <w:spacing w:line="360" w:lineRule="auto"/>
        <w:shd w:val="clear" w:color="auto" w:fill="ffffff"/>
        <w:rPr>
          <w:color w:val="auto"/>
          <w:highlight w:val="none"/>
        </w:rPr>
      </w:pPr>
      <w:r>
        <w:rPr>
          <w:rFonts w:hint="eastAsia"/>
          <w:color w:val="auto"/>
          <w:highlight w:val="none"/>
        </w:rPr>
        <w:t xml:space="preserve">我公司郑重声明：我公司具备履行本项采购合同所必需的设备和专业技术能力，为履行本项采购合同我公司具备如下主要设备和主要专业技术能力：</w:t>
      </w:r>
      <w:r/>
    </w:p>
    <w:p>
      <w:pPr>
        <w:ind w:firstLine="420"/>
        <w:spacing w:line="360" w:lineRule="auto"/>
        <w:shd w:val="clear" w:color="auto" w:fill="ffffff"/>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ind w:firstLine="420"/>
        <w:spacing w:line="360" w:lineRule="auto"/>
        <w:shd w:val="clear" w:color="auto" w:fill="ffffff"/>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ind w:firstLine="420"/>
        <w:spacing w:line="360" w:lineRule="auto"/>
        <w:shd w:val="clear" w:color="auto" w:fill="ffffff"/>
        <w:rPr>
          <w:color w:val="auto"/>
          <w:highlight w:val="none"/>
        </w:rPr>
      </w:pPr>
      <w:r>
        <w:rPr>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3990"/>
        <w:spacing w:line="360" w:lineRule="auto"/>
        <w:rPr>
          <w:rFonts w:ascii="Arial" w:hAnsi="Arial" w:cs="Arial"/>
          <w:color w:val="auto"/>
          <w:highlight w:val="none"/>
        </w:rPr>
      </w:pPr>
      <w:r>
        <w:rPr>
          <w:rFonts w:ascii="宋体" w:hAnsi="宋体" w:cs="Arial"/>
          <w:color w:val="auto"/>
          <w:highlight w:val="none"/>
        </w:rPr>
        <w:t xml:space="preserve">声明人：</w:t>
      </w:r>
      <w:r>
        <w:rPr>
          <w:rFonts w:hint="eastAsia" w:ascii="宋体" w:hAnsi="宋体" w:cs="Arial"/>
          <w:color w:val="auto"/>
          <w:highlight w:val="none"/>
          <w:u w:val="single"/>
        </w:rPr>
        <w:t xml:space="preserve"> </w:t>
      </w:r>
      <w:r>
        <w:rPr>
          <w:rFonts w:ascii="宋体" w:hAnsi="宋体" w:cs="Arial"/>
          <w:color w:val="auto"/>
          <w:highlight w:val="none"/>
          <w:u w:val="single"/>
        </w:rPr>
        <w:t xml:space="preserve">           </w:t>
      </w:r>
      <w:r>
        <w:rPr>
          <w:rFonts w:hint="eastAsia" w:ascii="宋体" w:hAnsi="宋体" w:cs="宋体"/>
          <w:color w:val="auto"/>
          <w:highlight w:val="none"/>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highlight w:val="none"/>
        </w:rPr>
        <w:t xml:space="preserve">）</w:t>
      </w:r>
      <w:r/>
    </w:p>
    <w:p>
      <w:pPr>
        <w:ind w:firstLine="3990"/>
        <w:spacing w:line="360" w:lineRule="auto"/>
        <w:rPr>
          <w:rFonts w:hint="eastAsia" w:ascii="宋体" w:hAnsi="宋体" w:eastAsia="宋体" w:cs="Arial"/>
          <w:b/>
          <w:bCs/>
          <w:color w:val="auto"/>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Arial"/>
          <w:color w:val="auto"/>
          <w:highlight w:val="none"/>
        </w:rPr>
        <w:t xml:space="preserve">日期：</w:t>
      </w:r>
      <w:r>
        <w:rPr>
          <w:rFonts w:ascii="Arial" w:hAnsi="Arial" w:cs="Arial"/>
          <w:color w:val="auto"/>
          <w:highlight w:val="none"/>
        </w:rPr>
        <w:t xml:space="preserve">    </w:t>
      </w:r>
      <w:r>
        <w:rPr>
          <w:rFonts w:ascii="宋体" w:hAnsi="宋体" w:cs="Arial"/>
          <w:color w:val="auto"/>
          <w:highlight w:val="none"/>
        </w:rPr>
        <w:t xml:space="preserve">年</w:t>
      </w:r>
      <w:r>
        <w:rPr>
          <w:rFonts w:ascii="Arial" w:hAnsi="Arial" w:cs="Arial"/>
          <w:color w:val="auto"/>
          <w:highlight w:val="none"/>
        </w:rPr>
        <w:t xml:space="preserve">   </w:t>
      </w:r>
      <w:r>
        <w:rPr>
          <w:rFonts w:ascii="宋体" w:hAnsi="宋体" w:cs="Arial"/>
          <w:color w:val="auto"/>
          <w:highlight w:val="none"/>
        </w:rPr>
        <w:t xml:space="preserve">月</w:t>
      </w:r>
      <w:r>
        <w:rPr>
          <w:rFonts w:hint="eastAsia" w:ascii="宋体" w:hAnsi="宋体" w:cs="Arial"/>
          <w:color w:val="auto"/>
          <w:highlight w:val="none"/>
          <w:lang w:val="en-US" w:eastAsia="zh-CN"/>
        </w:rPr>
        <w:t xml:space="preserve">   日</w:t>
      </w:r>
      <w:bookmarkEnd w:id="72"/>
      <w:r/>
      <w:r/>
    </w:p>
    <w:p>
      <w:pPr>
        <w:spacing w:before="312" w:after="312"/>
        <w:rPr>
          <w:rFonts w:ascii="Arial" w:hAnsi="Arial" w:cs="Arial"/>
          <w:color w:val="auto"/>
          <w:highlight w:val="none"/>
        </w:rPr>
      </w:pPr>
      <w:r/>
      <w:bookmarkStart w:id="73" w:name="_Toc534273678"/>
      <w:r/>
      <w:bookmarkEnd w:id="73"/>
      <w:r/>
      <w:bookmarkStart w:id="74" w:name="_Toc504573084"/>
      <w:r/>
      <w:bookmarkEnd w:id="74"/>
      <w:r/>
      <w:bookmarkStart w:id="75" w:name="_Toc504573089"/>
      <w:r/>
      <w:bookmarkEnd w:id="75"/>
      <w:r/>
      <w:bookmarkStart w:id="76" w:name="_Toc534273683"/>
      <w:r/>
      <w:bookmarkEnd w:id="76"/>
      <w:r/>
      <w:bookmarkStart w:id="77" w:name="_Toc504044381"/>
      <w:r/>
      <w:bookmarkEnd w:id="77"/>
      <w:r/>
      <w:bookmarkStart w:id="78" w:name="_Toc490133029"/>
      <w:r/>
      <w:bookmarkEnd w:id="78"/>
      <w:r/>
      <w:bookmarkStart w:id="79" w:name="_Toc504056869"/>
      <w:r/>
      <w:bookmarkEnd w:id="79"/>
      <w:r/>
      <w:bookmarkStart w:id="80" w:name="_Toc490133034"/>
      <w:r/>
      <w:bookmarkEnd w:id="80"/>
      <w:r/>
      <w:bookmarkStart w:id="81" w:name="_Toc504573090"/>
      <w:r/>
      <w:bookmarkEnd w:id="81"/>
      <w:r/>
      <w:bookmarkStart w:id="82" w:name="_Toc504044387"/>
      <w:r/>
      <w:bookmarkEnd w:id="82"/>
      <w:r/>
      <w:bookmarkStart w:id="83" w:name="_Toc534273684"/>
      <w:r/>
      <w:bookmarkEnd w:id="83"/>
      <w:r/>
      <w:bookmarkStart w:id="84" w:name="_Toc504056874"/>
      <w:r/>
      <w:bookmarkEnd w:id="84"/>
      <w:r/>
      <w:bookmarkStart w:id="85" w:name="_Toc504573091"/>
      <w:r/>
      <w:bookmarkEnd w:id="85"/>
      <w:r/>
      <w:bookmarkStart w:id="86" w:name="_Toc534273808"/>
      <w:r/>
      <w:bookmarkEnd w:id="86"/>
      <w:r/>
      <w:bookmarkStart w:id="87" w:name="_Toc534273807"/>
      <w:r/>
      <w:bookmarkEnd w:id="87"/>
      <w:r/>
      <w:bookmarkStart w:id="88" w:name="_Toc490133036"/>
      <w:r/>
      <w:bookmarkEnd w:id="88"/>
      <w:r/>
      <w:bookmarkStart w:id="89" w:name="_Toc534273806"/>
      <w:r/>
      <w:bookmarkEnd w:id="89"/>
      <w:r/>
      <w:bookmarkStart w:id="90" w:name="_Toc534273685"/>
      <w:r/>
      <w:bookmarkEnd w:id="90"/>
      <w:r/>
      <w:bookmarkStart w:id="91" w:name="_Toc490133035"/>
      <w:r/>
      <w:bookmarkEnd w:id="91"/>
      <w:r/>
      <w:bookmarkStart w:id="92" w:name="_Toc504056876"/>
      <w:r/>
      <w:bookmarkEnd w:id="92"/>
      <w:r/>
      <w:bookmarkStart w:id="93" w:name="_Toc504044388"/>
      <w:r>
        <w:rPr>
          <w:rFonts w:ascii="宋体" w:hAnsi="宋体"/>
          <w:b/>
          <w:color w:val="auto"/>
          <w:highlight w:val="none"/>
        </w:rPr>
        <w:t xml:space="preserve">附件</w:t>
      </w:r>
      <w:r>
        <w:rPr>
          <w:rFonts w:hint="eastAsia" w:ascii="宋体" w:hAnsi="宋体"/>
          <w:b/>
          <w:color w:val="auto"/>
          <w:highlight w:val="none"/>
          <w:lang w:val="en-US" w:eastAsia="zh-CN"/>
        </w:rPr>
        <w:t xml:space="preserve">八</w:t>
      </w:r>
      <w:r>
        <w:rPr>
          <w:rFonts w:ascii="宋体" w:hAnsi="宋体"/>
          <w:b/>
          <w:color w:val="auto"/>
          <w:highlight w:val="none"/>
        </w:rPr>
        <w:t xml:space="preserve">、</w:t>
      </w:r>
      <w:bookmarkEnd w:id="93"/>
      <w:r>
        <w:rPr>
          <w:rFonts w:hint="eastAsia" w:ascii="宋体" w:hAnsi="宋体"/>
          <w:b/>
          <w:color w:val="auto"/>
          <w:highlight w:val="none"/>
        </w:rPr>
        <w:t xml:space="preserve">中小微企业声明函</w:t>
      </w:r>
      <w:r/>
    </w:p>
    <w:p>
      <w:pPr>
        <w:pStyle w:val="810"/>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94" w:name="bookmark32"/>
      <w:r/>
      <w:bookmarkEnd w:id="94"/>
      <w:r/>
      <w:bookmarkStart w:id="95" w:name="bookmark34"/>
      <w:r/>
      <w:bookmarkEnd w:id="95"/>
      <w:r/>
      <w:bookmarkStart w:id="96" w:name="bookmark28"/>
      <w:r/>
      <w:bookmarkEnd w:id="96"/>
      <w:r/>
      <w:bookmarkStart w:id="97" w:name="bookmark29"/>
      <w:r/>
      <w:bookmarkEnd w:id="97"/>
      <w:r/>
      <w:bookmarkStart w:id="98" w:name="bookmark33"/>
      <w:r>
        <w:rPr>
          <w:rFonts w:hint="eastAsia" w:ascii="宋体" w:hAnsi="宋体" w:eastAsia="宋体" w:cs="宋体"/>
          <w:b/>
          <w:bCs/>
          <w:color w:val="auto"/>
          <w:sz w:val="24"/>
          <w:szCs w:val="24"/>
          <w:highlight w:val="none"/>
        </w:rPr>
        <w:t xml:space="preserve">中小微企业声明函（服务类项目）（采购包号：**）</w:t>
      </w:r>
      <w:r>
        <w:rPr>
          <w:color w:val="auto"/>
          <w:highlight w:val="none"/>
        </w:rPr>
        <w:t xml:space="preserve"> </w:t>
      </w:r>
      <w:r/>
    </w:p>
    <w:p>
      <w:pPr>
        <w:pStyle w:val="8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p>
    <w:p>
      <w:pPr>
        <w:pStyle w:val="8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8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8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8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8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10"/>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企业名称（加盖CA电子公章）：</w:t>
      </w:r>
      <w:r/>
    </w:p>
    <w:p>
      <w:pPr>
        <w:pStyle w:val="810"/>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810"/>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10"/>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810"/>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810"/>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jc w:val="center"/>
        <w:spacing w:before="312" w:line="360" w:lineRule="auto"/>
        <w:shd w:val="clear" w:color="auto" w:fill="ffffff"/>
        <w:widowControl/>
        <w:rPr>
          <w:rFonts w:ascii="Arial" w:hAnsi="Arial" w:cs="Arial"/>
          <w:b/>
          <w:color w:val="auto"/>
          <w:sz w:val="36"/>
          <w:szCs w:val="36"/>
          <w:highlight w:val="none"/>
        </w:rPr>
      </w:pPr>
      <w:r>
        <w:rPr>
          <w:rFonts w:hint="eastAsia" w:ascii="宋体" w:hAnsi="宋体" w:eastAsia="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Arial" w:hAnsi="Arial" w:cs="Arial"/>
          <w:b/>
          <w:color w:val="auto"/>
          <w:sz w:val="36"/>
          <w:szCs w:val="36"/>
          <w:highlight w:val="none"/>
        </w:rPr>
        <w:t xml:space="preserve"> </w:t>
      </w:r>
      <w:bookmarkEnd w:id="98"/>
      <w:r/>
      <w:r/>
    </w:p>
    <w:p>
      <w:pPr>
        <w:spacing w:before="312" w:after="312"/>
        <w:rPr>
          <w:rFonts w:hint="eastAsia" w:ascii="宋体" w:hAnsi="宋体" w:eastAsia="宋体" w:cs="宋体"/>
          <w:b/>
          <w:bCs/>
          <w:color w:val="auto"/>
          <w:sz w:val="24"/>
          <w:szCs w:val="24"/>
          <w:highlight w:val="none"/>
        </w:rPr>
      </w:pPr>
      <w:r>
        <w:rPr>
          <w:rFonts w:hint="eastAsia" w:ascii="宋体" w:hAnsi="宋体"/>
          <w:b/>
          <w:color w:val="auto"/>
          <w:highlight w:val="none"/>
          <w:lang w:val="en-US" w:eastAsia="zh-CN"/>
        </w:rPr>
        <w:t xml:space="preserve">附件九、</w:t>
      </w:r>
      <w:r>
        <w:rPr>
          <w:rFonts w:hint="eastAsia" w:ascii="宋体" w:hAnsi="宋体" w:eastAsia="宋体" w:cs="宋体"/>
          <w:b/>
          <w:bCs/>
          <w:color w:val="auto"/>
          <w:sz w:val="24"/>
          <w:szCs w:val="24"/>
          <w:highlight w:val="none"/>
        </w:rPr>
        <w:t xml:space="preserve">残疾人福利性单位声明函</w:t>
      </w:r>
      <w:r/>
    </w:p>
    <w:p>
      <w:pPr>
        <w:pStyle w:val="810"/>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残疾人福利性单位声明函（服务类项目）（采购包号：**）</w:t>
      </w:r>
      <w:r/>
    </w:p>
    <w:p>
      <w:pPr>
        <w:pStyle w:val="81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项目（项目名称）（采购包号：**）采购活动由本单位提供服务。</w:t>
      </w:r>
      <w:r/>
    </w:p>
    <w:p>
      <w:pPr>
        <w:pStyle w:val="8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8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1.专门面向中小微型企业采购的项目，供应商为残疾人福利性单位并提供服务的必须提供此声明函，否则将不能通过资格审查。</w:t>
      </w:r>
      <w:r/>
    </w:p>
    <w:p>
      <w:pPr>
        <w:pStyle w:val="8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2.非专门面向中小微型企业采购的项目，供应商如不提供此声明函，价格将不做相应扣除。</w:t>
      </w:r>
      <w:r/>
    </w:p>
    <w:p>
      <w:pPr>
        <w:pStyle w:val="8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pStyle w:val="810"/>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10"/>
        <w:ind w:left="0" w:right="1559" w:firstLine="624"/>
        <w:jc w:val="center"/>
        <w:keepLines w:val="0"/>
        <w:keepNext w:val="0"/>
        <w:spacing w:before="0" w:beforeAutospacing="0" w:after="0" w:afterAutospacing="0" w:line="360" w:lineRule="auto"/>
        <w:widowControl w:val="off"/>
        <w:tabs>
          <w:tab w:val="left" w:pos="4864"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spacing w:before="312" w:after="312"/>
        <w:rPr>
          <w:rFonts w:ascii="宋体" w:hAnsi="宋体" w:cs="Arial"/>
          <w:b/>
          <w:color w:val="auto"/>
          <w:sz w:val="36"/>
          <w:szCs w:val="36"/>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shd w:val="clear" w:color="auto" w:fill="ffffff"/>
        </w:rPr>
        <w:t xml:space="preserve">日期：___年____月____日 </w:t>
      </w:r>
      <w:r/>
    </w:p>
    <w:p>
      <w:pPr>
        <w:jc w:val="center"/>
        <w:spacing w:before="312"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 </w:t>
      </w:r>
      <w:r/>
    </w:p>
    <w:p>
      <w:pPr>
        <w:jc w:val="center"/>
        <w:spacing w:before="312"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 </w:t>
      </w:r>
      <w:r/>
    </w:p>
    <w:p>
      <w:pPr>
        <w:jc w:val="center"/>
        <w:spacing w:before="312"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 </w:t>
      </w:r>
      <w:r/>
    </w:p>
    <w:p>
      <w:pPr>
        <w:jc w:val="center"/>
        <w:spacing w:before="312" w:line="360" w:lineRule="auto"/>
        <w:shd w:val="clear" w:color="auto" w:fill="ffffff"/>
        <w:widowControl/>
        <w:rPr>
          <w:b/>
          <w:color w:val="auto"/>
          <w:highlight w:val="none"/>
        </w:rPr>
      </w:pPr>
      <w:r>
        <w:rPr>
          <w:rFonts w:ascii="Arial" w:hAnsi="Arial" w:cs="Arial"/>
          <w:b/>
          <w:color w:val="auto"/>
          <w:sz w:val="36"/>
          <w:szCs w:val="36"/>
          <w:highlight w:val="none"/>
        </w:rPr>
        <w:t xml:space="preserve">  </w:t>
      </w:r>
      <w:r>
        <w:rPr>
          <w:rFonts w:ascii="Arial" w:hAnsi="Arial" w:cs="Arial"/>
          <w:color w:val="auto"/>
          <w:highlight w:val="none"/>
        </w:rPr>
        <w:br w:type="page" w:clear="all"/>
      </w:r>
      <w:bookmarkStart w:id="99" w:name="_Toc504044389"/>
      <w:r/>
      <w:bookmarkEnd w:id="99"/>
      <w:r/>
      <w:bookmarkStart w:id="100" w:name="_Toc534273809"/>
      <w:r/>
      <w:bookmarkEnd w:id="100"/>
      <w:r/>
      <w:bookmarkStart w:id="101" w:name="_Toc504573092"/>
      <w:r/>
      <w:bookmarkEnd w:id="101"/>
      <w:r/>
      <w:bookmarkStart w:id="102" w:name="_Toc504056877"/>
      <w:r/>
      <w:bookmarkEnd w:id="102"/>
      <w:r/>
      <w:bookmarkStart w:id="103" w:name="_Toc534273686"/>
      <w:r/>
      <w:bookmarkEnd w:id="103"/>
      <w:r/>
      <w:bookmarkStart w:id="104" w:name="_Toc490133037"/>
      <w:r/>
      <w:bookmarkEnd w:id="104"/>
      <w:r/>
      <w:r/>
    </w:p>
    <w:p>
      <w:pPr>
        <w:jc w:val="both"/>
        <w:spacing w:line="240" w:lineRule="atLeast"/>
        <w:rPr>
          <w:rFonts w:ascii="Arial" w:hAnsi="Arial" w:cs="Arial"/>
          <w:b/>
          <w:bCs/>
          <w:color w:val="auto"/>
          <w:highlight w:val="none"/>
        </w:rPr>
      </w:pPr>
      <w:r>
        <w:rPr>
          <w:rFonts w:ascii="宋体" w:hAnsi="宋体" w:cs="Arial"/>
          <w:b/>
          <w:bCs/>
          <w:color w:val="auto"/>
          <w:highlight w:val="none"/>
        </w:rPr>
        <w:t xml:space="preserve">附件十、</w:t>
      </w:r>
      <w:r>
        <w:rPr>
          <w:rFonts w:hint="eastAsia" w:ascii="宋体" w:hAnsi="宋体" w:cs="Arial"/>
          <w:b/>
          <w:bCs/>
          <w:color w:val="auto"/>
          <w:highlight w:val="none"/>
        </w:rPr>
        <w:t xml:space="preserve">供应商认为需要提供的其他资料</w:t>
      </w:r>
      <w:r/>
    </w:p>
    <w:p>
      <w:pPr>
        <w:pStyle w:val="1002"/>
        <w:ind w:firstLine="422"/>
        <w:rPr>
          <w:rFonts w:ascii="Arial" w:hAnsi="Arial" w:cs="Arial"/>
          <w:b/>
          <w:color w:val="auto"/>
          <w:highlight w:val="none"/>
        </w:rPr>
      </w:pPr>
      <w:r>
        <w:rPr>
          <w:rFonts w:ascii="Arial" w:hAnsi="Arial" w:cs="Arial"/>
          <w:b/>
          <w:color w:val="auto"/>
          <w:highlight w:val="none"/>
        </w:rPr>
        <w:t xml:space="preserve"> </w:t>
      </w:r>
      <w:r/>
    </w:p>
    <w:p>
      <w:pPr>
        <w:pStyle w:val="1002"/>
        <w:ind w:firstLine="422"/>
        <w:rPr>
          <w:rFonts w:ascii="Arial" w:hAnsi="Arial" w:cs="Arial"/>
          <w:b/>
          <w:color w:val="auto"/>
          <w:highlight w:val="none"/>
        </w:rPr>
      </w:pPr>
      <w:r>
        <w:rPr>
          <w:rFonts w:ascii="Arial" w:hAnsi="Arial" w:cs="Arial"/>
          <w:b/>
          <w:color w:val="auto"/>
          <w:highlight w:val="none"/>
        </w:rPr>
        <w:t xml:space="preserve"> </w:t>
      </w:r>
      <w:r/>
    </w:p>
    <w:p>
      <w:pPr>
        <w:pStyle w:val="1002"/>
        <w:ind w:firstLine="422"/>
        <w:rPr>
          <w:rFonts w:ascii="Arial" w:hAnsi="Arial" w:cs="Arial"/>
          <w:b/>
          <w:color w:val="auto"/>
          <w:highlight w:val="none"/>
        </w:rPr>
      </w:pPr>
      <w:r>
        <w:rPr>
          <w:rFonts w:ascii="Arial" w:hAnsi="Arial" w:cs="Arial"/>
          <w:b/>
          <w:color w:val="auto"/>
          <w:highlight w:val="none"/>
        </w:rPr>
        <w:t xml:space="preserve"> </w:t>
      </w:r>
      <w:r/>
    </w:p>
    <w:p>
      <w:pPr>
        <w:spacing w:before="19" w:line="360" w:lineRule="auto"/>
        <w:widowControl/>
        <w:rPr>
          <w:rFonts w:ascii="Arial" w:hAnsi="Arial" w:cs="Arial"/>
          <w:color w:val="auto"/>
          <w:highlight w:val="none"/>
        </w:rPr>
      </w:pPr>
      <w:r>
        <w:rPr>
          <w:rFonts w:ascii="Arial" w:hAnsi="Arial" w:cs="Arial"/>
          <w:color w:val="auto"/>
          <w:highlight w:val="none"/>
        </w:rPr>
        <w:t xml:space="preserve"> </w:t>
      </w:r>
      <w:r/>
    </w:p>
    <w:p>
      <w:pPr>
        <w:rPr>
          <w:color w:val="auto"/>
          <w:highlight w:val="none"/>
        </w:rPr>
      </w:pPr>
      <w:r>
        <w:rPr>
          <w:color w:val="auto"/>
          <w:highlight w:val="none"/>
        </w:rPr>
      </w:r>
      <w:r/>
    </w:p>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金山简魏碑">
    <w:panose1 w:val="020B0503020202020204"/>
  </w:font>
  <w:font w:name="KNLe">
    <w:panose1 w:val="020B0503020202020204"/>
  </w:font>
  <w:font w:name="Calibri">
    <w:panose1 w:val="020F0502020204030204"/>
  </w:font>
  <w:font w:name="Arial">
    <w:panose1 w:val="020B0604020202020204"/>
  </w:font>
  <w:font w:name="楷体_GB2312">
    <w:panose1 w:val="02010609060101010101"/>
  </w:font>
  <w:font w:name="Courier New">
    <w:panose1 w:val="02070309020205020404"/>
  </w:font>
  <w:font w:name="Cambria">
    <w:panose1 w:val="02040503050406030204"/>
  </w:font>
  <w:font w:name="Sim Sun">
    <w:panose1 w:val="02010600030101010101"/>
  </w:font>
  <w:font w:name="仿宋_GB2312">
    <w:panose1 w:val="02010609060101010101"/>
  </w:font>
  <w:font w:name="Verdana">
    <w:panose1 w:val="020B0604030504040204"/>
  </w:font>
  <w:font w:name="黑体">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5976109"/>
      <w:rPr/>
    </w:sdtPr>
    <w:sdtContent>
      <w:sdt>
        <w:sdtPr>
          <w15:appearance w15:val="boundingBox"/>
          <w:id w:val="-1773937093"/>
          <w:rPr/>
        </w:sdtPr>
        <w:sdtContent>
          <w:p>
            <w:pPr>
              <w:pStyle w:val="798"/>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27903414"/>
      <w:rPr/>
    </w:sdtPr>
    <w:sdtContent>
      <w:sdt>
        <w:sdtPr>
          <w15:appearance w15:val="boundingBox"/>
          <w:id w:val="-1669238322"/>
          <w:rPr/>
        </w:sdtPr>
        <w:sdtContent>
          <w:p>
            <w:pPr>
              <w:pStyle w:val="798"/>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17</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9275791"/>
      <w:rPr/>
    </w:sdtPr>
    <w:sdtContent>
      <w:sdt>
        <w:sdtPr>
          <w15:appearance w15:val="boundingBox"/>
          <w:id w:val="1882359317"/>
          <w:rPr/>
        </w:sdtPr>
        <w:sdtContent>
          <w:p>
            <w:pPr>
              <w:pStyle w:val="798"/>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18</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9108351"/>
      <w:rPr/>
    </w:sdtPr>
    <w:sdtContent>
      <w:sdt>
        <w:sdtPr>
          <w15:appearance w15:val="boundingBox"/>
          <w:id w:val="189185448"/>
          <w:rPr/>
        </w:sdtPr>
        <w:sdtContent>
          <w:p>
            <w:pPr>
              <w:pStyle w:val="798"/>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49</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TOC Heading"/>
    <w:uiPriority w:val="39"/>
    <w:unhideWhenUsed/>
  </w:style>
  <w:style w:type="paragraph" w:styleId="769" w:default="1">
    <w:name w:val="Normal"/>
    <w:next w:val="770"/>
    <w:uiPriority w:val="0"/>
    <w:qFormat/>
    <w:pPr>
      <w:jc w:val="both"/>
      <w:widowControl w:val="off"/>
    </w:pPr>
    <w:rPr>
      <w:rFonts w:ascii="Times New Roman" w:hAnsi="Times New Roman" w:eastAsia="宋体" w:cs="Times New Roman"/>
      <w:sz w:val="21"/>
      <w:szCs w:val="21"/>
      <w:lang w:val="en-US" w:eastAsia="zh-CN" w:bidi="ar-SA"/>
    </w:rPr>
  </w:style>
  <w:style w:type="paragraph" w:styleId="770">
    <w:name w:val="Heading 1"/>
    <w:basedOn w:val="769"/>
    <w:next w:val="769"/>
    <w:link w:val="990"/>
    <w:uiPriority w:val="0"/>
    <w:qFormat/>
    <w:pPr>
      <w:ind w:firstLine="1203"/>
      <w:keepNext/>
      <w:outlineLvl w:val="0"/>
    </w:pPr>
    <w:rPr>
      <w:rFonts w:ascii="黑体" w:hAnsi="黑体" w:eastAsia="黑体"/>
      <w:b/>
      <w:sz w:val="28"/>
      <w:szCs w:val="28"/>
      <w:lang w:val="zh-CN"/>
    </w:rPr>
  </w:style>
  <w:style w:type="paragraph" w:styleId="771">
    <w:name w:val="Heading 2"/>
    <w:basedOn w:val="769"/>
    <w:next w:val="769"/>
    <w:link w:val="991"/>
    <w:uiPriority w:val="0"/>
    <w:qFormat/>
    <w:pPr>
      <w:jc w:val="left"/>
      <w:keepLines/>
      <w:keepNext/>
      <w:spacing w:before="120" w:after="120"/>
      <w:outlineLvl w:val="1"/>
    </w:pPr>
    <w:rPr>
      <w:rFonts w:ascii="Cambria" w:hAnsi="Cambria"/>
      <w:b/>
      <w:bCs/>
      <w:sz w:val="32"/>
      <w:szCs w:val="32"/>
      <w:lang w:val="zh-CN"/>
    </w:rPr>
  </w:style>
  <w:style w:type="paragraph" w:styleId="772">
    <w:name w:val="Heading 3"/>
    <w:basedOn w:val="769"/>
    <w:next w:val="769"/>
    <w:link w:val="992"/>
    <w:uiPriority w:val="0"/>
    <w:qFormat/>
    <w:pPr>
      <w:keepLines/>
      <w:keepNext/>
      <w:spacing w:before="120" w:after="120"/>
      <w:outlineLvl w:val="2"/>
    </w:pPr>
    <w:rPr>
      <w:b/>
      <w:bCs/>
      <w:sz w:val="32"/>
      <w:szCs w:val="32"/>
      <w:lang w:val="zh-CN"/>
    </w:rPr>
  </w:style>
  <w:style w:type="paragraph" w:styleId="773">
    <w:name w:val="Heading 4"/>
    <w:basedOn w:val="769"/>
    <w:next w:val="769"/>
    <w:link w:val="1008"/>
    <w:uiPriority w:val="0"/>
    <w:unhideWhenUsed/>
    <w:qFormat/>
    <w:pPr>
      <w:keepLines/>
      <w:keepNext/>
      <w:spacing w:before="280" w:after="290" w:line="376" w:lineRule="auto"/>
      <w:outlineLvl w:val="3"/>
    </w:pPr>
    <w:rPr>
      <w:rFonts w:ascii="Cambria" w:hAnsi="Cambria"/>
      <w:b/>
      <w:bCs/>
      <w:sz w:val="28"/>
      <w:szCs w:val="28"/>
    </w:rPr>
  </w:style>
  <w:style w:type="paragraph" w:styleId="774">
    <w:name w:val="Heading 5"/>
    <w:basedOn w:val="769"/>
    <w:next w:val="769"/>
    <w:link w:val="1038"/>
    <w:uiPriority w:val="0"/>
    <w:qFormat/>
    <w:pPr>
      <w:keepLines/>
      <w:keepNext/>
      <w:spacing w:before="280" w:after="290" w:line="372" w:lineRule="auto"/>
      <w:outlineLvl w:val="4"/>
    </w:pPr>
    <w:rPr>
      <w:b/>
      <w:bCs/>
      <w:sz w:val="28"/>
      <w:szCs w:val="28"/>
    </w:rPr>
  </w:style>
  <w:style w:type="paragraph" w:styleId="775">
    <w:name w:val="Heading 6"/>
    <w:basedOn w:val="769"/>
    <w:next w:val="769"/>
    <w:link w:val="1039"/>
    <w:uiPriority w:val="0"/>
    <w:qFormat/>
    <w:pPr>
      <w:keepLines/>
      <w:keepNext/>
      <w:spacing w:before="240" w:after="64" w:line="317" w:lineRule="auto"/>
      <w:outlineLvl w:val="5"/>
    </w:pPr>
    <w:rPr>
      <w:rFonts w:ascii="Cambria" w:hAnsi="Cambria"/>
      <w:b/>
      <w:bCs/>
      <w:sz w:val="24"/>
      <w:szCs w:val="24"/>
    </w:rPr>
  </w:style>
  <w:style w:type="paragraph" w:styleId="776">
    <w:name w:val="Heading 7"/>
    <w:basedOn w:val="769"/>
    <w:next w:val="769"/>
    <w:link w:val="1040"/>
    <w:uiPriority w:val="0"/>
    <w:qFormat/>
    <w:pPr>
      <w:keepLines/>
      <w:keepNext/>
      <w:spacing w:before="240" w:after="64" w:line="317" w:lineRule="auto"/>
      <w:outlineLvl w:val="6"/>
    </w:pPr>
    <w:rPr>
      <w:b/>
      <w:bCs/>
      <w:sz w:val="24"/>
      <w:szCs w:val="24"/>
    </w:rPr>
  </w:style>
  <w:style w:type="paragraph" w:styleId="777">
    <w:name w:val="Heading 8"/>
    <w:basedOn w:val="769"/>
    <w:next w:val="769"/>
    <w:link w:val="1041"/>
    <w:uiPriority w:val="0"/>
    <w:qFormat/>
    <w:pPr>
      <w:keepLines/>
      <w:keepNext/>
      <w:spacing w:before="240" w:after="64" w:line="317" w:lineRule="auto"/>
      <w:outlineLvl w:val="7"/>
    </w:pPr>
    <w:rPr>
      <w:rFonts w:ascii="Cambria" w:hAnsi="Cambria"/>
      <w:sz w:val="24"/>
      <w:szCs w:val="24"/>
    </w:rPr>
  </w:style>
  <w:style w:type="paragraph" w:styleId="778">
    <w:name w:val="Heading 9"/>
    <w:basedOn w:val="769"/>
    <w:next w:val="769"/>
    <w:link w:val="1042"/>
    <w:uiPriority w:val="0"/>
    <w:qFormat/>
    <w:pPr>
      <w:keepLines/>
      <w:keepNext/>
      <w:spacing w:before="240" w:after="64" w:line="317" w:lineRule="auto"/>
      <w:outlineLvl w:val="8"/>
    </w:pPr>
    <w:rPr>
      <w:rFonts w:ascii="Cambria" w:hAnsi="Cambria"/>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0"/>
    <w:qFormat/>
    <w:pPr>
      <w:ind w:left="2520"/>
    </w:pPr>
    <w:rPr>
      <w:szCs w:val="22"/>
    </w:rPr>
  </w:style>
  <w:style w:type="paragraph" w:styleId="782">
    <w:name w:val="Normal Indent"/>
    <w:basedOn w:val="769"/>
    <w:link w:val="1009"/>
    <w:uiPriority w:val="0"/>
    <w:unhideWhenUsed/>
    <w:qFormat/>
    <w:pPr>
      <w:ind w:firstLine="420"/>
    </w:pPr>
  </w:style>
  <w:style w:type="paragraph" w:styleId="783">
    <w:name w:val="Caption"/>
    <w:basedOn w:val="769"/>
    <w:next w:val="769"/>
    <w:uiPriority w:val="0"/>
    <w:qFormat/>
    <w:rPr>
      <w:rFonts w:ascii="Cambria" w:hAnsi="Cambria" w:eastAsia="黑体"/>
      <w:sz w:val="20"/>
      <w:szCs w:val="20"/>
    </w:rPr>
  </w:style>
  <w:style w:type="paragraph" w:styleId="784">
    <w:name w:val="Document Map"/>
    <w:basedOn w:val="769"/>
    <w:link w:val="1011"/>
    <w:uiPriority w:val="0"/>
    <w:qFormat/>
    <w:pPr>
      <w:jc w:val="left"/>
      <w:shd w:val="clear" w:color="auto" w:fill="000080"/>
      <w:widowControl/>
    </w:pPr>
    <w:rPr>
      <w:sz w:val="20"/>
      <w:szCs w:val="20"/>
    </w:rPr>
  </w:style>
  <w:style w:type="paragraph" w:styleId="785">
    <w:name w:val="annotation text"/>
    <w:basedOn w:val="769"/>
    <w:link w:val="1012"/>
    <w:uiPriority w:val="0"/>
    <w:qFormat/>
    <w:pPr>
      <w:jc w:val="left"/>
      <w:widowControl/>
    </w:pPr>
    <w:rPr>
      <w:sz w:val="20"/>
      <w:szCs w:val="20"/>
    </w:rPr>
  </w:style>
  <w:style w:type="paragraph" w:styleId="786">
    <w:name w:val="Body Text"/>
    <w:basedOn w:val="769"/>
    <w:link w:val="993"/>
    <w:uiPriority w:val="0"/>
    <w:unhideWhenUsed/>
    <w:qFormat/>
    <w:rPr>
      <w:sz w:val="20"/>
      <w:szCs w:val="20"/>
      <w:lang w:val="zh-CN"/>
    </w:rPr>
  </w:style>
  <w:style w:type="paragraph" w:styleId="787">
    <w:name w:val="Body Text Indent"/>
    <w:basedOn w:val="769"/>
    <w:link w:val="1013"/>
    <w:uiPriority w:val="0"/>
    <w:qFormat/>
    <w:pPr>
      <w:ind w:firstLine="567"/>
      <w:spacing w:line="500" w:lineRule="exact"/>
      <w:widowControl/>
      <w:tabs>
        <w:tab w:val="left" w:pos="0" w:leader="none"/>
        <w:tab w:val="left" w:pos="993" w:leader="none"/>
        <w:tab w:val="left" w:pos="1134" w:leader="none"/>
      </w:tabs>
    </w:pPr>
    <w:rPr>
      <w:rFonts w:ascii="宋体"/>
      <w:sz w:val="28"/>
      <w:szCs w:val="20"/>
    </w:rPr>
  </w:style>
  <w:style w:type="paragraph" w:styleId="788">
    <w:name w:val="Block Text"/>
    <w:basedOn w:val="769"/>
    <w:uiPriority w:val="99"/>
    <w:unhideWhenUsed/>
    <w:qFormat/>
    <w:pPr>
      <w:ind w:left="1440" w:right="1440"/>
      <w:spacing w:before="100" w:beforeAutospacing="1" w:after="120"/>
    </w:pPr>
  </w:style>
  <w:style w:type="paragraph" w:styleId="789">
    <w:name w:val="index 4"/>
    <w:basedOn w:val="769"/>
    <w:next w:val="769"/>
    <w:uiPriority w:val="0"/>
    <w:qFormat/>
    <w:pPr>
      <w:ind w:left="600"/>
    </w:pPr>
    <w:rPr>
      <w:szCs w:val="24"/>
    </w:rPr>
  </w:style>
  <w:style w:type="paragraph" w:styleId="790">
    <w:name w:val="toc 5"/>
    <w:basedOn w:val="769"/>
    <w:next w:val="769"/>
    <w:uiPriority w:val="0"/>
    <w:qFormat/>
    <w:pPr>
      <w:ind w:left="1050"/>
      <w:tabs>
        <w:tab w:val="right" w:pos="8296" w:leader="dot"/>
      </w:tabs>
    </w:pPr>
    <w:rPr>
      <w:szCs w:val="22"/>
    </w:rPr>
  </w:style>
  <w:style w:type="paragraph" w:styleId="791">
    <w:name w:val="toc 3"/>
    <w:basedOn w:val="769"/>
    <w:next w:val="769"/>
    <w:uiPriority w:val="0"/>
    <w:unhideWhenUsed/>
    <w:qFormat/>
    <w:pPr>
      <w:ind w:left="840"/>
      <w:jc w:val="left"/>
      <w:widowControl/>
    </w:pPr>
    <w:rPr>
      <w:sz w:val="20"/>
      <w:szCs w:val="20"/>
    </w:rPr>
  </w:style>
  <w:style w:type="paragraph" w:styleId="792">
    <w:name w:val="Plain Text"/>
    <w:basedOn w:val="769"/>
    <w:link w:val="998"/>
    <w:uiPriority w:val="0"/>
    <w:unhideWhenUsed/>
    <w:qFormat/>
    <w:rPr>
      <w:rFonts w:ascii="宋体" w:hAnsi="Courier New"/>
      <w:sz w:val="20"/>
      <w:lang w:val="zh-CN"/>
    </w:rPr>
  </w:style>
  <w:style w:type="paragraph" w:styleId="793">
    <w:name w:val="toc 8"/>
    <w:basedOn w:val="769"/>
    <w:next w:val="769"/>
    <w:uiPriority w:val="0"/>
    <w:qFormat/>
    <w:pPr>
      <w:ind w:left="2940"/>
    </w:pPr>
    <w:rPr>
      <w:szCs w:val="22"/>
    </w:rPr>
  </w:style>
  <w:style w:type="paragraph" w:styleId="794">
    <w:name w:val="Date"/>
    <w:basedOn w:val="769"/>
    <w:next w:val="769"/>
    <w:link w:val="1014"/>
    <w:uiPriority w:val="0"/>
    <w:qFormat/>
    <w:pPr>
      <w:ind w:left="100"/>
    </w:pPr>
    <w:rPr>
      <w:szCs w:val="20"/>
    </w:rPr>
  </w:style>
  <w:style w:type="paragraph" w:styleId="795">
    <w:name w:val="Body Text Indent 2"/>
    <w:basedOn w:val="769"/>
    <w:link w:val="1015"/>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796">
    <w:name w:val="endnote text"/>
    <w:basedOn w:val="769"/>
    <w:link w:val="988"/>
    <w:uiPriority w:val="99"/>
    <w:semiHidden/>
    <w:unhideWhenUsed/>
    <w:qFormat/>
    <w:rPr>
      <w:sz w:val="20"/>
    </w:rPr>
  </w:style>
  <w:style w:type="paragraph" w:styleId="797">
    <w:name w:val="Balloon Text"/>
    <w:basedOn w:val="769"/>
    <w:link w:val="1010"/>
    <w:uiPriority w:val="0"/>
    <w:unhideWhenUsed/>
    <w:qFormat/>
    <w:rPr>
      <w:sz w:val="18"/>
      <w:szCs w:val="18"/>
    </w:rPr>
  </w:style>
  <w:style w:type="paragraph" w:styleId="798">
    <w:name w:val="Footer"/>
    <w:basedOn w:val="769"/>
    <w:link w:val="1003"/>
    <w:uiPriority w:val="99"/>
    <w:unhideWhenUsed/>
    <w:qFormat/>
    <w:pPr>
      <w:jc w:val="left"/>
    </w:pPr>
    <w:rPr>
      <w:sz w:val="18"/>
      <w:szCs w:val="18"/>
      <w:lang w:val="zh-CN"/>
    </w:rPr>
  </w:style>
  <w:style w:type="paragraph" w:styleId="799">
    <w:name w:val="Header"/>
    <w:basedOn w:val="769"/>
    <w:link w:val="1000"/>
    <w:uiPriority w:val="0"/>
    <w:unhideWhenUsed/>
    <w:qFormat/>
    <w:pPr>
      <w:jc w:val="center"/>
      <w:pBdr>
        <w:bottom w:val="single" w:color="auto" w:sz="6" w:space="1"/>
      </w:pBdr>
    </w:pPr>
    <w:rPr>
      <w:sz w:val="18"/>
      <w:szCs w:val="18"/>
      <w:lang w:val="zh-CN"/>
    </w:rPr>
  </w:style>
  <w:style w:type="paragraph" w:styleId="800">
    <w:name w:val="toc 1"/>
    <w:basedOn w:val="769"/>
    <w:next w:val="769"/>
    <w:uiPriority w:val="39"/>
    <w:unhideWhenUsed/>
    <w:qFormat/>
    <w:pPr>
      <w:jc w:val="left"/>
    </w:pPr>
    <w:rPr>
      <w:b/>
      <w:caps/>
      <w:sz w:val="20"/>
      <w:szCs w:val="20"/>
    </w:rPr>
  </w:style>
  <w:style w:type="paragraph" w:styleId="801">
    <w:name w:val="toc 4"/>
    <w:basedOn w:val="769"/>
    <w:next w:val="769"/>
    <w:uiPriority w:val="0"/>
    <w:qFormat/>
    <w:pPr>
      <w:ind w:left="630"/>
      <w:tabs>
        <w:tab w:val="left" w:pos="1890" w:leader="none"/>
        <w:tab w:val="right" w:pos="8296" w:leader="dot"/>
      </w:tabs>
    </w:pPr>
    <w:rPr>
      <w:szCs w:val="22"/>
    </w:rPr>
  </w:style>
  <w:style w:type="paragraph" w:styleId="802">
    <w:name w:val="Subtitle"/>
    <w:basedOn w:val="769"/>
    <w:next w:val="769"/>
    <w:link w:val="1043"/>
    <w:uiPriority w:val="0"/>
    <w:qFormat/>
    <w:pPr>
      <w:jc w:val="center"/>
      <w:spacing w:before="240" w:after="60" w:line="312" w:lineRule="auto"/>
      <w:outlineLvl w:val="1"/>
    </w:pPr>
    <w:rPr>
      <w:rFonts w:ascii="Cambria" w:hAnsi="Cambria"/>
      <w:b/>
      <w:bCs/>
      <w:sz w:val="32"/>
      <w:szCs w:val="32"/>
    </w:rPr>
  </w:style>
  <w:style w:type="paragraph" w:styleId="803">
    <w:name w:val="footnote text"/>
    <w:basedOn w:val="769"/>
    <w:link w:val="987"/>
    <w:uiPriority w:val="99"/>
    <w:semiHidden/>
    <w:unhideWhenUsed/>
    <w:qFormat/>
    <w:pPr>
      <w:spacing w:after="40"/>
    </w:pPr>
    <w:rPr>
      <w:sz w:val="18"/>
    </w:rPr>
  </w:style>
  <w:style w:type="paragraph" w:styleId="804">
    <w:name w:val="toc 6"/>
    <w:basedOn w:val="769"/>
    <w:next w:val="769"/>
    <w:uiPriority w:val="0"/>
    <w:qFormat/>
    <w:pPr>
      <w:ind w:left="2100"/>
    </w:pPr>
    <w:rPr>
      <w:szCs w:val="22"/>
    </w:rPr>
  </w:style>
  <w:style w:type="paragraph" w:styleId="805">
    <w:name w:val="Body Text Indent 3"/>
    <w:basedOn w:val="769"/>
    <w:link w:val="1016"/>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806">
    <w:name w:val="table of figures"/>
    <w:basedOn w:val="769"/>
    <w:next w:val="769"/>
    <w:uiPriority w:val="99"/>
    <w:unhideWhenUsed/>
    <w:qFormat/>
  </w:style>
  <w:style w:type="paragraph" w:styleId="807">
    <w:name w:val="toc 2"/>
    <w:basedOn w:val="769"/>
    <w:next w:val="769"/>
    <w:uiPriority w:val="39"/>
    <w:unhideWhenUsed/>
    <w:qFormat/>
    <w:pPr>
      <w:ind w:left="420"/>
    </w:pPr>
  </w:style>
  <w:style w:type="paragraph" w:styleId="808">
    <w:name w:val="toc 9"/>
    <w:basedOn w:val="769"/>
    <w:next w:val="769"/>
    <w:uiPriority w:val="0"/>
    <w:qFormat/>
    <w:pPr>
      <w:ind w:left="3360"/>
    </w:pPr>
    <w:rPr>
      <w:szCs w:val="22"/>
    </w:rPr>
  </w:style>
  <w:style w:type="paragraph" w:styleId="809">
    <w:name w:val="Body Text 2"/>
    <w:basedOn w:val="769"/>
    <w:link w:val="1017"/>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810">
    <w:name w:val="Normal (Web)"/>
    <w:basedOn w:val="769"/>
    <w:uiPriority w:val="0"/>
    <w:unhideWhenUsed/>
    <w:qFormat/>
    <w:pPr>
      <w:jc w:val="left"/>
      <w:widowControl/>
    </w:pPr>
    <w:rPr>
      <w:rFonts w:ascii="Arial" w:hAnsi="Arial" w:cs="Arial"/>
      <w:sz w:val="24"/>
      <w:szCs w:val="24"/>
    </w:rPr>
  </w:style>
  <w:style w:type="paragraph" w:styleId="811">
    <w:name w:val="Title"/>
    <w:basedOn w:val="769"/>
    <w:next w:val="769"/>
    <w:link w:val="995"/>
    <w:uiPriority w:val="0"/>
    <w:qFormat/>
    <w:pPr>
      <w:jc w:val="center"/>
      <w:spacing w:before="240" w:after="60"/>
      <w:outlineLvl w:val="0"/>
    </w:pPr>
    <w:rPr>
      <w:rFonts w:ascii="Cambria" w:hAnsi="Cambria"/>
      <w:b/>
      <w:bCs/>
      <w:sz w:val="32"/>
      <w:szCs w:val="32"/>
      <w:lang w:val="zh-CN"/>
    </w:rPr>
  </w:style>
  <w:style w:type="paragraph" w:styleId="812">
    <w:name w:val="annotation subject"/>
    <w:basedOn w:val="785"/>
    <w:next w:val="785"/>
    <w:link w:val="1018"/>
    <w:uiPriority w:val="0"/>
    <w:qFormat/>
    <w:rPr>
      <w:b/>
      <w:bCs/>
    </w:rPr>
  </w:style>
  <w:style w:type="paragraph" w:styleId="813">
    <w:name w:val="Body Text First Indent"/>
    <w:basedOn w:val="786"/>
    <w:uiPriority w:val="0"/>
    <w:qFormat/>
    <w:pPr>
      <w:ind w:firstLine="480"/>
      <w:spacing w:line="400" w:lineRule="exact"/>
    </w:pPr>
    <w:rPr>
      <w:rFonts w:ascii="宋体" w:hAnsi="宋体"/>
      <w:bCs/>
      <w:color w:val="000000"/>
      <w:sz w:val="24"/>
    </w:rPr>
  </w:style>
  <w:style w:type="table" w:styleId="814">
    <w:name w:val="Table Grid"/>
    <w:basedOn w:val="7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79"/>
    <w:uiPriority w:val="0"/>
    <w:qFormat/>
    <w:rPr>
      <w:b/>
    </w:rPr>
  </w:style>
  <w:style w:type="character" w:styleId="816">
    <w:name w:val="endnote reference"/>
    <w:basedOn w:val="779"/>
    <w:uiPriority w:val="99"/>
    <w:semiHidden/>
    <w:unhideWhenUsed/>
    <w:qFormat/>
    <w:rPr>
      <w:vertAlign w:val="superscript"/>
    </w:rPr>
  </w:style>
  <w:style w:type="character" w:styleId="817">
    <w:name w:val="page number"/>
    <w:basedOn w:val="779"/>
    <w:uiPriority w:val="0"/>
    <w:qFormat/>
  </w:style>
  <w:style w:type="character" w:styleId="818">
    <w:name w:val="FollowedHyperlink"/>
    <w:uiPriority w:val="99"/>
    <w:unhideWhenUsed/>
    <w:qFormat/>
    <w:rPr>
      <w:color w:val="800080"/>
      <w:u w:val="single"/>
    </w:rPr>
  </w:style>
  <w:style w:type="character" w:styleId="819">
    <w:name w:val="Emphasis"/>
    <w:uiPriority w:val="0"/>
    <w:qFormat/>
    <w:rPr>
      <w:i/>
      <w:iCs/>
    </w:rPr>
  </w:style>
  <w:style w:type="character" w:styleId="820">
    <w:name w:val="Hyperlink"/>
    <w:uiPriority w:val="99"/>
    <w:unhideWhenUsed/>
    <w:qFormat/>
    <w:rPr>
      <w:color w:val="0000ff"/>
      <w:u w:val="single"/>
    </w:rPr>
  </w:style>
  <w:style w:type="character" w:styleId="821">
    <w:name w:val="annotation reference"/>
    <w:basedOn w:val="779"/>
    <w:uiPriority w:val="0"/>
    <w:qFormat/>
    <w:rPr>
      <w:sz w:val="21"/>
      <w:szCs w:val="21"/>
    </w:rPr>
  </w:style>
  <w:style w:type="character" w:styleId="822">
    <w:name w:val="footnote reference"/>
    <w:basedOn w:val="779"/>
    <w:uiPriority w:val="99"/>
    <w:unhideWhenUsed/>
    <w:qFormat/>
    <w:rPr>
      <w:vertAlign w:val="superscript"/>
    </w:rPr>
  </w:style>
  <w:style w:type="table" w:styleId="823" w:customStyle="1">
    <w:name w:val="Plain Table 1"/>
    <w:basedOn w:val="7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3"/>
    <w:basedOn w:val="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5 Dark"/>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6 Colorful"/>
    <w:basedOn w:val="7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7 Colorful"/>
    <w:basedOn w:val="7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1 Light"/>
    <w:basedOn w:val="78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2"/>
    <w:basedOn w:val="7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3"/>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5 Dark"/>
    <w:basedOn w:val="7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8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7 Colorful"/>
    <w:basedOn w:val="78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1"/>
    <w:uiPriority w:val="39"/>
    <w:unhideWhenUsed/>
    <w:qFormat/>
    <w:rPr>
      <w:rFonts w:ascii="Calibri" w:hAnsi="Calibri" w:eastAsia="宋体" w:cs="Times New Roman"/>
      <w:lang w:val="en-US" w:eastAsia="zh-CN" w:bidi="ar-SA"/>
    </w:rPr>
  </w:style>
  <w:style w:type="paragraph" w:styleId="845"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character" w:styleId="846" w:customStyle="1">
    <w:name w:val="Heading 1 Char"/>
    <w:basedOn w:val="779"/>
    <w:uiPriority w:val="9"/>
    <w:qFormat/>
    <w:rPr>
      <w:rFonts w:ascii="Arial" w:hAnsi="Arial" w:eastAsia="Arial" w:cs="Arial"/>
      <w:sz w:val="40"/>
      <w:szCs w:val="40"/>
    </w:rPr>
  </w:style>
  <w:style w:type="character" w:styleId="847" w:customStyle="1">
    <w:name w:val="Heading 2 Char"/>
    <w:basedOn w:val="779"/>
    <w:uiPriority w:val="9"/>
    <w:qFormat/>
    <w:rPr>
      <w:rFonts w:ascii="Arial" w:hAnsi="Arial" w:eastAsia="Arial" w:cs="Arial"/>
      <w:sz w:val="34"/>
    </w:rPr>
  </w:style>
  <w:style w:type="character" w:styleId="848" w:customStyle="1">
    <w:name w:val="Heading 3 Char"/>
    <w:basedOn w:val="779"/>
    <w:uiPriority w:val="9"/>
    <w:qFormat/>
    <w:rPr>
      <w:rFonts w:ascii="Arial" w:hAnsi="Arial" w:eastAsia="Arial" w:cs="Arial"/>
      <w:sz w:val="30"/>
      <w:szCs w:val="30"/>
    </w:rPr>
  </w:style>
  <w:style w:type="character" w:styleId="849" w:customStyle="1">
    <w:name w:val="Heading 4 Char"/>
    <w:basedOn w:val="779"/>
    <w:uiPriority w:val="9"/>
    <w:qFormat/>
    <w:rPr>
      <w:rFonts w:ascii="Arial" w:hAnsi="Arial" w:eastAsia="Arial" w:cs="Arial"/>
      <w:b/>
      <w:bCs/>
      <w:sz w:val="26"/>
      <w:szCs w:val="26"/>
    </w:rPr>
  </w:style>
  <w:style w:type="character" w:styleId="850" w:customStyle="1">
    <w:name w:val="Heading 5 Char"/>
    <w:basedOn w:val="779"/>
    <w:uiPriority w:val="9"/>
    <w:qFormat/>
    <w:rPr>
      <w:rFonts w:ascii="Arial" w:hAnsi="Arial" w:eastAsia="Arial" w:cs="Arial"/>
      <w:b/>
      <w:bCs/>
      <w:sz w:val="24"/>
      <w:szCs w:val="24"/>
    </w:rPr>
  </w:style>
  <w:style w:type="character" w:styleId="851" w:customStyle="1">
    <w:name w:val="Heading 6 Char"/>
    <w:basedOn w:val="779"/>
    <w:uiPriority w:val="9"/>
    <w:qFormat/>
    <w:rPr>
      <w:rFonts w:ascii="Arial" w:hAnsi="Arial" w:eastAsia="Arial" w:cs="Arial"/>
      <w:b/>
      <w:bCs/>
      <w:sz w:val="22"/>
      <w:szCs w:val="22"/>
    </w:rPr>
  </w:style>
  <w:style w:type="character" w:styleId="852" w:customStyle="1">
    <w:name w:val="Heading 7 Char"/>
    <w:basedOn w:val="779"/>
    <w:uiPriority w:val="9"/>
    <w:qFormat/>
    <w:rPr>
      <w:rFonts w:ascii="Arial" w:hAnsi="Arial" w:eastAsia="Arial" w:cs="Arial"/>
      <w:b/>
      <w:bCs/>
      <w:i/>
      <w:iCs/>
      <w:sz w:val="22"/>
      <w:szCs w:val="22"/>
    </w:rPr>
  </w:style>
  <w:style w:type="character" w:styleId="853" w:customStyle="1">
    <w:name w:val="Heading 8 Char"/>
    <w:basedOn w:val="779"/>
    <w:uiPriority w:val="9"/>
    <w:qFormat/>
    <w:rPr>
      <w:rFonts w:ascii="Arial" w:hAnsi="Arial" w:eastAsia="Arial" w:cs="Arial"/>
      <w:i/>
      <w:iCs/>
      <w:sz w:val="22"/>
      <w:szCs w:val="22"/>
    </w:rPr>
  </w:style>
  <w:style w:type="character" w:styleId="854" w:customStyle="1">
    <w:name w:val="Heading 9 Char"/>
    <w:basedOn w:val="779"/>
    <w:uiPriority w:val="9"/>
    <w:qFormat/>
    <w:rPr>
      <w:rFonts w:ascii="Arial" w:hAnsi="Arial" w:eastAsia="Arial" w:cs="Arial"/>
      <w:i/>
      <w:iCs/>
      <w:sz w:val="21"/>
      <w:szCs w:val="21"/>
    </w:rPr>
  </w:style>
  <w:style w:type="character" w:styleId="855" w:customStyle="1">
    <w:name w:val="Title Char"/>
    <w:basedOn w:val="779"/>
    <w:uiPriority w:val="10"/>
    <w:qFormat/>
    <w:rPr>
      <w:sz w:val="48"/>
      <w:szCs w:val="48"/>
    </w:rPr>
  </w:style>
  <w:style w:type="character" w:styleId="856" w:customStyle="1">
    <w:name w:val="Subtitle Char"/>
    <w:basedOn w:val="779"/>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Header Char"/>
    <w:basedOn w:val="779"/>
    <w:uiPriority w:val="99"/>
    <w:qFormat/>
  </w:style>
  <w:style w:type="character" w:styleId="860" w:customStyle="1">
    <w:name w:val="Footer Char"/>
    <w:basedOn w:val="779"/>
    <w:uiPriority w:val="99"/>
    <w:qFormat/>
  </w:style>
  <w:style w:type="character" w:styleId="861" w:customStyle="1">
    <w:name w:val="Caption Char"/>
    <w:uiPriority w:val="99"/>
    <w:qFormat/>
  </w:style>
  <w:style w:type="table" w:styleId="862" w:customStyle="1">
    <w:name w:val="Table Grid Light"/>
    <w:basedOn w:val="7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无格式表格 11"/>
    <w:basedOn w:val="7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basedOn w:val="7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basedOn w:val="7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basedOn w:val="7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basedOn w:val="7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basedOn w:val="7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basedOn w:val="78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basedOn w:val="78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basedOn w:val="78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basedOn w:val="78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basedOn w:val="78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basedOn w:val="78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basedOn w:val="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basedOn w:val="78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basedOn w:val="78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basedOn w:val="78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basedOn w:val="78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basedOn w:val="78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basedOn w:val="78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basedOn w:val="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basedOn w:val="78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basedOn w:val="78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basedOn w:val="78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basedOn w:val="78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basedOn w:val="78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basedOn w:val="78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basedOn w:val="7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basedOn w:val="78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basedOn w:val="78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basedOn w:val="78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basedOn w:val="78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basedOn w:val="78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basedOn w:val="78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basedOn w:val="7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basedOn w:val="78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basedOn w:val="78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basedOn w:val="78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7" w:customStyle="1">
    <w:name w:val="Grid Table 6 Colorful - Accent 4"/>
    <w:basedOn w:val="78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basedOn w:val="78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basedOn w:val="78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网格表 7 彩色1"/>
    <w:basedOn w:val="7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basedOn w:val="78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78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78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78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78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78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清单表 1 浅色1"/>
    <w:basedOn w:val="78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basedOn w:val="78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basedOn w:val="78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basedOn w:val="78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basedOn w:val="78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basedOn w:val="78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basedOn w:val="78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basedOn w:val="7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basedOn w:val="78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basedOn w:val="78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basedOn w:val="78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basedOn w:val="78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basedOn w:val="78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basedOn w:val="78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basedOn w:val="78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basedOn w:val="78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8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8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8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8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basedOn w:val="78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basedOn w:val="78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basedOn w:val="78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basedOn w:val="78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basedOn w:val="78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basedOn w:val="78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basedOn w:val="7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basedOn w:val="78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basedOn w:val="78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basedOn w:val="78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basedOn w:val="78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basedOn w:val="78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basedOn w:val="78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basedOn w:val="78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basedOn w:val="78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basedOn w:val="78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basedOn w:val="78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basedOn w:val="78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basedOn w:val="78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basedOn w:val="78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清单表 7 彩色1"/>
    <w:basedOn w:val="78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basedOn w:val="78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basedOn w:val="78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basedOn w:val="78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basedOn w:val="78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basedOn w:val="78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basedOn w:val="78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basedOn w:val="7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basedOn w:val="78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basedOn w:val="78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basedOn w:val="78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basedOn w:val="78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basedOn w:val="78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basedOn w:val="78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basedOn w:val="7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basedOn w:val="78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basedOn w:val="78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basedOn w:val="78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basedOn w:val="78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basedOn w:val="78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basedOn w:val="78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脚注文本 Char"/>
    <w:link w:val="803"/>
    <w:uiPriority w:val="99"/>
    <w:qFormat/>
    <w:rPr>
      <w:sz w:val="18"/>
    </w:rPr>
  </w:style>
  <w:style w:type="character" w:styleId="988" w:customStyle="1">
    <w:name w:val="尾注文本 Char"/>
    <w:link w:val="796"/>
    <w:uiPriority w:val="99"/>
    <w:qFormat/>
    <w:rPr>
      <w:sz w:val="20"/>
    </w:rPr>
  </w:style>
  <w:style w:type="paragraph" w:styleId="989" w:customStyle="1">
    <w:name w:val="首行缩进"/>
    <w:basedOn w:val="769"/>
    <w:uiPriority w:val="0"/>
    <w:qFormat/>
    <w:pPr>
      <w:ind w:firstLine="480"/>
      <w:spacing w:line="360" w:lineRule="auto"/>
    </w:pPr>
    <w:rPr>
      <w:rFonts w:ascii="宋体" w:hAnsi="宋体"/>
      <w:sz w:val="24"/>
      <w:szCs w:val="24"/>
    </w:rPr>
  </w:style>
  <w:style w:type="character" w:styleId="990" w:customStyle="1">
    <w:name w:val="标题 1 Char"/>
    <w:link w:val="770"/>
    <w:uiPriority w:val="0"/>
    <w:qFormat/>
    <w:rPr>
      <w:rFonts w:ascii="黑体" w:hAnsi="黑体" w:eastAsia="黑体" w:cs="宋体"/>
      <w:b/>
      <w:sz w:val="28"/>
      <w:szCs w:val="28"/>
    </w:rPr>
  </w:style>
  <w:style w:type="character" w:styleId="991" w:customStyle="1">
    <w:name w:val="标题 2 Char"/>
    <w:link w:val="771"/>
    <w:uiPriority w:val="0"/>
    <w:qFormat/>
    <w:rPr>
      <w:rFonts w:ascii="Cambria" w:hAnsi="Cambria" w:eastAsia="宋体" w:cs="宋体"/>
      <w:b/>
      <w:bCs/>
      <w:sz w:val="32"/>
      <w:szCs w:val="32"/>
    </w:rPr>
  </w:style>
  <w:style w:type="character" w:styleId="992" w:customStyle="1">
    <w:name w:val="标题 3 Char"/>
    <w:link w:val="772"/>
    <w:uiPriority w:val="0"/>
    <w:qFormat/>
    <w:rPr>
      <w:rFonts w:ascii="Times New Roman" w:hAnsi="Times New Roman" w:eastAsia="宋体" w:cs="Times New Roman"/>
      <w:b/>
      <w:bCs/>
      <w:sz w:val="32"/>
      <w:szCs w:val="32"/>
    </w:rPr>
  </w:style>
  <w:style w:type="character" w:styleId="993" w:customStyle="1">
    <w:name w:val="正文文本 Char"/>
    <w:link w:val="786"/>
    <w:uiPriority w:val="0"/>
    <w:qFormat/>
    <w:rPr>
      <w:rFonts w:ascii="Times New Roman" w:hAnsi="Times New Roman" w:eastAsia="宋体" w:cs="Times New Roman"/>
      <w:sz w:val="20"/>
      <w:szCs w:val="20"/>
    </w:rPr>
  </w:style>
  <w:style w:type="paragraph" w:styleId="994" w:customStyle="1">
    <w:name w:val="TOC 标题111"/>
    <w:basedOn w:val="770"/>
    <w:next w:val="769"/>
    <w:uiPriority w:val="0"/>
    <w:qFormat/>
    <w:pPr>
      <w:ind w:firstLine="0"/>
      <w:jc w:val="left"/>
      <w:keepLines/>
      <w:spacing w:line="273" w:lineRule="auto"/>
      <w:widowControl/>
      <w:outlineLvl w:val="9"/>
    </w:pPr>
    <w:rPr>
      <w:rFonts w:ascii="Cambria" w:hAnsi="Cambria" w:eastAsia="宋体"/>
      <w:bCs/>
      <w:color w:val="365f91"/>
    </w:rPr>
  </w:style>
  <w:style w:type="character" w:styleId="995" w:customStyle="1">
    <w:name w:val="标题 Char"/>
    <w:link w:val="811"/>
    <w:uiPriority w:val="0"/>
    <w:qFormat/>
    <w:rPr>
      <w:rFonts w:ascii="Cambria" w:hAnsi="Cambria" w:eastAsia="宋体" w:cs="宋体"/>
      <w:b/>
      <w:bCs/>
      <w:sz w:val="32"/>
      <w:szCs w:val="32"/>
    </w:rPr>
  </w:style>
  <w:style w:type="paragraph" w:styleId="996" w:customStyle="1">
    <w:name w:val="Default"/>
    <w:basedOn w:val="769"/>
    <w:uiPriority w:val="0"/>
    <w:qFormat/>
    <w:pPr>
      <w:jc w:val="left"/>
    </w:pPr>
    <w:rPr>
      <w:rFonts w:ascii="Sim Sun" w:hAnsi="Calibri" w:cs="宋体"/>
      <w:color w:val="000000"/>
      <w:sz w:val="24"/>
      <w:szCs w:val="24"/>
    </w:rPr>
  </w:style>
  <w:style w:type="paragraph" w:styleId="997" w:customStyle="1">
    <w:name w:val="1"/>
    <w:basedOn w:val="769"/>
    <w:uiPriority w:val="0"/>
    <w:qFormat/>
  </w:style>
  <w:style w:type="character" w:styleId="998" w:customStyle="1">
    <w:name w:val="纯文本 Char1"/>
    <w:link w:val="792"/>
    <w:uiPriority w:val="0"/>
    <w:qFormat/>
    <w:rPr>
      <w:rFonts w:ascii="宋体" w:hAnsi="Courier New" w:eastAsia="宋体" w:cs="宋体"/>
      <w:szCs w:val="21"/>
    </w:rPr>
  </w:style>
  <w:style w:type="paragraph" w:styleId="999" w:customStyle="1">
    <w:name w:val="列表段落1"/>
    <w:basedOn w:val="769"/>
    <w:uiPriority w:val="0"/>
    <w:qFormat/>
    <w:pPr>
      <w:ind w:firstLine="420"/>
    </w:pPr>
    <w:rPr>
      <w:rFonts w:ascii="Calibri" w:hAnsi="Calibri" w:cs="Calibri"/>
    </w:rPr>
  </w:style>
  <w:style w:type="character" w:styleId="1000" w:customStyle="1">
    <w:name w:val="页眉 Char"/>
    <w:link w:val="799"/>
    <w:uiPriority w:val="0"/>
    <w:qFormat/>
    <w:rPr>
      <w:rFonts w:ascii="Times New Roman" w:hAnsi="Times New Roman" w:eastAsia="宋体" w:cs="Times New Roman"/>
      <w:sz w:val="18"/>
      <w:szCs w:val="18"/>
    </w:rPr>
  </w:style>
  <w:style w:type="paragraph" w:styleId="1001" w:customStyle="1">
    <w:name w:val="Body text|1"/>
    <w:basedOn w:val="769"/>
    <w:uiPriority w:val="0"/>
    <w:qFormat/>
    <w:pPr>
      <w:ind w:firstLine="400"/>
      <w:jc w:val="left"/>
      <w:spacing w:line="400" w:lineRule="auto"/>
    </w:pPr>
    <w:rPr>
      <w:rFonts w:ascii="宋体" w:hAnsi="宋体" w:cs="宋体"/>
      <w:sz w:val="30"/>
      <w:szCs w:val="30"/>
    </w:rPr>
  </w:style>
  <w:style w:type="paragraph" w:styleId="1002" w:customStyle="1">
    <w:name w:val="列表段落11"/>
    <w:basedOn w:val="769"/>
    <w:uiPriority w:val="0"/>
    <w:qFormat/>
    <w:pPr>
      <w:ind w:firstLine="420"/>
    </w:pPr>
  </w:style>
  <w:style w:type="character" w:styleId="1003" w:customStyle="1">
    <w:name w:val="页脚 Char"/>
    <w:link w:val="798"/>
    <w:uiPriority w:val="99"/>
    <w:qFormat/>
    <w:rPr>
      <w:rFonts w:ascii="Times New Roman" w:hAnsi="Times New Roman" w:eastAsia="宋体" w:cs="Times New Roman"/>
      <w:sz w:val="18"/>
      <w:szCs w:val="18"/>
    </w:rPr>
  </w:style>
  <w:style w:type="character" w:styleId="1004" w:customStyle="1">
    <w:name w:val="10"/>
    <w:uiPriority w:val="0"/>
    <w:qFormat/>
    <w:rPr>
      <w:rFonts w:hint="default" w:ascii="Times New Roman" w:hAnsi="Times New Roman" w:cs="Times New Roman"/>
    </w:rPr>
  </w:style>
  <w:style w:type="character" w:styleId="1005" w:customStyle="1">
    <w:name w:val="15"/>
    <w:uiPriority w:val="0"/>
    <w:qFormat/>
    <w:rPr>
      <w:rFonts w:hint="default" w:ascii="Times New Roman" w:hAnsi="Times New Roman" w:cs="Times New Roman"/>
      <w:b/>
      <w:bCs/>
      <w:sz w:val="44"/>
      <w:szCs w:val="44"/>
    </w:rPr>
  </w:style>
  <w:style w:type="character" w:styleId="1006" w:customStyle="1">
    <w:name w:val="16"/>
    <w:uiPriority w:val="0"/>
    <w:qFormat/>
    <w:rPr>
      <w:rFonts w:hint="default" w:ascii="KNLe" w:hAnsi="KNLe"/>
      <w:color w:val="000000"/>
      <w:sz w:val="24"/>
      <w:szCs w:val="24"/>
    </w:rPr>
  </w:style>
  <w:style w:type="character" w:styleId="1007" w:customStyle="1">
    <w:name w:val="17"/>
    <w:uiPriority w:val="0"/>
    <w:qFormat/>
    <w:rPr>
      <w:rFonts w:hint="default" w:ascii="Cambria" w:hAnsi="Cambria"/>
      <w:b/>
      <w:bCs/>
      <w:sz w:val="32"/>
      <w:szCs w:val="32"/>
    </w:rPr>
  </w:style>
  <w:style w:type="character" w:styleId="1008" w:customStyle="1">
    <w:name w:val="标题 4 Char"/>
    <w:link w:val="773"/>
    <w:uiPriority w:val="0"/>
    <w:qFormat/>
    <w:rPr>
      <w:rFonts w:ascii="Cambria" w:hAnsi="Cambria" w:eastAsia="宋体" w:cs="Times New Roman"/>
      <w:b/>
      <w:bCs/>
      <w:sz w:val="28"/>
      <w:szCs w:val="28"/>
    </w:rPr>
  </w:style>
  <w:style w:type="character" w:styleId="1009" w:customStyle="1">
    <w:name w:val="正文缩进 Char"/>
    <w:link w:val="782"/>
    <w:uiPriority w:val="0"/>
    <w:qFormat/>
    <w:rPr>
      <w:rFonts w:ascii="Times New Roman" w:hAnsi="Times New Roman"/>
      <w:sz w:val="21"/>
      <w:szCs w:val="21"/>
    </w:rPr>
  </w:style>
  <w:style w:type="character" w:styleId="1010" w:customStyle="1">
    <w:name w:val="批注框文本 Char"/>
    <w:basedOn w:val="779"/>
    <w:link w:val="797"/>
    <w:uiPriority w:val="0"/>
    <w:qFormat/>
    <w:rPr>
      <w:rFonts w:ascii="Times New Roman" w:hAnsi="Times New Roman"/>
      <w:sz w:val="18"/>
      <w:szCs w:val="18"/>
    </w:rPr>
  </w:style>
  <w:style w:type="character" w:styleId="1011" w:customStyle="1">
    <w:name w:val="文档结构图 Char"/>
    <w:basedOn w:val="779"/>
    <w:link w:val="784"/>
    <w:uiPriority w:val="0"/>
    <w:qFormat/>
    <w:rPr>
      <w:rFonts w:ascii="Times New Roman" w:hAnsi="Times New Roman"/>
      <w:shd w:val="clear" w:color="auto" w:fill="000080"/>
    </w:rPr>
  </w:style>
  <w:style w:type="character" w:styleId="1012" w:customStyle="1">
    <w:name w:val="批注文字 Char"/>
    <w:basedOn w:val="779"/>
    <w:link w:val="785"/>
    <w:uiPriority w:val="99"/>
    <w:qFormat/>
    <w:rPr>
      <w:rFonts w:ascii="Times New Roman" w:hAnsi="Times New Roman"/>
    </w:rPr>
  </w:style>
  <w:style w:type="character" w:styleId="1013" w:customStyle="1">
    <w:name w:val="正文文本缩进 Char"/>
    <w:basedOn w:val="779"/>
    <w:link w:val="787"/>
    <w:uiPriority w:val="0"/>
    <w:qFormat/>
    <w:rPr>
      <w:rFonts w:ascii="宋体" w:hAnsi="Times New Roman"/>
      <w:sz w:val="28"/>
    </w:rPr>
  </w:style>
  <w:style w:type="character" w:styleId="1014" w:customStyle="1">
    <w:name w:val="日期 Char"/>
    <w:basedOn w:val="779"/>
    <w:link w:val="794"/>
    <w:uiPriority w:val="0"/>
    <w:qFormat/>
    <w:rPr>
      <w:rFonts w:ascii="Times New Roman" w:hAnsi="Times New Roman"/>
      <w:sz w:val="21"/>
    </w:rPr>
  </w:style>
  <w:style w:type="character" w:styleId="1015" w:customStyle="1">
    <w:name w:val="正文文本缩进 2 Char"/>
    <w:basedOn w:val="779"/>
    <w:link w:val="795"/>
    <w:uiPriority w:val="0"/>
    <w:qFormat/>
    <w:rPr>
      <w:rFonts w:ascii="楷体_GB2312" w:hAnsi="Times New Roman" w:eastAsia="楷体_GB2312"/>
      <w:b/>
      <w:spacing w:val="-24"/>
      <w:sz w:val="28"/>
    </w:rPr>
  </w:style>
  <w:style w:type="character" w:styleId="1016" w:customStyle="1">
    <w:name w:val="正文文本缩进 3 Char"/>
    <w:basedOn w:val="779"/>
    <w:link w:val="805"/>
    <w:uiPriority w:val="0"/>
    <w:qFormat/>
    <w:rPr>
      <w:rFonts w:ascii="仿宋_GB2312" w:hAnsi="Times New Roman" w:eastAsia="仿宋_GB2312"/>
      <w:sz w:val="28"/>
    </w:rPr>
  </w:style>
  <w:style w:type="character" w:styleId="1017" w:customStyle="1">
    <w:name w:val="正文文本 2 Char"/>
    <w:basedOn w:val="779"/>
    <w:link w:val="809"/>
    <w:uiPriority w:val="0"/>
    <w:qFormat/>
    <w:rPr>
      <w:rFonts w:ascii="楷体_GB2312" w:hAnsi="Times New Roman" w:eastAsia="楷体_GB2312"/>
      <w:sz w:val="18"/>
    </w:rPr>
  </w:style>
  <w:style w:type="character" w:styleId="1018" w:customStyle="1">
    <w:name w:val="批注主题 Char"/>
    <w:basedOn w:val="1012"/>
    <w:link w:val="812"/>
    <w:uiPriority w:val="0"/>
    <w:qFormat/>
    <w:rPr>
      <w:rFonts w:ascii="Times New Roman" w:hAnsi="Times New Roman"/>
      <w:b/>
      <w:bCs/>
    </w:rPr>
  </w:style>
  <w:style w:type="paragraph" w:styleId="1019" w:customStyle="1">
    <w:name w:val="Blockquote"/>
    <w:basedOn w:val="769"/>
    <w:link w:val="1020"/>
    <w:uiPriority w:val="0"/>
    <w:qFormat/>
    <w:pPr>
      <w:ind w:left="360" w:right="360"/>
      <w:jc w:val="left"/>
      <w:spacing w:before="100" w:after="100"/>
    </w:pPr>
    <w:rPr>
      <w:rFonts w:ascii="Calibri" w:hAnsi="Calibri" w:cs="黑体"/>
      <w:sz w:val="24"/>
      <w:szCs w:val="22"/>
    </w:rPr>
  </w:style>
  <w:style w:type="character" w:styleId="1020" w:customStyle="1">
    <w:name w:val="Blockquote Char"/>
    <w:basedOn w:val="779"/>
    <w:link w:val="1019"/>
    <w:uiPriority w:val="0"/>
    <w:qFormat/>
    <w:rPr>
      <w:rFonts w:cs="黑体"/>
      <w:sz w:val="24"/>
      <w:szCs w:val="22"/>
    </w:rPr>
  </w:style>
  <w:style w:type="paragraph" w:styleId="1021" w:customStyle="1">
    <w:name w:val="Char1"/>
    <w:basedOn w:val="769"/>
    <w:uiPriority w:val="0"/>
    <w:qFormat/>
    <w:pPr>
      <w:jc w:val="left"/>
      <w:spacing w:after="160" w:line="240" w:lineRule="exact"/>
      <w:widowControl/>
    </w:pPr>
    <w:rPr>
      <w:rFonts w:ascii="Verdana" w:hAnsi="Verdana" w:eastAsia="仿宋_GB2312"/>
      <w:sz w:val="24"/>
      <w:szCs w:val="20"/>
      <w:lang w:eastAsia="en-US"/>
    </w:rPr>
  </w:style>
  <w:style w:type="paragraph" w:styleId="1022" w:customStyle="1">
    <w:name w:val="blockquote"/>
    <w:basedOn w:val="769"/>
    <w:uiPriority w:val="0"/>
    <w:qFormat/>
    <w:pPr>
      <w:jc w:val="left"/>
      <w:spacing w:before="100" w:beforeAutospacing="1" w:after="100" w:afterAutospacing="1"/>
      <w:widowControl/>
    </w:pPr>
    <w:rPr>
      <w:rFonts w:ascii="宋体" w:hAnsi="宋体"/>
      <w:sz w:val="24"/>
      <w:szCs w:val="24"/>
    </w:rPr>
  </w:style>
  <w:style w:type="paragraph" w:styleId="1023" w:customStyle="1">
    <w:name w:val="Char Char Char Char Char Char"/>
    <w:basedOn w:val="769"/>
    <w:uiPriority w:val="0"/>
    <w:qFormat/>
    <w:pPr>
      <w:jc w:val="left"/>
      <w:spacing w:after="160" w:line="240" w:lineRule="exact"/>
      <w:widowControl/>
    </w:pPr>
    <w:rPr>
      <w:sz w:val="20"/>
      <w:szCs w:val="20"/>
    </w:rPr>
  </w:style>
  <w:style w:type="paragraph" w:styleId="1024" w:customStyle="1">
    <w:name w:val="Char"/>
    <w:basedOn w:val="769"/>
    <w:uiPriority w:val="0"/>
    <w:qFormat/>
    <w:rPr>
      <w:szCs w:val="24"/>
    </w:rPr>
  </w:style>
  <w:style w:type="paragraph" w:styleId="1025" w:customStyle="1">
    <w:name w:val="列出段落1"/>
    <w:basedOn w:val="769"/>
    <w:link w:val="1081"/>
    <w:uiPriority w:val="34"/>
    <w:qFormat/>
    <w:pPr>
      <w:ind w:firstLine="420"/>
      <w:jc w:val="left"/>
      <w:widowControl/>
    </w:pPr>
    <w:rPr>
      <w:sz w:val="20"/>
      <w:szCs w:val="20"/>
    </w:rPr>
  </w:style>
  <w:style w:type="paragraph" w:styleId="1026" w:customStyle="1">
    <w:name w:val="TOC 标题11"/>
    <w:basedOn w:val="770"/>
    <w:next w:val="769"/>
    <w:uiPriority w:val="39"/>
    <w:unhideWhenUsed/>
    <w:qFormat/>
    <w:pPr>
      <w:ind w:firstLine="0"/>
      <w:jc w:val="left"/>
      <w:keepLines/>
      <w:pageBreakBefore/>
      <w:spacing w:before="480" w:line="276" w:lineRule="auto"/>
      <w:widowControl/>
      <w:outlineLvl w:val="9"/>
    </w:pPr>
    <w:rPr>
      <w:rFonts w:ascii="Cambria" w:hAnsi="Cambria" w:eastAsia="宋体" w:cs="黑体"/>
      <w:bCs/>
      <w:color w:val="365f90"/>
      <w:lang w:val="en-US"/>
    </w:rPr>
  </w:style>
  <w:style w:type="paragraph" w:styleId="1027" w:customStyle="1">
    <w:name w:val="pa-31"/>
    <w:basedOn w:val="769"/>
    <w:uiPriority w:val="0"/>
    <w:qFormat/>
    <w:pPr>
      <w:ind w:firstLine="1520"/>
      <w:spacing w:before="150" w:after="150" w:line="480" w:lineRule="atLeast"/>
      <w:widowControl/>
    </w:pPr>
    <w:rPr>
      <w:rFonts w:ascii="宋体" w:hAnsi="宋体" w:cs="宋体"/>
      <w:sz w:val="24"/>
      <w:szCs w:val="24"/>
    </w:rPr>
  </w:style>
  <w:style w:type="character" w:styleId="1028" w:customStyle="1">
    <w:name w:val="Char Char"/>
    <w:basedOn w:val="779"/>
    <w:uiPriority w:val="0"/>
    <w:qFormat/>
    <w:rPr>
      <w:rFonts w:ascii="宋体" w:hAnsi="Courier New" w:eastAsia="宋体"/>
      <w:sz w:val="21"/>
      <w:lang w:bidi="ar-SA"/>
    </w:rPr>
  </w:style>
  <w:style w:type="character" w:styleId="1029" w:customStyle="1">
    <w:name w:val="Char Char4"/>
    <w:basedOn w:val="779"/>
    <w:uiPriority w:val="0"/>
    <w:qFormat/>
    <w:rPr>
      <w:rFonts w:ascii="宋体" w:hAnsi="Courier New" w:eastAsia="宋体" w:cs="金山简魏碑"/>
      <w:sz w:val="21"/>
      <w:szCs w:val="21"/>
      <w:lang w:val="en-US" w:eastAsia="zh-CN" w:bidi="ar-SA"/>
    </w:rPr>
  </w:style>
  <w:style w:type="character" w:styleId="1030" w:customStyle="1">
    <w:name w:val="Char Char1"/>
    <w:basedOn w:val="779"/>
    <w:uiPriority w:val="0"/>
    <w:qFormat/>
    <w:rPr>
      <w:rFonts w:ascii="宋体" w:hAnsi="Courier New" w:eastAsia="宋体" w:cs="金山简魏碑"/>
      <w:sz w:val="21"/>
      <w:szCs w:val="21"/>
      <w:lang w:val="en-US" w:eastAsia="zh-CN" w:bidi="ar-SA"/>
    </w:rPr>
  </w:style>
  <w:style w:type="character" w:styleId="1031" w:customStyle="1">
    <w:name w:val="Char Char9"/>
    <w:basedOn w:val="779"/>
    <w:uiPriority w:val="0"/>
    <w:qFormat/>
    <w:rPr>
      <w:rFonts w:ascii="宋体" w:hAnsi="Courier New" w:eastAsia="宋体"/>
      <w:sz w:val="21"/>
      <w:lang w:val="en-US" w:eastAsia="zh-CN" w:bidi="ar-SA"/>
    </w:rPr>
  </w:style>
  <w:style w:type="character" w:styleId="1032" w:customStyle="1">
    <w:name w:val="Char Char2"/>
    <w:basedOn w:val="779"/>
    <w:uiPriority w:val="0"/>
    <w:qFormat/>
    <w:rPr>
      <w:rFonts w:ascii="宋体" w:hAnsi="Courier New" w:eastAsia="宋体" w:cs="金山简魏碑"/>
      <w:sz w:val="21"/>
      <w:szCs w:val="21"/>
      <w:lang w:val="en-US" w:eastAsia="zh-CN" w:bidi="ar-SA"/>
    </w:rPr>
  </w:style>
  <w:style w:type="character" w:styleId="1033" w:customStyle="1">
    <w:name w:val="rvts12"/>
    <w:basedOn w:val="779"/>
    <w:uiPriority w:val="0"/>
    <w:qFormat/>
    <w:rPr>
      <w:rFonts w:hint="default" w:ascii="KNLe" w:hAnsi="KNLe"/>
      <w:color w:val="000000"/>
      <w:sz w:val="24"/>
      <w:szCs w:val="24"/>
    </w:rPr>
  </w:style>
  <w:style w:type="character" w:styleId="1034" w:customStyle="1">
    <w:name w:val="rvts22"/>
    <w:basedOn w:val="779"/>
    <w:uiPriority w:val="0"/>
    <w:qFormat/>
    <w:rPr>
      <w:rFonts w:hint="default" w:ascii="KNLe" w:hAnsi="KNLe"/>
    </w:rPr>
  </w:style>
  <w:style w:type="character" w:styleId="1035" w:customStyle="1">
    <w:name w:val="ca-111"/>
    <w:uiPriority w:val="0"/>
    <w:qFormat/>
    <w:rPr>
      <w:rFonts w:hint="eastAsia" w:ascii="楷体_GB2312" w:eastAsia="楷体_GB2312"/>
      <w:b/>
      <w:bCs/>
      <w:spacing w:val="-20"/>
      <w:sz w:val="44"/>
      <w:szCs w:val="44"/>
    </w:rPr>
  </w:style>
  <w:style w:type="character" w:styleId="1036" w:customStyle="1">
    <w:name w:val="ca-121"/>
    <w:uiPriority w:val="0"/>
    <w:qFormat/>
    <w:rPr>
      <w:rFonts w:hint="default" w:ascii="Times New Roman" w:hAnsi="Times New Roman" w:cs="Times New Roman"/>
      <w:sz w:val="21"/>
      <w:szCs w:val="21"/>
    </w:rPr>
  </w:style>
  <w:style w:type="character" w:styleId="1037" w:customStyle="1">
    <w:name w:val="标题 1 Char1"/>
    <w:uiPriority w:val="0"/>
    <w:qFormat/>
    <w:rPr>
      <w:rFonts w:eastAsia="宋体"/>
      <w:b/>
      <w:bCs/>
      <w:sz w:val="44"/>
      <w:szCs w:val="44"/>
      <w:lang w:val="en-US" w:eastAsia="zh-CN" w:bidi="ar-SA"/>
    </w:rPr>
  </w:style>
  <w:style w:type="character" w:styleId="1038" w:customStyle="1">
    <w:name w:val="标题 5 Char"/>
    <w:basedOn w:val="779"/>
    <w:link w:val="774"/>
    <w:uiPriority w:val="0"/>
    <w:qFormat/>
    <w:rPr>
      <w:rFonts w:ascii="Times New Roman" w:hAnsi="Times New Roman"/>
      <w:b/>
      <w:bCs/>
      <w:sz w:val="28"/>
      <w:szCs w:val="28"/>
    </w:rPr>
  </w:style>
  <w:style w:type="character" w:styleId="1039" w:customStyle="1">
    <w:name w:val="标题 6 Char"/>
    <w:basedOn w:val="779"/>
    <w:link w:val="775"/>
    <w:uiPriority w:val="0"/>
    <w:qFormat/>
    <w:rPr>
      <w:rFonts w:ascii="Cambria" w:hAnsi="Cambria"/>
      <w:b/>
      <w:bCs/>
      <w:sz w:val="24"/>
      <w:szCs w:val="24"/>
    </w:rPr>
  </w:style>
  <w:style w:type="character" w:styleId="1040" w:customStyle="1">
    <w:name w:val="标题 7 Char"/>
    <w:basedOn w:val="779"/>
    <w:link w:val="776"/>
    <w:uiPriority w:val="0"/>
    <w:qFormat/>
    <w:rPr>
      <w:rFonts w:ascii="Times New Roman" w:hAnsi="Times New Roman"/>
      <w:b/>
      <w:bCs/>
      <w:sz w:val="24"/>
      <w:szCs w:val="24"/>
    </w:rPr>
  </w:style>
  <w:style w:type="character" w:styleId="1041" w:customStyle="1">
    <w:name w:val="标题 8 Char"/>
    <w:basedOn w:val="779"/>
    <w:link w:val="777"/>
    <w:uiPriority w:val="0"/>
    <w:qFormat/>
    <w:rPr>
      <w:rFonts w:ascii="Cambria" w:hAnsi="Cambria"/>
      <w:sz w:val="24"/>
      <w:szCs w:val="24"/>
    </w:rPr>
  </w:style>
  <w:style w:type="character" w:styleId="1042" w:customStyle="1">
    <w:name w:val="标题 9 Char"/>
    <w:basedOn w:val="779"/>
    <w:link w:val="778"/>
    <w:uiPriority w:val="0"/>
    <w:qFormat/>
    <w:rPr>
      <w:rFonts w:ascii="Cambria" w:hAnsi="Cambria"/>
      <w:sz w:val="21"/>
      <w:szCs w:val="21"/>
    </w:rPr>
  </w:style>
  <w:style w:type="character" w:styleId="1043" w:customStyle="1">
    <w:name w:val="副标题 Char"/>
    <w:basedOn w:val="779"/>
    <w:link w:val="802"/>
    <w:uiPriority w:val="0"/>
    <w:qFormat/>
    <w:rPr>
      <w:rFonts w:ascii="Cambria" w:hAnsi="Cambria"/>
      <w:b/>
      <w:bCs/>
      <w:sz w:val="32"/>
      <w:szCs w:val="32"/>
    </w:rPr>
  </w:style>
  <w:style w:type="character" w:styleId="1044" w:customStyle="1">
    <w:name w:val="正文文本 Char1"/>
    <w:uiPriority w:val="0"/>
    <w:qFormat/>
    <w:rPr>
      <w:sz w:val="21"/>
      <w:szCs w:val="22"/>
    </w:rPr>
  </w:style>
  <w:style w:type="character" w:styleId="1045" w:customStyle="1">
    <w:name w:val="明显引用 Char"/>
    <w:link w:val="1046"/>
    <w:uiPriority w:val="0"/>
    <w:qFormat/>
    <w:rPr>
      <w:b/>
      <w:bCs/>
      <w:i/>
      <w:iCs/>
      <w:color w:val="4f81bd"/>
      <w:sz w:val="21"/>
      <w:szCs w:val="22"/>
    </w:rPr>
  </w:style>
  <w:style w:type="paragraph" w:styleId="1046">
    <w:name w:val="Intense Quote"/>
    <w:basedOn w:val="769"/>
    <w:next w:val="769"/>
    <w:link w:val="1045"/>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047" w:customStyle="1">
    <w:name w:val="明显引用 Char1"/>
    <w:basedOn w:val="779"/>
    <w:uiPriority w:val="30"/>
    <w:qFormat/>
    <w:rPr>
      <w:rFonts w:ascii="Times New Roman" w:hAnsi="Times New Roman"/>
      <w:b/>
      <w:bCs/>
      <w:i/>
      <w:iCs/>
      <w:color w:val="4f81bd" w:themeColor="accent1"/>
      <w:sz w:val="21"/>
      <w:szCs w:val="21"/>
      <w14:textFill>
        <w14:solidFill>
          <w14:schemeClr w14:val="accent1"/>
        </w14:solidFill>
      </w14:textFill>
    </w:rPr>
  </w:style>
  <w:style w:type="character" w:styleId="1048" w:customStyle="1">
    <w:name w:val="不明显强调1"/>
    <w:uiPriority w:val="0"/>
    <w:qFormat/>
    <w:rPr>
      <w:i/>
      <w:iCs/>
      <w:color w:val="808080"/>
    </w:rPr>
  </w:style>
  <w:style w:type="character" w:styleId="1049" w:customStyle="1">
    <w:name w:val="标题4 Char Char"/>
    <w:link w:val="1050"/>
    <w:uiPriority w:val="0"/>
    <w:qFormat/>
    <w:rPr>
      <w:rFonts w:ascii="Arial" w:hAnsi="Arial"/>
      <w:b/>
      <w:bCs/>
      <w:sz w:val="24"/>
      <w:szCs w:val="32"/>
    </w:rPr>
  </w:style>
  <w:style w:type="paragraph" w:styleId="1050" w:customStyle="1">
    <w:name w:val="标题4"/>
    <w:basedOn w:val="771"/>
    <w:next w:val="789"/>
    <w:link w:val="1049"/>
    <w:uiPriority w:val="0"/>
    <w:qFormat/>
    <w:pPr>
      <w:jc w:val="both"/>
      <w:spacing w:before="260" w:after="260" w:line="413" w:lineRule="auto"/>
    </w:pPr>
    <w:rPr>
      <w:rFonts w:ascii="Arial" w:hAnsi="Arial"/>
      <w:sz w:val="24"/>
      <w:lang w:val="en-US"/>
    </w:rPr>
  </w:style>
  <w:style w:type="character" w:styleId="1051" w:customStyle="1">
    <w:name w:val="标题5 Char Char"/>
    <w:link w:val="1052"/>
    <w:uiPriority w:val="0"/>
    <w:qFormat/>
    <w:rPr>
      <w:rFonts w:ascii="Arial" w:hAnsi="Arial"/>
      <w:b/>
      <w:bCs/>
      <w:sz w:val="24"/>
      <w:szCs w:val="32"/>
    </w:rPr>
  </w:style>
  <w:style w:type="paragraph" w:styleId="1052" w:customStyle="1">
    <w:name w:val="标题5"/>
    <w:basedOn w:val="772"/>
    <w:link w:val="1051"/>
    <w:uiPriority w:val="0"/>
    <w:qFormat/>
    <w:pPr>
      <w:spacing w:before="260" w:after="260" w:line="413" w:lineRule="auto"/>
    </w:pPr>
    <w:rPr>
      <w:rFonts w:ascii="Arial" w:hAnsi="Arial"/>
      <w:sz w:val="24"/>
      <w:lang w:val="en-US"/>
    </w:rPr>
  </w:style>
  <w:style w:type="character" w:styleId="1053" w:customStyle="1">
    <w:name w:val="明显参考1"/>
    <w:uiPriority w:val="0"/>
    <w:qFormat/>
    <w:rPr>
      <w:b/>
      <w:bCs/>
      <w:smallCaps/>
      <w:color w:val="c0504d"/>
      <w:spacing w:val="5"/>
      <w:u w:val="single"/>
    </w:rPr>
  </w:style>
  <w:style w:type="character" w:styleId="1054" w:customStyle="1">
    <w:name w:val="书籍标题1"/>
    <w:uiPriority w:val="0"/>
    <w:qFormat/>
    <w:rPr>
      <w:b/>
      <w:bCs/>
      <w:smallCaps/>
      <w:spacing w:val="5"/>
    </w:rPr>
  </w:style>
  <w:style w:type="character" w:styleId="1055" w:customStyle="1">
    <w:name w:val="批注框文本 Char1"/>
    <w:uiPriority w:val="0"/>
    <w:qFormat/>
    <w:rPr>
      <w:sz w:val="18"/>
      <w:szCs w:val="18"/>
    </w:rPr>
  </w:style>
  <w:style w:type="character" w:styleId="1056" w:customStyle="1">
    <w:name w:val="引用 Char"/>
    <w:link w:val="1057"/>
    <w:uiPriority w:val="0"/>
    <w:qFormat/>
    <w:rPr>
      <w:i/>
      <w:iCs/>
      <w:color w:val="000000"/>
      <w:sz w:val="21"/>
      <w:szCs w:val="22"/>
    </w:rPr>
  </w:style>
  <w:style w:type="paragraph" w:styleId="1057">
    <w:name w:val="Quote"/>
    <w:basedOn w:val="769"/>
    <w:next w:val="769"/>
    <w:link w:val="1056"/>
    <w:uiPriority w:val="0"/>
    <w:qFormat/>
    <w:rPr>
      <w:rFonts w:ascii="Calibri" w:hAnsi="Calibri"/>
      <w:i/>
      <w:iCs/>
      <w:color w:val="000000"/>
      <w:szCs w:val="22"/>
    </w:rPr>
  </w:style>
  <w:style w:type="character" w:styleId="1058" w:customStyle="1">
    <w:name w:val="引用 Char1"/>
    <w:basedOn w:val="779"/>
    <w:uiPriority w:val="29"/>
    <w:qFormat/>
    <w:rPr>
      <w:rFonts w:ascii="Times New Roman" w:hAnsi="Times New Roman"/>
      <w:i/>
      <w:iCs/>
      <w:color w:val="000000" w:themeColor="text1"/>
      <w:sz w:val="21"/>
      <w:szCs w:val="21"/>
      <w14:textFill>
        <w14:solidFill>
          <w14:schemeClr w14:val="tx1"/>
        </w14:solidFill>
      </w14:textFill>
    </w:rPr>
  </w:style>
  <w:style w:type="character" w:styleId="1059" w:customStyle="1">
    <w:name w:val="批注主题 Char1"/>
    <w:uiPriority w:val="0"/>
    <w:qFormat/>
    <w:rPr>
      <w:b/>
      <w:bCs/>
      <w:sz w:val="21"/>
      <w:szCs w:val="22"/>
    </w:rPr>
  </w:style>
  <w:style w:type="character" w:styleId="1060" w:customStyle="1">
    <w:name w:val="日期 Char1"/>
    <w:uiPriority w:val="0"/>
    <w:qFormat/>
    <w:rPr>
      <w:sz w:val="21"/>
      <w:szCs w:val="22"/>
    </w:rPr>
  </w:style>
  <w:style w:type="character" w:styleId="1061" w:customStyle="1">
    <w:name w:val="明显强调1"/>
    <w:uiPriority w:val="0"/>
    <w:qFormat/>
    <w:rPr>
      <w:b/>
      <w:bCs/>
      <w:i/>
      <w:iCs/>
      <w:color w:val="4f81bd"/>
    </w:rPr>
  </w:style>
  <w:style w:type="character" w:styleId="1062" w:customStyle="1">
    <w:name w:val="textcontents"/>
    <w:uiPriority w:val="0"/>
    <w:qFormat/>
    <w:rPr>
      <w:rFonts w:cs="Times New Roman"/>
    </w:rPr>
  </w:style>
  <w:style w:type="character" w:styleId="1063" w:customStyle="1">
    <w:name w:val="不明显参考1"/>
    <w:uiPriority w:val="0"/>
    <w:qFormat/>
    <w:rPr>
      <w:smallCaps/>
      <w:color w:val="c0504d"/>
      <w:u w:val="single"/>
    </w:rPr>
  </w:style>
  <w:style w:type="character" w:styleId="1064" w:customStyle="1">
    <w:name w:val="批注文字 Char Char"/>
    <w:uiPriority w:val="0"/>
    <w:qFormat/>
    <w:rPr>
      <w:rFonts w:ascii="宋体" w:hAnsi="Times New Roman" w:eastAsia="宋体" w:cs="Times New Roman"/>
      <w:sz w:val="28"/>
      <w:szCs w:val="20"/>
    </w:rPr>
  </w:style>
  <w:style w:type="character" w:styleId="1065" w:customStyle="1">
    <w:name w:val="文档结构图 Char1"/>
    <w:uiPriority w:val="0"/>
    <w:qFormat/>
    <w:rPr>
      <w:rFonts w:ascii="宋体"/>
      <w:sz w:val="18"/>
      <w:szCs w:val="18"/>
    </w:rPr>
  </w:style>
  <w:style w:type="paragraph" w:styleId="1066" w:customStyle="1">
    <w:name w:val="修订1"/>
    <w:uiPriority w:val="0"/>
    <w:qFormat/>
    <w:rPr>
      <w:rFonts w:ascii="Times New Roman" w:hAnsi="Times New Roman" w:eastAsia="宋体" w:cs="Times New Roman"/>
      <w:sz w:val="21"/>
      <w:szCs w:val="24"/>
      <w:lang w:val="en-US" w:eastAsia="zh-CN" w:bidi="ar-SA"/>
    </w:rPr>
  </w:style>
  <w:style w:type="paragraph" w:styleId="1067" w:customStyle="1">
    <w:name w:val="样式 标题 2 + Times New Roman 四号 非加粗 段前: 5 磅 段后: 0 磅 行距: 固定值 20..."/>
    <w:basedOn w:val="771"/>
    <w:uiPriority w:val="0"/>
    <w:qFormat/>
    <w:pPr>
      <w:jc w:val="both"/>
      <w:spacing w:before="100" w:after="0" w:line="400" w:lineRule="exact"/>
    </w:pPr>
    <w:rPr>
      <w:rFonts w:ascii="Times New Roman" w:hAnsi="Times New Roman" w:eastAsia="黑体" w:cs="宋体"/>
      <w:b w:val="0"/>
      <w:bCs w:val="0"/>
      <w:sz w:val="28"/>
      <w:szCs w:val="20"/>
      <w:lang w:val="en-US"/>
    </w:rPr>
  </w:style>
  <w:style w:type="paragraph" w:styleId="1068" w:customStyle="1">
    <w:name w:val="样式 标题 3 + (中文) 黑体 小四 非加粗 段前: 7.8 磅 段后: 0 磅 行距: 固定值 20 磅"/>
    <w:basedOn w:val="772"/>
    <w:uiPriority w:val="0"/>
    <w:qFormat/>
    <w:pPr>
      <w:spacing w:before="0" w:after="0" w:line="400" w:lineRule="exact"/>
    </w:pPr>
    <w:rPr>
      <w:rFonts w:eastAsia="黑体" w:cs="宋体"/>
      <w:b w:val="0"/>
      <w:bCs w:val="0"/>
      <w:sz w:val="24"/>
      <w:szCs w:val="20"/>
      <w:lang w:val="en-US"/>
    </w:rPr>
  </w:style>
  <w:style w:type="paragraph" w:styleId="1069" w:customStyle="1">
    <w:name w:val="空半行"/>
    <w:basedOn w:val="769"/>
    <w:uiPriority w:val="0"/>
    <w:qFormat/>
    <w:pPr>
      <w:spacing w:line="120" w:lineRule="exact"/>
    </w:pPr>
    <w:rPr>
      <w:rFonts w:eastAsia="仿宋_GB2312"/>
      <w:color w:val="ffffff"/>
      <w:sz w:val="30"/>
      <w:szCs w:val="20"/>
    </w:rPr>
  </w:style>
  <w:style w:type="paragraph" w:styleId="1070">
    <w:name w:val="No Spacing"/>
    <w:uiPriority w:val="0"/>
    <w:qFormat/>
    <w:pPr>
      <w:jc w:val="both"/>
      <w:widowControl w:val="off"/>
    </w:pPr>
    <w:rPr>
      <w:rFonts w:ascii="Times New Roman" w:hAnsi="Times New Roman" w:eastAsia="宋体" w:cs="Times New Roman"/>
      <w:sz w:val="21"/>
      <w:szCs w:val="22"/>
      <w:lang w:val="en-US" w:eastAsia="zh-CN" w:bidi="ar-SA"/>
    </w:rPr>
  </w:style>
  <w:style w:type="paragraph" w:styleId="1071">
    <w:name w:val="List Paragraph"/>
    <w:basedOn w:val="769"/>
    <w:link w:val="1092"/>
    <w:uiPriority w:val="34"/>
    <w:qFormat/>
    <w:pPr>
      <w:ind w:firstLine="420"/>
    </w:pPr>
    <w:rPr>
      <w:szCs w:val="22"/>
    </w:rPr>
  </w:style>
  <w:style w:type="paragraph" w:styleId="1072" w:customStyle="1">
    <w:name w:val="flNote"/>
    <w:basedOn w:val="769"/>
    <w:uiPriority w:val="0"/>
    <w:qFormat/>
    <w:pPr>
      <w:jc w:val="center"/>
      <w:spacing w:before="320" w:after="160" w:line="360" w:lineRule="atLeast"/>
    </w:pPr>
    <w:rPr>
      <w:rFonts w:ascii="Arial" w:eastAsia="黑体"/>
      <w:sz w:val="30"/>
      <w:szCs w:val="20"/>
    </w:rPr>
  </w:style>
  <w:style w:type="character" w:styleId="1073" w:customStyle="1">
    <w:name w:val="NormalCharacter1"/>
    <w:uiPriority w:val="0"/>
    <w:qFormat/>
    <w:rPr>
      <w:rFonts w:ascii="宋体" w:hAnsi="宋体" w:eastAsia="宋体" w:cs="宋体"/>
      <w:sz w:val="22"/>
      <w:szCs w:val="22"/>
      <w:lang w:val="en-US" w:eastAsia="en-US" w:bidi="ar-SA"/>
    </w:rPr>
  </w:style>
  <w:style w:type="character" w:styleId="1074" w:customStyle="1">
    <w:name w:val="不明显强调2"/>
    <w:uiPriority w:val="0"/>
    <w:qFormat/>
    <w:rPr>
      <w:i/>
      <w:iCs/>
      <w:color w:val="808080"/>
    </w:rPr>
  </w:style>
  <w:style w:type="character" w:styleId="1075" w:customStyle="1">
    <w:name w:val="明显参考2"/>
    <w:uiPriority w:val="0"/>
    <w:qFormat/>
    <w:rPr>
      <w:b/>
      <w:bCs/>
      <w:smallCaps/>
      <w:color w:val="c0504d"/>
      <w:spacing w:val="5"/>
      <w:u w:val="single"/>
    </w:rPr>
  </w:style>
  <w:style w:type="character" w:styleId="1076" w:customStyle="1">
    <w:name w:val="书籍标题2"/>
    <w:uiPriority w:val="0"/>
    <w:qFormat/>
    <w:rPr>
      <w:b/>
      <w:bCs/>
      <w:smallCaps/>
      <w:spacing w:val="5"/>
    </w:rPr>
  </w:style>
  <w:style w:type="character" w:styleId="1077" w:customStyle="1">
    <w:name w:val="明显强调2"/>
    <w:uiPriority w:val="0"/>
    <w:qFormat/>
    <w:rPr>
      <w:b/>
      <w:bCs/>
      <w:i/>
      <w:iCs/>
      <w:color w:val="4f81bd"/>
    </w:rPr>
  </w:style>
  <w:style w:type="character" w:styleId="1078" w:customStyle="1">
    <w:name w:val="不明显参考2"/>
    <w:uiPriority w:val="0"/>
    <w:qFormat/>
    <w:rPr>
      <w:smallCaps/>
      <w:color w:val="c0504d"/>
      <w:u w:val="single"/>
    </w:rPr>
  </w:style>
  <w:style w:type="paragraph" w:styleId="1079" w:customStyle="1">
    <w:name w:val="修订2"/>
    <w:uiPriority w:val="0"/>
    <w:qFormat/>
    <w:rPr>
      <w:rFonts w:ascii="Times New Roman" w:hAnsi="Times New Roman" w:eastAsia="宋体" w:cs="Times New Roman"/>
      <w:sz w:val="21"/>
      <w:szCs w:val="24"/>
      <w:lang w:val="en-US" w:eastAsia="zh-CN" w:bidi="ar-SA"/>
    </w:rPr>
  </w:style>
  <w:style w:type="paragraph" w:styleId="1080" w:customStyle="1">
    <w:name w:val="TOC 标题2"/>
    <w:basedOn w:val="770"/>
    <w:next w:val="769"/>
    <w:uiPriority w:val="0"/>
    <w:qFormat/>
    <w:pPr>
      <w:ind w:firstLine="0"/>
      <w:keepLines/>
      <w:spacing w:before="340" w:after="330" w:line="576" w:lineRule="auto"/>
      <w:outlineLvl w:val="9"/>
    </w:pPr>
    <w:rPr>
      <w:rFonts w:ascii="Times New Roman" w:hAnsi="Times New Roman" w:eastAsia="宋体"/>
      <w:bCs/>
      <w:sz w:val="44"/>
      <w:szCs w:val="44"/>
      <w:lang w:val="en-US"/>
    </w:rPr>
  </w:style>
  <w:style w:type="character" w:styleId="1081" w:customStyle="1">
    <w:name w:val="列出段落 Char"/>
    <w:link w:val="1025"/>
    <w:uiPriority w:val="34"/>
    <w:qFormat/>
    <w:rPr>
      <w:rFonts w:ascii="Times New Roman" w:hAnsi="Times New Roman"/>
    </w:rPr>
  </w:style>
  <w:style w:type="paragraph" w:styleId="1082" w:customStyle="1">
    <w:name w:val="正文文本1"/>
    <w:basedOn w:val="769"/>
    <w:uiPriority w:val="0"/>
    <w:qFormat/>
    <w:pPr>
      <w:ind w:left="118"/>
      <w:jc w:val="left"/>
      <w:spacing w:before="133"/>
    </w:pPr>
    <w:rPr>
      <w:rFonts w:ascii="宋体" w:hAnsi="宋体"/>
      <w:lang w:eastAsia="en-US"/>
    </w:rPr>
  </w:style>
  <w:style w:type="paragraph" w:styleId="1083" w:customStyle="1">
    <w:name w:val="标题 21"/>
    <w:basedOn w:val="769"/>
    <w:next w:val="769"/>
    <w:uiPriority w:val="0"/>
    <w:qFormat/>
    <w:pPr>
      <w:jc w:val="left"/>
      <w:outlineLvl w:val="1"/>
    </w:pPr>
    <w:rPr>
      <w:rFonts w:ascii="黑体" w:hAnsi="黑体" w:eastAsia="黑体"/>
      <w:sz w:val="36"/>
      <w:szCs w:val="36"/>
      <w:lang w:eastAsia="en-US"/>
    </w:rPr>
  </w:style>
  <w:style w:type="character" w:styleId="1084" w:customStyle="1">
    <w:name w:val="不明显强调3"/>
    <w:uiPriority w:val="0"/>
    <w:qFormat/>
    <w:rPr>
      <w:i/>
      <w:iCs/>
      <w:color w:val="808080"/>
    </w:rPr>
  </w:style>
  <w:style w:type="character" w:styleId="1085" w:customStyle="1">
    <w:name w:val="明显参考3"/>
    <w:uiPriority w:val="0"/>
    <w:qFormat/>
    <w:rPr>
      <w:b/>
      <w:bCs/>
      <w:smallCaps/>
      <w:color w:val="c0504d"/>
      <w:spacing w:val="5"/>
      <w:u w:val="single"/>
    </w:rPr>
  </w:style>
  <w:style w:type="character" w:styleId="1086" w:customStyle="1">
    <w:name w:val="书籍标题3"/>
    <w:uiPriority w:val="0"/>
    <w:qFormat/>
    <w:rPr>
      <w:b/>
      <w:bCs/>
      <w:smallCaps/>
      <w:spacing w:val="5"/>
    </w:rPr>
  </w:style>
  <w:style w:type="character" w:styleId="1087" w:customStyle="1">
    <w:name w:val="明显强调3"/>
    <w:uiPriority w:val="0"/>
    <w:qFormat/>
    <w:rPr>
      <w:b/>
      <w:bCs/>
      <w:i/>
      <w:iCs/>
      <w:color w:val="4f81bd"/>
    </w:rPr>
  </w:style>
  <w:style w:type="character" w:styleId="1088" w:customStyle="1">
    <w:name w:val="不明显参考3"/>
    <w:uiPriority w:val="0"/>
    <w:qFormat/>
    <w:rPr>
      <w:smallCaps/>
      <w:color w:val="c0504d"/>
      <w:u w:val="single"/>
    </w:rPr>
  </w:style>
  <w:style w:type="paragraph" w:styleId="1089" w:customStyle="1">
    <w:name w:val="修订3"/>
    <w:uiPriority w:val="0"/>
    <w:qFormat/>
    <w:rPr>
      <w:rFonts w:ascii="Times New Roman" w:hAnsi="Times New Roman" w:eastAsia="宋体" w:cs="Times New Roman"/>
      <w:sz w:val="21"/>
      <w:szCs w:val="24"/>
      <w:lang w:val="en-US" w:eastAsia="zh-CN" w:bidi="ar-SA"/>
    </w:rPr>
  </w:style>
  <w:style w:type="paragraph" w:styleId="1090" w:customStyle="1">
    <w:name w:val="TOC 标题3"/>
    <w:basedOn w:val="770"/>
    <w:next w:val="769"/>
    <w:uiPriority w:val="0"/>
    <w:qFormat/>
    <w:pPr>
      <w:ind w:firstLine="0"/>
      <w:keepLines/>
      <w:spacing w:before="340" w:after="330" w:line="576" w:lineRule="auto"/>
      <w:outlineLvl w:val="9"/>
    </w:pPr>
    <w:rPr>
      <w:rFonts w:ascii="Times New Roman" w:hAnsi="Times New Roman" w:eastAsia="宋体"/>
      <w:bCs/>
      <w:sz w:val="44"/>
      <w:szCs w:val="44"/>
      <w:lang w:val="en-US"/>
    </w:rPr>
  </w:style>
  <w:style w:type="character" w:styleId="1091" w:customStyle="1">
    <w:name w:val="页脚 字符1"/>
    <w:uiPriority w:val="0"/>
    <w:qFormat/>
    <w:rPr>
      <w:sz w:val="18"/>
    </w:rPr>
  </w:style>
  <w:style w:type="character" w:styleId="1092" w:customStyle="1">
    <w:name w:val="列出段落 Char1"/>
    <w:link w:val="1071"/>
    <w:uiPriority w:val="34"/>
    <w:qFormat/>
    <w:rPr>
      <w:rFonts w:ascii="Times New Roman" w:hAnsi="Times New Roman"/>
      <w:sz w:val="21"/>
      <w:szCs w:val="22"/>
    </w:rPr>
  </w:style>
  <w:style w:type="paragraph" w:styleId="1093" w:customStyle="1">
    <w:name w:val="纯文本1"/>
    <w:basedOn w:val="769"/>
    <w:link w:val="1094"/>
    <w:uiPriority w:val="0"/>
    <w:qFormat/>
    <w:rPr>
      <w:rFonts w:ascii="宋体" w:hAnsi="Courier New" w:cs="Courier New"/>
    </w:rPr>
  </w:style>
  <w:style w:type="character" w:styleId="1094" w:customStyle="1">
    <w:name w:val="纯文本 Char"/>
    <w:link w:val="1093"/>
    <w:uiPriority w:val="0"/>
    <w:qFormat/>
    <w:rPr>
      <w:rFonts w:ascii="宋体" w:hAnsi="Courier New" w:cs="Courier New"/>
      <w:sz w:val="21"/>
      <w:szCs w:val="21"/>
    </w:rPr>
  </w:style>
  <w:style w:type="paragraph" w:styleId="1095"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1096" w:customStyle="1">
    <w:name w:val="普通正文"/>
    <w:basedOn w:val="769"/>
    <w:uiPriority w:val="0"/>
    <w:qFormat/>
    <w:pPr>
      <w:ind w:firstLine="480"/>
      <w:jc w:val="left"/>
      <w:spacing w:before="120" w:after="120" w:line="360" w:lineRule="auto"/>
    </w:pPr>
    <w:rPr>
      <w:rFonts w:ascii="Arial" w:hAnsi="Arial"/>
      <w:sz w:val="24"/>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F5DC9E-6EA9-4ABF-8858-80966ECE8B71}"/>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뒴뒴</dc:creator>
  <cp:lastModifiedBy>张丽</cp:lastModifiedBy>
  <cp:revision>9</cp:revision>
  <dcterms:created xsi:type="dcterms:W3CDTF">2026-08-06T02:23:00Z</dcterms:created>
  <dcterms:modified xsi:type="dcterms:W3CDTF">2026-08-24T08:44:13Z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4DB8D84A6A8B47DD8426B14819819B3C_13</vt:lpwstr>
  </property>
  <property fmtid="{D5CDD505-2E9C-101B-9397-08002B2CF9AE}" pid="4" name="KSOTemplateDocerSaveRecord">
    <vt:lpwstr>eyJoZGlkIjoiYTU3MzY1MzlhMGU3NjRkNDlhNzU5Y2E0ODhjZTgwODgiLCJ1c2VySWQiOiI3MDkyNzI1ODcifQ==</vt:lpwstr>
  </property>
</Properties>
</file>