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r>
      <w:r/>
    </w:p>
    <w:p>
      <w:pPr>
        <w:jc w:val="center"/>
        <w:rPr>
          <w:rFonts w:hint="eastAsia" w:ascii="宋体" w:hAnsi="宋体" w:eastAsia="宋体" w:cs="宋体"/>
          <w:b/>
          <w:color w:val="000000" w:themeColor="text1"/>
          <w:sz w:val="84"/>
          <w:szCs w:val="84"/>
          <w:highlight w:val="none"/>
          <w14:textFill>
            <w14:solidFill>
              <w14:schemeClr w14:val="tx1"/>
            </w14:solidFill>
          </w14:textFill>
        </w:rPr>
      </w:pPr>
      <w:r>
        <w:rPr>
          <w:rFonts w:hint="eastAsia" w:ascii="宋体" w:hAnsi="宋体" w:eastAsia="宋体" w:cs="宋体"/>
          <w:b/>
          <w:color w:val="000000" w:themeColor="text1"/>
          <w:sz w:val="84"/>
          <w:szCs w:val="84"/>
          <w:highlight w:val="none"/>
          <w14:textFill>
            <w14:solidFill>
              <w14:schemeClr w14:val="tx1"/>
            </w14:solidFill>
          </w14:textFill>
        </w:rPr>
        <w:t xml:space="preserve">招　标　文　件</w:t>
      </w:r>
      <w:r/>
    </w:p>
    <w:p>
      <w:pPr>
        <w:ind w:firstLine="2249"/>
        <w:jc w:val="left"/>
        <w:spacing w:line="48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p>
      <w:pPr>
        <w:ind w:firstLine="2249"/>
        <w:jc w:val="left"/>
        <w:spacing w:line="48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p>
      <w:pPr>
        <w:ind w:firstLine="2249"/>
        <w:jc w:val="left"/>
        <w:spacing w:line="48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p>
      <w:pPr>
        <w:ind w:firstLine="2249"/>
        <w:jc w:val="left"/>
        <w:spacing w:line="48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p>
      <w:pPr>
        <w:ind w:firstLine="2249"/>
        <w:jc w:val="left"/>
        <w:spacing w:line="48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p>
      <w:pPr>
        <w:ind w:firstLine="2249"/>
        <w:jc w:val="left"/>
        <w:spacing w:line="48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tbl>
      <w:tblPr>
        <w:tblStyle w:val="682"/>
        <w:tblW w:w="0" w:type="auto"/>
        <w:tblInd w:w="60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32"/>
        <w:gridCol w:w="5755"/>
      </w:tblGrid>
      <w:tr>
        <w:trPr/>
        <w:tc>
          <w:tcPr>
            <w:tcW w:w="1832" w:type="dxa"/>
            <w:textDirection w:val="lrTb"/>
            <w:noWrap w:val="false"/>
          </w:tcPr>
          <w:p>
            <w:pPr>
              <w:spacing w:line="48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项目名称：</w:t>
            </w:r>
            <w:r/>
          </w:p>
        </w:tc>
        <w:tc>
          <w:tcPr>
            <w:tcW w:w="5755" w:type="dxa"/>
            <w:textDirection w:val="lrTb"/>
            <w:noWrap w:val="false"/>
          </w:tcPr>
          <w:p>
            <w:pPr>
              <w:spacing w:line="480" w:lineRule="auto"/>
              <w:rPr>
                <w:rFonts w:hint="eastAsia" w:ascii="宋体" w:hAnsi="宋体" w:eastAsia="宋体" w:cs="宋体"/>
                <w:b/>
                <w:bCs/>
                <w:color w:val="000000" w:themeColor="text1"/>
                <w:sz w:val="32"/>
                <w:szCs w:val="24"/>
                <w:highlight w:val="none"/>
                <w:lang w:eastAsia="zh-CN"/>
                <w14:textFill>
                  <w14:solidFill>
                    <w14:schemeClr w14:val="tx1"/>
                  </w14:solidFill>
                </w14:textFill>
              </w:rPr>
            </w:pP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江苏省经贸技师学院校园安保服务项目</w:t>
            </w:r>
            <w:r/>
          </w:p>
        </w:tc>
      </w:tr>
      <w:tr>
        <w:trPr/>
        <w:tc>
          <w:tcPr>
            <w:tcW w:w="1832" w:type="dxa"/>
            <w:textDirection w:val="lrTb"/>
            <w:noWrap w:val="false"/>
          </w:tcPr>
          <w:p>
            <w:pPr>
              <w:spacing w:line="48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项目编号：</w:t>
            </w:r>
            <w:r/>
          </w:p>
        </w:tc>
        <w:tc>
          <w:tcPr>
            <w:tcW w:w="5755" w:type="dxa"/>
            <w:textDirection w:val="lrTb"/>
            <w:noWrap w:val="false"/>
          </w:tcPr>
          <w:p>
            <w:pPr>
              <w:spacing w:line="480" w:lineRule="auto"/>
              <w:rPr>
                <w:rFonts w:hint="eastAsia" w:ascii="宋体" w:hAnsi="宋体" w:eastAsia="宋体" w:cs="宋体"/>
                <w:b/>
                <w:bCs/>
                <w:color w:val="000000" w:themeColor="text1"/>
                <w:sz w:val="32"/>
                <w:szCs w:val="24"/>
                <w:highlight w:val="none"/>
                <w:lang w:eastAsia="zh-CN"/>
                <w14:textFill>
                  <w14:solidFill>
                    <w14:schemeClr w14:val="tx1"/>
                  </w14:solidFill>
                </w14:textFill>
              </w:rPr>
            </w:pP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JSZC-320000-JSWD-G2026-0035</w:t>
            </w:r>
            <w:r/>
          </w:p>
        </w:tc>
      </w:tr>
    </w:tbl>
    <w:p>
      <w:pPr>
        <w:jc w:val="left"/>
        <w:spacing w:line="480" w:lineRule="auto"/>
        <w:rPr>
          <w:rFonts w:hint="eastAsia" w:ascii="宋体" w:hAnsi="宋体" w:eastAsia="宋体" w:cs="宋体"/>
          <w:b/>
          <w:color w:val="000000" w:themeColor="text1"/>
          <w:sz w:val="44"/>
          <w:szCs w:val="21"/>
          <w:highlight w:val="none"/>
          <w14:textFill>
            <w14:solidFill>
              <w14:schemeClr w14:val="tx1"/>
            </w14:solidFill>
          </w14:textFill>
        </w:rPr>
      </w:pPr>
      <w:r>
        <w:rPr>
          <w:rFonts w:hint="eastAsia" w:ascii="宋体" w:hAnsi="宋体" w:eastAsia="宋体" w:cs="宋体"/>
          <w:b/>
          <w:color w:val="000000" w:themeColor="text1"/>
          <w:sz w:val="44"/>
          <w:szCs w:val="21"/>
          <w:highlight w:val="none"/>
          <w14:textFill>
            <w14:solidFill>
              <w14:schemeClr w14:val="tx1"/>
            </w14:solidFill>
          </w14:textFill>
        </w:rPr>
      </w:r>
      <w:r/>
    </w:p>
    <w:p>
      <w:pPr>
        <w:ind w:right="0" w:firstLine="643"/>
        <w:jc w:val="both"/>
        <w:spacing w:before="240" w:after="240"/>
        <w:rPr>
          <w:rFonts w:hint="eastAsia" w:ascii="宋体" w:hAnsi="宋体" w:eastAsia="宋体" w:cs="宋体"/>
          <w:b/>
          <w:color w:val="000000" w:themeColor="text1"/>
          <w:sz w:val="32"/>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采</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 xml:space="preserve">购</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 xml:space="preserve">人：</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江苏省经贸技师学院</w:t>
      </w:r>
      <w:r/>
    </w:p>
    <w:p>
      <w:pPr>
        <w:jc w:val="center"/>
        <w:spacing w:before="120" w:after="120" w:line="36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采购代理机构：</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江苏万达工程造价事务所有限公司</w:t>
      </w:r>
      <w:r/>
    </w:p>
    <w:p>
      <w:pPr>
        <w:jc w:val="center"/>
        <w:spacing w:before="120" w:after="120" w:line="36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2026年</w:t>
      </w:r>
      <w:r>
        <w:rPr>
          <w:rFonts w:hint="eastAsia" w:ascii="宋体" w:hAnsi="宋体" w:eastAsia="宋体" w:cs="宋体"/>
          <w:b/>
          <w:bCs/>
          <w:color w:val="000000" w:themeColor="text1"/>
          <w:sz w:val="32"/>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32"/>
          <w:szCs w:val="24"/>
          <w:highlight w:val="none"/>
          <w14:textFill>
            <w14:solidFill>
              <w14:schemeClr w14:val="tx1"/>
            </w14:solidFill>
          </w14:textFill>
        </w:rPr>
        <w:t xml:space="preserve">月</w:t>
      </w:r>
      <w:r/>
    </w:p>
    <w:p>
      <w:pPr>
        <w:jc w:val="left"/>
        <w:spacing w:line="360" w:lineRule="auto"/>
        <w:widowControl/>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fldChar w:fldCharType="begin"/>
      </w:r>
      <w:r>
        <w:rPr>
          <w:rFonts w:hint="eastAsia" w:ascii="宋体" w:hAnsi="宋体" w:eastAsia="宋体" w:cs="宋体"/>
          <w:color w:val="000000" w:themeColor="text1"/>
          <w:sz w:val="24"/>
          <w:highlight w:val="none"/>
          <w14:textFill>
            <w14:solidFill>
              <w14:schemeClr w14:val="tx1"/>
            </w14:solidFill>
          </w14:textFill>
        </w:rPr>
        <w:instrText xml:space="preserve"> TOC \o "1-1" \u </w:instrText>
      </w:r>
      <w:r>
        <w:rPr>
          <w:rFonts w:hint="eastAsia" w:ascii="宋体" w:hAnsi="宋体" w:eastAsia="宋体" w:cs="宋体"/>
          <w:color w:val="000000" w:themeColor="text1"/>
          <w:sz w:val="24"/>
          <w:highlight w:val="none"/>
          <w14:textFill>
            <w14:solidFill>
              <w14:schemeClr w14:val="tx1"/>
            </w14:solidFill>
          </w14:textFill>
        </w:rPr>
        <w:fldChar w:fldCharType="separate"/>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120" w:after="120"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fldChar w:fldCharType="end"/>
      </w:r>
      <w:r/>
    </w:p>
    <w:sdt>
      <w:sdtPr>
        <w15:appearance w15:val="boundingBox"/>
        <w15:color w:val="dbdbdb"/>
        <w:id w:val="147471148"/>
        <w:docPartObj>
          <w:docPartGallery w:val="Table of Contents"/>
          <w:docPartUnique w:val="true"/>
        </w:docPartObj>
        <w:rPr>
          <w:rFonts w:hint="default" w:ascii="宋体" w:hAnsi="宋体" w:eastAsia="宋体" w:cstheme="minorBidi"/>
          <w:color w:val="000000" w:themeColor="text1"/>
          <w:sz w:val="52"/>
          <w:szCs w:val="52"/>
          <w:highlight w:val="none"/>
          <w:lang w:val="en-US" w:eastAsia="zh-CN" w:bidi="ar-SA"/>
          <w14:textFill>
            <w14:solidFill>
              <w14:schemeClr w14:val="tx1"/>
            </w14:solidFill>
          </w14:textFill>
        </w:rPr>
      </w:sdtPr>
      <w:sdtContent>
        <w:p>
          <w:pPr>
            <w:ind w:left="0" w:right="0" w:firstLine="0"/>
            <w:jc w:val="center"/>
            <w:keepLines w:val="0"/>
            <w:keepNext w:val="0"/>
            <w:pageBreakBefore w:val="0"/>
            <w:spacing w:before="0" w:after="0" w:line="480" w:lineRule="auto"/>
            <w:rPr>
              <w:color w:val="000000" w:themeColor="text1"/>
              <w:sz w:val="52"/>
              <w:szCs w:val="52"/>
              <w:highlight w:val="none"/>
              <w14:textFill>
                <w14:solidFill>
                  <w14:schemeClr w14:val="tx1"/>
                </w14:solidFill>
              </w14:textFill>
            </w:rPr>
          </w:pPr>
          <w:r>
            <w:rPr>
              <w:rFonts w:hint="eastAsia" w:ascii="宋体" w:hAnsi="宋体" w:eastAsia="宋体" w:cs="宋体"/>
              <w:color w:val="000000" w:themeColor="text1"/>
              <w:sz w:val="52"/>
              <w:szCs w:val="52"/>
              <w:highlight w:val="none"/>
              <w:lang w:val="en-US" w:eastAsia="zh-CN" w:bidi="ar-SA"/>
              <w14:textFill>
                <w14:solidFill>
                  <w14:schemeClr w14:val="tx1"/>
                </w14:solidFill>
              </w14:textFill>
            </w:rPr>
            <w:t xml:space="preserve">目  录</w:t>
          </w:r>
          <w:r/>
        </w:p>
        <w:p>
          <w:pPr>
            <w:pStyle w:val="671"/>
            <w:keepLines w:val="0"/>
            <w:keepNext w:val="0"/>
            <w:pageBreakBefore w:val="0"/>
            <w:spacing w:line="480" w:lineRule="auto"/>
            <w:tabs>
              <w:tab w:val="right" w:pos="8306" w:leader="dot"/>
              <w:tab w:val="clear" w:pos="9628"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"1-1" \h \u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_Toc13661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第一章  投标邀请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_Toc13661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71"/>
            <w:keepLines w:val="0"/>
            <w:keepNext w:val="0"/>
            <w:pageBreakBefore w:val="0"/>
            <w:spacing w:line="480" w:lineRule="auto"/>
            <w:tabs>
              <w:tab w:val="right" w:pos="8306" w:leader="dot"/>
              <w:tab w:val="clear" w:pos="9628"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_Toc14960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第二章  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_Toc14960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71"/>
            <w:keepLines w:val="0"/>
            <w:keepNext w:val="0"/>
            <w:pageBreakBefore w:val="0"/>
            <w:spacing w:line="480" w:lineRule="auto"/>
            <w:tabs>
              <w:tab w:val="right" w:pos="8306" w:leader="dot"/>
              <w:tab w:val="clear" w:pos="9628"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_Toc27989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第三章  合同文本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_Toc27989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71"/>
            <w:keepLines w:val="0"/>
            <w:keepNext w:val="0"/>
            <w:pageBreakBefore w:val="0"/>
            <w:spacing w:line="480" w:lineRule="auto"/>
            <w:tabs>
              <w:tab w:val="right" w:pos="8306" w:leader="dot"/>
              <w:tab w:val="clear" w:pos="9628"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_Toc955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第四章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29</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71"/>
            <w:keepLines w:val="0"/>
            <w:keepNext w:val="0"/>
            <w:pageBreakBefore w:val="0"/>
            <w:spacing w:line="480" w:lineRule="auto"/>
            <w:tabs>
              <w:tab w:val="right" w:pos="8306" w:leader="dot"/>
              <w:tab w:val="clear" w:pos="9628"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_Toc4859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第五章  评标方法与评标标准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_Toc4859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671"/>
            <w:keepLines w:val="0"/>
            <w:keepNext w:val="0"/>
            <w:pageBreakBefore w:val="0"/>
            <w:spacing w:line="480" w:lineRule="auto"/>
            <w:tabs>
              <w:tab w:val="right" w:pos="8306" w:leader="dot"/>
              <w:tab w:val="clear" w:pos="9628"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_Toc3794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第六章  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_Toc3794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48</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keepLines w:val="0"/>
            <w:keepNext w:val="0"/>
            <w:pageBreakBefore w:val="0"/>
            <w:spacing w:line="48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end"/>
          </w:r>
          <w:r/>
        </w:p>
      </w:sdtContent>
    </w:sdt>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120" w:after="120" w:line="360" w:lineRule="auto"/>
        <w:widowControl/>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br w:type="page" w:clear="all"/>
      </w:r>
      <w:r/>
    </w:p>
    <w:p>
      <w:pPr>
        <w:pStyle w:val="647"/>
        <w:jc w:val="center"/>
        <w:spacing w:before="156" w:after="156" w:line="360" w:lineRule="auto"/>
        <w:rPr>
          <w:rFonts w:hint="eastAsia" w:ascii="宋体" w:hAnsi="宋体" w:eastAsia="宋体" w:cs="宋体"/>
          <w:b w:val="0"/>
          <w:color w:val="000000" w:themeColor="text1"/>
          <w:highlight w:val="none"/>
          <w14:textFill>
            <w14:solidFill>
              <w14:schemeClr w14:val="tx1"/>
            </w14:solidFill>
          </w14:textFill>
        </w:rPr>
        <w:sectPr>
          <w:headerReference w:type="default" r:id="rId8"/>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val="0"/>
          <w:color w:val="000000" w:themeColor="text1"/>
          <w:highlight w:val="none"/>
          <w14:textFill>
            <w14:solidFill>
              <w14:schemeClr w14:val="tx1"/>
            </w14:solidFill>
          </w14:textFill>
        </w:rPr>
      </w:r>
      <w:r/>
    </w:p>
    <w:p>
      <w:pPr>
        <w:pStyle w:val="647"/>
        <w:jc w:val="center"/>
        <w:spacing w:before="156" w:after="156" w:line="360" w:lineRule="auto"/>
        <w:rPr>
          <w:rFonts w:hint="eastAsia" w:ascii="宋体" w:hAnsi="宋体" w:eastAsia="宋体" w:cs="宋体"/>
          <w:b w:val="0"/>
          <w:color w:val="000000" w:themeColor="text1"/>
          <w:highlight w:val="none"/>
          <w14:textFill>
            <w14:solidFill>
              <w14:schemeClr w14:val="tx1"/>
            </w14:solidFill>
          </w14:textFill>
        </w:rPr>
      </w:pPr>
      <w:r/>
      <w:bookmarkStart w:id="0" w:name="_Toc13661"/>
      <w:r/>
      <w:bookmarkStart w:id="1" w:name="_Toc24173"/>
      <w:r>
        <w:rPr>
          <w:rFonts w:hint="eastAsia" w:ascii="宋体" w:hAnsi="宋体" w:eastAsia="宋体" w:cs="宋体"/>
          <w:b w:val="0"/>
          <w:color w:val="000000" w:themeColor="text1"/>
          <w:highlight w:val="none"/>
          <w14:textFill>
            <w14:solidFill>
              <w14:schemeClr w14:val="tx1"/>
            </w14:solidFill>
          </w14:textFill>
        </w:rPr>
        <w:t xml:space="preserve">第一章  投标邀请</w:t>
      </w:r>
      <w:bookmarkEnd w:id="0"/>
      <w:r/>
      <w:bookmarkEnd w:id="1"/>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江苏省经贸技师学院</w:t>
      </w:r>
      <w:r>
        <w:rPr>
          <w:rFonts w:hint="eastAsia" w:ascii="宋体" w:hAnsi="宋体" w:eastAsia="宋体" w:cs="宋体"/>
          <w:color w:val="000000" w:themeColor="text1"/>
          <w:sz w:val="24"/>
          <w:szCs w:val="24"/>
          <w:highlight w:val="none"/>
          <w14:textFill>
            <w14:solidFill>
              <w14:schemeClr w14:val="tx1"/>
            </w14:solidFill>
          </w14:textFill>
        </w:rPr>
        <w:t xml:space="preserve">的委托，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eastAsia="宋体" w:cs="宋体"/>
          <w:color w:val="000000" w:themeColor="text1"/>
          <w:sz w:val="24"/>
          <w:szCs w:val="24"/>
          <w:highlight w:val="none"/>
          <w14:textFill>
            <w14:solidFill>
              <w14:schemeClr w14:val="tx1"/>
            </w14:solidFill>
          </w14:textFill>
        </w:rPr>
        <w:t xml:space="preserve">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江苏省经贸技师学院校园安保服务项目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JSZC-320000-JSWD-G2026-0035</w:t>
      </w:r>
      <w:r>
        <w:rPr>
          <w:rFonts w:hint="eastAsia" w:ascii="宋体" w:hAnsi="宋体" w:eastAsia="宋体" w:cs="宋体"/>
          <w:color w:val="000000" w:themeColor="text1"/>
          <w:sz w:val="24"/>
          <w:szCs w:val="24"/>
          <w:highlight w:val="none"/>
          <w14:textFill>
            <w14:solidFill>
              <w14:schemeClr w14:val="tx1"/>
            </w14:solidFill>
          </w14:textFill>
        </w:rPr>
        <w:t xml:space="preserve">）进行公开招标采购，欢迎符合条件的供应商投标。</w:t>
      </w:r>
      <w:r/>
    </w:p>
    <w:tbl>
      <w:tblPr>
        <w:tblStyle w:val="682"/>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 xml:space="preserve">江苏省经贸技师学院校园安保服务项目</w:t>
            </w:r>
            <w:r>
              <w:rPr>
                <w:rFonts w:hint="eastAsia" w:ascii="宋体" w:hAnsi="宋体" w:eastAsia="宋体" w:cs="宋体"/>
                <w:color w:val="000000" w:themeColor="text1"/>
                <w:sz w:val="24"/>
                <w:szCs w:val="24"/>
                <w:highlight w:val="none"/>
                <w14:textFill>
                  <w14:solidFill>
                    <w14:schemeClr w14:val="tx1"/>
                  </w14:solidFill>
                </w14:textFill>
              </w:rPr>
              <w:t xml:space="preserve">招标项目的潜在投标人应在</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14:textFill>
                  <w14:solidFill>
                    <w14:schemeClr w14:val="tx1"/>
                  </w14:solidFill>
                </w14:textFill>
              </w:rPr>
              <w:t xml:space="preserve">自行免费下载招标文件，并于</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2026年</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8</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31</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日</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09</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0</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0:00</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（北京时间）前递交（上传）投标文件。</w:t>
            </w:r>
            <w:r/>
          </w:p>
        </w:tc>
      </w:tr>
    </w:tbl>
    <w:p>
      <w:pPr>
        <w:pStyle w:val="648"/>
        <w:spacing w:before="0" w:after="0"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一、项目基本情况</w:t>
      </w:r>
      <w:r/>
    </w:p>
    <w:p>
      <w:pPr>
        <w:ind w:firstLine="480"/>
        <w:spacing w:line="500" w:lineRule="exact"/>
        <w:tabs>
          <w:tab w:val="left" w:pos="469"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JSZC-320000-JSWD-G2026-0035</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江苏省经贸技师学院校园安保服务项目</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采购方式：公开招标</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274</w:t>
      </w:r>
      <w:r>
        <w:rPr>
          <w:rFonts w:hint="eastAsia" w:ascii="宋体" w:hAnsi="宋体" w:eastAsia="宋体" w:cs="宋体"/>
          <w:color w:val="000000" w:themeColor="text1"/>
          <w:sz w:val="24"/>
          <w:szCs w:val="24"/>
          <w:highlight w:val="none"/>
          <w14:textFill>
            <w14:solidFill>
              <w14:schemeClr w14:val="tx1"/>
            </w14:solidFill>
          </w14:textFill>
        </w:rPr>
        <w:t xml:space="preserve">万元，投标报价超过预算金额的投标无效。</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购需求：江苏省经贸技师学院拟采购校园安保服务，学校安保服务工作主要包括门卫、重点场所守护、校园巡逻，学校大型活动与会务工作的安全保障，校内临时性的应急处置工作，并做好校内防火、防盗、防破坏、防事故等安全工作，配合相关部门打击校园内部与周边的违法犯罪活动等，共计保安人员30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具体详见采购需求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对本项目采购包资格要求、采购需求、评标方法与评标标准等部分的询问、质疑请与采购人联系，由采购人负责答复。</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年（合同约定时间起算）。</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本项目不接受联合体。</w:t>
      </w:r>
      <w:r/>
    </w:p>
    <w:p>
      <w:pPr>
        <w:pStyle w:val="648"/>
        <w:spacing w:before="0" w:after="0"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二、申请人的资格要求</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（一）满足《中华人民共和国政府采购法》第二十二条规定，并提供下列材料：</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1.法人或者其他组织的营业执照等证明文件，自然人的身份证明；</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2.上一年度的财务状况报告（成立不满一年无需提供）；</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根据连财购〔2023〕4号文件精神，2、3项可以提供《财务状况报告及税收、社会保障资金缴纳情况承诺函》，详见投标文件格式。</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4.具备履行合同所必需的设备和专业技术能力的声明及证明材料；</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6.法律、行政法规规定的其他条件。（如有，请按要求提供）</w:t>
      </w:r>
      <w:r/>
    </w:p>
    <w:p>
      <w:pPr>
        <w:ind w:firstLine="480"/>
        <w:spacing w:line="5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资格审查现场查询信用中国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（二）落实政府采购政策需满足的资格要求：</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（三）本项目的特定资格要求：投标人具有公安机关部门颁发的《</w:t>
      </w:r>
      <w:bookmarkStart w:id="2" w:name="OLE_LINK6"/>
      <w:r/>
      <w:bookmarkStart w:id="3" w:name="OLE_LINK38"/>
      <w:r/>
      <w:bookmarkStart w:id="4" w:name="OLE_LINK5"/>
      <w:r>
        <w:rPr>
          <w:rFonts w:hint="eastAsia" w:ascii="宋体" w:hAnsi="宋体" w:eastAsia="宋体" w:cs="宋体"/>
          <w:color w:val="000000" w:themeColor="text1"/>
          <w:sz w:val="24"/>
          <w:szCs w:val="24"/>
          <w:highlight w:val="none"/>
          <w14:textFill>
            <w14:solidFill>
              <w14:schemeClr w14:val="tx1"/>
            </w14:solidFill>
          </w14:textFill>
        </w:rPr>
        <w:t xml:space="preserve">保安服务许可证</w:t>
      </w:r>
      <w:bookmarkEnd w:id="2"/>
      <w:r/>
      <w:bookmarkEnd w:id="3"/>
      <w:r/>
      <w:bookmarkEnd w:id="4"/>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48"/>
        <w:spacing w:before="0" w:after="0" w:line="500" w:lineRule="exact"/>
        <w:rPr>
          <w:rFonts w:hint="eastAsia" w:ascii="宋体" w:hAnsi="宋体" w:eastAsia="宋体" w:cs="宋体"/>
          <w:bCs w:val="0"/>
          <w:color w:val="000000" w:themeColor="text1"/>
          <w:szCs w:val="22"/>
          <w:highlight w:val="none"/>
          <w14:textFill>
            <w14:solidFill>
              <w14:schemeClr w14:val="tx1"/>
            </w14:solidFill>
          </w14:textFill>
        </w:rPr>
      </w:pPr>
      <w:r>
        <w:rPr>
          <w:rFonts w:hint="eastAsia" w:ascii="宋体" w:hAnsi="宋体" w:eastAsia="宋体" w:cs="宋体"/>
          <w:bCs w:val="0"/>
          <w:color w:val="000000" w:themeColor="text1"/>
          <w:szCs w:val="22"/>
          <w:highlight w:val="none"/>
          <w14:textFill>
            <w14:solidFill>
              <w14:schemeClr w14:val="tx1"/>
            </w14:solidFill>
          </w14:textFill>
        </w:rPr>
        <w:t xml:space="preserve">三、获取招标文件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时间：自招标公告发布之日起至2026年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4"/>
          <w:szCs w:val="24"/>
          <w:highlight w:val="none"/>
          <w14:textFill>
            <w14:solidFill>
              <w14:schemeClr w14:val="tx1"/>
            </w14:solidFill>
          </w14:textFill>
        </w:rPr>
        <w:t xml:space="preserve">日（北京时间）</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地点：在“江苏政府采购网”自行免费下载招标文件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方式：投标人办理江苏省政府采购交易系统CA数字证书，登录“苏采云”政府采购交易系统，自行下载。</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售价：0.00元</w:t>
      </w:r>
      <w:r/>
    </w:p>
    <w:p>
      <w:pPr>
        <w:pStyle w:val="648"/>
        <w:spacing w:before="0" w:after="0" w:line="500" w:lineRule="exact"/>
        <w:rPr>
          <w:rFonts w:hint="eastAsia" w:ascii="宋体" w:hAnsi="宋体" w:eastAsia="宋体" w:cs="宋体"/>
          <w:bCs w:val="0"/>
          <w:color w:val="000000" w:themeColor="text1"/>
          <w:szCs w:val="22"/>
          <w:highlight w:val="none"/>
          <w14:textFill>
            <w14:solidFill>
              <w14:schemeClr w14:val="tx1"/>
            </w14:solidFill>
          </w14:textFill>
        </w:rPr>
      </w:pPr>
      <w:r>
        <w:rPr>
          <w:rFonts w:hint="eastAsia" w:ascii="宋体" w:hAnsi="宋体" w:eastAsia="宋体" w:cs="宋体"/>
          <w:bCs w:val="0"/>
          <w:color w:val="000000" w:themeColor="text1"/>
          <w:szCs w:val="22"/>
          <w:highlight w:val="none"/>
          <w14:textFill>
            <w14:solidFill>
              <w14:schemeClr w14:val="tx1"/>
            </w14:solidFill>
          </w14:textFill>
        </w:rPr>
        <w:t xml:space="preserve">四、提交投标文件截止时间、开标时间和地点</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提交投标文件截止时间：2026年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0:00（北京时间）</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0:00（北京时间）</w:t>
      </w:r>
      <w:r/>
    </w:p>
    <w:p>
      <w:pPr>
        <w:ind w:firstLine="48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开标地点：“苏采云”政府采购交易系统网上开标大厅</w:t>
      </w:r>
      <w:r/>
    </w:p>
    <w:p>
      <w:pPr>
        <w:pStyle w:val="648"/>
        <w:spacing w:before="0" w:after="0" w:line="500" w:lineRule="exact"/>
        <w:rPr>
          <w:rFonts w:hint="eastAsia" w:ascii="宋体" w:hAnsi="宋体" w:eastAsia="宋体" w:cs="宋体"/>
          <w:bCs w:val="0"/>
          <w:color w:val="000000" w:themeColor="text1"/>
          <w:szCs w:val="22"/>
          <w:highlight w:val="none"/>
          <w14:textFill>
            <w14:solidFill>
              <w14:schemeClr w14:val="tx1"/>
            </w14:solidFill>
          </w14:textFill>
        </w:rPr>
      </w:pPr>
      <w:r>
        <w:rPr>
          <w:rFonts w:hint="eastAsia" w:ascii="宋体" w:hAnsi="宋体" w:eastAsia="宋体" w:cs="宋体"/>
          <w:bCs w:val="0"/>
          <w:color w:val="000000" w:themeColor="text1"/>
          <w:szCs w:val="22"/>
          <w:highlight w:val="none"/>
          <w14:textFill>
            <w14:solidFill>
              <w14:schemeClr w14:val="tx1"/>
            </w14:solidFill>
          </w14:textFill>
        </w:rPr>
        <w:t xml:space="preserve">五、公告期限</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r/>
    </w:p>
    <w:p>
      <w:pPr>
        <w:pStyle w:val="648"/>
        <w:spacing w:before="0" w:after="0" w:line="500" w:lineRule="exact"/>
        <w:rPr>
          <w:rFonts w:hint="eastAsia" w:ascii="宋体" w:hAnsi="宋体" w:eastAsia="宋体" w:cs="宋体"/>
          <w:bCs w:val="0"/>
          <w:color w:val="000000" w:themeColor="text1"/>
          <w:szCs w:val="22"/>
          <w:highlight w:val="none"/>
          <w14:textFill>
            <w14:solidFill>
              <w14:schemeClr w14:val="tx1"/>
            </w14:solidFill>
          </w14:textFill>
        </w:rPr>
      </w:pPr>
      <w:r>
        <w:rPr>
          <w:rFonts w:hint="eastAsia" w:ascii="宋体" w:hAnsi="宋体" w:eastAsia="宋体" w:cs="宋体"/>
          <w:bCs w:val="0"/>
          <w:color w:val="000000" w:themeColor="text1"/>
          <w:szCs w:val="22"/>
          <w:highlight w:val="none"/>
          <w14:textFill>
            <w14:solidFill>
              <w14:schemeClr w14:val="tx1"/>
            </w14:solidFill>
          </w14:textFill>
        </w:rPr>
        <w:t xml:space="preserve">六、其他补充事宜</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1.本次招标不收取投标保证金。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2.本招标文件中斜体且有下划线部分为实质性要求和条件，投标人须逐条做出满足实质性要求和条件的响应，否则将按无效响应处理。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2"/>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2"/>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http://www.ccgp-jiangsu.gov.cn/jiangsu/zlxz/ee/ee3a4bc5a3454aa2b0d9312230633ce9.html</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48"/>
        <w:spacing w:before="0" w:after="0" w:line="500" w:lineRule="exact"/>
        <w:rPr>
          <w:rFonts w:hint="eastAsia" w:ascii="宋体" w:hAnsi="宋体" w:eastAsia="宋体" w:cs="宋体"/>
          <w:bCs w:val="0"/>
          <w:color w:val="000000" w:themeColor="text1"/>
          <w:szCs w:val="22"/>
          <w:highlight w:val="none"/>
          <w14:textFill>
            <w14:solidFill>
              <w14:schemeClr w14:val="tx1"/>
            </w14:solidFill>
          </w14:textFill>
        </w:rPr>
      </w:pPr>
      <w:r>
        <w:rPr>
          <w:rFonts w:hint="eastAsia" w:ascii="宋体" w:hAnsi="宋体" w:eastAsia="宋体" w:cs="宋体"/>
          <w:bCs w:val="0"/>
          <w:color w:val="000000" w:themeColor="text1"/>
          <w:szCs w:val="22"/>
          <w:highlight w:val="none"/>
          <w14:textFill>
            <w14:solidFill>
              <w14:schemeClr w14:val="tx1"/>
            </w14:solidFill>
          </w14:textFill>
        </w:rPr>
        <w:t xml:space="preserve">七、对本次招标提出询问，请按以下方式联系</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江苏省经贸技师学院</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址：连云港市霞辉路1号</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顾</w:t>
      </w:r>
      <w:r>
        <w:rPr>
          <w:rFonts w:hint="eastAsia" w:ascii="宋体" w:hAnsi="宋体" w:eastAsia="宋体" w:cs="宋体"/>
          <w:color w:val="000000" w:themeColor="text1"/>
          <w:sz w:val="24"/>
          <w:szCs w:val="24"/>
          <w:highlight w:val="none"/>
          <w14:textFill>
            <w14:solidFill>
              <w14:schemeClr w14:val="tx1"/>
            </w14:solidFill>
          </w14:textFill>
        </w:rPr>
        <w:t xml:space="preserve">老师 </w:t>
      </w:r>
      <w:r>
        <w:rPr>
          <w:rFonts w:hint="eastAsia" w:ascii="宋体" w:hAnsi="宋体" w:eastAsia="宋体" w:cs="宋体"/>
          <w:color w:val="000000" w:themeColor="text1"/>
          <w:sz w:val="24"/>
          <w:highlight w:val="none"/>
          <w14:textFill>
            <w14:solidFill>
              <w14:schemeClr w14:val="tx1"/>
            </w14:solidFill>
          </w14:textFill>
        </w:rPr>
        <w:t xml:space="preserve">0518-85987199</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江苏万达工程造价事务所有限公司</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连云港市海州区朝阳东路36号凤凰大厦19层</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郭工</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0518-85838346</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郭工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0518-85838346</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br w:type="page" w:clear="all"/>
      </w:r>
      <w:r/>
    </w:p>
    <w:p>
      <w:pPr>
        <w:pStyle w:val="647"/>
        <w:jc w:val="center"/>
        <w:spacing w:before="156" w:after="156" w:line="360" w:lineRule="auto"/>
        <w:rPr>
          <w:rFonts w:hint="eastAsia" w:ascii="宋体" w:hAnsi="宋体" w:eastAsia="宋体" w:cs="宋体"/>
          <w:b w:val="0"/>
          <w:color w:val="000000" w:themeColor="text1"/>
          <w:highlight w:val="none"/>
          <w14:textFill>
            <w14:solidFill>
              <w14:schemeClr w14:val="tx1"/>
            </w14:solidFill>
          </w14:textFill>
        </w:rPr>
      </w:pPr>
      <w:r/>
      <w:bookmarkStart w:id="5" w:name="_Toc14960"/>
      <w:r/>
      <w:bookmarkStart w:id="6" w:name="_Toc22432"/>
      <w:r>
        <w:rPr>
          <w:rFonts w:hint="eastAsia" w:ascii="宋体" w:hAnsi="宋体" w:eastAsia="宋体" w:cs="宋体"/>
          <w:b w:val="0"/>
          <w:color w:val="000000" w:themeColor="text1"/>
          <w:highlight w:val="none"/>
          <w14:textFill>
            <w14:solidFill>
              <w14:schemeClr w14:val="tx1"/>
            </w14:solidFill>
          </w14:textFill>
        </w:rPr>
        <w:t xml:space="preserve">第二章  投标人须知</w:t>
      </w:r>
      <w:bookmarkEnd w:id="5"/>
      <w:r/>
      <w:bookmarkEnd w:id="6"/>
      <w:r/>
      <w:r/>
    </w:p>
    <w:p>
      <w:pPr>
        <w:pStyle w:val="648"/>
        <w:spacing w:before="0" w:after="0"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一、总则</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1.招标方式</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2.合格的投标人</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满足招标公告中供应商的资格要求的规定。</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 满足本招标文件全部实质性要求和条件的规定。</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 符合上述条件的投标人应承担投标及履约过程应承担的全部责任与义务。</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2.5单位负责人为同一人或者存在直接控股、管理关系的不同供应商，不得参加同一合同项下的政府采购活动。</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3.适用法律</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4.投标费用</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 投标人应自行承担所有与参加投标有关的费用，无论投标过程中的做法和结果如何，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江苏万达工程造价事务所有限公司</w:t>
      </w:r>
      <w:r>
        <w:rPr>
          <w:rFonts w:hint="eastAsia" w:ascii="宋体" w:hAnsi="宋体" w:eastAsia="宋体" w:cs="宋体"/>
          <w:color w:val="000000" w:themeColor="text1"/>
          <w:sz w:val="24"/>
          <w:szCs w:val="24"/>
          <w:highlight w:val="none"/>
          <w14:textFill>
            <w14:solidFill>
              <w14:schemeClr w14:val="tx1"/>
            </w14:solidFill>
          </w14:textFill>
        </w:rPr>
        <w:t xml:space="preserve">（以下简称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 本项目招标代理费按苏招协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〔2022〕2号</w:t>
      </w:r>
      <w:r>
        <w:rPr>
          <w:rFonts w:hint="eastAsia" w:ascii="宋体" w:hAnsi="宋体" w:eastAsia="宋体" w:cs="宋体"/>
          <w:color w:val="000000" w:themeColor="text1"/>
          <w:sz w:val="24"/>
          <w:szCs w:val="24"/>
          <w:highlight w:val="none"/>
          <w14:textFill>
            <w14:solidFill>
              <w14:schemeClr w14:val="tx1"/>
            </w14:solidFill>
          </w14:textFill>
        </w:rPr>
        <w:t xml:space="preserve">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收费</w:t>
      </w:r>
      <w:r>
        <w:rPr>
          <w:rFonts w:hint="eastAsia" w:ascii="宋体" w:hAnsi="宋体" w:eastAsia="宋体" w:cs="宋体"/>
          <w:color w:val="000000" w:themeColor="text1"/>
          <w:sz w:val="24"/>
          <w:szCs w:val="24"/>
          <w:highlight w:val="none"/>
          <w14:textFill>
            <w14:solidFill>
              <w14:schemeClr w14:val="tx1"/>
            </w14:solidFill>
          </w14:textFill>
        </w:rPr>
        <w:t xml:space="preserve">标准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的38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计取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由中标人在领取中标通知书时支付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考虑在投标报价中。</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5.招标文件的约束力</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投标人一旦参加本项目采购活动，即被认为接受了本招标文件的规定和约束。</w:t>
      </w:r>
      <w:r/>
    </w:p>
    <w:p>
      <w:pPr>
        <w:pStyle w:val="648"/>
        <w:spacing w:before="0" w:after="0"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二、招标文件</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6.招标文件构成</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招标文件由以下部分组成：</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（1）投标邀请</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联系解决。</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7.招标文件的澄清</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任何要求对招标文件进行澄清的投标人，应在投标截止期十日前按招标公告中的通讯地址，以书面形式通知采购人或者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8.招标文件的修改</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 在投标截止时间前，</w:t>
      </w:r>
      <w:r>
        <w:rPr>
          <w:rFonts w:ascii="Times New Roman" w:hAnsi="Times New Roman"/>
          <w:color w:val="000000" w:themeColor="text1"/>
          <w:sz w:val="24"/>
          <w:szCs w:val="24"/>
          <w:highlight w:val="none"/>
          <w14:textFill>
            <w14:solidFill>
              <w14:schemeClr w14:val="tx1"/>
            </w14:solidFill>
          </w14:textFill>
        </w:rPr>
        <w:t xml:space="preserve">采购人和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可以对招标文件进行修改。</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 </w:t>
      </w:r>
      <w:r>
        <w:rPr>
          <w:rFonts w:ascii="Times New Roman" w:hAnsi="Times New Roman"/>
          <w:color w:val="000000" w:themeColor="text1"/>
          <w:sz w:val="24"/>
          <w:szCs w:val="24"/>
          <w:highlight w:val="none"/>
          <w14:textFill>
            <w14:solidFill>
              <w14:schemeClr w14:val="tx1"/>
            </w14:solidFill>
          </w14:textFill>
        </w:rPr>
        <w:t xml:space="preserve">采购人和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有权按照法定的要求推迟投标截止日期和开标日期。</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 招标文件的修改将在江苏政府采购网公布，补充文件将作为招标文件的组成部分，并对投标人具有约束力。</w:t>
      </w:r>
      <w:r/>
    </w:p>
    <w:p>
      <w:pPr>
        <w:pStyle w:val="648"/>
        <w:spacing w:before="0" w:after="0"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三、投标文件的编制</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9.投标文件编写注意事项</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10.投标文件的语言及度量衡单位</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 除专用术语外，投标人提交的投标文件以及投标人与采购人和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 除技术性能另有规定外，投标文件所使用的度量衡单位，均须采用国家法定计量单位。</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11.投标文件构成</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 如投标文件制作工具中格式和内容、招标公告中的内容与江苏政府采购网发布的招标文件不一致，请以江苏政府采购网发布的招标文件为准。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 特别提醒投标人，混乱的编排导致投标文件被误读或评标委员会（以下简称评委会）查找不到有效文件是投标人的风险。</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12.证明投标人及投标标的符合招标文件规定的文件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 投标人应按照招标文件要求提交证明文件，证明其及投标标的符合招标文件规定。</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 招标文件对证明文件无明确形式要求的，证明文件可以以文字资料、图纸和数据等形式提交。</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13.投标分项报价表</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7" w:name="OLE_LINK149"/>
      <w:r>
        <w:rPr>
          <w:rFonts w:hint="eastAsia" w:ascii="宋体" w:hAnsi="宋体" w:eastAsia="宋体" w:cs="宋体"/>
          <w:color w:val="000000" w:themeColor="text1"/>
          <w:sz w:val="24"/>
          <w:szCs w:val="24"/>
          <w:highlight w:val="none"/>
          <w14:textFill>
            <w14:solidFill>
              <w14:schemeClr w14:val="tx1"/>
            </w14:solidFill>
          </w14:textFill>
        </w:rPr>
        <w:t xml:space="preserve">13.1 投标人应根据投标报价要求在投标分项报价表中列明各项投标单价、总价等，未全部列示的作无效响应处理。</w:t>
      </w:r>
      <w:bookmarkEnd w:id="7"/>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 投标货币。投标文件中的单价和总价无特殊规定的采用人民币报价，以元为单位标注。招标文件中另有规定的按规定执行。</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14.技术要求响应及偏离表、商务要求响应及偏离表</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 投标人可在投标文件中提供认为需要的其他技术文件或说明。</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15.服务承诺、培训计划、人员安排及其他</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15.2 投标人需根据招标文件要求提供培训计划、人员安排等。</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15.3 投标人需根据招标文件要求提供所投标的的主要组成部分、功能设计、实现思路及关键技术等。</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16.投标函和开标一览表</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 投标人应按照招标文件中提供的格式完整、正确填写投标函、开标一览表。</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17.投标有效期</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 投标有效期为</w:t>
      </w:r>
      <w:r>
        <w:rPr>
          <w:rFonts w:ascii="Times New Roman" w:hAnsi="Times New Roman"/>
          <w:color w:val="000000" w:themeColor="text1"/>
          <w:sz w:val="24"/>
          <w:szCs w:val="24"/>
          <w:highlight w:val="none"/>
          <w14:textFill>
            <w14:solidFill>
              <w14:schemeClr w14:val="tx1"/>
            </w14:solidFill>
          </w14:textFill>
        </w:rPr>
        <w:t xml:space="preserve">招标文件</w:t>
      </w:r>
      <w:r>
        <w:rPr>
          <w:rFonts w:hint="eastAsia" w:ascii="宋体" w:hAnsi="宋体" w:eastAsia="宋体" w:cs="宋体"/>
          <w:color w:val="000000" w:themeColor="text1"/>
          <w:sz w:val="24"/>
          <w:szCs w:val="24"/>
          <w:highlight w:val="none"/>
          <w14:textFill>
            <w14:solidFill>
              <w14:schemeClr w14:val="tx1"/>
            </w14:solidFill>
          </w14:textFill>
        </w:rPr>
        <w:t xml:space="preserve">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17.2在特殊情况下（法律法规另有规定的除外），经监管部门批准后，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的这一要求而放弃投标，同意延长投标有效期的投标人既不能要求也不允许修改其投标文件。受投标有效期约束的所有权利与义务均延长至新的有效期。</w:t>
      </w:r>
      <w:r/>
    </w:p>
    <w:p>
      <w:pPr>
        <w:pStyle w:val="648"/>
        <w:spacing w:before="0" w:after="0"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四、投标文件的递交</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18.电子投标文件的递交</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 投标人应当按照《操作手册》规定，在投标截止时间前制作并递交（上传）电子投标文件。</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19.投标截止时间</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 投标人递交（上传）电子投标文件的时间不得迟于招标公告中规定的投标截止时间。</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20.投标文件的拒收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拒绝接收在其规定的投标截止时间后递交（上传）的任何投标文件。</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21.投标文件的撤回和修改</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 投标文件的撤回</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21.1.1 投标人可在投标截止时间前，撤回其电子投标文件，具体操作方法见《操作手册》。</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 投标人撤回电子投标文件的，则认为其不再参与本项目投标活动。</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 投标文件的修改</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21.2.1 投标人可在投标截止时间前，对其电子投标文件进行修改，具体操作方法见《操作手册》。</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21.2.2 在投标截止时间之后，投标人不得对其电子投标文件做任何修改。</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 在投标截止时间至招标文件中规定的投标有效期满之间的这段时间内，投标人不得撤回其投标。</w:t>
      </w:r>
      <w:r/>
    </w:p>
    <w:p>
      <w:pPr>
        <w:pStyle w:val="648"/>
        <w:spacing w:before="0" w:after="0"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五、开标与评标</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22.开标</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将在招标公告中规定的时间和地点组织公开开标。投标人应当按时参加开标活动，并在“苏采云”系统规定的时间内对投标文件进行解密。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 开标仪式由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组织。“苏采云”系统将自动对项目进行开标，并宣布各投标人名称和投标价格。</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 投标人在开标过程中涉及到的投标文件解密、开标结果确认等工作，应当按照《操作手册》规定执行。</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22.5 投标人未参加开标的，视同认可开标结果。</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22.6 投标人在开标、评标全过程中应保持通讯畅通，及时登录“苏采云”系统查阅、答复相关信息，并安排专人与采购代理机构及评委会联系。</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23.评标委员会</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 开标后，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将立即组织评委会进行评标。</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 评委会由采购人代表和有关技术、经济等方面的评审专家组成，且人员构成符合政府采购有关规定。</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 评委会按照采购文件规定的评审程序、评审方法和评审标准进行独立评审并确定中标候选人。</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24.评标过程的保密与公正</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 凡是与审查、澄清、评价和比较投标的有关资料以及授标建议等，采购人、评审专家、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均不得向投标人或与评标无关的其他人员透露。</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 在评标过程中，投标人不得以任何行为影响评标过程，否则其投标文件将被作为无效投标文件。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和评委会不向未中标的投标人解释未中标原因，也不公布评标过程中的相关细节。</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25.投标文件的澄清</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评委会并非对每个投标人都做澄清、说明或者补正要求。</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 接到评委会澄清、说明或者补正要求的投标人如未按规定响应，其风险由投标人自行承担。</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26.对投标文件的审查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 投标文件审查分为资格审查和符合性审查。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采购人资格审查同时，在信用中国网站（www.creditchina.gov.cn）、查询投标人的信用记录，以确定投标人是否具备投标资格，查询结果留存并归档。</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spacing w:line="5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26.1.3政府采购异常低价审查</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（一）政府采购评审中出现下列情形之一的，评审委员会应当启动异常低价投标审查程序：</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1.投标报价低于全部通过符合性审查供应商投标报价平均值50%的，即投标报价&lt;全部通过符合性审查供应商投标报价平均值×50%；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2.投标报价低于通过符合性审查的次低报价供应商投标报价50%的，即投标报价&lt;通过符合性审查的次低报价供应商投标报价×50%；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3.投标报价低于采购项目最高限价45%的，即投标报价&lt;采购项目最高限价×45%；</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26.1.4未通过资格审查或符合性审查的投标人，将通过“苏采云”系统中告知其未通过的原因，评审结束后，将不再告知。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的权利或投标人的义务，纠正这些偏离或保留将会对其他实质性响应要求的投标人的竞争地位产生不公正的影响。</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26.4 评委会将对确定为实质性响应的投标进行进一步审核，看其是否有计算上或累加上的算术错误，修正错误的原则如下：</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26.6 采用综合评分法的采购项目，评审得分相同的，由评委会按照招标文件规定的方式确定一个投标人获得中标人推荐资格，招标文件未规定的采取随机抽取方式确定，其他同品牌投标人不作为中标候选人。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26.7 投标人在开、评标全过程中应保持通讯畅通，及时登录“苏采云”系统查阅、答复相关信息，并安排专人与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及评委会联系。</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27.无效投标条款和废标条款</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 无效投标条款</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（1）投标人未按照招标文件要求递交（上传）电子投标文件的。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（2）投标人在“苏采云”系统规定的时间内未成功解密电子投标文件的。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（3）投标人不具备招标文件中规定的资格要求的。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（5）投标人提交两个（含两个）以上不同的投标报价的。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（6）投标人的报价超过了采购预算或者最高限价的。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评委会认为投标人的报价明显低于其他通过符合性审查投标人的报价，有可能影响产品质量或者不能诚信履约的，或者符合政府采购异常低价审查的，将通过“苏采云”系统要求其在合理的时间内提供说明，必要时提交相关证明材料，投标人不能证明其报价合理性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（8）不符合招标文件中规定的实质性要求和条件的（本招标文件中斜体且有下划线部分为实质性要求和条件）。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（10）投标人未通过符合性审查的。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（11）投标文件含有采购人不能接受的附加条件的。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（12）投标文件未按照招标文件要求加盖公章（CA电子公章）的。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（13）其他法律、法规及本招标文件规定的属于无效投标的情形。</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 有下列情形之一的，视为投标人串通投标，投标无效：</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（3）不同投标人的投标文件载明的项目管理成员或者联系人员为同一人。</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 废标条款</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（1）因“苏采云”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系统故障</w:t>
      </w:r>
      <w:r>
        <w:rPr>
          <w:rFonts w:hint="eastAsia" w:ascii="宋体" w:hAnsi="宋体" w:eastAsia="宋体" w:cs="宋体"/>
          <w:color w:val="000000" w:themeColor="text1"/>
          <w:sz w:val="24"/>
          <w:szCs w:val="24"/>
          <w:highlight w:val="none"/>
          <w14:textFill>
            <w14:solidFill>
              <w14:schemeClr w14:val="tx1"/>
            </w14:solidFill>
          </w14:textFill>
        </w:rPr>
        <w:t xml:space="preserve">原因造成开标不成功的。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（2）评委会认定招标文件存在歧义、重大缺陷导致评审工作无法进行的。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（3）符合专业条件的供应商或者对招标文件作实质响应的供应商不足三家的。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（4）出现影响采购公正的违法、违规行为的。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（5）因重大变故，采购任务取消的。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 出现投标截止时间结束后参加投标的供应商或者在评标期间对招标文件做出实质响应的供应商不足三家情况的，按照政府采购相关规定执行。</w:t>
      </w:r>
      <w:r/>
    </w:p>
    <w:p>
      <w:pPr>
        <w:pStyle w:val="648"/>
        <w:spacing w:before="0" w:after="0"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六、定标</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28.确定中标单位</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 中标候选人的选取原则和数量详见招标文件第五章规定。 </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 采购人应根据评委会推荐的中标候选人确定中标人。</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将在江苏政府采购网发布中标公告，公告期限为1个工作日。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 若有充分证据证明，中标人存在下列情况之一的，一经查实，将被取消中标资格：</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（1）提供虚假材料谋取中标、成交的。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（2）采取不正当手段诋毁、排挤其他供应商的。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（3）与采购人、其他供应商或者采购代理机构恶意串通的。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（4）向采购人、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行贿或者提供其他不正当利益的。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（5）在招标采购过程中与采购人进行协商谈判的。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（6）属于本文件规定的无效条件，但在评标过程中又未被评委会发现的。</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29.中标通知书</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 中标结果确定后，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 中标人应在中标后七个工作日内，向采购人提供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份与电子投标文件一致的纸质打印胶装投标文件，封面、骑缝需加盖公章。</w:t>
      </w:r>
      <w:r/>
    </w:p>
    <w:p>
      <w:pPr>
        <w:pStyle w:val="648"/>
        <w:spacing w:before="0" w:after="0"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七、履约保证金及授予合同</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30.履约保证金</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 履约保证金的数额不得超过政府采购合同金额的10%。中标人应当以支票、汇票、本票或者金融机构、担保机构出具的保函等非现金形式提交。</w:t>
      </w:r>
      <w:r>
        <w:rPr>
          <w:rFonts w:hint="eastAsia" w:ascii="宋体" w:hAnsi="宋体" w:eastAsia="宋体" w:cs="宋体"/>
          <w:bCs/>
          <w:color w:val="000000" w:themeColor="text1"/>
          <w:sz w:val="24"/>
          <w:szCs w:val="24"/>
          <w:highlight w:val="none"/>
          <w14:textFill>
            <w14:solidFill>
              <w14:schemeClr w14:val="tx1"/>
            </w14:solidFill>
          </w14:textFill>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30.3 履约保证金自合同生效之日起至合同约定的中标人主要义务履行完毕止，采购人应当按合同约定及时退还履约保证金。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30.4 逾期退还履约保证金的采购人承担违约责任，按照中国人民银行同期贷款基准利率向中标人支付超期资金占用费。</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30.5 本项目履约保证金要求详见招标文件第四章 采购需求。</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31.签订合同</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31.1 中标人应当在中标通知书发出之日起三十日内，按照招标文件和中标人投标文件的规定，与采购人签订政府采购合同。</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31.2 招标文件、中标人的投标文件及招标过程中有关澄清、承诺等文件均应作为合同附件。</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32.合同标的的追加</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 政府采购合同履行中，采购人需追加与合同标的相同的服务</w:t>
      </w:r>
      <w:bookmarkStart w:id="8" w:name="OLE_LINK150"/>
      <w:r>
        <w:rPr>
          <w:rFonts w:hint="eastAsia" w:ascii="宋体" w:hAnsi="宋体" w:eastAsia="宋体" w:cs="宋体"/>
          <w:color w:val="000000" w:themeColor="text1"/>
          <w:sz w:val="24"/>
          <w:szCs w:val="24"/>
          <w:highlight w:val="none"/>
          <w14:textFill>
            <w14:solidFill>
              <w14:schemeClr w14:val="tx1"/>
            </w14:solidFill>
          </w14:textFill>
        </w:rPr>
        <w:t xml:space="preserve">（包含与服务相关的货物）</w:t>
      </w:r>
      <w:bookmarkEnd w:id="8"/>
      <w:r>
        <w:rPr>
          <w:rFonts w:hint="eastAsia" w:ascii="宋体" w:hAnsi="宋体" w:eastAsia="宋体" w:cs="宋体"/>
          <w:color w:val="000000" w:themeColor="text1"/>
          <w:sz w:val="24"/>
          <w:szCs w:val="24"/>
          <w:highlight w:val="none"/>
          <w14:textFill>
            <w14:solidFill>
              <w14:schemeClr w14:val="tx1"/>
            </w14:solidFill>
          </w14:textFill>
        </w:rPr>
        <w:t xml:space="preserve">的，在不改变合同其他条款的前提下，可以与中标人协商签订补充合同，但所有补充合同的采购金额不超过原合同金额10%。</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33.政府采购履约资金扶持政策</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 中标人可凭政府采购合同办理融资贷款，详情请见江苏政府采购网“政采贷”专栏。</w:t>
      </w:r>
      <w:r/>
    </w:p>
    <w:p>
      <w:pPr>
        <w:pStyle w:val="648"/>
        <w:spacing w:before="0" w:after="0"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八、询问与质疑</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34.询问</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33.1 供应商对政府采购活动事项有疑问的，可以提出询问，采购人或者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应当在3个工作日内对投标人依法提出的询问作出答复，但答复的内容不得涉及商业秘密。供应商提出的询问超出采购人对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委托授权范围的，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应当告知供应商向采购人提出。</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35.质疑提出</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35.1 提出质疑的供应商应当是参与所质疑项目采购活动的供应商。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35.2 供应商认为采购文件、采购过程、采购结果使自己的权益受到损害的，可以在知道或者应知其权益受到损害之日（获取采购文件之日、采购公告发布之日）起七个工作日内以书面形式向采购人、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提出质疑。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未依照采购公告要求获取采购文件的供应商，视为未参与该项目的采购活动，不具备对该采购文件提出质疑的法定权利。</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不具有法定调查、认定权限。</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35.5 质疑函应当使用范本，详见招标文件第六章。供应商提出质疑应当提交质疑函和必要的证明材料，应当包括下列内容：</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（1）供应商的姓名或者名称、地址、邮编、联系人及联系电话；</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（2）质疑项目的名称、编号；</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（3）具体、明确的质疑事项和与质疑事项相关的请求；</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（4）事实依据；</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（5）必要的法律依据；</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（6）提出质疑的日期；</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（7）必要的证明材料；</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（8）营业执照复印件及授权委托书原件、法定代表人（单位负责人）身份证复印件、委托代理人身份证复印件。</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36.质疑函的受理和答复</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不负责搜集必要的证明材料等工作。</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36.2 对符合质疑要求的，采购人、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36.3 对不符合质疑要求的，采购人、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有权要求其补充必要的证明材料，质疑供应商未在法定的时间内提供补充必要的证明材料的，视同放弃质疑。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36.4 以下情形的质疑不予受理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（1）内容不符合《政府采购质疑和投诉办法》第十二条规定的质疑。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（2）超出政府采购法定期限的质疑。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（3）以传真、电子邮件等方式递交的非原件形式的质疑。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（4）未参加采购活动的供应商或在采购活动中自身权益未受到损害的供应商所提出的质疑。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（5）供应商组成联合体，联合体中任何一方或多方未按要求签字（盖章）、加盖公章的质疑。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36.5 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依法受理的质疑，将按照政府采购有关规定，在法定期限内答复。</w:t>
      </w:r>
      <w:r/>
    </w:p>
    <w:p>
      <w:pPr>
        <w:pStyle w:val="854"/>
        <w:ind w:firstLine="482"/>
        <w:jc w:val="left"/>
        <w:spacing w:before="0" w:after="0" w:line="360" w:lineRule="auto"/>
        <w:rPr>
          <w:color w:val="000000" w:themeColor="text1"/>
          <w:sz w:val="24"/>
          <w:szCs w:val="24"/>
          <w:highlight w:val="none"/>
          <w:lang w:eastAsia="zh-CN"/>
          <w14:textFill>
            <w14:solidFill>
              <w14:schemeClr w14:val="tx1"/>
            </w14:solidFill>
          </w14:textFill>
        </w:rPr>
      </w:pPr>
      <w:r>
        <w:rPr>
          <w:color w:val="000000" w:themeColor="text1"/>
          <w:sz w:val="24"/>
          <w:szCs w:val="24"/>
          <w:highlight w:val="none"/>
          <w:lang w:eastAsia="zh-CN"/>
          <w14:textFill>
            <w14:solidFill>
              <w14:schemeClr w14:val="tx1"/>
            </w14:solidFill>
          </w14:textFill>
        </w:rPr>
        <w:t xml:space="preserve">37、质疑处理</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37.1 质疑供应商未按照法定程序进行质疑投诉的，视为一般失信行为。</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37.2 质疑供应商不配合或者采取不正当手段干扰政府采购质疑、投诉处理工作的，视为一般失信行为。</w:t>
      </w:r>
      <w:r/>
    </w:p>
    <w:p>
      <w:pPr>
        <w:ind w:firstLine="480"/>
        <w:jc w:val="left"/>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37.3 质疑供应商投诉受理期间，就同一事项多头举报，干扰财政部门投诉处理的，视为一般失信行为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37.4 质疑供应商在全国范围12个月内三次以上质疑查无实据的，视为一般失信行为。</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37.6 质疑供应商在全国范围12个月内三次以上投诉查无实据的，视为严重失信行为。</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未尽事宜，依照有关法律、法规执行。</w:t>
      </w:r>
      <w:r/>
    </w:p>
    <w:p>
      <w:pPr>
        <w:pStyle w:val="648"/>
        <w:spacing w:before="0" w:after="0"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九、政府采购政策功能</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38.促进中小企业发展</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38.1 本项目执行《关于印发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政府采购促进中小企业发展管理办法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〉的通知》</w:t>
      </w:r>
      <w:r>
        <w:rPr>
          <w:rFonts w:hint="eastAsia" w:ascii="宋体" w:hAnsi="宋体" w:eastAsia="宋体" w:cs="宋体"/>
          <w:color w:val="000000" w:themeColor="text1"/>
          <w:sz w:val="24"/>
          <w:szCs w:val="24"/>
          <w:highlight w:val="none"/>
          <w14:textFill>
            <w14:solidFill>
              <w14:schemeClr w14:val="tx1"/>
            </w14:solidFill>
          </w14:textFill>
        </w:rPr>
        <w:t xml:space="preserve">（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38.2 参加本项目政府采购活动的供应商应当分采购包提供材料： </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（1）投标人为中型企业、小型企业、微型企业的，提供《中小企业声明函》（第六章 投标文件格式）。</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38.3 享受扶持政策获得政府采购合同的，小微企业不得将合同分包给大中型企业，中型企业不得将合同分包给大型企业。</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39.支持绿色发展</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快递包装政府采购需求标准（试行）》。</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40.政府采购需求标准</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40.1 本项目执行《绿色数据中心政府采购需求标准（试行）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台式计算机政府采购需求标准（2023年版）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便携式计算机政府采购需求标准（2023年版）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一体式计算机政府采购需求标准（2023年版）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工作站政府采购需求标准（2023年版）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通用服务器政府采购需求标准（2023年版）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操作系统政府采购需求标准（2023年版）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647"/>
        <w:jc w:val="center"/>
        <w:spacing w:before="156" w:after="156" w:line="360" w:lineRule="auto"/>
        <w:rPr>
          <w:rFonts w:hint="eastAsia" w:ascii="宋体" w:hAnsi="宋体" w:eastAsia="宋体" w:cs="宋体"/>
          <w:b w:val="0"/>
          <w:color w:val="000000" w:themeColor="text1"/>
          <w:highlight w:val="none"/>
          <w14:textFill>
            <w14:solidFill>
              <w14:schemeClr w14:val="tx1"/>
            </w14:solidFill>
          </w14:textFill>
        </w:rPr>
      </w:pPr>
      <w:r/>
      <w:bookmarkStart w:id="9" w:name="_Toc7588"/>
      <w:r/>
      <w:bookmarkStart w:id="10" w:name="_Toc27989"/>
      <w:r>
        <w:rPr>
          <w:rFonts w:hint="eastAsia" w:ascii="宋体" w:hAnsi="宋体" w:eastAsia="宋体" w:cs="宋体"/>
          <w:b w:val="0"/>
          <w:color w:val="000000" w:themeColor="text1"/>
          <w:highlight w:val="none"/>
          <w14:textFill>
            <w14:solidFill>
              <w14:schemeClr w14:val="tx1"/>
            </w14:solidFill>
          </w14:textFill>
        </w:rPr>
        <w:t xml:space="preserve">第三章  合同文本</w:t>
      </w:r>
      <w:bookmarkEnd w:id="9"/>
      <w:r/>
      <w:bookmarkEnd w:id="10"/>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500" w:lineRule="exact"/>
        <w:rPr>
          <w:rFonts w:hint="eastAsia" w:ascii="宋体" w:hAnsi="宋体" w:eastAsia="宋体" w:cs="宋体"/>
          <w:color w:val="000000" w:themeColor="text1"/>
          <w:sz w:val="32"/>
          <w:szCs w:val="24"/>
          <w:highlight w:val="none"/>
          <w14:textFill>
            <w14:solidFill>
              <w14:schemeClr w14:val="tx1"/>
            </w14:solidFill>
          </w14:textFill>
        </w:rPr>
      </w:pPr>
      <w:r/>
      <w:bookmarkStart w:id="11" w:name="OLE_LINK154"/>
      <w:r/>
      <w:bookmarkStart w:id="12" w:name="OLE_LINK155"/>
      <w:r>
        <w:rPr>
          <w:rFonts w:hint="eastAsia" w:ascii="宋体" w:hAnsi="宋体" w:eastAsia="宋体" w:cs="宋体"/>
          <w:color w:val="000000" w:themeColor="text1"/>
          <w:sz w:val="32"/>
          <w:szCs w:val="24"/>
          <w:highlight w:val="none"/>
          <w14:textFill>
            <w14:solidFill>
              <w14:schemeClr w14:val="tx1"/>
            </w14:solidFill>
          </w14:textFill>
        </w:rPr>
        <w:t xml:space="preserve">政府采购合同（服务）</w:t>
      </w:r>
      <w:r/>
    </w:p>
    <w:p>
      <w:pPr>
        <w:jc w:val="center"/>
        <w:spacing w:line="500" w:lineRule="exact"/>
        <w:rPr>
          <w:rFonts w:hint="eastAsia" w:ascii="宋体" w:hAnsi="宋体" w:eastAsia="宋体" w:cs="宋体"/>
          <w:color w:val="000000" w:themeColor="text1"/>
          <w:sz w:val="28"/>
          <w:szCs w:val="24"/>
          <w:highlight w:val="none"/>
          <w14:textFill>
            <w14:solidFill>
              <w14:schemeClr w14:val="tx1"/>
            </w14:solidFill>
          </w14:textFill>
        </w:rPr>
      </w:pPr>
      <w:r>
        <w:rPr>
          <w:rFonts w:hint="eastAsia" w:ascii="宋体" w:hAnsi="宋体" w:eastAsia="宋体" w:cs="宋体"/>
          <w:color w:val="000000" w:themeColor="text1"/>
          <w:sz w:val="28"/>
          <w:szCs w:val="24"/>
          <w:highlight w:val="none"/>
          <w14:textFill>
            <w14:solidFill>
              <w14:schemeClr w14:val="tx1"/>
            </w14:solidFill>
          </w14:textFill>
        </w:rPr>
        <w:t xml:space="preserve">（合同编号：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8"/>
          <w:szCs w:val="24"/>
          <w:highlight w:val="none"/>
          <w14:textFill>
            <w14:solidFill>
              <w14:schemeClr w14:val="tx1"/>
            </w14:solidFill>
          </w14:textFill>
        </w:rPr>
        <w:t xml:space="preserve">）</w:t>
      </w:r>
      <w:r/>
    </w:p>
    <w:p>
      <w:pPr>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甲方：（买方）_________</w:t>
      </w:r>
      <w:r/>
    </w:p>
    <w:p>
      <w:pPr>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乙方：（卖方）_________</w:t>
      </w:r>
      <w:r/>
    </w:p>
    <w:p>
      <w:pPr>
        <w:ind w:firstLine="482"/>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甲、乙双方根据</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）公开招标的结果，签订本合同。</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一、合同内容</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服务内容：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 服务要求：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 服务标准：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 补充条款：</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二、合同金额</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本合同金额为人民币（大写）：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三、技术资料</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乙方应按招标文件规定的时间向甲方提供有关技术资料。</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四、知识产权</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五、产权担保</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乙方保证所交付标的的所有权完全属于乙方且无任何抵押、查封等产权瑕疵。</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六、履约保证金</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乙方交纳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作为本合同的履约保证金，</w:t>
      </w:r>
      <w:r>
        <w:rPr>
          <w:rFonts w:hint="eastAsia" w:ascii="宋体" w:hAnsi="宋体"/>
          <w:color w:val="000000" w:themeColor="text1"/>
          <w:sz w:val="24"/>
          <w:highlight w:val="none"/>
          <w14:textFill>
            <w14:solidFill>
              <w14:schemeClr w14:val="tx1"/>
            </w14:solidFill>
          </w14:textFill>
        </w:rPr>
        <w:t xml:space="preserve">乙方应当以支票、汇票、本票或者金融机构、担保机构出具的保函等非现金形式在合同签订前提交</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 履约保证金在乙方主要合同义务履行完毕后由甲方退还</w:t>
      </w:r>
      <w:r>
        <w:rPr>
          <w:rFonts w:hint="eastAsia" w:ascii="宋体" w:hAnsi="宋体"/>
          <w:color w:val="000000" w:themeColor="text1"/>
          <w:sz w:val="24"/>
          <w:highlight w:val="none"/>
          <w14:textFill>
            <w14:solidFill>
              <w14:schemeClr w14:val="tx1"/>
            </w14:solidFill>
          </w14:textFill>
        </w:rPr>
        <w:t xml:space="preserve">（不计利息）</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6.3 乙方违约的，甲方将根据违约责任条款扣除其全部或部分履约保证金。如乙方违约给甲方造成的损失超过履约保证金的，应当依法赔偿超过部分的损失。</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6.4 逾期退还履约保证金的甲方承担违约责任，按照中国人民银行同期贷款基准利率支付超期资金占用费。</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七、合同转包或分包</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本合同范围内产品或服务，应由乙方直接供应，不得转让他人供应或部分分包给他人供应。</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 如有转让和分包行为，甲方有权终止合同。</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八、服务时间</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 服务时间：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九、交付期、交付方式及交付地点</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 交 付 期：_________。</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交付方式：_________。</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 交付地点：_________。</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十、合同款支付</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 付款方式：_________。</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十一、税费</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 本合同执行中相关的一切税费均由乙方负担。</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十二、质量保证及售后服务</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 乙方应按招标文件规定和投标文件承诺的性能、技术要求、质量标准向甲方提供产品或服务。</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 乙方提供的产品或服务在服务期内因其本身出现质量问题，根据实际情况，经双方协商，可按以下办法处理：</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（1）更换：由乙方承担所产生的全部费用。</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（2）合同终止处理：合同终止，乙方退还甲方支付的合同款，同时承担由此产生的全部费用，甲方不承担任何产生费用。</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 如在使用过程中发生质量问题，乙方在接到甲方通知后在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小时内到达甲方现场。</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12.4 在服务期内，乙方应对产品或服务出现的质量及安全问题负责处理解决并承担一切费用。</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十三、项目验收</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 甲方依法组织履约验收工作。</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13.3 对于实际使用人和甲方分离的项目，甲方邀请实际使用人参与验收。</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13.4 如有必要，甲方邀请参加本项目的其他供应商或第三方专业机构及专家参与验收，相关意见将作为验收书的参考资料。</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《中华人民共和国民法典》</w:t>
      </w:r>
      <w:r>
        <w:rPr>
          <w:rFonts w:hint="eastAsia" w:ascii="宋体" w:hAnsi="宋体" w:eastAsia="宋体" w:cs="宋体"/>
          <w:color w:val="000000" w:themeColor="text1"/>
          <w:sz w:val="24"/>
          <w:szCs w:val="24"/>
          <w:highlight w:val="none"/>
          <w14:textFill>
            <w14:solidFill>
              <w14:schemeClr w14:val="tx1"/>
            </w14:solidFill>
          </w14:textFill>
        </w:rPr>
        <w:t xml:space="preserve">。乙方在履约过程中有政府采购法律法规规定的违法违规情形的，甲方将及时报告本级财政部门。</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十四、合同内容的交付</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 乙方应保证合同标的安全运达甲方指定地点。合同标的涉及包装的应符合《商品包装政府采购需求标准（试行）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快递包装政府采购需求标准（试行）》的规定。</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 使用说明书、质量检验证明书等一并提交甲方。</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 乙方在合同标的交付甲方48小时前通知甲方准备接收。</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14.4 合同标的在交付甲方前发生的风险均由乙方负责。</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14.5 合同标的在规定的交付期限内由乙方送达甲方指定的地点视为交付，乙方同时需通知甲方已送达。</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十五、违约责任</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 甲方无正当理由拒收的，甲方向乙方偿付拒收标的总值</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的违约金。</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15.2 甲方无故逾期验收和办理合同款支付手续的，甲方应按逾期付款总额每日</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向乙方支付违约金，最高限额为本合同总额的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十六、不可抗力事件处理</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 在合同有效期内，任何一方因不可抗力事件导致不能履行合同，则合同履行期可延长，其延长期与不可抗力影响期相同。</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16.2 不可抗力事件发生后，应立即通知对方，并寄送有关权威机构出具的证明。</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16.3 不可抗力事件延续120天以上，双方应通过友好协商，确定是否继续履行合同。</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十七、解决争议的方法</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 甲乙双方因合同签订、履行而发生的一切争议，应通过友好协商解决。如协商不成，按下列第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种方式解决：</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（1）向连云港仲裁委员会申请仲裁。</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（2）向合同签订地法院起诉，合同签订地在此约定为连云港市。</w:t>
      </w:r>
      <w:r/>
    </w:p>
    <w:p>
      <w:pPr>
        <w:ind w:firstLine="482"/>
        <w:jc w:val="left"/>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十八、合同生效及其他</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 合同经双方法定代表人或授权代表签字并加盖单位公章后生效。</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18.2 本合同未尽事宜，遵照</w:t>
      </w:r>
      <w:r>
        <w:rPr>
          <w:rFonts w:hint="eastAsia" w:ascii="宋体" w:hAnsi="宋体" w:eastAsia="宋体" w:cs="宋体"/>
          <w:color w:val="000000" w:themeColor="text1"/>
          <w:sz w:val="24"/>
          <w:highlight w:val="none"/>
          <w14:textFill>
            <w14:solidFill>
              <w14:schemeClr w14:val="tx1"/>
            </w14:solidFill>
          </w14:textFill>
        </w:rPr>
        <w:t xml:space="preserve">《中华人民共和国民法典</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中华人民共和国</w:t>
      </w:r>
      <w:r>
        <w:rPr>
          <w:rFonts w:hint="eastAsia" w:ascii="宋体" w:hAnsi="宋体" w:eastAsia="宋体" w:cs="宋体"/>
          <w:color w:val="000000" w:themeColor="text1"/>
          <w:sz w:val="24"/>
          <w:szCs w:val="24"/>
          <w:highlight w:val="none"/>
          <w14:textFill>
            <w14:solidFill>
              <w14:schemeClr w14:val="tx1"/>
            </w14:solidFill>
          </w14:textFill>
        </w:rPr>
        <w:t xml:space="preserve">政府采购法》有关条文执行。</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18.3 本合同正本一式两份，具有同等法律效力，甲方、乙方各执一份。</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                        乙方： </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地址： </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        法定代表人或授权代表：</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                    联系电话：     </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jc w:val="righ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签订日期：       年    月    日</w:t>
      </w:r>
      <w:bookmarkEnd w:id="11"/>
      <w:r/>
      <w:bookmarkEnd w:id="12"/>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647"/>
        <w:jc w:val="center"/>
        <w:keepLines/>
        <w:keepNext/>
        <w:pageBreakBefore w:val="0"/>
        <w:spacing w:before="156" w:after="0" w:line="360" w:lineRule="auto"/>
        <w:widowControl w:val="off"/>
        <w:rPr>
          <w:rFonts w:hint="eastAsia" w:ascii="宋体" w:hAnsi="宋体" w:eastAsia="宋体" w:cs="宋体"/>
          <w:b w:val="0"/>
          <w:color w:val="000000" w:themeColor="text1"/>
          <w:highlight w:val="none"/>
          <w14:textFill>
            <w14:solidFill>
              <w14:schemeClr w14:val="tx1"/>
            </w14:solidFill>
          </w14:textFill>
        </w:rPr>
      </w:pPr>
      <w:r/>
      <w:bookmarkStart w:id="13" w:name="_Toc26671"/>
      <w:r/>
      <w:bookmarkStart w:id="14" w:name="_Toc955"/>
      <w:r>
        <w:rPr>
          <w:rFonts w:hint="eastAsia" w:ascii="宋体" w:hAnsi="宋体" w:eastAsia="宋体" w:cs="宋体"/>
          <w:b w:val="0"/>
          <w:color w:val="000000" w:themeColor="text1"/>
          <w:highlight w:val="none"/>
          <w14:textFill>
            <w14:solidFill>
              <w14:schemeClr w14:val="tx1"/>
            </w14:solidFill>
          </w14:textFill>
        </w:rPr>
        <w:t xml:space="preserve">第四章  采购需求</w:t>
      </w:r>
      <w:bookmarkEnd w:id="13"/>
      <w:r/>
      <w:bookmarkEnd w:id="14"/>
      <w:r/>
      <w:r/>
    </w:p>
    <w:p>
      <w:pPr>
        <w:ind w:firstLine="482"/>
        <w:jc w:val="both"/>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说明：本项目属性为服务，采购标的对应的中小企业划分标准所属行业为：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租赁和商务服务业</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2"/>
        <w:jc w:val="both"/>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根据《关于印发中小企业划型标准规定的通知》（工信部联企业〔2011〕300号）规定，</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租赁和商务服务业</w:t>
      </w:r>
      <w:r>
        <w:rPr>
          <w:rFonts w:hint="eastAsia" w:ascii="宋体" w:hAnsi="宋体" w:eastAsia="宋体" w:cs="宋体"/>
          <w:b/>
          <w:bCs/>
          <w:color w:val="000000" w:themeColor="text1"/>
          <w:sz w:val="24"/>
          <w:szCs w:val="24"/>
          <w:highlight w:val="none"/>
          <w14:textFill>
            <w14:solidFill>
              <w14:schemeClr w14:val="tx1"/>
            </w14:solidFill>
          </w14:textFill>
        </w:rPr>
        <w:t xml:space="preserve">行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1.根据《政府采购需求管理办法》等有关规定，采购人确定采购需求。</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2.本招标文件中斜体且有下划线部分为实质性要求和条件，由采购人根据实际情况设置，投标人必须逐条明确作出满足实质性要求和条件的响应，否则将按无效投标处理。</w:t>
      </w:r>
      <w:r/>
    </w:p>
    <w:tbl>
      <w:tblPr>
        <w:tblStyle w:val="657"/>
        <w:tblW w:w="88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8014"/>
      </w:tblGrid>
      <w:tr>
        <w:trPr>
          <w:jc w:val="center"/>
          <w:trHeight w:val="333"/>
        </w:trPr>
        <w:tc>
          <w:tcPr>
            <w:gridSpan w:val="2"/>
            <w:tcBorders>
              <w:top w:val="none" w:color="000000" w:sz="4" w:space="0"/>
              <w:left w:val="none" w:color="000000" w:sz="4" w:space="0"/>
              <w:bottom w:val="single" w:color="000000" w:sz="4" w:space="0"/>
              <w:right w:val="none" w:color="000000" w:sz="4" w:space="0"/>
            </w:tcBorders>
            <w:tcW w:w="8864"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采购需求中须满足的实质性要求和条件</w:t>
            </w:r>
            <w:r/>
          </w:p>
        </w:tc>
      </w:tr>
      <w:tr>
        <w:trPr>
          <w:jc w:val="center"/>
          <w:trHeight w:val="517"/>
        </w:trPr>
        <w:tc>
          <w:tcPr>
            <w:tcBorders>
              <w:top w:val="single" w:color="000000" w:sz="4" w:space="0"/>
            </w:tcBorders>
            <w:tcW w:w="850"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Borders>
              <w:top w:val="single" w:color="000000" w:sz="4" w:space="0"/>
            </w:tcBorders>
            <w:tcW w:w="8014"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实质性要求和条件</w:t>
            </w:r>
            <w:r/>
          </w:p>
        </w:tc>
      </w:tr>
      <w:tr>
        <w:trPr>
          <w:jc w:val="center"/>
          <w:trHeight w:val="567"/>
        </w:trPr>
        <w:tc>
          <w:tcPr>
            <w:tcW w:w="85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8014" w:type="dxa"/>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i/>
                <w:iCs/>
                <w:color w:val="000000" w:themeColor="text1"/>
                <w:sz w:val="24"/>
                <w:szCs w:val="24"/>
                <w:highlight w:val="none"/>
                <w:u w:val="single"/>
                <w14:textFill>
                  <w14:solidFill>
                    <w14:schemeClr w14:val="tx1"/>
                  </w14:solidFill>
                </w14:textFill>
              </w:rPr>
              <w:t xml:space="preserve">合同履行期限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
                <w:bCs/>
                <w:i/>
                <w:iCs/>
                <w:color w:val="000000" w:themeColor="text1"/>
                <w:sz w:val="24"/>
                <w:szCs w:val="24"/>
                <w:highlight w:val="none"/>
                <w:u w:val="single"/>
                <w14:textFill>
                  <w14:solidFill>
                    <w14:schemeClr w14:val="tx1"/>
                  </w14:solidFill>
                </w14:textFill>
              </w:rPr>
              <w:t xml:space="preserve">2年（合同约定时间起算）</w:t>
            </w:r>
            <w:r/>
          </w:p>
        </w:tc>
      </w:tr>
      <w:tr>
        <w:trPr>
          <w:jc w:val="center"/>
          <w:trHeight w:val="567"/>
        </w:trPr>
        <w:tc>
          <w:tcPr>
            <w:tcW w:w="85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8014"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i/>
                <w:iCs/>
                <w:color w:val="000000" w:themeColor="text1"/>
                <w:sz w:val="24"/>
                <w:szCs w:val="24"/>
                <w:highlight w:val="none"/>
                <w:u w:val="single"/>
                <w14:textFill>
                  <w14:solidFill>
                    <w14:schemeClr w14:val="tx1"/>
                  </w14:solidFill>
                </w14:textFill>
              </w:rPr>
              <w:t xml:space="preserve">各岗位设置服务人数及服务人员具备条件为最低要求，投标人必须书面承诺满足人员数量配置不少于各岗位最低人数配置及服务人员具备条件要求。投标文件中提供承诺书扫描件并加盖</w:t>
            </w:r>
            <w:r>
              <w:rPr>
                <w:rFonts w:hint="eastAsia" w:ascii="宋体" w:hAnsi="宋体" w:eastAsia="宋体" w:cs="宋体"/>
                <w:b/>
                <w:i/>
                <w:iCs/>
                <w:color w:val="000000" w:themeColor="text1"/>
                <w:sz w:val="24"/>
                <w:szCs w:val="24"/>
                <w:highlight w:val="none"/>
                <w:u w:val="single"/>
                <w:lang w:eastAsia="zh-CN"/>
                <w14:textFill>
                  <w14:solidFill>
                    <w14:schemeClr w14:val="tx1"/>
                  </w14:solidFill>
                </w14:textFill>
              </w:rPr>
              <w:t xml:space="preserve">投标人公章</w:t>
            </w:r>
            <w:r>
              <w:rPr>
                <w:rFonts w:hint="eastAsia" w:ascii="宋体" w:hAnsi="宋体" w:eastAsia="宋体" w:cs="宋体"/>
                <w:b/>
                <w:i/>
                <w:iCs/>
                <w:color w:val="000000" w:themeColor="text1"/>
                <w:sz w:val="24"/>
                <w:szCs w:val="24"/>
                <w:highlight w:val="none"/>
                <w:u w:val="single"/>
                <w14:textFill>
                  <w14:solidFill>
                    <w14:schemeClr w14:val="tx1"/>
                  </w14:solidFill>
                </w14:textFill>
              </w:rPr>
              <w:t xml:space="preserve">（格式自拟），否则投标无效。</w:t>
            </w:r>
            <w:r/>
          </w:p>
        </w:tc>
      </w:tr>
      <w:tr>
        <w:trPr>
          <w:jc w:val="center"/>
          <w:trHeight w:val="567"/>
        </w:trPr>
        <w:tc>
          <w:tcPr>
            <w:tcW w:w="85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8014" w:type="dxa"/>
            <w:vAlign w:val="center"/>
            <w:textDirection w:val="lrTb"/>
            <w:noWrap w:val="false"/>
          </w:tcPr>
          <w:p>
            <w:pPr>
              <w:jc w:val="both"/>
              <w:rPr>
                <w:rFonts w:hint="eastAsia" w:ascii="宋体" w:hAnsi="宋体" w:eastAsia="宋体" w:cs="宋体"/>
                <w:b/>
                <w:iCs/>
                <w:color w:val="000000" w:themeColor="text1"/>
                <w:sz w:val="24"/>
                <w:szCs w:val="24"/>
                <w:highlight w:val="none"/>
                <w14:textFill>
                  <w14:solidFill>
                    <w14:schemeClr w14:val="tx1"/>
                  </w14:solidFill>
                </w14:textFill>
              </w:rPr>
            </w:pPr>
            <w:r>
              <w:rPr>
                <w:rFonts w:hint="eastAsia" w:ascii="宋体" w:hAnsi="宋体" w:eastAsia="宋体" w:cs="宋体"/>
                <w:b/>
                <w:bCs/>
                <w:i/>
                <w:iCs/>
                <w:color w:val="000000" w:themeColor="text1"/>
                <w:sz w:val="24"/>
                <w:szCs w:val="24"/>
                <w:highlight w:val="none"/>
                <w:u w:val="single"/>
                <w14:textFill>
                  <w14:solidFill>
                    <w14:schemeClr w14:val="tx1"/>
                  </w14:solidFill>
                </w14:textFill>
              </w:rPr>
              <w:t xml:space="preserve">付款方式：按月考核，根据考核结果按月度支付服务费。</w:t>
            </w:r>
            <w:r/>
          </w:p>
        </w:tc>
      </w:tr>
      <w:tr>
        <w:trPr>
          <w:jc w:val="center"/>
          <w:trHeight w:val="553"/>
        </w:trPr>
        <w:tc>
          <w:tcPr>
            <w:tcW w:w="850" w:type="dxa"/>
            <w:vAlign w:val="center"/>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i w:val="0"/>
                <w:iCs w:val="0"/>
                <w:color w:val="000000" w:themeColor="text1"/>
                <w:sz w:val="24"/>
                <w:highlight w:val="none"/>
                <w:u w:val="none"/>
                <w:lang w:val="en-US" w:eastAsia="zh-CN"/>
                <w14:textFill>
                  <w14:solidFill>
                    <w14:schemeClr w14:val="tx1"/>
                  </w14:solidFill>
                </w14:textFill>
              </w:rPr>
              <w:t xml:space="preserve">4</w:t>
            </w:r>
            <w:r/>
          </w:p>
        </w:tc>
        <w:tc>
          <w:tcPr>
            <w:tcW w:w="8014" w:type="dxa"/>
            <w:vAlign w:val="center"/>
            <w:textDirection w:val="lrTb"/>
            <w:noWrap w:val="false"/>
          </w:tcPr>
          <w:p>
            <w:pPr>
              <w:jc w:val="both"/>
              <w:rPr>
                <w:rFonts w:hint="eastAsia" w:ascii="宋体" w:hAnsi="宋体" w:eastAsia="宋体" w:cs="宋体"/>
                <w:b/>
                <w:bCs/>
                <w:i/>
                <w:i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b/>
                <w:bCs/>
                <w:i/>
                <w:iCs/>
                <w:color w:val="000000" w:themeColor="text1"/>
                <w:sz w:val="24"/>
                <w:szCs w:val="24"/>
                <w:highlight w:val="none"/>
                <w:u w:val="single"/>
                <w14:textFill>
                  <w14:solidFill>
                    <w14:schemeClr w14:val="tx1"/>
                  </w14:solidFill>
                </w14:textFill>
              </w:rPr>
              <w:t xml:space="preserve">中标后不允许分包或转包</w:t>
            </w:r>
            <w:r>
              <w:rPr>
                <w:rFonts w:hint="eastAsia" w:ascii="宋体" w:hAnsi="宋体" w:eastAsia="宋体" w:cs="宋体"/>
                <w:b/>
                <w:bCs/>
                <w:i/>
                <w:iCs/>
                <w:color w:val="000000" w:themeColor="text1"/>
                <w:sz w:val="24"/>
                <w:szCs w:val="24"/>
                <w:highlight w:val="none"/>
                <w:u w:val="single"/>
                <w:lang w:eastAsia="zh-CN"/>
                <w14:textFill>
                  <w14:solidFill>
                    <w14:schemeClr w14:val="tx1"/>
                  </w14:solidFill>
                </w14:textFill>
              </w:rPr>
              <w:t xml:space="preserve">。</w:t>
            </w:r>
            <w:r/>
          </w:p>
        </w:tc>
      </w:tr>
    </w:tbl>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一、项目概况</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学校校区占地面积495.7亩，规划建筑面积22万平方米，目前已完成一期工程建筑面积13.2万平方米。学校现有各类学生6000余人，教职员工300余人。现学校开设3个门：南大门东门、西门和北门。 </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依照学校规定与管理要求，结合校园安全保卫工作实际情况，制订切实可行的校园安全保卫工作整体方案报学校学工处审批，开展专业化安全防范业务。</w:t>
      </w:r>
      <w:r/>
    </w:p>
    <w:p>
      <w:pPr>
        <w:ind w:firstLine="48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w:t>
      </w:r>
      <w:r>
        <w:rPr>
          <w:rFonts w:hint="eastAsia" w:ascii="宋体" w:hAnsi="宋体" w:eastAsia="宋体" w:cs="宋体"/>
          <w:b/>
          <w:color w:val="000000" w:themeColor="text1"/>
          <w:sz w:val="24"/>
          <w:highlight w:val="none"/>
          <w14:textFill>
            <w14:solidFill>
              <w14:schemeClr w14:val="tx1"/>
            </w14:solidFill>
          </w14:textFill>
        </w:rPr>
        <w:t xml:space="preserve">项目要求</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服务范围（服务内容）：学校保安服务工作主要包括门卫、重点场所守护、校园巡逻，学校大型活动与会务工作的安全保障，校内临时性的应急处置工作，并做好校内防火、防盗、防破坏、防事故等安全工作，配合相关部门打击校园内部与周边的违法犯罪活动。</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2、服务要求：本项目包含的各项内容均须上门服务。</w:t>
      </w:r>
      <w:r/>
    </w:p>
    <w:p>
      <w:pPr>
        <w:ind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服务标准：维护服务区域内治安秩序；并做好防火、防盗、防抢劫、防破坏、防自然灾害等安全守护工作，及时发现各类突发安全事故，减少治安事件的发生，为采购人提供良好的工作、生活环境，确保目标区域24小时的财产和人身安全。所有保安人员必须听从和服从采购人的统一使用和管理。</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三、人员配备要求</w:t>
      </w:r>
      <w:r/>
    </w:p>
    <w:p>
      <w:pPr>
        <w:ind w:firstLine="482"/>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人员配置及岗位要求</w:t>
      </w:r>
      <w:r/>
    </w:p>
    <w:p>
      <w:pPr>
        <w:ind w:firstLine="482"/>
        <w:jc w:val="left"/>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本项目须配备保安服务人员30人，其中项目经理1名，队长、班长及其他保安员2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名，消控员</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名。</w:t>
      </w:r>
      <w:r>
        <w:rPr>
          <w:rFonts w:hint="eastAsia" w:ascii="宋体" w:hAnsi="宋体" w:eastAsia="宋体" w:cs="宋体"/>
          <w:bCs/>
          <w:color w:val="000000" w:themeColor="text1"/>
          <w:sz w:val="24"/>
          <w:szCs w:val="24"/>
          <w:highlight w:val="none"/>
          <w14:textFill>
            <w14:solidFill>
              <w14:schemeClr w14:val="tx1"/>
            </w14:solidFill>
          </w14:textFill>
        </w:rPr>
        <w:t xml:space="preserve">根据学校各岗位人员要求按“三班两运转”基本原则安排到岗人数。投标人在组织、安排保安工作时，应符合国家相关法规，维护保安人员的正当权益。</w:t>
      </w:r>
      <w:r/>
    </w:p>
    <w:p>
      <w:pPr>
        <w:ind w:firstLine="482"/>
        <w:keepLines w:val="0"/>
        <w:keepNext w:val="0"/>
        <w:pageBreakBefore w:val="0"/>
        <w:spacing w:line="360" w:lineRule="auto"/>
        <w:rPr>
          <w:rFonts w:hint="eastAsia" w:ascii="宋体" w:hAnsi="宋体" w:eastAsia="宋体" w:cs="宋体"/>
          <w:b/>
          <w:i/>
          <w:iCs/>
          <w:color w:val="000000" w:themeColor="text1"/>
          <w:sz w:val="24"/>
          <w:szCs w:val="24"/>
          <w:highlight w:val="none"/>
          <w:u w:val="single"/>
          <w14:textFill>
            <w14:solidFill>
              <w14:schemeClr w14:val="tx1"/>
            </w14:solidFill>
          </w14:textFill>
        </w:rPr>
      </w:pPr>
      <w:r>
        <w:rPr>
          <w:rFonts w:hint="eastAsia" w:ascii="宋体" w:hAnsi="宋体" w:eastAsia="宋体" w:cs="宋体"/>
          <w:b/>
          <w:i/>
          <w:iCs/>
          <w:color w:val="000000" w:themeColor="text1"/>
          <w:sz w:val="24"/>
          <w:szCs w:val="24"/>
          <w:highlight w:val="none"/>
          <w:u w:val="single"/>
          <w14:textFill>
            <w14:solidFill>
              <w14:schemeClr w14:val="tx1"/>
            </w14:solidFill>
          </w14:textFill>
        </w:rPr>
        <w:t xml:space="preserve">各岗位设置服务人数及服务人员具备条件为最低要求，投标人必须书面承诺满足人员数量配置不少于各岗位最低人数配置及服务人员具备条件要求。投标文件中提供承诺书扫描件并加盖</w:t>
      </w:r>
      <w:r>
        <w:rPr>
          <w:rFonts w:hint="eastAsia" w:ascii="宋体" w:hAnsi="宋体" w:eastAsia="宋体" w:cs="宋体"/>
          <w:b/>
          <w:i/>
          <w:iCs/>
          <w:color w:val="000000" w:themeColor="text1"/>
          <w:sz w:val="24"/>
          <w:szCs w:val="24"/>
          <w:highlight w:val="none"/>
          <w:u w:val="single"/>
          <w:lang w:eastAsia="zh-CN"/>
          <w14:textFill>
            <w14:solidFill>
              <w14:schemeClr w14:val="tx1"/>
            </w14:solidFill>
          </w14:textFill>
        </w:rPr>
        <w:t xml:space="preserve">投标人公章</w:t>
      </w:r>
      <w:r>
        <w:rPr>
          <w:rFonts w:hint="eastAsia" w:ascii="宋体" w:hAnsi="宋体" w:eastAsia="宋体" w:cs="宋体"/>
          <w:b/>
          <w:i/>
          <w:iCs/>
          <w:color w:val="000000" w:themeColor="text1"/>
          <w:sz w:val="24"/>
          <w:szCs w:val="24"/>
          <w:highlight w:val="none"/>
          <w:u w:val="single"/>
          <w14:textFill>
            <w14:solidFill>
              <w14:schemeClr w14:val="tx1"/>
            </w14:solidFill>
          </w14:textFill>
        </w:rPr>
        <w:t xml:space="preserve">（格式自拟），否则投标无效。</w:t>
      </w:r>
      <w:r/>
    </w:p>
    <w:tbl>
      <w:tblPr>
        <w:tblStyle w:val="657"/>
        <w:tblW w:w="9229" w:type="dxa"/>
        <w:jc w:val="center"/>
        <w:tblLayout w:type="fixed"/>
        <w:tblCellMar>
          <w:left w:w="0" w:type="dxa"/>
          <w:top w:w="0" w:type="dxa"/>
          <w:right w:w="0" w:type="dxa"/>
          <w:bottom w:w="0" w:type="dxa"/>
        </w:tblCellMar>
        <w:tblLook w:val="04A0" w:firstRow="1" w:lastRow="0" w:firstColumn="1" w:lastColumn="0" w:noHBand="0" w:noVBand="1"/>
      </w:tblPr>
      <w:tblGrid>
        <w:gridCol w:w="1858"/>
        <w:gridCol w:w="709"/>
        <w:gridCol w:w="6662"/>
      </w:tblGrid>
      <w:tr>
        <w:trPr>
          <w:jc w:val="center"/>
          <w:trHeight w:val="536"/>
          <w:tblHeade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服务岗位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7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人数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662" w:type="dxa"/>
            <w:vAlign w:val="center"/>
            <w:textDirection w:val="lrTb"/>
            <w:noWrap w:val="false"/>
          </w:tcPr>
          <w:p>
            <w:pPr>
              <w:ind w:firstLine="480"/>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服务人员具备条件</w:t>
            </w:r>
            <w:r/>
          </w:p>
        </w:tc>
      </w:tr>
      <w:tr>
        <w:trPr>
          <w:jc w:val="center"/>
          <w:trHeight w:val="50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项目经理</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7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6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男性，年龄45周岁以下，需具有大专及以上学历，持有公安部门颁发的保安员证。全面代表公司负责学校保安公司日常管理工作。</w:t>
            </w:r>
            <w:r/>
          </w:p>
        </w:tc>
      </w:tr>
      <w:tr>
        <w:trPr>
          <w:jc w:val="center"/>
          <w:trHeight w:val="53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保安队长</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7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6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男性，年龄50周岁以下，需具有大专及以上学历，持有公安部门颁发的保安员证。熟练使用灭火器、消防栓、消防报警器等各类消防设施。参与校园护卫巡逻工作。</w:t>
            </w:r>
            <w:r/>
          </w:p>
        </w:tc>
      </w:tr>
      <w:tr>
        <w:trPr>
          <w:jc w:val="center"/>
          <w:trHeight w:val="25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保安班长</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7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6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男性，年龄50周岁以下，需具有高中及以上学历，持有公安部门颁发的保安员证。配合项目经理及保安队长工作，分别负责中、晚两个班次保安领班工作。熟练使用灭火器、消防栓、消防报警器等各类消防设施。参与校园护卫巡逻工作。</w:t>
            </w:r>
            <w:r/>
          </w:p>
        </w:tc>
      </w:tr>
      <w:tr>
        <w:trPr>
          <w:jc w:val="center"/>
          <w:trHeight w:val="63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门卫</w:t>
            </w:r>
            <w:r/>
          </w:p>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（南门进、出口）</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7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6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男性，持有公安部门颁发的保安员证，年龄55周岁以下。24小时值班。每班3人，共3班。夜班完成图文信息楼及3座教学楼（3号楼、4号楼、22号楼）夜间巡查工作。</w:t>
            </w:r>
            <w:r/>
          </w:p>
        </w:tc>
      </w:tr>
      <w:tr>
        <w:trPr>
          <w:jc w:val="center"/>
          <w:trHeight w:val="63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门卫（北门）</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7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6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男性，持有公安部门颁发的保安员证，年龄55周岁以下。24小时值班，每班2人，共3班。夜班完成图文信息楼及3座教学楼（3号楼、4号楼、22号楼）夜间巡查工作。</w:t>
            </w:r>
            <w:r/>
          </w:p>
        </w:tc>
      </w:tr>
      <w:tr>
        <w:trPr>
          <w:jc w:val="center"/>
          <w:trHeight w:val="579"/>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校园护卫巡逻员</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7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6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男性，持有公安部门颁发的保安员证。年龄45周岁以下。24小时值班，完成校园巡逻、特殊时间段人员密集处值守以及突发事件处理。</w:t>
            </w:r>
            <w:r/>
          </w:p>
        </w:tc>
      </w:tr>
      <w:tr>
        <w:trPr>
          <w:jc w:val="center"/>
          <w:trHeight w:val="92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消控员</w:t>
            </w:r>
            <w:r/>
          </w:p>
          <w:p>
            <w:pPr>
              <w:jc w:val="center"/>
              <w:keepLines w:val="0"/>
              <w:keepNext w:val="0"/>
              <w:pageBreakBefore w:val="0"/>
              <w:spacing w:line="24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（消防控制室、监控中心）</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7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6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年龄55周岁以下，具备国家职业资格认定的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初级</w:t>
            </w:r>
            <w:r>
              <w:rPr>
                <w:rFonts w:hint="eastAsia" w:ascii="宋体" w:hAnsi="宋体" w:eastAsia="宋体" w:cs="宋体"/>
                <w:color w:val="000000" w:themeColor="text1"/>
                <w:sz w:val="24"/>
                <w:szCs w:val="24"/>
                <w:highlight w:val="none"/>
                <w14:textFill>
                  <w14:solidFill>
                    <w14:schemeClr w14:val="tx1"/>
                  </w14:solidFill>
                </w14:textFill>
              </w:rPr>
              <w:t xml:space="preserve">及以上《消防设施操作员》证书。24小时值班，每班不少于2人。</w:t>
            </w:r>
            <w:r/>
          </w:p>
        </w:tc>
      </w:tr>
      <w:tr>
        <w:trPr>
          <w:jc w:val="cente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合计</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70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30</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6662" w:type="dxa"/>
            <w:vAlign w:val="center"/>
            <w:textDirection w:val="lrTb"/>
            <w:noWrap w:val="false"/>
          </w:tcPr>
          <w:p>
            <w:pPr>
              <w:ind w:firstLine="480"/>
              <w:jc w:val="center"/>
              <w:keepLines w:val="0"/>
              <w:keepNext w:val="0"/>
              <w:pageBreakBefore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bl>
    <w:p>
      <w:pPr>
        <w:jc w:val="left"/>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14:textFill>
            <w14:solidFill>
              <w14:schemeClr w14:val="tx1"/>
            </w14:solidFill>
          </w14:textFill>
        </w:rPr>
        <w:t xml:space="preserve">岗位工作职责要求：</w:t>
      </w:r>
      <w:r/>
    </w:p>
    <w:p>
      <w:pPr>
        <w:jc w:val="center"/>
        <w:keepLines w:val="0"/>
        <w:keepNext w:val="0"/>
        <w:pageBreakBefore w:val="0"/>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项目经理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表公司全面负责保安队伍的日常管理事务，严格保安队伍纪律管理，奖优罚劣；承担保安违规违纪的连带责任；实行人性化管理，关心队员疾苦，掌握队员的思想动态，充分调动队员积极性，努力保证队伍稳定；传达落实校区的服务要求与管理规定，组织实施并不断完善校园安全保卫整体方案；结合学校发展实际情况，适时作出岗位调整，完善各岗位职责；有针对性地开展安全教育和提示；</w:t>
      </w:r>
      <w:r>
        <w:rPr>
          <w:rFonts w:ascii="宋体" w:hAnsi="宋体" w:eastAsia="宋体" w:cs="宋体"/>
          <w:color w:val="000000" w:themeColor="text1"/>
          <w:sz w:val="24"/>
          <w:szCs w:val="24"/>
          <w:highlight w:val="none"/>
          <w14:textFill>
            <w14:solidFill>
              <w14:schemeClr w14:val="tx1"/>
            </w14:solidFill>
          </w14:textFill>
        </w:rPr>
        <w:t xml:space="preserve">统筹校园消防安全管理，督导保安开展消防设施巡查、火警处置、初火扑救及疏散演练，排查消防隐患、统筹消防设施运维，火情发生时牵头现场处置、操作联动消防设备</w:t>
      </w:r>
      <w:r>
        <w:rPr>
          <w:rFonts w:hint="eastAsia" w:ascii="宋体" w:hAnsi="宋体" w:eastAsia="宋体" w:cs="宋体"/>
          <w:color w:val="000000" w:themeColor="text1"/>
          <w:sz w:val="24"/>
          <w:szCs w:val="24"/>
          <w:highlight w:val="none"/>
          <w14:textFill>
            <w14:solidFill>
              <w14:schemeClr w14:val="tx1"/>
            </w14:solidFill>
          </w14:textFill>
        </w:rPr>
        <w:t xml:space="preserve">；定期向学校学工处汇报工作开展情况及治安信息，重大情况及时报告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center"/>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保安队长</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以身作则、吃苦在先、讲求奉献；</w:t>
      </w:r>
      <w:r>
        <w:rPr>
          <w:rFonts w:ascii="宋体" w:hAnsi="宋体" w:eastAsia="宋体" w:cs="宋体"/>
          <w:color w:val="000000" w:themeColor="text1"/>
          <w:sz w:val="24"/>
          <w:szCs w:val="24"/>
          <w:highlight w:val="none"/>
          <w14:textFill>
            <w14:solidFill>
              <w14:schemeClr w14:val="tx1"/>
            </w14:solidFill>
          </w14:textFill>
        </w:rPr>
        <w:t xml:space="preserve">具备过硬纪律作风、应急指挥、群体性事件快速处置能力，可依托军事化管理优势开展队伍实训、突发暴力事件现场管控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熟练开展心肺复苏、止血、包扎、创伤救护等应急救</w:t>
      </w:r>
      <w:r>
        <w:rPr>
          <w:rFonts w:hint="eastAsia" w:ascii="宋体" w:hAnsi="宋体" w:eastAsia="宋体" w:cs="宋体"/>
          <w:color w:val="000000" w:themeColor="text1"/>
          <w:sz w:val="24"/>
          <w:szCs w:val="24"/>
          <w:highlight w:val="none"/>
          <w14:textFill>
            <w14:solidFill>
              <w14:schemeClr w14:val="tx1"/>
            </w14:solidFill>
          </w14:textFill>
        </w:rPr>
        <w:t xml:space="preserve">护工作；熟练使用灭火器、消防栓、消防报警器等各类消防设施；贯彻落实校区任务要求与保安服务现场管理干部的工作安排，组织实施校园安全保卫整体方案；负责安排保安的日常工作，参与保安值勤，增援重点岗位；督促检查在岗人员履行岗位职责情况，纠正队员违规违纪行为；坚持讲评，不流于形式，形成良好的队风；处理各岗位的突发事件，重大情况及时报告；妥善保管好校方提供的设备器材，严格设备交接班制度；组织指挥保安队员做好校园重大活动的安全保卫与秩序保障工作；带领学生治安巡逻队，发挥学生参与治安防范的作用；将各岗位的执勤情况汇总记录。</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配合校方对校内违规事件的处理；组织开展保安业务培训和预案演练，制订校园内重大活动的安全保卫方案；建立健全录用保安人员档案资料及校方所属设备资产的领用维修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台账</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center"/>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保安班长</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从项目经理的工作安排，负责日常当班期间的保安管理工作职责，督促检查在岗人员履行岗位职责情况，纠正队员违规违纪行为；服从学工处工作安排，协助项目经理处理突发事件，重大情况及时报告，做好当班期间的工作记录。</w:t>
      </w:r>
      <w:r/>
    </w:p>
    <w:p>
      <w:pPr>
        <w:jc w:val="center"/>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门卫</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严格执行学校《校门治安管理规定》，严格人员、车辆、物资进出管理；按时立岗，礼貌待人，树立良好的窗口形象；对来访人员实行验证登记制度，禁止闲杂人员混入校园；对携物出门实行出门证验审制度，防止财物流失；对外单位车辆实行换证入校制度；维护责任区域秩序，与各岗位互通信息；值班室无闲杂人员滞留，保持内外环境整洁卫生，门前卫生三包；完成学校交办的其他事项。</w:t>
      </w:r>
      <w:r/>
    </w:p>
    <w:p>
      <w:pPr>
        <w:jc w:val="center"/>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校园护卫巡逻</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严格执行《内部治安重点部位安全防范管理规定》《校园治安巡逻暂行规定》，熟悉守护区域的情况特点，定点守卫与区域巡查相结合，根据不同情况，灵活执行相应的巡逻方案；具备军事化巡查、快速布控、现场封控能力，可高效处置校园冲突、外来人员滋事等突发险情；发现和排除各种不安全因素，及时处置</w:t>
      </w:r>
      <w:r>
        <w:rPr>
          <w:rFonts w:hint="eastAsia" w:ascii="宋体" w:hAnsi="宋体" w:eastAsia="宋体" w:cs="宋体"/>
          <w:color w:val="000000" w:themeColor="text1"/>
          <w:sz w:val="24"/>
          <w:szCs w:val="24"/>
          <w:highlight w:val="none"/>
          <w14:textFill>
            <w14:solidFill>
              <w14:schemeClr w14:val="tx1"/>
            </w14:solidFill>
          </w14:textFill>
        </w:rPr>
        <w:t xml:space="preserve">各种违法犯罪行为；加强对重点区域、要害部位的安全巡查，巡更按时到位，并与监控室保持联动；听从项目经理和班长的工作安排与指挥调度，善于发现、分析处理各种事故隐患和突发事件；维护责任区域公共秩序，协助各岗位开展校园交通秩序管理；发现可疑人员主动盘问，发现违规行为，大胆管理，主动干预，发现异常和安全隐患，立即采取措施并报告，及时发现并制止暴力事件，有效处置各种违法犯罪行为；保持值班室卫生整洁，无闲杂人员滞留；每天晚自习后负责对运动场人员清场和关锁门，负责校内未实施物业管理楼宇的夜间定时清场；如实记录汇报巡逻记录。</w:t>
      </w:r>
      <w:r/>
    </w:p>
    <w:p>
      <w:pPr>
        <w:jc w:val="center"/>
        <w:keepLines w:val="0"/>
        <w:keepNext w:val="0"/>
        <w:pageBreakBefore w:val="0"/>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消防（监控）管理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每周检查记录校园内公共部位的消防设施，确保完好，协助校方做好室外消防设施的日常维护；建立消防器材的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台账记录</w:t>
      </w:r>
      <w:r>
        <w:rPr>
          <w:rFonts w:hint="eastAsia" w:ascii="宋体" w:hAnsi="宋体" w:eastAsia="宋体" w:cs="宋体"/>
          <w:color w:val="000000" w:themeColor="text1"/>
          <w:sz w:val="24"/>
          <w:szCs w:val="24"/>
          <w:highlight w:val="none"/>
          <w14:textFill>
            <w14:solidFill>
              <w14:schemeClr w14:val="tx1"/>
            </w14:solidFill>
          </w14:textFill>
        </w:rPr>
        <w:t xml:space="preserve">，定期检查消防器材完好程度和有效期限；配合学校开展消防业务培训，指导培训每个保安人员能胜任校园义务消防员的角色；发现有人擅自动用消防设施的，应及时制止并报告校区；发现火灾隐患，立即报告学校学工处并设法消除；发生火警，能冷静处置，按预案进行火灾报警、人员疏散、组织扑救、抢救物资等工作。同时负责监控系统的日常检查、维护和视频回放调阅，发现问题及时上报。</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过门卫卡口、校园护卫与校园巡逻安保，形成校园安全防范网络；保障校区内全体师生正常的教学、学习、生活、科研和工作秩序；禁止盲流人员进入校园；维护校园正常的经营秩序，禁止校门外乱设摊点；加强校园内部交通秩序管理，通过主动干预提示，控制车辆速度，禁止无牌照车辆进入校区，保障大门及校内道路畅通，无交通事故发生，无车辆乱停乱放现象；按校方规定对悬挂横幅进行管理，及时清理校园乱张贴，发现反动标语、宣传物等及时报告学工处，并按规定处理。</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四、服务期限与项目进度安排</w:t>
      </w:r>
      <w:r/>
    </w:p>
    <w:p>
      <w:pPr>
        <w:ind w:firstLine="48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i/>
          <w:iCs/>
          <w:color w:val="000000" w:themeColor="text1"/>
          <w:sz w:val="24"/>
          <w:szCs w:val="24"/>
          <w:highlight w:val="none"/>
          <w:u w:val="single"/>
          <w14:textFill>
            <w14:solidFill>
              <w14:schemeClr w14:val="tx1"/>
            </w14:solidFill>
          </w14:textFill>
        </w:rPr>
        <w:t xml:space="preserve">合同履行期限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
          <w:bCs/>
          <w:i/>
          <w:iCs/>
          <w:color w:val="000000" w:themeColor="text1"/>
          <w:sz w:val="24"/>
          <w:szCs w:val="24"/>
          <w:highlight w:val="none"/>
          <w:u w:val="single"/>
          <w14:textFill>
            <w14:solidFill>
              <w14:schemeClr w14:val="tx1"/>
            </w14:solidFill>
          </w14:textFill>
        </w:rPr>
        <w:t xml:space="preserve">2年（合同约定时间起算）</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五、服务标准</w:t>
      </w:r>
      <w:r/>
    </w:p>
    <w:p>
      <w:pPr>
        <w:ind w:firstLine="482"/>
        <w:jc w:val="left"/>
        <w:keepLines w:val="0"/>
        <w:keepNext w:val="0"/>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highlight w:val="none"/>
          <w14:textFill>
            <w14:solidFill>
              <w14:schemeClr w14:val="tx1"/>
            </w14:solidFill>
          </w14:textFill>
        </w:rPr>
        <w:t xml:space="preserve">保安服务要求：</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1.1认真执行学校内部保卫工作制度，负责校园门卫、治安巡逻，维持校园秩序，维护校园稳定，及时发现和消除安全隐患，预防各类治安和刑事案件发生，保护学校和师生员工的财产和人身安全；</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1.2在学校学工处的组织和领导下，做好校园内部治安综合治理工作；</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1.3配合学校学工处，及时受理校区内各类纠纷和治安案件，及时、正确处理校园内的各类突发事件；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1.4协助并配合学生宿舍及各楼宇物业公司内部安全防范；</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1.5为师生员工提供紧急救助服务； </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1.6临时抽调保安力量，做好学校重大活动安全保卫工作；</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1.7配合公安机关，打击校园内部与周边的违法犯罪活动。 </w:t>
      </w:r>
      <w:r/>
    </w:p>
    <w:p>
      <w:pPr>
        <w:ind w:firstLine="482"/>
        <w:jc w:val="left"/>
        <w:keepLines w:val="0"/>
        <w:keepNext w:val="0"/>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委托管理事项：</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依照校方规定与管理要求，结合校园安全保卫工作</w:t>
      </w:r>
      <w:r>
        <w:rPr>
          <w:rFonts w:hint="eastAsia" w:ascii="宋体" w:hAnsi="宋体" w:eastAsia="宋体" w:cs="宋体"/>
          <w:color w:val="000000" w:themeColor="text1"/>
          <w:sz w:val="24"/>
          <w:highlight w:val="none"/>
          <w:lang w:eastAsia="zh-CN"/>
          <w14:textFill>
            <w14:solidFill>
              <w14:schemeClr w14:val="tx1"/>
            </w14:solidFill>
          </w14:textFill>
        </w:rPr>
        <w:t xml:space="preserve">实际情况，制定</w:t>
      </w:r>
      <w:r>
        <w:rPr>
          <w:rFonts w:hint="eastAsia" w:ascii="宋体" w:hAnsi="宋体" w:eastAsia="宋体" w:cs="宋体"/>
          <w:color w:val="000000" w:themeColor="text1"/>
          <w:sz w:val="24"/>
          <w:highlight w:val="none"/>
          <w14:textFill>
            <w14:solidFill>
              <w14:schemeClr w14:val="tx1"/>
            </w14:solidFill>
          </w14:textFill>
        </w:rPr>
        <w:t xml:space="preserve">切实可行的校园安全保卫工作整体方案，开展专业化安全防范业务，具体管理事项如下：</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2.1按照学校《校门治安管理规定》实行学校南门东、北门的24小时门卫管理；其他各门定时门卫管理； </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2.2按学校《校园治安巡逻暂行规定》实行校园24小时巡逻，认真执行学校校门治安管理规定；</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2.3按《学校校园交通秩序管理规定》实行校内交通秩序的管理；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2.4按学校《内部治安重点部位安全防范管理规定》实行校内治安管理，重点部位的定点守护；做好校消防控制室（包括监控中心）管理工作；</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2.5校区内未实施物业管理楼宇和校运动场的夜间定时清场； </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2.6校内重大活动的安全警戒与秩序保障；配合做好重大事件的保卫工作；</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2.7配合学校学工处，受理校区内各类纠纷和治安案件，配合校方对违规事件的调查，协助公安机关对案件的排查； </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2.8校园突发事件处置、灾害预防，发现和制止校内暴力事件，随时准备提供紧急救助； </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2.9成立消防队，熟练操作灭火装置和微型消防车，做好校园火灾防控以及扑救任务；</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2.10校园公共部位安全隐患检查、排除及上报；违规纠正；有针对性地开展安全教育和提示； </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2.11组织并带领学生安全员和值周学生治安巡逻，并制止校园不文明举止；</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2.12对校方提供的保安工作所使用的办公设备、设施、交通工具、通讯工具、照明设施、警具等，负责日常清洁和维护，正常使用时发现损坏立即上报维修；故意损坏、恶意使用或丢失全额赔偿；</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2.13</w:t>
      </w:r>
      <w:r>
        <w:rPr>
          <w:rFonts w:hint="eastAsia" w:ascii="宋体" w:hAnsi="宋体" w:eastAsia="宋体" w:cs="宋体"/>
          <w:color w:val="000000" w:themeColor="text1"/>
          <w:sz w:val="24"/>
          <w:highlight w:val="none"/>
          <w:lang w:eastAsia="zh-CN"/>
          <w14:textFill>
            <w14:solidFill>
              <w14:schemeClr w14:val="tx1"/>
            </w14:solidFill>
          </w14:textFill>
        </w:rPr>
        <w:t xml:space="preserve">其他属于</w:t>
      </w:r>
      <w:r>
        <w:rPr>
          <w:rFonts w:hint="eastAsia" w:ascii="宋体" w:hAnsi="宋体" w:eastAsia="宋体" w:cs="宋体"/>
          <w:color w:val="000000" w:themeColor="text1"/>
          <w:sz w:val="24"/>
          <w:highlight w:val="none"/>
          <w14:textFill>
            <w14:solidFill>
              <w14:schemeClr w14:val="tx1"/>
            </w14:solidFill>
          </w14:textFill>
        </w:rPr>
        <w:t xml:space="preserve">保安服务范围内的工作以及校方临时交办的任务。</w:t>
      </w:r>
      <w:r/>
    </w:p>
    <w:p>
      <w:pPr>
        <w:ind w:firstLine="482"/>
        <w:jc w:val="left"/>
        <w:keepLines w:val="0"/>
        <w:keepNext w:val="0"/>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项目管理要求：</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3.1质量目标要求</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3.1.1依托行业标准，根据校方管理规定与服务要求，制订切实可行的校园保安服务整体方案和应急预案，突发事件反应迅速，预案处置有力；</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3.1.2依法办事，文明值勤，严格管理，保障学校财产和师生人身不受侵害，维护正常的教学、科研、生活秩序；</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3.1.3全年无责任事故和责任案件发生，师生有安全感，对校园保安服务满意率在85%以上。</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3.2服务要求</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3.2.1树立“服务第一，业主至上”的思想，切实维护学校与师生的人身和财产安全；</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3.2.2管理坚持原则、慎密严谨；服务以人为本、主动热情；处理问题高度警惕、有理有节；</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3.2.3上岗人员仪表整洁，着装正规，业务操作规范，礼貌待人，保持岗位卫生整洁；</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3.2.4依法办事，文明执勤，不与师生发生争吵，杜绝保安与师生发生冲突，严禁保安出手伤及师生人身安全，做到打不还手、骂不还口；</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3.2.5师生有求必应，有险必出。</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3.3队伍建设与管理要求</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3.3.1从校方安全实际出发，每个学期开展在岗人员业务培训和紧急预案演练；培训内容包括公司各项规章制度、学校相关管理规定，紧急预案演练按应急预案相关内容进行演练。</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3.3.2内部管理体制健全，设立保安服务现场管理干部（项目经理）1人，全面负责日常保安队伍的规范化管理。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3.3.3投标单位必须采取切实有效措施保持保安队伍的稳定，严格控制非违纪人员轮换岗比例，合同期限内轮换岗保安人数不得超过合同编制的50%；保安项目经理、班长、消防管理员更换，应提前</w:t>
      </w:r>
      <w:r>
        <w:rPr>
          <w:rFonts w:hint="eastAsia" w:ascii="宋体" w:hAnsi="宋体" w:eastAsia="宋体" w:cs="宋体"/>
          <w:color w:val="000000" w:themeColor="text1"/>
          <w:sz w:val="24"/>
          <w:highlight w:val="none"/>
          <w:lang w:eastAsia="zh-CN"/>
          <w14:textFill>
            <w14:solidFill>
              <w14:schemeClr w14:val="tx1"/>
            </w14:solidFill>
          </w14:textFill>
        </w:rPr>
        <w:t xml:space="preserve">两周</w:t>
      </w:r>
      <w:r>
        <w:rPr>
          <w:rFonts w:hint="eastAsia" w:ascii="宋体" w:hAnsi="宋体" w:eastAsia="宋体" w:cs="宋体"/>
          <w:color w:val="000000" w:themeColor="text1"/>
          <w:sz w:val="24"/>
          <w:highlight w:val="none"/>
          <w14:textFill>
            <w14:solidFill>
              <w14:schemeClr w14:val="tx1"/>
            </w14:solidFill>
          </w14:textFill>
        </w:rPr>
        <w:t xml:space="preserve">以书面形式通知学校</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其他队员更换要提前三天告知学工处；确保服务质量不因人员变动而受影响。</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3.3.4保安应聘、录用、离职等管理档案规范，手续齐全，相应资料必须报学校学工处备案，禁止离职保安进入校园。</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3.4人员素质要求</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3.4.1保安从业人员应知法，懂法，守法，依法办事，必须严格遵守保安从业规范，模范遵守校园安全管理规定；</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3.4.2所聘用的保安人员有吃苦耐劳的精神和高度的责任感，受过专门的岗前培训。队员须熟知校方的管理规定，严格履行岗位职责，善于发现各类问题，具备一定的管理经验和处理突发事件能力。 </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3.4.3保安项目经理要加强对保安业务的管理，确保保安在校园内无违规事件发生。</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3.5工作衔接要求</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3.5.1根据行业服务标准与校方规定要求，独立运作，落实校园安全保卫整体方案，并结合校园变化实际在实践中不断完善；</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3.5.2保安公司项目经理必须与学校学工处保持必要的工作交流，每天必须向学校学工处口头汇报工作，每星期一次向学校学工处书面汇报所承担的保安工作开展情况及信息反馈，重大情况须及时报告；</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3.5.3做好详细的执勤记录，</w:t>
      </w:r>
      <w:r>
        <w:rPr>
          <w:rFonts w:hint="eastAsia" w:ascii="宋体" w:hAnsi="宋体" w:eastAsia="宋体" w:cs="宋体"/>
          <w:color w:val="000000" w:themeColor="text1"/>
          <w:sz w:val="24"/>
          <w:highlight w:val="none"/>
          <w:lang w:eastAsia="zh-CN"/>
          <w14:textFill>
            <w14:solidFill>
              <w14:schemeClr w14:val="tx1"/>
            </w14:solidFill>
          </w14:textFill>
        </w:rPr>
        <w:t xml:space="preserve">原始台账</w:t>
      </w:r>
      <w:r>
        <w:rPr>
          <w:rFonts w:hint="eastAsia" w:ascii="宋体" w:hAnsi="宋体" w:eastAsia="宋体" w:cs="宋体"/>
          <w:color w:val="000000" w:themeColor="text1"/>
          <w:sz w:val="24"/>
          <w:highlight w:val="none"/>
          <w14:textFill>
            <w14:solidFill>
              <w14:schemeClr w14:val="tx1"/>
            </w14:solidFill>
          </w14:textFill>
        </w:rPr>
        <w:t xml:space="preserve">保存完好，以备校方核查；</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3.5.4协同学校治安协防组织，形成群防群治体系；</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3.5.5与楼宇物业协作，开展安全防范；</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3.5.6与当地派出所、综治办加强合作与交流。</w:t>
      </w:r>
      <w:r/>
    </w:p>
    <w:p>
      <w:pPr>
        <w:ind w:firstLine="482"/>
        <w:keepLines w:val="0"/>
        <w:keepNext w:val="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六、考核标准及考核办法</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考核工作由校学工处现场考核。</w:t>
      </w:r>
      <w:r/>
    </w:p>
    <w:p>
      <w:pPr>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highlight w:val="none"/>
          <w14:textFill>
            <w14:solidFill>
              <w14:schemeClr w14:val="tx1"/>
            </w14:solidFill>
          </w14:textFill>
        </w:rPr>
        <w:t xml:space="preserve">考核细则</w:t>
      </w:r>
      <w:r/>
    </w:p>
    <w:p>
      <w:pPr>
        <w:jc w:val="center"/>
        <w:spacing w:line="560" w:lineRule="exac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校园保安服务月度考核评分表</w:t>
      </w:r>
      <w:r/>
    </w:p>
    <w:p>
      <w:pPr>
        <w:spacing w:line="5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考核单位：</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        考核时间：</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年</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月</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日</w:t>
      </w:r>
      <w:r/>
    </w:p>
    <w:tbl>
      <w:tblPr>
        <w:tblStyle w:val="657"/>
        <w:tblW w:w="8950" w:type="dxa"/>
        <w:tblInd w:w="-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653"/>
        <w:gridCol w:w="801"/>
        <w:gridCol w:w="4182"/>
        <w:gridCol w:w="728"/>
        <w:gridCol w:w="851"/>
      </w:tblGrid>
      <w:tr>
        <w:trPr>
          <w:trHeight w:val="20"/>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b/>
                <w:color w:val="000000" w:themeColor="text1"/>
                <w:sz w:val="20"/>
                <w:szCs w:val="20"/>
                <w:highlight w:val="none"/>
                <w14:textFill>
                  <w14:solidFill>
                    <w14:schemeClr w14:val="tx1"/>
                  </w14:solidFill>
                </w14:textFill>
              </w:rPr>
            </w:pPr>
            <w:r>
              <w:rPr>
                <w:rFonts w:hint="eastAsia" w:ascii="宋体" w:hAnsi="宋体" w:eastAsia="宋体" w:cs="宋体"/>
                <w:b/>
                <w:color w:val="000000" w:themeColor="text1"/>
                <w:sz w:val="20"/>
                <w:szCs w:val="20"/>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jc w:val="center"/>
              <w:rPr>
                <w:rFonts w:hint="eastAsia" w:ascii="宋体" w:hAnsi="宋体" w:eastAsia="宋体" w:cs="宋体"/>
                <w:b/>
                <w:color w:val="000000" w:themeColor="text1"/>
                <w:sz w:val="20"/>
                <w:szCs w:val="20"/>
                <w:highlight w:val="none"/>
                <w14:textFill>
                  <w14:solidFill>
                    <w14:schemeClr w14:val="tx1"/>
                  </w14:solidFill>
                </w14:textFill>
              </w:rPr>
            </w:pPr>
            <w:r>
              <w:rPr>
                <w:rFonts w:hint="eastAsia" w:ascii="宋体" w:hAnsi="宋体" w:eastAsia="宋体" w:cs="宋体"/>
                <w:b/>
                <w:color w:val="000000" w:themeColor="text1"/>
                <w:sz w:val="20"/>
                <w:szCs w:val="20"/>
                <w:highlight w:val="none"/>
                <w14:textFill>
                  <w14:solidFill>
                    <w14:schemeClr w14:val="tx1"/>
                  </w14:solidFill>
                </w14:textFill>
              </w:rPr>
              <w:t xml:space="preserve">考核内容</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eastAsia="宋体" w:cs="宋体"/>
                <w:b/>
                <w:color w:val="000000" w:themeColor="text1"/>
                <w:sz w:val="20"/>
                <w:szCs w:val="20"/>
                <w:highlight w:val="none"/>
                <w14:textFill>
                  <w14:solidFill>
                    <w14:schemeClr w14:val="tx1"/>
                  </w14:solidFill>
                </w14:textFill>
              </w:rPr>
            </w:pPr>
            <w:r>
              <w:rPr>
                <w:rFonts w:hint="eastAsia" w:ascii="宋体" w:hAnsi="宋体" w:eastAsia="宋体" w:cs="宋体"/>
                <w:b/>
                <w:color w:val="000000" w:themeColor="text1"/>
                <w:sz w:val="20"/>
                <w:szCs w:val="20"/>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ind w:right="-827"/>
              <w:jc w:val="center"/>
              <w:rPr>
                <w:rFonts w:hint="eastAsia" w:ascii="宋体" w:hAnsi="宋体" w:eastAsia="宋体" w:cs="宋体"/>
                <w:b/>
                <w:color w:val="000000" w:themeColor="text1"/>
                <w:sz w:val="20"/>
                <w:szCs w:val="20"/>
                <w:highlight w:val="none"/>
                <w14:textFill>
                  <w14:solidFill>
                    <w14:schemeClr w14:val="tx1"/>
                  </w14:solidFill>
                </w14:textFill>
              </w:rPr>
            </w:pPr>
            <w:r>
              <w:rPr>
                <w:rFonts w:hint="eastAsia" w:ascii="宋体" w:hAnsi="宋体" w:eastAsia="宋体" w:cs="宋体"/>
                <w:b/>
                <w:color w:val="000000" w:themeColor="text1"/>
                <w:sz w:val="20"/>
                <w:szCs w:val="20"/>
                <w:highlight w:val="none"/>
                <w14:textFill>
                  <w14:solidFill>
                    <w14:schemeClr w14:val="tx1"/>
                  </w14:solidFill>
                </w14:textFill>
              </w:rPr>
              <w:t xml:space="preserve">评分标准</w:t>
            </w:r>
            <w:r/>
          </w:p>
        </w:tc>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rFonts w:hint="eastAsia" w:ascii="宋体" w:hAnsi="宋体" w:eastAsia="宋体" w:cs="宋体"/>
                <w:b/>
                <w:color w:val="000000" w:themeColor="text1"/>
                <w:sz w:val="20"/>
                <w:szCs w:val="20"/>
                <w:highlight w:val="none"/>
                <w14:textFill>
                  <w14:solidFill>
                    <w14:schemeClr w14:val="tx1"/>
                  </w14:solidFill>
                </w14:textFill>
              </w:rPr>
            </w:pPr>
            <w:r>
              <w:rPr>
                <w:rFonts w:hint="eastAsia" w:ascii="宋体" w:hAnsi="宋体" w:eastAsia="宋体" w:cs="宋体"/>
                <w:b/>
                <w:color w:val="000000" w:themeColor="text1"/>
                <w:sz w:val="20"/>
                <w:szCs w:val="20"/>
                <w:highlight w:val="none"/>
                <w14:textFill>
                  <w14:solidFill>
                    <w14:schemeClr w14:val="tx1"/>
                  </w14:solidFill>
                </w14:textFill>
              </w:rPr>
              <w:t xml:space="preserve">扣分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hint="eastAsia" w:ascii="宋体" w:hAnsi="宋体" w:eastAsia="宋体" w:cs="宋体"/>
                <w:b/>
                <w:color w:val="000000" w:themeColor="text1"/>
                <w:sz w:val="20"/>
                <w:szCs w:val="20"/>
                <w:highlight w:val="none"/>
                <w14:textFill>
                  <w14:solidFill>
                    <w14:schemeClr w14:val="tx1"/>
                  </w14:solidFill>
                </w14:textFill>
              </w:rPr>
            </w:pPr>
            <w:r>
              <w:rPr>
                <w:rFonts w:hint="eastAsia" w:ascii="宋体" w:hAnsi="宋体" w:eastAsia="宋体" w:cs="宋体"/>
                <w:b/>
                <w:color w:val="000000" w:themeColor="text1"/>
                <w:sz w:val="20"/>
                <w:szCs w:val="20"/>
                <w:highlight w:val="none"/>
                <w14:textFill>
                  <w14:solidFill>
                    <w14:schemeClr w14:val="tx1"/>
                  </w14:solidFill>
                </w14:textFill>
              </w:rPr>
              <w:t xml:space="preserve">得分</w:t>
            </w:r>
            <w:r/>
          </w:p>
        </w:tc>
      </w:tr>
      <w:tr>
        <w:trPr>
          <w:trHeight w:val="2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执行学校校门治安管理规定</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门卫24小时值班，有值班、交班记录（3分）；值班期间按要求着装，文明执勤、礼貌待人（2分）；执行门卫制度，维护区域秩序（2分）；执行物资出入制度（2分）；校门机动车出入，人员登记（1分）；</w:t>
            </w:r>
            <w:r/>
          </w:p>
        </w:tc>
        <w:tc>
          <w:tcPr>
            <w:tcBorders>
              <w:top w:val="single" w:color="auto" w:sz="4" w:space="0"/>
              <w:left w:val="single" w:color="auto" w:sz="4" w:space="0"/>
              <w:bottom w:val="single" w:color="auto" w:sz="4" w:space="0"/>
              <w:right w:val="single" w:color="auto" w:sz="4" w:space="0"/>
            </w:tcBorders>
            <w:tcW w:w="728"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执行校园治安巡逻暂行规定</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严格执行《高等学校校园安全秩序管理若干管理规定》和《校园治安巡逻暂行规定》（5分）；有巡逻值班记录，交班记录（2分）；按规定时间路线巡视校园，重点地段、文明执勤（2分）；及时出警维护校园治安秩序（1分）；</w:t>
            </w:r>
            <w:r/>
          </w:p>
        </w:tc>
        <w:tc>
          <w:tcPr>
            <w:tcBorders>
              <w:top w:val="single" w:color="auto" w:sz="4" w:space="0"/>
              <w:left w:val="single" w:color="auto" w:sz="4" w:space="0"/>
              <w:bottom w:val="single" w:color="auto" w:sz="4" w:space="0"/>
              <w:right w:val="single" w:color="auto" w:sz="4" w:space="0"/>
            </w:tcBorders>
            <w:tcW w:w="728"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执行校园交通秩序管理管理规定</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校园道路交通秩序管理（5分</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；校园车辆管理措施落实，校园内部车辆无乱停乱放现象（5分）；</w:t>
            </w:r>
            <w:r/>
          </w:p>
        </w:tc>
        <w:tc>
          <w:tcPr>
            <w:tcBorders>
              <w:top w:val="single" w:color="auto" w:sz="4" w:space="0"/>
              <w:left w:val="single" w:color="auto" w:sz="4" w:space="0"/>
              <w:bottom w:val="single" w:color="auto" w:sz="4" w:space="0"/>
              <w:right w:val="single" w:color="auto" w:sz="4" w:space="0"/>
            </w:tcBorders>
            <w:tcW w:w="728"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执行校园治安重点部位定点守护</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重点部位守护有值班、交班记录，24小时值班（2分）；重点守护范围内公共安全设施保护（3分）；值守人员仪表着装整齐（1分）；值守区域清楼、安全管理（1分）；值守单位零投诉（1分），值守区域无公共财物被盗案件（1分）；个人财物道义性保护有效（1分）；</w:t>
            </w:r>
            <w:r/>
          </w:p>
        </w:tc>
        <w:tc>
          <w:tcPr>
            <w:tcBorders>
              <w:top w:val="single" w:color="auto" w:sz="4" w:space="0"/>
              <w:left w:val="single" w:color="auto" w:sz="4" w:space="0"/>
              <w:bottom w:val="single" w:color="auto" w:sz="4" w:space="0"/>
              <w:right w:val="single" w:color="auto" w:sz="4" w:space="0"/>
            </w:tcBorders>
            <w:tcW w:w="728"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执行校园内张贴广告（海报）等宣传品管理规定</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及时、发现、清理校园违法小广告、宣传品（3分）；校园宣传活动管理、校园大型活动秩序维护</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2分</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28"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按月拟定、上报保卫工作计划和总结</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按月拟定校区保安服务工作计划（2分）；总结上月工作并整改工作缺陷（1分）；</w:t>
            </w:r>
            <w:r/>
          </w:p>
        </w:tc>
        <w:tc>
          <w:tcPr>
            <w:tcBorders>
              <w:top w:val="single" w:color="auto" w:sz="4" w:space="0"/>
              <w:left w:val="single" w:color="auto" w:sz="4" w:space="0"/>
              <w:bottom w:val="single" w:color="auto" w:sz="4" w:space="0"/>
              <w:right w:val="single" w:color="auto" w:sz="4" w:space="0"/>
            </w:tcBorders>
            <w:tcW w:w="728"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监控室（消防控制室）值班</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监控室有值班记录，设备运行记录（2分）；及时通报校园安全情况（1分）；</w:t>
            </w:r>
            <w:r/>
          </w:p>
        </w:tc>
        <w:tc>
          <w:tcPr>
            <w:tcBorders>
              <w:top w:val="single" w:color="auto" w:sz="4" w:space="0"/>
              <w:left w:val="single" w:color="auto" w:sz="4" w:space="0"/>
              <w:bottom w:val="single" w:color="auto" w:sz="4" w:space="0"/>
              <w:right w:val="single" w:color="auto" w:sz="4" w:space="0"/>
            </w:tcBorders>
            <w:tcW w:w="728"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每周召开工作例会，有记录</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2分</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每周召开保安工作例会，分析、通报校园治安形势，有会议记录（2分）；</w:t>
            </w:r>
            <w:r/>
          </w:p>
        </w:tc>
        <w:tc>
          <w:tcPr>
            <w:tcBorders>
              <w:top w:val="single" w:color="auto" w:sz="4" w:space="0"/>
              <w:left w:val="single" w:color="auto" w:sz="4" w:space="0"/>
              <w:bottom w:val="single" w:color="auto" w:sz="4" w:space="0"/>
              <w:right w:val="single" w:color="auto" w:sz="4" w:space="0"/>
            </w:tcBorders>
            <w:tcW w:w="728"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足额考勤管理</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按合同要求考核保安在岗人数（2分）；保安出勤在岗工作情况（2分）；</w:t>
            </w:r>
            <w:r/>
          </w:p>
        </w:tc>
        <w:tc>
          <w:tcPr>
            <w:tcBorders>
              <w:top w:val="single" w:color="auto" w:sz="4" w:space="0"/>
              <w:left w:val="single" w:color="auto" w:sz="4" w:space="0"/>
              <w:bottom w:val="single" w:color="auto" w:sz="4" w:space="0"/>
              <w:right w:val="single" w:color="auto" w:sz="4" w:space="0"/>
            </w:tcBorders>
            <w:tcW w:w="728"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发现问题及时制止，敢同违法犯罪分子作斗争</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3分</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及时制止违法犯罪，敢于管理（2分）；发现校园存在的安全隐患并及时汇报（1分）；</w:t>
            </w:r>
            <w:r/>
          </w:p>
        </w:tc>
        <w:tc>
          <w:tcPr>
            <w:tcBorders>
              <w:top w:val="single" w:color="auto" w:sz="4" w:space="0"/>
              <w:left w:val="single" w:color="auto" w:sz="4" w:space="0"/>
              <w:bottom w:val="single" w:color="auto" w:sz="4" w:space="0"/>
              <w:right w:val="single" w:color="auto" w:sz="4" w:space="0"/>
            </w:tcBorders>
            <w:tcW w:w="728"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师生代表按月评分考核，师生满意度≥85%，完成主管部门交办工作任务</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26分</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每月邀请师生代表定期对当月保安工作情况进行测评（4分）</w:t>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完成主管部门交办工作任务（22分）；</w:t>
            </w:r>
            <w:r/>
          </w:p>
        </w:tc>
        <w:tc>
          <w:tcPr>
            <w:tcBorders>
              <w:top w:val="single" w:color="auto" w:sz="4" w:space="0"/>
              <w:left w:val="single" w:color="auto" w:sz="4" w:space="0"/>
              <w:bottom w:val="single" w:color="auto" w:sz="4" w:space="0"/>
              <w:right w:val="single" w:color="auto" w:sz="4" w:space="0"/>
            </w:tcBorders>
            <w:tcW w:w="728"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保安违反学校规章制度</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2分</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保安在学校工作期间，违反学校制度，酌情扣1-2分</w:t>
            </w:r>
            <w:r/>
          </w:p>
        </w:tc>
        <w:tc>
          <w:tcPr>
            <w:tcBorders>
              <w:top w:val="single" w:color="auto" w:sz="4" w:space="0"/>
              <w:left w:val="single" w:color="auto" w:sz="4" w:space="0"/>
              <w:bottom w:val="single" w:color="auto" w:sz="4" w:space="0"/>
              <w:right w:val="single" w:color="auto" w:sz="4" w:space="0"/>
            </w:tcBorders>
            <w:tcW w:w="728"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有意损坏学校公共财物</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2分</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保安在学校工作期间，违反学校制度，有意损坏学校公共财物，酌情扣1-2分</w:t>
            </w:r>
            <w:r/>
          </w:p>
        </w:tc>
        <w:tc>
          <w:tcPr>
            <w:tcBorders>
              <w:top w:val="single" w:color="auto" w:sz="4" w:space="0"/>
              <w:left w:val="single" w:color="auto" w:sz="4" w:space="0"/>
              <w:bottom w:val="single" w:color="auto" w:sz="4" w:space="0"/>
              <w:right w:val="single" w:color="auto" w:sz="4" w:space="0"/>
            </w:tcBorders>
            <w:tcW w:w="728"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保安聘任、录用、离职等管理档案规范，手续齐全，相应资料必须报学校学工处备案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人员劳务关系及社会保险处理符合法律规范并报学工处备案（2分）聘用、派驻、更换保安手续齐全合法，报学工处备案（2分）；按合同要求按比例配备保安、按校方要求及时调配保安（2分）；按国家规定为保安购买保险发放福利（3分）。</w:t>
            </w:r>
            <w:r/>
          </w:p>
        </w:tc>
        <w:tc>
          <w:tcPr>
            <w:tcBorders>
              <w:top w:val="single" w:color="auto" w:sz="4" w:space="0"/>
              <w:left w:val="single" w:color="auto" w:sz="4" w:space="0"/>
              <w:bottom w:val="single" w:color="auto" w:sz="4" w:space="0"/>
              <w:right w:val="single" w:color="auto" w:sz="4" w:space="0"/>
            </w:tcBorders>
            <w:tcW w:w="728"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ind w:firstLine="400"/>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tc>
      </w:tr>
      <w:tr>
        <w:trPr>
          <w:trHeight w:val="2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53"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合计</w:t>
            </w:r>
            <w:r/>
          </w:p>
        </w:tc>
        <w:tc>
          <w:tcPr>
            <w:gridSpan w:val="4"/>
            <w:tcBorders>
              <w:top w:val="single" w:color="auto" w:sz="4" w:space="0"/>
              <w:left w:val="single" w:color="auto" w:sz="4" w:space="0"/>
              <w:bottom w:val="single" w:color="auto" w:sz="4" w:space="0"/>
              <w:right w:val="single" w:color="auto" w:sz="4" w:space="0"/>
            </w:tcBorders>
            <w:tcW w:w="6562" w:type="dxa"/>
            <w:vAlign w:val="center"/>
            <w:textDirection w:val="lrTb"/>
            <w:noWrap w:val="false"/>
          </w:tcPr>
          <w:p>
            <w:pPr>
              <w:ind w:firstLine="440"/>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100分</w:t>
            </w:r>
            <w:r/>
          </w:p>
        </w:tc>
      </w:tr>
    </w:tbl>
    <w:p>
      <w:pPr>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2、考核办法和考核说明</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2.1．成绩划分</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考核成绩≥95分为优秀，85-90分为良好，85分为合格，低于85分为不合格。每月由学校学工处汇总当月各项检查情况，得出考核综合得分。</w:t>
      </w:r>
      <w:r/>
    </w:p>
    <w:p>
      <w:pPr>
        <w:ind w:firstLine="480"/>
        <w:keepLines w:val="0"/>
        <w:keepNext w:val="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2.2．考核成绩公布</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每次检查后，按标准评定成绩及时反馈人事处，每月由学校学工处整理当月考核情况、成绩，在学校校园网上公布。</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2.3．凡当月综合得分≥92分，则全额划拨上月安保服务费，达不到90分标准的，成绩每降低1分，划拨经费则降低1个百分点（</w:t>
      </w:r>
      <w:r>
        <w:rPr>
          <w:rFonts w:hint="eastAsia" w:ascii="宋体" w:hAnsi="宋体" w:eastAsia="宋体" w:cs="宋体"/>
          <w:color w:val="000000" w:themeColor="text1"/>
          <w:sz w:val="24"/>
          <w:highlight w:val="none"/>
          <w:lang w:eastAsia="zh-CN"/>
          <w14:textFill>
            <w14:solidFill>
              <w14:schemeClr w14:val="tx1"/>
            </w14:solidFill>
          </w14:textFill>
        </w:rPr>
        <w:t xml:space="preserve">以此类推</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同时中标人必须进行整改；月考核综合得分如低于75分，学校有权解除合同，并处合同金额10%的违约金。</w:t>
      </w:r>
      <w:r>
        <w:rPr>
          <w:rFonts w:hint="eastAsia" w:ascii="宋体" w:hAnsi="宋体" w:eastAsia="宋体" w:cs="宋体"/>
          <w:color w:val="000000" w:themeColor="text1"/>
          <w:sz w:val="24"/>
          <w:highlight w:val="none"/>
          <w14:textFill>
            <w14:solidFill>
              <w14:schemeClr w14:val="tx1"/>
            </w14:solidFill>
          </w14:textFill>
        </w:rPr>
        <w:t xml:space="preserve">其中，师生月考评分由学工</w:t>
      </w:r>
      <w:r>
        <w:rPr>
          <w:rFonts w:hint="eastAsia" w:ascii="宋体" w:hAnsi="宋体" w:eastAsia="宋体" w:cs="宋体"/>
          <w:color w:val="000000" w:themeColor="text1"/>
          <w:sz w:val="24"/>
          <w:highlight w:val="none"/>
          <w14:textFill>
            <w14:solidFill>
              <w14:schemeClr w14:val="tx1"/>
            </w14:solidFill>
          </w14:textFill>
        </w:rPr>
        <w:t xml:space="preserve">处每月利用问卷调查的方式，从保安的德、能、仪表、服务态度等方面邀请各系、部门兼职保卫干部和学生代表对保安当月的服务质量征求师生员工代表的意见，调查所得出的综合满意率×所占分值（4分）作为该月师生月考评分。</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2.4.如师生对于保安服务质量综合满意率连续三个月低于75%，学校有权解除合同，并处以合同总金额的10%作为违约金。</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w:t>
      </w:r>
      <w:r>
        <w:rPr>
          <w:rFonts w:hint="eastAsia" w:ascii="宋体" w:hAnsi="宋体" w:eastAsia="宋体" w:cs="宋体"/>
          <w:color w:val="000000" w:themeColor="text1"/>
          <w:sz w:val="24"/>
          <w:highlight w:val="none"/>
          <w14:textFill>
            <w14:solidFill>
              <w14:schemeClr w14:val="tx1"/>
            </w14:solidFill>
          </w14:textFill>
        </w:rPr>
        <w:t xml:space="preserve">中标人在合同期内，未履行责任和义务，造成采购人人员伤亡或公共财产，损失形成案件的，应承担相应违约责任，赔偿采购人由此引起的经济损失。</w:t>
      </w:r>
      <w:r>
        <w:rPr>
          <w:rFonts w:hint="eastAsia" w:ascii="宋体" w:hAnsi="宋体" w:eastAsia="宋体" w:cs="宋体"/>
          <w:color w:val="000000" w:themeColor="text1"/>
          <w:sz w:val="24"/>
          <w:highlight w:val="none"/>
          <w14:textFill>
            <w14:solidFill>
              <w14:schemeClr w14:val="tx1"/>
            </w14:solidFill>
          </w14:textFill>
        </w:rPr>
        <w:t xml:space="preserve">具体由校安保部门和公安机关认定的案件责任和经济损失确定中标人赔偿方法和金额。</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2.6</w:t>
      </w:r>
      <w:r>
        <w:rPr>
          <w:rFonts w:hint="eastAsia" w:ascii="宋体" w:hAnsi="宋体" w:eastAsia="宋体" w:cs="宋体"/>
          <w:color w:val="000000" w:themeColor="text1"/>
          <w:sz w:val="24"/>
          <w:highlight w:val="none"/>
          <w14:textFill>
            <w14:solidFill>
              <w14:schemeClr w14:val="tx1"/>
            </w14:solidFill>
          </w14:textFill>
        </w:rPr>
        <w:t xml:space="preserve">．在保安进</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入</w:t>
      </w:r>
      <w:r>
        <w:rPr>
          <w:rFonts w:hint="eastAsia" w:ascii="宋体" w:hAnsi="宋体" w:eastAsia="宋体" w:cs="宋体"/>
          <w:color w:val="000000" w:themeColor="text1"/>
          <w:sz w:val="24"/>
          <w:highlight w:val="none"/>
          <w14:textFill>
            <w14:solidFill>
              <w14:schemeClr w14:val="tx1"/>
            </w14:solidFill>
          </w14:textFill>
        </w:rPr>
        <w:t xml:space="preserve">我校提供校区保安服务之前，保安公司须将聘用保安的各类手续、身份证（复印件）、照片，健康证明等报学工处备案。学工处指定专人根据保安公司报送的月保安工作计划的安排对派驻我校的保安进行白班和晚班的定岗、定员考勤，考勤检查每周不少于三次，抽查不少于2次，以保证保安足额、满勤、符合合同要求，每次考核由学工处2名工作人员参加，并</w:t>
      </w:r>
      <w:r>
        <w:rPr>
          <w:rFonts w:hint="eastAsia" w:ascii="宋体" w:hAnsi="宋体" w:eastAsia="宋体" w:cs="宋体"/>
          <w:color w:val="000000" w:themeColor="text1"/>
          <w:sz w:val="24"/>
          <w:highlight w:val="none"/>
          <w:lang w:eastAsia="zh-CN"/>
          <w14:textFill>
            <w14:solidFill>
              <w14:schemeClr w14:val="tx1"/>
            </w14:solidFill>
          </w14:textFill>
        </w:rPr>
        <w:t xml:space="preserve">做</w:t>
      </w:r>
      <w:r>
        <w:rPr>
          <w:rFonts w:hint="eastAsia" w:ascii="宋体" w:hAnsi="宋体" w:eastAsia="宋体" w:cs="宋体"/>
          <w:color w:val="000000" w:themeColor="text1"/>
          <w:sz w:val="24"/>
          <w:highlight w:val="none"/>
          <w14:textFill>
            <w14:solidFill>
              <w14:schemeClr w14:val="tx1"/>
            </w14:solidFill>
          </w14:textFill>
        </w:rPr>
        <w:t xml:space="preserve">专项记录。</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2.7．学校为保安公司保安在岗位上正常履行职务工作提供法律上支持和协助。保安公司保安履职期间须保障师生人身及学校财产安全</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履职引发的相关损失应由保安公司提供的职业保险</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进行赔付</w:t>
      </w:r>
      <w:r>
        <w:rPr>
          <w:rFonts w:hint="eastAsia" w:ascii="宋体" w:hAnsi="宋体" w:eastAsia="宋体" w:cs="宋体"/>
          <w:color w:val="000000" w:themeColor="text1"/>
          <w:sz w:val="24"/>
          <w:highlight w:val="none"/>
          <w14:textFill>
            <w14:solidFill>
              <w14:schemeClr w14:val="tx1"/>
            </w14:solidFill>
          </w14:textFill>
        </w:rPr>
        <w:t xml:space="preserve">。保安公司保安在学校岗位上的工作视为保安公司向学校派出劳务，学校与保安公司派出的保安不存在劳务关系。</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2.8．根据江苏省安全文明校园考核要求，师生员工对校园内部的安全状况的满意率达85%以上；校内治安案件、火灾事故、道路交通事故等安全事故的发生率均控制在师生员工总人数千分之一以内；校内刑事案件发生率不超过师生员工总数的万分之五。</w:t>
      </w:r>
      <w:r/>
    </w:p>
    <w:p>
      <w:pPr>
        <w:ind w:firstLine="480"/>
        <w:jc w:val="left"/>
        <w:keepLines w:val="0"/>
        <w:keepNext w:val="0"/>
        <w:pageBreakBefore w:val="0"/>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2.9．中标人应为派出保安提供国家要求的各项保险福利，确保保安的合法权益不受损害。</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七、付款方式与履约保证金</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1.付款方式</w:t>
      </w:r>
      <w:r/>
    </w:p>
    <w:p>
      <w:pPr>
        <w:ind w:firstLine="482"/>
        <w:keepLines w:val="0"/>
        <w:keepNext w:val="0"/>
        <w:pageBreakBefore w:val="0"/>
        <w:spacing w:line="360" w:lineRule="auto"/>
        <w:widowControl w:val="off"/>
        <w:rPr>
          <w:rFonts w:hint="eastAsia" w:ascii="宋体" w:hAnsi="宋体" w:eastAsia="宋体" w:cs="宋体"/>
          <w:b/>
          <w:bCs/>
          <w:i/>
          <w:iCs/>
          <w:color w:val="000000" w:themeColor="text1"/>
          <w:sz w:val="24"/>
          <w:szCs w:val="24"/>
          <w:highlight w:val="none"/>
          <w:u w:val="single"/>
          <w14:textFill>
            <w14:solidFill>
              <w14:schemeClr w14:val="tx1"/>
            </w14:solidFill>
          </w14:textFill>
        </w:rPr>
      </w:pPr>
      <w:r>
        <w:rPr>
          <w:rFonts w:hint="eastAsia" w:ascii="宋体" w:hAnsi="宋体" w:eastAsia="宋体" w:cs="宋体"/>
          <w:b/>
          <w:bCs/>
          <w:i/>
          <w:iCs/>
          <w:color w:val="000000" w:themeColor="text1"/>
          <w:sz w:val="24"/>
          <w:szCs w:val="24"/>
          <w:highlight w:val="none"/>
          <w:u w:val="single"/>
          <w14:textFill>
            <w14:solidFill>
              <w14:schemeClr w14:val="tx1"/>
            </w14:solidFill>
          </w14:textFill>
        </w:rPr>
        <w:t xml:space="preserve">付款方式：按月考核，根据考核结果按月度支付服务费。</w:t>
      </w:r>
      <w:r/>
    </w:p>
    <w:p>
      <w:pPr>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2.履约保证金</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本项目收取履约保证金，金额为合同金额的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中标人应当以支票、汇票、本票或者金融机构、担保机构出具的保函等非现金形式在合同签订前提交。</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履约保证金自合同生效之日起至合同约定的中标人主要义务履行完毕止，采购人按合同约定退还履约保证金。</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中标人违约的，采购人将按照合同约定扣除其全部或部分履约保证金。如中标人违约给采购人造成的损失超过履约保证金的，应当依法赔偿超过部分的损失。</w:t>
      </w:r>
      <w:r/>
    </w:p>
    <w:p>
      <w:pPr>
        <w:ind w:firstLine="482"/>
        <w:spacing w:line="50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八、报价要求</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报价超过预算金额的投标无效。应根据国家收费标准并结合市场实际进行报价，总价包干。投标人在报价时应充分考虑服务期内的市场因素和成本变化状况的风险，一旦中标，合同价一次性包干，不得以任何理由要求变更合同价。</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14:textFill>
            <w14:solidFill>
              <w14:schemeClr w14:val="tx1"/>
            </w14:solidFill>
          </w14:textFill>
        </w:rPr>
        <w:t xml:space="preserve">投标报价包含管理人员和服务人员的工资、五险、福利、耗材、服装、税费、合理利润等费用。（所有人员工资及五险不能低于连云港市最低工资标准等规定）。如中标后遇到政策调整最低工资标准、社保基数等，中标价不予调整</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安保</w:t>
      </w:r>
      <w:r>
        <w:rPr>
          <w:rFonts w:hint="eastAsia" w:ascii="宋体" w:hAnsi="宋体" w:eastAsia="宋体" w:cs="宋体"/>
          <w:color w:val="000000" w:themeColor="text1"/>
          <w:sz w:val="24"/>
          <w:highlight w:val="none"/>
          <w14:textFill>
            <w14:solidFill>
              <w14:schemeClr w14:val="tx1"/>
            </w14:solidFill>
          </w14:textFill>
        </w:rPr>
        <w:t xml:space="preserve">公司自行承担</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安保</w:t>
      </w:r>
      <w:r>
        <w:rPr>
          <w:rFonts w:hint="eastAsia" w:ascii="宋体" w:hAnsi="宋体" w:eastAsia="宋体" w:cs="宋体"/>
          <w:color w:val="000000" w:themeColor="text1"/>
          <w:sz w:val="24"/>
          <w:highlight w:val="none"/>
          <w14:textFill>
            <w14:solidFill>
              <w14:schemeClr w14:val="tx1"/>
            </w14:solidFill>
          </w14:textFill>
        </w:rPr>
        <w:t xml:space="preserve">服务人员劳动报酬，并按《劳动合同法》等规定缴纳相应保险，所聘用人员工资及五险不能低于项目所在地最低工资标准等规定，不得发生拖欠员工工资等的情况。在合同期内不得因国家提高最低工资标准、保险金比例等因素而调整合同价格，投标人在响应时综合考虑在内，中标后不予调整。</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3.工作人员在校园工作期间发生人身伤害和重大事故等所有相关事宜由</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安保</w:t>
      </w:r>
      <w:r>
        <w:rPr>
          <w:rFonts w:hint="eastAsia" w:ascii="宋体" w:hAnsi="宋体" w:eastAsia="宋体" w:cs="宋体"/>
          <w:color w:val="000000" w:themeColor="text1"/>
          <w:sz w:val="24"/>
          <w:highlight w:val="none"/>
          <w14:textFill>
            <w14:solidFill>
              <w14:schemeClr w14:val="tx1"/>
            </w14:solidFill>
          </w14:textFill>
        </w:rPr>
        <w:t xml:space="preserve">公司全部负责。</w:t>
      </w:r>
      <w:r/>
    </w:p>
    <w:p>
      <w:pPr>
        <w:pStyle w:val="661"/>
        <w:ind w:firstLine="48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4.投标人应采用分项报价最终汇总的方式进行，标明拟提供服务的单价和总价。投标人应对所响应项目的全部内容进行报价，完成招标文件规定的服务工作所涉及到的一切相关费用。</w:t>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九、其他</w:t>
      </w:r>
      <w:r/>
    </w:p>
    <w:p>
      <w:pPr>
        <w:ind w:firstLine="482"/>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工作中涉及的敏感资料、电子数据等相关信息，中标人应严格执行保密的相关规定，不得以任何方式向任何第三人披露、泄露或许可第三人使用，否则追究其相应法律责任。</w:t>
      </w:r>
      <w:r/>
    </w:p>
    <w:p>
      <w:pPr>
        <w:ind w:firstLine="482"/>
        <w:keepLines w:val="0"/>
        <w:keepNext w:val="0"/>
        <w:pageBreakBefore w:val="0"/>
        <w:spacing w:line="360" w:lineRule="auto"/>
        <w:widowControl w:val="off"/>
        <w:rPr>
          <w:rFonts w:hint="eastAsia" w:ascii="宋体" w:hAnsi="宋体" w:eastAsia="宋体" w:cs="宋体"/>
          <w:b/>
          <w:bCs/>
          <w:i/>
          <w:iCs/>
          <w:color w:val="000000" w:themeColor="text1"/>
          <w:sz w:val="24"/>
          <w:szCs w:val="24"/>
          <w:highlight w:val="none"/>
          <w:u w:val="single"/>
          <w14:textFill>
            <w14:solidFill>
              <w14:schemeClr w14:val="tx1"/>
            </w14:solidFill>
          </w14:textFill>
        </w:rPr>
      </w:pPr>
      <w:r>
        <w:rPr>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宋体"/>
          <w:b/>
          <w:bCs/>
          <w:i/>
          <w:iCs/>
          <w:color w:val="000000" w:themeColor="text1"/>
          <w:sz w:val="24"/>
          <w:szCs w:val="24"/>
          <w:highlight w:val="none"/>
          <w:u w:val="single"/>
          <w14:textFill>
            <w14:solidFill>
              <w14:schemeClr w14:val="tx1"/>
            </w14:solidFill>
          </w14:textFill>
        </w:rPr>
        <w:t xml:space="preserve">中标后不允许分包或转包。</w:t>
      </w:r>
      <w:r/>
    </w:p>
    <w:p>
      <w:pPr>
        <w:rPr>
          <w:rFonts w:hint="eastAsia" w:ascii="宋体" w:hAnsi="宋体" w:eastAsia="宋体" w:cs="宋体"/>
          <w:b w:val="0"/>
          <w:color w:val="000000" w:themeColor="text1"/>
          <w:highlight w:val="none"/>
          <w14:textFill>
            <w14:solidFill>
              <w14:schemeClr w14:val="tx1"/>
            </w14:solidFill>
          </w14:textFill>
        </w:rPr>
      </w:pPr>
      <w:r/>
      <w:bookmarkStart w:id="15" w:name="_Toc24184"/>
      <w:r/>
      <w:bookmarkStart w:id="16" w:name="_Toc4859"/>
      <w:r>
        <w:rPr>
          <w:rFonts w:hint="eastAsia" w:ascii="宋体" w:hAnsi="宋体" w:eastAsia="宋体" w:cs="宋体"/>
          <w:b w:val="0"/>
          <w:color w:val="000000" w:themeColor="text1"/>
          <w:highlight w:val="none"/>
          <w14:textFill>
            <w14:solidFill>
              <w14:schemeClr w14:val="tx1"/>
            </w14:solidFill>
          </w14:textFill>
        </w:rPr>
        <w:br w:type="page" w:clear="all"/>
      </w:r>
      <w:r/>
    </w:p>
    <w:p>
      <w:pPr>
        <w:pStyle w:val="647"/>
        <w:jc w:val="center"/>
        <w:spacing w:before="156" w:after="156" w:line="360" w:lineRule="auto"/>
        <w:rPr>
          <w:rFonts w:hint="eastAsia" w:ascii="宋体" w:hAnsi="宋体" w:eastAsia="宋体" w:cs="宋体"/>
          <w:b w:val="0"/>
          <w:color w:val="000000" w:themeColor="text1"/>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t xml:space="preserve">第五章  评标方法与评标标准</w:t>
      </w:r>
      <w:bookmarkEnd w:id="15"/>
      <w:r/>
      <w:bookmarkEnd w:id="16"/>
      <w:r/>
      <w:r/>
    </w:p>
    <w:p>
      <w:pPr>
        <w:ind w:firstLine="482"/>
        <w:jc w:val="left"/>
        <w:keepLines w:val="0"/>
        <w:keepNext w:val="0"/>
        <w:pageBreakBefore w:val="0"/>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一、评标方法</w:t>
      </w:r>
      <w:r/>
    </w:p>
    <w:p>
      <w:pPr>
        <w:ind w:firstLine="482"/>
        <w:keepLines w:val="0"/>
        <w:keepNext w:val="0"/>
        <w:pageBreakBefore w:val="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排名第一的</w:t>
      </w:r>
      <w:r>
        <w:rPr>
          <w:rFonts w:ascii="宋体" w:hAnsi="宋体"/>
          <w:color w:val="000000" w:themeColor="text1"/>
          <w:sz w:val="24"/>
          <w:szCs w:val="24"/>
          <w:highlight w:val="none"/>
          <w14:textFill>
            <w14:solidFill>
              <w14:schemeClr w14:val="tx1"/>
            </w14:solidFill>
          </w14:textFill>
        </w:rPr>
        <w:t xml:space="preserve">中标候选人</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2"/>
        <w:jc w:val="left"/>
        <w:keepLines w:val="0"/>
        <w:keepNext w:val="0"/>
        <w:pageBreakBefore w:val="0"/>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二、评标标准</w:t>
      </w:r>
      <w:r/>
    </w:p>
    <w:p>
      <w:pPr>
        <w:ind w:firstLine="480"/>
        <w:jc w:val="left"/>
        <w:keepLines w:val="0"/>
        <w:keepNext w:val="0"/>
        <w:pageBreakBefore w:val="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（2）本项目评分总分为100分，按四舍五入取至小数点后两位。</w:t>
      </w:r>
      <w:r/>
    </w:p>
    <w:p>
      <w:pPr>
        <w:ind w:firstLine="480"/>
        <w:jc w:val="left"/>
        <w:keepLines w:val="0"/>
        <w:keepNext w:val="0"/>
        <w:pageBreakBefore w:val="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（3）总得分=价格分+技术分+商务分。</w:t>
      </w:r>
      <w:r/>
    </w:p>
    <w:p>
      <w:pPr>
        <w:ind w:firstLine="482"/>
        <w:jc w:val="left"/>
        <w:keepLines w:val="0"/>
        <w:keepNext w:val="0"/>
        <w:pageBreakBefore w:val="0"/>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三、中标标准</w:t>
      </w:r>
      <w:r/>
    </w:p>
    <w:p>
      <w:pPr>
        <w:ind w:firstLine="480"/>
        <w:jc w:val="left"/>
        <w:keepLines w:val="0"/>
        <w:keepNext w:val="0"/>
        <w:pageBreakBefore w:val="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评标结果按评审后得分由高到低顺序排列。得</w:t>
      </w:r>
      <w:bookmarkStart w:id="32" w:name="_GoBack"/>
      <w:r/>
      <w:bookmarkEnd w:id="32"/>
      <w:r>
        <w:rPr>
          <w:rFonts w:hint="eastAsia" w:ascii="宋体" w:hAnsi="宋体" w:eastAsia="宋体" w:cs="宋体"/>
          <w:color w:val="000000" w:themeColor="text1"/>
          <w:sz w:val="24"/>
          <w:szCs w:val="24"/>
          <w:highlight w:val="none"/>
          <w14:textFill>
            <w14:solidFill>
              <w14:schemeClr w14:val="tx1"/>
            </w14:solidFill>
          </w14:textFill>
        </w:rPr>
        <w:t xml:space="preserve">分相同的，按投标报价由低到高顺序排列。得分且投标报价相同的并列。评标委员会按照评审得分由高到低顺序推荐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名中标候选人。</w:t>
      </w:r>
      <w:r/>
    </w:p>
    <w:p>
      <w:pPr>
        <w:jc w:val="center"/>
        <w:keepLines w:val="0"/>
        <w:keepNext w:val="0"/>
        <w:pageBreakBefore w:val="0"/>
        <w:spacing w:line="500" w:lineRule="exact"/>
        <w:rPr>
          <w:rFonts w:hint="eastAsia" w:ascii="宋体" w:hAnsi="宋体" w:eastAsia="宋体" w:cs="宋体"/>
          <w:color w:val="000000" w:themeColor="text1"/>
          <w:sz w:val="32"/>
          <w:szCs w:val="24"/>
          <w:highlight w:val="none"/>
          <w:lang w:eastAsia="zh-CN"/>
          <w14:textFill>
            <w14:solidFill>
              <w14:schemeClr w14:val="tx1"/>
            </w14:solidFill>
          </w14:textFill>
        </w:rPr>
      </w:pPr>
      <w:r>
        <w:rPr>
          <w:rFonts w:hint="eastAsia" w:ascii="宋体" w:hAnsi="宋体" w:eastAsia="宋体" w:cs="宋体"/>
          <w:color w:val="000000" w:themeColor="text1"/>
          <w:sz w:val="32"/>
          <w:szCs w:val="24"/>
          <w:highlight w:val="none"/>
          <w14:textFill>
            <w14:solidFill>
              <w14:schemeClr w14:val="tx1"/>
            </w14:solidFill>
          </w14:textFill>
        </w:rPr>
        <w:t xml:space="preserve">综合评分法</w:t>
      </w:r>
      <w:r/>
    </w:p>
    <w:p>
      <w:pPr>
        <w:ind w:firstLine="482"/>
        <w:jc w:val="left"/>
        <w:keepLines w:val="0"/>
        <w:keepNext w:val="0"/>
        <w:pageBreakBefore w:val="0"/>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1.价格分（1</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ind w:firstLine="480"/>
        <w:jc w:val="left"/>
        <w:keepLines w:val="0"/>
        <w:keepNext w:val="0"/>
        <w:pageBreakBefore w:val="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jc w:val="left"/>
        <w:keepLines w:val="0"/>
        <w:keepNext w:val="0"/>
        <w:pageBreakBefore w:val="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2"/>
        <w:jc w:val="left"/>
        <w:keepLines w:val="0"/>
        <w:keepNext w:val="0"/>
        <w:pageBreakBefore w:val="0"/>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2.商务分（</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45</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bl>
      <w:tblPr>
        <w:tblStyle w:val="65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5833"/>
      </w:tblGrid>
      <w:tr>
        <w:trPr>
          <w:jc w:val="center"/>
          <w:trHeight w:val="621"/>
        </w:trPr>
        <w:tc>
          <w:tcPr>
            <w:tcW w:w="2497" w:type="dxa"/>
            <w:vAlign w:val="center"/>
            <w:textDirection w:val="lrTb"/>
            <w:noWrap w:val="false"/>
          </w:tcPr>
          <w:p>
            <w:pPr>
              <w:jc w:val="center"/>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评审因素</w:t>
            </w:r>
            <w:r/>
          </w:p>
        </w:tc>
        <w:tc>
          <w:tcPr>
            <w:tcW w:w="5833" w:type="dxa"/>
            <w:vAlign w:val="center"/>
            <w:textDirection w:val="lrTb"/>
            <w:noWrap w:val="false"/>
          </w:tcPr>
          <w:p>
            <w:pPr>
              <w:jc w:val="center"/>
              <w:keepLines w:val="0"/>
              <w:keepNext w:val="0"/>
              <w:pageBreakBefore w:val="0"/>
              <w:spacing w:line="5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评审标准</w:t>
            </w:r>
            <w:r/>
          </w:p>
        </w:tc>
      </w:tr>
      <w:tr>
        <w:trPr>
          <w:jc w:val="center"/>
          <w:trHeight w:val="356"/>
        </w:trPr>
        <w:tc>
          <w:tcPr>
            <w:tcW w:w="2497"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color w:val="000000" w:themeColor="text1"/>
                <w:spacing w:val="6"/>
                <w:sz w:val="21"/>
                <w:szCs w:val="21"/>
                <w:highlight w:val="none"/>
                <w14:textFill>
                  <w14:solidFill>
                    <w14:schemeClr w14:val="tx1"/>
                  </w14:solidFill>
                </w14:textFill>
              </w:rPr>
              <w:t xml:space="preserve">体系认证</w:t>
            </w:r>
            <w:r/>
          </w:p>
          <w:p>
            <w:pPr>
              <w:jc w:val="center"/>
              <w:keepLines w:val="0"/>
              <w:keepNext w:val="0"/>
              <w:pageBreakBefore w:val="0"/>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分）</w:t>
            </w:r>
            <w:r/>
          </w:p>
        </w:tc>
        <w:tc>
          <w:tcPr>
            <w:tcW w:w="5833" w:type="dxa"/>
            <w:textDirection w:val="lrTb"/>
            <w:noWrap w:val="false"/>
          </w:tcPr>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投标人</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提供有效期内的：</w:t>
            </w:r>
            <w:r/>
          </w:p>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质量管理体系认证证书</w:t>
            </w:r>
            <w:r>
              <w:rPr>
                <w:rFonts w:hint="eastAsia" w:cs="宋体"/>
                <w:b w:val="0"/>
                <w:bCs w:val="0"/>
                <w:color w:val="000000" w:themeColor="text1"/>
                <w:sz w:val="21"/>
                <w:szCs w:val="21"/>
                <w:highlight w:val="none"/>
                <w:lang w:eastAsia="zh-CN"/>
                <w14:textFill>
                  <w14:solidFill>
                    <w14:schemeClr w14:val="tx1"/>
                  </w14:solidFill>
                </w14:textFill>
              </w:rPr>
              <w:t xml:space="preserve">；</w:t>
            </w:r>
            <w:r/>
          </w:p>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环境管理体系认证证书</w:t>
            </w:r>
            <w:r>
              <w:rPr>
                <w:rFonts w:hint="eastAsia" w:cs="宋体"/>
                <w:b w:val="0"/>
                <w:bCs w:val="0"/>
                <w:color w:val="000000" w:themeColor="text1"/>
                <w:sz w:val="21"/>
                <w:szCs w:val="21"/>
                <w:highlight w:val="none"/>
                <w:lang w:eastAsia="zh-CN"/>
                <w14:textFill>
                  <w14:solidFill>
                    <w14:schemeClr w14:val="tx1"/>
                  </w14:solidFill>
                </w14:textFill>
              </w:rPr>
              <w:t xml:space="preserve">；</w:t>
            </w:r>
            <w:r/>
          </w:p>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职业健康安全管理体系认证证书。</w:t>
            </w:r>
            <w:r/>
          </w:p>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每提供一项证书得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分，本项最高得</w:t>
            </w:r>
            <w:r>
              <w:rPr>
                <w:rFonts w:hint="eastAsia"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p>
            <w:pPr>
              <w:pStyle w:val="848"/>
              <w:ind w:firstLine="0"/>
              <w:keepLines w:val="0"/>
              <w:keepNext w:val="0"/>
              <w:pageBreakBefore w:val="0"/>
              <w:spacing w:line="500" w:lineRule="exac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b w:val="0"/>
                <w:bCs w:val="0"/>
                <w:color w:val="000000" w:themeColor="text1"/>
                <w:sz w:val="21"/>
                <w:szCs w:val="21"/>
                <w:highlight w:val="none"/>
                <w:lang w:eastAsia="en-US"/>
                <w14:textFill>
                  <w14:solidFill>
                    <w14:schemeClr w14:val="tx1"/>
                  </w14:solidFill>
                </w14:textFill>
              </w:rPr>
              <w:t xml:space="preserve">投标文件中须提供有效证书</w:t>
            </w:r>
            <w:r>
              <w:rPr>
                <w:rFonts w:hint="eastAsia" w:ascii="宋体" w:hAnsi="宋体" w:eastAsia="宋体" w:cs="宋体"/>
                <w:b w:val="0"/>
                <w:bCs w:val="0"/>
                <w:color w:val="000000" w:themeColor="text1"/>
                <w:sz w:val="21"/>
                <w:szCs w:val="21"/>
                <w:highlight w:val="none"/>
                <w:lang w:val="en-US" w:eastAsia="en-US"/>
                <w14:textFill>
                  <w14:solidFill>
                    <w14:schemeClr w14:val="tx1"/>
                  </w14:solidFill>
                </w14:textFill>
              </w:rPr>
              <w:t xml:space="preserve">原件扫描件</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并加盖投标人公章，否则不得分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tc>
      </w:tr>
      <w:tr>
        <w:trPr>
          <w:jc w:val="center"/>
          <w:trHeight w:val="621"/>
        </w:trPr>
        <w:tc>
          <w:tcPr>
            <w:tcW w:w="2497"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企业荣誉</w:t>
            </w:r>
            <w:r/>
          </w:p>
          <w:p>
            <w:pPr>
              <w:jc w:val="center"/>
              <w:keepLines w:val="0"/>
              <w:keepNext w:val="0"/>
              <w:pageBreakBefore w:val="0"/>
              <w:spacing w:line="5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（2分）</w:t>
            </w:r>
            <w:r/>
          </w:p>
        </w:tc>
        <w:tc>
          <w:tcPr>
            <w:tcW w:w="5833" w:type="dxa"/>
            <w:textDirection w:val="lrTb"/>
            <w:noWrap w:val="false"/>
          </w:tcPr>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自20</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年1月1日起至今，投标人获得市级及以上行政主管部门表彰的,每有一个得</w:t>
            </w:r>
            <w:r>
              <w:rPr>
                <w:rFonts w:hint="eastAsia"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rPr>
                <w:rFonts w:hint="eastAsia" w:cs="宋体"/>
                <w:b w:val="0"/>
                <w:bCs w:val="0"/>
                <w:color w:val="000000" w:themeColor="text1"/>
                <w:sz w:val="21"/>
                <w:szCs w:val="21"/>
                <w:highlight w:val="none"/>
                <w:lang w:val="en-US" w:eastAsia="zh-CN"/>
                <w14:textFill>
                  <w14:solidFill>
                    <w14:schemeClr w14:val="tx1"/>
                  </w14:solidFill>
                </w14:textFill>
              </w:rPr>
              <w:t xml:space="preserve">本项</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最高得</w:t>
            </w:r>
            <w:r>
              <w:rPr>
                <w:rFonts w:hint="eastAsia"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p>
            <w:pPr>
              <w:pStyle w:val="848"/>
              <w:ind w:firstLine="0"/>
              <w:keepLines w:val="0"/>
              <w:keepNext w:val="0"/>
              <w:pageBreakBefore w:val="0"/>
              <w:spacing w:line="500" w:lineRule="exact"/>
              <w:rPr>
                <w:rFonts w:hint="eastAsia"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注：提供获奖证明文件扫描件，</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时间</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以</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发证时间为准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，加盖投标人公章</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，否则不得分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p>
        </w:tc>
      </w:tr>
      <w:tr>
        <w:trPr>
          <w:jc w:val="center"/>
          <w:trHeight w:val="621"/>
        </w:trPr>
        <w:tc>
          <w:tcPr>
            <w:tcW w:w="2497"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业绩</w:t>
            </w:r>
            <w:r/>
          </w:p>
          <w:p>
            <w:pPr>
              <w:jc w:val="center"/>
              <w:keepLines w:val="0"/>
              <w:keepNext w:val="0"/>
              <w:pageBreakBefore w:val="0"/>
              <w:spacing w:line="5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（10分）</w:t>
            </w:r>
            <w:r/>
          </w:p>
        </w:tc>
        <w:tc>
          <w:tcPr>
            <w:tcW w:w="5833" w:type="dxa"/>
            <w:textDirection w:val="lrTb"/>
            <w:noWrap w:val="false"/>
          </w:tcPr>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1.2023年1月1日至今（时间以合同签订为准）承担过安保管理服务业绩的，每有一个得1分，本项最高得4分。</w:t>
            </w:r>
            <w:r/>
          </w:p>
          <w:p>
            <w:pPr>
              <w:pStyle w:val="848"/>
              <w:ind w:firstLine="0"/>
              <w:keepLines w:val="0"/>
              <w:keepNext w:val="0"/>
              <w:pageBreakBefore w:val="0"/>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2.2023年1月1日至今（时间以合同签订为准），承担过校园安保服务业绩的，每提供一个得2分，本项最高得6分。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注：</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投标文件中提供合同扫描件并加盖投标人公章，否则不得分。</w:t>
            </w:r>
            <w:r/>
          </w:p>
        </w:tc>
      </w:tr>
      <w:tr>
        <w:trPr>
          <w:jc w:val="center"/>
        </w:trPr>
        <w:tc>
          <w:tcPr>
            <w:tcBorders>
              <w:bottom w:val="single" w:color="auto" w:sz="4" w:space="0"/>
            </w:tcBorders>
            <w:tcW w:w="2497"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项目经理</w:t>
            </w:r>
            <w:r/>
          </w:p>
          <w:p>
            <w:pPr>
              <w:jc w:val="center"/>
              <w:keepLines w:val="0"/>
              <w:keepNext w:val="0"/>
              <w:pageBreakBefore w:val="0"/>
              <w:spacing w:line="5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（4分）</w:t>
            </w:r>
            <w:r/>
          </w:p>
        </w:tc>
        <w:tc>
          <w:tcPr>
            <w:tcBorders>
              <w:bottom w:val="single" w:color="auto" w:sz="4" w:space="0"/>
            </w:tcBorders>
            <w:tcW w:w="5833" w:type="dxa"/>
            <w:textDirection w:val="lrTb"/>
            <w:noWrap w:val="false"/>
          </w:tcPr>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1.人社部门</w:t>
            </w:r>
            <w:r>
              <w:rPr>
                <w:rFonts w:hint="eastAsia" w:cs="宋体"/>
                <w:b w:val="0"/>
                <w:bCs w:val="0"/>
                <w:color w:val="000000" w:themeColor="text1"/>
                <w:sz w:val="21"/>
                <w:szCs w:val="21"/>
                <w:highlight w:val="none"/>
                <w:lang w:val="en-US" w:eastAsia="zh-CN"/>
                <w14:textFill>
                  <w14:solidFill>
                    <w14:schemeClr w14:val="tx1"/>
                  </w14:solidFill>
                </w14:textFill>
              </w:rPr>
              <w:t xml:space="preserve">或公安部门</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颁发的高级保安员（三级）及以上证书的得</w:t>
            </w:r>
            <w:r>
              <w:rPr>
                <w:rFonts w:hint="eastAsia"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分，本项最高得2分。</w:t>
            </w:r>
            <w:r/>
          </w:p>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2.具有国家职业资格认定的中级</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（四级）</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及以上“建（构）筑物消防员”或“消防设施操作员”证书得</w:t>
            </w:r>
            <w:r>
              <w:rPr>
                <w:rFonts w:hint="eastAsia"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分，本项最高得</w:t>
            </w:r>
            <w:r>
              <w:rPr>
                <w:rFonts w:hint="eastAsia"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3.自2023年1月1日（以发证时间为准）至今获得行政主管部门表彰的,每有一个得1分，本项最高得1分。</w:t>
            </w:r>
            <w:r/>
          </w:p>
          <w:p>
            <w:pPr>
              <w:keepLines w:val="0"/>
              <w:keepNext w:val="0"/>
              <w:pageBreakBefore w:val="0"/>
              <w:spacing w:line="500" w:lineRule="exact"/>
              <w:widowControl/>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注：（1）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上述</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项投标文件中提供有效证书及2026年</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月1日</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至今</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任意一个月由投标人为其缴纳的社保证明材料，并加盖投标人公章，未提供不得分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p>
            <w:pPr>
              <w:keepLines w:val="0"/>
              <w:keepNext w:val="0"/>
              <w:pageBreakBefore w:val="0"/>
              <w:spacing w:line="500" w:lineRule="exact"/>
              <w:widowControl/>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第1项投标文件中</w:t>
            </w:r>
            <w:r>
              <w:rPr>
                <w:rFonts w:hint="eastAsia" w:cs="宋体"/>
                <w:b w:val="0"/>
                <w:bCs w:val="0"/>
                <w:color w:val="000000" w:themeColor="text1"/>
                <w:sz w:val="21"/>
                <w:szCs w:val="21"/>
                <w:highlight w:val="none"/>
                <w:lang w:val="en-US" w:eastAsia="zh-CN"/>
                <w14:textFill>
                  <w14:solidFill>
                    <w14:schemeClr w14:val="tx1"/>
                  </w14:solidFill>
                </w14:textFill>
              </w:rPr>
              <w:t xml:space="preserve">还需</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提供技能</w:t>
            </w:r>
            <w:r>
              <w:rPr>
                <w:rFonts w:hint="eastAsia" w:cs="宋体"/>
                <w:b w:val="0"/>
                <w:bCs w:val="0"/>
                <w:color w:val="000000" w:themeColor="text1"/>
                <w:sz w:val="21"/>
                <w:szCs w:val="21"/>
                <w:highlight w:val="none"/>
                <w:lang w:val="en-US" w:eastAsia="zh-CN"/>
                <w14:textFill>
                  <w14:solidFill>
                    <w14:schemeClr w14:val="tx1"/>
                  </w14:solidFill>
                </w14:textFill>
              </w:rPr>
              <w:t xml:space="preserve">人才评价</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证书全国联网查询系统（http://osta.mohrss.gov.cn/）查询截图</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并加盖投标人公章，未提供不得分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tc>
      </w:tr>
      <w:tr>
        <w:trPr>
          <w:jc w:val="center"/>
        </w:trPr>
        <w:tc>
          <w:tcPr>
            <w:tcBorders>
              <w:bottom w:val="single" w:color="auto" w:sz="4" w:space="0"/>
            </w:tcBorders>
            <w:tcW w:w="2497"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保安队长</w:t>
            </w:r>
            <w:r/>
          </w:p>
          <w:p>
            <w:pPr>
              <w:jc w:val="center"/>
              <w:keepLines w:val="0"/>
              <w:keepNext w:val="0"/>
              <w:pageBreakBefore w:val="0"/>
              <w:spacing w:line="5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（3分）</w:t>
            </w:r>
            <w:r/>
          </w:p>
        </w:tc>
        <w:tc>
          <w:tcPr>
            <w:tcBorders>
              <w:bottom w:val="single" w:color="auto" w:sz="4" w:space="0"/>
            </w:tcBorders>
            <w:tcW w:w="5833" w:type="dxa"/>
            <w:vAlign w:val="center"/>
            <w:textDirection w:val="lrTb"/>
            <w:noWrap w:val="false"/>
          </w:tcPr>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投标人</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拟派</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保安队长</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（不含</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项目经理</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p>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cs="宋体"/>
                <w:b w:val="0"/>
                <w:bCs w:val="0"/>
                <w:color w:val="000000" w:themeColor="text1"/>
                <w:sz w:val="21"/>
                <w:szCs w:val="21"/>
                <w:highlight w:val="none"/>
                <w:lang w:val="en-US" w:eastAsia="zh-CN"/>
                <w14:textFill>
                  <w14:solidFill>
                    <w14:schemeClr w14:val="tx1"/>
                  </w14:solidFill>
                </w14:textFill>
              </w:rPr>
              <w:t xml:space="preserve">.具有</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人社部门</w:t>
            </w:r>
            <w:r>
              <w:rPr>
                <w:rFonts w:hint="eastAsia" w:cs="宋体"/>
                <w:b w:val="0"/>
                <w:bCs w:val="0"/>
                <w:color w:val="000000" w:themeColor="text1"/>
                <w:sz w:val="21"/>
                <w:szCs w:val="21"/>
                <w:highlight w:val="none"/>
                <w:lang w:val="en-US" w:eastAsia="zh-CN"/>
                <w14:textFill>
                  <w14:solidFill>
                    <w14:schemeClr w14:val="tx1"/>
                  </w14:solidFill>
                </w14:textFill>
              </w:rPr>
              <w:t xml:space="preserve">或公安部门</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颁发的高级保安员（三级）及以上证书的得</w:t>
            </w:r>
            <w:r>
              <w:rPr>
                <w:rFonts w:hint="eastAsia"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分，本项最高得2分；</w:t>
            </w:r>
            <w:r/>
          </w:p>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cs="宋体"/>
                <w:b w:val="0"/>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具有</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退伍证明或义务兵、士官等退出现役证明</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得1分，本项最高得</w:t>
            </w:r>
            <w:r>
              <w:rPr>
                <w:rFonts w:hint="eastAsia"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p>
            <w:pPr>
              <w:keepLines w:val="0"/>
              <w:keepNext w:val="0"/>
              <w:pageBreakBefore w:val="0"/>
              <w:spacing w:line="500" w:lineRule="exact"/>
              <w:widowControl/>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注：（1）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上述</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项投标文件中提供有效证书及2026年</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月1日</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至今</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任意一个月由投标人为其缴纳的社保证明材料，并加盖投标人公章，未提供不得分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第1项投标文件中</w:t>
            </w:r>
            <w:r>
              <w:rPr>
                <w:rFonts w:hint="eastAsia" w:cs="宋体"/>
                <w:b w:val="0"/>
                <w:bCs w:val="0"/>
                <w:color w:val="000000" w:themeColor="text1"/>
                <w:sz w:val="21"/>
                <w:szCs w:val="21"/>
                <w:highlight w:val="none"/>
                <w:lang w:val="en-US" w:eastAsia="zh-CN"/>
                <w14:textFill>
                  <w14:solidFill>
                    <w14:schemeClr w14:val="tx1"/>
                  </w14:solidFill>
                </w14:textFill>
              </w:rPr>
              <w:t xml:space="preserve">还需</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提供技能</w:t>
            </w:r>
            <w:r>
              <w:rPr>
                <w:rFonts w:hint="eastAsia" w:cs="宋体"/>
                <w:b w:val="0"/>
                <w:bCs w:val="0"/>
                <w:color w:val="000000" w:themeColor="text1"/>
                <w:sz w:val="21"/>
                <w:szCs w:val="21"/>
                <w:highlight w:val="none"/>
                <w:lang w:val="en-US" w:eastAsia="zh-CN"/>
                <w14:textFill>
                  <w14:solidFill>
                    <w14:schemeClr w14:val="tx1"/>
                  </w14:solidFill>
                </w14:textFill>
              </w:rPr>
              <w:t xml:space="preserve">人才评价</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证书全国联网查询系统（http://osta.mohrss.gov.cn/）查询截图</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并加盖投标人公章，未提供不得分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tc>
      </w:tr>
      <w:tr>
        <w:trPr>
          <w:jc w:val="center"/>
        </w:trPr>
        <w:tc>
          <w:tcPr>
            <w:tcBorders>
              <w:bottom w:val="single" w:color="auto" w:sz="4" w:space="0"/>
            </w:tcBorders>
            <w:tcW w:w="2497"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保安班长</w:t>
            </w:r>
            <w:r/>
          </w:p>
          <w:p>
            <w:pPr>
              <w:jc w:val="center"/>
              <w:keepLines w:val="0"/>
              <w:keepNext w:val="0"/>
              <w:pageBreakBefore w:val="0"/>
              <w:spacing w:line="5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（4分）</w:t>
            </w:r>
            <w:r/>
          </w:p>
        </w:tc>
        <w:tc>
          <w:tcPr>
            <w:tcBorders>
              <w:bottom w:val="single" w:color="auto" w:sz="4" w:space="0"/>
            </w:tcBorders>
            <w:tcW w:w="5833" w:type="dxa"/>
            <w:vAlign w:val="center"/>
            <w:textDirection w:val="lrTb"/>
            <w:noWrap w:val="false"/>
          </w:tcPr>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投标人</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拟派</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保安队长</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（不含</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项目经理、队长</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p>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具有人社部门</w:t>
            </w:r>
            <w:r>
              <w:rPr>
                <w:rFonts w:hint="eastAsia" w:cs="宋体"/>
                <w:b w:val="0"/>
                <w:bCs w:val="0"/>
                <w:color w:val="000000" w:themeColor="text1"/>
                <w:sz w:val="21"/>
                <w:szCs w:val="21"/>
                <w:highlight w:val="none"/>
                <w:lang w:val="en-US" w:eastAsia="zh-CN"/>
                <w14:textFill>
                  <w14:solidFill>
                    <w14:schemeClr w14:val="tx1"/>
                  </w14:solidFill>
                </w14:textFill>
              </w:rPr>
              <w:t xml:space="preserve">或公安部门</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颁发的高级保安员（三级）及以上证书，每有一人得2分；具有中级保安员（四级）每有一人得1分，</w:t>
            </w:r>
            <w:r>
              <w:rPr>
                <w:rFonts w:hint="eastAsia" w:cs="宋体"/>
                <w:b w:val="0"/>
                <w:bCs w:val="0"/>
                <w:color w:val="000000" w:themeColor="text1"/>
                <w:sz w:val="21"/>
                <w:szCs w:val="21"/>
                <w:highlight w:val="none"/>
                <w:lang w:val="en-US" w:eastAsia="zh-CN"/>
                <w14:textFill>
                  <w14:solidFill>
                    <w14:schemeClr w14:val="tx1"/>
                  </w14:solidFill>
                </w14:textFill>
              </w:rPr>
              <w:t xml:space="preserve">本项</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最高得4分。</w:t>
            </w:r>
            <w:r/>
          </w:p>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注：投标文件中提供有效证书</w:t>
            </w:r>
            <w:r>
              <w:rPr>
                <w:rFonts w:hint="eastAsia" w:cs="宋体"/>
                <w:b w:val="0"/>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技能</w:t>
            </w:r>
            <w:r>
              <w:rPr>
                <w:rFonts w:hint="eastAsia" w:cs="宋体"/>
                <w:b w:val="0"/>
                <w:bCs w:val="0"/>
                <w:color w:val="000000" w:themeColor="text1"/>
                <w:sz w:val="21"/>
                <w:szCs w:val="21"/>
                <w:highlight w:val="none"/>
                <w:lang w:val="en-US" w:eastAsia="zh-CN"/>
                <w14:textFill>
                  <w14:solidFill>
                    <w14:schemeClr w14:val="tx1"/>
                  </w14:solidFill>
                </w14:textFill>
              </w:rPr>
              <w:t xml:space="preserve">人才评价</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证书全国联网查询系统（http://osta.mohrss.gov.cn/）查询截图及</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2026年</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月1日</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至今</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任意一个月</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由投标人为其缴纳的社保证明材料，并加盖投标人公章，未提供不得分。</w:t>
            </w:r>
            <w:r/>
          </w:p>
        </w:tc>
      </w:tr>
      <w:tr>
        <w:trPr>
          <w:jc w:val="center"/>
        </w:trPr>
        <w:tc>
          <w:tcPr>
            <w:tcBorders>
              <w:bottom w:val="single" w:color="auto" w:sz="4" w:space="0"/>
            </w:tcBorders>
            <w:tcW w:w="2497"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团队成员</w:t>
            </w:r>
            <w:r/>
          </w:p>
          <w:p>
            <w:pPr>
              <w:jc w:val="center"/>
              <w:keepLines w:val="0"/>
              <w:keepNext w:val="0"/>
              <w:pageBreakBefore w:val="0"/>
              <w:spacing w:line="500" w:lineRule="exact"/>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（11分）</w:t>
            </w:r>
            <w:r/>
          </w:p>
        </w:tc>
        <w:tc>
          <w:tcPr>
            <w:tcBorders>
              <w:bottom w:val="single" w:color="auto" w:sz="4" w:space="0"/>
            </w:tcBorders>
            <w:tcW w:w="5833" w:type="dxa"/>
            <w:vAlign w:val="center"/>
            <w:textDirection w:val="lrTb"/>
            <w:noWrap w:val="false"/>
          </w:tcPr>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投标人</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拟派</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团队成员</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p>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w:t>
            </w:r>
            <w:r>
              <w:rPr>
                <w:rFonts w:hint="eastAsia" w:cs="宋体"/>
                <w:b w:val="0"/>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校园护卫巡逻员具有</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退伍证明或义务兵、士官等退出现役证明</w:t>
            </w:r>
            <w:r>
              <w:rPr>
                <w:rFonts w:hint="eastAsia"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每有一人得1分，本项最高得5分；</w:t>
            </w:r>
            <w:r/>
          </w:p>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w:t>
            </w:r>
            <w:r>
              <w:rPr>
                <w:rFonts w:hint="eastAsia" w:cs="宋体"/>
                <w:b w:val="0"/>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消控员具有国家职业资格认定的中级</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（四级）</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及以上“建（构）筑物消防员”或“消防设施操作员”证书</w:t>
            </w:r>
            <w:r>
              <w:rPr>
                <w:rFonts w:hint="eastAsia" w:cs="宋体"/>
                <w:b w:val="0"/>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每</w:t>
            </w:r>
            <w:r>
              <w:rPr>
                <w:rFonts w:hint="eastAsia" w:cs="宋体"/>
                <w:b w:val="0"/>
                <w:bCs w:val="0"/>
                <w:color w:val="000000" w:themeColor="text1"/>
                <w:sz w:val="21"/>
                <w:szCs w:val="21"/>
                <w:highlight w:val="none"/>
                <w:lang w:val="en-US" w:eastAsia="zh-CN"/>
                <w14:textFill>
                  <w14:solidFill>
                    <w14:schemeClr w14:val="tx1"/>
                  </w14:solidFill>
                </w14:textFill>
              </w:rPr>
              <w:t xml:space="preserve">有</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一人得</w:t>
            </w:r>
            <w:r>
              <w:rPr>
                <w:rFonts w:hint="eastAsia"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分，本项最高得</w:t>
            </w:r>
            <w:r>
              <w:rPr>
                <w:rFonts w:hint="eastAsia" w:cs="宋体"/>
                <w:b w:val="0"/>
                <w:bCs w:val="0"/>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p>
            <w:pPr>
              <w:pStyle w:val="848"/>
              <w:ind w:firstLine="0"/>
              <w:keepLines w:val="0"/>
              <w:keepNext w:val="0"/>
              <w:pageBreakBefore w:val="0"/>
              <w:spacing w:line="500" w:lineRule="exact"/>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注：投标文件中提供有效证书及</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2026年</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月1日</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至今</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任意一个月</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由投标人为其缴纳的社保证明材料，并加盖投标人公章，未提供不得分。</w:t>
            </w:r>
            <w:r/>
          </w:p>
        </w:tc>
      </w:tr>
      <w:tr>
        <w:trPr>
          <w:jc w:val="center"/>
          <w:trHeight w:val="186"/>
        </w:trPr>
        <w:tc>
          <w:tcPr>
            <w:shd w:val="clear" w:color="auto" w:fill="auto"/>
            <w:tcBorders>
              <w:top w:val="single" w:color="auto" w:sz="4" w:space="0"/>
            </w:tcBorders>
            <w:tcW w:w="2497" w:type="dxa"/>
            <w:vAlign w:val="center"/>
            <w:textDirection w:val="lrTb"/>
            <w:noWrap w:val="false"/>
          </w:tcPr>
          <w:p>
            <w:pPr>
              <w:jc w:val="center"/>
              <w:keepLines w:val="0"/>
              <w:keepNext w:val="0"/>
              <w:pageBreakBefore w:val="0"/>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服务承诺</w:t>
            </w:r>
            <w:r/>
          </w:p>
          <w:p>
            <w:pPr>
              <w:jc w:val="center"/>
              <w:keepLines w:val="0"/>
              <w:keepNext w:val="0"/>
              <w:pageBreakBefore w:val="0"/>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（8分）</w:t>
            </w:r>
            <w:r/>
          </w:p>
        </w:tc>
        <w:tc>
          <w:tcPr>
            <w:shd w:val="clear" w:color="auto" w:fill="auto"/>
            <w:tcBorders>
              <w:top w:val="single" w:color="auto" w:sz="4" w:space="0"/>
            </w:tcBorders>
            <w:tcW w:w="5833" w:type="dxa"/>
            <w:textDirection w:val="lrTb"/>
            <w:noWrap w:val="false"/>
          </w:tcPr>
          <w:p>
            <w:pPr>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以下服务内容，投标人每承诺一项得2分，全部承诺的得8分。</w:t>
            </w:r>
            <w:r/>
          </w:p>
          <w:p>
            <w:pPr>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1.承诺若采购人举办临时性大型活动免费额外调配安保人员提供安全保卫服务，满足采购人活动需求；</w:t>
            </w:r>
            <w:r/>
          </w:p>
          <w:p>
            <w:pPr>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2.承诺派驻保安月实发工资不得低于连云港最低标准工资，依据国家相关规定为保安缴纳社保；</w:t>
            </w:r>
            <w:r/>
          </w:p>
          <w:p>
            <w:pPr>
              <w:keepLines w:val="0"/>
              <w:keepNext w:val="0"/>
              <w:pageBreakBefore w:val="0"/>
              <w:spacing w:line="500" w:lineRule="exact"/>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3.承诺设立奖励基金，每年对表现优异的保安进行奖励；</w:t>
            </w:r>
            <w:r/>
          </w:p>
          <w:p>
            <w:pPr>
              <w:keepLines w:val="0"/>
              <w:keepNext w:val="0"/>
              <w:pageBreakBefore w:val="0"/>
              <w:spacing w:line="500" w:lineRule="exact"/>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4.承诺派出保安无犯罪记录，上岗前提供无犯罪记录证明</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p>
            <w:pPr>
              <w:keepLines w:val="0"/>
              <w:keepNext w:val="0"/>
              <w:pageBreakBefore w:val="0"/>
              <w:spacing w:line="5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注：投标文件中须提供服务承诺函（格式、内容自拟）并加盖投标人公章，无承诺</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函</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不得分。</w:t>
            </w:r>
            <w:r/>
          </w:p>
        </w:tc>
      </w:tr>
    </w:tbl>
    <w:p>
      <w:pPr>
        <w:ind w:firstLine="482"/>
        <w:jc w:val="left"/>
        <w:keepLines w:val="0"/>
        <w:keepNext w:val="0"/>
        <w:pageBreakBefore w:val="0"/>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3.技术分（</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40</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tbl>
      <w:tblPr>
        <w:tblStyle w:val="657"/>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9"/>
        <w:gridCol w:w="6128"/>
      </w:tblGrid>
      <w:tr>
        <w:trPr>
          <w:jc w:val="center"/>
          <w:trHeight w:val="621"/>
        </w:trPr>
        <w:tc>
          <w:tcPr>
            <w:tcW w:w="2169" w:type="dxa"/>
            <w:vAlign w:val="center"/>
            <w:textDirection w:val="lrTb"/>
            <w:noWrap w:val="false"/>
          </w:tcPr>
          <w:p>
            <w:pPr>
              <w:jc w:val="cente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评审因素</w:t>
            </w:r>
            <w:r/>
          </w:p>
        </w:tc>
        <w:tc>
          <w:tcPr>
            <w:tcW w:w="6128" w:type="dxa"/>
            <w:vAlign w:val="center"/>
            <w:textDirection w:val="lrTb"/>
            <w:noWrap w:val="false"/>
          </w:tcPr>
          <w:p>
            <w:pPr>
              <w:jc w:val="center"/>
              <w:keepLines w:val="0"/>
              <w:keepNext w:val="0"/>
              <w:pageBreakBefore w:val="0"/>
              <w:spacing w:line="5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评审标准</w:t>
            </w:r>
            <w:r/>
          </w:p>
        </w:tc>
      </w:tr>
      <w:tr>
        <w:trPr>
          <w:jc w:val="center"/>
          <w:trHeight w:val="621"/>
        </w:trPr>
        <w:tc>
          <w:tcPr>
            <w:tcW w:w="216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本项目重点、难点、要点解析方案</w:t>
            </w:r>
            <w:r/>
          </w:p>
          <w:p>
            <w:pPr>
              <w:jc w:val="cente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（8分</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 xml:space="preserve">）</w:t>
            </w:r>
            <w:r/>
          </w:p>
        </w:tc>
        <w:tc>
          <w:tcPr>
            <w:tcW w:w="6128" w:type="dxa"/>
            <w:vAlign w:val="center"/>
            <w:textDirection w:val="lrTb"/>
            <w:noWrap w:val="false"/>
          </w:tcPr>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评委依据投标人投标文件中针对本校园安保项目编制的方案内容，结合项目实际场景，对项目核心要点、重难点梳理、风险分析及应对实施方案的完整性、针对性、贴合度、落地可行性进行综合评审。</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1、全面精准梳理本项目重难点、核心要点，结合校园安保实际场景分析风险，配套完整、细化、可落地的专项解决方案，针对性、实操性极强，得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2、完整梳理项目重难点及核心要点，风险识别准确，应对方案完善贴合项目场景，可满足全部履约需求，仅细节不够细化，得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3、基本梳理项目重难点与要点，风险识别不全面，方案通用性强、针对性一般，无核心缺项，可满足基础履约需求，得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4、重难点梳理流于形式，未结合校园项目特点，无有效解决措施，方案适配度、落地性差，得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该项未见阐述不得分。</w:t>
            </w:r>
            <w:r/>
          </w:p>
        </w:tc>
      </w:tr>
      <w:tr>
        <w:trPr>
          <w:jc w:val="center"/>
          <w:trHeight w:val="621"/>
        </w:trPr>
        <w:tc>
          <w:tcPr>
            <w:tcW w:w="216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项目组织构架、项目组织规章制度、人员培训、各岗位分工及岗位职责</w:t>
            </w:r>
            <w:r/>
          </w:p>
          <w:p>
            <w:pPr>
              <w:jc w:val="cente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tc>
        <w:tc>
          <w:tcPr>
            <w:tcW w:w="6128" w:type="dxa"/>
            <w:vAlign w:val="center"/>
            <w:textDirection w:val="lrTb"/>
            <w:noWrap w:val="false"/>
          </w:tcPr>
          <w:p>
            <w:pPr>
              <w:keepLines w:val="0"/>
              <w:keepNext w:val="0"/>
              <w:pageBreakBefore w:val="0"/>
              <w:spacing w:line="500" w:lineRule="exact"/>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评委依据投标人投标文件中为本项目配置的组织架构、规章制度、岗位分工、岗位职责、人员培训体系</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、安全应急演练</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等内容，结合校园安保履约需求，对方案的完整性、科学性、适配性及可行性进行综合评审。</w:t>
            </w:r>
            <w:r/>
          </w:p>
          <w:p>
            <w:pPr>
              <w:keepLines w:val="0"/>
              <w:keepNext w:val="0"/>
              <w:pageBreakBefore w:val="0"/>
              <w:spacing w:line="500" w:lineRule="exact"/>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1、架构清晰权责分明，安保制度全覆盖，岗位职责分工细化，培训体系完整可落地，应急演练</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方案</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贴合校园场景，完全适配项目履约，得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架构、制度、岗位、培训、应急方案完整规范，适配校园安保需求，履约可行，仅细节需完善，得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具备基础架构、制度、岗位、培训、应急内容，核心要素齐全，可保障基础服务，体系完善度一般，得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各项内容描述简单粗略，未结合校园项目特性，实操性、针对性不足，得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该项未见阐述不得分。</w:t>
            </w:r>
            <w:r/>
          </w:p>
        </w:tc>
      </w:tr>
      <w:tr>
        <w:trPr>
          <w:jc w:val="center"/>
          <w:trHeight w:val="621"/>
        </w:trPr>
        <w:tc>
          <w:tcPr>
            <w:tcW w:w="216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保安工作实施</w:t>
            </w:r>
            <w:r/>
          </w:p>
          <w:p>
            <w:pPr>
              <w:jc w:val="cente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方案（</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tc>
        <w:tc>
          <w:tcPr>
            <w:shd w:val="clear" w:color="auto" w:fill="auto"/>
            <w:tcW w:w="6128" w:type="dxa"/>
            <w:vAlign w:val="center"/>
            <w:textDirection w:val="lrTb"/>
            <w:noWrap w:val="false"/>
          </w:tcPr>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评委依据投标人投标文件中的校园安保实施方案，对照门岗执勤、24小时巡逻、车辆管理、消防管控、秩序维护等核心服务内容，对方案的完整性、规范性、场景贴合度及落地实施性进行综合评审。</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1、安保实施方案全覆盖门岗执勤、24小时巡逻、车辆管理、消防管控、秩序维护等，流程标准、细则完善、贴合校园场景，可直接落地实施，得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2、完整覆盖全部服务模块，工作流程、管控标准规范，可实施性强，仅精细化管控细节有所缺失，得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3、覆盖核心服务模块，无关键缺项，具备基础执行流程，可满足校园日常基础安保需求，得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4、服务模块存在缺项，流程笼统、无具体执行标准，适配校园场景度低，落地性差，得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该项未见阐述不得分。</w:t>
            </w:r>
            <w:r/>
          </w:p>
        </w:tc>
      </w:tr>
      <w:tr>
        <w:trPr>
          <w:jc w:val="center"/>
          <w:trHeight w:val="621"/>
        </w:trPr>
        <w:tc>
          <w:tcPr>
            <w:tcW w:w="216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突发事件处理预案（</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tc>
        <w:tc>
          <w:tcPr>
            <w:shd w:val="clear" w:color="auto" w:fill="auto"/>
            <w:tcW w:w="6128" w:type="dxa"/>
            <w:vAlign w:val="center"/>
            <w:textDirection w:val="lrTb"/>
            <w:noWrap w:val="false"/>
          </w:tcPr>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评委依据投标人投标文件中的突发事件处置预案，</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包括停电、停水、火灾、盗窃、恶劣天气、节假日、重大活动等</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结合校园各类突发场景需求，对预案覆盖范围、处置流程、分工机制、上报及善后流程的完整性、规范性、实操性进行综合评审。</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1、全覆盖各类突发事件预案，每项预案处置流程、岗位分工、响应上报、善后复盘机制完整闭环，贴合校园人员密集场景，实操性极强，得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2、覆盖全部突发事件类型，预案流程、应急机制规范完整，可满足校园应急处置需求，仅个别细节未细化，得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3、覆盖主要突发事件类型，无重大预案缺失，具备基础应急处置流程，可应对常规突发情况，得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4、部分预案缺失，现有预案流程简略、分工模糊、无明确处置机制，可行性不足，得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该项未见阐述不得分。</w:t>
            </w:r>
            <w:r/>
          </w:p>
        </w:tc>
      </w:tr>
      <w:tr>
        <w:trPr>
          <w:jc w:val="center"/>
          <w:trHeight w:val="621"/>
        </w:trPr>
        <w:tc>
          <w:tcPr>
            <w:tcW w:w="216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物资装备及档案资料管理（</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tc>
        <w:tc>
          <w:tcPr>
            <w:tcW w:w="6128" w:type="dxa"/>
            <w:vAlign w:val="center"/>
            <w:textDirection w:val="lrTb"/>
            <w:noWrap w:val="false"/>
          </w:tcPr>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评委结合投标文件安保物资装备配备、装备维保使用方案、档案资料管理制度，从科学性、规范性、合理性综合评审打分。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装备配置贴合校园安保需求、品类数量齐全，维保流程完整闭环、保养更换机制清晰，档案管理制度体系完善、台账分类规范可落地，方案详实周全、实操性极强，得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装备配备、维保措施、档案管理内容完整规范，适配项目使用场景，方案内容较详细、可行性较强，得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列明基础安保装备、简易维保措施与基础档案管理要求，核心要素具备，但内容细化不足、针对性一般，得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装备、维保、档案相关内容表述简略笼统，未结合本项目实际需求，针对性、实操性欠缺，得</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p>
          <w:p>
            <w:pPr>
              <w:keepLines w:val="0"/>
              <w:keepNext w:val="0"/>
              <w:pageBreakBefore w:val="0"/>
              <w:spacing w:line="500" w:lineRule="exact"/>
              <w:widowControl w:val="off"/>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t xml:space="preserve">该项未见阐述不得分。</w:t>
            </w:r>
            <w:r/>
          </w:p>
        </w:tc>
      </w:tr>
    </w:tbl>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647"/>
        <w:jc w:val="center"/>
        <w:spacing w:before="156" w:after="156" w:line="360" w:lineRule="auto"/>
        <w:rPr>
          <w:rFonts w:hint="eastAsia" w:ascii="宋体" w:hAnsi="宋体" w:eastAsia="宋体" w:cs="宋体"/>
          <w:b w:val="0"/>
          <w:color w:val="000000" w:themeColor="text1"/>
          <w:highlight w:val="none"/>
          <w:lang w:eastAsia="zh-CN"/>
          <w14:textFill>
            <w14:solidFill>
              <w14:schemeClr w14:val="tx1"/>
            </w14:solidFill>
          </w14:textFill>
        </w:rPr>
      </w:pPr>
      <w:r/>
      <w:bookmarkStart w:id="17" w:name="_Toc14029"/>
      <w:r/>
      <w:bookmarkStart w:id="18" w:name="_Toc3794"/>
      <w:r>
        <w:rPr>
          <w:rFonts w:hint="eastAsia" w:ascii="宋体" w:hAnsi="宋体" w:eastAsia="宋体" w:cs="宋体"/>
          <w:b w:val="0"/>
          <w:color w:val="000000" w:themeColor="text1"/>
          <w:highlight w:val="none"/>
          <w14:textFill>
            <w14:solidFill>
              <w14:schemeClr w14:val="tx1"/>
            </w14:solidFill>
          </w14:textFill>
        </w:rPr>
        <w:t xml:space="preserve">第六章  投标文件格式</w:t>
      </w:r>
      <w:bookmarkEnd w:id="17"/>
      <w:r/>
      <w:bookmarkEnd w:id="18"/>
      <w:r/>
      <w:r/>
    </w:p>
    <w:p>
      <w:pPr>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t xml:space="preserve">投  标  文  件</w:t>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ind w:firstLine="1084"/>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 xml:space="preserve">项 目 名 称：</w:t>
      </w:r>
      <w:r>
        <w:rPr>
          <w:rFonts w:hint="eastAsia" w:ascii="宋体" w:hAnsi="宋体" w:eastAsia="宋体" w:cs="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eastAsia="宋体" w:cs="宋体"/>
          <w:b/>
          <w:color w:val="000000" w:themeColor="text1"/>
          <w:sz w:val="36"/>
          <w:szCs w:val="21"/>
          <w:highlight w:val="none"/>
          <w:u w:val="singl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 xml:space="preserve">项 目 编 号：</w:t>
      </w:r>
      <w:r>
        <w:rPr>
          <w:rFonts w:hint="eastAsia" w:ascii="宋体" w:hAnsi="宋体" w:eastAsia="宋体" w:cs="宋体"/>
          <w:b/>
          <w:color w:val="000000" w:themeColor="text1"/>
          <w:sz w:val="36"/>
          <w:szCs w:val="21"/>
          <w:highlight w:val="none"/>
          <w:u w:val="single"/>
          <w14:textFill>
            <w14:solidFill>
              <w14:schemeClr w14:val="tx1"/>
            </w14:solidFill>
          </w14:textFill>
        </w:rPr>
        <w:t xml:space="preserve">                   </w:t>
      </w:r>
      <w:r/>
    </w:p>
    <w:p>
      <w:pPr>
        <w:rPr>
          <w:rFonts w:hint="eastAsia" w:ascii="宋体" w:hAnsi="宋体" w:eastAsia="宋体" w:cs="宋体"/>
          <w:b/>
          <w:color w:val="000000" w:themeColor="text1"/>
          <w:sz w:val="36"/>
          <w:szCs w:val="21"/>
          <w:highlight w:val="none"/>
          <w:u w:val="singl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 xml:space="preserve">      投标人名称 ：</w:t>
      </w:r>
      <w:r>
        <w:rPr>
          <w:rFonts w:hint="eastAsia" w:ascii="宋体" w:hAnsi="宋体" w:eastAsia="宋体" w:cs="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eastAsia="宋体" w:cs="宋体"/>
          <w:b/>
          <w:color w:val="000000" w:themeColor="text1"/>
          <w:sz w:val="36"/>
          <w:szCs w:val="21"/>
          <w:highlight w:val="none"/>
          <w:u w:val="singl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t xml:space="preserve">      日      期 ：</w:t>
      </w:r>
      <w:r>
        <w:rPr>
          <w:rFonts w:hint="eastAsia" w:ascii="宋体" w:hAnsi="宋体" w:eastAsia="宋体" w:cs="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left"/>
        <w:keepLines/>
        <w:keepNext/>
        <w:spacing w:before="360" w:after="200" w:line="360" w:lineRule="auto"/>
        <w:rPr>
          <w:rFonts w:hint="eastAsia" w:ascii="宋体" w:hAnsi="宋体" w:eastAsia="宋体" w:cs="宋体"/>
          <w:b/>
          <w:color w:val="000000" w:themeColor="text1"/>
          <w:sz w:val="36"/>
          <w:szCs w:val="36"/>
          <w:highlight w:val="none"/>
          <w14:textFill>
            <w14:solidFill>
              <w14:schemeClr w14:val="tx1"/>
            </w14:solidFill>
          </w14:textFill>
        </w:rPr>
        <w:outlineLvl w:val="1"/>
      </w:pPr>
      <w:r>
        <w:rPr>
          <w:rFonts w:hint="eastAsia" w:ascii="宋体" w:hAnsi="宋体" w:eastAsia="宋体" w:cs="宋体"/>
          <w:b/>
          <w:color w:val="000000" w:themeColor="text1"/>
          <w:sz w:val="36"/>
          <w:szCs w:val="36"/>
          <w:highlight w:val="none"/>
          <w14:textFill>
            <w14:solidFill>
              <w14:schemeClr w14:val="tx1"/>
            </w14:solidFill>
          </w14:textFill>
        </w:rPr>
        <w:t xml:space="preserve">一、法人或者其他组织的营业执照等证明文件，自然人的身份证明</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二、上一年度的财务状况报告</w:t>
      </w:r>
      <w:r>
        <w:rPr>
          <w:rFonts w:hint="eastAsia" w:ascii="宋体" w:hAnsi="宋体" w:eastAsia="宋体" w:cs="宋体"/>
          <w:color w:val="000000" w:themeColor="text1"/>
          <w:sz w:val="24"/>
          <w:szCs w:val="24"/>
          <w:highlight w:val="none"/>
          <w14:textFill>
            <w14:solidFill>
              <w14:schemeClr w14:val="tx1"/>
            </w14:solidFill>
          </w14:textFill>
        </w:rPr>
        <w:t xml:space="preserve">（成立不满一年无需提供）</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根据连财购〔2023〕4号文件精神，可以提供《财务状况报告及税收、社会保障资金缴纳情况承诺函》</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keepLines/>
        <w:keepNext/>
        <w:spacing w:before="360" w:after="200" w:line="360" w:lineRule="auto"/>
        <w:rPr>
          <w:rFonts w:hint="eastAsia" w:ascii="宋体" w:hAnsi="宋体" w:eastAsia="宋体" w:cs="宋体"/>
          <w:b/>
          <w:iCs/>
          <w:color w:val="000000" w:themeColor="text1"/>
          <w:sz w:val="36"/>
          <w:highlight w:val="none"/>
          <w14:textFill>
            <w14:solidFill>
              <w14:schemeClr w14:val="tx1"/>
            </w14:solidFill>
          </w14:textFill>
        </w:rPr>
        <w:outlineLvl w:val="1"/>
      </w:pPr>
      <w:r>
        <w:rPr>
          <w:rFonts w:hint="eastAsia" w:ascii="宋体" w:hAnsi="宋体" w:eastAsia="宋体" w:cs="宋体"/>
          <w:b/>
          <w:iCs/>
          <w:color w:val="000000" w:themeColor="text1"/>
          <w:sz w:val="36"/>
          <w:highlight w:val="none"/>
          <w14:textFill>
            <w14:solidFill>
              <w14:schemeClr w14:val="tx1"/>
            </w14:solidFill>
          </w14:textFill>
        </w:rPr>
        <w:t xml:space="preserve">三、依法缴纳税收和社会保障资金的相关材料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承诺函：</w:t>
      </w:r>
      <w:r/>
    </w:p>
    <w:p>
      <w:pPr>
        <w:jc w:val="center"/>
        <w:spacing w:line="360" w:lineRule="auto"/>
        <w:rPr>
          <w:rFonts w:hint="eastAsia" w:ascii="宋体" w:hAnsi="宋体" w:eastAsia="宋体" w:cs="宋体"/>
          <w:bCs/>
          <w:color w:val="000000" w:themeColor="text1"/>
          <w:sz w:val="36"/>
          <w:szCs w:val="28"/>
          <w:highlight w:val="none"/>
          <w14:textFill>
            <w14:solidFill>
              <w14:schemeClr w14:val="tx1"/>
            </w14:solidFill>
          </w14:textFill>
        </w:rPr>
      </w:pPr>
      <w:r>
        <w:rPr>
          <w:rFonts w:hint="eastAsia" w:ascii="宋体" w:hAnsi="宋体" w:eastAsia="宋体" w:cs="宋体"/>
          <w:bCs/>
          <w:color w:val="000000" w:themeColor="text1"/>
          <w:sz w:val="36"/>
          <w:szCs w:val="28"/>
          <w:highlight w:val="none"/>
          <w14:textFill>
            <w14:solidFill>
              <w14:schemeClr w14:val="tx1"/>
            </w14:solidFill>
          </w14:textFill>
        </w:rPr>
        <w:t xml:space="preserve">财务状况报告及税收、社会保障资金缴纳情况承诺函</w:t>
      </w:r>
      <w:r/>
    </w:p>
    <w:p>
      <w:pPr>
        <w:jc w:val="left"/>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采购人名称</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我方</w:t>
      </w:r>
      <w:r>
        <w:rPr>
          <w:rFonts w:hint="eastAsia" w:ascii="宋体" w:hAnsi="宋体" w:eastAsia="宋体" w:cs="宋体"/>
          <w:color w:val="000000" w:themeColor="text1"/>
          <w:sz w:val="24"/>
          <w:szCs w:val="24"/>
          <w:highlight w:val="none"/>
          <w:u w:val="single"/>
          <w14:textFill>
            <w14:solidFill>
              <w14:schemeClr w14:val="tx1"/>
            </w14:solidFill>
          </w14:textFill>
        </w:rPr>
        <w:t xml:space="preserve">供应商名称</w:t>
      </w:r>
      <w:r>
        <w:rPr>
          <w:rFonts w:hint="eastAsia" w:ascii="宋体" w:hAnsi="宋体" w:eastAsia="宋体" w:cs="宋体"/>
          <w:color w:val="000000" w:themeColor="text1"/>
          <w:sz w:val="24"/>
          <w:szCs w:val="24"/>
          <w:highlight w:val="none"/>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项目编号</w:t>
      </w:r>
      <w:r>
        <w:rPr>
          <w:rFonts w:hint="eastAsia" w:ascii="宋体" w:hAnsi="宋体" w:eastAsia="宋体" w:cs="宋体"/>
          <w:color w:val="000000" w:themeColor="text1"/>
          <w:sz w:val="24"/>
          <w:szCs w:val="24"/>
          <w:highlight w:val="none"/>
          <w14:textFill>
            <w14:solidFill>
              <w14:schemeClr w14:val="tx1"/>
            </w14:solidFill>
          </w14:textFill>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（1）具有良好的商业信誉和健全的财务会计制度（财务状况报告）；</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（2）有依法缴纳税收和社会保障资金的良好记录。</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特此承诺</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投标人（公章）：</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法定代表人（单位负责人）或委托代理人（签名或签章）：</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keepLines/>
        <w:keepNext/>
        <w:spacing w:before="360" w:after="200" w:line="360" w:lineRule="auto"/>
        <w:rPr>
          <w:rFonts w:hint="eastAsia" w:ascii="宋体" w:hAnsi="宋体" w:eastAsia="宋体" w:cs="宋体"/>
          <w:b/>
          <w:iCs/>
          <w:color w:val="000000" w:themeColor="text1"/>
          <w:sz w:val="36"/>
          <w:highlight w:val="none"/>
          <w14:textFill>
            <w14:solidFill>
              <w14:schemeClr w14:val="tx1"/>
            </w14:solidFill>
          </w14:textFill>
        </w:rPr>
        <w:outlineLvl w:val="1"/>
      </w:pPr>
      <w:r>
        <w:rPr>
          <w:rFonts w:hint="eastAsia" w:ascii="宋体" w:hAnsi="宋体" w:eastAsia="宋体" w:cs="宋体"/>
          <w:b/>
          <w:iCs/>
          <w:color w:val="000000" w:themeColor="text1"/>
          <w:sz w:val="36"/>
          <w:highlight w:val="none"/>
          <w14:textFill>
            <w14:solidFill>
              <w14:schemeClr w14:val="tx1"/>
            </w14:solidFill>
          </w14:textFill>
        </w:rPr>
        <w:t xml:space="preserve">四、具备履行合同所必需的设备和专业技术能力的声明及证明材料</w:t>
      </w:r>
      <w:r/>
    </w:p>
    <w:p>
      <w:pPr>
        <w:jc w:val="center"/>
        <w:spacing w:line="460" w:lineRule="exact"/>
        <w:rPr>
          <w:rFonts w:hint="eastAsia" w:ascii="宋体" w:hAnsi="宋体" w:eastAsia="宋体" w:cs="宋体"/>
          <w:bCs/>
          <w:color w:val="000000" w:themeColor="text1"/>
          <w:sz w:val="36"/>
          <w:szCs w:val="28"/>
          <w:highlight w:val="none"/>
          <w14:textFill>
            <w14:solidFill>
              <w14:schemeClr w14:val="tx1"/>
            </w14:solidFill>
          </w14:textFill>
        </w:rPr>
      </w:pPr>
      <w:r>
        <w:rPr>
          <w:rFonts w:hint="eastAsia" w:ascii="宋体" w:hAnsi="宋体" w:eastAsia="宋体" w:cs="宋体"/>
          <w:bCs/>
          <w:color w:val="000000" w:themeColor="text1"/>
          <w:sz w:val="36"/>
          <w:szCs w:val="28"/>
          <w:highlight w:val="none"/>
          <w14:textFill>
            <w14:solidFill>
              <w14:schemeClr w14:val="tx1"/>
            </w14:solidFill>
          </w14:textFill>
        </w:rPr>
        <w:t xml:space="preserve">具备履行合同所必需的设备和专业技术能力的声明及证明材料</w:t>
      </w:r>
      <w:r/>
    </w:p>
    <w:p>
      <w:pPr>
        <w:jc w:val="center"/>
        <w:spacing w:line="4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主要设备有：</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。（须附证明材料）</w:t>
      </w:r>
      <w:r/>
    </w:p>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主要专业技术能力有：</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。（须附证明材料）</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附主要设备和主要专业技术能力的证明材料如下：</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投标人（盖章）：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法定代表人（单位负责人）或委托代理人（签字或盖章）：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keepLines/>
        <w:keepNext/>
        <w:spacing w:before="360" w:after="200" w:line="360" w:lineRule="auto"/>
        <w:rPr>
          <w:rFonts w:hint="eastAsia" w:ascii="宋体" w:hAnsi="宋体" w:eastAsia="宋体" w:cs="宋体"/>
          <w:b/>
          <w:iCs/>
          <w:color w:val="000000" w:themeColor="text1"/>
          <w:sz w:val="36"/>
          <w:highlight w:val="none"/>
          <w14:textFill>
            <w14:solidFill>
              <w14:schemeClr w14:val="tx1"/>
            </w14:solidFill>
          </w14:textFill>
        </w:rPr>
        <w:outlineLvl w:val="1"/>
      </w:pPr>
      <w:r>
        <w:rPr>
          <w:rFonts w:hint="eastAsia" w:ascii="宋体" w:hAnsi="宋体" w:eastAsia="宋体" w:cs="宋体"/>
          <w:b/>
          <w:iCs/>
          <w:color w:val="000000" w:themeColor="text1"/>
          <w:sz w:val="36"/>
          <w:highlight w:val="none"/>
          <w14:textFill>
            <w14:solidFill>
              <w14:schemeClr w14:val="tx1"/>
            </w14:solidFill>
          </w14:textFill>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Cs/>
          <w:color w:val="000000" w:themeColor="text1"/>
          <w:sz w:val="36"/>
          <w:szCs w:val="28"/>
          <w:highlight w:val="none"/>
          <w14:textFill>
            <w14:solidFill>
              <w14:schemeClr w14:val="tx1"/>
            </w14:solidFill>
          </w14:textFill>
        </w:rPr>
        <w:t xml:space="preserve">声  明</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投标人（盖章）：</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法定代表人（单位负责人）或委托代理人（签字或盖章）：</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keepLines/>
        <w:keepNext/>
        <w:spacing w:before="360" w:after="200" w:line="360" w:lineRule="auto"/>
        <w:rPr>
          <w:rFonts w:hint="eastAsia" w:ascii="宋体" w:hAnsi="宋体" w:eastAsia="宋体" w:cs="宋体"/>
          <w:b/>
          <w:iCs/>
          <w:color w:val="000000" w:themeColor="text1"/>
          <w:sz w:val="36"/>
          <w:highlight w:val="none"/>
          <w14:textFill>
            <w14:solidFill>
              <w14:schemeClr w14:val="tx1"/>
            </w14:solidFill>
          </w14:textFill>
        </w:rPr>
        <w:outlineLvl w:val="1"/>
      </w:pPr>
      <w:r>
        <w:rPr>
          <w:rFonts w:hint="eastAsia" w:ascii="宋体" w:hAnsi="宋体" w:eastAsia="宋体" w:cs="宋体"/>
          <w:b/>
          <w:iCs/>
          <w:color w:val="000000" w:themeColor="text1"/>
          <w:sz w:val="36"/>
          <w:highlight w:val="none"/>
          <w14:textFill>
            <w14:solidFill>
              <w14:schemeClr w14:val="tx1"/>
            </w14:solidFill>
          </w14:textFill>
        </w:rPr>
        <w:t xml:space="preserve">六、落实政府采购政策需满足的资格要求的证明文件</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（如有，请按要求提供）</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keepLines/>
        <w:keepNext/>
        <w:spacing w:before="360" w:after="200" w:line="360" w:lineRule="auto"/>
        <w:rPr>
          <w:rFonts w:hint="eastAsia" w:ascii="宋体" w:hAnsi="宋体" w:eastAsia="宋体" w:cs="宋体"/>
          <w:b/>
          <w:iCs/>
          <w:color w:val="000000" w:themeColor="text1"/>
          <w:sz w:val="36"/>
          <w:highlight w:val="none"/>
          <w14:textFill>
            <w14:solidFill>
              <w14:schemeClr w14:val="tx1"/>
            </w14:solidFill>
          </w14:textFill>
        </w:rPr>
        <w:outlineLvl w:val="1"/>
      </w:pPr>
      <w:r>
        <w:rPr>
          <w:rFonts w:hint="eastAsia" w:ascii="宋体" w:hAnsi="宋体" w:eastAsia="宋体" w:cs="宋体"/>
          <w:b/>
          <w:iCs/>
          <w:color w:val="000000" w:themeColor="text1"/>
          <w:sz w:val="36"/>
          <w:highlight w:val="none"/>
          <w14:textFill>
            <w14:solidFill>
              <w14:schemeClr w14:val="tx1"/>
            </w14:solidFill>
          </w14:textFill>
        </w:rPr>
        <w:t xml:space="preserve">七、特定资格要求的证明文件</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（如有，请按要求提供）</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keepLines/>
        <w:keepNext/>
        <w:spacing w:before="360" w:after="200" w:line="360" w:lineRule="auto"/>
        <w:rPr>
          <w:rFonts w:hint="eastAsia" w:ascii="宋体" w:hAnsi="宋体" w:eastAsia="宋体" w:cs="宋体"/>
          <w:b/>
          <w:iCs/>
          <w:color w:val="000000" w:themeColor="text1"/>
          <w:sz w:val="36"/>
          <w:highlight w:val="none"/>
          <w14:textFill>
            <w14:solidFill>
              <w14:schemeClr w14:val="tx1"/>
            </w14:solidFill>
          </w14:textFill>
        </w:rPr>
        <w:outlineLvl w:val="1"/>
      </w:pPr>
      <w:r>
        <w:rPr>
          <w:rFonts w:hint="eastAsia" w:ascii="宋体" w:hAnsi="宋体" w:eastAsia="宋体" w:cs="宋体"/>
          <w:b/>
          <w:iCs/>
          <w:color w:val="000000" w:themeColor="text1"/>
          <w:sz w:val="36"/>
          <w:highlight w:val="none"/>
          <w14:textFill>
            <w14:solidFill>
              <w14:schemeClr w14:val="tx1"/>
            </w14:solidFill>
          </w14:textFill>
        </w:rPr>
        <w:t xml:space="preserve">八、法律、行政法规规定的其他条件的证明文件</w:t>
      </w:r>
      <w:r/>
    </w:p>
    <w:p>
      <w:pPr>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（如有，请按要求提供）</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b/>
          <w:iCs/>
          <w:color w:val="000000" w:themeColor="text1"/>
          <w:sz w:val="36"/>
          <w:highlight w:val="none"/>
          <w14:textFill>
            <w14:solidFill>
              <w14:schemeClr w14:val="tx1"/>
            </w14:solidFill>
          </w14:textFill>
        </w:rPr>
      </w:pPr>
      <w:r>
        <w:rPr>
          <w:rFonts w:hint="eastAsia" w:ascii="宋体" w:hAnsi="宋体" w:eastAsia="宋体" w:cs="宋体"/>
          <w:b/>
          <w:iCs/>
          <w:color w:val="000000" w:themeColor="text1"/>
          <w:sz w:val="36"/>
          <w:highlight w:val="none"/>
          <w14:textFill>
            <w14:solidFill>
              <w14:schemeClr w14:val="tx1"/>
            </w14:solidFill>
          </w14:textFill>
        </w:rPr>
        <w:br w:type="page" w:clear="all"/>
      </w:r>
      <w:r/>
    </w:p>
    <w:p>
      <w:pPr>
        <w:jc w:val="left"/>
        <w:keepLines/>
        <w:keepNext/>
        <w:spacing w:before="360" w:after="200" w:line="360" w:lineRule="auto"/>
        <w:rPr>
          <w:rFonts w:hint="eastAsia" w:ascii="宋体" w:hAnsi="宋体" w:eastAsia="宋体" w:cs="宋体"/>
          <w:b/>
          <w:iCs/>
          <w:color w:val="000000" w:themeColor="text1"/>
          <w:sz w:val="36"/>
          <w:highlight w:val="none"/>
          <w14:textFill>
            <w14:solidFill>
              <w14:schemeClr w14:val="tx1"/>
            </w14:solidFill>
          </w14:textFill>
        </w:rPr>
        <w:outlineLvl w:val="1"/>
      </w:pPr>
      <w:r>
        <w:rPr>
          <w:rFonts w:hint="eastAsia" w:ascii="宋体" w:hAnsi="宋体" w:eastAsia="宋体" w:cs="宋体"/>
          <w:b/>
          <w:iCs/>
          <w:color w:val="000000" w:themeColor="text1"/>
          <w:sz w:val="36"/>
          <w:highlight w:val="none"/>
          <w14:textFill>
            <w14:solidFill>
              <w14:schemeClr w14:val="tx1"/>
            </w14:solidFill>
          </w14:textFill>
        </w:rPr>
        <w:t xml:space="preserve">九、授权委托书与法定代表人（单位负责人）身份证明</w:t>
      </w:r>
      <w:r/>
    </w:p>
    <w:p>
      <w:pPr>
        <w:jc w:val="center"/>
        <w:spacing w:line="360" w:lineRule="exact"/>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r>
      <w:r/>
    </w:p>
    <w:p>
      <w:pPr>
        <w:jc w:val="center"/>
        <w:spacing w:line="360" w:lineRule="exact"/>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授权委托书</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采购人名称</w:t>
      </w:r>
      <w:r/>
    </w:p>
    <w:p>
      <w:pPr>
        <w:ind w:firstLine="4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szCs w:val="24"/>
          <w:highlight w:val="none"/>
          <w14:textFill>
            <w14:solidFill>
              <w14:schemeClr w14:val="tx1"/>
            </w14:solidFill>
          </w14:textFill>
        </w:rPr>
        <w:t xml:space="preserve">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（投标人名称） </w:t>
      </w:r>
      <w:r>
        <w:rPr>
          <w:rFonts w:hint="eastAsia" w:ascii="宋体" w:hAnsi="宋体" w:eastAsia="宋体" w:cs="宋体"/>
          <w:color w:val="000000" w:themeColor="text1"/>
          <w:sz w:val="24"/>
          <w:szCs w:val="24"/>
          <w:highlight w:val="none"/>
          <w14:textFill>
            <w14:solidFill>
              <w14:schemeClr w14:val="tx1"/>
            </w14:solidFill>
          </w14:textFill>
        </w:rPr>
        <w:t xml:space="preserve">的法定代表人（单位负责人），现委托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（姓名） </w:t>
      </w:r>
      <w:r>
        <w:rPr>
          <w:rFonts w:hint="eastAsia" w:ascii="宋体" w:hAnsi="宋体" w:eastAsia="宋体" w:cs="宋体"/>
          <w:color w:val="000000" w:themeColor="text1"/>
          <w:sz w:val="24"/>
          <w:szCs w:val="24"/>
          <w:highlight w:val="none"/>
          <w14:textFill>
            <w14:solidFill>
              <w14:schemeClr w14:val="tx1"/>
            </w14:solidFill>
          </w14:textFill>
        </w:rPr>
        <w:t xml:space="preserve">为我方代理人，联系电话：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。代理人根据授权，以我方名义签署、澄清确认、递交、撤回、修改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（项目名称） </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）投标文件和处理有关事宜，其法律后果由我方承担。</w:t>
      </w:r>
      <w:r/>
    </w:p>
    <w:p>
      <w:pPr>
        <w:ind w:firstLine="4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代理人无转委托权。</w:t>
      </w:r>
      <w:r>
        <w:rPr>
          <w:rFonts w:hint="eastAsia" w:ascii="宋体" w:hAnsi="宋体" w:eastAsia="宋体" w:cs="宋体"/>
          <w:color w:val="000000" w:themeColor="text1"/>
          <w:sz w:val="24"/>
          <w:szCs w:val="24"/>
          <w:highlight w:val="none"/>
          <w14:textFill>
            <w14:solidFill>
              <w14:schemeClr w14:val="tx1"/>
            </w14:solidFill>
          </w14:textFill>
        </w:rPr>
        <w:b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投标人名称（加盖公章）：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法定代表人（单位负责人）（签字、签章或印鉴）：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委托代理人（签字/签章）：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480"/>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法定代表人（单位负责人）有效期内的身份证</w:t>
      </w:r>
      <w:r>
        <w:rPr>
          <w:rFonts w:hint="eastAsia" w:ascii="宋体" w:hAnsi="宋体" w:eastAsia="宋体" w:cs="宋体"/>
          <w:b/>
          <w:color w:val="000000" w:themeColor="text1"/>
          <w:sz w:val="24"/>
          <w:szCs w:val="20"/>
          <w:highlight w:val="none"/>
          <w14:textFill>
            <w14:solidFill>
              <w14:schemeClr w14:val="tx1"/>
            </w14:solidFill>
          </w14:textFill>
        </w:rPr>
        <w:t xml:space="preserve">正反面</w:t>
      </w:r>
      <w:r>
        <w:rPr>
          <w:rFonts w:hint="eastAsia" w:ascii="宋体" w:hAnsi="宋体" w:eastAsia="宋体" w:cs="宋体"/>
          <w:color w:val="000000" w:themeColor="text1"/>
          <w:sz w:val="24"/>
          <w:szCs w:val="20"/>
          <w:highlight w:val="none"/>
          <w14:textFill>
            <w14:solidFill>
              <w14:schemeClr w14:val="tx1"/>
            </w14:solidFill>
          </w14:textFill>
        </w:rPr>
        <w:t xml:space="preserve">电子件：</w:t>
      </w:r>
      <w:r/>
    </w:p>
    <w:tbl>
      <w:tblPr>
        <w:tblStyle w:val="6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tc>
      </w:tr>
    </w:tbl>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委托代理人有效期内的身份证</w:t>
      </w:r>
      <w:r>
        <w:rPr>
          <w:rFonts w:hint="eastAsia" w:ascii="宋体" w:hAnsi="宋体" w:eastAsia="宋体" w:cs="宋体"/>
          <w:b/>
          <w:color w:val="000000" w:themeColor="text1"/>
          <w:sz w:val="24"/>
          <w:szCs w:val="20"/>
          <w:highlight w:val="none"/>
          <w14:textFill>
            <w14:solidFill>
              <w14:schemeClr w14:val="tx1"/>
            </w14:solidFill>
          </w14:textFill>
        </w:rPr>
        <w:t xml:space="preserve">正反面</w:t>
      </w:r>
      <w:r>
        <w:rPr>
          <w:rFonts w:hint="eastAsia" w:ascii="宋体" w:hAnsi="宋体" w:eastAsia="宋体" w:cs="宋体"/>
          <w:color w:val="000000" w:themeColor="text1"/>
          <w:sz w:val="24"/>
          <w:szCs w:val="20"/>
          <w:highlight w:val="none"/>
          <w14:textFill>
            <w14:solidFill>
              <w14:schemeClr w14:val="tx1"/>
            </w14:solidFill>
          </w14:textFill>
        </w:rPr>
        <w:t xml:space="preserve">电子件：</w:t>
      </w:r>
      <w:r/>
    </w:p>
    <w:tbl>
      <w:tblPr>
        <w:tblStyle w:val="6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tc>
      </w:tr>
    </w:tbl>
    <w:p>
      <w:pPr>
        <w:jc w:val="left"/>
        <w:spacing w:line="360" w:lineRule="auto"/>
        <w:tabs>
          <w:tab w:val="left" w:pos="55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填报说明：</w:t>
      </w:r>
      <w:r/>
    </w:p>
    <w:p>
      <w:pPr>
        <w:ind w:firstLine="480"/>
        <w:jc w:val="left"/>
        <w:spacing w:line="360" w:lineRule="auto"/>
        <w:tabs>
          <w:tab w:val="left" w:pos="55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spacing w:line="360" w:lineRule="auto"/>
        <w:tabs>
          <w:tab w:val="left" w:pos="55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exact"/>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法定代表人（单位负责人）身份证明</w:t>
      </w:r>
      <w:r/>
    </w:p>
    <w:p>
      <w:pPr>
        <w:spacing w:line="200" w:lineRule="exact"/>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r>
      <w:r/>
    </w:p>
    <w:p>
      <w:pPr>
        <w:spacing w:line="360" w:lineRule="auto"/>
        <w:tabs>
          <w:tab w:val="left" w:pos="55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采购人名称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兹证明，姓名：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性别：</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职务：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（投标人名称） </w:t>
      </w:r>
      <w:r>
        <w:rPr>
          <w:rFonts w:hint="eastAsia" w:ascii="宋体" w:hAnsi="宋体" w:eastAsia="宋体" w:cs="宋体"/>
          <w:color w:val="000000" w:themeColor="text1"/>
          <w:sz w:val="24"/>
          <w:szCs w:val="24"/>
          <w:highlight w:val="none"/>
          <w14:textFill>
            <w14:solidFill>
              <w14:schemeClr w14:val="tx1"/>
            </w14:solidFill>
          </w14:textFill>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46"/>
        <w:spacing w:before="120" w:line="583" w:lineRule="auto"/>
        <w:tabs>
          <w:tab w:val="left" w:pos="567" w:leader="none"/>
        </w:tabs>
        <w:rPr>
          <w:rFonts w:hint="eastAsia" w:ascii="宋体" w:hAnsi="宋体" w:eastAsia="宋体" w:cs="宋体"/>
          <w:color w:val="000000" w:themeColor="text1"/>
          <w:spacing w:val="-3"/>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w:t>
      </w:r>
      <w:r>
        <w:rPr>
          <w:rFonts w:hint="eastAsia" w:ascii="宋体" w:hAnsi="宋体" w:eastAsia="宋体" w:cs="宋体"/>
          <w:color w:val="000000" w:themeColor="text1"/>
          <w:spacing w:val="-3"/>
          <w:sz w:val="24"/>
          <w:szCs w:val="24"/>
          <w:highlight w:val="none"/>
          <w14:textFill>
            <w14:solidFill>
              <w14:schemeClr w14:val="tx1"/>
            </w14:solidFill>
          </w14:textFill>
        </w:rPr>
        <w:t xml:space="preserve">法</w:t>
      </w:r>
      <w:r>
        <w:rPr>
          <w:rFonts w:hint="eastAsia" w:ascii="宋体" w:hAnsi="宋体" w:eastAsia="宋体" w:cs="宋体"/>
          <w:color w:val="000000" w:themeColor="text1"/>
          <w:sz w:val="24"/>
          <w:szCs w:val="24"/>
          <w:highlight w:val="none"/>
          <w14:textFill>
            <w14:solidFill>
              <w14:schemeClr w14:val="tx1"/>
            </w14:solidFill>
          </w14:textFill>
        </w:rPr>
        <w:t xml:space="preserve">定</w:t>
      </w:r>
      <w:r>
        <w:rPr>
          <w:rFonts w:hint="eastAsia" w:ascii="宋体" w:hAnsi="宋体" w:eastAsia="宋体" w:cs="宋体"/>
          <w:color w:val="000000" w:themeColor="text1"/>
          <w:spacing w:val="-3"/>
          <w:sz w:val="24"/>
          <w:szCs w:val="24"/>
          <w:highlight w:val="none"/>
          <w14:textFill>
            <w14:solidFill>
              <w14:schemeClr w14:val="tx1"/>
            </w14:solidFill>
          </w14:textFill>
        </w:rPr>
        <w:t xml:space="preserve">代</w:t>
      </w:r>
      <w:r>
        <w:rPr>
          <w:rFonts w:hint="eastAsia" w:ascii="宋体" w:hAnsi="宋体" w:eastAsia="宋体" w:cs="宋体"/>
          <w:color w:val="000000" w:themeColor="text1"/>
          <w:sz w:val="24"/>
          <w:szCs w:val="24"/>
          <w:highlight w:val="none"/>
          <w14:textFill>
            <w14:solidFill>
              <w14:schemeClr w14:val="tx1"/>
            </w14:solidFill>
          </w14:textFill>
        </w:rPr>
        <w:t xml:space="preserve">表</w:t>
      </w:r>
      <w:r>
        <w:rPr>
          <w:rFonts w:hint="eastAsia" w:ascii="宋体" w:hAnsi="宋体" w:eastAsia="宋体" w:cs="宋体"/>
          <w:color w:val="000000" w:themeColor="text1"/>
          <w:spacing w:val="-3"/>
          <w:sz w:val="24"/>
          <w:szCs w:val="24"/>
          <w:highlight w:val="none"/>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单</w:t>
      </w:r>
      <w:r>
        <w:rPr>
          <w:rFonts w:hint="eastAsia" w:ascii="宋体" w:hAnsi="宋体" w:eastAsia="宋体" w:cs="宋体"/>
          <w:color w:val="000000" w:themeColor="text1"/>
          <w:sz w:val="24"/>
          <w:szCs w:val="24"/>
          <w:highlight w:val="none"/>
          <w14:textFill>
            <w14:solidFill>
              <w14:schemeClr w14:val="tx1"/>
            </w14:solidFill>
          </w14:textFill>
        </w:rPr>
        <w:t xml:space="preserve">位</w:t>
      </w:r>
      <w:r>
        <w:rPr>
          <w:rFonts w:hint="eastAsia" w:ascii="宋体" w:hAnsi="宋体" w:eastAsia="宋体" w:cs="宋体"/>
          <w:color w:val="000000" w:themeColor="text1"/>
          <w:spacing w:val="-3"/>
          <w:sz w:val="24"/>
          <w:szCs w:val="24"/>
          <w:highlight w:val="none"/>
          <w14:textFill>
            <w14:solidFill>
              <w14:schemeClr w14:val="tx1"/>
            </w14:solidFill>
          </w14:textFill>
        </w:rPr>
        <w:t xml:space="preserve">负</w:t>
      </w:r>
      <w:r>
        <w:rPr>
          <w:rFonts w:hint="eastAsia" w:ascii="宋体" w:hAnsi="宋体" w:eastAsia="宋体" w:cs="宋体"/>
          <w:color w:val="000000" w:themeColor="text1"/>
          <w:sz w:val="24"/>
          <w:szCs w:val="24"/>
          <w:highlight w:val="none"/>
          <w14:textFill>
            <w14:solidFill>
              <w14:schemeClr w14:val="tx1"/>
            </w14:solidFill>
          </w14:textFill>
        </w:rPr>
        <w:t xml:space="preserve">责人</w:t>
      </w:r>
      <w:r>
        <w:rPr>
          <w:rFonts w:hint="eastAsia" w:ascii="宋体" w:hAnsi="宋体" w:eastAsia="宋体" w:cs="宋体"/>
          <w:color w:val="000000" w:themeColor="text1"/>
          <w:spacing w:val="-3"/>
          <w:sz w:val="24"/>
          <w:szCs w:val="24"/>
          <w:highlight w:val="none"/>
          <w14:textFill>
            <w14:solidFill>
              <w14:schemeClr w14:val="tx1"/>
            </w14:solidFill>
          </w14:textFill>
        </w:rPr>
        <w:t xml:space="preserve">）有效期内的身份证正反面电子件。</w:t>
      </w:r>
      <w:r/>
    </w:p>
    <w:tbl>
      <w:tblPr>
        <w:tblStyle w:val="65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r>
            <w:r/>
          </w:p>
        </w:tc>
      </w:tr>
    </w:tbl>
    <w:p>
      <w:pPr>
        <w:ind w:right="4305"/>
        <w:spacing w:before="120" w:line="583" w:lineRule="auto"/>
        <w:tabs>
          <w:tab w:val="left" w:pos="567" w:leader="none"/>
        </w:tabs>
        <w:rPr>
          <w:rFonts w:hint="eastAsia" w:ascii="宋体" w:hAnsi="宋体" w:eastAsia="宋体" w:cs="宋体"/>
          <w:color w:val="000000" w:themeColor="text1"/>
          <w:spacing w:val="-3"/>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投标人名称（加盖公章）</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68"/>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14:textFill>
            <w14:solidFill>
              <w14:schemeClr w14:val="tx1"/>
            </w14:solidFill>
          </w14:textFill>
        </w:rPr>
        <w:t xml:space="preserve">单位负责人</w:t>
      </w:r>
      <w:r>
        <w:rPr>
          <w:rFonts w:hint="eastAsia" w:ascii="宋体" w:hAnsi="宋体" w:eastAsia="宋体" w:cs="宋体"/>
          <w:color w:val="000000" w:themeColor="text1"/>
          <w:spacing w:val="-3"/>
          <w:sz w:val="24"/>
          <w:szCs w:val="24"/>
          <w:highlight w:val="none"/>
          <w14:textFill>
            <w14:solidFill>
              <w14:schemeClr w14:val="tx1"/>
            </w14:solidFill>
          </w14:textFill>
        </w:rPr>
        <w:t xml:space="preserve">）（签字、签章或印鉴）：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480"/>
        <w:jc w:val="left"/>
        <w:spacing w:line="360" w:lineRule="auto"/>
        <w:tabs>
          <w:tab w:val="left" w:pos="55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left"/>
        <w:spacing w:line="360" w:lineRule="auto"/>
        <w:tabs>
          <w:tab w:val="left" w:pos="55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注：请供应商如实填写联系方式并在评审过程中保持联系方式畅通，评审过程中联系不上，由供应商承担一切不利后果。</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left"/>
        <w:keepLines/>
        <w:keepNext/>
        <w:pageBreakBefore w:val="0"/>
        <w:spacing w:line="360" w:lineRule="auto"/>
        <w:widowControl w:val="off"/>
        <w:rPr>
          <w:rFonts w:hint="eastAsia" w:ascii="宋体" w:hAnsi="宋体" w:eastAsia="宋体" w:cs="宋体"/>
          <w:b/>
          <w:iCs/>
          <w:color w:val="000000" w:themeColor="text1"/>
          <w:sz w:val="36"/>
          <w:highlight w:val="none"/>
          <w14:textFill>
            <w14:solidFill>
              <w14:schemeClr w14:val="tx1"/>
            </w14:solidFill>
          </w14:textFill>
        </w:rPr>
        <w:outlineLvl w:val="1"/>
      </w:pPr>
      <w:r>
        <w:rPr>
          <w:rFonts w:hint="eastAsia" w:ascii="宋体" w:hAnsi="宋体" w:eastAsia="宋体" w:cs="宋体"/>
          <w:b/>
          <w:iCs/>
          <w:color w:val="000000" w:themeColor="text1"/>
          <w:sz w:val="36"/>
          <w:highlight w:val="none"/>
          <w14:textFill>
            <w14:solidFill>
              <w14:schemeClr w14:val="tx1"/>
            </w14:solidFill>
          </w14:textFill>
        </w:rPr>
        <w:t xml:space="preserve">十、投标函</w:t>
      </w:r>
      <w:r/>
    </w:p>
    <w:p>
      <w:pPr>
        <w:jc w:val="center"/>
        <w:spacing w:line="360" w:lineRule="auto"/>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36"/>
          <w:szCs w:val="28"/>
          <w:highlight w:val="none"/>
          <w14:textFill>
            <w14:solidFill>
              <w14:schemeClr w14:val="tx1"/>
            </w14:solidFill>
          </w14:textFill>
        </w:rPr>
        <w:t xml:space="preserve">投标函</w:t>
      </w:r>
      <w:r/>
    </w:p>
    <w:p>
      <w:pPr>
        <w:jc w:val="left"/>
        <w:spacing w:line="500" w:lineRule="exact"/>
        <w:rPr>
          <w:rFonts w:hint="eastAsia" w:ascii="宋体" w:hAnsi="宋体" w:eastAsia="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采购人名称</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1.按招标文件规定的各项要求，向买方提供所需服务（包含与服务相关的货物等）。</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7.与本投标有关的正式通讯地址为：</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地        址：</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邮        编：</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电        话：</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传        真：</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投标人开户行：</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账        号： </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投标人（盖章）：</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法定代表人（单位负责人）或委托代理人（签字或盖章）：</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    年     月     日</w:t>
      </w:r>
      <w:r/>
    </w:p>
    <w:p>
      <w:pPr>
        <w:jc w:val="left"/>
        <w:keepLines/>
        <w:keepNext/>
        <w:spacing w:before="360" w:after="200" w:line="360" w:lineRule="auto"/>
        <w:rPr>
          <w:rFonts w:hint="eastAsia" w:ascii="宋体" w:hAnsi="宋体" w:eastAsia="宋体" w:cs="宋体"/>
          <w:b/>
          <w:color w:val="000000" w:themeColor="text1"/>
          <w:sz w:val="36"/>
          <w:highlight w:val="none"/>
          <w:lang w:eastAsia="zh-CN"/>
          <w14:textFill>
            <w14:solidFill>
              <w14:schemeClr w14:val="tx1"/>
            </w14:solidFill>
          </w14:textFill>
        </w:rPr>
        <w:outlineLvl w:val="1"/>
      </w:pPr>
      <w:r>
        <w:rPr>
          <w:rFonts w:hint="eastAsia" w:ascii="宋体" w:hAnsi="宋体" w:eastAsia="宋体" w:cs="宋体"/>
          <w:b/>
          <w:color w:val="000000" w:themeColor="text1"/>
          <w:sz w:val="36"/>
          <w:highlight w:val="none"/>
          <w14:textFill>
            <w14:solidFill>
              <w14:schemeClr w14:val="tx1"/>
            </w14:solidFill>
          </w14:textFill>
        </w:rPr>
        <w:t xml:space="preserve">十一、中小企业声明函（服务）</w:t>
      </w:r>
      <w:r/>
    </w:p>
    <w:p>
      <w:pPr>
        <w:jc w:val="center"/>
        <w:spacing w:line="360" w:lineRule="auto"/>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36"/>
          <w:szCs w:val="28"/>
          <w:highlight w:val="none"/>
          <w14:textFill>
            <w14:solidFill>
              <w14:schemeClr w14:val="tx1"/>
            </w14:solidFill>
          </w14:textFill>
        </w:rPr>
        <w:t xml:space="preserve">中小企业声明函</w:t>
      </w:r>
      <w:r/>
    </w:p>
    <w:p>
      <w:pPr>
        <w:ind w:firstLine="480"/>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，分包号：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）采购活动，提供的</w:t>
      </w:r>
      <w:r>
        <w:rPr>
          <w:rFonts w:hint="eastAsia" w:ascii="宋体" w:hAnsi="宋体" w:eastAsia="宋体" w:cs="宋体"/>
          <w:color w:val="000000" w:themeColor="text1"/>
          <w:sz w:val="24"/>
          <w:highlight w:val="none"/>
          <w14:textFill>
            <w14:solidFill>
              <w14:schemeClr w14:val="tx1"/>
            </w14:solidFill>
          </w14:textFill>
        </w:rPr>
        <w:t xml:space="preserve">服务全部由符合政策要求的中小企业承接。</w:t>
      </w:r>
      <w:r/>
    </w:p>
    <w:p>
      <w:pPr>
        <w:ind w:firstLine="480"/>
        <w:spacing w:line="500" w:lineRule="exact"/>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行业；承接企业为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16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620" w:firstLine="28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p>
    <w:p>
      <w:pPr>
        <w:ind w:right="1140" w:firstLine="28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期：</w:t>
      </w:r>
      <w:r/>
    </w:p>
    <w:p>
      <w:pPr>
        <w:ind w:right="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填报说明：</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2、请供应商如实填写，</w:t>
      </w:r>
      <w:r>
        <w:rPr>
          <w:rFonts w:hint="eastAsia" w:ascii="宋体" w:hAnsi="宋体" w:eastAsia="宋体" w:cs="宋体"/>
          <w:color w:val="000000" w:themeColor="text1"/>
          <w:sz w:val="24"/>
          <w:highlight w:val="none"/>
          <w14:textFill>
            <w14:solidFill>
              <w14:schemeClr w14:val="tx1"/>
            </w14:solidFill>
          </w14:textFill>
        </w:rPr>
        <w:t xml:space="preserve">所填内容将作为评审的依据</w:t>
      </w:r>
      <w:r>
        <w:rPr>
          <w:rFonts w:hint="eastAsia" w:ascii="宋体" w:hAnsi="宋体" w:eastAsia="宋体" w:cs="宋体"/>
          <w:color w:val="000000" w:themeColor="text1"/>
          <w:sz w:val="24"/>
          <w:szCs w:val="24"/>
          <w:highlight w:val="none"/>
          <w14:textFill>
            <w14:solidFill>
              <w14:schemeClr w14:val="tx1"/>
            </w14:solidFill>
          </w14:textFill>
        </w:rPr>
        <w:t xml:space="preserve">，如填写不完整或不一致或填写有误，将承担一切不利后果。</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3、中标人的《中小企业声明函》随中标结果公开。</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keepLines/>
        <w:keepNext/>
        <w:spacing w:before="360" w:after="200" w:line="360" w:lineRule="auto"/>
        <w:rPr>
          <w:rFonts w:hint="eastAsia" w:ascii="宋体" w:hAnsi="宋体" w:eastAsia="宋体" w:cs="宋体"/>
          <w:b/>
          <w:color w:val="000000" w:themeColor="text1"/>
          <w:sz w:val="36"/>
          <w:highlight w:val="none"/>
          <w:lang w:eastAsia="zh-CN"/>
          <w14:textFill>
            <w14:solidFill>
              <w14:schemeClr w14:val="tx1"/>
            </w14:solidFill>
          </w14:textFill>
        </w:rPr>
        <w:outlineLvl w:val="1"/>
      </w:pPr>
      <w:r>
        <w:rPr>
          <w:rFonts w:hint="eastAsia" w:ascii="宋体" w:hAnsi="宋体" w:eastAsia="宋体" w:cs="宋体"/>
          <w:b/>
          <w:color w:val="000000" w:themeColor="text1"/>
          <w:sz w:val="36"/>
          <w:highlight w:val="none"/>
          <w14:textFill>
            <w14:solidFill>
              <w14:schemeClr w14:val="tx1"/>
            </w14:solidFill>
          </w14:textFill>
        </w:rPr>
        <w:t xml:space="preserve">十二、残疾人福利性单位声明函</w:t>
      </w:r>
      <w:r/>
    </w:p>
    <w:p>
      <w:pPr>
        <w:jc w:val="center"/>
        <w:spacing w:line="360" w:lineRule="auto"/>
        <w:tabs>
          <w:tab w:val="left" w:pos="360" w:leader="none"/>
        </w:tabs>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36"/>
          <w:szCs w:val="28"/>
          <w:highlight w:val="none"/>
          <w14:textFill>
            <w14:solidFill>
              <w14:schemeClr w14:val="tx1"/>
            </w14:solidFill>
          </w14:textFill>
        </w:rPr>
        <w:t xml:space="preserve">残疾人福利性单位声明函</w:t>
      </w:r>
      <w:r/>
    </w:p>
    <w:p>
      <w:pPr>
        <w:ind w:firstLine="480"/>
        <w:jc w:val="left"/>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14:textFill>
            <w14:solidFill>
              <w14:schemeClr w14:val="tx1"/>
            </w14:solidFill>
          </w14:textFill>
        </w:rPr>
        <w:t xml:space="preserve">〔2017〕</w:t>
      </w:r>
      <w:r>
        <w:rPr>
          <w:rFonts w:hint="eastAsia" w:ascii="宋体" w:hAnsi="宋体" w:eastAsia="宋体" w:cs="宋体"/>
          <w:color w:val="000000" w:themeColor="text1"/>
          <w:sz w:val="24"/>
          <w:szCs w:val="21"/>
          <w:highlight w:val="none"/>
          <w14:textFill>
            <w14:solidFill>
              <w14:schemeClr w14:val="tx1"/>
            </w14:solidFill>
          </w14:textFill>
        </w:rPr>
        <w:t xml:space="preserve">141号）的规定，本单位为符合条件的残疾人福利性单位，且本单位参加</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单位的</w:t>
      </w:r>
      <w:r>
        <w:rPr>
          <w:rFonts w:hint="eastAsia" w:ascii="宋体" w:hAnsi="宋体" w:eastAsia="宋体" w:cs="宋体"/>
          <w:color w:val="000000" w:themeColor="text1"/>
          <w:sz w:val="24"/>
          <w:szCs w:val="21"/>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，分包号：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1"/>
          <w:highlight w:val="none"/>
          <w14:textFill>
            <w14:solidFill>
              <w14:schemeClr w14:val="tx1"/>
            </w14:solidFill>
          </w14:textFill>
        </w:rPr>
        <w:t xml:space="preserve">）采购活动由本单位提供全部服务。</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50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right="1620" w:firstLine="28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单位名称（盖章）：</w:t>
      </w:r>
      <w:r/>
    </w:p>
    <w:p>
      <w:pPr>
        <w:ind w:right="1140" w:firstLine="28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期：</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填报说明：</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请供应商如实填写，</w:t>
      </w:r>
      <w:r>
        <w:rPr>
          <w:rFonts w:hint="eastAsia" w:ascii="宋体" w:hAnsi="宋体" w:eastAsia="宋体" w:cs="宋体"/>
          <w:bCs/>
          <w:color w:val="000000" w:themeColor="text1"/>
          <w:sz w:val="24"/>
          <w:highlight w:val="none"/>
          <w14:textFill>
            <w14:solidFill>
              <w14:schemeClr w14:val="tx1"/>
            </w14:solidFill>
          </w14:textFill>
        </w:rPr>
        <w:t xml:space="preserve">所填内容将作为评审的依据</w:t>
      </w:r>
      <w:r>
        <w:rPr>
          <w:rFonts w:hint="eastAsia" w:ascii="宋体" w:hAnsi="宋体" w:eastAsia="宋体" w:cs="宋体"/>
          <w:color w:val="000000" w:themeColor="text1"/>
          <w:sz w:val="24"/>
          <w:szCs w:val="24"/>
          <w:highlight w:val="none"/>
          <w14:textFill>
            <w14:solidFill>
              <w14:schemeClr w14:val="tx1"/>
            </w14:solidFill>
          </w14:textFill>
        </w:rPr>
        <w:t xml:space="preserve">，如填写不完整或不一致或填写有误，将承担一切不利后果。</w:t>
      </w:r>
      <w:r/>
    </w:p>
    <w:p>
      <w:pPr>
        <w:ind w:firstLine="480"/>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2、中标人的《残疾人福利性单位声明函》随中标结果公开。</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rPr>
          <w:rFonts w:hint="eastAsia" w:ascii="宋体" w:hAnsi="宋体" w:eastAsia="宋体" w:cs="宋体"/>
          <w:b/>
          <w:iCs/>
          <w:color w:val="000000" w:themeColor="text1"/>
          <w:sz w:val="36"/>
          <w:highlight w:val="none"/>
          <w14:textFill>
            <w14:solidFill>
              <w14:schemeClr w14:val="tx1"/>
            </w14:solidFill>
          </w14:textFill>
        </w:rPr>
      </w:pPr>
      <w:r>
        <w:rPr>
          <w:rFonts w:hint="eastAsia" w:ascii="宋体" w:hAnsi="宋体" w:eastAsia="宋体" w:cs="宋体"/>
          <w:b/>
          <w:iCs/>
          <w:color w:val="000000" w:themeColor="text1"/>
          <w:sz w:val="36"/>
          <w:highlight w:val="none"/>
          <w14:textFill>
            <w14:solidFill>
              <w14:schemeClr w14:val="tx1"/>
            </w14:solidFill>
          </w14:textFill>
        </w:rPr>
        <w:br w:type="page" w:clear="all"/>
      </w:r>
      <w:r/>
    </w:p>
    <w:p>
      <w:pPr>
        <w:jc w:val="left"/>
        <w:keepLines/>
        <w:keepNext/>
        <w:spacing w:before="360" w:after="200" w:line="360" w:lineRule="auto"/>
        <w:rPr>
          <w:rFonts w:hint="eastAsia" w:ascii="宋体" w:hAnsi="宋体" w:eastAsia="宋体" w:cs="宋体"/>
          <w:b/>
          <w:iCs/>
          <w:color w:val="000000" w:themeColor="text1"/>
          <w:sz w:val="36"/>
          <w:highlight w:val="none"/>
          <w:lang w:eastAsia="zh-CN"/>
          <w14:textFill>
            <w14:solidFill>
              <w14:schemeClr w14:val="tx1"/>
            </w14:solidFill>
          </w14:textFill>
        </w:rPr>
        <w:outlineLvl w:val="1"/>
      </w:pPr>
      <w:r>
        <w:rPr>
          <w:rFonts w:hint="eastAsia" w:ascii="宋体" w:hAnsi="宋体" w:eastAsia="宋体" w:cs="宋体"/>
          <w:b/>
          <w:iCs/>
          <w:color w:val="000000" w:themeColor="text1"/>
          <w:sz w:val="36"/>
          <w:highlight w:val="none"/>
          <w14:textFill>
            <w14:solidFill>
              <w14:schemeClr w14:val="tx1"/>
            </w14:solidFill>
          </w14:textFill>
        </w:rPr>
        <w:t xml:space="preserve">十三、投标分项报价表</w:t>
      </w:r>
      <w:r/>
    </w:p>
    <w:p>
      <w:pPr>
        <w:jc w:val="center"/>
        <w:spacing w:line="360" w:lineRule="auto"/>
        <w:tabs>
          <w:tab w:val="left" w:pos="360" w:leader="none"/>
        </w:tabs>
        <w:rPr>
          <w:rFonts w:hint="eastAsia" w:ascii="宋体" w:hAnsi="宋体" w:eastAsia="宋体" w:cs="宋体"/>
          <w:bCs/>
          <w:color w:val="000000" w:themeColor="text1"/>
          <w:sz w:val="36"/>
          <w:szCs w:val="28"/>
          <w:highlight w:val="none"/>
          <w14:textFill>
            <w14:solidFill>
              <w14:schemeClr w14:val="tx1"/>
            </w14:solidFill>
          </w14:textFill>
        </w:rPr>
      </w:pPr>
      <w:r>
        <w:rPr>
          <w:rFonts w:hint="eastAsia" w:ascii="宋体" w:hAnsi="宋体" w:eastAsia="宋体" w:cs="宋体"/>
          <w:bCs/>
          <w:color w:val="000000" w:themeColor="text1"/>
          <w:sz w:val="36"/>
          <w:szCs w:val="28"/>
          <w:highlight w:val="none"/>
          <w14:textFill>
            <w14:solidFill>
              <w14:schemeClr w14:val="tx1"/>
            </w14:solidFill>
          </w14:textFill>
        </w:rPr>
        <w:t xml:space="preserve">投标分项报价表</w:t>
      </w:r>
      <w:r/>
    </w:p>
    <w:p>
      <w:pPr>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      项目编号：      分包号：</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单位：元</w:t>
      </w:r>
      <w:r/>
    </w:p>
    <w:tbl>
      <w:tblPr>
        <w:tblStyle w:val="657"/>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2083"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产品、服务（标的）名称</w:t>
            </w:r>
            <w:r/>
          </w:p>
        </w:tc>
        <w:tc>
          <w:tcPr>
            <w:tcW w:w="1461"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分项单位</w:t>
            </w:r>
            <w:r/>
          </w:p>
        </w:tc>
        <w:tc>
          <w:tcPr>
            <w:tcW w:w="1134"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数量</w:t>
            </w:r>
            <w:r/>
          </w:p>
        </w:tc>
        <w:tc>
          <w:tcPr>
            <w:tcW w:w="1134"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单价</w:t>
            </w:r>
            <w:r/>
          </w:p>
        </w:tc>
        <w:tc>
          <w:tcPr>
            <w:tcW w:w="1491"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单项</w:t>
            </w:r>
            <w:r/>
          </w:p>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083"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61"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91"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501"/>
        </w:trPr>
        <w:tc>
          <w:tcPr>
            <w:tcW w:w="1063"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083"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61"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91"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501"/>
        </w:trPr>
        <w:tc>
          <w:tcPr>
            <w:tcW w:w="1063"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083"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61"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134"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91"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501"/>
        </w:trPr>
        <w:tc>
          <w:tcPr>
            <w:gridSpan w:val="5"/>
            <w:tcW w:w="6875"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总计（元）</w:t>
            </w:r>
            <w:r/>
          </w:p>
        </w:tc>
        <w:tc>
          <w:tcPr>
            <w:tcW w:w="1491" w:type="dxa"/>
            <w:vAlign w:val="center"/>
            <w:textDirection w:val="lrTb"/>
            <w:noWrap w:val="false"/>
          </w:tcPr>
          <w:p>
            <w:pPr>
              <w:jc w:val="center"/>
              <w:spacing w:line="56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420"/>
        <w:spacing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投标人（盖章）：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法定代表人（单位负责人）或委托代理人（签字或盖章）：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特别提醒：上述表格为模板，可调整。投标人应按照文件要求采用分项报价最终汇总的方式进行，标明拟提供服务的单价和总价，分析各项费用组成。如若中标，将作为后期履约付款依据。如投标人投标分项报价表只提供一个总价，未列明拟提供服务的单价和总价（分项报价），投标无效。</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keepLines/>
        <w:keepNext/>
        <w:spacing w:before="360" w:after="200" w:line="360" w:lineRule="auto"/>
        <w:rPr>
          <w:rFonts w:hint="eastAsia" w:ascii="宋体" w:hAnsi="宋体" w:eastAsia="宋体" w:cs="宋体"/>
          <w:b/>
          <w:iCs/>
          <w:color w:val="000000" w:themeColor="text1"/>
          <w:sz w:val="36"/>
          <w:highlight w:val="none"/>
          <w:lang w:eastAsia="zh-CN"/>
          <w14:textFill>
            <w14:solidFill>
              <w14:schemeClr w14:val="tx1"/>
            </w14:solidFill>
          </w14:textFill>
        </w:rPr>
        <w:outlineLvl w:val="1"/>
      </w:pPr>
      <w:r>
        <w:rPr>
          <w:rFonts w:hint="eastAsia" w:ascii="宋体" w:hAnsi="宋体" w:eastAsia="宋体" w:cs="宋体"/>
          <w:b/>
          <w:iCs/>
          <w:color w:val="000000" w:themeColor="text1"/>
          <w:sz w:val="36"/>
          <w:highlight w:val="none"/>
          <w14:textFill>
            <w14:solidFill>
              <w14:schemeClr w14:val="tx1"/>
            </w14:solidFill>
          </w14:textFill>
        </w:rPr>
        <w:t xml:space="preserve">十四、技术要求响应及偏离表</w:t>
      </w:r>
      <w:r/>
    </w:p>
    <w:p>
      <w:pPr>
        <w:jc w:val="center"/>
        <w:spacing w:line="360" w:lineRule="auto"/>
        <w:tabs>
          <w:tab w:val="left" w:pos="360" w:leader="none"/>
        </w:tabs>
        <w:rPr>
          <w:rFonts w:hint="eastAsia" w:ascii="宋体" w:hAnsi="宋体" w:eastAsia="宋体" w:cs="宋体"/>
          <w:bCs/>
          <w:color w:val="000000" w:themeColor="text1"/>
          <w:sz w:val="36"/>
          <w:szCs w:val="28"/>
          <w:highlight w:val="none"/>
          <w14:textFill>
            <w14:solidFill>
              <w14:schemeClr w14:val="tx1"/>
            </w14:solidFill>
          </w14:textFill>
        </w:rPr>
      </w:pPr>
      <w:r>
        <w:rPr>
          <w:rFonts w:hint="eastAsia" w:ascii="宋体" w:hAnsi="宋体" w:eastAsia="宋体" w:cs="宋体"/>
          <w:bCs/>
          <w:color w:val="000000" w:themeColor="text1"/>
          <w:sz w:val="36"/>
          <w:szCs w:val="28"/>
          <w:highlight w:val="none"/>
          <w14:textFill>
            <w14:solidFill>
              <w14:schemeClr w14:val="tx1"/>
            </w14:solidFill>
          </w14:textFill>
        </w:rPr>
        <w:t xml:space="preserve">技术要求响应及偏离表</w:t>
      </w:r>
      <w:r/>
    </w:p>
    <w:p>
      <w:pPr>
        <w:jc w:val="left"/>
        <w:spacing w:line="360" w:lineRule="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      项目编号：      分包号：</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bl>
      <w:tblPr>
        <w:tblStyle w:val="657"/>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254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招标文件要求</w:t>
            </w:r>
            <w:r/>
          </w:p>
        </w:tc>
        <w:tc>
          <w:tcPr>
            <w:tcW w:w="3261"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投标响应情况</w:t>
            </w:r>
            <w:r/>
          </w:p>
        </w:tc>
        <w:tc>
          <w:tcPr>
            <w:tcW w:w="159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超出、符合或偏离</w:t>
            </w:r>
            <w:r/>
          </w:p>
        </w:tc>
      </w:tr>
      <w:tr>
        <w:trPr>
          <w:cantSplit/>
          <w:jc w:val="center"/>
          <w:trHeight w:val="640"/>
        </w:trPr>
        <w:tc>
          <w:tcPr>
            <w:tcW w:w="9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54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2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9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40"/>
        </w:trPr>
        <w:tc>
          <w:tcPr>
            <w:tcW w:w="9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54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2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9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40"/>
        </w:trPr>
        <w:tc>
          <w:tcPr>
            <w:tcW w:w="9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254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2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9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40"/>
        </w:trPr>
        <w:tc>
          <w:tcPr>
            <w:tcW w:w="94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54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2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9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投标人（盖章）：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法定代表人（单位负责人）或委托代理人（签字或盖章）：</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b/>
          <w:iCs/>
          <w:color w:val="000000" w:themeColor="text1"/>
          <w:sz w:val="36"/>
          <w:highlight w:val="none"/>
          <w14:textFill>
            <w14:solidFill>
              <w14:schemeClr w14:val="tx1"/>
            </w14:solidFill>
          </w14:textFill>
        </w:rPr>
      </w:pPr>
      <w:r/>
      <w:bookmarkStart w:id="19" w:name="_Hlt26955054"/>
      <w:r/>
      <w:bookmarkEnd w:id="19"/>
      <w:r>
        <w:rPr>
          <w:rFonts w:hint="eastAsia" w:ascii="宋体" w:hAnsi="宋体" w:eastAsia="宋体" w:cs="宋体"/>
          <w:b/>
          <w:iCs/>
          <w:color w:val="000000" w:themeColor="text1"/>
          <w:sz w:val="36"/>
          <w:highlight w:val="none"/>
          <w14:textFill>
            <w14:solidFill>
              <w14:schemeClr w14:val="tx1"/>
            </w14:solidFill>
          </w14:textFill>
        </w:rPr>
        <w:br w:type="page" w:clear="all"/>
      </w:r>
      <w:r/>
    </w:p>
    <w:p>
      <w:pPr>
        <w:jc w:val="left"/>
        <w:keepLines/>
        <w:keepNext/>
        <w:spacing w:before="360" w:after="200" w:line="360" w:lineRule="auto"/>
        <w:rPr>
          <w:rFonts w:hint="eastAsia" w:ascii="宋体" w:hAnsi="宋体" w:eastAsia="宋体" w:cs="宋体"/>
          <w:b/>
          <w:iCs/>
          <w:color w:val="000000" w:themeColor="text1"/>
          <w:sz w:val="36"/>
          <w:highlight w:val="none"/>
          <w:lang w:eastAsia="zh-CN"/>
          <w14:textFill>
            <w14:solidFill>
              <w14:schemeClr w14:val="tx1"/>
            </w14:solidFill>
          </w14:textFill>
        </w:rPr>
        <w:outlineLvl w:val="1"/>
      </w:pPr>
      <w:r>
        <w:rPr>
          <w:rFonts w:hint="eastAsia" w:ascii="宋体" w:hAnsi="宋体" w:eastAsia="宋体" w:cs="宋体"/>
          <w:b/>
          <w:iCs/>
          <w:color w:val="000000" w:themeColor="text1"/>
          <w:sz w:val="36"/>
          <w:highlight w:val="none"/>
          <w14:textFill>
            <w14:solidFill>
              <w14:schemeClr w14:val="tx1"/>
            </w14:solidFill>
          </w14:textFill>
        </w:rPr>
        <w:t xml:space="preserve">十五、商务要求响应及偏离表</w:t>
      </w:r>
      <w:r/>
    </w:p>
    <w:p>
      <w:pPr>
        <w:jc w:val="center"/>
        <w:spacing w:line="360" w:lineRule="auto"/>
        <w:tabs>
          <w:tab w:val="left" w:pos="360" w:leader="none"/>
        </w:tabs>
        <w:rPr>
          <w:rFonts w:hint="eastAsia" w:ascii="宋体" w:hAnsi="宋体" w:eastAsia="宋体" w:cs="宋体"/>
          <w:bCs/>
          <w:color w:val="000000" w:themeColor="text1"/>
          <w:sz w:val="36"/>
          <w:szCs w:val="28"/>
          <w:highlight w:val="none"/>
          <w14:textFill>
            <w14:solidFill>
              <w14:schemeClr w14:val="tx1"/>
            </w14:solidFill>
          </w14:textFill>
        </w:rPr>
      </w:pPr>
      <w:r>
        <w:rPr>
          <w:rFonts w:hint="eastAsia" w:ascii="宋体" w:hAnsi="宋体" w:eastAsia="宋体" w:cs="宋体"/>
          <w:bCs/>
          <w:color w:val="000000" w:themeColor="text1"/>
          <w:sz w:val="36"/>
          <w:szCs w:val="28"/>
          <w:highlight w:val="none"/>
          <w14:textFill>
            <w14:solidFill>
              <w14:schemeClr w14:val="tx1"/>
            </w14:solidFill>
          </w14:textFill>
        </w:rPr>
        <w:t xml:space="preserve">商务要求响应及偏离表</w:t>
      </w:r>
      <w:r/>
    </w:p>
    <w:p>
      <w:pPr>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      项目编号：      分包号：</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bl>
      <w:tblPr>
        <w:tblStyle w:val="657"/>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bookmarkStart w:id="20" w:name="_Hlt26671372"/>
            <w:r/>
            <w:bookmarkEnd w:id="20"/>
            <w:r/>
            <w:bookmarkStart w:id="21" w:name="_Hlt26671343"/>
            <w:r/>
            <w:bookmarkEnd w:id="21"/>
            <w:r/>
            <w:bookmarkStart w:id="22" w:name="_Hlt26580838"/>
            <w:r/>
            <w:bookmarkEnd w:id="22"/>
            <w:r/>
            <w:bookmarkStart w:id="23" w:name="_Hlt26609391"/>
            <w:r/>
            <w:bookmarkEnd w:id="23"/>
            <w:r/>
            <w:bookmarkStart w:id="24" w:name="_Hlt26955064"/>
            <w:r/>
            <w:bookmarkEnd w:id="24"/>
            <w:r/>
            <w:bookmarkStart w:id="25" w:name="_Hlt24879081"/>
            <w:r/>
            <w:bookmarkEnd w:id="25"/>
            <w:r/>
            <w:bookmarkStart w:id="26" w:name="_Hlt26955056"/>
            <w:r/>
            <w:bookmarkEnd w:id="26"/>
            <w:r/>
            <w:bookmarkStart w:id="27" w:name="_Hlt26782999"/>
            <w:r/>
            <w:bookmarkEnd w:id="27"/>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2607"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招标文件要求</w:t>
            </w:r>
            <w:r/>
          </w:p>
        </w:tc>
        <w:tc>
          <w:tcPr>
            <w:tcW w:w="246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投标响应情况</w:t>
            </w:r>
            <w:r/>
          </w:p>
        </w:tc>
        <w:tc>
          <w:tcPr>
            <w:tcW w:w="208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超出、符合或偏离</w:t>
            </w:r>
            <w:r/>
          </w:p>
        </w:tc>
      </w:tr>
      <w:tr>
        <w:trPr>
          <w:cantSplit/>
          <w:trHeight w:val="640"/>
        </w:trPr>
        <w:tc>
          <w:tcPr>
            <w:tcW w:w="112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60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640"/>
        </w:trPr>
        <w:tc>
          <w:tcPr>
            <w:tcW w:w="112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60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640"/>
        </w:trPr>
        <w:tc>
          <w:tcPr>
            <w:tcW w:w="112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260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640"/>
        </w:trPr>
        <w:tc>
          <w:tcPr>
            <w:tcW w:w="112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60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0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投标人（盖章）：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法定代表人（单位负责人）或委托代理人（签字或盖章）：</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color w:val="000000" w:themeColor="text1"/>
          <w:highlight w:val="none"/>
          <w14:textFill>
            <w14:solidFill>
              <w14:schemeClr w14:val="tx1"/>
            </w14:solidFill>
          </w14:textFill>
        </w:rPr>
      </w:pPr>
      <w:r/>
      <w:bookmarkStart w:id="28" w:name="_Hlt26609389"/>
      <w:r/>
      <w:bookmarkEnd w:id="28"/>
      <w:r/>
      <w:bookmarkStart w:id="29" w:name="_Hlt26955066"/>
      <w:r/>
      <w:bookmarkEnd w:id="29"/>
      <w:r/>
      <w:bookmarkStart w:id="30" w:name="_格式2__法定代表人授权书"/>
      <w:r/>
      <w:bookmarkEnd w:id="30"/>
      <w:r/>
      <w:bookmarkStart w:id="31" w:name="_Hlt26671374"/>
      <w:r/>
      <w:bookmarkEnd w:id="31"/>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keepLines/>
        <w:keepNext/>
        <w:spacing w:before="360" w:after="200" w:line="360" w:lineRule="auto"/>
        <w:rPr>
          <w:rFonts w:hint="eastAsia" w:ascii="宋体" w:hAnsi="宋体" w:eastAsia="宋体" w:cs="宋体"/>
          <w:b/>
          <w:iCs/>
          <w:color w:val="000000" w:themeColor="text1"/>
          <w:sz w:val="36"/>
          <w:highlight w:val="none"/>
          <w:lang w:eastAsia="zh-CN"/>
          <w14:textFill>
            <w14:solidFill>
              <w14:schemeClr w14:val="tx1"/>
            </w14:solidFill>
          </w14:textFill>
        </w:rPr>
        <w:outlineLvl w:val="1"/>
      </w:pPr>
      <w:r>
        <w:rPr>
          <w:rFonts w:hint="eastAsia" w:ascii="宋体" w:hAnsi="宋体" w:eastAsia="宋体" w:cs="宋体"/>
          <w:b/>
          <w:iCs/>
          <w:color w:val="000000" w:themeColor="text1"/>
          <w:sz w:val="36"/>
          <w:highlight w:val="none"/>
          <w14:textFill>
            <w14:solidFill>
              <w14:schemeClr w14:val="tx1"/>
            </w14:solidFill>
          </w14:textFill>
        </w:rPr>
        <w:t xml:space="preserve">十六、类似项目业绩一览表</w:t>
      </w:r>
      <w:r/>
    </w:p>
    <w:p>
      <w:pPr>
        <w:jc w:val="center"/>
        <w:spacing w:line="360" w:lineRule="auto"/>
        <w:tabs>
          <w:tab w:val="left" w:pos="360" w:leader="none"/>
        </w:tabs>
        <w:rPr>
          <w:rFonts w:hint="eastAsia" w:ascii="宋体" w:hAnsi="宋体" w:eastAsia="宋体" w:cs="宋体"/>
          <w:bCs/>
          <w:color w:val="000000" w:themeColor="text1"/>
          <w:sz w:val="36"/>
          <w:szCs w:val="28"/>
          <w:highlight w:val="none"/>
          <w14:textFill>
            <w14:solidFill>
              <w14:schemeClr w14:val="tx1"/>
            </w14:solidFill>
          </w14:textFill>
        </w:rPr>
      </w:pPr>
      <w:r>
        <w:rPr>
          <w:rFonts w:hint="eastAsia" w:ascii="宋体" w:hAnsi="宋体" w:eastAsia="宋体" w:cs="宋体"/>
          <w:bCs/>
          <w:color w:val="000000" w:themeColor="text1"/>
          <w:sz w:val="36"/>
          <w:szCs w:val="28"/>
          <w:highlight w:val="none"/>
          <w14:textFill>
            <w14:solidFill>
              <w14:schemeClr w14:val="tx1"/>
            </w14:solidFill>
          </w14:textFill>
        </w:rPr>
        <w:t xml:space="preserve">类似项目业绩一览表</w:t>
      </w:r>
      <w:r/>
    </w:p>
    <w:p>
      <w:pPr>
        <w:ind w:firstLine="24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         项目编号：         分包号：</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bl>
      <w:tblPr>
        <w:tblStyle w:val="657"/>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W w:w="2226"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W w:w="1890"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签订时间</w:t>
            </w:r>
            <w:r/>
          </w:p>
        </w:tc>
        <w:tc>
          <w:tcPr>
            <w:tcW w:w="1755"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采购单位</w:t>
            </w:r>
            <w:r/>
          </w:p>
        </w:tc>
        <w:tc>
          <w:tcPr>
            <w:tcW w:w="1713" w:type="dxa"/>
            <w:vAlign w:val="center"/>
            <w:textDirection w:val="lrTb"/>
            <w:noWrap w:val="false"/>
          </w:tcPr>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主要标的</w:t>
            </w:r>
            <w:r/>
          </w:p>
        </w:tc>
      </w:tr>
      <w:tr>
        <w:trPr>
          <w:cantSplit/>
          <w:jc w:val="center"/>
          <w:trHeight w:val="640"/>
        </w:trPr>
        <w:tc>
          <w:tcPr>
            <w:tcW w:w="7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22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90" w:type="dxa"/>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40"/>
        </w:trPr>
        <w:tc>
          <w:tcPr>
            <w:tcW w:w="7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22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90" w:type="dxa"/>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40"/>
        </w:trPr>
        <w:tc>
          <w:tcPr>
            <w:tcW w:w="7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222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90" w:type="dxa"/>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40"/>
        </w:trPr>
        <w:tc>
          <w:tcPr>
            <w:tcW w:w="78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222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90" w:type="dxa"/>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5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投标人（盖章）：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法定代表人（单位负责人）或委托代理人（签字或盖章）：</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iCs/>
          <w:color w:val="000000" w:themeColor="text1"/>
          <w:sz w:val="36"/>
          <w:highlight w:val="none"/>
          <w14:textFill>
            <w14:solidFill>
              <w14:schemeClr w14:val="tx1"/>
            </w14:solidFill>
          </w14:textFill>
        </w:rPr>
      </w:pPr>
      <w:r>
        <w:rPr>
          <w:rFonts w:hint="eastAsia" w:ascii="宋体" w:hAnsi="宋体" w:eastAsia="宋体" w:cs="宋体"/>
          <w:iCs/>
          <w:color w:val="000000" w:themeColor="text1"/>
          <w:sz w:val="36"/>
          <w:highlight w:val="none"/>
          <w14:textFill>
            <w14:solidFill>
              <w14:schemeClr w14:val="tx1"/>
            </w14:solidFill>
          </w14:textFill>
        </w:rPr>
      </w:r>
      <w:r/>
    </w:p>
    <w:p>
      <w:pPr>
        <w:rPr>
          <w:rFonts w:hint="eastAsia" w:ascii="宋体" w:hAnsi="宋体" w:eastAsia="宋体" w:cs="宋体"/>
          <w:iCs/>
          <w:color w:val="000000" w:themeColor="text1"/>
          <w:sz w:val="36"/>
          <w:highlight w:val="none"/>
          <w14:textFill>
            <w14:solidFill>
              <w14:schemeClr w14:val="tx1"/>
            </w14:solidFill>
          </w14:textFill>
        </w:rPr>
      </w:pPr>
      <w:r>
        <w:rPr>
          <w:rFonts w:hint="eastAsia" w:ascii="宋体" w:hAnsi="宋体" w:eastAsia="宋体" w:cs="宋体"/>
          <w:iCs/>
          <w:color w:val="000000" w:themeColor="text1"/>
          <w:sz w:val="36"/>
          <w:highlight w:val="none"/>
          <w14:textFill>
            <w14:solidFill>
              <w14:schemeClr w14:val="tx1"/>
            </w14:solidFill>
          </w14:textFill>
        </w:rPr>
      </w:r>
      <w:r/>
    </w:p>
    <w:p>
      <w:pPr>
        <w:rPr>
          <w:rFonts w:hint="eastAsia" w:ascii="宋体" w:hAnsi="宋体" w:eastAsia="宋体" w:cs="宋体"/>
          <w:iCs/>
          <w:color w:val="000000" w:themeColor="text1"/>
          <w:sz w:val="36"/>
          <w:highlight w:val="none"/>
          <w14:textFill>
            <w14:solidFill>
              <w14:schemeClr w14:val="tx1"/>
            </w14:solidFill>
          </w14:textFill>
        </w:rPr>
      </w:pPr>
      <w:r>
        <w:rPr>
          <w:rFonts w:hint="eastAsia" w:ascii="宋体" w:hAnsi="宋体" w:eastAsia="宋体" w:cs="宋体"/>
          <w:iCs/>
          <w:color w:val="000000" w:themeColor="text1"/>
          <w:sz w:val="36"/>
          <w:highlight w:val="none"/>
          <w14:textFill>
            <w14:solidFill>
              <w14:schemeClr w14:val="tx1"/>
            </w14:solidFill>
          </w14:textFill>
        </w:rPr>
      </w:r>
      <w:r/>
    </w:p>
    <w:p>
      <w:pPr>
        <w:rPr>
          <w:rFonts w:hint="eastAsia" w:ascii="宋体" w:hAnsi="宋体" w:eastAsia="宋体" w:cs="宋体"/>
          <w:iCs/>
          <w:color w:val="000000" w:themeColor="text1"/>
          <w:sz w:val="36"/>
          <w:highlight w:val="none"/>
          <w14:textFill>
            <w14:solidFill>
              <w14:schemeClr w14:val="tx1"/>
            </w14:solidFill>
          </w14:textFill>
        </w:rPr>
      </w:pPr>
      <w:r>
        <w:rPr>
          <w:rFonts w:hint="eastAsia" w:ascii="宋体" w:hAnsi="宋体" w:eastAsia="宋体" w:cs="宋体"/>
          <w:iCs/>
          <w:color w:val="000000" w:themeColor="text1"/>
          <w:sz w:val="36"/>
          <w:highlight w:val="none"/>
          <w14:textFill>
            <w14:solidFill>
              <w14:schemeClr w14:val="tx1"/>
            </w14:solidFill>
          </w14:textFill>
        </w:rPr>
      </w:r>
      <w:r/>
    </w:p>
    <w:p>
      <w:pPr>
        <w:rPr>
          <w:rFonts w:hint="eastAsia" w:ascii="宋体" w:hAnsi="宋体" w:eastAsia="宋体" w:cs="宋体"/>
          <w:iCs/>
          <w:color w:val="000000" w:themeColor="text1"/>
          <w:sz w:val="36"/>
          <w:highlight w:val="none"/>
          <w14:textFill>
            <w14:solidFill>
              <w14:schemeClr w14:val="tx1"/>
            </w14:solidFill>
          </w14:textFill>
        </w:rPr>
      </w:pPr>
      <w:r>
        <w:rPr>
          <w:rFonts w:hint="eastAsia" w:ascii="宋体" w:hAnsi="宋体" w:eastAsia="宋体" w:cs="宋体"/>
          <w:iCs/>
          <w:color w:val="000000" w:themeColor="text1"/>
          <w:sz w:val="36"/>
          <w:highlight w:val="none"/>
          <w14:textFill>
            <w14:solidFill>
              <w14:schemeClr w14:val="tx1"/>
            </w14:solidFill>
          </w14:textFill>
        </w:rPr>
      </w:r>
      <w:r/>
    </w:p>
    <w:p>
      <w:pPr>
        <w:rPr>
          <w:rFonts w:hint="eastAsia" w:ascii="宋体" w:hAnsi="宋体" w:eastAsia="宋体" w:cs="宋体"/>
          <w:iCs/>
          <w:color w:val="000000" w:themeColor="text1"/>
          <w:sz w:val="36"/>
          <w:highlight w:val="none"/>
          <w14:textFill>
            <w14:solidFill>
              <w14:schemeClr w14:val="tx1"/>
            </w14:solidFill>
          </w14:textFill>
        </w:rPr>
      </w:pPr>
      <w:r>
        <w:rPr>
          <w:rFonts w:hint="eastAsia" w:ascii="宋体" w:hAnsi="宋体" w:eastAsia="宋体" w:cs="宋体"/>
          <w:iCs/>
          <w:color w:val="000000" w:themeColor="text1"/>
          <w:sz w:val="36"/>
          <w:highlight w:val="none"/>
          <w14:textFill>
            <w14:solidFill>
              <w14:schemeClr w14:val="tx1"/>
            </w14:solidFill>
          </w14:textFill>
        </w:rPr>
      </w:r>
      <w:r/>
    </w:p>
    <w:p>
      <w:pPr>
        <w:rPr>
          <w:rFonts w:hint="eastAsia" w:ascii="宋体" w:hAnsi="宋体" w:eastAsia="宋体" w:cs="宋体"/>
          <w:iCs/>
          <w:color w:val="000000" w:themeColor="text1"/>
          <w:sz w:val="36"/>
          <w:highlight w:val="none"/>
          <w14:textFill>
            <w14:solidFill>
              <w14:schemeClr w14:val="tx1"/>
            </w14:solidFill>
          </w14:textFill>
        </w:rPr>
      </w:pPr>
      <w:r>
        <w:rPr>
          <w:rFonts w:hint="eastAsia" w:ascii="宋体" w:hAnsi="宋体" w:eastAsia="宋体" w:cs="宋体"/>
          <w:iCs/>
          <w:color w:val="000000" w:themeColor="text1"/>
          <w:sz w:val="36"/>
          <w:highlight w:val="none"/>
          <w14:textFill>
            <w14:solidFill>
              <w14:schemeClr w14:val="tx1"/>
            </w14:solidFill>
          </w14:textFill>
        </w:rPr>
      </w:r>
      <w:r/>
    </w:p>
    <w:p>
      <w:pPr>
        <w:rPr>
          <w:rFonts w:hint="eastAsia" w:ascii="宋体" w:hAnsi="宋体" w:eastAsia="宋体" w:cs="宋体"/>
          <w:iCs/>
          <w:color w:val="000000" w:themeColor="text1"/>
          <w:sz w:val="36"/>
          <w:highlight w:val="none"/>
          <w14:textFill>
            <w14:solidFill>
              <w14:schemeClr w14:val="tx1"/>
            </w14:solidFill>
          </w14:textFill>
        </w:rPr>
      </w:pPr>
      <w:r>
        <w:rPr>
          <w:rFonts w:hint="eastAsia" w:ascii="宋体" w:hAnsi="宋体" w:eastAsia="宋体" w:cs="宋体"/>
          <w:iCs/>
          <w:color w:val="000000" w:themeColor="text1"/>
          <w:sz w:val="36"/>
          <w:highlight w:val="none"/>
          <w14:textFill>
            <w14:solidFill>
              <w14:schemeClr w14:val="tx1"/>
            </w14:solidFill>
          </w14:textFill>
        </w:rPr>
      </w:r>
      <w:r/>
    </w:p>
    <w:p>
      <w:pPr>
        <w:rPr>
          <w:rFonts w:hint="eastAsia" w:ascii="宋体" w:hAnsi="宋体" w:eastAsia="宋体" w:cs="宋体"/>
          <w:b/>
          <w:iCs/>
          <w:color w:val="000000" w:themeColor="text1"/>
          <w:sz w:val="36"/>
          <w:highlight w:val="none"/>
          <w14:textFill>
            <w14:solidFill>
              <w14:schemeClr w14:val="tx1"/>
            </w14:solidFill>
          </w14:textFill>
        </w:rPr>
      </w:pPr>
      <w:r>
        <w:rPr>
          <w:rFonts w:hint="eastAsia" w:ascii="宋体" w:hAnsi="宋体" w:eastAsia="宋体" w:cs="宋体"/>
          <w:b/>
          <w:iCs/>
          <w:color w:val="000000" w:themeColor="text1"/>
          <w:sz w:val="36"/>
          <w:highlight w:val="none"/>
          <w14:textFill>
            <w14:solidFill>
              <w14:schemeClr w14:val="tx1"/>
            </w14:solidFill>
          </w14:textFill>
        </w:rPr>
        <w:br w:type="page" w:clear="all"/>
      </w:r>
      <w:r/>
    </w:p>
    <w:p>
      <w:pPr>
        <w:jc w:val="left"/>
        <w:keepLines/>
        <w:keepNext/>
        <w:spacing w:before="360" w:after="200" w:line="360" w:lineRule="auto"/>
        <w:rPr>
          <w:rFonts w:hint="eastAsia" w:ascii="宋体" w:hAnsi="宋体" w:eastAsia="宋体" w:cs="宋体"/>
          <w:b/>
          <w:iCs/>
          <w:color w:val="000000" w:themeColor="text1"/>
          <w:sz w:val="36"/>
          <w:highlight w:val="none"/>
          <w:lang w:eastAsia="zh-CN"/>
          <w14:textFill>
            <w14:solidFill>
              <w14:schemeClr w14:val="tx1"/>
            </w14:solidFill>
          </w14:textFill>
        </w:rPr>
        <w:outlineLvl w:val="1"/>
      </w:pPr>
      <w:r>
        <w:rPr>
          <w:rFonts w:hint="eastAsia" w:ascii="宋体" w:hAnsi="宋体" w:eastAsia="宋体" w:cs="宋体"/>
          <w:b/>
          <w:iCs/>
          <w:color w:val="000000" w:themeColor="text1"/>
          <w:sz w:val="36"/>
          <w:highlight w:val="none"/>
          <w14:textFill>
            <w14:solidFill>
              <w14:schemeClr w14:val="tx1"/>
            </w14:solidFill>
          </w14:textFill>
        </w:rPr>
        <w:t xml:space="preserve">十七、项目团队人员一览表</w:t>
      </w:r>
      <w:r/>
    </w:p>
    <w:p>
      <w:pPr>
        <w:jc w:val="center"/>
        <w:spacing w:line="360" w:lineRule="auto"/>
        <w:tabs>
          <w:tab w:val="left" w:pos="360" w:leader="none"/>
        </w:tabs>
        <w:rPr>
          <w:rFonts w:hint="eastAsia" w:ascii="宋体" w:hAnsi="宋体" w:eastAsia="宋体" w:cs="宋体"/>
          <w:bCs/>
          <w:color w:val="000000" w:themeColor="text1"/>
          <w:sz w:val="36"/>
          <w:szCs w:val="28"/>
          <w:highlight w:val="none"/>
          <w14:textFill>
            <w14:solidFill>
              <w14:schemeClr w14:val="tx1"/>
            </w14:solidFill>
          </w14:textFill>
        </w:rPr>
      </w:pPr>
      <w:r>
        <w:rPr>
          <w:rFonts w:hint="eastAsia" w:ascii="宋体" w:hAnsi="宋体" w:eastAsia="宋体" w:cs="宋体"/>
          <w:bCs/>
          <w:color w:val="000000" w:themeColor="text1"/>
          <w:sz w:val="36"/>
          <w:szCs w:val="28"/>
          <w:highlight w:val="none"/>
          <w14:textFill>
            <w14:solidFill>
              <w14:schemeClr w14:val="tx1"/>
            </w14:solidFill>
          </w14:textFill>
        </w:rPr>
        <w:t xml:space="preserve">项目团队人员一览表</w:t>
      </w:r>
      <w:r/>
    </w:p>
    <w:p>
      <w:pPr>
        <w:ind w:firstLine="60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        项目编号：        分包号：</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tbl>
      <w:tblPr>
        <w:tblStyle w:val="657"/>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姓名</w:t>
            </w:r>
            <w:r/>
          </w:p>
        </w:tc>
        <w:tc>
          <w:tcPr>
            <w:tcW w:w="14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本项目拟担任职务</w:t>
            </w:r>
            <w:r/>
          </w:p>
        </w:tc>
        <w:tc>
          <w:tcPr>
            <w:tcW w:w="162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技术职称、专业资质</w:t>
            </w:r>
            <w:r/>
          </w:p>
        </w:tc>
        <w:tc>
          <w:tcPr>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学历</w:t>
            </w:r>
            <w:r/>
          </w:p>
        </w:tc>
        <w:tc>
          <w:tcPr>
            <w:tcW w:w="133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年龄</w:t>
            </w:r>
            <w:r/>
          </w:p>
        </w:tc>
        <w:tc>
          <w:tcPr>
            <w:tcW w:w="149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主要资历及担任过的职务</w:t>
            </w:r>
            <w:r/>
          </w:p>
        </w:tc>
      </w:tr>
      <w:tr>
        <w:trPr>
          <w:cantSplit/>
          <w:jc w:val="center"/>
          <w:trHeight w:val="640"/>
        </w:trPr>
        <w:tc>
          <w:tcPr>
            <w:tcW w:w="78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26" w:type="dxa"/>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60" w:type="dxa"/>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根据项目需求、评分办法确定一览表格式</w:t>
            </w:r>
            <w:r/>
          </w:p>
        </w:tc>
        <w:tc>
          <w:tcPr>
            <w:tcW w:w="133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根据项目需求、评分办法确定一览表格式</w:t>
            </w:r>
            <w:r/>
          </w:p>
        </w:tc>
        <w:tc>
          <w:tcPr>
            <w:tcW w:w="149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40"/>
        </w:trPr>
        <w:tc>
          <w:tcPr>
            <w:tcW w:w="78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26" w:type="dxa"/>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60" w:type="dxa"/>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3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9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40"/>
        </w:trPr>
        <w:tc>
          <w:tcPr>
            <w:tcW w:w="78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26" w:type="dxa"/>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60" w:type="dxa"/>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3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9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640"/>
        </w:trPr>
        <w:tc>
          <w:tcPr>
            <w:tcW w:w="78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26" w:type="dxa"/>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560" w:type="dxa"/>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3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9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投标人（盖章）：</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法定代表人（单位负责人）或委托代理人（签字或盖章）：</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注：表格格式不为固定格式，请各投标人根据招标文件具体内容自行编制。</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keepLines/>
        <w:keepNext/>
        <w:spacing w:before="360" w:after="200" w:line="360" w:lineRule="auto"/>
        <w:rPr>
          <w:rFonts w:hint="eastAsia" w:ascii="宋体" w:hAnsi="宋体" w:eastAsia="宋体" w:cs="宋体"/>
          <w:b/>
          <w:color w:val="000000" w:themeColor="text1"/>
          <w:sz w:val="36"/>
          <w:highlight w:val="none"/>
          <w14:textFill>
            <w14:solidFill>
              <w14:schemeClr w14:val="tx1"/>
            </w14:solidFill>
          </w14:textFill>
        </w:rPr>
        <w:outlineLvl w:val="1"/>
      </w:pPr>
      <w:r>
        <w:rPr>
          <w:rFonts w:hint="eastAsia" w:ascii="宋体" w:hAnsi="宋体" w:eastAsia="宋体" w:cs="宋体"/>
          <w:b/>
          <w:color w:val="000000" w:themeColor="text1"/>
          <w:sz w:val="36"/>
          <w:highlight w:val="none"/>
          <w14:textFill>
            <w14:solidFill>
              <w14:schemeClr w14:val="tx1"/>
            </w14:solidFill>
          </w14:textFill>
        </w:rPr>
        <w:t xml:space="preserve">十八、开标一览表</w:t>
      </w:r>
      <w:r/>
    </w:p>
    <w:p>
      <w:pPr>
        <w:jc w:val="left"/>
        <w:spacing w:line="360" w:lineRule="auto"/>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      分包号：</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jc w:val="righ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货币单位：人民币元</w:t>
      </w:r>
      <w:r/>
    </w:p>
    <w:tbl>
      <w:tblPr>
        <w:tblStyle w:val="682"/>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W w:w="2471" w:type="dxa"/>
            <w:textDirection w:val="lrTb"/>
            <w:noWrap w:val="false"/>
          </w:tcPr>
          <w:p>
            <w:pPr>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项目内容</w:t>
            </w:r>
            <w:r/>
          </w:p>
        </w:tc>
        <w:tc>
          <w:tcPr>
            <w:tcW w:w="3460" w:type="dxa"/>
            <w:textDirection w:val="lrTb"/>
            <w:noWrap w:val="false"/>
          </w:tcPr>
          <w:p>
            <w:pPr>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总价（小写）</w:t>
            </w:r>
            <w:r/>
          </w:p>
        </w:tc>
      </w:tr>
      <w:tr>
        <w:trPr/>
        <w:tc>
          <w:tcPr>
            <w:tcW w:w="2394" w:type="dxa"/>
            <w:textDirection w:val="lrTb"/>
            <w:noWrap w:val="false"/>
          </w:tcPr>
          <w:p>
            <w:pPr>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1" w:type="dxa"/>
            <w:textDirection w:val="lrTb"/>
            <w:noWrap w:val="false"/>
          </w:tcPr>
          <w:p>
            <w:pPr>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投标人公章：             （电子签章）</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rPr>
          <w:rFonts w:hint="eastAsia" w:ascii="宋体" w:hAnsi="宋体" w:eastAsia="宋体" w:cs="宋体"/>
          <w:bCs/>
          <w:color w:val="000000" w:themeColor="text1"/>
          <w:sz w:val="40"/>
          <w:szCs w:val="32"/>
          <w:highlight w:val="none"/>
          <w14:textFill>
            <w14:solidFill>
              <w14:schemeClr w14:val="tx1"/>
            </w14:solidFill>
          </w14:textFill>
        </w:rPr>
      </w:pPr>
      <w:r>
        <w:rPr>
          <w:rFonts w:hint="eastAsia" w:ascii="宋体" w:hAnsi="宋体" w:eastAsia="宋体" w:cs="宋体"/>
          <w:bCs/>
          <w:color w:val="000000" w:themeColor="text1"/>
          <w:sz w:val="40"/>
          <w:szCs w:val="32"/>
          <w:highlight w:val="none"/>
          <w14:textFill>
            <w14:solidFill>
              <w14:schemeClr w14:val="tx1"/>
            </w14:solidFill>
          </w14:textFill>
        </w:rPr>
        <w:t xml:space="preserve">质疑函范本</w:t>
      </w:r>
      <w:r/>
    </w:p>
    <w:p>
      <w:pPr>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一、质疑供应商基本信息</w:t>
      </w:r>
      <w:r/>
    </w:p>
    <w:p>
      <w:pPr>
        <w:spacing w:line="5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授权代表：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二、质疑项目基本情况</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质疑项目的名称：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质疑项目的编号：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包号：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采购文件获取日期：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三、质疑事项具体内容</w:t>
      </w:r>
      <w:r/>
    </w:p>
    <w:p>
      <w:pPr>
        <w:spacing w:line="5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质疑事项1：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事实依据：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法律依据：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质疑事项2</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四、与质疑事项相关的质疑请求</w:t>
      </w:r>
      <w:r/>
    </w:p>
    <w:p>
      <w:pPr>
        <w:spacing w:line="5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签字（签章）：                   公章：                      </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r/>
    </w:p>
    <w:p>
      <w:pPr>
        <w:spacing w:line="5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质疑函制作说明：</w:t>
      </w:r>
      <w:r/>
    </w:p>
    <w:p>
      <w:pPr>
        <w:ind w:firstLine="480"/>
        <w:jc w:val="left"/>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具体要求详见第二章 投标人须知 八、询问与质疑。</w:t>
      </w:r>
      <w:r/>
    </w:p>
    <w:p>
      <w:pPr>
        <w:pStyle w:val="66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left"/>
        <w:spacing w:line="5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MS Mincho">
    <w:panose1 w:val="020206030504050903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jc w:val="center"/>
    </w:pPr>
    <w:r/>
    <w:r/>
  </w:p>
  <w:p>
    <w:pPr>
      <w:pStyle w:val="6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669"/>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6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47">
    <w:name w:val="Heading 1"/>
    <w:basedOn w:val="646"/>
    <w:next w:val="646"/>
    <w:link w:val="836"/>
    <w:uiPriority w:val="9"/>
    <w:qFormat/>
    <w:pPr>
      <w:keepLines/>
      <w:keepNext/>
      <w:spacing w:before="340" w:after="330" w:line="578" w:lineRule="auto"/>
      <w:outlineLvl w:val="0"/>
    </w:pPr>
    <w:rPr>
      <w:b/>
      <w:bCs/>
      <w:sz w:val="44"/>
      <w:szCs w:val="44"/>
    </w:rPr>
  </w:style>
  <w:style w:type="paragraph" w:styleId="648">
    <w:name w:val="Heading 2"/>
    <w:basedOn w:val="646"/>
    <w:next w:val="646"/>
    <w:link w:val="83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9">
    <w:name w:val="Heading 3"/>
    <w:basedOn w:val="646"/>
    <w:next w:val="646"/>
    <w:link w:val="839"/>
    <w:uiPriority w:val="9"/>
    <w:unhideWhenUsed/>
    <w:qFormat/>
    <w:pPr>
      <w:keepLines/>
      <w:keepNext/>
      <w:spacing w:before="260" w:after="260" w:line="416" w:lineRule="auto"/>
      <w:outlineLvl w:val="2"/>
    </w:pPr>
    <w:rPr>
      <w:b/>
      <w:bCs/>
      <w:sz w:val="32"/>
      <w:szCs w:val="32"/>
    </w:rPr>
  </w:style>
  <w:style w:type="paragraph" w:styleId="650">
    <w:name w:val="Heading 4"/>
    <w:basedOn w:val="646"/>
    <w:next w:val="646"/>
    <w:link w:val="847"/>
    <w:uiPriority w:val="0"/>
    <w:qFormat/>
    <w:pPr>
      <w:keepLines/>
      <w:keepNext/>
      <w:spacing w:before="280" w:after="290" w:line="376" w:lineRule="auto"/>
      <w:outlineLvl w:val="3"/>
    </w:pPr>
    <w:rPr>
      <w:rFonts w:ascii="Arial" w:hAnsi="Arial" w:eastAsia="黑体" w:cs="Times New Roman"/>
      <w:b/>
      <w:bCs/>
      <w:sz w:val="28"/>
      <w:szCs w:val="28"/>
    </w:rPr>
  </w:style>
  <w:style w:type="paragraph" w:styleId="651">
    <w:name w:val="Heading 5"/>
    <w:basedOn w:val="646"/>
    <w:next w:val="646"/>
    <w:link w:val="691"/>
    <w:uiPriority w:val="9"/>
    <w:unhideWhenUsed/>
    <w:qFormat/>
    <w:pPr>
      <w:keepLines/>
      <w:keepNext/>
      <w:spacing w:before="320" w:after="200"/>
      <w:outlineLvl w:val="4"/>
    </w:pPr>
    <w:rPr>
      <w:rFonts w:ascii="Arial" w:hAnsi="Arial" w:eastAsia="Arial" w:cs="Arial"/>
      <w:b/>
      <w:bCs/>
      <w:sz w:val="24"/>
      <w:szCs w:val="24"/>
    </w:rPr>
  </w:style>
  <w:style w:type="paragraph" w:styleId="652">
    <w:name w:val="Heading 6"/>
    <w:basedOn w:val="646"/>
    <w:next w:val="646"/>
    <w:link w:val="692"/>
    <w:uiPriority w:val="9"/>
    <w:unhideWhenUsed/>
    <w:qFormat/>
    <w:pPr>
      <w:keepLines/>
      <w:keepNext/>
      <w:spacing w:before="320" w:after="200"/>
      <w:outlineLvl w:val="5"/>
    </w:pPr>
    <w:rPr>
      <w:rFonts w:ascii="Arial" w:hAnsi="Arial" w:eastAsia="Arial" w:cs="Arial"/>
      <w:b/>
      <w:bCs/>
      <w:sz w:val="22"/>
      <w:szCs w:val="22"/>
    </w:rPr>
  </w:style>
  <w:style w:type="paragraph" w:styleId="653">
    <w:name w:val="Heading 7"/>
    <w:basedOn w:val="646"/>
    <w:next w:val="646"/>
    <w:link w:val="693"/>
    <w:uiPriority w:val="9"/>
    <w:unhideWhenUsed/>
    <w:qFormat/>
    <w:pPr>
      <w:keepLines/>
      <w:keepNext/>
      <w:spacing w:before="320" w:after="200"/>
      <w:outlineLvl w:val="6"/>
    </w:pPr>
    <w:rPr>
      <w:rFonts w:ascii="Arial" w:hAnsi="Arial" w:eastAsia="Arial" w:cs="Arial"/>
      <w:b/>
      <w:bCs/>
      <w:i/>
      <w:iCs/>
      <w:sz w:val="22"/>
      <w:szCs w:val="22"/>
    </w:rPr>
  </w:style>
  <w:style w:type="paragraph" w:styleId="654">
    <w:name w:val="Heading 8"/>
    <w:basedOn w:val="646"/>
    <w:next w:val="646"/>
    <w:link w:val="694"/>
    <w:uiPriority w:val="9"/>
    <w:unhideWhenUsed/>
    <w:qFormat/>
    <w:pPr>
      <w:keepLines/>
      <w:keepNext/>
      <w:spacing w:before="320" w:after="200"/>
      <w:outlineLvl w:val="7"/>
    </w:pPr>
    <w:rPr>
      <w:rFonts w:ascii="Arial" w:hAnsi="Arial" w:eastAsia="Arial" w:cs="Arial"/>
      <w:i/>
      <w:iCs/>
      <w:sz w:val="22"/>
      <w:szCs w:val="22"/>
    </w:rPr>
  </w:style>
  <w:style w:type="paragraph" w:styleId="655">
    <w:name w:val="Heading 9"/>
    <w:basedOn w:val="646"/>
    <w:next w:val="646"/>
    <w:link w:val="695"/>
    <w:uiPriority w:val="9"/>
    <w:unhideWhenUsed/>
    <w:qFormat/>
    <w:pPr>
      <w:keepLines/>
      <w:keepNext/>
      <w:spacing w:before="320" w:after="200"/>
      <w:outlineLvl w:val="8"/>
    </w:pPr>
    <w:rPr>
      <w:rFonts w:ascii="Arial" w:hAnsi="Arial" w:eastAsia="Arial" w:cs="Arial"/>
      <w:i/>
      <w:iCs/>
      <w:sz w:val="21"/>
      <w:szCs w:val="21"/>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name w:val="toc 7"/>
    <w:basedOn w:val="646"/>
    <w:next w:val="646"/>
    <w:uiPriority w:val="39"/>
    <w:unhideWhenUsed/>
    <w:qFormat/>
    <w:pPr>
      <w:ind w:left="1701" w:right="0" w:firstLine="0"/>
      <w:spacing w:after="57"/>
    </w:pPr>
  </w:style>
  <w:style w:type="paragraph" w:styleId="659">
    <w:name w:val="Caption"/>
    <w:basedOn w:val="646"/>
    <w:next w:val="6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0">
    <w:name w:val="Document Map"/>
    <w:basedOn w:val="646"/>
    <w:link w:val="837"/>
    <w:uiPriority w:val="99"/>
    <w:semiHidden/>
    <w:unhideWhenUsed/>
    <w:qFormat/>
    <w:rPr>
      <w:rFonts w:ascii="宋体" w:eastAsia="宋体"/>
      <w:sz w:val="18"/>
      <w:szCs w:val="18"/>
    </w:rPr>
  </w:style>
  <w:style w:type="paragraph" w:styleId="661">
    <w:name w:val="annotation text"/>
    <w:basedOn w:val="646"/>
    <w:link w:val="841"/>
    <w:uiPriority w:val="0"/>
    <w:qFormat/>
    <w:pPr>
      <w:ind w:firstLine="922"/>
      <w:jc w:val="left"/>
      <w:spacing w:line="360" w:lineRule="auto"/>
    </w:pPr>
    <w:rPr>
      <w:rFonts w:ascii="Times New Roman" w:hAnsi="Times New Roman" w:eastAsia="宋体" w:cs="Times New Roman"/>
      <w:szCs w:val="24"/>
    </w:rPr>
  </w:style>
  <w:style w:type="paragraph" w:styleId="662">
    <w:name w:val="toc 5"/>
    <w:basedOn w:val="646"/>
    <w:next w:val="646"/>
    <w:uiPriority w:val="39"/>
    <w:unhideWhenUsed/>
    <w:qFormat/>
    <w:pPr>
      <w:ind w:left="1134" w:right="0" w:firstLine="0"/>
      <w:spacing w:after="57"/>
    </w:pPr>
  </w:style>
  <w:style w:type="paragraph" w:styleId="663">
    <w:name w:val="toc 3"/>
    <w:basedOn w:val="646"/>
    <w:next w:val="646"/>
    <w:uiPriority w:val="39"/>
    <w:unhideWhenUsed/>
    <w:qFormat/>
    <w:pPr>
      <w:ind w:left="567" w:right="0" w:firstLine="0"/>
      <w:spacing w:after="57"/>
    </w:pPr>
  </w:style>
  <w:style w:type="paragraph" w:styleId="664">
    <w:name w:val="Plain Text"/>
    <w:basedOn w:val="646"/>
    <w:link w:val="845"/>
    <w:uiPriority w:val="0"/>
    <w:qFormat/>
    <w:rPr>
      <w:rFonts w:ascii="宋体" w:hAnsi="Courier New" w:eastAsia="宋体" w:cs="Times New Roman"/>
      <w:szCs w:val="20"/>
    </w:rPr>
  </w:style>
  <w:style w:type="paragraph" w:styleId="665">
    <w:name w:val="toc 8"/>
    <w:basedOn w:val="646"/>
    <w:next w:val="646"/>
    <w:uiPriority w:val="39"/>
    <w:unhideWhenUsed/>
    <w:qFormat/>
    <w:pPr>
      <w:ind w:left="1984" w:right="0" w:firstLine="0"/>
      <w:spacing w:after="57"/>
    </w:pPr>
  </w:style>
  <w:style w:type="paragraph" w:styleId="666">
    <w:name w:val="Date"/>
    <w:basedOn w:val="646"/>
    <w:next w:val="646"/>
    <w:link w:val="840"/>
    <w:uiPriority w:val="99"/>
    <w:semiHidden/>
    <w:unhideWhenUsed/>
    <w:qFormat/>
    <w:pPr>
      <w:ind w:left="100"/>
    </w:pPr>
  </w:style>
  <w:style w:type="paragraph" w:styleId="667">
    <w:name w:val="endnote text"/>
    <w:basedOn w:val="646"/>
    <w:link w:val="832"/>
    <w:uiPriority w:val="99"/>
    <w:semiHidden/>
    <w:unhideWhenUsed/>
    <w:qFormat/>
    <w:pPr>
      <w:spacing w:after="0" w:line="240" w:lineRule="auto"/>
    </w:pPr>
    <w:rPr>
      <w:sz w:val="20"/>
    </w:rPr>
  </w:style>
  <w:style w:type="paragraph" w:styleId="668">
    <w:name w:val="Balloon Text"/>
    <w:basedOn w:val="646"/>
    <w:link w:val="842"/>
    <w:uiPriority w:val="99"/>
    <w:semiHidden/>
    <w:unhideWhenUsed/>
    <w:qFormat/>
    <w:rPr>
      <w:sz w:val="18"/>
      <w:szCs w:val="18"/>
    </w:rPr>
  </w:style>
  <w:style w:type="paragraph" w:styleId="669">
    <w:name w:val="Footer"/>
    <w:basedOn w:val="646"/>
    <w:link w:val="835"/>
    <w:uiPriority w:val="99"/>
    <w:unhideWhenUsed/>
    <w:qFormat/>
    <w:pPr>
      <w:jc w:val="left"/>
      <w:tabs>
        <w:tab w:val="center" w:pos="4153" w:leader="none"/>
        <w:tab w:val="right" w:pos="8306" w:leader="none"/>
      </w:tabs>
    </w:pPr>
    <w:rPr>
      <w:sz w:val="18"/>
      <w:szCs w:val="18"/>
    </w:rPr>
  </w:style>
  <w:style w:type="paragraph" w:styleId="670">
    <w:name w:val="Header"/>
    <w:basedOn w:val="646"/>
    <w:link w:val="83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1">
    <w:name w:val="toc 1"/>
    <w:basedOn w:val="646"/>
    <w:next w:val="646"/>
    <w:uiPriority w:val="39"/>
    <w:unhideWhenUsed/>
    <w:qFormat/>
    <w:pPr>
      <w:jc w:val="center"/>
      <w:spacing w:line="360" w:lineRule="auto"/>
      <w:tabs>
        <w:tab w:val="right" w:pos="9628" w:leader="dot"/>
      </w:tabs>
    </w:pPr>
    <w:rPr>
      <w:sz w:val="32"/>
    </w:rPr>
  </w:style>
  <w:style w:type="paragraph" w:styleId="672">
    <w:name w:val="toc 4"/>
    <w:basedOn w:val="646"/>
    <w:next w:val="646"/>
    <w:uiPriority w:val="39"/>
    <w:unhideWhenUsed/>
    <w:qFormat/>
    <w:pPr>
      <w:ind w:left="850" w:right="0" w:firstLine="0"/>
      <w:spacing w:after="57"/>
    </w:pPr>
  </w:style>
  <w:style w:type="paragraph" w:styleId="673">
    <w:name w:val="Subtitle"/>
    <w:basedOn w:val="646"/>
    <w:next w:val="646"/>
    <w:link w:val="698"/>
    <w:uiPriority w:val="11"/>
    <w:qFormat/>
    <w:pPr>
      <w:spacing w:before="200" w:after="200"/>
    </w:pPr>
    <w:rPr>
      <w:sz w:val="24"/>
      <w:szCs w:val="24"/>
    </w:rPr>
  </w:style>
  <w:style w:type="paragraph" w:styleId="674">
    <w:name w:val="footnote text"/>
    <w:basedOn w:val="646"/>
    <w:link w:val="831"/>
    <w:uiPriority w:val="99"/>
    <w:semiHidden/>
    <w:unhideWhenUsed/>
    <w:qFormat/>
    <w:pPr>
      <w:spacing w:after="40" w:line="240" w:lineRule="auto"/>
    </w:pPr>
    <w:rPr>
      <w:sz w:val="18"/>
    </w:rPr>
  </w:style>
  <w:style w:type="paragraph" w:styleId="675">
    <w:name w:val="toc 6"/>
    <w:basedOn w:val="646"/>
    <w:next w:val="646"/>
    <w:uiPriority w:val="39"/>
    <w:unhideWhenUsed/>
    <w:qFormat/>
    <w:pPr>
      <w:ind w:left="1417" w:right="0" w:firstLine="0"/>
      <w:spacing w:after="57"/>
    </w:pPr>
  </w:style>
  <w:style w:type="paragraph" w:styleId="676">
    <w:name w:val="table of figures"/>
    <w:basedOn w:val="646"/>
    <w:next w:val="646"/>
    <w:uiPriority w:val="99"/>
    <w:unhideWhenUsed/>
    <w:qFormat/>
    <w:pPr>
      <w:spacing w:after="0" w:afterAutospacing="0"/>
    </w:pPr>
  </w:style>
  <w:style w:type="paragraph" w:styleId="677">
    <w:name w:val="toc 2"/>
    <w:basedOn w:val="646"/>
    <w:next w:val="646"/>
    <w:uiPriority w:val="39"/>
    <w:unhideWhenUsed/>
    <w:qFormat/>
    <w:pPr>
      <w:ind w:left="283" w:right="0" w:firstLine="0"/>
      <w:spacing w:after="57"/>
    </w:pPr>
  </w:style>
  <w:style w:type="paragraph" w:styleId="678">
    <w:name w:val="toc 9"/>
    <w:basedOn w:val="646"/>
    <w:next w:val="646"/>
    <w:uiPriority w:val="39"/>
    <w:unhideWhenUsed/>
    <w:qFormat/>
    <w:pPr>
      <w:ind w:left="2268" w:right="0" w:firstLine="0"/>
      <w:spacing w:after="57"/>
    </w:pPr>
  </w:style>
  <w:style w:type="paragraph" w:styleId="679">
    <w:name w:val="Normal (Web)"/>
    <w:basedOn w:val="646"/>
    <w:uiPriority w:val="99"/>
    <w:unhideWhenUsed/>
    <w:qFormat/>
    <w:rPr>
      <w:sz w:val="24"/>
    </w:rPr>
  </w:style>
  <w:style w:type="paragraph" w:styleId="680">
    <w:name w:val="Title"/>
    <w:basedOn w:val="646"/>
    <w:next w:val="646"/>
    <w:link w:val="697"/>
    <w:uiPriority w:val="10"/>
    <w:qFormat/>
    <w:pPr>
      <w:contextualSpacing/>
      <w:spacing w:before="300" w:after="200"/>
    </w:pPr>
    <w:rPr>
      <w:sz w:val="48"/>
      <w:szCs w:val="48"/>
    </w:rPr>
  </w:style>
  <w:style w:type="paragraph" w:styleId="681">
    <w:name w:val="annotation subject"/>
    <w:basedOn w:val="661"/>
    <w:next w:val="661"/>
    <w:link w:val="846"/>
    <w:uiPriority w:val="99"/>
    <w:semiHidden/>
    <w:unhideWhenUsed/>
    <w:qFormat/>
    <w:pPr>
      <w:ind w:firstLine="0"/>
      <w:spacing w:line="240" w:lineRule="auto"/>
    </w:pPr>
    <w:rPr>
      <w:rFonts w:asciiTheme="minorHAnsi" w:hAnsiTheme="minorHAnsi" w:eastAsiaTheme="minorEastAsia" w:cstheme="minorBidi"/>
      <w:b/>
      <w:bCs/>
      <w:szCs w:val="22"/>
    </w:rPr>
  </w:style>
  <w:style w:type="table" w:styleId="682">
    <w:name w:val="Table Grid"/>
    <w:basedOn w:val="65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3">
    <w:name w:val="Strong"/>
    <w:basedOn w:val="656"/>
    <w:uiPriority w:val="22"/>
    <w:qFormat/>
    <w:rPr>
      <w:b/>
    </w:rPr>
  </w:style>
  <w:style w:type="character" w:styleId="684">
    <w:name w:val="endnote reference"/>
    <w:basedOn w:val="656"/>
    <w:uiPriority w:val="99"/>
    <w:semiHidden/>
    <w:unhideWhenUsed/>
    <w:qFormat/>
    <w:rPr>
      <w:vertAlign w:val="superscript"/>
    </w:rPr>
  </w:style>
  <w:style w:type="character" w:styleId="685">
    <w:name w:val="Hyperlink"/>
    <w:uiPriority w:val="99"/>
    <w:qFormat/>
    <w:rPr>
      <w:color w:val="0000ff"/>
      <w:u w:val="none"/>
    </w:rPr>
  </w:style>
  <w:style w:type="character" w:styleId="686">
    <w:name w:val="annotation reference"/>
    <w:uiPriority w:val="0"/>
    <w:qFormat/>
    <w:rPr>
      <w:sz w:val="21"/>
      <w:szCs w:val="21"/>
    </w:rPr>
  </w:style>
  <w:style w:type="character" w:styleId="687">
    <w:name w:val="footnote reference"/>
    <w:basedOn w:val="656"/>
    <w:uiPriority w:val="99"/>
    <w:unhideWhenUsed/>
    <w:qFormat/>
    <w:rPr>
      <w:vertAlign w:val="superscript"/>
    </w:rPr>
  </w:style>
  <w:style w:type="character" w:styleId="688" w:customStyle="1">
    <w:name w:val="Heading 1 Char"/>
    <w:basedOn w:val="656"/>
    <w:uiPriority w:val="9"/>
    <w:qFormat/>
    <w:rPr>
      <w:rFonts w:ascii="Arial" w:hAnsi="Arial" w:eastAsia="Arial" w:cs="Arial"/>
      <w:sz w:val="40"/>
      <w:szCs w:val="40"/>
    </w:rPr>
  </w:style>
  <w:style w:type="character" w:styleId="689" w:customStyle="1">
    <w:name w:val="Heading 3 Char"/>
    <w:basedOn w:val="656"/>
    <w:uiPriority w:val="9"/>
    <w:qFormat/>
    <w:rPr>
      <w:rFonts w:ascii="Arial" w:hAnsi="Arial" w:eastAsia="Arial" w:cs="Arial"/>
      <w:sz w:val="30"/>
      <w:szCs w:val="30"/>
    </w:rPr>
  </w:style>
  <w:style w:type="character" w:styleId="690" w:customStyle="1">
    <w:name w:val="Heading 4 Char"/>
    <w:basedOn w:val="656"/>
    <w:uiPriority w:val="9"/>
    <w:qFormat/>
    <w:rPr>
      <w:rFonts w:ascii="Arial" w:hAnsi="Arial" w:eastAsia="Arial" w:cs="Arial"/>
      <w:b/>
      <w:bCs/>
      <w:sz w:val="26"/>
      <w:szCs w:val="26"/>
    </w:rPr>
  </w:style>
  <w:style w:type="character" w:styleId="691" w:customStyle="1">
    <w:name w:val="Heading 5 Char"/>
    <w:basedOn w:val="656"/>
    <w:link w:val="651"/>
    <w:uiPriority w:val="9"/>
    <w:qFormat/>
    <w:rPr>
      <w:rFonts w:ascii="Arial" w:hAnsi="Arial" w:eastAsia="Arial" w:cs="Arial"/>
      <w:b/>
      <w:bCs/>
      <w:sz w:val="24"/>
      <w:szCs w:val="24"/>
    </w:rPr>
  </w:style>
  <w:style w:type="character" w:styleId="692" w:customStyle="1">
    <w:name w:val="Heading 6 Char"/>
    <w:basedOn w:val="656"/>
    <w:link w:val="652"/>
    <w:uiPriority w:val="9"/>
    <w:qFormat/>
    <w:rPr>
      <w:rFonts w:ascii="Arial" w:hAnsi="Arial" w:eastAsia="Arial" w:cs="Arial"/>
      <w:b/>
      <w:bCs/>
      <w:sz w:val="22"/>
      <w:szCs w:val="22"/>
    </w:rPr>
  </w:style>
  <w:style w:type="character" w:styleId="693" w:customStyle="1">
    <w:name w:val="Heading 7 Char"/>
    <w:basedOn w:val="656"/>
    <w:link w:val="653"/>
    <w:uiPriority w:val="9"/>
    <w:qFormat/>
    <w:rPr>
      <w:rFonts w:ascii="Arial" w:hAnsi="Arial" w:eastAsia="Arial" w:cs="Arial"/>
      <w:b/>
      <w:bCs/>
      <w:i/>
      <w:iCs/>
      <w:sz w:val="22"/>
      <w:szCs w:val="22"/>
    </w:rPr>
  </w:style>
  <w:style w:type="character" w:styleId="694" w:customStyle="1">
    <w:name w:val="Heading 8 Char"/>
    <w:basedOn w:val="656"/>
    <w:link w:val="654"/>
    <w:uiPriority w:val="9"/>
    <w:qFormat/>
    <w:rPr>
      <w:rFonts w:ascii="Arial" w:hAnsi="Arial" w:eastAsia="Arial" w:cs="Arial"/>
      <w:i/>
      <w:iCs/>
      <w:sz w:val="22"/>
      <w:szCs w:val="22"/>
    </w:rPr>
  </w:style>
  <w:style w:type="character" w:styleId="695" w:customStyle="1">
    <w:name w:val="Heading 9 Char"/>
    <w:basedOn w:val="656"/>
    <w:link w:val="655"/>
    <w:uiPriority w:val="9"/>
    <w:qFormat/>
    <w:rPr>
      <w:rFonts w:ascii="Arial" w:hAnsi="Arial" w:eastAsia="Arial" w:cs="Arial"/>
      <w:i/>
      <w:iCs/>
      <w:sz w:val="21"/>
      <w:szCs w:val="21"/>
    </w:rPr>
  </w:style>
  <w:style w:type="paragraph" w:styleId="696">
    <w:name w:val="No Spacing"/>
    <w:uiPriority w:val="1"/>
    <w:qFormat/>
    <w:pPr>
      <w:spacing w:before="0" w:after="0" w:line="240" w:lineRule="auto"/>
    </w:pPr>
    <w:rPr>
      <w:rFonts w:hint="default" w:ascii="Times New Roman" w:hAnsi="Times New Roman" w:eastAsia="宋体" w:cs="Times New Roman"/>
    </w:rPr>
  </w:style>
  <w:style w:type="character" w:styleId="697" w:customStyle="1">
    <w:name w:val="Title Char"/>
    <w:basedOn w:val="656"/>
    <w:link w:val="680"/>
    <w:uiPriority w:val="10"/>
    <w:qFormat/>
    <w:rPr>
      <w:sz w:val="48"/>
      <w:szCs w:val="48"/>
    </w:rPr>
  </w:style>
  <w:style w:type="character" w:styleId="698" w:customStyle="1">
    <w:name w:val="Subtitle Char"/>
    <w:basedOn w:val="656"/>
    <w:link w:val="673"/>
    <w:uiPriority w:val="11"/>
    <w:qFormat/>
    <w:rPr>
      <w:sz w:val="24"/>
      <w:szCs w:val="24"/>
    </w:rPr>
  </w:style>
  <w:style w:type="paragraph" w:styleId="699">
    <w:name w:val="Quote"/>
    <w:basedOn w:val="646"/>
    <w:next w:val="646"/>
    <w:link w:val="700"/>
    <w:uiPriority w:val="29"/>
    <w:qFormat/>
    <w:pPr>
      <w:ind w:left="720" w:right="720"/>
    </w:pPr>
    <w:rPr>
      <w:i/>
    </w:rPr>
  </w:style>
  <w:style w:type="character" w:styleId="700" w:customStyle="1">
    <w:name w:val="Quote Char"/>
    <w:link w:val="699"/>
    <w:uiPriority w:val="29"/>
    <w:qFormat/>
    <w:rPr>
      <w:i/>
    </w:rPr>
  </w:style>
  <w:style w:type="paragraph" w:styleId="701">
    <w:name w:val="Intense Quote"/>
    <w:basedOn w:val="646"/>
    <w:next w:val="646"/>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customStyle="1">
    <w:name w:val="Intense Quote Char"/>
    <w:link w:val="701"/>
    <w:uiPriority w:val="30"/>
    <w:qFormat/>
    <w:rPr>
      <w:i/>
    </w:rPr>
  </w:style>
  <w:style w:type="character" w:styleId="703" w:customStyle="1">
    <w:name w:val="Header Char"/>
    <w:basedOn w:val="656"/>
    <w:uiPriority w:val="99"/>
    <w:qFormat/>
  </w:style>
  <w:style w:type="character" w:styleId="704" w:customStyle="1">
    <w:name w:val="Footer Char"/>
    <w:basedOn w:val="656"/>
    <w:uiPriority w:val="99"/>
    <w:qFormat/>
  </w:style>
  <w:style w:type="character" w:styleId="705" w:customStyle="1">
    <w:name w:val="Caption Char"/>
    <w:uiPriority w:val="99"/>
    <w:qFormat/>
  </w:style>
  <w:style w:type="table" w:styleId="706" w:customStyle="1">
    <w:name w:val="Table Grid Light"/>
    <w:basedOn w:val="6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7" w:customStyle="1">
    <w:name w:val="Plain Table 1"/>
    <w:basedOn w:val="6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2"/>
    <w:basedOn w:val="6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3"/>
    <w:basedOn w:val="6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customStyle="1">
    <w:name w:val="Plain Table 4"/>
    <w:basedOn w:val="6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customStyle="1">
    <w:name w:val="Plain Table 5"/>
    <w:basedOn w:val="6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2" w:customStyle="1">
    <w:name w:val="Grid Table 1 Light"/>
    <w:basedOn w:val="6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1"/>
    <w:basedOn w:val="65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2"/>
    <w:basedOn w:val="65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3"/>
    <w:basedOn w:val="65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4"/>
    <w:basedOn w:val="65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5"/>
    <w:basedOn w:val="65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6"/>
    <w:basedOn w:val="65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9" w:customStyle="1">
    <w:name w:val="Grid Table 2"/>
    <w:basedOn w:val="6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0" w:customStyle="1">
    <w:name w:val="Grid Table 2 - Accent 1"/>
    <w:basedOn w:val="65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1" w:customStyle="1">
    <w:name w:val="Grid Table 2 - Accent 2"/>
    <w:basedOn w:val="65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2" w:customStyle="1">
    <w:name w:val="Grid Table 2 - Accent 3"/>
    <w:basedOn w:val="65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3" w:customStyle="1">
    <w:name w:val="Grid Table 2 - Accent 4"/>
    <w:basedOn w:val="65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4" w:customStyle="1">
    <w:name w:val="Grid Table 2 - Accent 5"/>
    <w:basedOn w:val="65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5" w:customStyle="1">
    <w:name w:val="Grid Table 2 - Accent 6"/>
    <w:basedOn w:val="65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6" w:customStyle="1">
    <w:name w:val="Grid Table 3"/>
    <w:basedOn w:val="6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1"/>
    <w:basedOn w:val="65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2"/>
    <w:basedOn w:val="65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3"/>
    <w:basedOn w:val="65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4"/>
    <w:basedOn w:val="65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5"/>
    <w:basedOn w:val="65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6"/>
    <w:basedOn w:val="65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basedOn w:val="6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4 - Accent 1"/>
    <w:basedOn w:val="65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5" w:customStyle="1">
    <w:name w:val="Grid Table 4 - Accent 2"/>
    <w:basedOn w:val="65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6" w:customStyle="1">
    <w:name w:val="Grid Table 4 - Accent 3"/>
    <w:basedOn w:val="65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7" w:customStyle="1">
    <w:name w:val="Grid Table 4 - Accent 4"/>
    <w:basedOn w:val="65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8" w:customStyle="1">
    <w:name w:val="Grid Table 4 - Accent 5"/>
    <w:basedOn w:val="65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9" w:customStyle="1">
    <w:name w:val="Grid Table 4 - Accent 6"/>
    <w:basedOn w:val="65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0" w:customStyle="1">
    <w:name w:val="Grid Table 5 Dark"/>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5 Dark- Accent 1"/>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2" w:customStyle="1">
    <w:name w:val="Grid Table 5 Dark - Accent 2"/>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3" w:customStyle="1">
    <w:name w:val="Grid Table 5 Dark - Accent 3"/>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4" w:customStyle="1">
    <w:name w:val="Grid Table 5 Dark- Accent 4"/>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5" w:customStyle="1">
    <w:name w:val="Grid Table 5 Dark - Accent 5"/>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6" w:customStyle="1">
    <w:name w:val="Grid Table 5 Dark - Accent 6"/>
    <w:basedOn w:val="6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7" w:customStyle="1">
    <w:name w:val="Grid Table 6 Colorful"/>
    <w:basedOn w:val="6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6 Colorful - Accent 1"/>
    <w:basedOn w:val="65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9" w:customStyle="1">
    <w:name w:val="Grid Table 6 Colorful - Accent 2"/>
    <w:basedOn w:val="65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0" w:customStyle="1">
    <w:name w:val="Grid Table 6 Colorful - Accent 3"/>
    <w:basedOn w:val="65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1" w:customStyle="1">
    <w:name w:val="Grid Table 6 Colorful - Accent 4"/>
    <w:basedOn w:val="65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2" w:customStyle="1">
    <w:name w:val="Grid Table 6 Colorful - Accent 5"/>
    <w:basedOn w:val="65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6 Colorful - Accent 6"/>
    <w:basedOn w:val="65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4" w:customStyle="1">
    <w:name w:val="Grid Table 7 Colorful"/>
    <w:basedOn w:val="6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Grid Table 7 Colorful - Accent 1"/>
    <w:basedOn w:val="65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6" w:customStyle="1">
    <w:name w:val="Grid Table 7 Colorful - Accent 2"/>
    <w:basedOn w:val="65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7 Colorful - Accent 3"/>
    <w:basedOn w:val="65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7 Colorful - Accent 4"/>
    <w:basedOn w:val="65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7 Colorful - Accent 5"/>
    <w:basedOn w:val="65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0" w:customStyle="1">
    <w:name w:val="Grid Table 7 Colorful - Accent 6"/>
    <w:basedOn w:val="65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1" w:customStyle="1">
    <w:name w:val="List Table 1 Light"/>
    <w:basedOn w:val="6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1 Light - Accent 1"/>
    <w:basedOn w:val="65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3" w:customStyle="1">
    <w:name w:val="List Table 1 Light - Accent 2"/>
    <w:basedOn w:val="65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4" w:customStyle="1">
    <w:name w:val="List Table 1 Light - Accent 3"/>
    <w:basedOn w:val="65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5" w:customStyle="1">
    <w:name w:val="List Table 1 Light - Accent 4"/>
    <w:basedOn w:val="65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6" w:customStyle="1">
    <w:name w:val="List Table 1 Light - Accent 5"/>
    <w:basedOn w:val="65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List Table 1 Light - Accent 6"/>
    <w:basedOn w:val="65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List Table 2"/>
    <w:basedOn w:val="6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2 - Accent 1"/>
    <w:basedOn w:val="65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0" w:customStyle="1">
    <w:name w:val="List Table 2 - Accent 2"/>
    <w:basedOn w:val="65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1" w:customStyle="1">
    <w:name w:val="List Table 2 - Accent 3"/>
    <w:basedOn w:val="65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2" w:customStyle="1">
    <w:name w:val="List Table 2 - Accent 4"/>
    <w:basedOn w:val="65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3" w:customStyle="1">
    <w:name w:val="List Table 2 - Accent 5"/>
    <w:basedOn w:val="65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4" w:customStyle="1">
    <w:name w:val="List Table 2 - Accent 6"/>
    <w:basedOn w:val="65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5" w:customStyle="1">
    <w:name w:val="List Table 3"/>
    <w:basedOn w:val="6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3 - Accent 1"/>
    <w:basedOn w:val="65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7" w:customStyle="1">
    <w:name w:val="List Table 3 - Accent 2"/>
    <w:basedOn w:val="65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8" w:customStyle="1">
    <w:name w:val="List Table 3 - Accent 3"/>
    <w:basedOn w:val="65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9" w:customStyle="1">
    <w:name w:val="List Table 3 - Accent 4"/>
    <w:basedOn w:val="65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0" w:customStyle="1">
    <w:name w:val="List Table 3 - Accent 5"/>
    <w:basedOn w:val="65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1" w:customStyle="1">
    <w:name w:val="List Table 3 - Accent 6"/>
    <w:basedOn w:val="65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2" w:customStyle="1">
    <w:name w:val="List Table 4"/>
    <w:basedOn w:val="6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 Accent 1"/>
    <w:basedOn w:val="65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4 - Accent 2"/>
    <w:basedOn w:val="65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5" w:customStyle="1">
    <w:name w:val="List Table 4 - Accent 3"/>
    <w:basedOn w:val="65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6" w:customStyle="1">
    <w:name w:val="List Table 4 - Accent 4"/>
    <w:basedOn w:val="65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7" w:customStyle="1">
    <w:name w:val="List Table 4 - Accent 5"/>
    <w:basedOn w:val="65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8" w:customStyle="1">
    <w:name w:val="List Table 4 - Accent 6"/>
    <w:basedOn w:val="65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9" w:customStyle="1">
    <w:name w:val="List Table 5 Dark"/>
    <w:basedOn w:val="6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1"/>
    <w:basedOn w:val="65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2"/>
    <w:basedOn w:val="65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3"/>
    <w:basedOn w:val="65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4"/>
    <w:basedOn w:val="65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5"/>
    <w:basedOn w:val="65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6"/>
    <w:basedOn w:val="65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basedOn w:val="6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6 Colorful - Accent 1"/>
    <w:basedOn w:val="65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8" w:customStyle="1">
    <w:name w:val="List Table 6 Colorful - Accent 2"/>
    <w:basedOn w:val="65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9" w:customStyle="1">
    <w:name w:val="List Table 6 Colorful - Accent 3"/>
    <w:basedOn w:val="65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0" w:customStyle="1">
    <w:name w:val="List Table 6 Colorful - Accent 4"/>
    <w:basedOn w:val="65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1" w:customStyle="1">
    <w:name w:val="List Table 6 Colorful - Accent 5"/>
    <w:basedOn w:val="65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2" w:customStyle="1">
    <w:name w:val="List Table 6 Colorful - Accent 6"/>
    <w:basedOn w:val="65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3" w:customStyle="1">
    <w:name w:val="List Table 7 Colorful"/>
    <w:basedOn w:val="6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7 Colorful - Accent 1"/>
    <w:basedOn w:val="65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7 Colorful - Accent 2"/>
    <w:basedOn w:val="65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List Table 7 Colorful - Accent 3"/>
    <w:basedOn w:val="65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7" w:customStyle="1">
    <w:name w:val="List Table 7 Colorful - Accent 4"/>
    <w:basedOn w:val="65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List Table 7 Colorful - Accent 5"/>
    <w:basedOn w:val="65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9" w:customStyle="1">
    <w:name w:val="List Table 7 Colorful - Accent 6"/>
    <w:basedOn w:val="65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0" w:customStyle="1">
    <w:name w:val="Lined - Accent"/>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Lined - Accent 1"/>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2" w:customStyle="1">
    <w:name w:val="Lined - Accent 2"/>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3" w:customStyle="1">
    <w:name w:val="Lined - Accent 3"/>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4" w:customStyle="1">
    <w:name w:val="Lined - Accent 4"/>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5" w:customStyle="1">
    <w:name w:val="Lined - Accent 5"/>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6" w:customStyle="1">
    <w:name w:val="Lined - Accent 6"/>
    <w:basedOn w:val="65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7" w:customStyle="1">
    <w:name w:val="Bordered &amp; Lined - Accent"/>
    <w:basedOn w:val="65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Bordered &amp; Lined - Accent 1"/>
    <w:basedOn w:val="65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Bordered &amp; Lined - Accent 2"/>
    <w:basedOn w:val="65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Bordered &amp; Lined - Accent 3"/>
    <w:basedOn w:val="65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Bordered &amp; Lined - Accent 4"/>
    <w:basedOn w:val="65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Bordered &amp; Lined - Accent 5"/>
    <w:basedOn w:val="65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Bordered &amp; Lined - Accent 6"/>
    <w:basedOn w:val="65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w:basedOn w:val="65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5" w:customStyle="1">
    <w:name w:val="Bordered - Accent 1"/>
    <w:basedOn w:val="65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6" w:customStyle="1">
    <w:name w:val="Bordered - Accent 2"/>
    <w:basedOn w:val="65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7" w:customStyle="1">
    <w:name w:val="Bordered - Accent 3"/>
    <w:basedOn w:val="65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8" w:customStyle="1">
    <w:name w:val="Bordered - Accent 4"/>
    <w:basedOn w:val="65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9" w:customStyle="1">
    <w:name w:val="Bordered - Accent 5"/>
    <w:basedOn w:val="65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0" w:customStyle="1">
    <w:name w:val="Bordered - Accent 6"/>
    <w:basedOn w:val="65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1" w:customStyle="1">
    <w:name w:val="Footnote Text Char"/>
    <w:link w:val="674"/>
    <w:uiPriority w:val="99"/>
    <w:qFormat/>
    <w:rPr>
      <w:sz w:val="18"/>
    </w:rPr>
  </w:style>
  <w:style w:type="character" w:styleId="832" w:customStyle="1">
    <w:name w:val="Endnote Text Char"/>
    <w:link w:val="667"/>
    <w:uiPriority w:val="99"/>
    <w:qFormat/>
    <w:rPr>
      <w:sz w:val="20"/>
    </w:rPr>
  </w:style>
  <w:style w:type="paragraph" w:styleId="833" w:customStyle="1">
    <w:name w:val="TOC Heading"/>
    <w:uiPriority w:val="39"/>
    <w:unhideWhenUsed/>
    <w:qFormat/>
    <w:rPr>
      <w:rFonts w:hint="default" w:ascii="Times New Roman" w:hAnsi="Times New Roman" w:eastAsia="宋体" w:cs="Times New Roman"/>
    </w:rPr>
  </w:style>
  <w:style w:type="character" w:styleId="834" w:customStyle="1">
    <w:name w:val="页眉 字符"/>
    <w:basedOn w:val="656"/>
    <w:link w:val="670"/>
    <w:uiPriority w:val="99"/>
    <w:qFormat/>
    <w:rPr>
      <w:sz w:val="18"/>
      <w:szCs w:val="18"/>
    </w:rPr>
  </w:style>
  <w:style w:type="character" w:styleId="835" w:customStyle="1">
    <w:name w:val="页脚 字符"/>
    <w:basedOn w:val="656"/>
    <w:link w:val="669"/>
    <w:uiPriority w:val="99"/>
    <w:qFormat/>
    <w:rPr>
      <w:sz w:val="18"/>
      <w:szCs w:val="18"/>
    </w:rPr>
  </w:style>
  <w:style w:type="character" w:styleId="836" w:customStyle="1">
    <w:name w:val="标题 1 字符"/>
    <w:basedOn w:val="656"/>
    <w:link w:val="647"/>
    <w:uiPriority w:val="9"/>
    <w:qFormat/>
    <w:rPr>
      <w:b/>
      <w:bCs/>
      <w:sz w:val="44"/>
      <w:szCs w:val="44"/>
    </w:rPr>
  </w:style>
  <w:style w:type="character" w:styleId="837" w:customStyle="1">
    <w:name w:val="文档结构图 字符"/>
    <w:basedOn w:val="656"/>
    <w:link w:val="660"/>
    <w:uiPriority w:val="99"/>
    <w:semiHidden/>
    <w:qFormat/>
    <w:rPr>
      <w:rFonts w:ascii="宋体" w:eastAsia="宋体"/>
      <w:sz w:val="18"/>
      <w:szCs w:val="18"/>
    </w:rPr>
  </w:style>
  <w:style w:type="character" w:styleId="838" w:customStyle="1">
    <w:name w:val="标题 2 字符"/>
    <w:basedOn w:val="656"/>
    <w:link w:val="648"/>
    <w:uiPriority w:val="9"/>
    <w:qFormat/>
    <w:rPr>
      <w:rFonts w:asciiTheme="majorHAnsi" w:hAnsiTheme="majorHAnsi" w:eastAsiaTheme="majorEastAsia" w:cstheme="majorBidi"/>
      <w:b/>
      <w:bCs/>
      <w:sz w:val="32"/>
      <w:szCs w:val="32"/>
    </w:rPr>
  </w:style>
  <w:style w:type="character" w:styleId="839" w:customStyle="1">
    <w:name w:val="标题 3 字符"/>
    <w:basedOn w:val="656"/>
    <w:link w:val="649"/>
    <w:uiPriority w:val="9"/>
    <w:qFormat/>
    <w:rPr>
      <w:b/>
      <w:bCs/>
      <w:sz w:val="32"/>
      <w:szCs w:val="32"/>
    </w:rPr>
  </w:style>
  <w:style w:type="character" w:styleId="840" w:customStyle="1">
    <w:name w:val="日期 字符"/>
    <w:basedOn w:val="656"/>
    <w:link w:val="666"/>
    <w:uiPriority w:val="99"/>
    <w:semiHidden/>
    <w:qFormat/>
  </w:style>
  <w:style w:type="character" w:styleId="841" w:customStyle="1">
    <w:name w:val="批注文字 字符"/>
    <w:basedOn w:val="656"/>
    <w:link w:val="661"/>
    <w:uiPriority w:val="0"/>
    <w:qFormat/>
    <w:rPr>
      <w:rFonts w:ascii="Times New Roman" w:hAnsi="Times New Roman" w:eastAsia="宋体" w:cs="Times New Roman"/>
      <w:szCs w:val="24"/>
    </w:rPr>
  </w:style>
  <w:style w:type="character" w:styleId="842" w:customStyle="1">
    <w:name w:val="批注框文本 字符"/>
    <w:basedOn w:val="656"/>
    <w:link w:val="668"/>
    <w:uiPriority w:val="99"/>
    <w:semiHidden/>
    <w:qFormat/>
    <w:rPr>
      <w:sz w:val="18"/>
      <w:szCs w:val="18"/>
    </w:rPr>
  </w:style>
  <w:style w:type="paragraph" w:styleId="843" w:customStyle="1">
    <w:name w:val="Default"/>
    <w:link w:val="844"/>
    <w:uiPriority w:val="99"/>
    <w:qFormat/>
    <w:pPr>
      <w:widowControl w:val="off"/>
    </w:pPr>
    <w:rPr>
      <w:rFonts w:hint="default" w:ascii="MS Mincho" w:hAnsi="Calibri" w:eastAsia="宋体" w:cs="Times New Roman"/>
      <w:color w:val="000000"/>
      <w:sz w:val="21"/>
      <w:szCs w:val="24"/>
      <w:lang w:val="en-US" w:eastAsia="zh-CN" w:bidi="ar-SA"/>
    </w:rPr>
  </w:style>
  <w:style w:type="character" w:styleId="844" w:customStyle="1">
    <w:name w:val="Default Char"/>
    <w:link w:val="843"/>
    <w:uiPriority w:val="99"/>
    <w:qFormat/>
    <w:rPr>
      <w:rFonts w:ascii="MS Mincho" w:hAnsi="Calibri" w:eastAsia="宋体" w:cs="Times New Roman"/>
      <w:color w:val="000000"/>
      <w:szCs w:val="24"/>
    </w:rPr>
  </w:style>
  <w:style w:type="character" w:styleId="845" w:customStyle="1">
    <w:name w:val="纯文本 字符"/>
    <w:basedOn w:val="656"/>
    <w:link w:val="664"/>
    <w:uiPriority w:val="0"/>
    <w:qFormat/>
    <w:rPr>
      <w:rFonts w:ascii="宋体" w:hAnsi="Courier New" w:eastAsia="宋体" w:cs="Times New Roman"/>
      <w:szCs w:val="20"/>
    </w:rPr>
  </w:style>
  <w:style w:type="character" w:styleId="846" w:customStyle="1">
    <w:name w:val="批注主题 字符"/>
    <w:basedOn w:val="841"/>
    <w:link w:val="681"/>
    <w:uiPriority w:val="99"/>
    <w:semiHidden/>
    <w:qFormat/>
    <w:rPr>
      <w:rFonts w:ascii="Times New Roman" w:hAnsi="Times New Roman" w:eastAsia="宋体" w:cs="Times New Roman"/>
      <w:b/>
      <w:bCs/>
      <w:sz w:val="21"/>
      <w:szCs w:val="22"/>
    </w:rPr>
  </w:style>
  <w:style w:type="character" w:styleId="847" w:customStyle="1">
    <w:name w:val="标题 4 字符"/>
    <w:basedOn w:val="656"/>
    <w:link w:val="650"/>
    <w:uiPriority w:val="0"/>
    <w:qFormat/>
    <w:rPr>
      <w:rFonts w:ascii="Arial" w:hAnsi="Arial" w:eastAsia="黑体" w:cs="Times New Roman"/>
      <w:b/>
      <w:bCs/>
      <w:sz w:val="28"/>
      <w:szCs w:val="28"/>
    </w:rPr>
  </w:style>
  <w:style w:type="paragraph" w:styleId="848">
    <w:name w:val="List Paragraph"/>
    <w:basedOn w:val="646"/>
    <w:uiPriority w:val="34"/>
    <w:qFormat/>
    <w:pPr>
      <w:ind w:firstLine="482"/>
      <w:spacing w:line="360" w:lineRule="auto"/>
    </w:pPr>
    <w:rPr>
      <w:rFonts w:ascii="宋体" w:hAnsi="宋体" w:eastAsia="宋体" w:cs="Times New Roman"/>
      <w:b/>
      <w:bCs/>
      <w:sz w:val="24"/>
      <w:szCs w:val="24"/>
    </w:rPr>
  </w:style>
  <w:style w:type="character" w:styleId="849" w:customStyle="1">
    <w:name w:val="Heading 2 Char"/>
    <w:basedOn w:val="656"/>
    <w:uiPriority w:val="9"/>
    <w:qFormat/>
    <w:rPr>
      <w:rFonts w:ascii="Arial" w:hAnsi="Arial" w:eastAsia="Arial" w:cs="Arial"/>
      <w:sz w:val="34"/>
    </w:rPr>
  </w:style>
  <w:style w:type="table" w:styleId="850" w:customStyle="1">
    <w:name w:val="Table Normal"/>
    <w:uiPriority w:val="0"/>
    <w:semiHidden/>
    <w:unhideWhenUsed/>
    <w:qFormat/>
    <w:tblPr>
      <w:tblCellMar>
        <w:left w:w="0" w:type="dxa"/>
        <w:top w:w="0" w:type="dxa"/>
        <w:right w:w="0" w:type="dxa"/>
        <w:bottom w:w="0" w:type="dxa"/>
      </w:tblCellMar>
    </w:tblPr>
  </w:style>
  <w:style w:type="paragraph" w:styleId="851" w:customStyle="1">
    <w:name w:val="Table Text"/>
    <w:basedOn w:val="646"/>
    <w:uiPriority w:val="0"/>
    <w:semiHidden/>
    <w:qFormat/>
    <w:rPr>
      <w:rFonts w:ascii="宋体" w:hAnsi="宋体" w:eastAsia="宋体" w:cs="宋体"/>
      <w:sz w:val="24"/>
      <w:szCs w:val="24"/>
      <w:lang w:eastAsia="en-US"/>
    </w:rPr>
  </w:style>
  <w:style w:type="paragraph" w:styleId="852" w:customStyle="1">
    <w:name w:val="Table Paragraph"/>
    <w:basedOn w:val="646"/>
    <w:uiPriority w:val="1"/>
    <w:qFormat/>
    <w:rPr>
      <w:rFonts w:ascii="宋体" w:hAnsi="宋体" w:eastAsia="宋体" w:cs="宋体"/>
      <w:lang w:val="zh-CN" w:bidi="zh-CN"/>
    </w:rPr>
  </w:style>
  <w:style w:type="paragraph" w:styleId="853" w:customStyle="1">
    <w:name w:val="段"/>
    <w:next w:val="646"/>
    <w:uiPriority w:val="0"/>
    <w:qFormat/>
    <w:pPr>
      <w:ind w:firstLine="420"/>
      <w:jc w:val="both"/>
      <w:tabs>
        <w:tab w:val="center" w:pos="4201" w:leader="none"/>
        <w:tab w:val="right" w:pos="9298" w:leader="dot"/>
      </w:tabs>
    </w:pPr>
    <w:rPr>
      <w:rFonts w:ascii="宋体" w:hAnsi="Times New Roman" w:eastAsia="宋体" w:cs="Times New Roman"/>
      <w:sz w:val="21"/>
      <w:szCs w:val="22"/>
      <w:lang w:val="en-US" w:eastAsia="zh-CN" w:bidi="ar-SA"/>
    </w:rPr>
  </w:style>
  <w:style w:type="paragraph" w:styleId="854" w:customStyle="1">
    <w:name w:val="标题 31"/>
    <w:basedOn w:val="646"/>
    <w:next w:val="646"/>
    <w:uiPriority w:val="9"/>
    <w:qFormat/>
    <w:pPr>
      <w:keepLines/>
      <w:keepNext/>
      <w:spacing w:before="260" w:after="260" w:line="416" w:lineRule="auto"/>
      <w:outlineLvl w:val="2"/>
    </w:pPr>
    <w:rPr>
      <w:rFonts w:ascii="Times New Roman" w:hAnsi="Times New Roman"/>
      <w:b/>
      <w:bCs/>
      <w:sz w:val="32"/>
      <w:szCs w:val="32"/>
      <w:lang w:eastAsia="en-US"/>
    </w:rPr>
  </w:style>
  <w:style w:type="numbering" w:styleId="87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1bc40832-7f08-44b7-b321-eee075245b65</errorID>
      <errorWord>【2022】002号</errorWord>
      <group>L1_Knowledge</group>
      <groupName>知识性问题</groupName>
      <ability>L2_Knowledge</ability>
      <abilityName>其他知识</abilityName>
      <candidateList>
        <item>〔2022〕2号</item>
      </candidateList>
      <explain>发文字号格式错误。</explain>
      <paraID>2FC38770</paraID>
      <start>16</start>
      <end>24</end>
      <status>modified</status>
      <modifiedWord>〔2022〕2号</modifiedWord>
      <trackRevisions>false</trackRevisions>
    </reviewItem>
    <reviewItem>
      <errorID>1efe4c0c-3e8b-4618-935c-41df15041f46</errorID>
      <errorWord>间</errorWord>
      <group>L1_Word</group>
      <groupName>字词问题</groupName>
      <ability>L2_Typo</ability>
      <abilityName>字词错误</abilityName>
      <candidateList>
        <item>间之</item>
      </candidateList>
      <explain/>
      <paraID>29295E7B</paraID>
      <start>10</start>
      <end>11</end>
      <status>unmodified</status>
      <modifiedWord/>
      <trackRevisions>false</trackRevisions>
    </reviewItem>
    <reviewItem>
      <errorID>82f8fa1e-9086-4c69-8f8e-f4402b039c2b</errorID>
      <errorWord>做无效投标</errorWord>
      <group>L1_Word</group>
      <groupName>字词问题</groupName>
      <ability>L2_Typo</ability>
      <abilityName>字词错误</abilityName>
      <candidateList>
        <item>作无效投标</item>
      </candidateList>
      <explain/>
      <paraID>17796F05</paraID>
      <start>54</start>
      <end>59</end>
      <status>unmodified</status>
      <modifiedWord/>
      <trackRevisions>false</trackRevisions>
    </reviewItem>
    <reviewItem>
      <errorID>f9666cf4-1c0a-4cf4-aec1-a04c4986be83</errorID>
      <errorWord>做无效投标</errorWord>
      <group>L1_Word</group>
      <groupName>字词问题</groupName>
      <ability>L2_Typo</ability>
      <abilityName>字词错误</abilityName>
      <candidateList>
        <item>作无效投标</item>
      </candidateList>
      <explain/>
      <paraID>40E82E9D</paraID>
      <start>73</start>
      <end>78</end>
      <status>unmodified</status>
      <modifiedWord/>
      <trackRevisions>false</trackRevisions>
    </reviewItem>
    <reviewItem>
      <errorID>73f7872c-174e-4b01-9201-3a59acd02b47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74F539CD</paraID>
      <start>14</start>
      <end>17</end>
      <status>unmodified</status>
      <modifiedWord/>
      <trackRevisions>false</trackRevisions>
    </reviewItem>
    <reviewItem>
      <errorID>f0f5d5ce-3877-4c85-a0f6-d70aaea5d995</errorID>
      <errorWord>&lt;</errorWord>
      <group>L1_Format</group>
      <groupName>格式问题</groupName>
      <ability>L2_HalfPunc_CN</ability>
      <abilityName/>
      <candidateList>
        <item>〈</item>
      </candidateList>
      <explain>文本全半角错误。</explain>
      <paraID>56513010</paraID>
      <start>37</start>
      <end>38</end>
      <status>unmodified</status>
      <modifiedWord/>
      <trackRevisions>false</trackRevisions>
    </reviewItem>
    <reviewItem>
      <errorID>a99b67cb-07b1-46de-9762-c5c28833d49b</errorID>
      <errorWord>&lt;</errorWord>
      <group>L1_Format</group>
      <groupName>格式问题</groupName>
      <ability>L2_HalfPunc_CN</ability>
      <abilityName/>
      <candidateList>
        <item>〈</item>
      </candidateList>
      <explain>文本全半角错误。</explain>
      <paraID>497323D6</paraID>
      <start>37</start>
      <end>38</end>
      <status>unmodified</status>
      <modifiedWord/>
      <trackRevisions>false</trackRevisions>
    </reviewItem>
    <reviewItem>
      <errorID>ccf6589b-922e-4405-b5ca-7b5690263903</errorID>
      <errorWord>&lt;</errorWord>
      <group>L1_Format</group>
      <groupName>格式问题</groupName>
      <ability>L2_HalfPunc_CN</ability>
      <abilityName/>
      <candidateList>
        <item>〈</item>
      </candidateList>
      <explain>文本全半角错误。</explain>
      <paraID>53E6FB94</paraID>
      <start>26</start>
      <end>27</end>
      <status>unmodified</status>
      <modifiedWord/>
      <trackRevisions>false</trackRevisions>
    </reviewItem>
    <reviewItem>
      <errorID>69088754-6d5a-4238-a194-7b42c48cd231</errorID>
      <errorWord>，</errorWord>
      <group>L1_Word</group>
      <groupName>字词问题</groupName>
      <ability>L2_Typo</ability>
      <abilityName>字词错误</abilityName>
      <candidateList>
        <item>，并</item>
      </candidateList>
      <explain/>
      <paraID>78234257</paraID>
      <start>68</start>
      <end>69</end>
      <status>unmodified</status>
      <modifiedWord/>
      <trackRevisions>false</trackRevisions>
    </reviewItem>
    <reviewItem>
      <errorID>48fc77ad-6dbe-4571-a487-d1be4ecd048e</errorID>
      <errorWord>保持通讯畅通</errorWord>
      <group>L1_Word</group>
      <groupName>字词问题</groupName>
      <ability>L2_Typo</ability>
      <abilityName>字词错误</abilityName>
      <candidateList>
        <item>保持通信畅通</item>
      </candidateList>
      <explain/>
      <paraID>37057C37</paraID>
      <start>18</start>
      <end>24</end>
      <status>unmodified</status>
      <modifiedWord/>
      <trackRevisions>false</trackRevisions>
    </reviewItem>
    <reviewItem>
      <errorID>c6e63ba4-81f5-4f5e-bfee-97f422571415</errorID>
      <errorWord>国家发改委</errorWord>
      <group>L1_Knowledge</group>
      <groupName>知识性问题</groupName>
      <ability>L2_Knowledge</ability>
      <abilityName>其他知识</abilityName>
      <candidateList>
        <item>国家发展改革委</item>
      </candidateList>
      <explain/>
      <paraID>795E7D57</paraID>
      <start>19</start>
      <end>24</end>
      <status>unmodified</status>
      <modifiedWord/>
      <trackRevisions>false</trackRevisions>
    </reviewItem>
    <reviewItem>
      <errorID>050a57c3-be47-461c-9726-8f2d2add9c1d</errorID>
      <errorWord>系统系统故障</errorWord>
      <group>L1_Word</group>
      <groupName>字词问题</groupName>
      <ability>L2_Typo</ability>
      <abilityName>字词错误</abilityName>
      <candidateList>
        <item>系统故障</item>
      </candidateList>
      <explain/>
      <paraID>50321E84</paraID>
      <start>9</start>
      <end>13</end>
      <status>modified</status>
      <modifiedWord>系统故障</modifiedWord>
      <trackRevisions>false</trackRevisions>
    </reviewItem>
    <reviewItem>
      <errorID>fd1cabfd-cbc2-4d94-8560-b4f2cbc0706b</errorID>
      <errorWord>登陆</errorWord>
      <group>L1_Word</group>
      <groupName>字词问题</groupName>
      <ability>L2_Typo</ability>
      <abilityName>字词错误</abilityName>
      <candidateList>
        <item>登录</item>
      </candidateList>
      <explain>存在发音相同字词的误用。</explain>
      <paraID>44365256</paraID>
      <start>9</start>
      <end>11</end>
      <status>modified</status>
      <modifiedWord>登录</modifiedWord>
      <trackRevisions>false</trackRevisions>
    </reviewItem>
    <reviewItem>
      <errorID>b6570cf5-20c8-4c70-ab85-56267d89a106</errorID>
      <errorWord>&lt;</errorWord>
      <group>L1_Format</group>
      <groupName>格式问题</groupName>
      <ability>L2_HalfPunc_CN</ability>
      <abilityName/>
      <candidateList>
        <item>〈</item>
      </candidateList>
      <explain>文本全半角错误。</explain>
      <paraID>4CAD0060</paraID>
      <start>15</start>
      <end>16</end>
      <status>modified</status>
      <modifiedWord>〈</modifiedWord>
      <trackRevisions>false</trackRevisions>
    </reviewItem>
    <reviewItem>
      <errorID>286345a5-7cc7-4d71-aa48-0991a794420d</errorID>
      <errorWord>&gt;的通知》</errorWord>
      <group>L1_Punc</group>
      <groupName>标点问题</groupName>
      <ability>L2_Punc_CN</ability>
      <abilityName/>
      <candidateList>
        <item>〉的通知》</item>
      </candidateList>
      <explain/>
      <paraID>4CAD0060</paraID>
      <start>32</start>
      <end>37</end>
      <status>modified</status>
      <modifiedWord>〉的通知》</modifiedWord>
      <trackRevisions>false</trackRevisions>
    </reviewItem>
    <reviewItem>
      <errorID>f6bff46d-aff8-479c-bd1c-220a699b6712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7E72BB4B</paraID>
      <start>96</start>
      <end>98</end>
      <status>modified</status>
      <modifiedWord>》《</modifiedWord>
      <trackRevisions>false</trackRevisions>
    </reviewItem>
    <reviewItem>
      <errorID>9448078b-baa7-4323-8ff7-cb5b190120ae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4BC18770</paraID>
      <start>29</start>
      <end>31</end>
      <status>modified</status>
      <modifiedWord>》《</modifiedWord>
      <trackRevisions>false</trackRevisions>
    </reviewItem>
    <reviewItem>
      <errorID>1b2c2233-cc3c-47a4-841a-cd6d310f330f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4BC18770</paraID>
      <start>52</start>
      <end>54</end>
      <status>modified</status>
      <modifiedWord>》《</modifiedWord>
      <trackRevisions>false</trackRevisions>
    </reviewItem>
    <reviewItem>
      <errorID>b86a0db6-0833-4348-a1ee-4d85dfb465d9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4BC18770</paraID>
      <start>76</start>
      <end>78</end>
      <status>modified</status>
      <modifiedWord>》《</modifiedWord>
      <trackRevisions>false</trackRevisions>
    </reviewItem>
    <reviewItem>
      <errorID>e20d8d3a-cf9e-4782-8885-c3802cadca72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4BC18770</paraID>
      <start>100</start>
      <end>102</end>
      <status>modified</status>
      <modifiedWord>》《</modifiedWord>
      <trackRevisions>false</trackRevisions>
    </reviewItem>
    <reviewItem>
      <errorID>923b0285-cd3d-468e-ad97-91fece7ba27d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4BC18770</paraID>
      <start>121</start>
      <end>123</end>
      <status>modified</status>
      <modifiedWord>》《</modifiedWord>
      <trackRevisions>false</trackRevisions>
    </reviewItem>
    <reviewItem>
      <errorID>2c0b3c71-554b-45e9-9abd-737c0b29c61c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4BC18770</paraID>
      <start>144</start>
      <end>146</end>
      <status>modified</status>
      <modifiedWord>》《</modifiedWord>
      <trackRevisions>false</trackRevisions>
    </reviewItem>
    <reviewItem>
      <errorID>ed072ddc-2e94-4ba3-85a4-bb014528b03b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4BC18770</paraID>
      <start>166</start>
      <end>168</end>
      <status>modified</status>
      <modifiedWord>》《</modifiedWord>
      <trackRevisions>false</trackRevisions>
    </reviewItem>
    <reviewItem>
      <errorID>8b885f90-f89f-40a8-987d-1578ffca9800</errorID>
      <errorWord>《民法典》</errorWord>
      <group>L1_Word</group>
      <groupName>字词问题</groupName>
      <ability>L2_Typo</ability>
      <abilityName>字词错误</abilityName>
      <candidateList>
        <item>《中华人民共和国民法典》</item>
      </candidateList>
      <explain/>
      <paraID>48ED8240</paraID>
      <start>85</start>
      <end>97</end>
      <status>modified</status>
      <modifiedWord>《中华人民共和国民法典》</modifiedWord>
      <trackRevisions>false</trackRevisions>
    </reviewItem>
    <reviewItem>
      <errorID>e03bdc21-d98e-444c-a84f-1d252fd593b4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3444D181</paraID>
      <start>54</start>
      <end>56</end>
      <status>modified</status>
      <modifiedWord>》《</modifiedWord>
      <trackRevisions>false</trackRevisions>
    </reviewItem>
    <reviewItem>
      <errorID>edb0d1c8-0473-4701-8d7e-5ae913888863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202297F</paraID>
      <start>26</start>
      <end>28</end>
      <status>modified</status>
      <modifiedWord>》《</modifiedWord>
      <trackRevisions>false</trackRevisions>
    </reviewItem>
    <reviewItem>
      <errorID>e32aa7b4-e592-485a-807b-d3bac81b1b4d</errorID>
      <errorWord>实际情况，制订</errorWord>
      <group>L1_Word</group>
      <groupName>字词问题</groupName>
      <ability>L2_Typo</ability>
      <abilityName>字词错误</abilityName>
      <candidateList>
        <item>实际情况，制定</item>
      </candidateList>
      <explain/>
      <paraID>3A0BFC26</paraID>
      <start>22</start>
      <end>29</end>
      <status>unmodified</status>
      <modifiedWord/>
      <trackRevisions>false</trackRevisions>
    </reviewItem>
    <reviewItem>
      <errorID>a4d42208-c624-46da-bd9c-0bf983d4c2a1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1AB5BCC0</paraID>
      <start>0</start>
      <end>2</end>
      <status>unmodified</status>
      <modifiedWord/>
      <trackRevisions>false</trackRevisions>
    </reviewItem>
    <reviewItem>
      <errorID>7daaba5a-cb7a-49cc-85fe-e36fad8da075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486C149E</paraID>
      <start>0</start>
      <end>2</end>
      <status>unmodified</status>
      <modifiedWord/>
      <trackRevisions>false</trackRevisions>
    </reviewItem>
    <reviewItem>
      <errorID>e7172c69-08b7-448e-b140-f1e367374018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43609B23</paraID>
      <start>0</start>
      <end>2</end>
      <status>unmodified</status>
      <modifiedWord/>
      <trackRevisions>false</trackRevisions>
    </reviewItem>
    <reviewItem>
      <errorID>d53b054f-f4f4-4166-9897-2b6c7a9200b1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5F59576A</paraID>
      <start>0</start>
      <end>2</end>
      <status>unmodified</status>
      <modifiedWord/>
      <trackRevisions>false</trackRevisions>
    </reviewItem>
    <reviewItem>
      <errorID>a2e74ce3-ba66-4b90-bb35-66e6d86b1b67</errorID>
      <errorWord>投</errorWord>
      <group>L1_Word</group>
      <groupName>字词问题</groupName>
      <ability>L2_Typo</ability>
      <abilityName>字词错误</abilityName>
      <candidateList>
        <item>投标</item>
      </candidateList>
      <explain/>
      <paraID>6ACBD584</paraID>
      <start>81</start>
      <end>81</end>
      <status>unmodified</status>
      <modifiedWord/>
      <trackRevisions>false</trackRevisions>
    </reviewItem>
    <reviewItem>
      <errorID>fbb3faa2-95c8-40d3-9df5-99a5865e2450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364986E8</paraID>
      <start>0</start>
      <end>2</end>
      <status>unmodified</status>
      <modifiedWord/>
      <trackRevisions>false</trackRevisions>
    </reviewItem>
    <reviewItem>
      <errorID>702c31da-0920-42fb-9258-e75898ee2ee9</errorID>
      <errorWord>台帐</errorWord>
      <group>L1_Word</group>
      <groupName>字词问题</groupName>
      <ability>L2_Typo</ability>
      <abilityName>字词错误</abilityName>
      <candidateList>
        <item>台账</item>
      </candidateList>
      <explain/>
      <paraID>4F4DD70E</paraID>
      <start>76</start>
      <end>78</end>
      <status>modified</status>
      <modifiedWord>台账</modifiedWord>
      <trackRevisions>false</trackRevisions>
    </reviewItem>
    <reviewItem>
      <errorID>da95397c-d892-4210-af2b-48ece9719909</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12B7DD1B</paraID>
      <start>49</start>
      <end>53</end>
      <status>modified</status>
      <modifiedWord>台账记录</modifiedWord>
      <trackRevisions>false</trackRevisions>
    </reviewItem>
    <reviewItem>
      <errorID>4bef75fb-2059-419b-8e53-733f06d76d9f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4C6AFCB1</paraID>
      <start>0</start>
      <end>2</end>
      <status>unmodified</status>
      <modifiedWord/>
      <trackRevisions>false</trackRevisions>
    </reviewItem>
    <reviewItem>
      <errorID>28a90aab-dd48-4841-aac4-eee1da02cf8a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503C02B2</paraID>
      <start>0</start>
      <end>2</end>
      <status>unmodified</status>
      <modifiedWord/>
      <trackRevisions>false</trackRevisions>
    </reviewItem>
    <reviewItem>
      <errorID>3740a8cb-07da-477c-a6c3-4c6b134edf94</errorID>
      <errorWord>实际情况，制订</errorWord>
      <group>L1_Word</group>
      <groupName>字词问题</groupName>
      <ability>L2_Typo</ability>
      <abilityName>字词错误</abilityName>
      <candidateList>
        <item>实际情况，制定</item>
      </candidateList>
      <explain/>
      <paraID>2C17B2B5</paraID>
      <start>22</start>
      <end>29</end>
      <status>modified</status>
      <modifiedWord>实际情况，制定</modifiedWord>
      <trackRevisions>false</trackRevisions>
    </reviewItem>
    <reviewItem>
      <errorID>d4feaab2-8498-43bd-b4a5-9f0cbe0898c6</errorID>
      <errorWord>好</errorWord>
      <group>L1_Word</group>
      <groupName>字词问题</groupName>
      <ability>L2_Typo</ability>
      <abilityName>字词错误</abilityName>
      <candidateList>
        <item>好学</item>
      </candidateList>
      <explain/>
      <paraID>48C0F0FD</paraID>
      <start>44</start>
      <end>45</end>
      <status>unmodified</status>
      <modifiedWord/>
      <trackRevisions>false</trackRevisions>
    </reviewItem>
    <reviewItem>
      <errorID>eca11402-0ad9-40f9-8d80-8459e97de036</errorID>
      <errorWord>其它属于</errorWord>
      <group>L1_Word</group>
      <groupName>字词问题</groupName>
      <ability>L2_Alias</ability>
      <abilityName>也作/曾用词</abilityName>
      <candidateList>
        <item>其他属于</item>
      </candidateList>
      <explain>词汇[其它属于]为不规范表述或旧称，其规范书面表述为[其他属于]。</explain>
      <paraID>2FE8FC46</paraID>
      <start>4</start>
      <end>8</end>
      <status>modified</status>
      <modifiedWord>其他属于</modifiedWord>
      <trackRevisions>false</trackRevisions>
    </reviewItem>
    <reviewItem>
      <errorID>ab1aadde-88a1-41b7-b9e2-c41b313596d2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5E86F529</paraID>
      <start>0</start>
      <end>2</end>
      <status>unmodified</status>
      <modifiedWord/>
      <trackRevisions>false</trackRevisions>
    </reviewItem>
    <reviewItem>
      <errorID>6e6304a7-c95d-4da9-8640-fff14f007783</errorID>
      <errorWord>值勤</errorWord>
      <group>L1_Word</group>
      <groupName>字词问题</groupName>
      <ability>L2_Typo</ability>
      <abilityName>字词错误</abilityName>
      <candidateList>
        <item>执勤</item>
      </candidateList>
      <explain>〈动〉执行勤务：～民警。</explain>
      <paraID>5919FF69</paraID>
      <start>12</start>
      <end>14</end>
      <status>unmodified</status>
      <modifiedWord/>
      <trackRevisions>false</trackRevisions>
    </reviewItem>
    <reviewItem>
      <errorID>904b2fef-fae2-4910-92eb-0cfff504c0ac</errorID>
      <errorWord>慎密</errorWord>
      <group>L1_Word</group>
      <groupName>字词问题</groupName>
      <ability>L2_Typo</ability>
      <abilityName>字词错误</abilityName>
      <candidateList>
        <item>缜密</item>
      </candidateList>
      <explain/>
      <paraID> 25F154A</paraID>
      <start>12</start>
      <end>14</end>
      <status>unmodified</status>
      <modifiedWord/>
      <trackRevisions>false</trackRevisions>
    </reviewItem>
    <reviewItem>
      <errorID>2a46e210-16a5-472f-acb5-fca5deea11e7</errorID>
      <errorWord>有理有节</errorWord>
      <group>L1_Word</group>
      <groupName>字词问题</groupName>
      <ability>L2_Typo</ability>
      <abilityName>字词错误</abilityName>
      <candidateList>
        <item>有礼有节</item>
      </candidateList>
      <explain>存在发音相同字词的误用。</explain>
      <paraID> 25F154A</paraID>
      <start>38</start>
      <end>42</end>
      <status>unmodified</status>
      <modifiedWord/>
      <trackRevisions>false</trackRevisions>
    </reviewItem>
    <reviewItem>
      <errorID>5c6ca431-ddd6-4d4f-a554-706164d42969</errorID>
      <errorWord>二周</errorWord>
      <group>L1_Word</group>
      <groupName>字词问题</groupName>
      <ability>L2_Typo</ability>
      <abilityName>字词错误</abilityName>
      <candidateList>
        <item>两周</item>
      </candidateList>
      <explain/>
      <paraID>7AB66408</paraID>
      <start>90</start>
      <end>92</end>
      <status>modified</status>
      <modifiedWord>两周</modifiedWord>
      <trackRevisions>false</trackRevisions>
    </reviewItem>
    <reviewItem>
      <errorID>1b49cf0f-d775-4138-b688-9433835fe1e5</errorID>
      <errorWord>,</errorWord>
      <group>L1_Format</group>
      <groupName>格式问题</groupName>
      <ability>L2_HalfPunc_CN</ability>
      <abilityName/>
      <candidateList>
        <item>，</item>
      </candidateList>
      <explain>文本全半角错误。</explain>
      <paraID>7AB66408</paraID>
      <start>101</start>
      <end>102</end>
      <status>modified</status>
      <modifiedWord>，</modifiedWord>
      <trackRevisions>false</trackRevisions>
    </reviewItem>
    <reviewItem>
      <errorID>868a8709-b742-4d48-96a3-c792a70b29a7</errorID>
      <errorWord>须</errorWord>
      <group>L1_Word</group>
      <groupName>字词问题</groupName>
      <ability>L2_Typo</ability>
      <abilityName>字词错误</abilityName>
      <candidateList>
        <item>需</item>
      </candidateList>
      <explain>❶〈动〉需要：～求｜按～分配｜完成任务还～五天时间。❷需用的东西：军～。</explain>
      <paraID>1940B392</paraID>
      <start>45</start>
      <end>46</end>
      <status>unmodified</status>
      <modifiedWord/>
      <trackRevisions>false</trackRevisions>
    </reviewItem>
    <reviewItem>
      <errorID>34c73bc8-07ee-4dd3-b756-59ea65fbb8d1</errorID>
      <errorWord>原始台帐</errorWord>
      <group>L1_Word</group>
      <groupName>字词问题</groupName>
      <ability>L2_Alias</ability>
      <abilityName>也作/曾用词</abilityName>
      <candidateList>
        <item>原始台账</item>
      </candidateList>
      <explain>词汇[原始台帐]为不规范表述或旧称，其规范书面表述为[原始台账]。</explain>
      <paraID>3A9F9590</paraID>
      <start>15</start>
      <end>19</end>
      <status>modified</status>
      <modifiedWord>原始台账</modifiedWord>
      <trackRevisions>false</trackRevisions>
    </reviewItem>
    <reviewItem>
      <errorID>14b45c25-7aec-4f95-8214-a06aeab9b2f5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1EE6A001</paraID>
      <start>0</start>
      <end>2</end>
      <status>unmodified</status>
      <modifiedWord/>
      <trackRevisions>false</trackRevisions>
    </reviewItem>
    <reviewItem>
      <errorID>d1aee343-bea4-4a4e-ac9e-b048720310a1</errorID>
      <errorWord>管理管理</errorWord>
      <group>L1_Word</group>
      <groupName>字词问题</groupName>
      <ability>L2_Typo</ability>
      <abilityName>字词错误</abilityName>
      <candidateList>
        <item>管理</item>
      </candidateList>
      <explain>〈动〉❶负责某项工作使顺利进行：～财务｜～国家大事。❷保管和料理：～图书｜公园～处。❸照管并约束（人或动物）：～罪犯｜～牲口。</explain>
      <paraID>38FBB2B6</paraID>
      <start>8</start>
      <end>12</end>
      <status>unmodified</status>
      <modifiedWord/>
      <trackRevisions>false</trackRevisions>
    </reviewItem>
    <reviewItem>
      <errorID>cbf5d46d-61ba-4e77-9935-f863d13deeab</errorID>
      <errorWord>)</errorWord>
      <group>L1_Format</group>
      <groupName>格式问题</groupName>
      <ability>L2_HalfPunc_CN</ability>
      <abilityName/>
      <candidateList>
        <item>）</item>
      </candidateList>
      <explain>文本全半角错误。</explain>
      <paraID>7174200B</paraID>
      <start>13</start>
      <end>14</end>
      <status>modified</status>
      <modifiedWord>）</modifiedWord>
      <trackRevisions>false</trackRevisions>
    </reviewItem>
    <reviewItem>
      <errorID>4cb341a9-3cdc-46fe-a09b-f9beacb03330</errorID>
      <errorWord>(</errorWord>
      <group>L1_Format</group>
      <groupName>格式问题</groupName>
      <ability>L2_HalfPunc_CN</ability>
      <abilityName/>
      <candidateList>
        <item>（</item>
      </candidateList>
      <explain>文本全半角错误。</explain>
      <paraID>5634B4FF</paraID>
      <start>43</start>
      <end>44</end>
      <status>modified</status>
      <modifiedWord>（</modifiedWord>
      <trackRevisions>false</trackRevisions>
    </reviewItem>
    <reviewItem>
      <errorID>3dd94239-3891-4ece-835b-02348157c5d6</errorID>
      <errorWord>)</errorWord>
      <group>L1_Format</group>
      <groupName>格式问题</groupName>
      <ability>L2_HalfPunc_CN</ability>
      <abilityName/>
      <candidateList>
        <item>）</item>
      </candidateList>
      <explain>文本全半角错误。</explain>
      <paraID>5634B4FF</paraID>
      <start>46</start>
      <end>47</end>
      <status>modified</status>
      <modifiedWord>）</modifiedWord>
      <trackRevisions>false</trackRevisions>
    </reviewItem>
    <reviewItem>
      <errorID>d56cf47b-ee17-4efe-99f9-e9f2bee3a2e8</errorID>
      <errorWord>拟定</errorWord>
      <group>L1_Word</group>
      <groupName>字词问题</groupName>
      <ability>L2_Typo</ability>
      <abilityName>字词错误</abilityName>
      <candidateList>
        <item>拟订</item>
      </candidateList>
      <explain>存在发音相同字词的误用。</explain>
      <paraID>52D1D31A</paraID>
      <start>2</start>
      <end>4</end>
      <status>unmodified</status>
      <modifiedWord/>
      <trackRevisions>false</trackRevisions>
    </reviewItem>
    <reviewItem>
      <errorID>7b5d346f-1e2d-4bdb-ac42-fe8b2e6dab5c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3EA6F2BC</paraID>
      <start>21</start>
      <end>22</end>
      <status>unmodified</status>
      <modifiedWord/>
      <trackRevisions>false</trackRevisions>
    </reviewItem>
    <reviewItem>
      <errorID>b778afba-172b-4c99-8142-0e7796d6abc9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3D405F3D</paraID>
      <start>32</start>
      <end>33</end>
      <status>unmodified</status>
      <modifiedWord/>
      <trackRevisions>false</trackRevisions>
    </reviewItem>
    <reviewItem>
      <errorID>91cfba22-5682-4ea6-bf9c-e331ca9b75cf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4021F4DD</paraID>
      <start>0</start>
      <end>2</end>
      <status>unmodified</status>
      <modifiedWord/>
      <trackRevisions>false</trackRevisions>
    </reviewItem>
    <reviewItem>
      <errorID>17ef130e-95d0-41ef-9d45-9e6af98f23cf</errorID>
      <errorWord>以次类推</errorWord>
      <group>L1_Word</group>
      <groupName>字词问题</groupName>
      <ability>L2_Typo</ability>
      <abilityName>字词错误</abilityName>
      <candidateList>
        <item>以此类推</item>
      </candidateList>
      <explain>根据这一事物的道理，去推出与此类似的其他事物的道理。</explain>
      <paraID>313BEC45</paraID>
      <start>60</start>
      <end>64</end>
      <status>modified</status>
      <modifiedWord>以此类推</modifiedWord>
      <trackRevisions>false</trackRevisions>
    </reviewItem>
    <reviewItem>
      <errorID>3341b333-8ec2-4cd7-b73e-113cd9d3839a</errorID>
      <errorWord>违约责任，赔偿</errorWord>
      <group>L1_Word</group>
      <groupName>字词问题</groupName>
      <ability>L2_Typo</ability>
      <abilityName>字词错误</abilityName>
      <candidateList>
        <item>违约责任，并赔偿</item>
      </candidateList>
      <explain/>
      <paraID>44D39574</paraID>
      <start>50</start>
      <end>57</end>
      <status>unmodified</status>
      <modifiedWord/>
      <trackRevisions>false</trackRevisions>
    </reviewItem>
    <reviewItem>
      <errorID>8dfb8490-1064-4967-93f8-4d86f585e7e1</errorID>
      <errorWord>保安进</errorWord>
      <group>L1_Word</group>
      <groupName>字词问题</groupName>
      <ability>L2_Typo</ability>
      <abilityName>字词错误</abilityName>
      <candidateList>
        <item>保安</item>
      </candidateList>
      <explain/>
      <paraID>  B04388</paraID>
      <start>5</start>
      <end>8</end>
      <status>unmodified</status>
      <modifiedWord/>
      <trackRevisions>false</trackRevisions>
    </reviewItem>
    <reviewItem>
      <errorID>f3a9e41d-afc2-411a-9aee-e60a60152875</errorID>
      <errorWord>作</errorWord>
      <group>L1_Word</group>
      <groupName>字词问题</groupName>
      <ability>L2_Typo</ability>
      <abilityName>字词错误</abilityName>
      <candidateList>
        <item>做</item>
      </candidateList>
      <explain>存在发音相同字词的误用。</explain>
      <paraID>  B04388</paraID>
      <start>168</start>
      <end>169</end>
      <status>modified</status>
      <modifiedWord>做</modifiedWord>
      <trackRevisions>false</trackRevisions>
    </reviewItem>
    <reviewItem>
      <errorID>b5c3a81b-edb9-4001-ad2e-f70ee8df5cd9</errorID>
      <errorWord>法律上</errorWord>
      <group>L1_Word</group>
      <groupName>字词问题</groupName>
      <ability>L2_Typo</ability>
      <abilityName>字词错误</abilityName>
      <candidateList>
        <item>法律</item>
      </candidateList>
      <explain/>
      <paraID>17AA8B4F</paraID>
      <start>27</start>
      <end>30</end>
      <status>unmodified</status>
      <modifiedWord/>
      <trackRevisions>false</trackRevisions>
    </reviewItem>
    <reviewItem>
      <errorID>ee1bca7e-5193-4bbc-9c7b-036649c55dc8</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25C71290</paraID>
      <start>24</start>
      <end>29</end>
      <status>unmodified</status>
      <modifiedWord/>
      <trackRevisions>false</trackRevisions>
    </reviewItem>
    <reviewItem>
      <errorID>63d72bd2-93af-40e7-af52-7131975c0509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5A48ABF1</paraID>
      <start>70</start>
      <end>73</end>
      <status>unmodified</status>
      <modifiedWord/>
      <trackRevisions>false</trackRevisions>
    </reviewItem>
    <reviewItem>
      <errorID>55ea7b36-cdbe-41d8-a38e-620bd3e09e5e</errorID>
      <errorWord>（</errorWord>
      <group>L1_Punc</group>
      <groupName>标点问题</groupName>
      <ability>L2_Punc_CN</ability>
      <abilityName/>
      <candidateList/>
      <explain>同一形式括号套用。</explain>
      <paraID> 64A2BBC</paraID>
      <start>0</start>
      <end>1</end>
      <status>unmodified</status>
      <modifiedWord/>
      <trackRevisions>false</trackRevisions>
    </reviewItem>
    <reviewItem>
      <errorID>ff65b35b-744f-4a2f-8918-9f79b964740e</errorID>
      <errorWord>（</errorWord>
      <group>L1_Punc</group>
      <groupName>标点问题</groupName>
      <ability>L2_Punc_CN</ability>
      <abilityName/>
      <candidateList/>
      <explain>同一形式括号套用。</explain>
      <paraID> 64A2BBC</paraID>
      <start>18</start>
      <end>19</end>
      <status>unmodified</status>
      <modifiedWord/>
      <trackRevisions>false</trackRevisions>
    </reviewItem>
    <reviewItem>
      <errorID>41e75605-ffcd-4372-b2d8-ecd4e738a911</errorID>
      <errorWord>）</errorWord>
      <group>L1_Punc</group>
      <groupName>标点问题</groupName>
      <ability>L2_Punc_CN</ability>
      <abilityName/>
      <candidateList/>
      <explain>同一形式括号套用。</explain>
      <paraID> 64A2BBC</paraID>
      <start>20</start>
      <end>21</end>
      <status>unmodified</status>
      <modifiedWord/>
      <trackRevisions>false</trackRevisions>
    </reviewItem>
    <reviewItem>
      <errorID>cfda6b0c-18e6-4fd1-addb-6eed474258b3</errorID>
      <errorWord>（</errorWord>
      <group>L1_Punc</group>
      <groupName>标点问题</groupName>
      <ability>L2_Punc_CN</ability>
      <abilityName/>
      <candidateList/>
      <explain>同一形式括号套用。</explain>
      <paraID> 64A2BBC</paraID>
      <start>29</start>
      <end>30</end>
      <status>unmodified</status>
      <modifiedWord/>
      <trackRevisions>false</trackRevisions>
    </reviewItem>
    <reviewItem>
      <errorID>2f03631b-fa1c-4a49-ba0f-9261279dad36</errorID>
      <errorWord>）</errorWord>
      <group>L1_Punc</group>
      <groupName>标点问题</groupName>
      <ability>L2_Punc_CN</ability>
      <abilityName/>
      <candidateList/>
      <explain>同一形式括号套用。</explain>
      <paraID> 64A2BBC</paraID>
      <start>31</start>
      <end>32</end>
      <status>unmodified</status>
      <modifiedWord/>
      <trackRevisions>false</trackRevisions>
    </reviewItem>
    <reviewItem>
      <errorID>04124d21-f0dc-4204-af41-ccde50d1bf53</errorID>
      <errorWord>(</errorWord>
      <group>L1_Punc</group>
      <groupName>标点问题</groupName>
      <ability>L2_Punc_CN</ability>
      <abilityName/>
      <candidateList/>
      <explain>同一形式括号套用。</explain>
      <paraID> 64A2BBC</paraID>
      <start>56</start>
      <end>57</end>
      <status>unmodified</status>
      <modifiedWord/>
      <trackRevisions>false</trackRevisions>
    </reviewItem>
    <reviewItem>
      <errorID>cda52b09-e087-4be3-b6a5-3e1ffbda64e6</errorID>
      <errorWord>)</errorWord>
      <group>L1_Punc</group>
      <groupName>标点问题</groupName>
      <ability>L2_Punc_CN</ability>
      <abilityName/>
      <candidateList/>
      <explain>同一形式括号套用。</explain>
      <paraID> 64A2BBC</paraID>
      <start>79</start>
      <end>80</end>
      <status>unmodified</status>
      <modifiedWord/>
      <trackRevisions>false</trackRevisions>
    </reviewItem>
    <reviewItem>
      <errorID>0735163a-3e6e-4b34-8f4b-8d895746cf9a</errorID>
      <errorWord>(</errorWord>
      <group>L1_Punc</group>
      <groupName>标点问题</groupName>
      <ability>L2_Punc_CN</ability>
      <abilityName/>
      <candidateList/>
      <explain>同一形式括号套用。</explain>
      <paraID> 64A2BBC</paraID>
      <start>98</start>
      <end>99</end>
      <status>unmodified</status>
      <modifiedWord/>
      <trackRevisions>false</trackRevisions>
    </reviewItem>
    <reviewItem>
      <errorID>6821b701-8a19-4edc-ba31-497392d95fd6</errorID>
      <errorWord>)</errorWord>
      <group>L1_Punc</group>
      <groupName>标点问题</groupName>
      <ability>L2_Punc_CN</ability>
      <abilityName/>
      <candidateList/>
      <explain>同一形式括号套用。</explain>
      <paraID> 64A2BBC</paraID>
      <start>122</start>
      <end>123</end>
      <status>unmodified</status>
      <modifiedWord/>
      <trackRevisions>false</trackRevisions>
    </reviewItem>
    <reviewItem>
      <errorID>d68e2be9-2051-4604-8502-6340c557086d</errorID>
      <errorWord>）</errorWord>
      <group>L1_Punc</group>
      <groupName>标点问题</groupName>
      <ability>L2_Punc_CN</ability>
      <abilityName/>
      <candidateList/>
      <explain>同一形式括号套用。</explain>
      <paraID> 64A2BBC</paraID>
      <start>186</start>
      <end>187</end>
      <status>unmodified</status>
      <modifiedWord/>
      <trackRevisions>false</trackRevisions>
    </reviewItem>
    <reviewItem>
      <errorID>4d0780be-0910-455b-be84-ceeecd423095</errorID>
      <errorWord>（</errorWord>
      <group>L1_Punc</group>
      <groupName>标点问题</groupName>
      <ability>L2_Punc_CN</ability>
      <abilityName/>
      <candidateList/>
      <explain>同一形式括号套用。</explain>
      <paraID>39B69AB4</paraID>
      <start>30</start>
      <end>31</end>
      <status>unmodified</status>
      <modifiedWord/>
      <trackRevisions>false</trackRevisions>
    </reviewItem>
    <reviewItem>
      <errorID>ae82c06f-bc6e-4875-a5d3-86ac90fb3e60</errorID>
      <errorWord>）</errorWord>
      <group>L1_Punc</group>
      <groupName>标点问题</groupName>
      <ability>L2_Punc_CN</ability>
      <abilityName/>
      <candidateList/>
      <explain>同一形式括号套用。</explain>
      <paraID>39B69AB4</paraID>
      <start>32</start>
      <end>33</end>
      <status>unmodified</status>
      <modifiedWord/>
      <trackRevisions>false</trackRevisions>
    </reviewItem>
    <reviewItem>
      <errorID>331e01d1-f4bf-4d44-9835-7bcae9c7f226</errorID>
      <errorWord>2026年1月1日</errorWord>
      <group>L1_Word</group>
      <groupName>字词问题</groupName>
      <ability>L2_Typo</ability>
      <abilityName>字词错误</abilityName>
      <candidateList>
        <item>2026年1月1日起</item>
      </candidateList>
      <explain/>
      <paraID> A69C30B</paraID>
      <start>21</start>
      <end>30</end>
      <status>unmodified</status>
      <modifiedWord/>
      <trackRevisions>false</trackRevisions>
    </reviewItem>
    <reviewItem>
      <errorID>29874b6c-31eb-4b9e-8810-a0caa8da227f</errorID>
      <errorWord>（</errorWord>
      <group>L1_Word</group>
      <groupName>字词问题</groupName>
      <ability>L2_Typo</ability>
      <abilityName>字词错误</abilityName>
      <candidateList>
        <item>（在</item>
      </candidateList>
      <explain/>
      <paraID>5D6503DF</paraID>
      <start>0</start>
      <end>1</end>
      <status>unmodified</status>
      <modifiedWord/>
      <trackRevisions>false</trackRevisions>
    </reviewItem>
    <reviewItem>
      <errorID>b29f9de1-9a86-4743-80d2-cc3da592a9a0</errorID>
      <errorWord>（</errorWord>
      <group>L1_Punc</group>
      <groupName>标点问题</groupName>
      <ability>L2_Punc_CN</ability>
      <abilityName/>
      <candidateList/>
      <explain>同一形式括号套用。</explain>
      <paraID>5D6503DF</paraID>
      <start>17</start>
      <end>18</end>
      <status>unmodified</status>
      <modifiedWord/>
      <trackRevisions>false</trackRevisions>
    </reviewItem>
    <reviewItem>
      <errorID>6fea4524-f49c-401c-b960-4895900d92d0</errorID>
      <errorWord>）</errorWord>
      <group>L1_Punc</group>
      <groupName>标点问题</groupName>
      <ability>L2_Punc_CN</ability>
      <abilityName/>
      <candidateList/>
      <explain>同一形式括号套用。</explain>
      <paraID>5D6503DF</paraID>
      <start>19</start>
      <end>20</end>
      <status>unmodified</status>
      <modifiedWord/>
      <trackRevisions>false</trackRevisions>
    </reviewItem>
    <reviewItem>
      <errorID>424a7c30-8a75-4ea3-894e-84db0a2cfbe8</errorID>
      <errorWord>（</errorWord>
      <group>L1_Punc</group>
      <groupName>标点问题</groupName>
      <ability>L2_Punc_CN</ability>
      <abilityName/>
      <candidateList/>
      <explain>同一形式括号套用。</explain>
      <paraID>5D6503DF</paraID>
      <start>28</start>
      <end>29</end>
      <status>unmodified</status>
      <modifiedWord/>
      <trackRevisions>false</trackRevisions>
    </reviewItem>
    <reviewItem>
      <errorID>9bcebf88-75a6-4007-b3f8-4ec5978a20c0</errorID>
      <errorWord>）</errorWord>
      <group>L1_Punc</group>
      <groupName>标点问题</groupName>
      <ability>L2_Punc_CN</ability>
      <abilityName/>
      <candidateList/>
      <explain>同一形式括号套用。</explain>
      <paraID>5D6503DF</paraID>
      <start>30</start>
      <end>31</end>
      <status>unmodified</status>
      <modifiedWord/>
      <trackRevisions>false</trackRevisions>
    </reviewItem>
    <reviewItem>
      <errorID>f7a04c9b-b8c3-4789-b9dd-6a4b78fbc299</errorID>
      <errorWord>（</errorWord>
      <group>L1_Punc</group>
      <groupName>标点问题</groupName>
      <ability>L2_Punc_CN</ability>
      <abilityName/>
      <candidateList/>
      <explain>同一形式括号套用。</explain>
      <paraID>5D6503DF</paraID>
      <start>57</start>
      <end>58</end>
      <status>unmodified</status>
      <modifiedWord/>
      <trackRevisions>false</trackRevisions>
    </reviewItem>
    <reviewItem>
      <errorID>42af3dbe-8518-4d35-a90a-c78d24540199</errorID>
      <errorWord>）</errorWord>
      <group>L1_Punc</group>
      <groupName>标点问题</groupName>
      <ability>L2_Punc_CN</ability>
      <abilityName/>
      <candidateList/>
      <explain>同一形式括号套用。</explain>
      <paraID>5D6503DF</paraID>
      <start>61</start>
      <end>62</end>
      <status>unmodified</status>
      <modifiedWord/>
      <trackRevisions>false</trackRevisions>
    </reviewItem>
    <reviewItem>
      <errorID>14e45fc2-5c6f-4c05-ae2f-469cab7f1e6a</errorID>
      <errorWord>（</errorWord>
      <group>L1_Punc</group>
      <groupName>标点问题</groupName>
      <ability>L2_Punc_CN</ability>
      <abilityName/>
      <candidateList/>
      <explain>同一形式括号套用。</explain>
      <paraID>5D6503DF</paraID>
      <start>100</start>
      <end>101</end>
      <status>unmodified</status>
      <modifiedWord/>
      <trackRevisions>false</trackRevisions>
    </reviewItem>
    <reviewItem>
      <errorID>ddc57c0a-0529-4d69-8fd6-1823a559cae8</errorID>
      <errorWord>）</errorWord>
      <group>L1_Punc</group>
      <groupName>标点问题</groupName>
      <ability>L2_Punc_CN</ability>
      <abilityName/>
      <candidateList/>
      <explain>同一形式括号套用。</explain>
      <paraID>5D6503DF</paraID>
      <start>104</start>
      <end>105</end>
      <status>unmodified</status>
      <modifiedWord/>
      <trackRevisions>false</trackRevisions>
    </reviewItem>
    <reviewItem>
      <errorID>bc852179-98b2-4097-947c-d7220da1f4b0</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7D9704C3</paraID>
      <start>28</start>
      <end>30</end>
      <status>unmodified</status>
      <modifiedWord/>
      <trackRevisions>false</trackRevisions>
    </reviewItem>
    <reviewItem>
      <errorID>15525949-e8c2-4e70-898d-7e284a5cb741</errorID>
      <errorWord>条例</errorWord>
      <group>L1_Word</group>
      <groupName>字词问题</groupName>
      <ability>L2_Typo</ability>
      <abilityName>字词错误</abilityName>
      <candidateList>
        <item>条理</item>
      </candidateList>
      <explain/>
      <paraID>21A7F7A6</paraID>
      <start>42</start>
      <end>44</end>
      <status>unmodified</status>
      <modifiedWord/>
      <trackRevisions>false</trackRevisions>
    </reviewItem>
    <reviewItem>
      <errorID>34b661ca-b152-4817-93a4-6891bf1493dc</errorID>
      <errorWord>条例</errorWord>
      <group>L1_Word</group>
      <groupName>字词问题</groupName>
      <ability>L2_Typo</ability>
      <abilityName>字词错误</abilityName>
      <candidateList>
        <item>条理</item>
      </candidateList>
      <explain>存在发音相同字词的误用。</explain>
      <paraID>3413CF5F</paraID>
      <start>7</start>
      <end>9</end>
      <status>unmodified</status>
      <modifiedWord/>
      <trackRevisions>false</trackRevisions>
    </reviewItem>
    <reviewItem>
      <errorID>d0b1aeb8-2c36-4495-89f3-13dec69dd1c7</errorID>
      <errorWord>;</errorWord>
      <group>L1_Format</group>
      <groupName>格式问题</groupName>
      <ability>L2_HalfPunc_CN</ability>
      <abilityName/>
      <candidateList>
        <item>；</item>
      </candidateList>
      <explain>文本全半角错误。</explain>
      <paraID>3559B983</paraID>
      <start>1</start>
      <end>2</end>
      <status>unmodified</status>
      <modifiedWord/>
      <trackRevisions>false</trackRevisions>
    </reviewItem>
    <reviewItem>
      <errorID>d38a36e8-cc23-4bcb-9540-b83db6865ced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6EEB0AC8</paraID>
      <start>0</start>
      <end>2</end>
      <status>unmodified</status>
      <modifiedWord/>
      <trackRevisions>false</trackRevisions>
    </reviewItem>
    <reviewItem>
      <errorID>72770434-0217-46dd-8179-fd99521e001f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15FC362</paraID>
      <start>0</start>
      <end>2</end>
      <status>unmodified</status>
      <modifiedWord/>
      <trackRevisions>false</trackRevisions>
    </reviewItem>
    <reviewItem>
      <errorID>32a52264-0745-445b-a6f5-b8b2bde206f7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4A0E0BAE</paraID>
      <start>0</start>
      <end>2</end>
      <status>unmodified</status>
      <modifiedWord/>
      <trackRevisions>false</trackRevisions>
    </reviewItem>
    <reviewItem>
      <errorID>7bd75f65-5cc2-4f55-ab2f-a0a93552f821</errorID>
      <errorWord>(</errorWord>
      <group>L1_Format</group>
      <groupName>格式问题</groupName>
      <ability>L2_HalfPunc_CN</ability>
      <abilityName/>
      <candidateList>
        <item>（</item>
      </candidateList>
      <explain>文本全半角错误。</explain>
      <paraID>6B82B687</paraID>
      <start>39</start>
      <end>40</end>
      <status>unmodified</status>
      <modifiedWord/>
      <trackRevisions>false</trackRevisions>
    </reviewItem>
    <reviewItem>
      <errorID>19d590b2-aea3-4fb6-8234-b160212af33e</errorID>
      <errorWord>)</errorWord>
      <group>L1_Format</group>
      <groupName>格式问题</groupName>
      <ability>L2_HalfPunc_CN</ability>
      <abilityName/>
      <candidateList>
        <item>）</item>
      </candidateList>
      <explain>文本全半角错误。</explain>
      <paraID>6B82B687</paraID>
      <start>42</start>
      <end>43</end>
      <status>unmodified</status>
      <modifiedWord/>
      <trackRevisions>false</trackRevisions>
    </reviewItem>
    <reviewItem>
      <errorID>442d94f3-84c7-4377-a974-227be61430bf</errorID>
      <errorWord>,</errorWord>
      <group>L1_Format</group>
      <groupName>格式问题</groupName>
      <ability>L2_HalfPunc_CN</ability>
      <abilityName/>
      <candidateList>
        <item>，</item>
      </candidateList>
      <explain>文本全半角错误。</explain>
      <paraID>399229F5</paraID>
      <start>8</start>
      <end>9</end>
      <status>unmodified</status>
      <modifiedWord/>
      <trackRevisions>false</trackRevisions>
    </reviewItem>
    <reviewItem>
      <errorID>6f9af559-542e-4cd3-8dcc-534daac12856</errorID>
      <errorWord>,</errorWord>
      <group>L1_Format</group>
      <groupName>格式问题</groupName>
      <ability>L2_HalfPunc_CN</ability>
      <abilityName/>
      <candidateList>
        <item>，</item>
      </candidateList>
      <explain>文本全半角错误。</explain>
      <paraID>399229F5</paraID>
      <start>34</start>
      <end>35</end>
      <status>unmodified</status>
      <modifiedWord/>
      <trackRevisions>false</trackRevisions>
    </reviewItem>
    <reviewItem>
      <errorID>f87d9f7c-e958-44bc-bb32-d6f62a90ff1c</errorID>
      <errorWord>间</errorWord>
      <group>L1_Word</group>
      <groupName>字词问题</groupName>
      <ability>L2_Typo</ability>
      <abilityName>字词错误</abilityName>
      <candidateList>
        <item>间内</item>
      </candidateList>
      <explain/>
      <paraID>399229F5</paraID>
      <start>47</start>
      <end>48</end>
      <status>unmodified</status>
      <modifiedWord/>
      <trackRevisions>false</trackRevisions>
    </reviewItem>
    <reviewItem>
      <errorID>afb857d5-1636-4f84-8eb2-d5bbfda4c4d8</errorID>
      <errorWord>(</errorWord>
      <group>L1_Format</group>
      <groupName>格式问题</groupName>
      <ability>L2_HalfPunc_CN</ability>
      <abilityName/>
      <candidateList>
        <item>（</item>
      </candidateList>
      <explain>文本全半角错误。</explain>
      <paraID>1083AED8</paraID>
      <start>33</start>
      <end>34</end>
      <status>unmodified</status>
      <modifiedWord/>
      <trackRevisions>false</trackRevisions>
    </reviewItem>
    <reviewItem>
      <errorID>7c5ace65-d63c-454f-8870-d05cf47120f5</errorID>
      <errorWord>)</errorWord>
      <group>L1_Format</group>
      <groupName>格式问题</groupName>
      <ability>L2_HalfPunc_CN</ability>
      <abilityName/>
      <candidateList>
        <item>）</item>
      </candidateList>
      <explain>文本全半角错误。</explain>
      <paraID>1083AED8</paraID>
      <start>45</start>
      <end>46</end>
      <status>unmodified</status>
      <modifiedWord/>
      <trackRevisions>false</trackRevisions>
    </reviewItem>
    <reviewItem>
      <errorID>7967ae52-6738-41b1-9c95-0cfe1365990b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5A6C0F1B</paraID>
      <start>0</start>
      <end>2</end>
      <status>unmodified</status>
      <modifiedWord/>
      <trackRevisions>false</trackRevisions>
    </reviewItem>
    <reviewItem>
      <errorID>2e76785e-1afd-4818-95e0-a8a9308f7b41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3961BD32</paraID>
      <start>0</start>
      <end>2</end>
      <status>unmodified</status>
      <modifiedWord/>
      <trackRevisions>false</trackRevisions>
    </reviewItem>
    <reviewItem>
      <errorID>32735e1e-4be9-4af3-99d9-83c47d72d37c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63784CF9</paraID>
      <start>0</start>
      <end>2</end>
      <status>unmodified</status>
      <modifiedWord/>
      <trackRevisions>false</trackRevisions>
    </reviewItem>
    <reviewItem>
      <errorID>02d79402-2a92-4a5d-b831-ba1349d9485a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5DB052FB</paraID>
      <start>0</start>
      <end>2</end>
      <status>unmodified</status>
      <modifiedWord/>
      <trackRevisions>false</trackRevisions>
    </reviewItem>
    <reviewItem>
      <errorID>307065cb-6f9e-4dc9-a904-38772ff44a22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77BF1449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C85F2EE9-497F-4950-B707-651A72FA541A}"/>
</file>

<file path=customXml/itemProps2.xml><?xml version="1.0" encoding="utf-8"?>
<ds:datastoreItem xmlns:ds="http://schemas.openxmlformats.org/officeDocument/2006/customXml" ds:itemID="{9BCFE38B-CC16-425C-A41B-6AA9E575F77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郭守昊</cp:lastModifiedBy>
  <cp:revision>4</cp:revision>
  <dcterms:created xsi:type="dcterms:W3CDTF">2026-06-29T06:14:00Z</dcterms:created>
  <dcterms:modified xsi:type="dcterms:W3CDTF">2026-08-10T08:17:25Z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eyJoZGlkIjoiYTM4NWFhNzk5ZTEwNDZjZDM5NjBjZTA1NjVmNjg0NDIiLCJ1c2VySWQiOiIyMzkyMDUyNTMifQ==</vt:lpwstr>
  </property>
  <property fmtid="{D5CDD505-2E9C-101B-9397-08002B2CF9AE}" pid="3" name="KSOProductBuildVer">
    <vt:lpwstr>2052-12.1.0.28043</vt:lpwstr>
  </property>
  <property fmtid="{D5CDD505-2E9C-101B-9397-08002B2CF9AE}" pid="4" name="ICV">
    <vt:lpwstr>90CFF77F4FB34F39BB11643BD7E44C45_13</vt:lpwstr>
  </property>
</Properties>
</file>