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6"/>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37"/>
        <w:rPr>
          <w:rFonts w:hint="eastAsia"/>
        </w:rPr>
      </w:pPr>
      <w:r>
        <w:rPr>
          <w:rFonts w:hint="eastAsia"/>
        </w:rPr>
      </w:r>
      <w:r/>
    </w:p>
    <w:p>
      <w:pPr>
        <w:pStyle w:val="1057"/>
        <w:jc w:val="center"/>
        <w:rPr>
          <w:rFonts w:hint="eastAsia" w:eastAsia="黑体"/>
          <w:b/>
          <w:bCs/>
          <w:sz w:val="84"/>
        </w:rPr>
      </w:pPr>
      <w:r>
        <w:rPr>
          <w:rFonts w:hint="eastAsia" w:eastAsia="黑体"/>
          <w:b/>
          <w:bCs/>
          <w:sz w:val="84"/>
        </w:rPr>
        <w:t xml:space="preserve">招　标　文　件</w:t>
      </w:r>
      <w:r/>
    </w:p>
    <w:p>
      <w:pPr>
        <w:pStyle w:val="776"/>
        <w:ind w:firstLine="1506"/>
        <w:rPr>
          <w:b/>
          <w:sz w:val="30"/>
          <w:szCs w:val="30"/>
          <w:u w:val="single"/>
        </w:rPr>
      </w:pPr>
      <w:r>
        <w:rPr>
          <w:rFonts w:hint="eastAsia"/>
          <w:b/>
          <w:sz w:val="30"/>
          <w:szCs w:val="30"/>
        </w:rPr>
        <w:t xml:space="preserve">项目名称：</w:t>
      </w:r>
      <w:r>
        <w:rPr>
          <w:b/>
          <w:sz w:val="32"/>
          <w:szCs w:val="32"/>
        </w:rPr>
        <w:t xml:space="preserve">宁合高速公路汤泉服务区运转保障服务</w:t>
      </w:r>
      <w:r>
        <w:rPr>
          <w:rFonts w:hint="eastAsia"/>
          <w:b/>
          <w:sz w:val="32"/>
          <w:szCs w:val="32"/>
        </w:rPr>
        <w:t xml:space="preserve"> </w:t>
      </w:r>
      <w:r>
        <w:rPr>
          <w:b/>
          <w:sz w:val="30"/>
          <w:szCs w:val="30"/>
          <w:u w:val="single"/>
        </w:rPr>
      </w:r>
      <w:r/>
    </w:p>
    <w:p>
      <w:pPr>
        <w:pStyle w:val="776"/>
        <w:ind w:firstLine="1506"/>
        <w:rPr>
          <w:rFonts w:hint="eastAsia"/>
          <w:b/>
          <w:sz w:val="30"/>
          <w:szCs w:val="30"/>
        </w:rPr>
      </w:pPr>
      <w:r>
        <w:rPr>
          <w:rFonts w:hint="eastAsia"/>
          <w:b/>
          <w:sz w:val="30"/>
          <w:szCs w:val="30"/>
        </w:rPr>
        <w:t xml:space="preserve">项目编号：</w:t>
      </w:r>
      <w:r>
        <w:rPr>
          <w:b/>
          <w:sz w:val="32"/>
          <w:szCs w:val="32"/>
        </w:rPr>
        <w:t xml:space="preserve">JSZC-320100-JZCG-G2026-0294</w:t>
      </w:r>
      <w:r>
        <w:rPr>
          <w:rFonts w:hint="eastAsia"/>
          <w:b/>
          <w:sz w:val="32"/>
          <w:szCs w:val="32"/>
        </w:rPr>
        <w:t xml:space="preserve"> </w:t>
      </w:r>
      <w:r>
        <w:rPr>
          <w:rFonts w:hint="eastAsia"/>
          <w:b/>
          <w:sz w:val="30"/>
          <w:szCs w:val="30"/>
        </w:rPr>
        <w:t xml:space="preserve"> </w:t>
      </w:r>
      <w:r>
        <w:rPr>
          <w:rFonts w:hint="eastAsia"/>
          <w:b/>
          <w:sz w:val="30"/>
          <w:szCs w:val="30"/>
        </w:rPr>
        <w:t xml:space="preserve"> </w:t>
      </w:r>
      <w:r>
        <w:rPr>
          <w:rFonts w:hint="eastAsia"/>
          <w:b/>
          <w:sz w:val="30"/>
          <w:szCs w:val="30"/>
        </w:rPr>
        <w:t xml:space="preserve">            </w:t>
      </w:r>
      <w:r/>
    </w:p>
    <w:p>
      <w:pPr>
        <w:pStyle w:val="776"/>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776"/>
        <w:jc w:val="left"/>
        <w:spacing w:line="360" w:lineRule="auto"/>
        <w:rPr>
          <w:rFonts w:hint="eastAsia" w:ascii="宋体" w:hAnsi="宋体"/>
          <w:sz w:val="24"/>
          <w:szCs w:val="24"/>
        </w:rPr>
      </w:pPr>
      <w:r>
        <w:rPr>
          <w:rFonts w:hint="eastAsia" w:ascii="宋体" w:hAnsi="宋体"/>
          <w:sz w:val="24"/>
          <w:szCs w:val="24"/>
        </w:rPr>
      </w:r>
      <w:r/>
    </w:p>
    <w:p>
      <w:pPr>
        <w:pStyle w:val="776"/>
        <w:jc w:val="center"/>
        <w:spacing w:line="480" w:lineRule="exact"/>
        <w:rPr>
          <w:rFonts w:hint="eastAsia" w:ascii="宋体" w:hAnsi="宋体" w:cs="宋体"/>
          <w:b/>
          <w:bCs/>
          <w:sz w:val="28"/>
          <w:szCs w:val="28"/>
        </w:rPr>
      </w:pPr>
      <w:r>
        <w:rPr>
          <w:rFonts w:hint="eastAsia" w:ascii="宋体" w:hAnsi="宋体" w:cs="宋体"/>
          <w:b/>
          <w:bCs/>
          <w:sz w:val="28"/>
          <w:szCs w:val="28"/>
        </w:rPr>
      </w:r>
      <w:r/>
    </w:p>
    <w:p>
      <w:pPr>
        <w:pStyle w:val="776"/>
        <w:jc w:val="left"/>
        <w:spacing w:line="360" w:lineRule="auto"/>
        <w:rPr>
          <w:rFonts w:hint="eastAsia" w:ascii="宋体" w:hAnsi="宋体"/>
          <w:sz w:val="24"/>
          <w:szCs w:val="24"/>
        </w:rPr>
      </w:pPr>
      <w:r>
        <w:rPr>
          <w:rFonts w:hint="eastAsia" w:ascii="宋体" w:hAnsi="宋体"/>
          <w:sz w:val="24"/>
          <w:szCs w:val="24"/>
        </w:rPr>
      </w:r>
      <w:r/>
    </w:p>
    <w:p>
      <w:pPr>
        <w:pStyle w:val="776"/>
        <w:jc w:val="left"/>
        <w:spacing w:line="360" w:lineRule="auto"/>
        <w:rPr>
          <w:rFonts w:hint="eastAsia" w:ascii="宋体" w:hAnsi="宋体"/>
          <w:sz w:val="24"/>
          <w:szCs w:val="24"/>
        </w:rPr>
      </w:pPr>
      <w:r>
        <w:rPr>
          <w:rFonts w:hint="eastAsia" w:ascii="宋体" w:hAnsi="宋体"/>
          <w:sz w:val="24"/>
          <w:szCs w:val="24"/>
        </w:rPr>
      </w:r>
      <w:r/>
    </w:p>
    <w:p>
      <w:pPr>
        <w:pStyle w:val="776"/>
        <w:jc w:val="left"/>
        <w:spacing w:line="360" w:lineRule="auto"/>
        <w:rPr>
          <w:rFonts w:hint="eastAsia" w:ascii="宋体" w:hAnsi="宋体"/>
          <w:sz w:val="24"/>
          <w:szCs w:val="24"/>
        </w:rPr>
      </w:pPr>
      <w:r>
        <w:rPr>
          <w:rFonts w:hint="eastAsia" w:ascii="宋体" w:hAnsi="宋体"/>
          <w:sz w:val="24"/>
          <w:szCs w:val="24"/>
        </w:rPr>
      </w:r>
      <w:r/>
    </w:p>
    <w:p>
      <w:pPr>
        <w:pStyle w:val="776"/>
        <w:jc w:val="left"/>
        <w:spacing w:line="360" w:lineRule="auto"/>
        <w:rPr>
          <w:rFonts w:hint="eastAsia" w:ascii="宋体" w:hAnsi="宋体"/>
          <w:sz w:val="24"/>
          <w:szCs w:val="24"/>
        </w:rPr>
      </w:pPr>
      <w:r>
        <w:rPr>
          <w:rFonts w:hint="eastAsia" w:ascii="宋体" w:hAnsi="宋体"/>
          <w:sz w:val="24"/>
          <w:szCs w:val="24"/>
        </w:rPr>
      </w:r>
      <w:r/>
    </w:p>
    <w:p>
      <w:pPr>
        <w:pStyle w:val="776"/>
        <w:jc w:val="left"/>
        <w:spacing w:line="360" w:lineRule="auto"/>
        <w:rPr>
          <w:rFonts w:hint="eastAsia" w:ascii="宋体" w:hAnsi="宋体"/>
          <w:sz w:val="24"/>
          <w:szCs w:val="24"/>
        </w:rPr>
      </w:pPr>
      <w:r>
        <w:rPr>
          <w:rFonts w:hint="eastAsia" w:ascii="宋体" w:hAnsi="宋体"/>
          <w:sz w:val="24"/>
          <w:szCs w:val="24"/>
        </w:rPr>
      </w:r>
      <w:r/>
    </w:p>
    <w:p>
      <w:pPr>
        <w:pStyle w:val="776"/>
        <w:jc w:val="left"/>
        <w:spacing w:line="360" w:lineRule="auto"/>
        <w:rPr>
          <w:rFonts w:hint="eastAsia" w:ascii="宋体" w:hAnsi="宋体"/>
          <w:sz w:val="24"/>
          <w:szCs w:val="24"/>
        </w:rPr>
      </w:pPr>
      <w:r>
        <w:rPr>
          <w:rFonts w:hint="eastAsia" w:ascii="宋体" w:hAnsi="宋体"/>
          <w:sz w:val="24"/>
          <w:szCs w:val="24"/>
        </w:rPr>
      </w:r>
      <w:r/>
    </w:p>
    <w:p>
      <w:pPr>
        <w:pStyle w:val="1057"/>
        <w:ind w:firstLine="0"/>
        <w:jc w:val="center"/>
        <w:rPr>
          <w:rFonts w:hint="eastAsia"/>
          <w:b/>
          <w:bCs/>
          <w:sz w:val="32"/>
        </w:rPr>
      </w:pPr>
      <w:r>
        <w:rPr>
          <w:rFonts w:hint="eastAsia"/>
          <w:b/>
          <w:bCs/>
          <w:sz w:val="32"/>
        </w:rPr>
        <w:t xml:space="preserve">南京市公共资源交易中心</w:t>
      </w:r>
      <w:r/>
    </w:p>
    <w:p>
      <w:pPr>
        <w:pStyle w:val="776"/>
        <w:jc w:val="center"/>
        <w:rPr>
          <w:rFonts w:hint="eastAsia"/>
          <w:b/>
          <w:sz w:val="32"/>
          <w:szCs w:val="32"/>
        </w:rPr>
      </w:pPr>
      <w:r>
        <w:rPr>
          <w:rFonts w:hint="eastAsia"/>
          <w:b/>
          <w:sz w:val="32"/>
          <w:szCs w:val="32"/>
        </w:rPr>
        <w:t xml:space="preserve">2026年</w:t>
      </w:r>
      <w:r>
        <w:rPr>
          <w:rFonts w:hint="eastAsia"/>
          <w:b/>
          <w:sz w:val="32"/>
          <w:szCs w:val="32"/>
        </w:rPr>
        <w:t xml:space="preserve">8</w:t>
      </w:r>
      <w:r>
        <w:rPr>
          <w:rFonts w:hint="eastAsia"/>
          <w:b/>
          <w:sz w:val="32"/>
          <w:szCs w:val="32"/>
        </w:rPr>
        <w:t xml:space="preserve">月</w:t>
      </w:r>
      <w:r/>
    </w:p>
    <w:p>
      <w:pPr>
        <w:pStyle w:val="776"/>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76"/>
        <w:jc w:val="center"/>
        <w:spacing w:before="120" w:after="120" w:line="360" w:lineRule="auto"/>
        <w:rPr>
          <w:rFonts w:hint="eastAsia" w:ascii="Arial" w:hAnsi="Arial"/>
          <w:sz w:val="24"/>
          <w:szCs w:val="24"/>
        </w:rPr>
      </w:pPr>
      <w:r>
        <w:rPr>
          <w:rFonts w:hint="eastAsia" w:ascii="Arial" w:hAnsi="Arial"/>
          <w:sz w:val="24"/>
          <w:szCs w:val="24"/>
        </w:rPr>
      </w:r>
      <w:r/>
    </w:p>
    <w:p>
      <w:pPr>
        <w:pStyle w:val="829"/>
      </w:pPr>
      <w:r/>
      <w:r/>
    </w:p>
    <w:p>
      <w:pPr>
        <w:pStyle w:val="776"/>
      </w:pPr>
      <w:r/>
      <w:r/>
    </w:p>
    <w:p>
      <w:pPr>
        <w:pStyle w:val="789"/>
      </w:pPr>
      <w:r/>
      <w:r/>
    </w:p>
    <w:p>
      <w:pPr>
        <w:pStyle w:val="789"/>
      </w:pPr>
      <w:r/>
      <w:r/>
    </w:p>
    <w:p>
      <w:pPr>
        <w:pStyle w:val="789"/>
        <w:rPr>
          <w:rFonts w:hint="eastAsia"/>
        </w:rPr>
      </w:pPr>
      <w:r>
        <w:rPr>
          <w:rFonts w:hint="eastAsia"/>
        </w:rPr>
      </w:r>
      <w:r/>
    </w:p>
    <w:p>
      <w:pPr>
        <w:pStyle w:val="776"/>
        <w:rPr>
          <w:rFonts w:hint="eastAsia"/>
        </w:rPr>
      </w:pPr>
      <w:r>
        <w:rPr>
          <w:rFonts w:hint="eastAsia"/>
        </w:rPr>
      </w:r>
      <w:r/>
    </w:p>
    <w:p>
      <w:pPr>
        <w:pStyle w:val="829"/>
        <w:rPr>
          <w:rFonts w:hint="eastAsia"/>
        </w:rPr>
      </w:pPr>
      <w:r>
        <w:rPr>
          <w:rFonts w:hint="eastAsia"/>
        </w:rPr>
      </w:r>
      <w:r/>
    </w:p>
    <w:p>
      <w:pPr>
        <w:pStyle w:val="776"/>
        <w:rPr>
          <w:rFonts w:hint="eastAsia"/>
        </w:rPr>
      </w:pPr>
      <w:r>
        <w:rPr>
          <w:rFonts w:hint="eastAsia"/>
        </w:rPr>
      </w:r>
      <w:r/>
    </w:p>
    <w:p>
      <w:pPr>
        <w:pStyle w:val="776"/>
        <w:jc w:val="center"/>
        <w:spacing w:line="480" w:lineRule="auto"/>
        <w:rPr>
          <w:rFonts w:hint="eastAsia" w:ascii="黑体" w:hAnsi="Arial" w:eastAsia="黑体"/>
          <w:b/>
          <w:sz w:val="44"/>
        </w:rPr>
        <w:outlineLvl w:val="0"/>
      </w:pPr>
      <w:r/>
      <w:bookmarkStart w:id="0" w:name="_Toc120614210"/>
      <w:r/>
      <w:bookmarkStart w:id="1" w:name="_Toc20823272"/>
      <w:r/>
      <w:bookmarkStart w:id="2" w:name="_Toc523127445"/>
      <w:r/>
      <w:bookmarkStart w:id="3" w:name="_Toc479757206"/>
      <w:r/>
      <w:bookmarkStart w:id="4" w:name="_Toc513029200"/>
      <w:r/>
      <w:bookmarkStart w:id="5" w:name="_Toc16938516"/>
      <w:r>
        <w:rPr>
          <w:rFonts w:hint="eastAsia"/>
        </w:rPr>
        <w:t xml:space="preserve"> </w:t>
      </w:r>
      <w:r>
        <w:rPr>
          <w:rFonts w:hint="eastAsia" w:ascii="黑体" w:hAnsi="Arial" w:eastAsia="黑体"/>
          <w:b/>
          <w:sz w:val="44"/>
        </w:rPr>
        <w:t xml:space="preserve">总  目  录</w:t>
      </w:r>
      <w:r/>
    </w:p>
    <w:p>
      <w:pPr>
        <w:pStyle w:val="776"/>
        <w:spacing w:line="480" w:lineRule="auto"/>
        <w:rPr>
          <w:rFonts w:hint="eastAsia" w:ascii="仿宋_GB2312" w:hAnsi="Arial" w:eastAsia="仿宋_GB2312"/>
          <w:b/>
          <w:sz w:val="28"/>
        </w:rPr>
      </w:pPr>
      <w:r>
        <w:rPr>
          <w:rFonts w:hint="eastAsia" w:ascii="仿宋_GB2312" w:hAnsi="Arial" w:eastAsia="仿宋_GB2312"/>
          <w:b/>
          <w:sz w:val="28"/>
        </w:rPr>
      </w:r>
      <w:r/>
    </w:p>
    <w:p>
      <w:pPr>
        <w:pStyle w:val="77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3</w:t>
      </w:r>
      <w:r/>
    </w:p>
    <w:p>
      <w:pPr>
        <w:pStyle w:val="77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5</w:t>
      </w:r>
      <w:r>
        <w:rPr>
          <w:rFonts w:hint="eastAsia" w:ascii="黑体" w:hAnsi="宋体" w:eastAsia="黑体"/>
          <w:sz w:val="36"/>
        </w:rPr>
      </w:r>
      <w:r/>
    </w:p>
    <w:p>
      <w:pPr>
        <w:pStyle w:val="77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合同文本……………………………………13</w:t>
      </w:r>
      <w:r/>
    </w:p>
    <w:p>
      <w:pPr>
        <w:pStyle w:val="77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t xml:space="preserve">17</w:t>
      </w:r>
      <w:r>
        <w:rPr>
          <w:rFonts w:hint="eastAsia" w:ascii="黑体" w:hAnsi="宋体" w:eastAsia="黑体"/>
          <w:sz w:val="36"/>
        </w:rPr>
      </w:r>
      <w:r/>
    </w:p>
    <w:p>
      <w:pPr>
        <w:pStyle w:val="77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t xml:space="preserve">………………</w:t>
      </w:r>
      <w:r>
        <w:rPr>
          <w:rFonts w:hint="eastAsia" w:ascii="黑体" w:hAnsi="宋体" w:eastAsia="黑体"/>
          <w:sz w:val="36"/>
        </w:rPr>
        <w:t xml:space="preserve">36</w:t>
      </w:r>
      <w:r>
        <w:rPr>
          <w:rFonts w:hint="eastAsia" w:ascii="黑体" w:hAnsi="宋体" w:eastAsia="黑体"/>
          <w:sz w:val="36"/>
        </w:rPr>
      </w:r>
      <w:r/>
    </w:p>
    <w:p>
      <w:pPr>
        <w:pStyle w:val="77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t xml:space="preserve">38</w:t>
      </w:r>
      <w:r/>
    </w:p>
    <w:p>
      <w:pPr>
        <w:pStyle w:val="776"/>
        <w:spacing w:line="480" w:lineRule="auto"/>
        <w:rPr>
          <w:rFonts w:hint="eastAsia" w:ascii="仿宋_GB2312" w:hAnsi="Arial" w:eastAsia="仿宋_GB2312"/>
          <w:b/>
          <w:sz w:val="28"/>
        </w:rPr>
      </w:pPr>
      <w:r>
        <w:rPr>
          <w:rFonts w:hint="eastAsia" w:ascii="仿宋_GB2312" w:hAnsi="Arial" w:eastAsia="仿宋_GB2312"/>
          <w:b/>
          <w:sz w:val="28"/>
        </w:rPr>
      </w:r>
      <w:r/>
    </w:p>
    <w:p>
      <w:pPr>
        <w:pStyle w:val="776"/>
        <w:rPr>
          <w:rFonts w:hint="eastAsia"/>
        </w:rPr>
      </w:pPr>
      <w:r>
        <w:rPr>
          <w:rFonts w:hint="eastAsia"/>
        </w:rPr>
      </w:r>
      <w:r/>
    </w:p>
    <w:p>
      <w:pPr>
        <w:pStyle w:val="776"/>
        <w:rPr>
          <w:rFonts w:hint="eastAsia"/>
        </w:rPr>
      </w:pPr>
      <w:r>
        <w:rPr>
          <w:rFonts w:hint="eastAsia"/>
        </w:rPr>
      </w:r>
      <w:r/>
    </w:p>
    <w:p>
      <w:pPr>
        <w:pStyle w:val="776"/>
        <w:rPr>
          <w:rFonts w:hint="eastAsia"/>
        </w:rPr>
      </w:pPr>
      <w:r>
        <w:rPr>
          <w:rFonts w:hint="eastAsia"/>
        </w:rPr>
      </w:r>
      <w:r/>
    </w:p>
    <w:p>
      <w:pPr>
        <w:pStyle w:val="776"/>
        <w:rPr>
          <w:rFonts w:hint="eastAsia"/>
        </w:rPr>
      </w:pPr>
      <w:r>
        <w:rPr>
          <w:rFonts w:hint="eastAsia"/>
        </w:rPr>
      </w:r>
      <w:r/>
    </w:p>
    <w:p>
      <w:pPr>
        <w:pStyle w:val="776"/>
        <w:rPr>
          <w:rFonts w:hint="eastAsia"/>
        </w:rPr>
      </w:pPr>
      <w:r>
        <w:rPr>
          <w:rFonts w:hint="eastAsia"/>
        </w:rPr>
      </w:r>
      <w:r/>
    </w:p>
    <w:p>
      <w:pPr>
        <w:pStyle w:val="776"/>
        <w:rPr>
          <w:rFonts w:hint="eastAsia"/>
        </w:rPr>
      </w:pPr>
      <w:r>
        <w:rPr>
          <w:rFonts w:hint="eastAsia"/>
        </w:rPr>
      </w:r>
      <w:r/>
    </w:p>
    <w:p>
      <w:pPr>
        <w:pStyle w:val="776"/>
        <w:rPr>
          <w:rFonts w:hint="eastAsia"/>
        </w:rPr>
      </w:pPr>
      <w:r>
        <w:rPr>
          <w:rFonts w:hint="eastAsia"/>
        </w:rPr>
      </w:r>
      <w:r/>
    </w:p>
    <w:p>
      <w:pPr>
        <w:pStyle w:val="776"/>
        <w:rPr>
          <w:rFonts w:hint="eastAsia"/>
        </w:rPr>
      </w:pPr>
      <w:r>
        <w:rPr>
          <w:rFonts w:hint="eastAsia"/>
        </w:rPr>
      </w:r>
      <w:r/>
    </w:p>
    <w:p>
      <w:pPr>
        <w:pStyle w:val="776"/>
        <w:rPr>
          <w:rFonts w:hint="eastAsia"/>
        </w:rPr>
      </w:pPr>
      <w:r>
        <w:rPr>
          <w:rFonts w:hint="eastAsia"/>
        </w:rPr>
      </w:r>
      <w:r/>
    </w:p>
    <w:p>
      <w:pPr>
        <w:pStyle w:val="776"/>
        <w:rPr>
          <w:rFonts w:hint="eastAsia"/>
        </w:rPr>
      </w:pPr>
      <w:r>
        <w:rPr>
          <w:rFonts w:hint="eastAsia"/>
        </w:rPr>
      </w:r>
      <w:r/>
    </w:p>
    <w:p>
      <w:pPr>
        <w:pStyle w:val="776"/>
        <w:rPr>
          <w:rFonts w:hint="eastAsia"/>
        </w:rPr>
      </w:pPr>
      <w:r>
        <w:rPr>
          <w:rFonts w:hint="eastAsia"/>
        </w:rPr>
      </w:r>
      <w:r/>
    </w:p>
    <w:p>
      <w:pPr>
        <w:pStyle w:val="776"/>
        <w:rPr>
          <w:rFonts w:hint="eastAsia"/>
        </w:rPr>
      </w:pPr>
      <w:r>
        <w:rPr>
          <w:rFonts w:hint="eastAsia"/>
        </w:rPr>
      </w:r>
      <w:r/>
    </w:p>
    <w:p>
      <w:pPr>
        <w:pStyle w:val="776"/>
        <w:jc w:val="center"/>
        <w:rPr>
          <w:rFonts w:hint="eastAsia" w:ascii="宋体" w:hAnsi="宋体"/>
          <w:sz w:val="24"/>
          <w:szCs w:val="24"/>
        </w:rPr>
        <w:outlineLvl w:val="0"/>
      </w:pPr>
      <w:r>
        <w:rPr>
          <w:rFonts w:hint="eastAsia"/>
        </w:rPr>
        <w:br w:type="page" w:clear="all"/>
      </w: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ascii="宋体" w:hAnsi="宋体"/>
          <w:sz w:val="24"/>
          <w:szCs w:val="24"/>
        </w:rPr>
      </w:r>
      <w:r/>
    </w:p>
    <w:p>
      <w:pPr>
        <w:pStyle w:val="77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776"/>
        <w:ind w:firstLine="480"/>
        <w:spacing w:line="252" w:lineRule="auto"/>
        <w:rPr>
          <w:rFonts w:ascii="宋体" w:hAnsi="宋体"/>
          <w:sz w:val="24"/>
          <w:szCs w:val="24"/>
        </w:rPr>
      </w:pPr>
      <w:r/>
      <w:bookmarkEnd w:id="11"/>
      <w:r>
        <w:rPr>
          <w:rFonts w:hint="eastAsia" w:ascii="宋体" w:hAnsi="宋体"/>
          <w:sz w:val="24"/>
          <w:szCs w:val="24"/>
        </w:rPr>
        <w:t xml:space="preserve">1.项目编号：</w:t>
      </w:r>
      <w:r>
        <w:rPr>
          <w:rFonts w:ascii="宋体" w:hAnsi="宋体"/>
          <w:sz w:val="24"/>
          <w:szCs w:val="24"/>
        </w:rPr>
        <w:t xml:space="preserve">JSZC-320100-JZCG-G2026-0294</w:t>
      </w:r>
      <w:r>
        <w:rPr>
          <w:rFonts w:hint="eastAsia" w:ascii="宋体" w:hAnsi="宋体"/>
          <w:sz w:val="24"/>
          <w:szCs w:val="24"/>
        </w:rPr>
        <w:t xml:space="preserve"> </w:t>
      </w:r>
      <w:r>
        <w:rPr>
          <w:rFonts w:ascii="宋体" w:hAnsi="宋体"/>
          <w:sz w:val="24"/>
          <w:szCs w:val="24"/>
        </w:rPr>
      </w:r>
      <w:r/>
    </w:p>
    <w:p>
      <w:pPr>
        <w:pStyle w:val="776"/>
        <w:ind w:firstLine="480"/>
        <w:spacing w:line="252"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宁合高速公路汤泉服务区运转保障服务</w:t>
      </w:r>
      <w:r>
        <w:rPr>
          <w:rFonts w:hint="eastAsia" w:ascii="宋体" w:hAnsi="宋体"/>
          <w:sz w:val="24"/>
          <w:szCs w:val="24"/>
        </w:rPr>
      </w:r>
      <w:r/>
    </w:p>
    <w:p>
      <w:pPr>
        <w:pStyle w:val="776"/>
        <w:ind w:firstLine="480"/>
        <w:spacing w:line="400" w:lineRule="exact"/>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880 万元(每年440万元)</w:t>
      </w:r>
      <w:r>
        <w:rPr>
          <w:rFonts w:ascii="宋体" w:hAnsi="宋体"/>
          <w:sz w:val="24"/>
          <w:szCs w:val="24"/>
        </w:rPr>
      </w:r>
      <w:r/>
    </w:p>
    <w:p>
      <w:pPr>
        <w:pStyle w:val="776"/>
        <w:ind w:firstLine="480"/>
        <w:spacing w:line="252" w:lineRule="auto"/>
        <w:rPr>
          <w:rFonts w:hint="eastAsia" w:ascii="宋体" w:hAnsi="宋体" w:cs="宋体"/>
          <w:sz w:val="24"/>
          <w:szCs w:val="24"/>
        </w:rPr>
      </w:pPr>
      <w:r>
        <w:rPr>
          <w:rFonts w:hint="eastAsia" w:ascii="宋体" w:hAnsi="宋体"/>
          <w:sz w:val="24"/>
          <w:szCs w:val="24"/>
        </w:rPr>
        <w:t xml:space="preserve">4.最高限价：</w:t>
      </w:r>
      <w:r>
        <w:rPr>
          <w:rFonts w:ascii="宋体" w:hAnsi="宋体"/>
          <w:sz w:val="24"/>
          <w:szCs w:val="24"/>
        </w:rPr>
        <w:t xml:space="preserve">880 万元(每年440万元)</w:t>
      </w:r>
      <w:r>
        <w:rPr>
          <w:rFonts w:hint="eastAsia" w:ascii="宋体" w:hAnsi="宋体" w:cs="宋体"/>
          <w:sz w:val="24"/>
          <w:szCs w:val="24"/>
        </w:rPr>
      </w:r>
      <w:r/>
    </w:p>
    <w:p>
      <w:pPr>
        <w:pStyle w:val="776"/>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主要服务区域包括服务区外场、停车场、边坡绿化带、各通道等；公共洗手间区域（含一、二楼男女公厕、洗手台、残障人员专用间、母婴室、开水间等）；</w:t>
      </w:r>
      <w:r>
        <w:rPr>
          <w:rFonts w:ascii="宋体" w:hAnsi="宋体"/>
          <w:sz w:val="24"/>
          <w:szCs w:val="24"/>
        </w:rPr>
        <w:t xml:space="preserve">服务区室内公用区域；水、电、消防等工作内容。主要服务内容包括安全保卫、环境保洁、设备管理维保、零星维修、应急服务、污水处理、垃圾分类及外运等。</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76"/>
        <w:ind w:firstLine="480"/>
        <w:spacing w:line="252" w:lineRule="auto"/>
        <w:rPr>
          <w:rFonts w:hint="eastAsia" w:ascii="宋体" w:hAnsi="宋体" w:cs="宋体"/>
          <w:sz w:val="24"/>
          <w:szCs w:val="24"/>
        </w:rPr>
      </w:pPr>
      <w:r>
        <w:rPr>
          <w:rFonts w:hint="eastAsia" w:ascii="宋体" w:hAnsi="宋体"/>
          <w:sz w:val="24"/>
          <w:szCs w:val="24"/>
        </w:rPr>
        <w:t xml:space="preserve">6.合同履行期限：</w:t>
      </w:r>
      <w:r>
        <w:rPr>
          <w:rFonts w:ascii="宋体" w:hAnsi="宋体"/>
          <w:sz w:val="24"/>
          <w:szCs w:val="24"/>
        </w:rPr>
        <w:t xml:space="preserve">合同生效之日起两年，合同一年一签，每年服务期满，采购人有权根据预算调整或考核情况决定继续履行合同（可能根据预算调整压缩合同金额）或终止合同。</w:t>
      </w:r>
      <w:r>
        <w:rPr>
          <w:rFonts w:hint="eastAsia" w:ascii="宋体" w:hAnsi="宋体" w:cs="宋体"/>
          <w:sz w:val="24"/>
          <w:szCs w:val="24"/>
        </w:rPr>
      </w:r>
      <w:r/>
    </w:p>
    <w:p>
      <w:pPr>
        <w:pStyle w:val="776"/>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接受/不接受</w:t>
      </w:r>
      <w:r>
        <w:rPr>
          <w:rFonts w:hint="eastAsia" w:ascii="宋体" w:hAnsi="宋体" w:cs="宋体"/>
          <w:sz w:val="24"/>
          <w:szCs w:val="24"/>
        </w:rPr>
        <w:t xml:space="preserve">联合体投标。</w:t>
      </w:r>
      <w:r/>
    </w:p>
    <w:p>
      <w:pPr>
        <w:pStyle w:val="776"/>
        <w:ind w:firstLine="480"/>
        <w:spacing w:line="252" w:lineRule="auto"/>
        <w:rPr>
          <w:rFonts w:hint="eastAsia" w:ascii="宋体" w:hAnsi="宋体" w:cs="宋体"/>
          <w:sz w:val="24"/>
          <w:szCs w:val="24"/>
        </w:rPr>
      </w:pPr>
      <w:r>
        <w:rPr>
          <w:rFonts w:hint="eastAsia" w:ascii="宋体" w:hAnsi="宋体" w:cs="宋体"/>
          <w:sz w:val="24"/>
          <w:szCs w:val="24"/>
        </w:rPr>
        <w:t xml:space="preserve">8.本项目不允许分包。</w:t>
      </w:r>
      <w:r/>
    </w:p>
    <w:p>
      <w:pPr>
        <w:pStyle w:val="779"/>
        <w:ind w:firstLine="465"/>
        <w:spacing w:before="120" w:after="120" w:line="252" w:lineRule="auto"/>
        <w:rPr>
          <w:rFonts w:hint="eastAsia" w:ascii="方正黑体_GBK" w:hAnsi="方正黑体_GBK" w:eastAsia="方正黑体_GBK" w:cs="方正黑体_GBK"/>
        </w:rPr>
      </w:pPr>
      <w:r/>
      <w:bookmarkStart w:id="12" w:name="_Toc28359003"/>
      <w:r/>
      <w:bookmarkStart w:id="13" w:name="_Toc38985264"/>
      <w:r/>
      <w:bookmarkStart w:id="14" w:name="_Toc28359080"/>
      <w:r/>
      <w:bookmarkStart w:id="15" w:name="_Toc35393791"/>
      <w:r/>
      <w:bookmarkStart w:id="16" w:name="_Toc35393622"/>
      <w:r>
        <w:rPr>
          <w:rFonts w:hint="eastAsia" w:ascii="方正黑体_GBK" w:hAnsi="方正黑体_GBK" w:eastAsia="方正黑体_GBK" w:cs="方正黑体_GBK"/>
        </w:rPr>
        <w:t xml:space="preserve">二、</w:t>
      </w:r>
      <w:r>
        <w:rPr>
          <w:rFonts w:ascii="方正黑体_GBK" w:hAnsi="方正黑体_GBK" w:eastAsia="方正黑体_GBK" w:cs="方正黑体_GBK"/>
        </w:rPr>
        <w:t xml:space="preserve">申请人的</w:t>
      </w:r>
      <w:r>
        <w:rPr>
          <w:rFonts w:hint="eastAsia" w:ascii="方正黑体_GBK" w:hAnsi="方正黑体_GBK" w:eastAsia="方正黑体_GBK" w:cs="方正黑体_GBK"/>
        </w:rPr>
        <w:t xml:space="preserve">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776"/>
        <w:ind w:firstLine="480"/>
        <w:spacing w:line="252" w:lineRule="auto"/>
        <w:rPr>
          <w:rFonts w:hint="eastAsia" w:ascii="宋体" w:hAnsi="宋体"/>
          <w:sz w:val="24"/>
          <w:szCs w:val="24"/>
        </w:rPr>
      </w:pPr>
      <w:r/>
      <w:bookmarkStart w:id="17" w:name="_Toc35393623"/>
      <w:r/>
      <w:bookmarkStart w:id="18" w:name="_Toc28359081"/>
      <w:r/>
      <w:bookmarkStart w:id="19" w:name="_Toc38985265"/>
      <w:r/>
      <w:bookmarkStart w:id="20" w:name="_Toc35393792"/>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76"/>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pStyle w:val="776"/>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pStyle w:val="776"/>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w:t>
      </w:r>
      <w:r>
        <w:rPr>
          <w:rFonts w:hint="eastAsia" w:ascii="宋体" w:hAnsi="宋体"/>
          <w:sz w:val="24"/>
          <w:szCs w:val="24"/>
          <w:lang w:val="zh-CN"/>
        </w:rPr>
        <w:t xml:space="preserve">无。</w:t>
      </w:r>
      <w:r/>
    </w:p>
    <w:p>
      <w:pPr>
        <w:pStyle w:val="776"/>
        <w:ind w:firstLine="480"/>
        <w:spacing w:line="252" w:lineRule="auto"/>
        <w:rPr>
          <w:rFonts w:hint="eastAsia" w:ascii="宋体" w:hAnsi="宋体"/>
          <w:sz w:val="24"/>
          <w:szCs w:val="24"/>
        </w:rPr>
      </w:pPr>
      <w:r>
        <w:rPr>
          <w:rFonts w:hint="eastAsia" w:ascii="宋体" w:hAnsi="宋体"/>
          <w:sz w:val="24"/>
          <w:szCs w:val="24"/>
        </w:rPr>
        <w:t xml:space="preserve">（三）本项目的特定资格要求：</w:t>
      </w:r>
      <w:r/>
    </w:p>
    <w:p>
      <w:pPr>
        <w:pStyle w:val="776"/>
        <w:ind w:firstLine="480"/>
        <w:spacing w:line="252" w:lineRule="auto"/>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val="zh-CN"/>
        </w:rPr>
        <w:t xml:space="preserve">提供</w:t>
      </w:r>
      <w:r>
        <w:rPr>
          <w:rFonts w:hint="eastAsia" w:ascii="宋体" w:hAnsi="宋体"/>
          <w:sz w:val="24"/>
          <w:szCs w:val="24"/>
        </w:rPr>
        <w:t xml:space="preserve">服务所在地公安部门</w:t>
      </w:r>
      <w:r>
        <w:rPr>
          <w:rFonts w:hint="eastAsia" w:ascii="宋体" w:hAnsi="宋体"/>
          <w:sz w:val="24"/>
          <w:szCs w:val="24"/>
          <w:lang w:val="zh-CN"/>
        </w:rPr>
        <w:t xml:space="preserve">出具的自行招用保安员单位备案证明，或自开展保安服务之日起</w:t>
      </w:r>
      <w:r>
        <w:rPr>
          <w:rFonts w:hint="eastAsia" w:ascii="宋体" w:hAnsi="宋体"/>
          <w:sz w:val="24"/>
          <w:szCs w:val="24"/>
        </w:rPr>
        <w:t xml:space="preserve">30</w:t>
      </w:r>
      <w:r>
        <w:rPr>
          <w:rFonts w:hint="eastAsia" w:ascii="宋体" w:hAnsi="宋体"/>
          <w:sz w:val="24"/>
          <w:szCs w:val="24"/>
          <w:lang w:val="zh-CN"/>
        </w:rPr>
        <w:t xml:space="preserve">个工作日内向</w:t>
      </w:r>
      <w:r>
        <w:rPr>
          <w:rFonts w:hint="eastAsia" w:ascii="宋体" w:hAnsi="宋体"/>
          <w:sz w:val="24"/>
          <w:szCs w:val="24"/>
        </w:rPr>
        <w:t xml:space="preserve">服务所在地公安部门</w:t>
      </w:r>
      <w:r>
        <w:rPr>
          <w:rFonts w:hint="eastAsia" w:ascii="宋体" w:hAnsi="宋体"/>
          <w:sz w:val="24"/>
          <w:szCs w:val="24"/>
          <w:lang w:val="zh-CN"/>
        </w:rPr>
        <w:t xml:space="preserve">备案承诺书（格式自拟）。</w:t>
      </w:r>
      <w:r>
        <w:rPr>
          <w:rFonts w:hint="eastAsia" w:ascii="宋体" w:hAnsi="宋体"/>
          <w:sz w:val="24"/>
          <w:szCs w:val="24"/>
        </w:rPr>
      </w:r>
      <w:r/>
    </w:p>
    <w:p>
      <w:pPr>
        <w:pStyle w:val="77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776"/>
        <w:ind w:firstLine="480"/>
        <w:spacing w:line="252" w:lineRule="auto"/>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776"/>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7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w:t>
      </w:r>
      <w:r>
        <w:rPr>
          <w:rFonts w:hint="eastAsia" w:ascii="方正黑体_GBK" w:hAnsi="方正黑体_GBK" w:eastAsia="方正黑体_GBK" w:cs="方正黑体_GBK"/>
        </w:rPr>
        <w:t xml:space="preserve">开标时间和地点</w:t>
      </w:r>
      <w:bookmarkEnd w:id="24"/>
      <w:r/>
      <w:bookmarkEnd w:id="25"/>
      <w:r/>
      <w:bookmarkEnd w:id="26"/>
      <w:r>
        <w:rPr>
          <w:rFonts w:hint="eastAsia" w:ascii="方正黑体_GBK" w:hAnsi="方正黑体_GBK" w:eastAsia="方正黑体_GBK" w:cs="方正黑体_GBK"/>
        </w:rPr>
      </w:r>
      <w:r/>
    </w:p>
    <w:p>
      <w:pPr>
        <w:pStyle w:val="776"/>
        <w:ind w:firstLine="480"/>
        <w:spacing w:line="252" w:lineRule="auto"/>
        <w:rPr>
          <w:rFonts w:hint="eastAsia" w:ascii="宋体" w:hAnsi="宋体"/>
          <w:bCs/>
          <w:sz w:val="24"/>
          <w:szCs w:val="24"/>
          <w:u w:val="single"/>
        </w:rPr>
      </w:pPr>
      <w:r/>
      <w:bookmarkStart w:id="27" w:name="_Toc38985267"/>
      <w:r/>
      <w:bookmarkStart w:id="28" w:name="_Toc35393625"/>
      <w:r/>
      <w:bookmarkStart w:id="29" w:name="_Toc35393794"/>
      <w:r/>
      <w:bookmarkStart w:id="30" w:name="_Toc28359084"/>
      <w:r/>
      <w:bookmarkStart w:id="31" w:name="_Toc2835900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年9</w:t>
      </w:r>
      <w:r>
        <w:rPr>
          <w:rFonts w:hint="eastAsia" w:ascii="宋体" w:hAnsi="宋体"/>
          <w:bCs/>
          <w:sz w:val="24"/>
          <w:szCs w:val="24"/>
        </w:rPr>
        <w:t xml:space="preserve">月15</w:t>
      </w:r>
      <w:r>
        <w:rPr>
          <w:rFonts w:hint="eastAsia" w:ascii="宋体" w:hAnsi="宋体"/>
          <w:bCs/>
          <w:sz w:val="24"/>
          <w:szCs w:val="24"/>
        </w:rPr>
        <w:t xml:space="preserve">日</w:t>
      </w:r>
      <w:r>
        <w:rPr>
          <w:rFonts w:hint="eastAsia" w:ascii="宋体" w:hAnsi="宋体" w:cs="宋体"/>
          <w:sz w:val="24"/>
          <w:szCs w:val="24"/>
        </w:rPr>
        <w:t xml:space="preserve">9</w:t>
      </w:r>
      <w:r>
        <w:rPr>
          <w:rFonts w:hint="eastAsia"/>
          <w:bCs/>
          <w:sz w:val="24"/>
          <w:szCs w:val="24"/>
        </w:rPr>
        <w:t xml:space="preserve">时</w:t>
      </w:r>
      <w:r>
        <w:rPr>
          <w:rFonts w:hint="eastAsia" w:ascii="宋体" w:hAnsi="宋体" w:cs="宋体"/>
          <w:sz w:val="24"/>
          <w:szCs w:val="24"/>
        </w:rPr>
        <w:t xml:space="preserve">30</w:t>
      </w:r>
      <w:r>
        <w:rPr>
          <w:rFonts w:hint="eastAsia" w:ascii="宋体" w:hAnsi="宋体"/>
          <w:bCs/>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776"/>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7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776"/>
        <w:ind w:firstLine="480"/>
        <w:spacing w:line="252" w:lineRule="auto"/>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77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776"/>
        <w:ind w:firstLine="480"/>
        <w:spacing w:line="252" w:lineRule="auto"/>
        <w:tabs>
          <w:tab w:val="left" w:pos="900" w:leader="none"/>
        </w:tabs>
        <w:rPr>
          <w:rFonts w:hint="eastAsia" w:ascii="宋体" w:hAnsi="宋体"/>
          <w:bCs/>
          <w:sz w:val="24"/>
          <w:szCs w:val="24"/>
        </w:rPr>
      </w:pPr>
      <w:r/>
      <w:bookmarkStart w:id="35" w:name="_Toc35393627"/>
      <w:r/>
      <w:bookmarkStart w:id="36" w:name="_Toc35393796"/>
      <w:r/>
      <w:bookmarkStart w:id="37" w:name="_Toc28359085"/>
      <w:r/>
      <w:bookmarkStart w:id="38" w:name="_Toc38985269"/>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776"/>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，如对采购需求有疑问，请咨询采购人。 </w:t>
      </w:r>
      <w:r/>
    </w:p>
    <w:p>
      <w:pPr>
        <w:pStyle w:val="776"/>
        <w:ind w:firstLine="480"/>
        <w:spacing w:line="252" w:lineRule="auto"/>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pStyle w:val="776"/>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776"/>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对采购方式、采购需求、</w:t>
      </w:r>
      <w:r>
        <w:rPr>
          <w:rFonts w:hint="eastAsia" w:ascii="宋体" w:hAnsi="宋体"/>
          <w:b/>
          <w:bCs/>
          <w:sz w:val="24"/>
        </w:rPr>
        <w:t xml:space="preserve">投标人</w:t>
      </w:r>
      <w:r>
        <w:rPr>
          <w:rFonts w:hint="eastAsia" w:ascii="宋体" w:hAnsi="宋体"/>
          <w:b/>
          <w:bCs/>
          <w:sz w:val="24"/>
          <w:lang w:val="zh-CN"/>
        </w:rPr>
        <w:t xml:space="preserve">资格</w:t>
      </w:r>
      <w:r>
        <w:rPr>
          <w:rFonts w:hint="eastAsia" w:ascii="宋体" w:hAnsi="宋体"/>
          <w:b/>
          <w:bCs/>
          <w:sz w:val="24"/>
        </w:rPr>
        <w:t xml:space="preserve">要求</w:t>
      </w:r>
      <w:r>
        <w:rPr>
          <w:rFonts w:hint="eastAsia" w:ascii="宋体" w:hAnsi="宋体"/>
          <w:b/>
          <w:bCs/>
          <w:sz w:val="24"/>
          <w:lang w:val="zh-CN"/>
        </w:rPr>
        <w:t xml:space="preserve">、评标方法和评标标准、合同文本、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776"/>
        <w:ind w:firstLine="480"/>
        <w:rPr>
          <w:rFonts w:ascii="宋体" w:hAnsi="宋体"/>
          <w:sz w:val="24"/>
        </w:rPr>
      </w:pPr>
      <w:r>
        <w:rPr>
          <w:rFonts w:ascii="宋体" w:hAnsi="宋体"/>
          <w:sz w:val="24"/>
        </w:rPr>
        <w:t xml:space="preserve">采购人《质疑函》收件人：孙女士，收件地址：南京市玄武区双拜巷169号，联系</w:t>
      </w:r>
      <w:r>
        <w:rPr>
          <w:rFonts w:ascii="宋体" w:hAnsi="宋体"/>
          <w:sz w:val="24"/>
        </w:rPr>
        <w:t xml:space="preserve">电话：025-84322750。</w:t>
      </w:r>
      <w:r/>
    </w:p>
    <w:p>
      <w:pPr>
        <w:pStyle w:val="776"/>
        <w:ind w:firstLine="480"/>
        <w:rPr>
          <w:rFonts w:hint="eastAsia" w:ascii="宋体" w:hAnsi="宋体"/>
          <w:sz w:val="24"/>
        </w:rPr>
      </w:pPr>
      <w:r>
        <w:rPr>
          <w:rFonts w:hint="eastAsia" w:ascii="宋体" w:hAnsi="宋体"/>
          <w:sz w:val="24"/>
        </w:rPr>
        <w:t xml:space="preserve">交易中心《质疑函》收件人：南京市公共资源交易中心政府集中采购处，收件地址：南京市建邺区江东中路265号南京市公共资源交易中心北门，联系电话：025-68505926。</w:t>
      </w:r>
      <w:r/>
    </w:p>
    <w:p>
      <w:pPr>
        <w:pStyle w:val="77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776"/>
        <w:ind w:firstLine="480"/>
        <w:spacing w:line="252" w:lineRule="auto"/>
        <w:rPr>
          <w:rFonts w:ascii="宋体" w:hAnsi="宋体"/>
          <w:sz w:val="24"/>
          <w:szCs w:val="24"/>
        </w:rPr>
      </w:pPr>
      <w:r>
        <w:rPr>
          <w:rFonts w:ascii="宋体" w:hAnsi="宋体"/>
          <w:sz w:val="24"/>
          <w:szCs w:val="24"/>
        </w:rPr>
        <w:t xml:space="preserve">1.采购人</w:t>
      </w:r>
      <w:r/>
    </w:p>
    <w:p>
      <w:pPr>
        <w:pStyle w:val="776"/>
        <w:ind w:firstLine="480"/>
        <w:spacing w:line="252" w:lineRule="auto"/>
        <w:rPr>
          <w:rFonts w:ascii="宋体" w:hAnsi="宋体"/>
          <w:sz w:val="24"/>
          <w:szCs w:val="24"/>
        </w:rPr>
      </w:pPr>
      <w:r>
        <w:rPr>
          <w:rFonts w:ascii="宋体" w:hAnsi="宋体"/>
          <w:sz w:val="24"/>
          <w:szCs w:val="24"/>
        </w:rPr>
        <w:t xml:space="preserve">名  称：南京市公路事业发展中心          </w:t>
      </w:r>
      <w:r/>
    </w:p>
    <w:p>
      <w:pPr>
        <w:pStyle w:val="776"/>
        <w:ind w:firstLine="480"/>
        <w:spacing w:line="252" w:lineRule="auto"/>
        <w:rPr>
          <w:rFonts w:ascii="宋体" w:hAnsi="宋体"/>
          <w:sz w:val="24"/>
          <w:szCs w:val="24"/>
        </w:rPr>
      </w:pPr>
      <w:r>
        <w:rPr>
          <w:rFonts w:ascii="宋体" w:hAnsi="宋体"/>
          <w:sz w:val="24"/>
          <w:szCs w:val="24"/>
        </w:rPr>
        <w:t xml:space="preserve">地  址：南京市玄武区双拜巷169号   </w:t>
      </w:r>
      <w:r/>
    </w:p>
    <w:p>
      <w:pPr>
        <w:pStyle w:val="776"/>
        <w:ind w:firstLine="480"/>
        <w:spacing w:line="252" w:lineRule="auto"/>
        <w:rPr>
          <w:rFonts w:ascii="宋体" w:hAnsi="宋体"/>
          <w:sz w:val="24"/>
          <w:szCs w:val="24"/>
        </w:rPr>
      </w:pPr>
      <w:r>
        <w:rPr>
          <w:rFonts w:ascii="宋体" w:hAnsi="宋体"/>
          <w:sz w:val="24"/>
          <w:szCs w:val="24"/>
        </w:rPr>
        <w:t xml:space="preserve">联系人：孙女士 </w:t>
      </w:r>
      <w:r/>
    </w:p>
    <w:p>
      <w:pPr>
        <w:pStyle w:val="776"/>
        <w:ind w:firstLine="480"/>
        <w:spacing w:line="252" w:lineRule="auto"/>
        <w:rPr>
          <w:rFonts w:ascii="宋体" w:hAnsi="宋体"/>
          <w:sz w:val="24"/>
          <w:szCs w:val="24"/>
        </w:rPr>
      </w:pPr>
      <w:r>
        <w:rPr>
          <w:rFonts w:ascii="宋体" w:hAnsi="宋体"/>
          <w:sz w:val="24"/>
          <w:szCs w:val="24"/>
        </w:rPr>
        <w:t xml:space="preserve">联系电话：025-84322750 </w:t>
      </w:r>
      <w:bookmarkStart w:id="40" w:name="_Toc28359009"/>
      <w:r/>
      <w:bookmarkStart w:id="41" w:name="_Toc28359086"/>
      <w:r>
        <w:rPr>
          <w:rFonts w:ascii="宋体" w:hAnsi="宋体"/>
          <w:sz w:val="24"/>
          <w:szCs w:val="24"/>
        </w:rPr>
      </w:r>
      <w:r/>
    </w:p>
    <w:p>
      <w:pPr>
        <w:pStyle w:val="776"/>
        <w:ind w:firstLine="480"/>
        <w:spacing w:line="252" w:lineRule="auto"/>
        <w:rPr>
          <w:rFonts w:ascii="宋体" w:hAnsi="宋体"/>
          <w:sz w:val="24"/>
          <w:szCs w:val="24"/>
        </w:rPr>
      </w:pPr>
      <w:r>
        <w:rPr>
          <w:rFonts w:ascii="宋体" w:hAnsi="宋体"/>
          <w:sz w:val="24"/>
          <w:szCs w:val="24"/>
        </w:rPr>
        <w:t xml:space="preserve">2.交易中心</w:t>
      </w:r>
      <w:bookmarkEnd w:id="40"/>
      <w:r/>
      <w:bookmarkEnd w:id="41"/>
      <w:r>
        <w:rPr>
          <w:rFonts w:ascii="宋体" w:hAnsi="宋体"/>
          <w:sz w:val="24"/>
          <w:szCs w:val="24"/>
        </w:rPr>
      </w:r>
      <w:r/>
    </w:p>
    <w:p>
      <w:pPr>
        <w:pStyle w:val="776"/>
        <w:ind w:firstLine="480"/>
        <w:spacing w:line="252" w:lineRule="auto"/>
        <w:rPr>
          <w:rFonts w:ascii="宋体" w:hAnsi="宋体"/>
          <w:sz w:val="24"/>
          <w:szCs w:val="24"/>
        </w:rPr>
      </w:pPr>
      <w:r>
        <w:rPr>
          <w:rFonts w:ascii="宋体" w:hAnsi="宋体"/>
          <w:sz w:val="24"/>
          <w:szCs w:val="24"/>
        </w:rPr>
        <w:t xml:space="preserve">地  址：南京市建邺区江东中路265号    </w:t>
      </w:r>
      <w:r/>
    </w:p>
    <w:p>
      <w:pPr>
        <w:pStyle w:val="776"/>
        <w:ind w:firstLine="480"/>
        <w:spacing w:line="252" w:lineRule="auto"/>
        <w:rPr>
          <w:rFonts w:ascii="宋体" w:hAnsi="宋体"/>
          <w:sz w:val="24"/>
          <w:szCs w:val="24"/>
        </w:rPr>
      </w:pPr>
      <w:r>
        <w:rPr>
          <w:rFonts w:ascii="宋体" w:hAnsi="宋体"/>
          <w:sz w:val="24"/>
          <w:szCs w:val="24"/>
        </w:rPr>
        <w:t xml:space="preserve">联系人：李先生</w:t>
      </w:r>
      <w:r/>
    </w:p>
    <w:p>
      <w:pPr>
        <w:pStyle w:val="776"/>
        <w:ind w:firstLine="480"/>
        <w:spacing w:line="252" w:lineRule="auto"/>
        <w:rPr>
          <w:rFonts w:hint="eastAsia"/>
        </w:rPr>
      </w:pPr>
      <w:r>
        <w:rPr>
          <w:rFonts w:ascii="宋体" w:hAnsi="宋体"/>
          <w:sz w:val="24"/>
          <w:szCs w:val="24"/>
        </w:rPr>
        <w:t xml:space="preserve">联系电话：025-68505735 </w:t>
      </w:r>
      <w:r>
        <w:rPr>
          <w:rFonts w:hint="eastAsia" w:ascii="宋体" w:hAnsi="宋体"/>
          <w:sz w:val="24"/>
          <w:szCs w:val="24"/>
        </w:rPr>
        <w:t xml:space="preserve"> </w:t>
      </w:r>
      <w:r>
        <w:rPr>
          <w:rFonts w:hint="eastAsia"/>
        </w:rPr>
      </w:r>
      <w:r/>
    </w:p>
    <w:p>
      <w:pPr>
        <w:pStyle w:val="837"/>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Start w:id="42" w:name="_Toc120614211"/>
      <w:r>
        <w:rPr>
          <w:rFonts w:hint="eastAsia" w:ascii="方正小标宋简体" w:hAnsi="方正小标宋简体" w:eastAsia="方正小标宋简体" w:cs="方正小标宋简体"/>
          <w:sz w:val="36"/>
          <w:szCs w:val="36"/>
          <w:lang w:val="en-US"/>
        </w:rPr>
        <w:br w:type="page" w:clear="all"/>
        <w:t xml:space="preserve">第二章</w:t>
      </w:r>
      <w:r>
        <w:rPr>
          <w:rFonts w:hint="eastAsia" w:ascii="方正小标宋简体" w:hAnsi="方正小标宋简体" w:eastAsia="方正小标宋简体" w:cs="方正小标宋简体"/>
          <w:sz w:val="36"/>
          <w:szCs w:val="36"/>
          <w:lang w:val="en-US"/>
        </w:rPr>
        <w:t xml:space="preserve">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方正小标宋简体" w:hAnsi="方正小标宋简体" w:eastAsia="方正小标宋简体" w:cs="方正小标宋简体"/>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sz w:val="36"/>
          <w:szCs w:val="36"/>
          <w:lang w:val="en-US"/>
        </w:rPr>
      </w:r>
      <w:r/>
    </w:p>
    <w:p>
      <w:pPr>
        <w:pStyle w:val="779"/>
        <w:ind w:firstLine="465"/>
        <w:spacing w:before="120" w:after="120"/>
        <w:rPr>
          <w:rFonts w:hint="eastAsia" w:ascii="方正黑体_GBK" w:hAnsi="方正黑体_GBK" w:eastAsia="方正黑体_GBK" w:cs="方正黑体_GBK"/>
        </w:rPr>
      </w:pPr>
      <w:r/>
      <w:bookmarkStart w:id="47" w:name="_Toc20823275"/>
      <w:r/>
      <w:bookmarkStart w:id="48" w:name="_Toc16938519"/>
      <w:r/>
      <w:bookmarkStart w:id="49" w:name="_Toc120614214"/>
      <w:r/>
      <w:bookmarkStart w:id="50" w:name="_Toc513029203"/>
      <w:r/>
      <w:bookmarkStart w:id="51" w:name="_Toc20823314"/>
      <w:r/>
      <w:bookmarkStart w:id="52" w:name="_Toc513029242"/>
      <w:r/>
      <w:bookmarkStart w:id="53" w:name="_Toc16938558"/>
      <w:r/>
      <w:bookmarkStart w:id="54" w:name="_Toc479757207"/>
      <w:r/>
      <w:bookmarkStart w:id="55" w:name="_Toc120614221"/>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780"/>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776"/>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80"/>
        <w:ind w:firstLine="422"/>
        <w:spacing w:before="0" w:after="0"/>
        <w:rPr>
          <w:rFonts w:hint="eastAsia" w:ascii="方正楷体_GBK" w:hAnsi="方正楷体_GBK" w:eastAsia="方正楷体_GBK" w:cs="方正楷体_GBK"/>
          <w:sz w:val="28"/>
          <w:szCs w:val="28"/>
        </w:rPr>
      </w:pPr>
      <w:r/>
      <w:bookmarkStart w:id="61" w:name="_Toc513029205"/>
      <w:r/>
      <w:bookmarkStart w:id="62" w:name="_Toc16938521"/>
      <w:r/>
      <w:bookmarkStart w:id="63" w:name="_Toc20823277"/>
      <w:r>
        <w:rPr>
          <w:rFonts w:hint="eastAsia" w:ascii="方正楷体_GBK" w:hAnsi="方正楷体_GBK" w:eastAsia="方正楷体_GBK" w:cs="方正楷体_GBK"/>
          <w:sz w:val="28"/>
          <w:szCs w:val="28"/>
        </w:rPr>
        <w:t xml:space="preserve">2.合格的投标人</w:t>
      </w:r>
      <w:bookmarkEnd w:id="61"/>
      <w:r/>
      <w:bookmarkEnd w:id="62"/>
      <w:r/>
      <w:bookmarkEnd w:id="63"/>
      <w:r>
        <w:rPr>
          <w:rFonts w:hint="eastAsia" w:ascii="方正楷体_GBK" w:hAnsi="方正楷体_GBK" w:eastAsia="方正楷体_GBK" w:cs="方正楷体_GBK"/>
          <w:sz w:val="28"/>
          <w:szCs w:val="28"/>
        </w:rPr>
      </w:r>
      <w:r/>
    </w:p>
    <w:p>
      <w:pPr>
        <w:pStyle w:val="776"/>
        <w:ind w:firstLine="420"/>
        <w:rPr>
          <w:rFonts w:hint="eastAsia" w:ascii="宋体" w:hAnsi="宋体"/>
          <w:sz w:val="24"/>
        </w:rPr>
      </w:pPr>
      <w:r>
        <w:rPr>
          <w:rFonts w:hint="eastAsia" w:ascii="宋体" w:hAnsi="宋体"/>
          <w:sz w:val="24"/>
        </w:rPr>
        <w:t xml:space="preserve">2.1 满足招标公告对投标人资格要求。</w:t>
      </w:r>
      <w:r/>
    </w:p>
    <w:p>
      <w:pPr>
        <w:pStyle w:val="776"/>
        <w:ind w:firstLine="420"/>
        <w:rPr>
          <w:rFonts w:hint="eastAsia" w:ascii="宋体" w:hAnsi="宋体"/>
          <w:sz w:val="24"/>
        </w:rPr>
      </w:pPr>
      <w:r>
        <w:rPr>
          <w:rFonts w:hint="eastAsia" w:ascii="宋体" w:hAnsi="宋体"/>
          <w:sz w:val="24"/>
        </w:rPr>
        <w:t xml:space="preserve">2.2 满足招标文件规定的实质性要求。</w:t>
      </w:r>
      <w:r/>
    </w:p>
    <w:p>
      <w:pPr>
        <w:pStyle w:val="780"/>
        <w:ind w:firstLine="422"/>
        <w:spacing w:before="0" w:after="0"/>
        <w:rPr>
          <w:rFonts w:hint="eastAsia" w:ascii="方正楷体_GBK" w:hAnsi="方正楷体_GBK" w:eastAsia="方正楷体_GBK" w:cs="方正楷体_GBK"/>
          <w:sz w:val="28"/>
          <w:szCs w:val="28"/>
        </w:rPr>
      </w:pPr>
      <w:r/>
      <w:bookmarkStart w:id="64" w:name="_Toc513029206"/>
      <w:r/>
      <w:bookmarkStart w:id="65" w:name="_Toc20823278"/>
      <w:r/>
      <w:bookmarkStart w:id="66" w:name="_Toc16938522"/>
      <w:r>
        <w:rPr>
          <w:rFonts w:hint="eastAsia" w:ascii="方正楷体_GBK" w:hAnsi="方正楷体_GBK" w:eastAsia="方正楷体_GBK" w:cs="方正楷体_GBK"/>
          <w:sz w:val="28"/>
          <w:szCs w:val="28"/>
        </w:rPr>
        <w:t xml:space="preserve">3.适用法律</w:t>
      </w:r>
      <w:bookmarkEnd w:id="64"/>
      <w:r/>
      <w:bookmarkEnd w:id="65"/>
      <w:r/>
      <w:bookmarkEnd w:id="66"/>
      <w:r>
        <w:rPr>
          <w:rFonts w:hint="eastAsia" w:ascii="方正楷体_GBK" w:hAnsi="方正楷体_GBK" w:eastAsia="方正楷体_GBK" w:cs="方正楷体_GBK"/>
          <w:sz w:val="28"/>
          <w:szCs w:val="28"/>
        </w:rPr>
      </w:r>
      <w:r/>
    </w:p>
    <w:p>
      <w:pPr>
        <w:pStyle w:val="776"/>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780"/>
        <w:ind w:firstLine="422"/>
        <w:spacing w:before="0" w:after="0"/>
        <w:rPr>
          <w:rFonts w:hint="eastAsia" w:ascii="方正楷体_GBK" w:hAnsi="方正楷体_GBK" w:eastAsia="方正楷体_GBK" w:cs="方正楷体_GBK"/>
          <w:sz w:val="28"/>
          <w:szCs w:val="28"/>
        </w:rPr>
      </w:pPr>
      <w:r/>
      <w:bookmarkStart w:id="67" w:name="_Toc462564067"/>
      <w:r/>
      <w:bookmarkStart w:id="68" w:name="_Toc513029207"/>
      <w:r/>
      <w:bookmarkStart w:id="69" w:name="_Toc16938523"/>
      <w:r/>
      <w:bookmarkStart w:id="70" w:name="_Toc20823279"/>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776"/>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pStyle w:val="776"/>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78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pStyle w:val="776"/>
        <w:ind w:firstLine="420"/>
        <w:rPr>
          <w:rFonts w:hint="eastAsia" w:ascii="宋体" w:hAnsi="宋体"/>
          <w:sz w:val="24"/>
        </w:rPr>
      </w:pPr>
      <w:r>
        <w:rPr>
          <w:rFonts w:hint="eastAsia" w:ascii="宋体" w:hAnsi="宋体"/>
          <w:sz w:val="24"/>
        </w:rPr>
        <w:t xml:space="preserve">5.1 投</w:t>
      </w:r>
      <w:r>
        <w:rPr>
          <w:rFonts w:hint="eastAsia" w:ascii="宋体" w:hAnsi="宋体"/>
          <w:sz w:val="24"/>
        </w:rPr>
        <w:t xml:space="preserve">标人一旦参加本项目采购活动，即被认为接受了本文件的规定和约束。</w:t>
      </w:r>
      <w:r/>
    </w:p>
    <w:p>
      <w:pPr>
        <w:pStyle w:val="779"/>
        <w:ind w:firstLine="465"/>
        <w:spacing w:before="120" w:after="120"/>
        <w:rPr>
          <w:rFonts w:hint="eastAsia" w:ascii="方正黑体_GBK" w:hAnsi="方正黑体_GBK" w:eastAsia="方正黑体_GBK" w:cs="方正黑体_GBK"/>
        </w:rPr>
      </w:pPr>
      <w:r/>
      <w:bookmarkStart w:id="71" w:name="_Toc16938525"/>
      <w:r/>
      <w:bookmarkStart w:id="72" w:name="_Toc120614215"/>
      <w:r/>
      <w:bookmarkStart w:id="73" w:name="_Toc20823281"/>
      <w:r/>
      <w:bookmarkStart w:id="74" w:name="_Toc513029209"/>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780"/>
        <w:ind w:firstLine="422"/>
        <w:spacing w:before="0" w:after="0"/>
        <w:rPr>
          <w:rFonts w:hint="eastAsia" w:ascii="方正楷体_GBK" w:hAnsi="方正楷体_GBK" w:eastAsia="方正楷体_GBK" w:cs="方正楷体_GBK"/>
          <w:sz w:val="28"/>
          <w:szCs w:val="28"/>
        </w:rPr>
      </w:pPr>
      <w:r/>
      <w:bookmarkStart w:id="75" w:name="_Toc513029210"/>
      <w:r/>
      <w:bookmarkStart w:id="76" w:name="_Toc20823282"/>
      <w:r/>
      <w:bookmarkStart w:id="77" w:name="_Toc16938526"/>
      <w:r>
        <w:rPr>
          <w:rFonts w:hint="eastAsia" w:ascii="方正楷体_GBK" w:hAnsi="方正楷体_GBK" w:eastAsia="方正楷体_GBK" w:cs="方正楷体_GBK"/>
          <w:sz w:val="28"/>
          <w:szCs w:val="28"/>
        </w:rPr>
        <w:t xml:space="preserve">6.招标文件构成</w:t>
      </w:r>
      <w:bookmarkEnd w:id="75"/>
      <w:r/>
      <w:bookmarkEnd w:id="76"/>
      <w:r/>
      <w:bookmarkEnd w:id="77"/>
      <w:r>
        <w:rPr>
          <w:rFonts w:hint="eastAsia" w:ascii="方正楷体_GBK" w:hAnsi="方正楷体_GBK" w:eastAsia="方正楷体_GBK" w:cs="方正楷体_GBK"/>
          <w:sz w:val="28"/>
          <w:szCs w:val="28"/>
        </w:rPr>
      </w:r>
      <w:r/>
    </w:p>
    <w:p>
      <w:pPr>
        <w:pStyle w:val="776"/>
        <w:ind w:firstLine="420"/>
        <w:rPr>
          <w:rFonts w:hint="eastAsia" w:ascii="宋体" w:hAnsi="宋体"/>
          <w:sz w:val="24"/>
        </w:rPr>
      </w:pPr>
      <w:r>
        <w:rPr>
          <w:rFonts w:hint="eastAsia" w:ascii="宋体" w:hAnsi="宋体"/>
          <w:sz w:val="24"/>
        </w:rPr>
        <w:t xml:space="preserve">6.1 招标文件由以下部分组成：</w:t>
      </w:r>
      <w:r/>
    </w:p>
    <w:p>
      <w:pPr>
        <w:pStyle w:val="776"/>
        <w:ind w:firstLine="420"/>
        <w:rPr>
          <w:rFonts w:hint="eastAsia" w:ascii="宋体" w:hAnsi="宋体"/>
          <w:sz w:val="24"/>
        </w:rPr>
      </w:pPr>
      <w:r>
        <w:rPr>
          <w:rFonts w:hint="eastAsia" w:ascii="宋体" w:hAnsi="宋体"/>
          <w:sz w:val="24"/>
        </w:rPr>
        <w:t xml:space="preserve">（1）投标邀请</w:t>
      </w:r>
      <w:r/>
    </w:p>
    <w:p>
      <w:pPr>
        <w:pStyle w:val="776"/>
        <w:ind w:firstLine="420"/>
        <w:rPr>
          <w:rFonts w:hint="eastAsia" w:ascii="宋体" w:hAnsi="宋体"/>
          <w:sz w:val="24"/>
        </w:rPr>
      </w:pPr>
      <w:r>
        <w:rPr>
          <w:rFonts w:hint="eastAsia" w:ascii="宋体" w:hAnsi="宋体"/>
          <w:sz w:val="24"/>
        </w:rPr>
        <w:t xml:space="preserve">（2）投标人须知</w:t>
      </w:r>
      <w:r/>
    </w:p>
    <w:p>
      <w:pPr>
        <w:pStyle w:val="776"/>
        <w:ind w:firstLine="420"/>
        <w:rPr>
          <w:rFonts w:hint="eastAsia" w:ascii="宋体" w:hAnsi="宋体"/>
          <w:sz w:val="24"/>
        </w:rPr>
      </w:pPr>
      <w:r>
        <w:rPr>
          <w:rFonts w:hint="eastAsia" w:ascii="宋体" w:hAnsi="宋体"/>
          <w:sz w:val="24"/>
        </w:rPr>
        <w:t xml:space="preserve">（3）合同文本</w:t>
      </w:r>
      <w:r/>
    </w:p>
    <w:p>
      <w:pPr>
        <w:pStyle w:val="776"/>
        <w:ind w:firstLine="420"/>
        <w:rPr>
          <w:rFonts w:hint="eastAsia" w:ascii="宋体" w:hAnsi="宋体"/>
          <w:sz w:val="24"/>
        </w:rPr>
      </w:pPr>
      <w:r>
        <w:rPr>
          <w:rFonts w:hint="eastAsia" w:ascii="宋体" w:hAnsi="宋体"/>
          <w:sz w:val="24"/>
        </w:rPr>
        <w:t xml:space="preserve">（4）采购需求</w:t>
      </w:r>
      <w:r/>
    </w:p>
    <w:p>
      <w:pPr>
        <w:pStyle w:val="776"/>
        <w:ind w:firstLine="420"/>
        <w:rPr>
          <w:rFonts w:hint="eastAsia" w:ascii="宋体" w:hAnsi="宋体"/>
          <w:sz w:val="24"/>
        </w:rPr>
      </w:pPr>
      <w:r>
        <w:rPr>
          <w:rFonts w:hint="eastAsia" w:ascii="宋体" w:hAnsi="宋体"/>
          <w:sz w:val="24"/>
        </w:rPr>
        <w:t xml:space="preserve">（5）评标方法与评标标准</w:t>
      </w:r>
      <w:r/>
    </w:p>
    <w:p>
      <w:pPr>
        <w:pStyle w:val="776"/>
        <w:ind w:firstLine="420"/>
        <w:rPr>
          <w:rFonts w:hint="eastAsia" w:ascii="宋体" w:hAnsi="宋体"/>
          <w:sz w:val="24"/>
        </w:rPr>
      </w:pPr>
      <w:r>
        <w:rPr>
          <w:rFonts w:hint="eastAsia" w:ascii="宋体" w:hAnsi="宋体"/>
          <w:sz w:val="24"/>
        </w:rPr>
        <w:t xml:space="preserve">（6）投标文件格式</w:t>
      </w:r>
      <w:r/>
    </w:p>
    <w:p>
      <w:pPr>
        <w:pStyle w:val="776"/>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0"/>
        <w:ind w:firstLine="422"/>
        <w:spacing w:before="0" w:after="0"/>
        <w:rPr>
          <w:rFonts w:hint="eastAsia" w:ascii="方正楷体_GBK" w:hAnsi="方正楷体_GBK" w:eastAsia="方正楷体_GBK" w:cs="方正楷体_GBK"/>
          <w:sz w:val="28"/>
          <w:szCs w:val="28"/>
        </w:rPr>
      </w:pPr>
      <w:r/>
      <w:bookmarkStart w:id="78" w:name="_Toc16938528"/>
      <w:r/>
      <w:bookmarkStart w:id="79" w:name="_Toc462564071"/>
      <w:r/>
      <w:bookmarkStart w:id="80" w:name="_Toc513029212"/>
      <w:r/>
      <w:bookmarkStart w:id="81" w:name="_Toc20823284"/>
      <w:r>
        <w:rPr>
          <w:rFonts w:hint="eastAsia" w:ascii="方正楷体_GBK" w:hAnsi="方正楷体_GBK" w:eastAsia="方正楷体_GBK" w:cs="方正楷体_GBK"/>
          <w:sz w:val="28"/>
          <w:szCs w:val="28"/>
        </w:rPr>
        <w:t xml:space="preserve">7.招标文件的澄清或修改</w:t>
      </w:r>
      <w:bookmarkEnd w:id="78"/>
      <w:r/>
      <w:bookmarkEnd w:id="79"/>
      <w:r/>
      <w:bookmarkEnd w:id="80"/>
      <w:r/>
      <w:bookmarkEnd w:id="81"/>
      <w:r>
        <w:rPr>
          <w:rFonts w:hint="eastAsia" w:ascii="方正楷体_GBK" w:hAnsi="方正楷体_GBK" w:eastAsia="方正楷体_GBK" w:cs="方正楷体_GBK"/>
          <w:sz w:val="28"/>
          <w:szCs w:val="28"/>
        </w:rPr>
      </w:r>
      <w:r/>
    </w:p>
    <w:p>
      <w:pPr>
        <w:pStyle w:val="776"/>
        <w:ind w:firstLine="420"/>
        <w:rPr>
          <w:rFonts w:hint="eastAsia" w:ascii="宋体" w:hAnsi="宋体"/>
          <w:sz w:val="24"/>
        </w:rPr>
      </w:pPr>
      <w:r/>
      <w:bookmarkStart w:id="82" w:name="_Toc16938529"/>
      <w:r/>
      <w:bookmarkStart w:id="83" w:name="_Toc120614216"/>
      <w:r/>
      <w:bookmarkStart w:id="84" w:name="_Toc462564072"/>
      <w:r/>
      <w:bookmarkStart w:id="85" w:name="_Toc513029213"/>
      <w:r/>
      <w:bookmarkStart w:id="86" w:name="_Toc20823285"/>
      <w:r>
        <w:rPr>
          <w:rFonts w:hint="eastAsia" w:ascii="宋体" w:hAnsi="宋体"/>
          <w:sz w:val="24"/>
        </w:rPr>
        <w:t xml:space="preserve">7.1 在投标截止时间前，交易中心可以对已发出的招标文件进行必要的澄清或者修</w:t>
      </w:r>
      <w:r>
        <w:rPr>
          <w:rFonts w:hint="eastAsia" w:ascii="宋体" w:hAnsi="宋体"/>
          <w:sz w:val="24"/>
        </w:rPr>
        <w:t xml:space="preserve">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pStyle w:val="776"/>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pStyle w:val="776"/>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77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2"/>
      <w:r/>
      <w:bookmarkEnd w:id="83"/>
      <w:r/>
      <w:bookmarkEnd w:id="84"/>
      <w:r/>
      <w:bookmarkEnd w:id="85"/>
      <w:r/>
      <w:bookmarkEnd w:id="86"/>
      <w:r>
        <w:rPr>
          <w:rFonts w:hint="eastAsia" w:ascii="方正黑体_GBK" w:hAnsi="方正黑体_GBK" w:eastAsia="方正黑体_GBK" w:cs="方正黑体_GBK"/>
        </w:rPr>
      </w:r>
      <w:r/>
    </w:p>
    <w:p>
      <w:pPr>
        <w:pStyle w:val="780"/>
        <w:ind w:firstLine="422"/>
        <w:spacing w:before="0" w:after="0"/>
        <w:rPr>
          <w:rFonts w:hint="eastAsia" w:ascii="方正楷体_GBK" w:hAnsi="方正楷体_GBK" w:eastAsia="方正楷体_GBK" w:cs="方正楷体_GBK"/>
          <w:sz w:val="28"/>
          <w:szCs w:val="28"/>
        </w:rPr>
      </w:pPr>
      <w:r/>
      <w:bookmarkStart w:id="87" w:name="_Toc16938530"/>
      <w:r/>
      <w:bookmarkStart w:id="88" w:name="_Toc513029214"/>
      <w:r/>
      <w:bookmarkStart w:id="89" w:name="_Toc20823286"/>
      <w:r/>
      <w:bookmarkStart w:id="90" w:name="_Toc462564073"/>
      <w:r>
        <w:rPr>
          <w:rFonts w:hint="eastAsia" w:ascii="方正楷体_GBK" w:hAnsi="方正楷体_GBK" w:eastAsia="方正楷体_GBK" w:cs="方正楷体_GBK"/>
          <w:sz w:val="28"/>
          <w:szCs w:val="28"/>
        </w:rPr>
        <w:t xml:space="preserve">8.投标文件的语言及度量衡单位</w:t>
      </w:r>
      <w:bookmarkEnd w:id="87"/>
      <w:r/>
      <w:bookmarkEnd w:id="88"/>
      <w:r/>
      <w:bookmarkEnd w:id="89"/>
      <w:r/>
      <w:bookmarkEnd w:id="90"/>
      <w:r>
        <w:rPr>
          <w:rFonts w:hint="eastAsia" w:ascii="方正楷体_GBK" w:hAnsi="方正楷体_GBK" w:eastAsia="方正楷体_GBK" w:cs="方正楷体_GBK"/>
          <w:sz w:val="28"/>
          <w:szCs w:val="28"/>
        </w:rPr>
      </w:r>
      <w:r/>
    </w:p>
    <w:p>
      <w:pPr>
        <w:pStyle w:val="776"/>
        <w:ind w:firstLine="420"/>
        <w:rPr>
          <w:rFonts w:hint="eastAsia" w:ascii="宋体" w:hAnsi="宋体"/>
          <w:sz w:val="24"/>
        </w:rPr>
      </w:pPr>
      <w:r>
        <w:rPr>
          <w:rFonts w:hint="eastAsia" w:ascii="宋体" w:hAnsi="宋体"/>
          <w:sz w:val="24"/>
        </w:rPr>
        <w:t xml:space="preserve">8.1 投标人提交的投标文件以及投标人与交易中心就有关投标的所有来</w:t>
      </w:r>
      <w:r>
        <w:rPr>
          <w:rFonts w:hint="eastAsia" w:ascii="宋体" w:hAnsi="宋体"/>
          <w:sz w:val="24"/>
        </w:rPr>
        <w:t xml:space="preserve">往通知、函件和文件均应使用简体中文。</w:t>
      </w:r>
      <w:r/>
    </w:p>
    <w:p>
      <w:pPr>
        <w:pStyle w:val="776"/>
        <w:ind w:firstLine="420"/>
        <w:rPr>
          <w:rFonts w:hint="eastAsia"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p>
    <w:p>
      <w:pPr>
        <w:pStyle w:val="780"/>
        <w:ind w:firstLine="422"/>
        <w:spacing w:before="0" w:after="0"/>
        <w:rPr>
          <w:rFonts w:hint="eastAsia" w:ascii="方正楷体_GBK" w:hAnsi="方正楷体_GBK" w:eastAsia="方正楷体_GBK" w:cs="方正楷体_GBK"/>
          <w:sz w:val="28"/>
          <w:szCs w:val="28"/>
        </w:rPr>
      </w:pPr>
      <w:r/>
      <w:bookmarkStart w:id="91" w:name="_Toc513029215"/>
      <w:r/>
      <w:bookmarkStart w:id="92" w:name="_Toc20823287"/>
      <w:r/>
      <w:bookmarkStart w:id="93" w:name="_Toc16938531"/>
      <w:r/>
      <w:bookmarkStart w:id="94" w:name="_Toc462564074"/>
      <w:r>
        <w:rPr>
          <w:rFonts w:hint="eastAsia" w:ascii="方正楷体_GBK" w:hAnsi="方正楷体_GBK" w:eastAsia="方正楷体_GBK" w:cs="方正楷体_GBK"/>
          <w:sz w:val="28"/>
          <w:szCs w:val="28"/>
        </w:rPr>
        <w:t xml:space="preserve">9.投标文件构成</w:t>
      </w:r>
      <w:bookmarkEnd w:id="91"/>
      <w:r/>
      <w:bookmarkEnd w:id="92"/>
      <w:r/>
      <w:bookmarkEnd w:id="93"/>
      <w:r/>
      <w:bookmarkEnd w:id="94"/>
      <w:r>
        <w:rPr>
          <w:rFonts w:hint="eastAsia" w:ascii="方正楷体_GBK" w:hAnsi="方正楷体_GBK" w:eastAsia="方正楷体_GBK" w:cs="方正楷体_GBK"/>
          <w:sz w:val="28"/>
          <w:szCs w:val="28"/>
        </w:rPr>
      </w:r>
      <w:r/>
    </w:p>
    <w:p>
      <w:pPr>
        <w:pStyle w:val="776"/>
        <w:ind w:firstLine="420"/>
        <w:rPr>
          <w:rFonts w:hint="eastAsia" w:ascii="宋体" w:hAnsi="宋体"/>
          <w:sz w:val="24"/>
        </w:rPr>
      </w:pPr>
      <w:r>
        <w:rPr>
          <w:rFonts w:hint="eastAsia" w:ascii="宋体" w:hAnsi="宋体"/>
          <w:sz w:val="24"/>
        </w:rPr>
        <w:t xml:space="preserve">9.1 投标文件应包括资格证明文件、符合性证明文件、开标一览表、投标分项报价表（如有）、响应及偏离表、投标函、法定代表人授权委托书。</w:t>
      </w:r>
      <w:r/>
    </w:p>
    <w:p>
      <w:pPr>
        <w:pStyle w:val="776"/>
        <w:ind w:firstLine="420"/>
        <w:rPr>
          <w:rFonts w:hint="eastAsia"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rPr>
          <w:rFonts w:hint="eastAsia" w:ascii="宋体" w:hAnsi="宋体"/>
          <w:sz w:val="24"/>
        </w:rPr>
      </w:r>
      <w:r/>
    </w:p>
    <w:p>
      <w:pPr>
        <w:pStyle w:val="776"/>
        <w:ind w:firstLine="492"/>
        <w:rPr>
          <w:rFonts w:ascii="方正楷体_GBK" w:hAnsi="方正楷体_GBK" w:eastAsia="方正楷体_GBK" w:cs="方正楷体_GBK"/>
          <w:b/>
          <w:bCs/>
          <w:sz w:val="28"/>
          <w:szCs w:val="28"/>
        </w:rPr>
      </w:pPr>
      <w:r/>
      <w:bookmarkStart w:id="95" w:name="_Hlt26954838"/>
      <w:r/>
      <w:bookmarkEnd w:id="95"/>
      <w:r/>
      <w:bookmarkStart w:id="96" w:name="_Hlt26668975"/>
      <w:r/>
      <w:bookmarkEnd w:id="96"/>
      <w:r/>
      <w:bookmarkStart w:id="97" w:name="_Toc49090509"/>
      <w:r/>
      <w:bookmarkStart w:id="98" w:name="_Toc513029216"/>
      <w:r/>
      <w:bookmarkStart w:id="99" w:name="_Toc49090507"/>
      <w:r/>
      <w:bookmarkStart w:id="100" w:name="_Toc14577357"/>
      <w:r/>
      <w:bookmarkStart w:id="101" w:name="_Toc513029219"/>
      <w:r/>
      <w:bookmarkStart w:id="102" w:name="_Toc14577354"/>
      <w:r/>
      <w:bookmarkStart w:id="103" w:name="_Hlt26670360"/>
      <w:r/>
      <w:bookmarkEnd w:id="103"/>
      <w:r>
        <w:rPr>
          <w:rFonts w:hint="eastAsia" w:ascii="方正楷体_GBK" w:hAnsi="方正楷体_GBK" w:eastAsia="方正楷体_GBK" w:cs="方正楷体_GBK"/>
          <w:b/>
          <w:bCs/>
          <w:sz w:val="28"/>
          <w:szCs w:val="28"/>
        </w:rPr>
        <w:t xml:space="preserve">10.</w:t>
      </w:r>
      <w:bookmarkEnd w:id="97"/>
      <w:r/>
      <w:bookmarkEnd w:id="98"/>
      <w:r/>
      <w:bookmarkEnd w:id="99"/>
      <w:r/>
      <w:bookmarkEnd w:id="100"/>
      <w:r/>
      <w:bookmarkEnd w:id="101"/>
      <w:r/>
      <w:bookmarkEnd w:id="102"/>
      <w:r>
        <w:rPr>
          <w:rFonts w:hint="eastAsia" w:ascii="方正楷体_GBK" w:hAnsi="方正楷体_GBK" w:eastAsia="方正楷体_GBK" w:cs="方正楷体_GBK"/>
          <w:b/>
          <w:bCs/>
          <w:sz w:val="28"/>
          <w:szCs w:val="28"/>
        </w:rPr>
        <w:t xml:space="preserve">投标报价</w:t>
      </w:r>
      <w:r>
        <w:rPr>
          <w:rFonts w:ascii="方正楷体_GBK" w:hAnsi="方正楷体_GBK" w:eastAsia="方正楷体_GBK" w:cs="方正楷体_GBK"/>
          <w:b/>
          <w:bCs/>
          <w:sz w:val="28"/>
          <w:szCs w:val="28"/>
        </w:rPr>
      </w:r>
      <w:r/>
    </w:p>
    <w:p>
      <w:pPr>
        <w:pStyle w:val="776"/>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pStyle w:val="776"/>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rPr>
          <w:rFonts w:hint="eastAsia" w:ascii="宋体" w:hAnsi="宋体"/>
          <w:sz w:val="24"/>
        </w:rPr>
      </w:r>
      <w:r/>
    </w:p>
    <w:p>
      <w:pPr>
        <w:pStyle w:val="780"/>
        <w:ind w:firstLine="422"/>
        <w:spacing w:before="0" w:after="0"/>
        <w:rPr>
          <w:rFonts w:hint="eastAsia" w:ascii="方正楷体_GBK" w:hAnsi="方正楷体_GBK" w:eastAsia="方正楷体_GBK" w:cs="方正楷体_GBK"/>
          <w:sz w:val="28"/>
          <w:szCs w:val="28"/>
        </w:rPr>
      </w:pPr>
      <w:r/>
      <w:bookmarkStart w:id="104" w:name="_Hlt26954844"/>
      <w:r/>
      <w:bookmarkEnd w:id="104"/>
      <w:r/>
      <w:bookmarkStart w:id="105" w:name="_Hlt26954848"/>
      <w:r/>
      <w:bookmarkEnd w:id="105"/>
      <w:r/>
      <w:bookmarkStart w:id="106" w:name="_Hlt26670425"/>
      <w:r/>
      <w:bookmarkEnd w:id="106"/>
      <w:r/>
      <w:bookmarkStart w:id="107" w:name="_Hlt26954731"/>
      <w:r/>
      <w:bookmarkEnd w:id="107"/>
      <w:r/>
      <w:bookmarkStart w:id="108" w:name="_Hlt26668983"/>
      <w:r/>
      <w:bookmarkEnd w:id="108"/>
      <w:r/>
      <w:bookmarkStart w:id="109" w:name="_Hlt26670403"/>
      <w:r/>
      <w:bookmarkEnd w:id="109"/>
      <w:r/>
      <w:bookmarkStart w:id="110" w:name="_Hlt26670486"/>
      <w:r/>
      <w:bookmarkEnd w:id="110"/>
      <w:r/>
      <w:bookmarkStart w:id="111" w:name="_Hlt26954846"/>
      <w:r/>
      <w:bookmarkEnd w:id="111"/>
      <w:r/>
      <w:bookmarkStart w:id="112" w:name="_Hlt26954842"/>
      <w:r/>
      <w:bookmarkEnd w:id="112"/>
      <w:r/>
      <w:bookmarkStart w:id="113" w:name="_Hlt26670482"/>
      <w:r/>
      <w:bookmarkEnd w:id="113"/>
      <w:r>
        <w:rPr>
          <w:rFonts w:hint="eastAsia" w:ascii="方正楷体_GBK" w:hAnsi="方正楷体_GBK" w:eastAsia="方正楷体_GBK" w:cs="方正楷体_GBK"/>
          <w:sz w:val="28"/>
          <w:szCs w:val="28"/>
        </w:rPr>
        <w:t xml:space="preserve">11.响应及偏离表</w:t>
      </w:r>
      <w:r/>
    </w:p>
    <w:p>
      <w:pPr>
        <w:pStyle w:val="77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pStyle w:val="77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780"/>
        <w:ind w:firstLine="422"/>
        <w:spacing w:before="0" w:after="0"/>
        <w:rPr>
          <w:rFonts w:ascii="方正楷体_GBK" w:hAnsi="方正楷体_GBK" w:eastAsia="方正楷体_GBK" w:cs="方正楷体_GBK"/>
          <w:sz w:val="28"/>
          <w:szCs w:val="28"/>
        </w:rPr>
      </w:pPr>
      <w:r/>
      <w:bookmarkStart w:id="114" w:name="_Toc49090510"/>
      <w:r/>
      <w:bookmarkStart w:id="115" w:name="_Toc14577359"/>
      <w:r>
        <w:rPr>
          <w:rFonts w:hint="eastAsia" w:ascii="方正楷体_GBK" w:hAnsi="方正楷体_GBK" w:eastAsia="方正楷体_GBK" w:cs="方正楷体_GBK"/>
          <w:sz w:val="28"/>
          <w:szCs w:val="28"/>
        </w:rPr>
        <w:t xml:space="preserve">12.投标函和授权委托书</w:t>
      </w:r>
      <w:r>
        <w:rPr>
          <w:rFonts w:ascii="方正楷体_GBK" w:hAnsi="方正楷体_GBK" w:eastAsia="方正楷体_GBK" w:cs="方正楷体_GBK"/>
          <w:sz w:val="28"/>
          <w:szCs w:val="28"/>
        </w:rPr>
      </w:r>
      <w:r/>
    </w:p>
    <w:p>
      <w:pPr>
        <w:pStyle w:val="77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和法定代表人授权委托书，否则作为无效投标</w:t>
      </w:r>
      <w:r>
        <w:rPr>
          <w:rFonts w:hint="eastAsia" w:ascii="宋体" w:hAnsi="宋体"/>
          <w:b/>
          <w:bCs/>
          <w:sz w:val="24"/>
          <w:lang w:val="zh-CN"/>
        </w:rPr>
        <w:t xml:space="preserve">。</w:t>
      </w:r>
      <w:r>
        <w:rPr>
          <w:rFonts w:hint="eastAsia" w:ascii="宋体" w:hAnsi="宋体"/>
          <w:sz w:val="24"/>
          <w:lang w:val="zh-CN"/>
        </w:rPr>
      </w:r>
      <w:r/>
    </w:p>
    <w:p>
      <w:pPr>
        <w:pStyle w:val="780"/>
        <w:ind w:firstLine="422"/>
        <w:spacing w:before="0" w:after="0"/>
        <w:rPr>
          <w:rFonts w:hint="eastAsia" w:ascii="方正楷体_GBK" w:hAnsi="方正楷体_GBK" w:eastAsia="方正楷体_GBK" w:cs="方正楷体_GBK"/>
          <w:sz w:val="28"/>
          <w:szCs w:val="28"/>
        </w:rPr>
      </w:pPr>
      <w:r/>
      <w:bookmarkEnd w:id="114"/>
      <w:r/>
      <w:bookmarkEnd w:id="115"/>
      <w:r/>
      <w:bookmarkStart w:id="116" w:name="_Toc49090511"/>
      <w:r/>
      <w:bookmarkStart w:id="117" w:name="_Toc14577360"/>
      <w:r/>
      <w:bookmarkStart w:id="118" w:name="_Hlt26954850"/>
      <w:r/>
      <w:bookmarkEnd w:id="118"/>
      <w:r/>
      <w:bookmarkStart w:id="119" w:name="_Hlt26670489"/>
      <w:r/>
      <w:bookmarkEnd w:id="119"/>
      <w:r/>
      <w:bookmarkStart w:id="120" w:name="_Hlt26954734"/>
      <w:r/>
      <w:bookmarkEnd w:id="120"/>
      <w:r>
        <w:rPr>
          <w:rFonts w:hint="eastAsia" w:ascii="方正楷体_GBK" w:hAnsi="方正楷体_GBK" w:eastAsia="方正楷体_GBK" w:cs="方正楷体_GBK"/>
          <w:sz w:val="28"/>
          <w:szCs w:val="28"/>
        </w:rPr>
        <w:t xml:space="preserve">13.投标有效期</w:t>
      </w:r>
      <w:bookmarkEnd w:id="116"/>
      <w:r/>
      <w:bookmarkEnd w:id="117"/>
      <w:r>
        <w:rPr>
          <w:rFonts w:hint="eastAsia" w:ascii="方正楷体_GBK" w:hAnsi="方正楷体_GBK" w:eastAsia="方正楷体_GBK" w:cs="方正楷体_GBK"/>
          <w:sz w:val="28"/>
          <w:szCs w:val="28"/>
        </w:rPr>
      </w:r>
      <w:r/>
    </w:p>
    <w:p>
      <w:pPr>
        <w:pStyle w:val="77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w:t>
      </w:r>
      <w:r>
        <w:rPr>
          <w:rFonts w:hint="eastAsia" w:ascii="宋体" w:hAnsi="宋体"/>
          <w:sz w:val="24"/>
          <w:lang w:val="zh-CN"/>
        </w:rPr>
        <w:t xml:space="preserve">件，</w:t>
      </w:r>
      <w:r>
        <w:rPr>
          <w:rFonts w:hint="eastAsia" w:ascii="宋体" w:hAnsi="宋体"/>
          <w:sz w:val="24"/>
        </w:rPr>
        <w:t xml:space="preserve">其投标将</w:t>
      </w:r>
      <w:r>
        <w:rPr>
          <w:rFonts w:hint="eastAsia" w:ascii="宋体" w:hAnsi="宋体"/>
          <w:sz w:val="24"/>
          <w:lang w:val="zh-CN"/>
        </w:rPr>
        <w:t xml:space="preserve">被拒绝。</w:t>
      </w:r>
      <w:r/>
    </w:p>
    <w:p>
      <w:pPr>
        <w:pStyle w:val="78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14.投标有效期的延长</w:t>
      </w:r>
      <w:r/>
    </w:p>
    <w:p>
      <w:pPr>
        <w:pStyle w:val="77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779"/>
        <w:ind w:firstLine="465"/>
        <w:spacing w:before="120" w:after="120"/>
        <w:rPr>
          <w:rFonts w:ascii="方正黑体_GBK" w:hAnsi="方正黑体_GBK" w:eastAsia="方正黑体_GBK" w:cs="方正黑体_GBK"/>
        </w:rPr>
      </w:pPr>
      <w:r/>
      <w:bookmarkStart w:id="121" w:name="_Hlt26954739"/>
      <w:r/>
      <w:bookmarkEnd w:id="121"/>
      <w:r/>
      <w:bookmarkStart w:id="122" w:name="_Hlt26954852"/>
      <w:r/>
      <w:bookmarkEnd w:id="122"/>
      <w:r/>
      <w:bookmarkStart w:id="123" w:name="_Toc20823296"/>
      <w:r/>
      <w:bookmarkStart w:id="124" w:name="_Toc120614217"/>
      <w:r/>
      <w:bookmarkStart w:id="125" w:name="_Toc16938540"/>
      <w:r/>
      <w:bookmarkStart w:id="126" w:name="_Toc513029224"/>
      <w:r/>
      <w:bookmarkStart w:id="127" w:name="_Toc20823309"/>
      <w:r/>
      <w:bookmarkStart w:id="128" w:name="_Toc513029237"/>
      <w:r/>
      <w:bookmarkStart w:id="129" w:name="_Toc16938553"/>
      <w:r>
        <w:rPr>
          <w:rFonts w:hint="eastAsia" w:ascii="方正黑体_GBK" w:hAnsi="方正黑体_GBK" w:eastAsia="方正黑体_GBK" w:cs="方正黑体_GBK"/>
        </w:rPr>
        <w:t xml:space="preserve">四、投标文件的递交</w:t>
      </w:r>
      <w:bookmarkEnd w:id="123"/>
      <w:r/>
      <w:bookmarkEnd w:id="124"/>
      <w:r/>
      <w:bookmarkEnd w:id="125"/>
      <w:r/>
      <w:bookmarkEnd w:id="126"/>
      <w:r>
        <w:rPr>
          <w:rFonts w:hint="eastAsia" w:ascii="方正黑体_GBK" w:hAnsi="方正黑体_GBK" w:eastAsia="方正黑体_GBK" w:cs="方正黑体_GBK"/>
        </w:rPr>
        <w:t xml:space="preserve">、撤回和修改</w:t>
      </w:r>
      <w:r>
        <w:rPr>
          <w:rFonts w:ascii="方正黑体_GBK" w:hAnsi="方正黑体_GBK" w:eastAsia="方正黑体_GBK" w:cs="方正黑体_GBK"/>
        </w:rPr>
      </w:r>
      <w:r/>
    </w:p>
    <w:p>
      <w:pPr>
        <w:pStyle w:val="780"/>
        <w:ind w:firstLine="392"/>
        <w:spacing w:before="0" w:after="0"/>
        <w:rPr>
          <w:rFonts w:hint="eastAsia" w:ascii="方正楷体_GBK" w:hAnsi="方正楷体_GBK" w:eastAsia="方正楷体_GBK" w:cs="方正楷体_GBK"/>
        </w:rPr>
      </w:pPr>
      <w:r/>
      <w:bookmarkStart w:id="130" w:name="_Toc462564084"/>
      <w:r/>
      <w:bookmarkStart w:id="131" w:name="_Toc16938541"/>
      <w:r/>
      <w:bookmarkStart w:id="132" w:name="_Toc20823297"/>
      <w:r/>
      <w:bookmarkStart w:id="133" w:name="_Toc513029225"/>
      <w:r>
        <w:rPr>
          <w:rFonts w:hint="eastAsia" w:ascii="方正楷体_GBK" w:hAnsi="方正楷体_GBK" w:eastAsia="方正楷体_GBK" w:cs="方正楷体_GBK"/>
        </w:rPr>
        <w:t xml:space="preserve">15.投标文件</w:t>
      </w:r>
      <w:bookmarkEnd w:id="130"/>
      <w:r/>
      <w:bookmarkEnd w:id="131"/>
      <w:r/>
      <w:bookmarkEnd w:id="132"/>
      <w:r/>
      <w:bookmarkEnd w:id="133"/>
      <w:r>
        <w:rPr>
          <w:rFonts w:hint="eastAsia" w:ascii="方正楷体_GBK" w:hAnsi="方正楷体_GBK" w:eastAsia="方正楷体_GBK" w:cs="方正楷体_GBK"/>
        </w:rPr>
        <w:t xml:space="preserve">的递交</w:t>
      </w:r>
      <w:r/>
    </w:p>
    <w:p>
      <w:pPr>
        <w:pStyle w:val="77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w:t>
      </w:r>
      <w:bookmarkStart w:id="134" w:name="_Toc16938542"/>
      <w:r/>
      <w:bookmarkStart w:id="135" w:name="_Toc513029226"/>
      <w:r/>
      <w:bookmarkStart w:id="136" w:name="_Toc20823298"/>
      <w:r>
        <w:rPr>
          <w:rFonts w:hint="eastAsia" w:ascii="宋体" w:hAnsi="宋体"/>
          <w:sz w:val="24"/>
          <w:lang w:val="zh-CN"/>
        </w:rPr>
        <w:t xml:space="preserve">投标截止时间后上传的投标文件将被拒绝。</w:t>
      </w:r>
      <w:r/>
    </w:p>
    <w:p>
      <w:pPr>
        <w:pStyle w:val="776"/>
        <w:ind w:firstLine="420"/>
        <w:rPr>
          <w:rFonts w:hint="eastAsia" w:ascii="宋体" w:hAnsi="宋体"/>
          <w:sz w:val="24"/>
          <w:lang w:val="zh-CN"/>
        </w:rPr>
      </w:pPr>
      <w:r/>
      <w:bookmarkEnd w:id="134"/>
      <w:r/>
      <w:bookmarkEnd w:id="135"/>
      <w:r/>
      <w:bookmarkEnd w:id="136"/>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w:t>
      </w:r>
      <w:r>
        <w:rPr>
          <w:rFonts w:hint="eastAsia" w:ascii="宋体" w:hAnsi="宋体"/>
          <w:sz w:val="24"/>
          <w:lang w:val="zh-CN"/>
        </w:rPr>
        <w:t xml:space="preserve">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pStyle w:val="77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80"/>
        <w:ind w:firstLine="392"/>
        <w:spacing w:before="0" w:after="0"/>
        <w:rPr>
          <w:rFonts w:hint="eastAsia" w:ascii="方正楷体_GBK" w:hAnsi="方正楷体_GBK" w:eastAsia="方正楷体_GBK" w:cs="方正楷体_GBK"/>
        </w:rPr>
      </w:pPr>
      <w:r/>
      <w:bookmarkStart w:id="137" w:name="_Toc20823299"/>
      <w:r/>
      <w:bookmarkStart w:id="138" w:name="_Toc513029227"/>
      <w:r/>
      <w:bookmarkStart w:id="139" w:name="_Toc16938543"/>
      <w:r>
        <w:rPr>
          <w:rFonts w:hint="eastAsia" w:ascii="方正楷体_GBK" w:hAnsi="方正楷体_GBK" w:eastAsia="方正楷体_GBK" w:cs="方正楷体_GBK"/>
        </w:rPr>
        <w:t xml:space="preserve">16.</w:t>
      </w:r>
      <w:bookmarkEnd w:id="137"/>
      <w:r/>
      <w:bookmarkEnd w:id="138"/>
      <w:r/>
      <w:bookmarkEnd w:id="139"/>
      <w:r/>
      <w:bookmarkStart w:id="140" w:name="_Toc20823300"/>
      <w:r/>
      <w:bookmarkStart w:id="141" w:name="_Toc16938544"/>
      <w:r/>
      <w:bookmarkStart w:id="142" w:name="_Toc513029228"/>
      <w:r>
        <w:rPr>
          <w:rFonts w:hint="eastAsia" w:ascii="方正楷体_GBK" w:hAnsi="方正楷体_GBK" w:eastAsia="方正楷体_GBK" w:cs="方正楷体_GBK"/>
        </w:rPr>
        <w:t xml:space="preserve">投标文件的撤回和修改</w:t>
      </w:r>
      <w:bookmarkEnd w:id="140"/>
      <w:r/>
      <w:bookmarkEnd w:id="141"/>
      <w:r/>
      <w:bookmarkEnd w:id="142"/>
      <w:r>
        <w:rPr>
          <w:rFonts w:hint="eastAsia" w:ascii="方正楷体_GBK" w:hAnsi="方正楷体_GBK" w:eastAsia="方正楷体_GBK" w:cs="方正楷体_GBK"/>
        </w:rPr>
      </w:r>
      <w:r/>
    </w:p>
    <w:p>
      <w:pPr>
        <w:pStyle w:val="776"/>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pStyle w:val="776"/>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pStyle w:val="776"/>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776"/>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w:t>
      </w:r>
      <w:r>
        <w:rPr>
          <w:rFonts w:hint="eastAsia" w:ascii="宋体" w:hAnsi="宋体"/>
          <w:sz w:val="24"/>
          <w:lang w:val="zh-CN"/>
        </w:rPr>
        <w:t xml:space="preserve">招标文件中规定的投标有效期满之间的这段时间内，投标人不得撤回其投标。</w:t>
      </w:r>
      <w:r/>
    </w:p>
    <w:p>
      <w:pPr>
        <w:pStyle w:val="776"/>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pStyle w:val="776"/>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pStyle w:val="776"/>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779"/>
        <w:ind w:firstLine="465"/>
        <w:spacing w:before="120" w:after="120"/>
        <w:rPr>
          <w:rFonts w:hint="eastAsia" w:ascii="方正黑体_GBK" w:hAnsi="方正黑体_GBK" w:eastAsia="方正黑体_GBK" w:cs="方正黑体_GBK"/>
        </w:rPr>
      </w:pPr>
      <w:r/>
      <w:bookmarkStart w:id="143" w:name="_Toc120614218"/>
      <w:r/>
      <w:bookmarkStart w:id="144" w:name="_Toc513029229"/>
      <w:r/>
      <w:bookmarkStart w:id="145" w:name="_Toc16938545"/>
      <w:r/>
      <w:bookmarkStart w:id="146" w:name="_Toc20823301"/>
      <w:r>
        <w:rPr>
          <w:rFonts w:hint="eastAsia" w:ascii="方正黑体_GBK" w:hAnsi="方正黑体_GBK" w:eastAsia="方正黑体_GBK" w:cs="方正黑体_GBK"/>
        </w:rPr>
        <w:t xml:space="preserve">五、开标与评标</w:t>
      </w:r>
      <w:bookmarkEnd w:id="143"/>
      <w:r/>
      <w:bookmarkEnd w:id="144"/>
      <w:r/>
      <w:bookmarkEnd w:id="145"/>
      <w:r/>
      <w:bookmarkEnd w:id="146"/>
      <w:r>
        <w:rPr>
          <w:rFonts w:hint="eastAsia" w:ascii="方正黑体_GBK" w:hAnsi="方正黑体_GBK" w:eastAsia="方正黑体_GBK" w:cs="方正黑体_GBK"/>
        </w:rPr>
      </w:r>
      <w:r/>
    </w:p>
    <w:p>
      <w:pPr>
        <w:pStyle w:val="780"/>
        <w:ind w:firstLine="392"/>
        <w:spacing w:before="0" w:after="0"/>
        <w:rPr>
          <w:rFonts w:hint="eastAsia" w:ascii="方正楷体_GBK" w:hAnsi="方正楷体_GBK" w:eastAsia="方正楷体_GBK" w:cs="方正楷体_GBK"/>
        </w:rPr>
      </w:pPr>
      <w:r/>
      <w:bookmarkStart w:id="147" w:name="_Toc20823302"/>
      <w:r/>
      <w:bookmarkStart w:id="148" w:name="_Toc513029230"/>
      <w:r/>
      <w:bookmarkStart w:id="149" w:name="_Toc16938546"/>
      <w:r>
        <w:rPr>
          <w:rFonts w:hint="eastAsia" w:ascii="方正楷体_GBK" w:hAnsi="方正楷体_GBK" w:eastAsia="方正楷体_GBK" w:cs="方正楷体_GBK"/>
        </w:rPr>
        <w:t xml:space="preserve">17.开标</w:t>
      </w:r>
      <w:bookmarkEnd w:id="147"/>
      <w:r/>
      <w:bookmarkEnd w:id="148"/>
      <w:r/>
      <w:bookmarkEnd w:id="149"/>
      <w:r>
        <w:rPr>
          <w:rFonts w:hint="eastAsia" w:ascii="方正楷体_GBK" w:hAnsi="方正楷体_GBK" w:eastAsia="方正楷体_GBK" w:cs="方正楷体_GBK"/>
        </w:rPr>
      </w:r>
      <w:r/>
    </w:p>
    <w:p>
      <w:pPr>
        <w:pStyle w:val="776"/>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pStyle w:val="776"/>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pStyle w:val="776"/>
        <w:ind w:firstLine="420"/>
        <w:rPr>
          <w:rFonts w:hint="eastAsia" w:ascii="宋体" w:hAnsi="宋体"/>
          <w:sz w:val="24"/>
          <w:lang w:val="zh-CN"/>
        </w:rPr>
      </w:pPr>
      <w:r>
        <w:rPr>
          <w:rFonts w:hint="eastAsia" w:ascii="宋体" w:hAnsi="宋体"/>
          <w:sz w:val="24"/>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pStyle w:val="776"/>
        <w:ind w:firstLine="420"/>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pStyle w:val="776"/>
        <w:ind w:firstLine="420"/>
        <w:rPr>
          <w:rFonts w:hint="eastAsia" w:ascii="宋体" w:hAnsi="宋体"/>
          <w:sz w:val="24"/>
          <w:lang w:val="zh-CN"/>
        </w:rPr>
      </w:pPr>
      <w:r/>
      <w:bookmarkStart w:id="150" w:name="_Toc20823303"/>
      <w:r/>
      <w:bookmarkStart w:id="151" w:name="_Toc513029231"/>
      <w:r/>
      <w:bookmarkStart w:id="152" w:name="_Toc16938547"/>
      <w:r>
        <w:rPr>
          <w:rFonts w:hint="eastAsia" w:ascii="宋体" w:hAnsi="宋体"/>
          <w:sz w:val="24"/>
          <w:lang w:val="zh-CN"/>
        </w:rPr>
        <w:t xml:space="preserve">18.评标</w:t>
      </w:r>
      <w:r/>
    </w:p>
    <w:p>
      <w:pPr>
        <w:pStyle w:val="776"/>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pStyle w:val="776"/>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pStyle w:val="776"/>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8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p>
    <w:p>
      <w:pPr>
        <w:pStyle w:val="776"/>
        <w:ind w:firstLine="420"/>
        <w:rPr>
          <w:rFonts w:hint="eastAsia" w:ascii="宋体" w:hAnsi="宋体"/>
          <w:sz w:val="24"/>
          <w:lang w:val="zh-CN"/>
        </w:rPr>
      </w:pPr>
      <w:r/>
      <w:bookmarkEnd w:id="150"/>
      <w:r/>
      <w:bookmarkEnd w:id="151"/>
      <w:r/>
      <w:bookmarkEnd w:id="152"/>
      <w:r>
        <w:rPr>
          <w:rFonts w:hint="eastAsia" w:ascii="宋体" w:hAnsi="宋体"/>
          <w:sz w:val="24"/>
        </w:rPr>
        <w:t xml:space="preserve">1</w:t>
      </w:r>
      <w:r>
        <w:rPr>
          <w:rFonts w:hint="eastAsia" w:ascii="宋体" w:hAnsi="宋体"/>
          <w:sz w:val="24"/>
        </w:rPr>
        <w:t xml:space="preserve">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pStyle w:val="77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pStyle w:val="77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pStyle w:val="77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780"/>
        <w:ind w:firstLine="392"/>
        <w:spacing w:before="0" w:after="0"/>
        <w:rPr>
          <w:rFonts w:hint="eastAsia" w:ascii="方正楷体_GBK" w:hAnsi="方正楷体_GBK" w:eastAsia="方正楷体_GBK" w:cs="方正楷体_GBK"/>
        </w:rPr>
      </w:pPr>
      <w:r/>
      <w:bookmarkStart w:id="153" w:name="_Toc20823304"/>
      <w:r/>
      <w:bookmarkStart w:id="154" w:name="_Toc513029232"/>
      <w:r/>
      <w:bookmarkStart w:id="155" w:name="_Toc16938548"/>
      <w:r>
        <w:rPr>
          <w:rFonts w:hint="eastAsia" w:ascii="方正楷体_GBK" w:hAnsi="方正楷体_GBK" w:eastAsia="方正楷体_GBK" w:cs="方正楷体_GBK"/>
        </w:rPr>
        <w:t xml:space="preserve">20.投标文件的澄清</w:t>
      </w:r>
      <w:bookmarkEnd w:id="153"/>
      <w:r/>
      <w:bookmarkEnd w:id="154"/>
      <w:r/>
      <w:bookmarkEnd w:id="155"/>
      <w:r>
        <w:rPr>
          <w:rFonts w:hint="eastAsia" w:ascii="方正楷体_GBK" w:hAnsi="方正楷体_GBK" w:eastAsia="方正楷体_GBK" w:cs="方正楷体_GBK"/>
        </w:rPr>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pStyle w:val="776"/>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776"/>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780"/>
        <w:ind w:firstLine="392"/>
        <w:spacing w:before="0" w:after="0"/>
        <w:rPr>
          <w:rFonts w:hint="eastAsia" w:ascii="方正楷体_GBK" w:hAnsi="方正楷体_GBK" w:eastAsia="方正楷体_GBK" w:cs="方正楷体_GBK"/>
        </w:rPr>
      </w:pPr>
      <w:r/>
      <w:bookmarkStart w:id="156" w:name="_Toc20823305"/>
      <w:r/>
      <w:bookmarkStart w:id="157" w:name="_Toc513029233"/>
      <w:r/>
      <w:bookmarkStart w:id="158" w:name="_Toc16938549"/>
      <w:r>
        <w:rPr>
          <w:rFonts w:hint="eastAsia" w:ascii="方正楷体_GBK" w:hAnsi="方正楷体_GBK" w:eastAsia="方正楷体_GBK" w:cs="方正楷体_GBK"/>
        </w:rPr>
        <w:t xml:space="preserve">21.投标文</w:t>
      </w:r>
      <w:r>
        <w:rPr>
          <w:rFonts w:hint="eastAsia" w:ascii="方正楷体_GBK" w:hAnsi="方正楷体_GBK" w:eastAsia="方正楷体_GBK" w:cs="方正楷体_GBK"/>
        </w:rPr>
        <w:t xml:space="preserve">件的</w:t>
      </w:r>
      <w:bookmarkEnd w:id="156"/>
      <w:r/>
      <w:bookmarkEnd w:id="157"/>
      <w:r/>
      <w:bookmarkEnd w:id="158"/>
      <w:r>
        <w:rPr>
          <w:rFonts w:hint="eastAsia" w:ascii="方正楷体_GBK" w:hAnsi="方正楷体_GBK" w:eastAsia="方正楷体_GBK" w:cs="方正楷体_GBK"/>
        </w:rPr>
        <w:t xml:space="preserve">审查</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pStyle w:val="776"/>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sz w:val="24"/>
          <w:lang w:val="zh-CN"/>
        </w:rPr>
        <w:t xml:space="preserve">对</w:t>
      </w:r>
      <w:r>
        <w:rPr>
          <w:rFonts w:hint="eastAsia" w:ascii="宋体" w:hAnsi="宋体"/>
          <w:sz w:val="24"/>
        </w:rPr>
        <w:t xml:space="preserve">通过</w:t>
      </w:r>
      <w:r>
        <w:rPr>
          <w:rFonts w:hint="eastAsia" w:ascii="宋体" w:hAnsi="宋体"/>
          <w:sz w:val="24"/>
          <w:lang w:val="zh-CN"/>
        </w:rPr>
        <w:t xml:space="preserve">资格</w:t>
      </w:r>
      <w:r>
        <w:rPr>
          <w:rFonts w:hint="eastAsia" w:ascii="宋体" w:hAnsi="宋体"/>
          <w:sz w:val="24"/>
        </w:rPr>
        <w:t xml:space="preserve">审查</w:t>
      </w:r>
      <w:r>
        <w:rPr>
          <w:rFonts w:hint="eastAsia" w:ascii="宋体" w:hAnsi="宋体"/>
          <w:sz w:val="24"/>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rPr>
          <w:rFonts w:hint="eastAsia" w:ascii="宋体" w:hAnsi="宋体"/>
          <w:sz w:val="24"/>
          <w:lang w:val="zh-CN"/>
        </w:rPr>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w:t>
      </w:r>
      <w:r>
        <w:rPr>
          <w:rFonts w:hint="eastAsia" w:ascii="宋体" w:hAnsi="宋体"/>
          <w:sz w:val="24"/>
          <w:lang w:val="zh-CN"/>
        </w:rPr>
        <w:t xml:space="preserve">采云系统告知其具体原因，评标结束后不再接受有关询问。</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pStyle w:val="776"/>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w:t>
      </w:r>
      <w:r>
        <w:rPr>
          <w:rFonts w:hint="eastAsia" w:ascii="宋体" w:hAnsi="宋体"/>
          <w:sz w:val="24"/>
          <w:lang w:val="zh-CN"/>
        </w:rPr>
        <w:t xml:space="preserve">本身的内容，而不寻求外部的证据。</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pStyle w:val="776"/>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776"/>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776"/>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776"/>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776"/>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pStyle w:val="776"/>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rPr>
          <w:rFonts w:hint="eastAsia" w:ascii="宋体" w:hAnsi="宋体"/>
          <w:b/>
          <w:bCs/>
          <w:sz w:val="24"/>
          <w:lang w:val="zh-CN"/>
        </w:rPr>
      </w:r>
      <w:r/>
    </w:p>
    <w:p>
      <w:pPr>
        <w:pStyle w:val="776"/>
        <w:ind w:firstLine="420"/>
        <w:rPr>
          <w:rFonts w:hint="eastAsia" w:ascii="宋体" w:hAnsi="宋体"/>
          <w:sz w:val="24"/>
          <w:lang w:val="zh-CN"/>
        </w:rPr>
      </w:pPr>
      <w:r/>
      <w:bookmarkStart w:id="159" w:name="_Toc20823306"/>
      <w:r/>
      <w:bookmarkStart w:id="160" w:name="_Toc16938550"/>
      <w:r/>
      <w:bookmarkStart w:id="161" w:name="_Toc513029234"/>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pStyle w:val="776"/>
        <w:ind w:firstLine="420"/>
        <w:rPr>
          <w:rFonts w:hint="eastAsia"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p>
    <w:p>
      <w:pPr>
        <w:pStyle w:val="776"/>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pStyle w:val="776"/>
        <w:ind w:firstLine="420"/>
        <w:rPr>
          <w:rFonts w:hint="eastAsia" w:ascii="宋体" w:hAnsi="宋体"/>
          <w:sz w:val="24"/>
          <w:szCs w:val="22"/>
          <w:lang w:val="zh-CN"/>
        </w:rPr>
      </w:pPr>
      <w:r>
        <w:rPr>
          <w:rFonts w:hint="eastAsia" w:ascii="宋体" w:hAnsi="宋体"/>
          <w:sz w:val="24"/>
          <w:szCs w:val="22"/>
          <w:lang w:val="zh-CN"/>
        </w:rPr>
        <w:t xml:space="preserve">（1）投标报价低</w:t>
      </w:r>
      <w:r>
        <w:rPr>
          <w:rFonts w:hint="eastAsia" w:ascii="宋体" w:hAnsi="宋体"/>
          <w:sz w:val="24"/>
          <w:szCs w:val="22"/>
          <w:lang w:val="zh-CN"/>
        </w:rPr>
        <w:t xml:space="preserve">于全部通过符合性审查投标人投标报价平均值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的，即投标报价&lt;全部通过符合性审查投标人投标报价平均值×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p>
    <w:p>
      <w:pPr>
        <w:pStyle w:val="776"/>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（2）投标报价低于通过符合性审查的次低报价投标人投标报价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的，即投标报价&lt;通过符合性审查的次低报价投标人投标报价×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p>
    <w:p>
      <w:pPr>
        <w:pStyle w:val="776"/>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lang w:val="zh-CN"/>
        </w:rPr>
        <w:t xml:space="preserve">60</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的，即投标报价&lt;采购项目最高限价×</w:t>
      </w:r>
      <w:r>
        <w:rPr>
          <w:rFonts w:hint="eastAsia" w:ascii="宋体" w:hAnsi="宋体"/>
          <w:sz w:val="24"/>
          <w:szCs w:val="22"/>
          <w:u w:val="single"/>
          <w:lang w:val="zh-CN"/>
        </w:rPr>
        <w:t xml:space="preserve">60</w:t>
      </w:r>
      <w:r>
        <w:rPr>
          <w:rFonts w:hint="eastAsia" w:ascii="宋体" w:hAnsi="宋体"/>
          <w:sz w:val="24"/>
          <w:szCs w:val="22"/>
          <w:u w:val="single"/>
          <w:lang w:val="zh-CN"/>
        </w:rPr>
        <w:t xml:space="preserve">%</w:t>
      </w:r>
      <w:r>
        <w:rPr>
          <w:rFonts w:hint="eastAsia" w:ascii="宋体" w:hAnsi="宋体"/>
          <w:sz w:val="24"/>
          <w:szCs w:val="22"/>
          <w:lang w:val="zh-CN"/>
        </w:rPr>
        <w:t xml:space="preserve">；</w:t>
      </w:r>
      <w:r/>
    </w:p>
    <w:p>
      <w:pPr>
        <w:pStyle w:val="776"/>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基于专业判断，认为投标报价过低，有可能影响产品质量或者不能诚信履约的其他情形。</w:t>
      </w:r>
      <w:r/>
    </w:p>
    <w:p>
      <w:pPr>
        <w:pStyle w:val="776"/>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启动异常低价审查后，属于前述第（1）项至第（4）项情形的，应当要求相关投标人在评审现场合理的时间内对投标价格作出解释，提供项目具体成本测算等与报价合理性相关</w:t>
      </w:r>
      <w:r>
        <w:rPr>
          <w:rFonts w:hint="eastAsia" w:ascii="宋体" w:hAnsi="宋体"/>
          <w:sz w:val="24"/>
          <w:szCs w:val="22"/>
          <w:lang w:val="zh-CN"/>
        </w:rPr>
        <w:t xml:space="preserve">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sz w:val="24"/>
          <w:szCs w:val="22"/>
          <w:lang w:val="zh-CN"/>
        </w:rPr>
        <w:t xml:space="preserve">投标人已随投标文件一并提交相关书面说明及必要的证明材料的，在评标现场可不再重复提交</w:t>
      </w:r>
      <w:bookmarkEnd w:id="162"/>
      <w:r>
        <w:rPr>
          <w:rFonts w:hint="eastAsia" w:ascii="宋体" w:hAnsi="宋体"/>
          <w:sz w:val="24"/>
          <w:szCs w:val="22"/>
          <w:lang w:val="zh-CN"/>
        </w:rPr>
        <w:t xml:space="preserve">。</w:t>
      </w:r>
      <w:r/>
    </w:p>
    <w:p>
      <w:pPr>
        <w:pStyle w:val="776"/>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w:t>
      </w:r>
      <w:r>
        <w:rPr>
          <w:rFonts w:hint="eastAsia" w:ascii="宋体" w:hAnsi="宋体"/>
          <w:sz w:val="24"/>
          <w:szCs w:val="22"/>
          <w:lang w:val="zh-CN"/>
        </w:rPr>
        <w:t xml:space="preserve">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78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59"/>
      <w:r/>
      <w:bookmarkEnd w:id="160"/>
      <w:r/>
      <w:bookmarkEnd w:id="161"/>
      <w:r>
        <w:rPr>
          <w:rFonts w:hint="eastAsia" w:ascii="方正楷体_GBK" w:hAnsi="方正楷体_GBK" w:eastAsia="方正楷体_GBK" w:cs="方正楷体_GBK"/>
        </w:rPr>
        <w:t xml:space="preserve">2.无效投标和废标</w:t>
      </w:r>
      <w:r/>
    </w:p>
    <w:p>
      <w:pPr>
        <w:pStyle w:val="776"/>
        <w:ind w:firstLine="422"/>
        <w:rPr>
          <w:rFonts w:hint="eastAsia" w:ascii="宋体" w:hAnsi="宋体"/>
          <w:b/>
          <w:bCs/>
          <w:sz w:val="24"/>
          <w:lang w:val="zh-CN"/>
        </w:rPr>
      </w:pPr>
      <w:r/>
      <w:bookmarkStart w:id="163" w:name="_Toc20823307"/>
      <w:r/>
      <w:bookmarkStart w:id="164" w:name="_Toc16938551"/>
      <w:r/>
      <w:bookmarkStart w:id="165" w:name="_Toc513029235"/>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pStyle w:val="776"/>
        <w:ind w:firstLine="420"/>
        <w:rPr>
          <w:rFonts w:hint="eastAsia" w:ascii="宋体" w:hAnsi="宋体"/>
          <w:sz w:val="24"/>
          <w:lang w:val="zh-CN"/>
        </w:rPr>
      </w:pPr>
      <w:r>
        <w:rPr>
          <w:rFonts w:hint="eastAsia" w:ascii="宋体" w:hAnsi="宋体"/>
          <w:sz w:val="24"/>
          <w:lang w:val="zh-CN"/>
        </w:rPr>
        <w:t xml:space="preserve">22.1.10 投标人串通投标。</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776"/>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t xml:space="preserve">。</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p>
    <w:p>
      <w:pPr>
        <w:pStyle w:val="776"/>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ascii="宋体" w:hAnsi="宋体"/>
          <w:sz w:val="24"/>
          <w:lang w:val="zh-CN"/>
        </w:rPr>
      </w:r>
      <w:r/>
    </w:p>
    <w:p>
      <w:pPr>
        <w:pStyle w:val="776"/>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p>
    <w:p>
      <w:pPr>
        <w:pStyle w:val="779"/>
        <w:ind w:firstLine="465"/>
        <w:spacing w:before="120" w:after="120"/>
        <w:rPr>
          <w:rFonts w:hint="eastAsia" w:ascii="方正黑体_GBK" w:hAnsi="方正黑体_GBK" w:eastAsia="方正黑体_GBK" w:cs="方正黑体_GBK"/>
        </w:rPr>
      </w:pPr>
      <w:r/>
      <w:bookmarkEnd w:id="127"/>
      <w:r/>
      <w:bookmarkEnd w:id="128"/>
      <w:r/>
      <w:bookmarkEnd w:id="129"/>
      <w:r/>
      <w:bookmarkEnd w:id="163"/>
      <w:r/>
      <w:bookmarkEnd w:id="164"/>
      <w:r/>
      <w:bookmarkEnd w:id="165"/>
      <w:r/>
      <w:bookmarkStart w:id="166" w:name="_Toc120614219"/>
      <w:r>
        <w:rPr>
          <w:rFonts w:hint="eastAsia" w:ascii="方正黑体_GBK" w:hAnsi="方正黑体_GBK" w:eastAsia="方正黑体_GBK" w:cs="方正黑体_GBK"/>
        </w:rPr>
        <w:t xml:space="preserve">六、定标</w:t>
      </w:r>
      <w:bookmarkEnd w:id="166"/>
      <w:r>
        <w:rPr>
          <w:rFonts w:hint="eastAsia" w:ascii="方正黑体_GBK" w:hAnsi="方正黑体_GBK" w:eastAsia="方正黑体_GBK" w:cs="方正黑体_GBK"/>
        </w:rPr>
      </w:r>
      <w:r/>
    </w:p>
    <w:p>
      <w:pPr>
        <w:pStyle w:val="780"/>
        <w:ind w:firstLine="392"/>
        <w:spacing w:before="0" w:after="0"/>
        <w:rPr>
          <w:rFonts w:hint="eastAsia" w:ascii="方正楷体_GBK" w:hAnsi="方正楷体_GBK" w:eastAsia="方正楷体_GBK" w:cs="方正楷体_GBK"/>
        </w:rPr>
      </w:pPr>
      <w:r/>
      <w:bookmarkStart w:id="167" w:name="_Toc16938554"/>
      <w:r/>
      <w:bookmarkStart w:id="168" w:name="_Toc513029238"/>
      <w:r/>
      <w:bookmarkStart w:id="169" w:name="_Toc20823310"/>
      <w:r>
        <w:rPr>
          <w:rFonts w:hint="eastAsia" w:ascii="方正楷体_GBK" w:hAnsi="方正楷体_GBK" w:eastAsia="方正楷体_GBK" w:cs="方正楷体_GBK"/>
        </w:rPr>
        <w:t xml:space="preserve">2</w:t>
      </w:r>
      <w:bookmarkEnd w:id="168"/>
      <w:r>
        <w:rPr>
          <w:rFonts w:hint="eastAsia" w:ascii="方正楷体_GBK" w:hAnsi="方正楷体_GBK" w:eastAsia="方正楷体_GBK" w:cs="方正楷体_GBK"/>
        </w:rPr>
        <w:t xml:space="preserve">3.确定</w:t>
      </w:r>
      <w:bookmarkEnd w:id="167"/>
      <w:r/>
      <w:bookmarkEnd w:id="169"/>
      <w:r>
        <w:rPr>
          <w:rFonts w:hint="eastAsia" w:ascii="方正楷体_GBK" w:hAnsi="方正楷体_GBK" w:eastAsia="方正楷体_GBK" w:cs="方正楷体_GBK"/>
        </w:rPr>
        <w:t xml:space="preserve">中标单位</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776"/>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776"/>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776"/>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pStyle w:val="776"/>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w:t>
      </w:r>
      <w:r>
        <w:rPr>
          <w:rFonts w:hint="eastAsia" w:ascii="宋体" w:hAnsi="宋体"/>
          <w:sz w:val="24"/>
          <w:lang w:val="zh-CN"/>
        </w:rPr>
        <w:t xml:space="preserve">虚假材料谋取中标。</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78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776"/>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w:t>
      </w:r>
      <w:r>
        <w:rPr>
          <w:rFonts w:hint="eastAsia" w:ascii="宋体" w:hAnsi="宋体"/>
          <w:sz w:val="24"/>
          <w:lang w:val="zh-CN"/>
        </w:rPr>
        <w:t xml:space="preserve">中标人自行承担。</w:t>
      </w:r>
      <w:r/>
    </w:p>
    <w:p>
      <w:pPr>
        <w:pStyle w:val="77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79"/>
        <w:ind w:firstLine="465"/>
        <w:spacing w:before="120" w:after="120"/>
        <w:rPr>
          <w:rFonts w:hint="eastAsia" w:ascii="方正黑体_GBK" w:hAnsi="方正黑体_GBK" w:eastAsia="方正黑体_GBK" w:cs="方正黑体_GBK"/>
        </w:rPr>
      </w:pPr>
      <w:r/>
      <w:bookmarkStart w:id="170" w:name="_Toc20823308"/>
      <w:r/>
      <w:bookmarkStart w:id="171" w:name="_Toc513029236"/>
      <w:r/>
      <w:bookmarkStart w:id="172" w:name="_Toc16938552"/>
      <w:r/>
      <w:bookmarkStart w:id="173" w:name="_Toc120614220"/>
      <w:r>
        <w:rPr>
          <w:rFonts w:hint="eastAsia" w:ascii="方正黑体_GBK" w:hAnsi="方正黑体_GBK" w:eastAsia="方正黑体_GBK" w:cs="方正黑体_GBK"/>
        </w:rPr>
        <w:t xml:space="preserve">七、授予合同</w:t>
      </w:r>
      <w:bookmarkEnd w:id="173"/>
      <w:r>
        <w:rPr>
          <w:rFonts w:hint="eastAsia" w:ascii="方正黑体_GBK" w:hAnsi="方正黑体_GBK" w:eastAsia="方正黑体_GBK" w:cs="方正黑体_GBK"/>
        </w:rPr>
      </w:r>
      <w:r/>
    </w:p>
    <w:p>
      <w:pPr>
        <w:pStyle w:val="780"/>
        <w:ind w:firstLine="392"/>
        <w:spacing w:before="0" w:after="0"/>
        <w:rPr>
          <w:rFonts w:hint="eastAsia" w:ascii="方正楷体_GBK" w:hAnsi="方正楷体_GBK" w:eastAsia="方正楷体_GBK" w:cs="方正楷体_GBK"/>
        </w:rPr>
      </w:pPr>
      <w:r/>
      <w:bookmarkEnd w:id="170"/>
      <w:r/>
      <w:bookmarkEnd w:id="171"/>
      <w:r/>
      <w:bookmarkEnd w:id="172"/>
      <w:r>
        <w:rPr>
          <w:rFonts w:hint="eastAsia" w:ascii="方正楷体_GBK" w:hAnsi="方正楷体_GBK" w:eastAsia="方正楷体_GBK" w:cs="方正楷体_GBK"/>
        </w:rPr>
        <w:t xml:space="preserve">25.签订合同</w:t>
      </w:r>
      <w:r/>
    </w:p>
    <w:p>
      <w:pPr>
        <w:pStyle w:val="776"/>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76"/>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w:t>
      </w:r>
      <w:r>
        <w:rPr>
          <w:rFonts w:hint="eastAsia" w:ascii="宋体" w:hAnsi="宋体"/>
          <w:sz w:val="24"/>
        </w:rPr>
        <w:t xml:space="preserve">合同附件。</w:t>
      </w:r>
      <w:r/>
    </w:p>
    <w:p>
      <w:pPr>
        <w:pStyle w:val="776"/>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pStyle w:val="776"/>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pStyle w:val="776"/>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w:t>
      </w:r>
      <w:r>
        <w:rPr>
          <w:rFonts w:hint="eastAsia" w:ascii="宋体" w:hAnsi="宋体"/>
          <w:sz w:val="24"/>
        </w:rPr>
        <w:t xml:space="preserve">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78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pStyle w:val="776"/>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8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pStyle w:val="776"/>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pStyle w:val="776"/>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w:t>
      </w:r>
      <w:r>
        <w:rPr>
          <w:rFonts w:hint="eastAsia" w:ascii="宋体" w:hAnsi="宋体"/>
          <w:sz w:val="24"/>
          <w:lang w:val="zh-CN"/>
        </w:rPr>
        <w:t xml:space="preserve">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77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p>
    <w:p>
      <w:pPr>
        <w:pStyle w:val="776"/>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pStyle w:val="776"/>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776"/>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pStyle w:val="776"/>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pStyle w:val="776"/>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pStyle w:val="776"/>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pStyle w:val="776"/>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w:t>
      </w:r>
      <w:r>
        <w:rPr>
          <w:rFonts w:hint="eastAsia" w:ascii="宋体" w:hAnsi="宋体"/>
          <w:sz w:val="24"/>
          <w:lang w:val="zh-CN"/>
        </w:rPr>
        <w:t xml:space="preserve">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rPr>
          <w:rFonts w:hint="eastAsia" w:ascii="宋体" w:hAnsi="宋体"/>
          <w:sz w:val="24"/>
          <w:lang w:val="zh-CN"/>
        </w:rPr>
      </w:r>
      <w:r/>
    </w:p>
    <w:p>
      <w:pPr>
        <w:pStyle w:val="776"/>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pStyle w:val="776"/>
        <w:ind w:firstLine="420"/>
        <w:rPr>
          <w:rFonts w:hint="eastAsia"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p>
    <w:p>
      <w:pPr>
        <w:pStyle w:val="776"/>
        <w:ind w:firstLine="422"/>
        <w:rPr>
          <w:rFonts w:hint="eastAsia" w:ascii="宋体" w:hAnsi="宋体"/>
          <w:b/>
          <w:bCs/>
          <w:sz w:val="24"/>
        </w:rPr>
      </w:pPr>
      <w:r>
        <w:rPr>
          <w:rFonts w:hint="eastAsia" w:ascii="宋体" w:hAnsi="宋体"/>
          <w:b/>
          <w:bCs/>
          <w:sz w:val="24"/>
        </w:rPr>
        <w:t xml:space="preserve">投标人对采购人、交易中心的质疑答复不满意，或者采购人、交易中心未在规定时间内作出质疑答复的，可以在答复期满后15个工作日内向</w:t>
      </w:r>
      <w:r>
        <w:rPr>
          <w:rFonts w:hint="eastAsia" w:ascii="宋体" w:hAnsi="宋体"/>
          <w:b/>
          <w:bCs/>
          <w:sz w:val="24"/>
        </w:rPr>
        <w:t xml:space="preserve">南京市</w:t>
      </w:r>
      <w:r>
        <w:rPr>
          <w:rFonts w:hint="eastAsia" w:ascii="宋体" w:hAnsi="宋体"/>
          <w:b/>
          <w:bCs/>
          <w:sz w:val="24"/>
        </w:rPr>
        <w:t xml:space="preserve">财政局</w:t>
      </w:r>
      <w:r>
        <w:rPr>
          <w:rFonts w:hint="eastAsia" w:ascii="宋体" w:hAnsi="宋体"/>
          <w:b/>
          <w:bCs/>
          <w:sz w:val="24"/>
        </w:rPr>
        <w:t xml:space="preserve">提起投诉。</w:t>
      </w:r>
      <w:r/>
    </w:p>
    <w:p>
      <w:pPr>
        <w:pStyle w:val="776"/>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pStyle w:val="776"/>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pStyle w:val="776"/>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776"/>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776"/>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779"/>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780"/>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rPr>
        <w:t xml:space="preserve">5</w:t>
      </w:r>
      <w:r>
        <w:rPr>
          <w:rFonts w:hint="eastAsia" w:ascii="方正楷体_GBK" w:hAnsi="方正楷体_GBK" w:eastAsia="方正楷体_GBK" w:cs="方正楷体_GBK"/>
          <w:sz w:val="28"/>
          <w:lang w:val="zh-CN"/>
        </w:rPr>
        <w:t xml:space="preserve">.促进中小企业发展</w:t>
      </w:r>
      <w:r/>
    </w:p>
    <w:p>
      <w:pPr>
        <w:pStyle w:val="776"/>
        <w:ind w:firstLine="420"/>
        <w:rPr>
          <w:rFonts w:hint="eastAsia" w:ascii="宋体" w:hAnsi="宋体"/>
          <w:sz w:val="24"/>
        </w:rPr>
      </w:pPr>
      <w:r>
        <w:rPr>
          <w:rFonts w:hint="eastAsia" w:ascii="宋体" w:hAnsi="宋体"/>
          <w:sz w:val="24"/>
        </w:rPr>
        <w:t xml:space="preserve">35.1 中小企业是指在中华人民共</w:t>
      </w:r>
      <w:r>
        <w:rPr>
          <w:rFonts w:hint="eastAsia" w:ascii="宋体" w:hAnsi="宋体"/>
          <w:sz w:val="24"/>
        </w:rPr>
        <w:t xml:space="preserve">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76"/>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w:t>
      </w:r>
      <w:r>
        <w:rPr>
          <w:rFonts w:hint="eastAsia" w:ascii="宋体" w:hAnsi="宋体"/>
          <w:b/>
          <w:bCs/>
          <w:sz w:val="24"/>
        </w:rPr>
        <w:t xml:space="preserve">业扶持政策的，其《中小企业声明函》将随中标结果公开。</w:t>
      </w:r>
      <w:r>
        <w:rPr>
          <w:rFonts w:ascii="宋体" w:hAnsi="宋体"/>
          <w:b/>
          <w:bCs/>
          <w:sz w:val="24"/>
        </w:rPr>
      </w:r>
      <w:r/>
    </w:p>
    <w:p>
      <w:pPr>
        <w:pStyle w:val="776"/>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pStyle w:val="776"/>
        <w:ind w:firstLine="420"/>
        <w:rPr>
          <w:rFonts w:hint="eastAsia"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rPr>
          <w:rFonts w:hint="eastAsia" w:ascii="宋体" w:hAnsi="宋体"/>
          <w:sz w:val="24"/>
        </w:rPr>
      </w:r>
      <w:r/>
    </w:p>
    <w:p>
      <w:pPr>
        <w:pStyle w:val="776"/>
        <w:ind w:firstLine="420"/>
        <w:rPr>
          <w:rFonts w:hint="eastAsia" w:ascii="宋体" w:hAnsi="宋体"/>
          <w:sz w:val="24"/>
        </w:rPr>
      </w:pPr>
      <w:r>
        <w:rPr>
          <w:rFonts w:hint="eastAsia" w:ascii="宋体" w:hAnsi="宋体"/>
          <w:sz w:val="24"/>
        </w:rPr>
        <w:t xml:space="preserve">35.5 以联合体形式参加政府采购</w:t>
      </w:r>
      <w:r>
        <w:rPr>
          <w:rFonts w:hint="eastAsia" w:ascii="宋体" w:hAnsi="宋体"/>
          <w:sz w:val="24"/>
        </w:rPr>
        <w:t xml:space="preserve">活动，联合体各方均为中小企业的，联合体视同中小企业。其中，联合体各方均为小微企业的，联合体视同小微企业。</w:t>
      </w:r>
      <w:r/>
    </w:p>
    <w:p>
      <w:pPr>
        <w:pStyle w:val="776"/>
        <w:ind w:firstLine="420"/>
        <w:rPr>
          <w:rFonts w:hint="eastAsia"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776"/>
        <w:ind w:firstLine="420"/>
        <w:rPr>
          <w:rFonts w:hint="eastAsia" w:ascii="宋体" w:hAnsi="宋体"/>
          <w:sz w:val="24"/>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r/>
    </w:p>
    <w:p>
      <w:pPr>
        <w:pStyle w:val="837"/>
        <w:rPr>
          <w:rFonts w:hint="eastAsia"/>
        </w:rPr>
      </w:pPr>
      <w:r>
        <w:rPr>
          <w:rFonts w:hint="eastAsia"/>
        </w:rPr>
      </w:r>
      <w:r/>
    </w:p>
    <w:p>
      <w:pPr>
        <w:pStyle w:val="776"/>
        <w:rPr>
          <w:rFonts w:hint="eastAsia"/>
          <w:lang w:val="zh-CN"/>
        </w:rPr>
      </w:pPr>
      <w:r>
        <w:rPr>
          <w:rFonts w:hint="eastAsia"/>
          <w:lang w:val="zh-CN"/>
        </w:rPr>
      </w:r>
      <w:r/>
    </w:p>
    <w:p>
      <w:pPr>
        <w:pStyle w:val="837"/>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br w:type="page" w:clear="all"/>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lang w:val="en-US"/>
        </w:rPr>
        <w:t xml:space="preserve">文本</w:t>
      </w:r>
      <w:r/>
    </w:p>
    <w:p>
      <w:pPr>
        <w:pStyle w:val="776"/>
        <w:jc w:val="center"/>
        <w:spacing w:before="120" w:after="120" w:line="264" w:lineRule="auto"/>
        <w:rPr>
          <w:rFonts w:hint="eastAsia" w:ascii="宋体" w:hAnsi="宋体"/>
          <w:bCs/>
          <w:sz w:val="24"/>
        </w:rPr>
      </w:pPr>
      <w:r/>
      <w:bookmarkStart w:id="174" w:name="_Toc20823315"/>
      <w:r/>
      <w:bookmarkStart w:id="175" w:name="_Toc16938559"/>
      <w:r/>
      <w:bookmarkStart w:id="176" w:name="_Toc513029243"/>
      <w:r/>
      <w:bookmarkStart w:id="177" w:name="_Hlt16619350"/>
      <w:r/>
      <w:bookmarkStart w:id="178" w:name="_Toc20823346"/>
      <w:r/>
      <w:bookmarkStart w:id="179" w:name="_Toc120614244"/>
      <w:r/>
      <w:bookmarkStart w:id="180" w:name="_Toc16938590"/>
      <w:r/>
      <w:bookmarkStart w:id="181" w:name="_Toc479757211"/>
      <w:r/>
      <w:bookmarkStart w:id="182" w:name="_Toc462564139"/>
      <w:r>
        <w:rPr>
          <w:rFonts w:hint="eastAsia" w:ascii="宋体" w:hAnsi="宋体"/>
          <w:bCs/>
          <w:sz w:val="24"/>
        </w:rPr>
        <w:t xml:space="preserve">以下为本项目的合同条款，合同双方不得对招标、投标文件内容作实质性修改。</w:t>
      </w:r>
      <w:r/>
    </w:p>
    <w:p>
      <w:pPr>
        <w:pStyle w:val="837"/>
        <w:ind w:left="0"/>
        <w:spacing w:line="264" w:lineRule="auto"/>
        <w:rPr>
          <w:rFonts w:hint="eastAsia"/>
        </w:rPr>
      </w:pPr>
      <w:r>
        <w:rPr>
          <w:rFonts w:hint="eastAsia"/>
        </w:rPr>
      </w:r>
      <w:r/>
    </w:p>
    <w:p>
      <w:pPr>
        <w:pStyle w:val="776"/>
        <w:jc w:val="center"/>
        <w:spacing w:before="120" w:after="120"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776"/>
        <w:jc w:val="left"/>
        <w:spacing w:before="120" w:after="120" w:line="264" w:lineRule="auto"/>
        <w:rPr>
          <w:rFonts w:ascii="宋体" w:hAnsi="宋体" w:cs="Courier New"/>
          <w:sz w:val="24"/>
          <w:szCs w:val="24"/>
        </w:rPr>
      </w:pPr>
      <w:r>
        <w:rPr>
          <w:rFonts w:ascii="宋体" w:hAnsi="宋体" w:cs="Courier New"/>
          <w:sz w:val="24"/>
          <w:szCs w:val="24"/>
        </w:rPr>
        <w:t xml:space="preserve">合同编号：</w:t>
      </w:r>
      <w:r/>
    </w:p>
    <w:p>
      <w:pPr>
        <w:pStyle w:val="776"/>
        <w:spacing w:before="120" w:after="120" w:line="264" w:lineRule="auto"/>
        <w:rPr>
          <w:rFonts w:ascii="宋体" w:hAnsi="宋体" w:cs="Courier New"/>
          <w:sz w:val="24"/>
          <w:szCs w:val="24"/>
        </w:rPr>
      </w:pPr>
      <w:r>
        <w:rPr>
          <w:rFonts w:ascii="宋体" w:hAnsi="宋体" w:cs="Courier New"/>
          <w:sz w:val="24"/>
          <w:szCs w:val="24"/>
        </w:rPr>
        <w:t xml:space="preserve">项目名称：                                       项目编号：</w:t>
      </w:r>
      <w:r/>
    </w:p>
    <w:p>
      <w:pPr>
        <w:pStyle w:val="776"/>
        <w:jc w:val="left"/>
        <w:spacing w:before="120" w:after="120" w:line="264" w:lineRule="auto"/>
        <w:rPr>
          <w:rFonts w:ascii="宋体" w:hAnsi="宋体" w:cs="Courier New"/>
          <w:sz w:val="24"/>
          <w:szCs w:val="24"/>
        </w:rPr>
      </w:pPr>
      <w:r>
        <w:rPr>
          <w:rFonts w:ascii="宋体" w:hAnsi="宋体" w:cs="Courier New"/>
          <w:sz w:val="24"/>
          <w:szCs w:val="24"/>
        </w:rPr>
        <w:t xml:space="preserve">甲方（买方）：</w:t>
      </w:r>
      <w:r/>
    </w:p>
    <w:p>
      <w:pPr>
        <w:pStyle w:val="776"/>
        <w:jc w:val="left"/>
        <w:spacing w:before="120" w:after="120" w:line="264" w:lineRule="auto"/>
        <w:rPr>
          <w:rFonts w:ascii="宋体" w:hAnsi="宋体" w:cs="Courier New"/>
          <w:sz w:val="24"/>
          <w:szCs w:val="24"/>
        </w:rPr>
      </w:pPr>
      <w:r>
        <w:rPr>
          <w:rFonts w:ascii="宋体" w:hAnsi="宋体" w:cs="Courier New"/>
          <w:sz w:val="24"/>
          <w:szCs w:val="24"/>
        </w:rPr>
        <w:t xml:space="preserve">乙方（卖方）：</w:t>
      </w:r>
      <w:r/>
    </w:p>
    <w:p>
      <w:pPr>
        <w:pStyle w:val="776"/>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rPr>
          <w:rFonts w:ascii="宋体" w:hAnsi="宋体" w:cs="Courier New"/>
          <w:b/>
          <w:sz w:val="24"/>
          <w:szCs w:val="24"/>
        </w:rPr>
      </w:r>
      <w:r/>
    </w:p>
    <w:p>
      <w:pPr>
        <w:pStyle w:val="77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776"/>
        <w:spacing w:line="264"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776"/>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按招标文件及投标文件执行。</w:t>
      </w:r>
      <w:r/>
    </w:p>
    <w:p>
      <w:pPr>
        <w:pStyle w:val="776"/>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甲方指定地点。</w:t>
      </w:r>
      <w:r>
        <w:rPr>
          <w:rFonts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按招标文件及投标文件执行。</w:t>
      </w:r>
      <w:r/>
    </w:p>
    <w:p>
      <w:pPr>
        <w:pStyle w:val="776"/>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77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808"/>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w:t>
      </w:r>
      <w:r>
        <w:rPr>
          <w:rFonts w:hint="eastAsia" w:ascii="方正黑体_GBK" w:hAnsi="方正黑体_GBK" w:eastAsia="方正黑体_GBK" w:cs="方正黑体_GBK"/>
          <w:bCs/>
          <w:sz w:val="24"/>
          <w:szCs w:val="24"/>
        </w:rPr>
        <w:t xml:space="preserve">技术资料</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w:t>
      </w:r>
      <w:r>
        <w:rPr>
          <w:rFonts w:hint="eastAsia" w:ascii="宋体" w:hAnsi="宋体" w:cs="Courier New"/>
          <w:sz w:val="24"/>
          <w:szCs w:val="24"/>
        </w:rPr>
        <w:t xml:space="preserve">部分时不受第三方提出侵犯其专利权、版权、商标权和工业设计权等知识产权的起诉。一旦出现侵权，由乙方负全部责任。</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w:t>
      </w:r>
      <w:r>
        <w:rPr>
          <w:rFonts w:ascii="方正黑体_GBK" w:hAnsi="方正黑体_GBK" w:eastAsia="方正黑体_GBK" w:cs="方正黑体_GBK"/>
          <w:bCs/>
          <w:sz w:val="24"/>
          <w:szCs w:val="24"/>
        </w:rPr>
        <w:t xml:space="preserve">权利义务</w:t>
      </w:r>
      <w:r/>
    </w:p>
    <w:p>
      <w:pPr>
        <w:pStyle w:val="776"/>
        <w:spacing w:line="264" w:lineRule="auto"/>
        <w:rPr>
          <w:rFonts w:hint="eastAsia" w:ascii="宋体" w:hAnsi="宋体" w:cs="Courier New"/>
          <w:sz w:val="24"/>
          <w:szCs w:val="24"/>
        </w:rPr>
      </w:pPr>
      <w:r>
        <w:rPr>
          <w:rFonts w:ascii="宋体" w:hAnsi="宋体" w:cs="Courier New"/>
          <w:sz w:val="24"/>
          <w:szCs w:val="24"/>
        </w:rPr>
        <w:t xml:space="preserve">5.1 甲方的权利义务</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5.1.1 甲方有权要求乙方设置现场项目部，配置项目经理，人员可由乙方自行按工作需要配置。项目经理一经确定，非特殊情况、未经甲方同意，乙方不得更换，否则甲方有权予以相应处罚或单方面终止合同。</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5.1.2 甲方有权要求乙方出示人员资格证书等与服务质量相关的证书原件，并将复印件交甲方备案。</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5.1.3 甲方有权按照招标文件中公布的考评标准和奖惩制度考核物业服务水平，监督乙方的各项物业服务工作质量，并有权要求乙方进行整改，直至符合甲方的要求。</w:t>
      </w:r>
      <w:r>
        <w:rPr>
          <w:rFonts w:ascii="宋体" w:hAnsi="宋体" w:cs="Courier New"/>
          <w:sz w:val="24"/>
          <w:szCs w:val="24"/>
        </w:rPr>
        <w:t xml:space="preserve">连续两次整改仍然不符合要求的，甲方有权终止合同。</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5.1.4 乙方因特殊原因需要更换服务岗位人员，应提前14个工作日书面通知甲方。经甲方同意后方可更换，乙方应在15天内完成更换，否则按违约处理，甲方有权要求乙方按当年服务费用总额的10%支付违约金和赔偿损失。乙方需提供更换的服务岗位人员劳务合法性证明（不限于劳动合同、社保缴费证明等）、身份证复印件送甲方备案（原件备查）。</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5.1.5 甲方有权要求乙方更换不合格服务岗位人员，乙方应在接</w:t>
      </w:r>
      <w:r>
        <w:rPr>
          <w:rFonts w:ascii="宋体" w:hAnsi="宋体" w:cs="Courier New"/>
          <w:sz w:val="24"/>
          <w:szCs w:val="24"/>
        </w:rPr>
        <w:t xml:space="preserve">到甲方通知后15天内完成更换，否则按违约处理，甲方有权要求乙方按当年服务费用总额的10%支付违约金和赔偿损失。</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5.1.6 甲方有权审定乙方制订的管理服务制度。</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5.1.7 甲方有权监督乙方遵守工作的规章制度。</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5.1.8 甲方有权审定乙方提出的物业服务年度计划。</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5.1.9 甲方在合同生效之日起向乙方提供必要的管理用房（产权属甲方），由乙方无偿使用。</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5.1.10 甲方提供乙方进行物业服务所必须的水、电供应。</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5.2 乙方的权利义务</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5.2.1 乙方应按照本合同约定及甲方要求进行服务岗位人员配置，并根据甲方的建议进行服务岗位人员配置调整。</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5.2.2 乙方未经甲方同意，不得更换服务岗位人员。</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5.2.3 乙方所有服务岗位人员上岗前均须经过相关培训及考核，具备相应资质。</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5.2.4 乙方按照甲方的管理要求、服务要求做好物业服务，服务内容包括但不限于招标文件中规定的各板块物业服务内容。</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5.2.5 乙方应积极提供物业服务，保证场馆安全。</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5.2.6 乙方根据服务情况定期向甲方提供合理化建议，以提高管理效率和管理质量。</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5.2.7 乙方接受甲方下设部门进行的业务指导和监督,并积极落实甲方的工作要求和目标。</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ascii="宋体" w:hAnsi="宋体" w:cs="Courier New"/>
          <w:sz w:val="24"/>
          <w:szCs w:val="24"/>
        </w:rPr>
        <w:t xml:space="preserve">5.2</w:t>
      </w:r>
      <w:r>
        <w:rPr>
          <w:rFonts w:ascii="宋体" w:hAnsi="宋体" w:cs="Courier New"/>
          <w:sz w:val="24"/>
          <w:szCs w:val="24"/>
        </w:rPr>
        <w:t xml:space="preserve">.8 乙方非因不可抗力，不得以经营状况等任何理由提前提出终止合同。</w:t>
      </w:r>
      <w:r>
        <w:rPr>
          <w:rFonts w:hint="eastAsia" w:ascii="宋体" w:hAnsi="宋体" w:cs="Courier New"/>
          <w:sz w:val="24"/>
          <w:szCs w:val="24"/>
        </w:rPr>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六、产权担保</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6.1 乙方保证所交付的服务（包含与服务相关的货物）的所有权完全属于乙方且无任何抵押、查封等产权瑕疵。</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七、履约保证金</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outlineLvl w:val="3"/>
      </w:pPr>
      <w:r>
        <w:rPr>
          <w:rFonts w:hint="eastAsia" w:ascii="宋体" w:hAnsi="宋体" w:cs="Courier New"/>
          <w:sz w:val="24"/>
          <w:szCs w:val="24"/>
        </w:rPr>
        <w:t xml:space="preserve">7.1 本项目乙方无需缴纳履约保证金。</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八、合同转包或分包</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8.1 乙方不得将合同标的转包给他人履行。</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8.2 除招标文件接受分包并经甲方同意，乙方可按分包意向协议分包情况外，乙方不得将合同标的分包给他人履行。</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8.3 乙方如有转包或未经甲方同意的分包行为，甲方有权终止合同。</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九、合同款项支付</w:t>
      </w:r>
      <w:r>
        <w:rPr>
          <w:rFonts w:ascii="方正黑体_GBK" w:hAnsi="方正黑体_GBK" w:eastAsia="方正黑体_GBK" w:cs="方正黑体_GBK"/>
          <w:bCs/>
          <w:sz w:val="24"/>
          <w:szCs w:val="24"/>
        </w:rPr>
      </w:r>
      <w:r/>
    </w:p>
    <w:p>
      <w:pPr>
        <w:pStyle w:val="808"/>
        <w:spacing w:line="264" w:lineRule="auto"/>
        <w:rPr>
          <w:rFonts w:hint="eastAsia" w:hAnsi="宋体"/>
          <w:sz w:val="24"/>
          <w:szCs w:val="24"/>
        </w:rPr>
        <w:outlineLvl w:val="3"/>
      </w:pPr>
      <w:r>
        <w:rPr>
          <w:rFonts w:hint="eastAsia" w:hAnsi="宋体"/>
          <w:sz w:val="24"/>
          <w:szCs w:val="24"/>
        </w:rPr>
        <w:t xml:space="preserve">9.1 合同款项的支付方式及</w:t>
      </w:r>
      <w:r>
        <w:rPr>
          <w:rFonts w:hint="eastAsia" w:hAnsi="宋体"/>
          <w:sz w:val="24"/>
          <w:szCs w:val="24"/>
        </w:rPr>
        <w:t xml:space="preserve">时间</w:t>
      </w:r>
      <w:r/>
    </w:p>
    <w:p>
      <w:pPr>
        <w:pStyle w:val="776"/>
        <w:spacing w:line="264" w:lineRule="auto"/>
        <w:rPr>
          <w:rFonts w:hint="eastAsia" w:ascii="宋体" w:hAnsi="宋体"/>
          <w:sz w:val="24"/>
          <w:szCs w:val="24"/>
        </w:rPr>
      </w:pPr>
      <w:r>
        <w:rPr>
          <w:rFonts w:hint="eastAsia" w:ascii="宋体" w:hAnsi="宋体" w:cs="Courier New"/>
          <w:sz w:val="24"/>
          <w:szCs w:val="24"/>
        </w:rPr>
        <w:t xml:space="preserve">9.1.1 甲方于合同签订后支付年度合同款的30%作为预付款，该预付款在支付合同款时分次扣回。合同款按季度考核合格后支付，考核扣除的费用从应支付的款项中扣除。</w:t>
      </w:r>
      <w:r>
        <w:rPr>
          <w:rFonts w:hint="eastAsia" w:ascii="宋体" w:hAnsi="宋体"/>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9.1.2 满足合同约定支付条件的，甲方收到乙方发票后10个工作日内，将资金支付到合同约定的乙方账户。 </w:t>
      </w:r>
      <w:r/>
    </w:p>
    <w:p>
      <w:pPr>
        <w:pStyle w:val="808"/>
        <w:spacing w:line="264" w:lineRule="auto"/>
        <w:rPr>
          <w:rFonts w:hint="eastAsia" w:hAnsi="宋体"/>
          <w:sz w:val="24"/>
          <w:szCs w:val="24"/>
        </w:rPr>
      </w:pPr>
      <w:r>
        <w:rPr>
          <w:rFonts w:hint="eastAsia" w:hAnsi="宋体"/>
          <w:sz w:val="24"/>
          <w:szCs w:val="24"/>
        </w:rPr>
        <w:t xml:space="preserve">9.2 根据《保障中小企业款项支付条例》规定，甲方未按合同约定支付款项的，乙方可以向有关部门投诉。</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十、税费</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10.1 本合同执行中的相关税费均由乙方负担。</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11.2 甲方</w:t>
      </w:r>
      <w:r>
        <w:rPr>
          <w:rFonts w:hint="eastAsia" w:ascii="宋体" w:hAnsi="宋体" w:cs="Courier New"/>
          <w:sz w:val="24"/>
          <w:szCs w:val="24"/>
        </w:rPr>
        <w:t xml:space="preserve">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w:t>
      </w:r>
      <w:r>
        <w:rPr>
          <w:rFonts w:hint="eastAsia" w:ascii="宋体" w:hAnsi="宋体" w:cs="Courier New"/>
          <w:sz w:val="24"/>
          <w:szCs w:val="24"/>
        </w:rPr>
        <w:t xml:space="preserve">验收双方共同签署。验收结果与采购合同约定的资金支付及履约保证金退还挂钩。履约验收的各项资料存档备查。</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十二、违约责</w:t>
      </w:r>
      <w:r>
        <w:rPr>
          <w:rFonts w:hint="eastAsia" w:ascii="方正黑体_GBK" w:hAnsi="方正黑体_GBK" w:eastAsia="方正黑体_GBK" w:cs="方正黑体_GBK"/>
          <w:bCs/>
          <w:sz w:val="24"/>
          <w:szCs w:val="24"/>
        </w:rPr>
        <w:t xml:space="preserve">任</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12.1 甲方无正当理由拒绝接受乙方提供服务的，应向乙方偿付拒绝接受服务合同总额</w:t>
      </w:r>
      <w:r/>
    </w:p>
    <w:p>
      <w:pPr>
        <w:pStyle w:val="776"/>
        <w:spacing w:line="264" w:lineRule="auto"/>
        <w:rPr>
          <w:rFonts w:hint="eastAsia" w:ascii="宋体" w:hAnsi="宋体" w:cs="Courier New"/>
          <w:sz w:val="24"/>
          <w:szCs w:val="24"/>
        </w:rPr>
      </w:pP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12.2 甲方无故逾期验收和办理支付手续的，应按逾期付款总额每日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rPr>
          <w:rFonts w:hint="eastAsia" w:ascii="宋体" w:hAnsi="宋体" w:cs="Courier New"/>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12.3 乙方逾期提供服务的，应按逾期提供服务合同总额每日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12.4 乙方所提供服务的标准不符合合同规定及招标文件规定标准的，甲方有权拒绝接受服务，并可单方面解除合同。</w:t>
      </w:r>
      <w:r/>
    </w:p>
    <w:p>
      <w:pPr>
        <w:pStyle w:val="776"/>
        <w:spacing w:line="264" w:lineRule="auto"/>
      </w:pPr>
      <w:r>
        <w:rPr>
          <w:rFonts w:hint="eastAsia" w:ascii="宋体" w:hAnsi="宋体" w:cs="Courier New"/>
          <w:sz w:val="24"/>
          <w:szCs w:val="24"/>
        </w:rPr>
        <w:t xml:space="preserve">12.5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十三、不可抗力事件处理</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13.1 在合同有效期内，任何一方因不可抗力事件导致不能履行合同，则合同履行期可延长，其延长期与不可抗力</w:t>
      </w:r>
      <w:r>
        <w:rPr>
          <w:rFonts w:hint="eastAsia" w:ascii="宋体" w:hAnsi="宋体" w:cs="Courier New"/>
          <w:sz w:val="24"/>
          <w:szCs w:val="24"/>
        </w:rPr>
        <w:t xml:space="preserve">影响期相同。</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13.2 不可抗力事件发生后，应立即通知对方并寄送有关权威机构出具的证明。</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13.3 不可抗力事件延续120天以上，双方应通过友好协商，确定是否继续履行合同。</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十四、解决争议的方法</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14.1 双方在签订、履行合同中所发生的一切争议，应通过友好协商解决。如协商不成的由甲方住所地人民法院管辖。</w:t>
      </w:r>
      <w:r/>
    </w:p>
    <w:p>
      <w:pPr>
        <w:pStyle w:val="776"/>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十五、合同生效及其它</w:t>
      </w:r>
      <w:r>
        <w:rPr>
          <w:rFonts w:ascii="方正黑体_GBK" w:hAnsi="方正黑体_GBK" w:eastAsia="方正黑体_GBK" w:cs="方正黑体_GBK"/>
          <w:bCs/>
          <w:sz w:val="24"/>
          <w:szCs w:val="24"/>
        </w:rPr>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15.1 本合同经双方加盖单位公章后生效。</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15.2 本合同未尽事宜，遵照《中华人民共和国民法典》《中华人民共和国政府采购法》有关条文执行。</w:t>
      </w:r>
      <w:r/>
    </w:p>
    <w:p>
      <w:pPr>
        <w:pStyle w:val="776"/>
        <w:spacing w:line="264" w:lineRule="auto"/>
        <w:rPr>
          <w:rFonts w:hint="eastAsia" w:ascii="宋体" w:hAnsi="宋体" w:cs="Courier New"/>
          <w:sz w:val="24"/>
          <w:szCs w:val="24"/>
        </w:rPr>
      </w:pPr>
      <w:r>
        <w:rPr>
          <w:rFonts w:hint="eastAsia" w:ascii="宋体" w:hAnsi="宋体" w:cs="Courier New"/>
          <w:sz w:val="24"/>
          <w:szCs w:val="24"/>
        </w:rPr>
        <w:t xml:space="preserve">15.3 本合同正本一式两份，具有同等法律效力，甲方、乙方各执一份。</w:t>
      </w:r>
      <w:r/>
    </w:p>
    <w:p>
      <w:pPr>
        <w:pStyle w:val="808"/>
        <w:spacing w:before="120" w:after="120" w:line="264" w:lineRule="auto"/>
        <w:rPr>
          <w:rFonts w:hint="eastAsia" w:hAnsi="宋体"/>
          <w:sz w:val="24"/>
          <w:szCs w:val="24"/>
        </w:rPr>
      </w:pPr>
      <w:r>
        <w:rPr>
          <w:rFonts w:hint="eastAsia" w:hAnsi="宋体"/>
          <w:sz w:val="24"/>
          <w:szCs w:val="24"/>
        </w:rPr>
        <w:t xml:space="preserve">  </w:t>
      </w:r>
      <w:r/>
    </w:p>
    <w:p>
      <w:pPr>
        <w:pStyle w:val="808"/>
        <w:ind w:firstLine="240"/>
        <w:spacing w:before="120" w:after="120" w:line="264" w:lineRule="auto"/>
        <w:rPr>
          <w:rFonts w:hint="eastAsia" w:hAnsi="宋体"/>
          <w:sz w:val="24"/>
          <w:szCs w:val="24"/>
        </w:rPr>
      </w:pPr>
      <w:r/>
      <w:bookmarkEnd w:id="174"/>
      <w:r/>
      <w:bookmarkEnd w:id="175"/>
      <w:r/>
      <w:bookmarkEnd w:id="176"/>
      <w:r>
        <w:rPr>
          <w:rFonts w:hint="eastAsia" w:hAnsi="宋体"/>
          <w:sz w:val="24"/>
          <w:szCs w:val="24"/>
        </w:rPr>
        <w:t xml:space="preserve">甲方：（公章）                       乙方：（公章） </w:t>
      </w:r>
      <w:r/>
    </w:p>
    <w:p>
      <w:pPr>
        <w:pStyle w:val="808"/>
        <w:spacing w:before="120" w:after="120" w:line="264" w:lineRule="auto"/>
        <w:rPr>
          <w:rFonts w:hint="eastAsia" w:hAnsi="宋体"/>
          <w:sz w:val="24"/>
          <w:szCs w:val="24"/>
        </w:rPr>
      </w:pPr>
      <w:r>
        <w:rPr>
          <w:rFonts w:hint="eastAsia" w:hAnsi="宋体"/>
          <w:sz w:val="24"/>
          <w:szCs w:val="24"/>
        </w:rPr>
        <w:t xml:space="preserve">  地址：                               地址： </w:t>
      </w:r>
      <w:r/>
    </w:p>
    <w:p>
      <w:pPr>
        <w:pStyle w:val="808"/>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808"/>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808"/>
        <w:spacing w:before="120" w:after="120" w:line="264" w:lineRule="auto"/>
        <w:rPr>
          <w:rFonts w:hint="eastAsia" w:hAnsi="宋体"/>
          <w:sz w:val="24"/>
          <w:szCs w:val="24"/>
        </w:rPr>
      </w:pPr>
      <w:r>
        <w:rPr>
          <w:rFonts w:hint="eastAsia" w:hAnsi="宋体"/>
          <w:sz w:val="24"/>
          <w:szCs w:val="24"/>
        </w:rPr>
        <w:t xml:space="preserve">                                          </w:t>
      </w:r>
      <w:r/>
    </w:p>
    <w:p>
      <w:pPr>
        <w:pStyle w:val="808"/>
        <w:ind w:firstLine="5280"/>
        <w:spacing w:before="120" w:after="120" w:line="264" w:lineRule="auto"/>
        <w:rPr>
          <w:rFonts w:hint="eastAsia" w:hAnsi="宋体"/>
          <w:sz w:val="24"/>
          <w:szCs w:val="24"/>
        </w:rPr>
      </w:pPr>
      <w:r>
        <w:rPr>
          <w:rFonts w:hint="eastAsia" w:hAnsi="宋体"/>
          <w:sz w:val="24"/>
          <w:szCs w:val="24"/>
        </w:rPr>
        <w:t xml:space="preserve">签订日期：</w:t>
      </w:r>
      <w:r/>
    </w:p>
    <w:p>
      <w:pPr>
        <w:pStyle w:val="808"/>
        <w:ind w:firstLine="5280"/>
        <w:spacing w:before="120" w:after="120" w:line="264" w:lineRule="auto"/>
        <w:rPr>
          <w:rFonts w:hint="eastAsia" w:hAnsi="宋体"/>
          <w:sz w:val="24"/>
          <w:szCs w:val="24"/>
        </w:rPr>
      </w:pPr>
      <w:r>
        <w:rPr>
          <w:rFonts w:hint="eastAsia" w:hAnsi="宋体"/>
          <w:sz w:val="24"/>
          <w:szCs w:val="24"/>
        </w:rPr>
      </w:r>
      <w:r/>
    </w:p>
    <w:p>
      <w:pPr>
        <w:pStyle w:val="808"/>
        <w:ind w:firstLine="5280"/>
        <w:spacing w:before="120" w:after="120" w:line="264" w:lineRule="auto"/>
        <w:rPr>
          <w:rFonts w:hint="eastAsia" w:hAnsi="宋体"/>
          <w:sz w:val="24"/>
          <w:szCs w:val="24"/>
        </w:rPr>
      </w:pPr>
      <w:r>
        <w:rPr>
          <w:rFonts w:hint="eastAsia" w:hAnsi="宋体"/>
          <w:sz w:val="24"/>
          <w:szCs w:val="24"/>
        </w:rPr>
      </w:r>
      <w:r/>
    </w:p>
    <w:p>
      <w:pPr>
        <w:pStyle w:val="808"/>
        <w:ind w:firstLine="5280"/>
        <w:spacing w:before="120" w:after="120" w:line="264" w:lineRule="auto"/>
        <w:rPr>
          <w:rFonts w:hint="eastAsia" w:hAnsi="宋体"/>
          <w:sz w:val="24"/>
          <w:szCs w:val="24"/>
        </w:rPr>
      </w:pPr>
      <w:r>
        <w:rPr>
          <w:rFonts w:hint="eastAsia" w:hAnsi="宋体"/>
          <w:sz w:val="24"/>
          <w:szCs w:val="24"/>
        </w:rPr>
      </w:r>
      <w:r/>
    </w:p>
    <w:p>
      <w:pPr>
        <w:pStyle w:val="808"/>
        <w:ind w:firstLine="5280"/>
        <w:spacing w:before="120" w:after="120" w:line="264" w:lineRule="auto"/>
        <w:rPr>
          <w:rFonts w:hint="eastAsia" w:hAnsi="宋体"/>
          <w:sz w:val="24"/>
          <w:szCs w:val="24"/>
        </w:rPr>
      </w:pPr>
      <w:r>
        <w:rPr>
          <w:rFonts w:hint="eastAsia" w:hAnsi="宋体"/>
          <w:sz w:val="24"/>
          <w:szCs w:val="24"/>
        </w:rPr>
      </w:r>
      <w:r/>
    </w:p>
    <w:p>
      <w:pPr>
        <w:pStyle w:val="808"/>
        <w:ind w:firstLine="5280"/>
        <w:spacing w:before="120" w:after="120" w:line="264" w:lineRule="auto"/>
        <w:rPr>
          <w:rFonts w:hint="eastAsia" w:hAnsi="宋体"/>
          <w:sz w:val="24"/>
          <w:szCs w:val="24"/>
        </w:rPr>
      </w:pPr>
      <w:r>
        <w:rPr>
          <w:rFonts w:hint="eastAsia" w:hAnsi="宋体"/>
          <w:sz w:val="24"/>
          <w:szCs w:val="24"/>
        </w:rPr>
      </w:r>
      <w:r/>
    </w:p>
    <w:p>
      <w:pPr>
        <w:pStyle w:val="776"/>
        <w:jc w:val="center"/>
        <w:spacing w:before="120" w:after="120" w:line="264" w:lineRule="auto"/>
        <w:rPr>
          <w:rFonts w:hint="eastAsia" w:ascii="宋体" w:hAnsi="宋体"/>
          <w:b/>
          <w:sz w:val="30"/>
        </w:rPr>
        <w:outlineLvl w:val="1"/>
      </w:pPr>
      <w:r>
        <w:rPr>
          <w:rFonts w:hint="eastAsia" w:ascii="宋体" w:hAnsi="宋体"/>
          <w:b/>
          <w:sz w:val="30"/>
        </w:rPr>
        <w:t xml:space="preserve">《*******合同》补充协议（合</w:t>
      </w:r>
      <w:r>
        <w:rPr>
          <w:rFonts w:hint="eastAsia" w:ascii="宋体" w:hAnsi="宋体"/>
          <w:b/>
          <w:sz w:val="30"/>
        </w:rPr>
        <w:t xml:space="preserve">同附件）</w:t>
      </w:r>
      <w:r/>
    </w:p>
    <w:p>
      <w:pPr>
        <w:pStyle w:val="808"/>
        <w:jc w:val="left"/>
        <w:spacing w:line="264" w:lineRule="auto"/>
        <w:rPr>
          <w:rFonts w:hint="eastAsia" w:hAnsi="宋体"/>
          <w:sz w:val="24"/>
          <w:szCs w:val="24"/>
        </w:rPr>
      </w:pPr>
      <w:r>
        <w:rPr>
          <w:rFonts w:hint="eastAsia" w:hAnsi="宋体"/>
          <w:sz w:val="24"/>
          <w:szCs w:val="24"/>
        </w:rPr>
        <w:t xml:space="preserve">    如遇招标文件及合同未约定事项，双方可友好协商签订补充协议。</w:t>
      </w:r>
      <w:r>
        <w:rPr>
          <w:rFonts w:hint="eastAsia" w:hAnsi="宋体"/>
          <w:sz w:val="24"/>
          <w:szCs w:val="24"/>
        </w:rPr>
      </w:r>
      <w:r/>
    </w:p>
    <w:p>
      <w:pPr>
        <w:pStyle w:val="1007"/>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sz w:val="36"/>
          <w:szCs w:val="36"/>
        </w:rPr>
        <w:t xml:space="preserve">第</w:t>
      </w:r>
      <w:bookmarkEnd w:id="177"/>
      <w:r>
        <w:rPr>
          <w:rFonts w:hint="eastAsia" w:ascii="方正小标宋简体" w:hAnsi="方正小标宋简体" w:eastAsia="方正小标宋简体" w:cs="方正小标宋简体"/>
          <w:sz w:val="36"/>
          <w:szCs w:val="36"/>
        </w:rPr>
        <w:t xml:space="preserve">四章  采购需求</w:t>
      </w:r>
      <w:bookmarkEnd w:id="178"/>
      <w:r/>
      <w:bookmarkEnd w:id="179"/>
      <w:r/>
      <w:bookmarkEnd w:id="180"/>
      <w:r>
        <w:rPr>
          <w:rFonts w:hint="eastAsia" w:hAnsi="宋体"/>
          <w:sz w:val="24"/>
          <w:szCs w:val="24"/>
        </w:rPr>
      </w:r>
      <w:r/>
    </w:p>
    <w:p>
      <w:pPr>
        <w:pStyle w:val="776"/>
        <w:ind w:firstLine="480"/>
        <w:rPr>
          <w:rFonts w:hint="eastAsia" w:ascii="宋体" w:hAnsi="宋体"/>
          <w:sz w:val="24"/>
          <w:szCs w:val="24"/>
        </w:rPr>
      </w:pPr>
      <w:r/>
      <w:bookmarkStart w:id="183" w:name="_Toc120614281"/>
      <w:r/>
      <w:bookmarkStart w:id="184" w:name="_Toc49090575"/>
      <w:r/>
      <w:bookmarkStart w:id="185"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pStyle w:val="776"/>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776"/>
        <w:ind w:firstLine="480"/>
        <w:rPr>
          <w:rFonts w:ascii="宋体" w:hAnsi="宋体"/>
          <w:sz w:val="24"/>
          <w:szCs w:val="24"/>
        </w:rPr>
        <w:outlineLvl w:val="1"/>
      </w:pPr>
      <w:r>
        <w:rPr>
          <w:rFonts w:ascii="宋体" w:hAnsi="宋体"/>
          <w:sz w:val="24"/>
          <w:szCs w:val="24"/>
        </w:rPr>
        <w:t xml:space="preserve">（一）项目背景</w:t>
      </w:r>
      <w:r/>
    </w:p>
    <w:p>
      <w:pPr>
        <w:pStyle w:val="776"/>
        <w:ind w:firstLine="480"/>
        <w:rPr>
          <w:rFonts w:ascii="宋体" w:hAnsi="宋体"/>
          <w:sz w:val="24"/>
          <w:szCs w:val="24"/>
        </w:rPr>
        <w:outlineLvl w:val="1"/>
      </w:pPr>
      <w:r>
        <w:rPr>
          <w:rFonts w:ascii="宋体" w:hAnsi="宋体"/>
          <w:sz w:val="24"/>
          <w:szCs w:val="24"/>
        </w:rPr>
        <w:t xml:space="preserve">1.坐落位置</w:t>
      </w:r>
      <w:r/>
    </w:p>
    <w:p>
      <w:pPr>
        <w:pStyle w:val="776"/>
        <w:ind w:firstLine="480"/>
        <w:rPr>
          <w:rFonts w:ascii="宋体" w:hAnsi="宋体"/>
          <w:sz w:val="24"/>
          <w:szCs w:val="24"/>
        </w:rPr>
        <w:outlineLvl w:val="1"/>
      </w:pPr>
      <w:r>
        <w:rPr>
          <w:rFonts w:ascii="宋体" w:hAnsi="宋体"/>
          <w:sz w:val="24"/>
          <w:szCs w:val="24"/>
        </w:rPr>
        <w:t xml:space="preserve">本项目位于南京浦口区汤泉街道宁合高速汤泉服务区</w:t>
      </w:r>
      <w:r/>
    </w:p>
    <w:p>
      <w:pPr>
        <w:pStyle w:val="776"/>
        <w:ind w:firstLine="480"/>
        <w:rPr>
          <w:rFonts w:ascii="宋体" w:hAnsi="宋体"/>
          <w:sz w:val="24"/>
          <w:szCs w:val="24"/>
        </w:rPr>
        <w:outlineLvl w:val="1"/>
      </w:pPr>
      <w:r>
        <w:rPr>
          <w:rFonts w:ascii="宋体" w:hAnsi="宋体"/>
          <w:sz w:val="24"/>
          <w:szCs w:val="24"/>
        </w:rPr>
        <w:t xml:space="preserve">2.使用面积</w:t>
      </w:r>
      <w:r/>
    </w:p>
    <w:p>
      <w:pPr>
        <w:pStyle w:val="776"/>
        <w:ind w:firstLine="480"/>
        <w:rPr>
          <w:rFonts w:ascii="宋体" w:hAnsi="宋体"/>
          <w:sz w:val="24"/>
          <w:szCs w:val="24"/>
        </w:rPr>
        <w:outlineLvl w:val="1"/>
      </w:pPr>
      <w:r>
        <w:rPr>
          <w:rFonts w:ascii="宋体" w:hAnsi="宋体"/>
          <w:sz w:val="24"/>
          <w:szCs w:val="24"/>
        </w:rPr>
        <w:t xml:space="preserve">服务区占地面积约120亩（南区50亩，北区70亩），总计容建筑面积约7963.54㎡，总绿化面积约23821.4㎡，道路、硬化面积约：71717㎡，停车位共计约395个。该服务区设有停车、餐饮、汽修服务等功能。</w:t>
      </w:r>
      <w:r/>
    </w:p>
    <w:p>
      <w:pPr>
        <w:pStyle w:val="776"/>
        <w:ind w:firstLine="480"/>
        <w:rPr>
          <w:rFonts w:ascii="宋体" w:hAnsi="宋体"/>
          <w:sz w:val="24"/>
          <w:szCs w:val="24"/>
        </w:rPr>
        <w:outlineLvl w:val="1"/>
      </w:pPr>
      <w:r>
        <w:rPr>
          <w:rFonts w:ascii="宋体" w:hAnsi="宋体"/>
          <w:sz w:val="24"/>
          <w:szCs w:val="24"/>
        </w:rPr>
        <w:t xml:space="preserve">3、服务办公用房</w:t>
      </w:r>
      <w:r/>
    </w:p>
    <w:p>
      <w:pPr>
        <w:pStyle w:val="776"/>
        <w:ind w:firstLine="480"/>
        <w:rPr>
          <w:rFonts w:ascii="宋体" w:hAnsi="宋体"/>
          <w:sz w:val="24"/>
          <w:szCs w:val="24"/>
        </w:rPr>
        <w:outlineLvl w:val="1"/>
      </w:pPr>
      <w:r>
        <w:rPr>
          <w:rFonts w:ascii="宋体" w:hAnsi="宋体"/>
          <w:sz w:val="24"/>
          <w:szCs w:val="24"/>
        </w:rPr>
        <w:t xml:space="preserve">采购人免费提供空置的物业办公用房、食堂和宿舍用房（水电食宿自费），产权归采购人所有，该房屋不得从</w:t>
      </w:r>
      <w:r>
        <w:rPr>
          <w:rFonts w:ascii="宋体" w:hAnsi="宋体"/>
          <w:sz w:val="24"/>
          <w:szCs w:val="24"/>
        </w:rPr>
        <w:t xml:space="preserve">事任何与本物业服务无关活动。</w:t>
      </w:r>
      <w:r/>
    </w:p>
    <w:p>
      <w:pPr>
        <w:pStyle w:val="776"/>
        <w:ind w:firstLine="480"/>
        <w:rPr>
          <w:rFonts w:ascii="宋体" w:hAnsi="宋体"/>
          <w:sz w:val="24"/>
          <w:szCs w:val="24"/>
        </w:rPr>
        <w:outlineLvl w:val="1"/>
      </w:pPr>
      <w:r>
        <w:rPr>
          <w:rFonts w:ascii="宋体" w:hAnsi="宋体"/>
          <w:sz w:val="24"/>
          <w:szCs w:val="24"/>
        </w:rPr>
        <w:t xml:space="preserve">4、配套设施与设备：空调系统、供配电系统、照明系统、给排水系统、消防报警系统、保安管理系统、停车场管理系统、空气能热水设备、通风排污系统、监控设备等。</w:t>
      </w:r>
      <w:r/>
    </w:p>
    <w:p>
      <w:pPr>
        <w:pStyle w:val="776"/>
        <w:ind w:firstLine="480"/>
        <w:rPr>
          <w:rFonts w:ascii="宋体" w:hAnsi="宋体"/>
          <w:sz w:val="24"/>
          <w:szCs w:val="24"/>
        </w:rPr>
        <w:outlineLvl w:val="1"/>
      </w:pPr>
      <w:r>
        <w:rPr>
          <w:rFonts w:ascii="宋体" w:hAnsi="宋体"/>
          <w:sz w:val="24"/>
          <w:szCs w:val="24"/>
        </w:rPr>
        <w:t xml:space="preserve">5、服务内容</w:t>
      </w:r>
      <w:r/>
    </w:p>
    <w:p>
      <w:pPr>
        <w:pStyle w:val="776"/>
        <w:ind w:firstLine="480"/>
        <w:rPr>
          <w:rFonts w:ascii="宋体" w:hAnsi="宋体"/>
          <w:sz w:val="24"/>
          <w:szCs w:val="24"/>
        </w:rPr>
        <w:outlineLvl w:val="1"/>
      </w:pPr>
      <w:r>
        <w:rPr>
          <w:rFonts w:ascii="宋体" w:hAnsi="宋体"/>
          <w:sz w:val="24"/>
          <w:szCs w:val="24"/>
        </w:rPr>
        <w:t xml:space="preserve">服务需按高速公路相关要求，提供24小时全天候服务。</w:t>
      </w:r>
      <w:r/>
    </w:p>
    <w:p>
      <w:pPr>
        <w:pStyle w:val="776"/>
        <w:ind w:firstLine="480"/>
        <w:rPr>
          <w:rFonts w:ascii="宋体" w:hAnsi="宋体"/>
          <w:sz w:val="24"/>
          <w:szCs w:val="24"/>
        </w:rPr>
        <w:outlineLvl w:val="1"/>
      </w:pPr>
      <w:r>
        <w:rPr>
          <w:rFonts w:ascii="宋体" w:hAnsi="宋体"/>
          <w:sz w:val="24"/>
          <w:szCs w:val="24"/>
        </w:rPr>
        <w:t xml:space="preserve">主要服务区域：包括服务区外场、停车场、边坡绿化带、各通道等；公共洗手间区域（含一、二楼男女公厕、洗手台、残障人员专用间、母婴室、开水间等）；服务区室内公用区域；</w:t>
      </w:r>
      <w:r/>
    </w:p>
    <w:p>
      <w:pPr>
        <w:pStyle w:val="776"/>
        <w:ind w:firstLine="480"/>
        <w:rPr>
          <w:rFonts w:ascii="宋体" w:hAnsi="宋体"/>
          <w:sz w:val="24"/>
          <w:szCs w:val="24"/>
        </w:rPr>
        <w:outlineLvl w:val="1"/>
      </w:pPr>
      <w:r>
        <w:rPr>
          <w:rFonts w:ascii="宋体" w:hAnsi="宋体"/>
          <w:sz w:val="24"/>
          <w:szCs w:val="24"/>
        </w:rPr>
        <w:t xml:space="preserve">主要服务内容：包括安全保卫、场地巡查和交通引导、绿化维</w:t>
      </w:r>
      <w:r>
        <w:rPr>
          <w:rFonts w:ascii="宋体" w:hAnsi="宋体"/>
          <w:sz w:val="24"/>
          <w:szCs w:val="24"/>
        </w:rPr>
        <w:t xml:space="preserve">护、水、电、消防等维修维护、环境保洁（含耗材）、设备管理维保、零星维修（单次、单项500元以内包工包料。此项不适用维修基金部分）、应急服务、污水处理、垃圾分类及外运、污水池及化粪池定期清理清洗（每2个月清洗一次）等。</w:t>
      </w:r>
      <w:r/>
    </w:p>
    <w:p>
      <w:pPr>
        <w:pStyle w:val="776"/>
        <w:ind w:firstLine="480"/>
        <w:rPr>
          <w:rFonts w:ascii="宋体" w:hAnsi="宋体"/>
          <w:sz w:val="24"/>
          <w:szCs w:val="24"/>
        </w:rPr>
        <w:outlineLvl w:val="1"/>
      </w:pPr>
      <w:r>
        <w:rPr>
          <w:rFonts w:ascii="宋体" w:hAnsi="宋体"/>
          <w:sz w:val="24"/>
          <w:szCs w:val="24"/>
        </w:rPr>
        <w:t xml:space="preserve">（二）服务标准</w:t>
      </w:r>
      <w:r/>
    </w:p>
    <w:p>
      <w:pPr>
        <w:pStyle w:val="776"/>
        <w:ind w:firstLine="480"/>
        <w:rPr>
          <w:rFonts w:ascii="宋体" w:hAnsi="宋体"/>
          <w:sz w:val="24"/>
          <w:szCs w:val="24"/>
        </w:rPr>
        <w:outlineLvl w:val="1"/>
      </w:pPr>
      <w:r>
        <w:rPr>
          <w:rFonts w:ascii="宋体" w:hAnsi="宋体"/>
          <w:sz w:val="24"/>
          <w:szCs w:val="24"/>
        </w:rPr>
        <w:t xml:space="preserve">遵循国家、行业及地方现行的规范和标准。</w:t>
      </w:r>
      <w:r/>
    </w:p>
    <w:p>
      <w:pPr>
        <w:pStyle w:val="776"/>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5003"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6"/>
        <w:gridCol w:w="2757"/>
        <w:gridCol w:w="817"/>
        <w:gridCol w:w="829"/>
        <w:gridCol w:w="2086"/>
        <w:gridCol w:w="1112"/>
        <w:gridCol w:w="1395"/>
      </w:tblGrid>
      <w:tr>
        <w:trPr>
          <w:trHeight w:val="470"/>
        </w:trPr>
        <w:tc>
          <w:tcPr>
            <w:tcBorders>
              <w:top w:val="single" w:color="000000" w:sz="2" w:space="0"/>
              <w:bottom w:val="single" w:color="000000" w:sz="2" w:space="0"/>
            </w:tcBorders>
            <w:tcW w:w="420" w:type="pct"/>
            <w:vAlign w:val="center"/>
            <w:textDirection w:val="lrTb"/>
            <w:noWrap w:val="false"/>
          </w:tcPr>
          <w:p>
            <w:pPr>
              <w:pStyle w:val="776"/>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Borders>
              <w:top w:val="single" w:color="000000" w:sz="2" w:space="0"/>
              <w:bottom w:val="single" w:color="000000" w:sz="2" w:space="0"/>
            </w:tcBorders>
            <w:tcW w:w="1402" w:type="pct"/>
            <w:vAlign w:val="center"/>
            <w:textDirection w:val="lrTb"/>
            <w:noWrap w:val="false"/>
          </w:tcPr>
          <w:p>
            <w:pPr>
              <w:pStyle w:val="776"/>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76"/>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Borders>
              <w:top w:val="single" w:color="000000" w:sz="2" w:space="0"/>
              <w:bottom w:val="single" w:color="000000" w:sz="2" w:space="0"/>
            </w:tcBorders>
            <w:tcW w:w="422" w:type="pct"/>
            <w:vAlign w:val="center"/>
            <w:textDirection w:val="lrTb"/>
            <w:noWrap w:val="false"/>
          </w:tcPr>
          <w:p>
            <w:pPr>
              <w:pStyle w:val="776"/>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Borders>
              <w:top w:val="single" w:color="000000" w:sz="2" w:space="0"/>
              <w:bottom w:val="single" w:color="000000" w:sz="2" w:space="0"/>
            </w:tcBorders>
            <w:tcW w:w="1061" w:type="pct"/>
            <w:vAlign w:val="center"/>
            <w:textDirection w:val="lrTb"/>
            <w:noWrap w:val="false"/>
          </w:tcPr>
          <w:p>
            <w:pPr>
              <w:pStyle w:val="776"/>
              <w:jc w:val="center"/>
              <w:rPr>
                <w:rFonts w:hint="eastAsia" w:ascii="宋体" w:hAnsi="宋体"/>
                <w:bCs/>
                <w:sz w:val="24"/>
                <w:szCs w:val="24"/>
              </w:rPr>
            </w:pPr>
            <w:r>
              <w:rPr>
                <w:rFonts w:hint="eastAsia" w:ascii="宋体" w:hAnsi="宋体"/>
                <w:sz w:val="24"/>
                <w:szCs w:val="24"/>
              </w:rPr>
              <w:t xml:space="preserve">中小企业划分标准</w:t>
            </w:r>
            <w:r>
              <w:rPr>
                <w:rFonts w:ascii="宋体" w:hAnsi="宋体"/>
                <w:sz w:val="24"/>
                <w:szCs w:val="24"/>
              </w:rPr>
              <w:t xml:space="preserve">所属行业</w:t>
            </w:r>
            <w:r>
              <w:rPr>
                <w:rFonts w:hint="eastAsia"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76"/>
              <w:jc w:val="center"/>
              <w:rPr>
                <w:rFonts w:ascii="宋体" w:hAnsi="宋体"/>
                <w:sz w:val="24"/>
                <w:szCs w:val="24"/>
              </w:rPr>
            </w:pPr>
            <w:r>
              <w:rPr>
                <w:sz w:val="24"/>
                <w:szCs w:val="24"/>
              </w:rPr>
              <w:t xml:space="preserve">属性</w:t>
            </w:r>
            <w:r>
              <w:rPr>
                <w:rFonts w:ascii="宋体" w:hAnsi="宋体"/>
                <w:sz w:val="24"/>
                <w:szCs w:val="24"/>
              </w:rPr>
            </w:r>
            <w:r/>
          </w:p>
        </w:tc>
        <w:tc>
          <w:tcPr>
            <w:tcBorders>
              <w:top w:val="single" w:color="000000" w:sz="2" w:space="0"/>
              <w:bottom w:val="single" w:color="000000" w:sz="2" w:space="0"/>
            </w:tcBorders>
            <w:tcW w:w="710" w:type="pct"/>
            <w:vAlign w:val="center"/>
            <w:textDirection w:val="lrTb"/>
            <w:noWrap w:val="false"/>
          </w:tcPr>
          <w:p>
            <w:pPr>
              <w:pStyle w:val="776"/>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Borders>
              <w:top w:val="single" w:color="000000" w:sz="2" w:space="0"/>
              <w:bottom w:val="single" w:color="000000" w:sz="2" w:space="0"/>
            </w:tcBorders>
            <w:tcW w:w="420" w:type="pct"/>
            <w:vAlign w:val="center"/>
            <w:textDirection w:val="lrTb"/>
            <w:noWrap w:val="false"/>
          </w:tcPr>
          <w:p>
            <w:pPr>
              <w:pStyle w:val="776"/>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1402" w:type="pct"/>
            <w:vAlign w:val="center"/>
            <w:textDirection w:val="lrTb"/>
            <w:noWrap w:val="false"/>
          </w:tcPr>
          <w:p>
            <w:pPr>
              <w:pStyle w:val="776"/>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76"/>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22" w:type="pct"/>
            <w:vAlign w:val="center"/>
            <w:textDirection w:val="lrTb"/>
            <w:noWrap w:val="false"/>
          </w:tcPr>
          <w:p>
            <w:pPr>
              <w:pStyle w:val="776"/>
              <w:jc w:val="center"/>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1061" w:type="pct"/>
            <w:vAlign w:val="center"/>
            <w:textDirection w:val="lrTb"/>
            <w:noWrap w:val="false"/>
          </w:tcPr>
          <w:p>
            <w:pPr>
              <w:pStyle w:val="776"/>
              <w:jc w:val="center"/>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76"/>
              <w:jc w:val="center"/>
              <w:rPr>
                <w:rFonts w:hint="eastAsia" w:ascii="宋体" w:hAnsi="宋体" w:cs="宋体"/>
                <w:bCs/>
                <w:sz w:val="24"/>
                <w:szCs w:val="24"/>
              </w:rPr>
            </w:pPr>
            <w:r>
              <w:rPr>
                <w:rFonts w:hint="eastAsia" w:ascii="宋体" w:hAnsi="宋体"/>
                <w:bCs/>
                <w:sz w:val="24"/>
                <w:szCs w:val="24"/>
              </w:rPr>
              <w:t xml:space="preserve">服务</w:t>
            </w:r>
            <w:r>
              <w:rPr>
                <w:rFonts w:hint="eastAsia" w:ascii="宋体" w:hAnsi="宋体" w:cs="宋体"/>
                <w:bCs/>
                <w:sz w:val="24"/>
                <w:szCs w:val="24"/>
              </w:rPr>
            </w:r>
            <w:r/>
          </w:p>
        </w:tc>
        <w:tc>
          <w:tcPr>
            <w:tcBorders>
              <w:top w:val="single" w:color="000000" w:sz="2" w:space="0"/>
              <w:bottom w:val="single" w:color="000000" w:sz="2" w:space="0"/>
            </w:tcBorders>
            <w:tcW w:w="710" w:type="pct"/>
            <w:vAlign w:val="center"/>
            <w:textDirection w:val="lrTb"/>
            <w:noWrap w:val="false"/>
          </w:tcPr>
          <w:p>
            <w:pPr>
              <w:pStyle w:val="776"/>
              <w:jc w:val="center"/>
              <w:rPr>
                <w:rFonts w:hint="eastAsia" w:ascii="宋体" w:hAnsi="宋体"/>
                <w:bCs/>
                <w:sz w:val="24"/>
                <w:szCs w:val="24"/>
              </w:rPr>
            </w:pPr>
            <w:r>
              <w:rPr>
                <w:rFonts w:hint="eastAsia" w:ascii="宋体" w:hAnsi="宋体"/>
                <w:bCs/>
                <w:sz w:val="24"/>
                <w:szCs w:val="24"/>
              </w:rPr>
            </w:r>
            <w:r/>
          </w:p>
        </w:tc>
      </w:tr>
    </w:tbl>
    <w:p>
      <w:pPr>
        <w:pStyle w:val="776"/>
        <w:ind w:firstLine="480"/>
        <w:rPr>
          <w:rFonts w:hint="eastAsia" w:ascii="黑体" w:hAnsi="黑体" w:eastAsia="黑体" w:cs="黑体"/>
          <w:sz w:val="24"/>
          <w:szCs w:val="24"/>
        </w:rPr>
      </w:pPr>
      <w:r>
        <w:rPr>
          <w:rFonts w:hint="eastAsia" w:ascii="黑体" w:hAnsi="黑体" w:eastAsia="黑体" w:cs="黑体"/>
          <w:sz w:val="24"/>
          <w:szCs w:val="24"/>
        </w:rPr>
      </w:r>
      <w:r/>
    </w:p>
    <w:p>
      <w:pPr>
        <w:pStyle w:val="776"/>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76"/>
        <w:ind w:firstLine="480"/>
        <w:rPr>
          <w:rFonts w:ascii="宋体" w:hAnsi="宋体"/>
          <w:sz w:val="24"/>
          <w:szCs w:val="24"/>
        </w:rPr>
      </w:pPr>
      <w:r>
        <w:rPr>
          <w:rFonts w:ascii="黑体" w:hAnsi="黑体" w:eastAsia="黑体" w:cs="黑体"/>
          <w:sz w:val="24"/>
          <w:szCs w:val="24"/>
        </w:rPr>
        <w:t xml:space="preserve">一、项目属性：</w:t>
      </w:r>
      <w:r>
        <w:rPr>
          <w:rFonts w:ascii="宋体" w:hAnsi="宋体"/>
          <w:sz w:val="24"/>
          <w:szCs w:val="24"/>
        </w:rPr>
        <w:t xml:space="preserve">服务类项目。</w:t>
      </w:r>
      <w:r/>
    </w:p>
    <w:p>
      <w:pPr>
        <w:pStyle w:val="776"/>
        <w:ind w:firstLine="480"/>
        <w:rPr>
          <w:rFonts w:ascii="黑体" w:hAnsi="黑体" w:eastAsia="黑体" w:cs="黑体"/>
          <w:sz w:val="24"/>
          <w:szCs w:val="24"/>
        </w:rPr>
      </w:pPr>
      <w:r>
        <w:rPr>
          <w:rFonts w:ascii="黑体" w:hAnsi="黑体" w:eastAsia="黑体" w:cs="黑体"/>
          <w:sz w:val="24"/>
          <w:szCs w:val="24"/>
        </w:rPr>
        <w:t xml:space="preserve">二、项目概况</w:t>
      </w:r>
      <w:r/>
    </w:p>
    <w:p>
      <w:pPr>
        <w:pStyle w:val="776"/>
        <w:ind w:firstLine="480"/>
        <w:rPr>
          <w:rFonts w:ascii="宋体" w:hAnsi="宋体"/>
          <w:sz w:val="24"/>
          <w:szCs w:val="24"/>
        </w:rPr>
        <w:outlineLvl w:val="1"/>
      </w:pPr>
      <w:r>
        <w:rPr>
          <w:rFonts w:ascii="宋体" w:hAnsi="宋体"/>
          <w:sz w:val="24"/>
          <w:szCs w:val="24"/>
        </w:rPr>
        <w:t xml:space="preserve">（一）项目背景</w:t>
      </w:r>
      <w:r/>
    </w:p>
    <w:p>
      <w:pPr>
        <w:pStyle w:val="776"/>
        <w:ind w:firstLine="480"/>
        <w:rPr>
          <w:rFonts w:ascii="宋体" w:hAnsi="宋体"/>
          <w:sz w:val="24"/>
          <w:szCs w:val="24"/>
        </w:rPr>
        <w:outlineLvl w:val="1"/>
      </w:pPr>
      <w:r>
        <w:rPr>
          <w:rFonts w:ascii="宋体" w:hAnsi="宋体"/>
          <w:sz w:val="24"/>
          <w:szCs w:val="24"/>
        </w:rPr>
        <w:t xml:space="preserve">1.坐落位置</w:t>
      </w:r>
      <w:r/>
    </w:p>
    <w:p>
      <w:pPr>
        <w:pStyle w:val="776"/>
        <w:ind w:firstLine="480"/>
        <w:rPr>
          <w:rFonts w:ascii="宋体" w:hAnsi="宋体"/>
          <w:sz w:val="24"/>
          <w:szCs w:val="24"/>
        </w:rPr>
        <w:outlineLvl w:val="1"/>
      </w:pPr>
      <w:r>
        <w:rPr>
          <w:rFonts w:ascii="宋体" w:hAnsi="宋体"/>
          <w:sz w:val="24"/>
          <w:szCs w:val="24"/>
        </w:rPr>
        <w:t xml:space="preserve">本项目位于南京浦口区汤泉街道宁合高速汤泉服务区</w:t>
      </w:r>
      <w:r/>
    </w:p>
    <w:p>
      <w:pPr>
        <w:pStyle w:val="776"/>
        <w:ind w:firstLine="480"/>
        <w:rPr>
          <w:rFonts w:ascii="宋体" w:hAnsi="宋体"/>
          <w:sz w:val="24"/>
          <w:szCs w:val="24"/>
        </w:rPr>
        <w:outlineLvl w:val="1"/>
      </w:pPr>
      <w:r>
        <w:rPr>
          <w:rFonts w:ascii="宋体" w:hAnsi="宋体"/>
          <w:sz w:val="24"/>
          <w:szCs w:val="24"/>
        </w:rPr>
        <w:t xml:space="preserve">2.使用面积</w:t>
      </w:r>
      <w:r/>
    </w:p>
    <w:p>
      <w:pPr>
        <w:pStyle w:val="776"/>
        <w:ind w:firstLine="480"/>
        <w:rPr>
          <w:rFonts w:ascii="宋体" w:hAnsi="宋体"/>
          <w:sz w:val="24"/>
          <w:szCs w:val="24"/>
        </w:rPr>
        <w:outlineLvl w:val="1"/>
      </w:pPr>
      <w:r>
        <w:rPr>
          <w:rFonts w:ascii="宋体" w:hAnsi="宋体"/>
          <w:sz w:val="24"/>
          <w:szCs w:val="24"/>
        </w:rPr>
        <w:t xml:space="preserve">服务区占地面积约120亩（南区50亩，北区70亩），总计容建筑面积约7963.54㎡，总绿化面积约23821.4㎡，道路、硬化面积约：71717㎡，停车位共计约395个。该服务区设有停车、餐饮、汽修服务等功能。</w:t>
      </w:r>
      <w:r/>
    </w:p>
    <w:p>
      <w:pPr>
        <w:pStyle w:val="776"/>
        <w:ind w:firstLine="480"/>
        <w:rPr>
          <w:rFonts w:ascii="宋体" w:hAnsi="宋体"/>
          <w:sz w:val="24"/>
          <w:szCs w:val="24"/>
        </w:rPr>
        <w:outlineLvl w:val="1"/>
      </w:pPr>
      <w:r>
        <w:rPr>
          <w:rFonts w:ascii="宋体" w:hAnsi="宋体"/>
          <w:sz w:val="24"/>
          <w:szCs w:val="24"/>
        </w:rPr>
        <w:t xml:space="preserve">3、服务办公用房</w:t>
      </w:r>
      <w:r/>
    </w:p>
    <w:p>
      <w:pPr>
        <w:pStyle w:val="776"/>
        <w:ind w:firstLine="480"/>
        <w:rPr>
          <w:rFonts w:ascii="宋体" w:hAnsi="宋体"/>
          <w:sz w:val="24"/>
          <w:szCs w:val="24"/>
        </w:rPr>
        <w:outlineLvl w:val="1"/>
      </w:pPr>
      <w:r>
        <w:rPr>
          <w:rFonts w:ascii="宋体" w:hAnsi="宋体"/>
          <w:sz w:val="24"/>
          <w:szCs w:val="24"/>
        </w:rPr>
        <w:t xml:space="preserve">采购人免费提供空置的物业办公用房、食堂和宿舍用房（水电食宿自费），产权归采购人所有，该房屋不得从事任何与本物业服务无关活动。</w:t>
      </w:r>
      <w:r/>
    </w:p>
    <w:p>
      <w:pPr>
        <w:pStyle w:val="776"/>
        <w:ind w:firstLine="480"/>
        <w:rPr>
          <w:rFonts w:ascii="宋体" w:hAnsi="宋体"/>
          <w:sz w:val="24"/>
          <w:szCs w:val="24"/>
        </w:rPr>
        <w:outlineLvl w:val="1"/>
      </w:pPr>
      <w:r>
        <w:rPr>
          <w:rFonts w:ascii="宋体" w:hAnsi="宋体"/>
          <w:sz w:val="24"/>
          <w:szCs w:val="24"/>
        </w:rPr>
        <w:t xml:space="preserve">4、配套设施与设备：空调系统、供配电系统、照明系统、给排水系统、消防报警系统、保安管理系统、停</w:t>
      </w:r>
      <w:r>
        <w:rPr>
          <w:rFonts w:ascii="宋体" w:hAnsi="宋体"/>
          <w:sz w:val="24"/>
          <w:szCs w:val="24"/>
        </w:rPr>
        <w:t xml:space="preserve">车场管理系统、空气能热水设备、通风排污系统、监控设备等。</w:t>
      </w:r>
      <w:r/>
    </w:p>
    <w:p>
      <w:pPr>
        <w:pStyle w:val="776"/>
        <w:ind w:firstLine="480"/>
        <w:rPr>
          <w:rFonts w:ascii="宋体" w:hAnsi="宋体"/>
          <w:sz w:val="24"/>
          <w:szCs w:val="24"/>
        </w:rPr>
        <w:outlineLvl w:val="1"/>
      </w:pPr>
      <w:r>
        <w:rPr>
          <w:rFonts w:ascii="宋体" w:hAnsi="宋体"/>
          <w:sz w:val="24"/>
          <w:szCs w:val="24"/>
        </w:rPr>
        <w:t xml:space="preserve">5、服务内容</w:t>
      </w:r>
      <w:r/>
    </w:p>
    <w:p>
      <w:pPr>
        <w:pStyle w:val="776"/>
        <w:ind w:firstLine="480"/>
        <w:rPr>
          <w:rFonts w:ascii="宋体" w:hAnsi="宋体"/>
          <w:sz w:val="24"/>
          <w:szCs w:val="24"/>
        </w:rPr>
        <w:outlineLvl w:val="1"/>
      </w:pPr>
      <w:r>
        <w:rPr>
          <w:rFonts w:ascii="宋体" w:hAnsi="宋体"/>
          <w:sz w:val="24"/>
          <w:szCs w:val="24"/>
        </w:rPr>
        <w:t xml:space="preserve">服务需按高速公路相关要求，提供24小时全天候服务。</w:t>
      </w:r>
      <w:r/>
    </w:p>
    <w:p>
      <w:pPr>
        <w:pStyle w:val="776"/>
        <w:ind w:firstLine="480"/>
        <w:rPr>
          <w:rFonts w:ascii="宋体" w:hAnsi="宋体"/>
          <w:sz w:val="24"/>
          <w:szCs w:val="24"/>
        </w:rPr>
        <w:outlineLvl w:val="1"/>
      </w:pPr>
      <w:r>
        <w:rPr>
          <w:rFonts w:ascii="宋体" w:hAnsi="宋体"/>
          <w:sz w:val="24"/>
          <w:szCs w:val="24"/>
        </w:rPr>
        <w:t xml:space="preserve">主要服务区域：包括服务区外场、停车场、边坡绿化带、各通道等；公共洗手间区域（含一、二楼男女公厕、洗手台、残障人员专用间、母婴室、开水间等）；服务区室内公用区域；</w:t>
      </w:r>
      <w:r/>
    </w:p>
    <w:p>
      <w:pPr>
        <w:pStyle w:val="776"/>
        <w:ind w:firstLine="480"/>
        <w:rPr>
          <w:rFonts w:ascii="宋体" w:hAnsi="宋体"/>
          <w:sz w:val="24"/>
          <w:szCs w:val="24"/>
        </w:rPr>
        <w:outlineLvl w:val="1"/>
      </w:pPr>
      <w:r>
        <w:rPr>
          <w:rFonts w:ascii="宋体" w:hAnsi="宋体"/>
          <w:sz w:val="24"/>
          <w:szCs w:val="24"/>
        </w:rPr>
        <w:t xml:space="preserve">主要服务内容：包括安全保卫、场地巡查和交通引导、绿化维护、水、电、消防等维修维护、环境保洁（含耗材）、设备管理维保、零星维修（单次、单项500元以内包工包料。此项不适用维修基金部分）、应急服务、污水处理、垃圾分类及外运、污水池及化粪池定期清理清洗（每2个月清洗一次）等。</w:t>
      </w:r>
      <w:r/>
    </w:p>
    <w:p>
      <w:pPr>
        <w:pStyle w:val="776"/>
        <w:ind w:firstLine="480"/>
        <w:rPr>
          <w:rFonts w:ascii="宋体" w:hAnsi="宋体"/>
          <w:sz w:val="24"/>
          <w:szCs w:val="24"/>
        </w:rPr>
        <w:outlineLvl w:val="1"/>
      </w:pPr>
      <w:r>
        <w:rPr>
          <w:rFonts w:ascii="宋体" w:hAnsi="宋体"/>
          <w:sz w:val="24"/>
          <w:szCs w:val="24"/>
        </w:rPr>
        <w:t xml:space="preserve">（二）服务标准</w:t>
      </w:r>
      <w:r/>
    </w:p>
    <w:p>
      <w:pPr>
        <w:pStyle w:val="776"/>
        <w:ind w:firstLine="480"/>
        <w:rPr>
          <w:rFonts w:ascii="宋体" w:hAnsi="宋体"/>
          <w:sz w:val="24"/>
          <w:szCs w:val="24"/>
        </w:rPr>
        <w:outlineLvl w:val="1"/>
      </w:pPr>
      <w:r>
        <w:rPr>
          <w:rFonts w:ascii="宋体" w:hAnsi="宋体"/>
          <w:sz w:val="24"/>
          <w:szCs w:val="24"/>
        </w:rPr>
        <w:t xml:space="preserve">遵循国家、行业及地方现行的规范和标准。</w:t>
      </w:r>
      <w:r/>
    </w:p>
    <w:p>
      <w:pPr>
        <w:pStyle w:val="776"/>
        <w:ind w:firstLine="480"/>
        <w:rPr>
          <w:rFonts w:ascii="黑体" w:hAnsi="黑体" w:eastAsia="黑体" w:cs="黑体"/>
          <w:sz w:val="24"/>
          <w:szCs w:val="24"/>
        </w:rPr>
        <w:outlineLvl w:val="1"/>
      </w:pPr>
      <w:r>
        <w:rPr>
          <w:rFonts w:ascii="黑体" w:hAnsi="黑体" w:eastAsia="黑体" w:cs="黑体"/>
          <w:sz w:val="24"/>
          <w:szCs w:val="24"/>
        </w:rPr>
        <w:t xml:space="preserve">三、服务清单</w:t>
      </w:r>
      <w:r/>
    </w:p>
    <w:tbl>
      <w:tblPr>
        <w:tblW w:w="5003"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6"/>
        <w:gridCol w:w="2757"/>
        <w:gridCol w:w="817"/>
        <w:gridCol w:w="829"/>
        <w:gridCol w:w="2086"/>
        <w:gridCol w:w="1112"/>
        <w:gridCol w:w="1395"/>
      </w:tblGrid>
      <w:tr>
        <w:trPr>
          <w:trHeight w:val="470"/>
        </w:trPr>
        <w:tc>
          <w:tcPr>
            <w:tcBorders>
              <w:top w:val="single" w:color="000000" w:sz="2" w:space="0"/>
              <w:bottom w:val="single" w:color="000000" w:sz="2" w:space="0"/>
            </w:tcBorders>
            <w:tcW w:w="420" w:type="pct"/>
            <w:vAlign w:val="center"/>
            <w:textDirection w:val="lrTb"/>
            <w:noWrap w:val="false"/>
          </w:tcPr>
          <w:p>
            <w:pPr>
              <w:pStyle w:val="776"/>
              <w:jc w:val="center"/>
              <w:rPr>
                <w:rFonts w:ascii="宋体" w:hAnsi="宋体"/>
                <w:bCs/>
                <w:sz w:val="24"/>
                <w:szCs w:val="24"/>
              </w:rPr>
            </w:pPr>
            <w:r>
              <w:rPr>
                <w:rFonts w:ascii="宋体" w:hAnsi="宋体"/>
                <w:sz w:val="24"/>
                <w:szCs w:val="24"/>
              </w:rPr>
              <w:t xml:space="preserve">序号</w:t>
            </w:r>
            <w:r>
              <w:rPr>
                <w:rFonts w:ascii="宋体" w:hAnsi="宋体"/>
                <w:bCs/>
                <w:sz w:val="24"/>
                <w:szCs w:val="24"/>
              </w:rPr>
            </w:r>
            <w:r/>
          </w:p>
        </w:tc>
        <w:tc>
          <w:tcPr>
            <w:tcBorders>
              <w:top w:val="single" w:color="000000" w:sz="2" w:space="0"/>
              <w:bottom w:val="single" w:color="000000" w:sz="2" w:space="0"/>
            </w:tcBorders>
            <w:tcW w:w="1402" w:type="pct"/>
            <w:vAlign w:val="center"/>
            <w:textDirection w:val="lrTb"/>
            <w:noWrap w:val="false"/>
          </w:tcPr>
          <w:p>
            <w:pPr>
              <w:pStyle w:val="776"/>
              <w:jc w:val="center"/>
              <w:rPr>
                <w:rFonts w:ascii="宋体" w:hAnsi="宋体"/>
                <w:bCs/>
                <w:sz w:val="24"/>
                <w:szCs w:val="24"/>
              </w:rPr>
            </w:pPr>
            <w:r>
              <w:rPr>
                <w:rFonts w:ascii="宋体" w:hAnsi="宋体"/>
                <w:sz w:val="24"/>
                <w:szCs w:val="24"/>
              </w:rPr>
              <w:t xml:space="preserve">名称</w:t>
            </w:r>
            <w:r>
              <w:rPr>
                <w:rFonts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76"/>
              <w:jc w:val="center"/>
              <w:rPr>
                <w:rFonts w:ascii="宋体" w:hAnsi="宋体"/>
                <w:bCs/>
                <w:sz w:val="24"/>
                <w:szCs w:val="24"/>
              </w:rPr>
            </w:pPr>
            <w:r>
              <w:rPr>
                <w:rFonts w:ascii="宋体" w:hAnsi="宋体"/>
                <w:sz w:val="24"/>
                <w:szCs w:val="24"/>
              </w:rPr>
              <w:t xml:space="preserve">数量</w:t>
            </w:r>
            <w:r>
              <w:rPr>
                <w:rFonts w:ascii="宋体" w:hAnsi="宋体"/>
                <w:bCs/>
                <w:sz w:val="24"/>
                <w:szCs w:val="24"/>
              </w:rPr>
            </w:r>
            <w:r/>
          </w:p>
        </w:tc>
        <w:tc>
          <w:tcPr>
            <w:tcBorders>
              <w:top w:val="single" w:color="000000" w:sz="2" w:space="0"/>
              <w:bottom w:val="single" w:color="000000" w:sz="2" w:space="0"/>
            </w:tcBorders>
            <w:tcW w:w="422" w:type="pct"/>
            <w:vAlign w:val="center"/>
            <w:textDirection w:val="lrTb"/>
            <w:noWrap w:val="false"/>
          </w:tcPr>
          <w:p>
            <w:pPr>
              <w:pStyle w:val="776"/>
              <w:jc w:val="center"/>
              <w:rPr>
                <w:rFonts w:ascii="宋体" w:hAnsi="宋体"/>
                <w:bCs/>
                <w:sz w:val="24"/>
                <w:szCs w:val="24"/>
              </w:rPr>
            </w:pPr>
            <w:r>
              <w:rPr>
                <w:rFonts w:ascii="宋体" w:hAnsi="宋体"/>
                <w:sz w:val="24"/>
                <w:szCs w:val="24"/>
              </w:rPr>
              <w:t xml:space="preserve">单位</w:t>
            </w:r>
            <w:r>
              <w:rPr>
                <w:rFonts w:ascii="宋体" w:hAnsi="宋体"/>
                <w:bCs/>
                <w:sz w:val="24"/>
                <w:szCs w:val="24"/>
              </w:rPr>
            </w:r>
            <w:r/>
          </w:p>
        </w:tc>
        <w:tc>
          <w:tcPr>
            <w:tcBorders>
              <w:top w:val="single" w:color="000000" w:sz="2" w:space="0"/>
              <w:bottom w:val="single" w:color="000000" w:sz="2" w:space="0"/>
            </w:tcBorders>
            <w:tcW w:w="1061" w:type="pct"/>
            <w:vAlign w:val="center"/>
            <w:textDirection w:val="lrTb"/>
            <w:noWrap w:val="false"/>
          </w:tcPr>
          <w:p>
            <w:pPr>
              <w:pStyle w:val="776"/>
              <w:jc w:val="center"/>
              <w:rPr>
                <w:rFonts w:ascii="宋体" w:hAnsi="宋体"/>
                <w:bCs/>
                <w:sz w:val="24"/>
                <w:szCs w:val="24"/>
              </w:rPr>
            </w:pPr>
            <w:r>
              <w:rPr>
                <w:rFonts w:ascii="宋体" w:hAnsi="宋体"/>
                <w:sz w:val="24"/>
                <w:szCs w:val="24"/>
              </w:rPr>
              <w:t xml:space="preserve">所属行业类型</w:t>
            </w:r>
            <w:r>
              <w:rPr>
                <w:rFonts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76"/>
              <w:jc w:val="center"/>
              <w:rPr>
                <w:rFonts w:ascii="宋体" w:hAnsi="宋体"/>
                <w:sz w:val="24"/>
                <w:szCs w:val="24"/>
              </w:rPr>
            </w:pPr>
            <w:r>
              <w:rPr>
                <w:sz w:val="24"/>
                <w:szCs w:val="24"/>
              </w:rPr>
              <w:t xml:space="preserve">属性</w:t>
            </w:r>
            <w:r>
              <w:rPr>
                <w:rFonts w:ascii="宋体" w:hAnsi="宋体"/>
                <w:sz w:val="24"/>
                <w:szCs w:val="24"/>
              </w:rPr>
            </w:r>
            <w:r/>
          </w:p>
        </w:tc>
        <w:tc>
          <w:tcPr>
            <w:tcBorders>
              <w:top w:val="single" w:color="000000" w:sz="2" w:space="0"/>
              <w:bottom w:val="single" w:color="000000" w:sz="2" w:space="0"/>
            </w:tcBorders>
            <w:tcW w:w="710" w:type="pct"/>
            <w:vAlign w:val="center"/>
            <w:textDirection w:val="lrTb"/>
            <w:noWrap w:val="false"/>
          </w:tcPr>
          <w:p>
            <w:pPr>
              <w:pStyle w:val="776"/>
              <w:jc w:val="center"/>
              <w:rPr>
                <w:rFonts w:ascii="宋体" w:hAnsi="宋体"/>
                <w:bCs/>
                <w:sz w:val="24"/>
                <w:szCs w:val="24"/>
              </w:rPr>
            </w:pPr>
            <w:r>
              <w:rPr>
                <w:rFonts w:ascii="宋体" w:hAnsi="宋体"/>
                <w:sz w:val="24"/>
                <w:szCs w:val="24"/>
              </w:rPr>
              <w:t xml:space="preserve">备注</w:t>
            </w:r>
            <w:r>
              <w:rPr>
                <w:rFonts w:ascii="宋体" w:hAnsi="宋体"/>
                <w:bCs/>
                <w:sz w:val="24"/>
                <w:szCs w:val="24"/>
              </w:rPr>
            </w:r>
            <w:r/>
          </w:p>
        </w:tc>
      </w:tr>
      <w:tr>
        <w:trPr>
          <w:trHeight w:val="597"/>
        </w:trPr>
        <w:tc>
          <w:tcPr>
            <w:tcBorders>
              <w:top w:val="single" w:color="000000" w:sz="2" w:space="0"/>
              <w:bottom w:val="single" w:color="000000" w:sz="2" w:space="0"/>
            </w:tcBorders>
            <w:tcW w:w="420" w:type="pct"/>
            <w:vAlign w:val="center"/>
            <w:textDirection w:val="lrTb"/>
            <w:noWrap w:val="false"/>
          </w:tcPr>
          <w:p>
            <w:pPr>
              <w:pStyle w:val="776"/>
              <w:jc w:val="center"/>
              <w:rPr>
                <w:rFonts w:ascii="宋体" w:hAnsi="宋体"/>
                <w:bCs/>
                <w:sz w:val="24"/>
                <w:szCs w:val="24"/>
              </w:rPr>
            </w:pPr>
            <w:r>
              <w:rPr>
                <w:rFonts w:ascii="宋体" w:hAnsi="宋体"/>
                <w:bCs/>
                <w:sz w:val="24"/>
                <w:szCs w:val="24"/>
              </w:rPr>
              <w:t xml:space="preserve">1</w:t>
            </w:r>
            <w:r/>
          </w:p>
        </w:tc>
        <w:tc>
          <w:tcPr>
            <w:tcBorders>
              <w:top w:val="single" w:color="000000" w:sz="2" w:space="0"/>
              <w:bottom w:val="single" w:color="000000" w:sz="2" w:space="0"/>
            </w:tcBorders>
            <w:tcW w:w="1402" w:type="pct"/>
            <w:vAlign w:val="center"/>
            <w:textDirection w:val="lrTb"/>
            <w:noWrap w:val="false"/>
          </w:tcPr>
          <w:p>
            <w:pPr>
              <w:pStyle w:val="776"/>
              <w:rPr>
                <w:rFonts w:ascii="宋体" w:hAnsi="宋体"/>
                <w:bCs/>
                <w:sz w:val="24"/>
                <w:szCs w:val="24"/>
              </w:rPr>
            </w:pPr>
            <w:r>
              <w:rPr>
                <w:rFonts w:ascii="宋体" w:hAnsi="宋体"/>
                <w:sz w:val="24"/>
                <w:szCs w:val="24"/>
              </w:rPr>
              <w:t xml:space="preserve">物业管理服务</w:t>
            </w:r>
            <w:r>
              <w:rPr>
                <w:rFonts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76"/>
              <w:jc w:val="center"/>
              <w:rPr>
                <w:rFonts w:ascii="宋体" w:hAnsi="宋体"/>
                <w:bCs/>
                <w:sz w:val="24"/>
                <w:szCs w:val="24"/>
              </w:rPr>
            </w:pPr>
            <w:r>
              <w:rPr>
                <w:rFonts w:ascii="宋体" w:hAnsi="宋体"/>
                <w:bCs/>
                <w:sz w:val="24"/>
                <w:szCs w:val="24"/>
              </w:rPr>
              <w:t xml:space="preserve">1</w:t>
            </w:r>
            <w:r/>
          </w:p>
        </w:tc>
        <w:tc>
          <w:tcPr>
            <w:tcBorders>
              <w:top w:val="single" w:color="000000" w:sz="2" w:space="0"/>
              <w:bottom w:val="single" w:color="000000" w:sz="2" w:space="0"/>
            </w:tcBorders>
            <w:tcW w:w="422" w:type="pct"/>
            <w:vAlign w:val="center"/>
            <w:textDirection w:val="lrTb"/>
            <w:noWrap w:val="false"/>
          </w:tcPr>
          <w:p>
            <w:pPr>
              <w:pStyle w:val="776"/>
              <w:jc w:val="center"/>
              <w:rPr>
                <w:rFonts w:ascii="宋体" w:hAnsi="宋体"/>
                <w:bCs/>
                <w:sz w:val="24"/>
                <w:szCs w:val="24"/>
              </w:rPr>
            </w:pPr>
            <w:r>
              <w:rPr>
                <w:rFonts w:ascii="宋体" w:hAnsi="宋体"/>
                <w:bCs/>
                <w:sz w:val="24"/>
                <w:szCs w:val="24"/>
              </w:rPr>
              <w:t xml:space="preserve">项</w:t>
            </w:r>
            <w:r/>
          </w:p>
        </w:tc>
        <w:tc>
          <w:tcPr>
            <w:tcBorders>
              <w:top w:val="single" w:color="000000" w:sz="2" w:space="0"/>
              <w:bottom w:val="single" w:color="000000" w:sz="2" w:space="0"/>
            </w:tcBorders>
            <w:tcW w:w="1061" w:type="pct"/>
            <w:vAlign w:val="center"/>
            <w:textDirection w:val="lrTb"/>
            <w:noWrap w:val="false"/>
          </w:tcPr>
          <w:p>
            <w:pPr>
              <w:pStyle w:val="776"/>
              <w:jc w:val="center"/>
              <w:rPr>
                <w:rFonts w:ascii="宋体" w:hAnsi="宋体"/>
                <w:bCs/>
                <w:sz w:val="24"/>
                <w:szCs w:val="24"/>
              </w:rPr>
            </w:pPr>
            <w:r>
              <w:rPr>
                <w:rFonts w:ascii="宋体" w:hAnsi="宋体"/>
                <w:bCs/>
                <w:sz w:val="24"/>
                <w:szCs w:val="24"/>
              </w:rPr>
              <w:t xml:space="preserve">物业管理</w:t>
            </w:r>
            <w:r/>
          </w:p>
        </w:tc>
        <w:tc>
          <w:tcPr>
            <w:tcBorders>
              <w:top w:val="single" w:color="000000" w:sz="2" w:space="0"/>
              <w:bottom w:val="single" w:color="000000" w:sz="2" w:space="0"/>
            </w:tcBorders>
            <w:tcW w:w="566" w:type="pct"/>
            <w:vAlign w:val="center"/>
            <w:textDirection w:val="lrTb"/>
            <w:noWrap w:val="false"/>
          </w:tcPr>
          <w:p>
            <w:pPr>
              <w:pStyle w:val="776"/>
              <w:jc w:val="center"/>
              <w:rPr>
                <w:rFonts w:ascii="宋体" w:hAnsi="宋体" w:cs="宋体"/>
                <w:bCs/>
                <w:sz w:val="24"/>
                <w:szCs w:val="24"/>
              </w:rPr>
            </w:pPr>
            <w:r>
              <w:rPr>
                <w:rFonts w:ascii="宋体" w:hAnsi="宋体"/>
                <w:bCs/>
                <w:sz w:val="24"/>
                <w:szCs w:val="24"/>
              </w:rPr>
              <w:t xml:space="preserve">服务</w:t>
            </w:r>
            <w:r>
              <w:rPr>
                <w:rFonts w:ascii="宋体" w:hAnsi="宋体" w:cs="宋体"/>
                <w:bCs/>
                <w:sz w:val="24"/>
                <w:szCs w:val="24"/>
              </w:rPr>
            </w:r>
            <w:r/>
          </w:p>
        </w:tc>
        <w:tc>
          <w:tcPr>
            <w:tcBorders>
              <w:top w:val="single" w:color="000000" w:sz="2" w:space="0"/>
              <w:bottom w:val="single" w:color="000000" w:sz="2" w:space="0"/>
            </w:tcBorders>
            <w:tcW w:w="710" w:type="pct"/>
            <w:vAlign w:val="center"/>
            <w:textDirection w:val="lrTb"/>
            <w:noWrap w:val="false"/>
          </w:tcPr>
          <w:p>
            <w:pPr>
              <w:pStyle w:val="776"/>
              <w:jc w:val="center"/>
              <w:rPr>
                <w:rFonts w:ascii="宋体" w:hAnsi="宋体"/>
                <w:bCs/>
                <w:sz w:val="24"/>
                <w:szCs w:val="24"/>
              </w:rPr>
            </w:pPr>
            <w:r>
              <w:rPr>
                <w:rFonts w:ascii="宋体" w:hAnsi="宋体"/>
                <w:bCs/>
                <w:sz w:val="24"/>
                <w:szCs w:val="24"/>
              </w:rPr>
            </w:r>
            <w:r/>
          </w:p>
        </w:tc>
      </w:tr>
    </w:tbl>
    <w:p>
      <w:pPr>
        <w:pStyle w:val="776"/>
        <w:ind w:firstLine="480"/>
        <w:rPr>
          <w:rFonts w:ascii="黑体" w:hAnsi="黑体" w:eastAsia="黑体" w:cs="黑体"/>
          <w:sz w:val="24"/>
          <w:szCs w:val="24"/>
        </w:rPr>
      </w:pPr>
      <w:r>
        <w:rPr>
          <w:rFonts w:ascii="黑体" w:hAnsi="黑体" w:eastAsia="黑体" w:cs="黑体"/>
          <w:sz w:val="24"/>
          <w:szCs w:val="24"/>
        </w:rPr>
      </w:r>
      <w:r/>
    </w:p>
    <w:p>
      <w:pPr>
        <w:pStyle w:val="776"/>
        <w:ind w:firstLine="480"/>
        <w:rPr>
          <w:rFonts w:ascii="宋体" w:hAnsi="宋体" w:cs="宋体"/>
          <w:b/>
          <w:sz w:val="24"/>
          <w:szCs w:val="24"/>
        </w:rPr>
        <w:outlineLvl w:val="1"/>
      </w:pPr>
      <w:r>
        <w:rPr>
          <w:rFonts w:ascii="黑体" w:hAnsi="黑体" w:eastAsia="黑体" w:cs="黑体"/>
          <w:sz w:val="24"/>
          <w:szCs w:val="24"/>
        </w:rPr>
        <w:t xml:space="preserve">四、拟采购标的需要满足的技术、商务要求</w:t>
      </w:r>
      <w:r>
        <w:rPr>
          <w:rFonts w:ascii="宋体" w:hAnsi="宋体" w:cs="宋体"/>
          <w:b/>
          <w:sz w:val="24"/>
          <w:szCs w:val="24"/>
        </w:rPr>
      </w:r>
      <w:r/>
    </w:p>
    <w:p>
      <w:pPr>
        <w:pStyle w:val="776"/>
        <w:ind w:firstLine="480"/>
        <w:rPr>
          <w:rFonts w:ascii="宋体" w:hAnsi="宋体"/>
          <w:sz w:val="24"/>
          <w:szCs w:val="24"/>
        </w:rPr>
        <w:outlineLvl w:val="2"/>
      </w:pPr>
      <w:r>
        <w:rPr>
          <w:rFonts w:ascii="黑体" w:hAnsi="黑体" w:eastAsia="黑体" w:cs="黑体"/>
          <w:sz w:val="24"/>
          <w:szCs w:val="24"/>
        </w:rPr>
        <w:t xml:space="preserve">★</w:t>
      </w:r>
      <w:r>
        <w:rPr>
          <w:rFonts w:ascii="宋体" w:hAnsi="宋体"/>
          <w:sz w:val="24"/>
          <w:szCs w:val="24"/>
        </w:rPr>
        <w:t xml:space="preserve">（一）技术要求</w:t>
      </w:r>
      <w:r/>
    </w:p>
    <w:p>
      <w:pPr>
        <w:pStyle w:val="776"/>
        <w:ind w:firstLine="480"/>
        <w:rPr>
          <w:rFonts w:ascii="宋体" w:hAnsi="宋体"/>
          <w:sz w:val="24"/>
          <w:szCs w:val="24"/>
        </w:rPr>
      </w:pPr>
      <w:r>
        <w:rPr>
          <w:rFonts w:ascii="宋体" w:hAnsi="宋体"/>
          <w:sz w:val="24"/>
          <w:szCs w:val="24"/>
        </w:rPr>
        <w:t xml:space="preserve">1.服务要求</w:t>
      </w:r>
      <w:r/>
    </w:p>
    <w:tbl>
      <w:tblPr>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8"/>
      </w:tblGrid>
      <w:tr>
        <w:trPr/>
        <w:tc>
          <w:tcPr>
            <w:tcW w:w="9745" w:type="dxa"/>
            <w:vAlign w:val="top"/>
            <w:textDirection w:val="lrTb"/>
            <w:noWrap w:val="false"/>
          </w:tcPr>
          <w:p>
            <w:pPr>
              <w:pStyle w:val="776"/>
              <w:ind w:firstLine="480"/>
              <w:rPr>
                <w:rFonts w:ascii="宋体" w:hAnsi="宋体"/>
                <w:sz w:val="24"/>
                <w:szCs w:val="24"/>
              </w:rPr>
              <w:outlineLvl w:val="1"/>
            </w:pPr>
            <w:r>
              <w:rPr>
                <w:rFonts w:ascii="宋体" w:hAnsi="宋体"/>
                <w:sz w:val="24"/>
                <w:szCs w:val="24"/>
              </w:rPr>
              <w:t xml:space="preserve">（一）管理要求</w:t>
            </w:r>
            <w:r/>
          </w:p>
          <w:p>
            <w:pPr>
              <w:pStyle w:val="776"/>
              <w:ind w:firstLine="480"/>
              <w:rPr>
                <w:rFonts w:ascii="宋体" w:hAnsi="宋体"/>
                <w:sz w:val="24"/>
                <w:szCs w:val="24"/>
              </w:rPr>
              <w:outlineLvl w:val="1"/>
            </w:pPr>
            <w:r>
              <w:rPr>
                <w:rFonts w:ascii="宋体" w:hAnsi="宋体"/>
                <w:sz w:val="24"/>
                <w:szCs w:val="24"/>
              </w:rPr>
              <w:t xml:space="preserve">1、管理处设置：服务项目区域内设置管理处；配置办公家具、电话、电脑、打印机等办公设施及办公用品。</w:t>
            </w:r>
            <w:r/>
          </w:p>
          <w:p>
            <w:pPr>
              <w:pStyle w:val="776"/>
              <w:ind w:firstLine="480"/>
              <w:rPr>
                <w:rFonts w:ascii="宋体" w:hAnsi="宋体"/>
                <w:sz w:val="24"/>
                <w:szCs w:val="24"/>
              </w:rPr>
              <w:outlineLvl w:val="1"/>
            </w:pPr>
            <w:r>
              <w:rPr>
                <w:rFonts w:ascii="宋体" w:hAnsi="宋体"/>
                <w:sz w:val="24"/>
                <w:szCs w:val="24"/>
              </w:rPr>
              <w:t xml:space="preserve">2、人员配备：符合本项目最低配置要求且符合国家相关规定。</w:t>
            </w:r>
            <w:r/>
          </w:p>
          <w:p>
            <w:pPr>
              <w:pStyle w:val="776"/>
              <w:ind w:firstLine="480"/>
              <w:rPr>
                <w:rFonts w:ascii="宋体" w:hAnsi="宋体"/>
                <w:sz w:val="24"/>
                <w:szCs w:val="24"/>
              </w:rPr>
              <w:outlineLvl w:val="1"/>
            </w:pPr>
            <w:r>
              <w:rPr>
                <w:rFonts w:ascii="宋体" w:hAnsi="宋体"/>
                <w:sz w:val="24"/>
                <w:szCs w:val="24"/>
              </w:rPr>
              <w:t xml:space="preserve">3、制定项目物业管理与物业服务工作计划并组织实施，每</w:t>
            </w:r>
            <w:r>
              <w:rPr>
                <w:rFonts w:ascii="宋体" w:hAnsi="宋体"/>
                <w:sz w:val="24"/>
                <w:szCs w:val="24"/>
              </w:rPr>
              <w:t xml:space="preserve">季度向采购人报告一次计划实施情况。</w:t>
            </w:r>
            <w:r/>
          </w:p>
          <w:p>
            <w:pPr>
              <w:pStyle w:val="776"/>
              <w:ind w:firstLine="480"/>
              <w:rPr>
                <w:rFonts w:ascii="宋体" w:hAnsi="宋体"/>
                <w:sz w:val="24"/>
                <w:szCs w:val="24"/>
              </w:rPr>
              <w:outlineLvl w:val="1"/>
            </w:pPr>
            <w:r>
              <w:rPr>
                <w:rFonts w:ascii="宋体" w:hAnsi="宋体"/>
                <w:sz w:val="24"/>
                <w:szCs w:val="24"/>
              </w:rPr>
              <w:t xml:space="preserve">4、服务规范应符合《南京市物业管理行业规范》要求并满足采购人实际需求。</w:t>
            </w:r>
            <w:r/>
          </w:p>
          <w:p>
            <w:pPr>
              <w:pStyle w:val="776"/>
              <w:ind w:firstLine="480"/>
              <w:rPr>
                <w:rFonts w:ascii="宋体" w:hAnsi="宋体"/>
                <w:sz w:val="24"/>
                <w:szCs w:val="24"/>
              </w:rPr>
              <w:outlineLvl w:val="1"/>
            </w:pPr>
            <w:r>
              <w:rPr>
                <w:rFonts w:ascii="宋体" w:hAnsi="宋体"/>
                <w:sz w:val="24"/>
                <w:szCs w:val="24"/>
              </w:rPr>
              <w:t xml:space="preserve">5、管理制度：有明确的值班制度和交接班制度，有工作记录；制定管理处内部管理制度和考核制度；</w:t>
            </w:r>
            <w:r/>
          </w:p>
          <w:p>
            <w:pPr>
              <w:pStyle w:val="776"/>
              <w:ind w:firstLine="480"/>
              <w:rPr>
                <w:rFonts w:ascii="宋体" w:hAnsi="宋体"/>
                <w:sz w:val="24"/>
                <w:szCs w:val="24"/>
              </w:rPr>
              <w:outlineLvl w:val="1"/>
            </w:pPr>
            <w:r>
              <w:rPr>
                <w:rFonts w:ascii="宋体" w:hAnsi="宋体"/>
                <w:sz w:val="24"/>
                <w:szCs w:val="24"/>
              </w:rPr>
              <w:t xml:space="preserve">6、服务过程中的从业人员须符合国家相关要求，因不符合国家相关要求造成采购人损失或人员伤害的，由供应商自行承担相关责任。</w:t>
            </w:r>
            <w:r/>
          </w:p>
          <w:p>
            <w:pPr>
              <w:pStyle w:val="776"/>
              <w:ind w:firstLine="480"/>
              <w:rPr>
                <w:rFonts w:ascii="宋体" w:hAnsi="宋体"/>
                <w:sz w:val="24"/>
                <w:szCs w:val="24"/>
              </w:rPr>
              <w:outlineLvl w:val="1"/>
            </w:pPr>
            <w:r>
              <w:rPr>
                <w:rFonts w:ascii="宋体" w:hAnsi="宋体"/>
                <w:sz w:val="24"/>
                <w:szCs w:val="24"/>
              </w:rPr>
              <w:t xml:space="preserve">7、遵守采购人的有关规定，不得大声喧哗影响办公、生产及服务；必须严格遵守国家法律、法规、行业要求及采购人的有关规定，自觉服从采购人的监督管理，结合自身管理需求建立管理制度。</w:t>
            </w:r>
            <w:r/>
          </w:p>
          <w:p>
            <w:pPr>
              <w:pStyle w:val="776"/>
              <w:ind w:firstLine="480"/>
              <w:rPr>
                <w:rFonts w:ascii="宋体" w:hAnsi="宋体"/>
                <w:sz w:val="24"/>
                <w:szCs w:val="24"/>
              </w:rPr>
              <w:outlineLvl w:val="1"/>
            </w:pPr>
            <w:r>
              <w:rPr>
                <w:rFonts w:ascii="宋体" w:hAnsi="宋体"/>
                <w:sz w:val="24"/>
                <w:szCs w:val="24"/>
              </w:rPr>
              <w:t xml:space="preserve">8、水、电、消防监控员人员须持持证上</w:t>
            </w:r>
            <w:r>
              <w:rPr>
                <w:rFonts w:ascii="宋体" w:hAnsi="宋体"/>
                <w:sz w:val="24"/>
                <w:szCs w:val="24"/>
              </w:rPr>
              <w:t xml:space="preserve">岗，人证合一，并报服务区备案。所派人员数量不低于在响应性文件中承诺的最低数量。</w:t>
            </w:r>
            <w:r/>
          </w:p>
          <w:p>
            <w:pPr>
              <w:pStyle w:val="776"/>
              <w:ind w:firstLine="480"/>
              <w:rPr>
                <w:rFonts w:ascii="宋体" w:hAnsi="宋体"/>
                <w:sz w:val="24"/>
                <w:szCs w:val="24"/>
              </w:rPr>
              <w:outlineLvl w:val="1"/>
            </w:pPr>
            <w:r>
              <w:rPr>
                <w:rFonts w:ascii="宋体" w:hAnsi="宋体"/>
                <w:sz w:val="24"/>
                <w:szCs w:val="24"/>
              </w:rPr>
              <w:t xml:space="preserve">9、提供员工身份证件，保证员工素质；为了满足工作要求和树立采购人的企业形象，供应商派出的员工必须身体健康、品貌端庄、仪态大方、文明礼貌，所有人员统一着装，工作服要干净、整洁，佩带工号牌（应统一端正地佩戴在左胸上方），服装、鞋子及工号牌由供应商自行承担。</w:t>
            </w:r>
            <w:r/>
          </w:p>
          <w:p>
            <w:pPr>
              <w:pStyle w:val="776"/>
              <w:ind w:firstLine="480"/>
              <w:rPr>
                <w:rFonts w:ascii="宋体" w:hAnsi="宋体"/>
                <w:sz w:val="24"/>
                <w:szCs w:val="24"/>
              </w:rPr>
              <w:outlineLvl w:val="1"/>
            </w:pPr>
            <w:r>
              <w:rPr>
                <w:rFonts w:ascii="宋体" w:hAnsi="宋体"/>
                <w:sz w:val="24"/>
                <w:szCs w:val="24"/>
              </w:rPr>
              <w:t xml:space="preserve">10、工作人员的食、宿、交通等费用，由供应商自行承担，费用自理，人员的现场办公及住宿由供应商自行承担，采购人视现场条件予以协助。</w:t>
            </w:r>
            <w:r/>
          </w:p>
          <w:p>
            <w:pPr>
              <w:pStyle w:val="776"/>
              <w:ind w:firstLine="480"/>
              <w:rPr>
                <w:rFonts w:ascii="宋体" w:hAnsi="宋体"/>
                <w:sz w:val="24"/>
                <w:szCs w:val="24"/>
              </w:rPr>
              <w:outlineLvl w:val="1"/>
            </w:pPr>
            <w:r>
              <w:rPr>
                <w:rFonts w:ascii="宋体" w:hAnsi="宋体"/>
                <w:sz w:val="24"/>
                <w:szCs w:val="24"/>
              </w:rPr>
              <w:t xml:space="preserve">11、供应商在合同实施期间不得</w:t>
            </w:r>
            <w:r>
              <w:rPr>
                <w:rFonts w:ascii="宋体" w:hAnsi="宋体"/>
                <w:sz w:val="24"/>
                <w:szCs w:val="24"/>
              </w:rPr>
              <w:t xml:space="preserve">以采购人名义进行招工，所有用工应按国家用工规定办理聘用手续，明确与本项目相关人员的劳务关系，全员签订劳动合同并缴纳社会保险；所有用工工资不得低于当地政府公布的最低工资标准；经营期内供应商必须为工作人员购买赔付额不低于80万人身意外伤害险，劳动合同及保险单据复印件必须向采购人备案。水、电、消防监控员发生变动时，如未按规定要求及时（应在员工上岗前将有关人员的用工合同、员工操作证书资料等相关资料）报服务区备案，每发现一次扣除罚金1000元。</w:t>
            </w:r>
            <w:r/>
          </w:p>
          <w:p>
            <w:pPr>
              <w:pStyle w:val="776"/>
              <w:ind w:firstLine="480"/>
              <w:rPr>
                <w:rFonts w:ascii="宋体" w:hAnsi="宋体"/>
                <w:sz w:val="24"/>
                <w:szCs w:val="24"/>
              </w:rPr>
              <w:outlineLvl w:val="1"/>
            </w:pPr>
            <w:r>
              <w:rPr>
                <w:rFonts w:ascii="宋体" w:hAnsi="宋体"/>
                <w:sz w:val="24"/>
                <w:szCs w:val="24"/>
              </w:rPr>
              <w:t xml:space="preserve">12、水、电、消防监控员必须每日定时现场巡查和录像稽查，并做好台账记录。供应商必须严格按照采购人提供的工作标准进行操作，做好日常的巡检工作，并接</w:t>
            </w:r>
            <w:r>
              <w:rPr>
                <w:rFonts w:ascii="宋体" w:hAnsi="宋体"/>
                <w:sz w:val="24"/>
                <w:szCs w:val="24"/>
              </w:rPr>
              <w:t xml:space="preserve">受采购人依据上级主管部门的要求制定的考核办法对满意度调查和服务质量及服务效率的检查和考核，考核结果与费用挂钩，供应商必须无条件服从。未按规定做好现场巡查和录像稽查，未按规定做好台账记录，发现一次扣除罚金1000元。</w:t>
            </w:r>
            <w:r/>
          </w:p>
          <w:p>
            <w:pPr>
              <w:pStyle w:val="776"/>
              <w:ind w:firstLine="480"/>
              <w:rPr>
                <w:rFonts w:ascii="宋体" w:hAnsi="宋体"/>
                <w:sz w:val="24"/>
                <w:szCs w:val="24"/>
              </w:rPr>
              <w:outlineLvl w:val="1"/>
            </w:pPr>
            <w:r>
              <w:rPr>
                <w:rFonts w:ascii="宋体" w:hAnsi="宋体"/>
                <w:sz w:val="24"/>
                <w:szCs w:val="24"/>
              </w:rPr>
              <w:t xml:space="preserve">13、根据服务范围的性质和要求，随叫随到，故障报修立即响应，半小时之内到达现场处理，一般故障一小时内解决，供应商应合理安排水、电、消防工作时间，保证服务区工作需要，如发生加班等纠纷由供应商协调与采购人无关。未在规定时间解决故</w:t>
            </w:r>
            <w:r>
              <w:rPr>
                <w:rFonts w:ascii="宋体" w:hAnsi="宋体"/>
                <w:sz w:val="24"/>
                <w:szCs w:val="24"/>
              </w:rPr>
              <w:t xml:space="preserve">障保修问题，发现一次扣除罚金2000元。</w:t>
            </w:r>
            <w:r/>
          </w:p>
          <w:p>
            <w:pPr>
              <w:pStyle w:val="776"/>
              <w:ind w:firstLine="480"/>
              <w:rPr>
                <w:rFonts w:ascii="宋体" w:hAnsi="宋体"/>
                <w:sz w:val="24"/>
                <w:szCs w:val="24"/>
              </w:rPr>
              <w:outlineLvl w:val="1"/>
            </w:pPr>
            <w:r>
              <w:rPr>
                <w:rFonts w:ascii="宋体" w:hAnsi="宋体"/>
                <w:sz w:val="24"/>
                <w:szCs w:val="24"/>
              </w:rPr>
              <w:t xml:space="preserve">14、自备：配备水电维修、检查所需的工具、用品等；配备工作服、工号牌以及所必须的通讯设备，维修所需材料辅材按需向采购人申请。未按规定配备所需工具、用品及通讯设备，发现一次扣除罚金1000元。</w:t>
            </w:r>
            <w:r/>
          </w:p>
          <w:p>
            <w:pPr>
              <w:pStyle w:val="776"/>
              <w:ind w:firstLine="480"/>
              <w:rPr>
                <w:rFonts w:ascii="宋体" w:hAnsi="宋体"/>
                <w:sz w:val="24"/>
                <w:szCs w:val="24"/>
              </w:rPr>
              <w:outlineLvl w:val="1"/>
            </w:pPr>
            <w:r>
              <w:rPr>
                <w:rFonts w:ascii="宋体" w:hAnsi="宋体"/>
                <w:sz w:val="24"/>
                <w:szCs w:val="24"/>
              </w:rPr>
              <w:t xml:space="preserve">15、维修过程中增强安全意识，严格按规范操作，确保安全生产。水、电、消防维修承包期内的安全责任自负。供应商及时进行设施的检查，消除安全隐患，因供应商管理的原因造成采购人管理范围内的设备、设施或其他财产因供应商管理原因被盗窃或发生火灾等事故，采购人将追究供应商的责任，并要求赔偿损失。因供应商管理原因造成的任何安全隐患、造成采购人管理范围内的设备、设施或其他财产因供应商管理原因被盗窃或发生火灾等事故的，发现一次扣除罚金2000元。</w:t>
            </w:r>
            <w:r/>
          </w:p>
          <w:p>
            <w:pPr>
              <w:pStyle w:val="776"/>
              <w:ind w:firstLine="480"/>
              <w:rPr>
                <w:rFonts w:ascii="宋体" w:hAnsi="宋体"/>
                <w:sz w:val="24"/>
                <w:szCs w:val="24"/>
              </w:rPr>
              <w:outlineLvl w:val="1"/>
            </w:pPr>
            <w:r>
              <w:rPr>
                <w:rFonts w:ascii="宋体" w:hAnsi="宋体"/>
                <w:sz w:val="24"/>
                <w:szCs w:val="24"/>
              </w:rPr>
              <w:t xml:space="preserve">16、强化协调调度，按合同范围、要求、标准履行合同，并完成采购人交办的其它临时性相关任务。供应商承担应急抢险任务，安排好备班人员，随时听候采购人的调遣，积极参与应急抢险。</w:t>
            </w:r>
            <w:r/>
          </w:p>
          <w:p>
            <w:pPr>
              <w:pStyle w:val="776"/>
              <w:ind w:firstLine="480"/>
              <w:rPr>
                <w:rFonts w:ascii="宋体" w:hAnsi="宋体"/>
                <w:sz w:val="24"/>
                <w:szCs w:val="24"/>
              </w:rPr>
              <w:outlineLvl w:val="1"/>
            </w:pPr>
            <w:r>
              <w:rPr>
                <w:rFonts w:ascii="宋体" w:hAnsi="宋体"/>
                <w:sz w:val="24"/>
                <w:szCs w:val="24"/>
              </w:rPr>
              <w:t xml:space="preserve">17、供应商有义务妥善使用、保管采购人提供的设施、设备及物品，对于由于供应商的原因造成的非正常损毁与短缺，发现一次扣除罚金1000元，超过部分，供应商负有全面的赔偿责任。</w:t>
            </w:r>
            <w:r/>
          </w:p>
          <w:p>
            <w:pPr>
              <w:pStyle w:val="776"/>
              <w:ind w:firstLine="480"/>
              <w:rPr>
                <w:rFonts w:ascii="宋体" w:hAnsi="宋体"/>
                <w:sz w:val="24"/>
                <w:szCs w:val="24"/>
              </w:rPr>
              <w:outlineLvl w:val="1"/>
            </w:pPr>
            <w:r>
              <w:rPr>
                <w:rFonts w:ascii="宋体" w:hAnsi="宋体"/>
                <w:sz w:val="24"/>
                <w:szCs w:val="24"/>
              </w:rPr>
              <w:t xml:space="preserve">18、负责员工</w:t>
            </w:r>
            <w:r>
              <w:rPr>
                <w:rFonts w:ascii="宋体" w:hAnsi="宋体"/>
                <w:sz w:val="24"/>
                <w:szCs w:val="24"/>
              </w:rPr>
              <w:t xml:space="preserve">道德品质的教育，认真履行岗位职责。加强人员安全管理及安全培训，供应商派出的所有人员生病、工伤、死亡等事件，供应商要及时妥善处理，所有费用均由供应商承担。如因上述事件影响采购人的正常办公秩序，发现一次扣除罚金1000元。</w:t>
            </w:r>
            <w:r/>
          </w:p>
          <w:p>
            <w:pPr>
              <w:pStyle w:val="776"/>
              <w:ind w:firstLine="480"/>
              <w:rPr>
                <w:rFonts w:ascii="宋体" w:hAnsi="宋体"/>
                <w:sz w:val="24"/>
                <w:szCs w:val="24"/>
              </w:rPr>
              <w:outlineLvl w:val="1"/>
            </w:pPr>
            <w:r>
              <w:rPr>
                <w:rFonts w:ascii="宋体" w:hAnsi="宋体"/>
                <w:sz w:val="24"/>
                <w:szCs w:val="24"/>
              </w:rPr>
              <w:t xml:space="preserve">19、按照采购人要求，做好各类检查、维修、维护、保养等工作台账。</w:t>
            </w:r>
            <w:r/>
          </w:p>
          <w:p>
            <w:pPr>
              <w:pStyle w:val="776"/>
              <w:ind w:firstLine="480"/>
              <w:rPr>
                <w:rFonts w:ascii="宋体" w:hAnsi="宋体"/>
                <w:sz w:val="24"/>
                <w:szCs w:val="24"/>
              </w:rPr>
              <w:outlineLvl w:val="1"/>
            </w:pPr>
            <w:r>
              <w:rPr>
                <w:rFonts w:ascii="宋体" w:hAnsi="宋体"/>
                <w:sz w:val="24"/>
                <w:szCs w:val="24"/>
              </w:rPr>
            </w:r>
            <w:r/>
          </w:p>
          <w:p>
            <w:pPr>
              <w:pStyle w:val="776"/>
              <w:ind w:firstLine="480"/>
              <w:rPr>
                <w:rFonts w:ascii="宋体" w:hAnsi="宋体"/>
                <w:sz w:val="24"/>
                <w:szCs w:val="24"/>
              </w:rPr>
              <w:outlineLvl w:val="1"/>
            </w:pPr>
            <w:r>
              <w:rPr>
                <w:rFonts w:ascii="宋体" w:hAnsi="宋体"/>
                <w:sz w:val="24"/>
                <w:szCs w:val="24"/>
              </w:rPr>
              <w:t xml:space="preserve">（二）保洁工作的主要工作职责和标准</w:t>
            </w:r>
            <w:r/>
          </w:p>
          <w:p>
            <w:pPr>
              <w:pStyle w:val="776"/>
              <w:jc w:val="left"/>
            </w:pPr>
            <w:r>
              <w:t xml:space="preserve">1、保洁服务细则</w:t>
            </w:r>
            <w:r/>
          </w:p>
          <w:tbl>
            <w:tblPr>
              <w:tblW w:w="10016"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643"/>
              <w:gridCol w:w="6970"/>
              <w:gridCol w:w="1403"/>
            </w:tblGrid>
            <w:tr>
              <w:trPr>
                <w:tblHeader/>
              </w:trPr>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pStyle w:val="776"/>
                    <w:jc w:val="center"/>
                    <w:rPr>
                      <w:rFonts w:ascii="宋体" w:hAnsi="宋体" w:cs="宋体"/>
                      <w:b/>
                      <w:sz w:val="24"/>
                      <w:szCs w:val="24"/>
                    </w:rPr>
                  </w:pPr>
                  <w:r>
                    <w:rPr>
                      <w:rFonts w:ascii="宋体" w:hAnsi="宋体" w:cs="宋体"/>
                      <w:b/>
                      <w:sz w:val="24"/>
                      <w:szCs w:val="24"/>
                    </w:rPr>
                    <w:t xml:space="preserve">清洁区域</w:t>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b/>
                      <w:sz w:val="24"/>
                      <w:szCs w:val="24"/>
                    </w:rPr>
                  </w:pPr>
                  <w:r>
                    <w:rPr>
                      <w:rFonts w:ascii="宋体" w:hAnsi="宋体" w:cs="宋体"/>
                      <w:b/>
                      <w:sz w:val="24"/>
                      <w:szCs w:val="24"/>
                    </w:rPr>
                    <w:t xml:space="preserve">清洁内容</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b/>
                      <w:sz w:val="24"/>
                      <w:szCs w:val="24"/>
                    </w:rPr>
                  </w:pPr>
                  <w:r>
                    <w:rPr>
                      <w:rFonts w:ascii="宋体" w:hAnsi="宋体" w:cs="宋体"/>
                      <w:b/>
                      <w:sz w:val="24"/>
                      <w:szCs w:val="24"/>
                    </w:rPr>
                    <w:t xml:space="preserve">清洁频率</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restart"/>
                  <w:textDirection w:val="lrTb"/>
                  <w:noWrap w:val="false"/>
                </w:tcPr>
                <w:p>
                  <w:pPr>
                    <w:pStyle w:val="776"/>
                    <w:jc w:val="center"/>
                    <w:rPr>
                      <w:rFonts w:ascii="宋体" w:hAnsi="宋体" w:cs="宋体"/>
                      <w:sz w:val="24"/>
                      <w:szCs w:val="24"/>
                    </w:rPr>
                  </w:pPr>
                  <w:r>
                    <w:rPr>
                      <w:rFonts w:ascii="宋体" w:hAnsi="宋体" w:cs="宋体"/>
                      <w:sz w:val="24"/>
                      <w:szCs w:val="24"/>
                    </w:rPr>
                    <w:t xml:space="preserve">服务区外场</w:t>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widowControl/>
                    <w:rPr>
                      <w:rFonts w:ascii="宋体" w:hAnsi="宋体" w:cs="宋体"/>
                      <w:sz w:val="24"/>
                      <w:szCs w:val="24"/>
                    </w:rPr>
                  </w:pPr>
                  <w:r>
                    <w:rPr>
                      <w:rFonts w:ascii="宋体" w:hAnsi="宋体" w:cs="宋体"/>
                      <w:sz w:val="24"/>
                      <w:szCs w:val="24"/>
                    </w:rPr>
                    <w:t xml:space="preserve">1．外场岗亭、车位线、标志桶（水码）、雨水沟及盖板、雨水井</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每天一次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2．停车场环境，保证无垃圾</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不断巡回</w:t>
                  </w:r>
                  <w:r/>
                </w:p>
              </w:tc>
            </w:tr>
            <w:tr>
              <w:trPr>
                <w:cantSplit/>
                <w:gridAfter w:val="1"/>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3．玻璃清擦（3M以</w:t>
                  </w:r>
                  <w:r>
                    <w:rPr>
                      <w:rFonts w:ascii="宋体" w:hAnsi="宋体" w:cs="宋体"/>
                      <w:sz w:val="24"/>
                      <w:szCs w:val="24"/>
                    </w:rPr>
                    <w:t xml:space="preserve">下内外）</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4．休闲桌、椅清擦</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不断巡回</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5．服务区标志、门框、告示牌清擦</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每天一次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6．公共区域的地面用消毒水拖洗</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每天二次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7．照明灯具清洁</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每月一次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8．停车场、内部车辆通道、车辆进出匝道、休息步行广场清扫</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每天二次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9. 3M以下石柱及铝板柱子墙身清洁</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每周一次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10．广场地坪清扫垃圾</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不断巡回</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widowControl/>
                    <w:rPr>
                      <w:rFonts w:ascii="宋体" w:hAnsi="宋体" w:cs="宋体"/>
                      <w:sz w:val="24"/>
                      <w:szCs w:val="24"/>
                    </w:rPr>
                  </w:pPr>
                  <w:r>
                    <w:rPr>
                      <w:rFonts w:ascii="宋体" w:hAnsi="宋体" w:cs="宋体"/>
                      <w:sz w:val="24"/>
                      <w:szCs w:val="24"/>
                    </w:rPr>
                    <w:t xml:space="preserve">11．明沟清理及建筑物外墙面清洗</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每月一次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12．外场草坪上及绿化箱内捡杂物</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每天一次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13．外场垃圾箱和附近地面清洗及倒垃圾调换垃圾袋</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每天一次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14.其它设施清擦</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每月一次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15．匝道及两侧绿化带</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每月一次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16.配合服务区完成其他工作</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不断巡回</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restart"/>
                  <w:textDirection w:val="lrTb"/>
                  <w:noWrap w:val="false"/>
                </w:tcPr>
                <w:p>
                  <w:pPr>
                    <w:pStyle w:val="776"/>
                    <w:jc w:val="center"/>
                    <w:rPr>
                      <w:rFonts w:ascii="宋体" w:hAnsi="宋体" w:cs="宋体"/>
                      <w:sz w:val="24"/>
                      <w:szCs w:val="24"/>
                    </w:rPr>
                  </w:pPr>
                  <w:r>
                    <w:rPr>
                      <w:rFonts w:ascii="宋体" w:hAnsi="宋体" w:cs="宋体"/>
                      <w:sz w:val="24"/>
                      <w:szCs w:val="24"/>
                    </w:rPr>
                    <w:t xml:space="preserve">公共</w:t>
                  </w:r>
                  <w:r/>
                </w:p>
                <w:p>
                  <w:pPr>
                    <w:pStyle w:val="776"/>
                    <w:jc w:val="center"/>
                    <w:rPr>
                      <w:rFonts w:ascii="宋体" w:hAnsi="宋体" w:cs="宋体"/>
                      <w:sz w:val="24"/>
                      <w:szCs w:val="24"/>
                    </w:rPr>
                  </w:pPr>
                  <w:r>
                    <w:rPr>
                      <w:rFonts w:ascii="宋体" w:hAnsi="宋体" w:cs="宋体"/>
                      <w:sz w:val="24"/>
                      <w:szCs w:val="24"/>
                    </w:rPr>
                    <w:t xml:space="preserve">厕所</w:t>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1．清洗卫生洁具保持清洁，及时更换垃圾筒的垃圾袋。</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不断巡回</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2．擦拭清洁墙壁，壁脚线烟感器及出风口</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每周一次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3．保持地面清洁，清洗镜面及洗手盆、台面</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不断巡回</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4．擦拭清洗吊顶、天花、灯管、灯罩去除灰尘和蜘蛛网</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每周一次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5．清洗大便蹲位隔板及门</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不断巡回</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6．地坪大清洗</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每周一次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76"/>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969" w:type="dxa"/>
                  <w:vAlign w:val="center"/>
                  <w:textDirection w:val="lrTb"/>
                  <w:noWrap w:val="false"/>
                </w:tcPr>
                <w:p>
                  <w:pPr>
                    <w:pStyle w:val="776"/>
                    <w:jc w:val="left"/>
                    <w:rPr>
                      <w:rFonts w:ascii="宋体" w:hAnsi="宋体" w:cs="宋体"/>
                      <w:sz w:val="24"/>
                      <w:szCs w:val="24"/>
                    </w:rPr>
                  </w:pPr>
                  <w:r>
                    <w:rPr>
                      <w:rFonts w:ascii="宋体" w:hAnsi="宋体" w:cs="宋体"/>
                      <w:sz w:val="24"/>
                      <w:szCs w:val="24"/>
                    </w:rPr>
                    <w:t xml:space="preserve">7.公厕门口和公厕内的防滑地毯每天应用清水和刷子刷洗一次并晾干</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776"/>
                    <w:jc w:val="center"/>
                    <w:rPr>
                      <w:rFonts w:ascii="宋体" w:hAnsi="宋体" w:cs="宋体"/>
                      <w:sz w:val="24"/>
                      <w:szCs w:val="24"/>
                    </w:rPr>
                  </w:pPr>
                  <w:r>
                    <w:rPr>
                      <w:rFonts w:ascii="宋体" w:hAnsi="宋体" w:cs="宋体"/>
                      <w:sz w:val="24"/>
                      <w:szCs w:val="24"/>
                    </w:rPr>
                    <w:t xml:space="preserve">每天一次</w:t>
                  </w:r>
                  <w:r/>
                </w:p>
              </w:tc>
            </w:tr>
          </w:tbl>
          <w:p>
            <w:pPr>
              <w:pStyle w:val="776"/>
              <w:ind w:firstLine="480"/>
              <w:rPr>
                <w:rFonts w:ascii="宋体" w:hAnsi="宋体"/>
                <w:sz w:val="24"/>
                <w:szCs w:val="24"/>
              </w:rPr>
              <w:outlineLvl w:val="1"/>
            </w:pPr>
            <w:r>
              <w:rPr>
                <w:rFonts w:ascii="宋体" w:hAnsi="宋体"/>
                <w:sz w:val="24"/>
                <w:szCs w:val="24"/>
              </w:rPr>
              <w:t xml:space="preserve">2、保洁服务卫生标准</w:t>
            </w:r>
            <w:r/>
          </w:p>
          <w:p>
            <w:pPr>
              <w:pStyle w:val="776"/>
              <w:ind w:firstLine="480"/>
              <w:rPr>
                <w:rFonts w:ascii="宋体" w:hAnsi="宋体"/>
                <w:sz w:val="24"/>
                <w:szCs w:val="24"/>
              </w:rPr>
              <w:outlineLvl w:val="1"/>
            </w:pPr>
            <w:r>
              <w:rPr>
                <w:rFonts w:ascii="宋体" w:hAnsi="宋体"/>
                <w:sz w:val="24"/>
                <w:szCs w:val="24"/>
              </w:rPr>
              <w:t xml:space="preserve">①公厕卫生标准</w:t>
            </w:r>
            <w:r/>
          </w:p>
          <w:p>
            <w:pPr>
              <w:pStyle w:val="776"/>
              <w:ind w:firstLine="480"/>
              <w:rPr>
                <w:rFonts w:ascii="宋体" w:hAnsi="宋体"/>
                <w:sz w:val="24"/>
                <w:szCs w:val="24"/>
              </w:rPr>
              <w:outlineLvl w:val="1"/>
            </w:pPr>
            <w:r>
              <w:rPr>
                <w:rFonts w:ascii="宋体" w:hAnsi="宋体"/>
                <w:sz w:val="24"/>
                <w:szCs w:val="24"/>
              </w:rPr>
              <w:t xml:space="preserve">A.地面应保持干净无积水、无痰迹、无污渍、无垃圾。</w:t>
            </w:r>
            <w:r/>
          </w:p>
          <w:p>
            <w:pPr>
              <w:pStyle w:val="776"/>
              <w:ind w:firstLine="480"/>
              <w:rPr>
                <w:rFonts w:ascii="宋体" w:hAnsi="宋体"/>
                <w:sz w:val="24"/>
                <w:szCs w:val="24"/>
              </w:rPr>
              <w:outlineLvl w:val="1"/>
            </w:pPr>
            <w:r>
              <w:rPr>
                <w:rFonts w:ascii="宋体" w:hAnsi="宋体"/>
                <w:sz w:val="24"/>
                <w:szCs w:val="24"/>
              </w:rPr>
              <w:t xml:space="preserve">B.墙面、门窗、灯具应做到无积尘、无蜘蛛网。</w:t>
            </w:r>
            <w:r/>
          </w:p>
          <w:p>
            <w:pPr>
              <w:pStyle w:val="776"/>
              <w:ind w:firstLine="480"/>
              <w:rPr>
                <w:rFonts w:ascii="宋体" w:hAnsi="宋体"/>
                <w:sz w:val="24"/>
                <w:szCs w:val="24"/>
              </w:rPr>
              <w:outlineLvl w:val="1"/>
            </w:pPr>
            <w:r>
              <w:rPr>
                <w:rFonts w:ascii="宋体" w:hAnsi="宋体"/>
                <w:sz w:val="24"/>
                <w:szCs w:val="24"/>
              </w:rPr>
              <w:t xml:space="preserve">C.洗漱池、工作台、蹲坑等设施要保持无污垢、无垃圾、清新洁净、台面镜面无积水。</w:t>
            </w:r>
            <w:r/>
          </w:p>
          <w:p>
            <w:pPr>
              <w:pStyle w:val="776"/>
              <w:ind w:firstLine="480"/>
              <w:rPr>
                <w:rFonts w:ascii="宋体" w:hAnsi="宋体"/>
                <w:sz w:val="24"/>
                <w:szCs w:val="24"/>
              </w:rPr>
              <w:outlineLvl w:val="1"/>
            </w:pPr>
            <w:r>
              <w:rPr>
                <w:rFonts w:ascii="宋体" w:hAnsi="宋体"/>
                <w:sz w:val="24"/>
                <w:szCs w:val="24"/>
              </w:rPr>
              <w:t xml:space="preserve">D.窗台、玻璃、镜面、门窗、电器等设施保持无灰尘、无污渍。</w:t>
            </w:r>
            <w:r/>
          </w:p>
          <w:p>
            <w:pPr>
              <w:pStyle w:val="776"/>
              <w:ind w:firstLine="480"/>
              <w:rPr>
                <w:rFonts w:ascii="宋体" w:hAnsi="宋体"/>
                <w:sz w:val="24"/>
                <w:szCs w:val="24"/>
              </w:rPr>
              <w:outlineLvl w:val="1"/>
            </w:pPr>
            <w:r>
              <w:rPr>
                <w:rFonts w:ascii="宋体" w:hAnsi="宋体"/>
                <w:sz w:val="24"/>
                <w:szCs w:val="24"/>
              </w:rPr>
              <w:t xml:space="preserve">E.垃圾桶内要及时清空，做到不溢满，垃圾箱内垃圾不得超过容积的三分之二。</w:t>
            </w:r>
            <w:r/>
          </w:p>
          <w:p>
            <w:pPr>
              <w:pStyle w:val="776"/>
              <w:ind w:firstLine="480"/>
              <w:rPr>
                <w:rFonts w:ascii="宋体" w:hAnsi="宋体"/>
                <w:sz w:val="24"/>
                <w:szCs w:val="24"/>
              </w:rPr>
              <w:outlineLvl w:val="1"/>
            </w:pPr>
            <w:r>
              <w:rPr>
                <w:rFonts w:ascii="宋体" w:hAnsi="宋体"/>
                <w:sz w:val="24"/>
                <w:szCs w:val="24"/>
              </w:rPr>
              <w:t xml:space="preserve">F.公厕内要经常保持通风、无异味、无蚊蝇。</w:t>
            </w:r>
            <w:r/>
          </w:p>
          <w:p>
            <w:pPr>
              <w:pStyle w:val="776"/>
              <w:ind w:firstLine="480"/>
              <w:rPr>
                <w:rFonts w:ascii="宋体" w:hAnsi="宋体"/>
                <w:sz w:val="24"/>
                <w:szCs w:val="24"/>
              </w:rPr>
              <w:outlineLvl w:val="1"/>
            </w:pPr>
            <w:r>
              <w:rPr>
                <w:rFonts w:ascii="宋体" w:hAnsi="宋体"/>
                <w:sz w:val="24"/>
                <w:szCs w:val="24"/>
              </w:rPr>
              <w:t xml:space="preserve">G.公厕走道的地面、墙面应保持干净明亮。</w:t>
            </w:r>
            <w:r/>
          </w:p>
          <w:p>
            <w:pPr>
              <w:pStyle w:val="776"/>
              <w:ind w:firstLine="480"/>
              <w:rPr>
                <w:rFonts w:ascii="宋体" w:hAnsi="宋体"/>
                <w:sz w:val="24"/>
                <w:szCs w:val="24"/>
              </w:rPr>
              <w:outlineLvl w:val="1"/>
            </w:pPr>
            <w:r>
              <w:rPr>
                <w:rFonts w:ascii="宋体" w:hAnsi="宋体"/>
                <w:sz w:val="24"/>
                <w:szCs w:val="24"/>
              </w:rPr>
              <w:t xml:space="preserve">H.工具应保持整洁，在指定位置有序存放。</w:t>
            </w:r>
            <w:r/>
          </w:p>
          <w:p>
            <w:pPr>
              <w:pStyle w:val="776"/>
              <w:ind w:firstLine="480"/>
              <w:rPr>
                <w:rFonts w:ascii="宋体" w:hAnsi="宋体"/>
                <w:sz w:val="24"/>
                <w:szCs w:val="24"/>
              </w:rPr>
              <w:outlineLvl w:val="1"/>
            </w:pPr>
            <w:r>
              <w:rPr>
                <w:rFonts w:ascii="宋体" w:hAnsi="宋体"/>
                <w:sz w:val="24"/>
                <w:szCs w:val="24"/>
              </w:rPr>
              <w:t xml:space="preserve">I.每天必须进行检查的设施、</w:t>
            </w:r>
            <w:r>
              <w:rPr>
                <w:rFonts w:ascii="宋体" w:hAnsi="宋体"/>
                <w:sz w:val="24"/>
                <w:szCs w:val="24"/>
              </w:rPr>
              <w:t xml:space="preserve">设备发现设施损坏及时报修。</w:t>
            </w:r>
            <w:r/>
          </w:p>
          <w:p>
            <w:pPr>
              <w:pStyle w:val="776"/>
              <w:ind w:firstLine="480"/>
              <w:rPr>
                <w:rFonts w:ascii="宋体" w:hAnsi="宋体"/>
                <w:sz w:val="24"/>
                <w:szCs w:val="24"/>
              </w:rPr>
              <w:outlineLvl w:val="1"/>
            </w:pPr>
            <w:r>
              <w:rPr>
                <w:rFonts w:ascii="宋体" w:hAnsi="宋体"/>
                <w:sz w:val="24"/>
                <w:szCs w:val="24"/>
              </w:rPr>
              <w:t xml:space="preserve">J.为保证各个时段公厕都有人值守，保洁员须采取轮换吃饭方式，不得出现脱岗。</w:t>
            </w:r>
            <w:r/>
          </w:p>
          <w:p>
            <w:pPr>
              <w:pStyle w:val="776"/>
              <w:ind w:firstLine="480"/>
              <w:rPr>
                <w:rFonts w:ascii="宋体" w:hAnsi="宋体"/>
                <w:sz w:val="24"/>
                <w:szCs w:val="24"/>
              </w:rPr>
              <w:outlineLvl w:val="1"/>
            </w:pPr>
            <w:r>
              <w:rPr>
                <w:rFonts w:ascii="宋体" w:hAnsi="宋体"/>
                <w:sz w:val="24"/>
                <w:szCs w:val="24"/>
              </w:rPr>
              <w:t xml:space="preserve">K.公厕门口和公厕内的防滑地毯每天应用清水和刷子刷洗一次并晾干。</w:t>
            </w:r>
            <w:r/>
          </w:p>
          <w:p>
            <w:pPr>
              <w:pStyle w:val="776"/>
              <w:ind w:firstLine="480"/>
              <w:rPr>
                <w:rFonts w:ascii="宋体" w:hAnsi="宋体"/>
                <w:sz w:val="24"/>
                <w:szCs w:val="24"/>
              </w:rPr>
              <w:outlineLvl w:val="1"/>
            </w:pPr>
            <w:r>
              <w:rPr>
                <w:rFonts w:ascii="宋体" w:hAnsi="宋体"/>
                <w:sz w:val="24"/>
                <w:szCs w:val="24"/>
              </w:rPr>
              <w:t xml:space="preserve">②公共区域工作标准</w:t>
            </w:r>
            <w:r/>
          </w:p>
          <w:p>
            <w:pPr>
              <w:pStyle w:val="776"/>
              <w:ind w:firstLine="480"/>
              <w:rPr>
                <w:rFonts w:ascii="宋体" w:hAnsi="宋体"/>
                <w:sz w:val="24"/>
                <w:szCs w:val="24"/>
              </w:rPr>
              <w:outlineLvl w:val="1"/>
            </w:pPr>
            <w:r>
              <w:rPr>
                <w:rFonts w:ascii="宋体" w:hAnsi="宋体"/>
                <w:sz w:val="24"/>
                <w:szCs w:val="24"/>
              </w:rPr>
              <w:t xml:space="preserve">A.广场、停车场、走廊等公共场所地面无烟头、无纸屑、无痰迹、无杂物堆放，广场地面无积水。</w:t>
            </w:r>
            <w:r/>
          </w:p>
          <w:p>
            <w:pPr>
              <w:pStyle w:val="776"/>
              <w:ind w:firstLine="480"/>
              <w:rPr>
                <w:rFonts w:ascii="宋体" w:hAnsi="宋体"/>
                <w:sz w:val="24"/>
                <w:szCs w:val="24"/>
              </w:rPr>
              <w:outlineLvl w:val="1"/>
            </w:pPr>
            <w:r>
              <w:rPr>
                <w:rFonts w:ascii="宋体" w:hAnsi="宋体"/>
                <w:sz w:val="24"/>
                <w:szCs w:val="24"/>
              </w:rPr>
              <w:t xml:space="preserve">B.定期用高压水龙头冲洗停车场地面，去除油迹和黑灰。</w:t>
            </w:r>
            <w:r/>
          </w:p>
          <w:p>
            <w:pPr>
              <w:pStyle w:val="776"/>
              <w:ind w:firstLine="480"/>
              <w:rPr>
                <w:rFonts w:ascii="宋体" w:hAnsi="宋体"/>
                <w:sz w:val="24"/>
                <w:szCs w:val="24"/>
              </w:rPr>
              <w:outlineLvl w:val="1"/>
            </w:pPr>
            <w:r>
              <w:rPr>
                <w:rFonts w:ascii="宋体" w:hAnsi="宋体"/>
                <w:sz w:val="24"/>
                <w:szCs w:val="24"/>
              </w:rPr>
              <w:t xml:space="preserve">C.一日数次清理垃圾筒内、外卫生以及放置垃圾筒的地面卫生，保持垃圾筒体清洁无污迹，筒内垃圾不满溢，垃圾筒必须套垃圾袋，垃圾筒内垃圾不得超过容积的三分之二，每天清洗垃圾筒周边卫生一次。</w:t>
            </w:r>
            <w:r/>
          </w:p>
          <w:p>
            <w:pPr>
              <w:pStyle w:val="776"/>
              <w:ind w:firstLine="480"/>
              <w:rPr>
                <w:rFonts w:ascii="宋体" w:hAnsi="宋体"/>
                <w:sz w:val="24"/>
                <w:szCs w:val="24"/>
              </w:rPr>
              <w:outlineLvl w:val="1"/>
            </w:pPr>
            <w:r>
              <w:rPr>
                <w:rFonts w:ascii="宋体" w:hAnsi="宋体"/>
                <w:sz w:val="24"/>
                <w:szCs w:val="24"/>
              </w:rPr>
              <w:t xml:space="preserve">D.定期擦抹各种指示牌及其他装饰物品，无污迹和灰尘，保持正确的位置和整齐。</w:t>
            </w:r>
            <w:r/>
          </w:p>
          <w:p>
            <w:pPr>
              <w:pStyle w:val="776"/>
              <w:ind w:firstLine="480"/>
              <w:rPr>
                <w:rFonts w:ascii="宋体" w:hAnsi="宋体"/>
                <w:sz w:val="24"/>
                <w:szCs w:val="24"/>
              </w:rPr>
              <w:outlineLvl w:val="1"/>
            </w:pPr>
            <w:r>
              <w:rPr>
                <w:rFonts w:ascii="宋体" w:hAnsi="宋体"/>
                <w:sz w:val="24"/>
                <w:szCs w:val="24"/>
              </w:rPr>
              <w:t xml:space="preserve">E.边沟无积水、护坡无便迹、无杂物飘浮。</w:t>
            </w:r>
            <w:r/>
          </w:p>
          <w:p>
            <w:pPr>
              <w:pStyle w:val="776"/>
              <w:ind w:firstLine="480"/>
              <w:rPr>
                <w:rFonts w:ascii="宋体" w:hAnsi="宋体"/>
                <w:sz w:val="24"/>
                <w:szCs w:val="24"/>
              </w:rPr>
              <w:outlineLvl w:val="1"/>
            </w:pPr>
            <w:r>
              <w:rPr>
                <w:rFonts w:ascii="宋体" w:hAnsi="宋体"/>
                <w:sz w:val="24"/>
                <w:szCs w:val="24"/>
              </w:rPr>
              <w:t xml:space="preserve">F.垃圾房周围无垃圾、无异味，定期喷洒消毒药剂消灭蚊蝇。垃圾房内禁止存放保洁用品、用具及其它杂物，垃圾应实行垃圾袋装化。</w:t>
            </w:r>
            <w:r/>
          </w:p>
          <w:p>
            <w:pPr>
              <w:pStyle w:val="776"/>
              <w:ind w:firstLine="480"/>
              <w:rPr>
                <w:rFonts w:ascii="宋体" w:hAnsi="宋体"/>
                <w:sz w:val="24"/>
                <w:szCs w:val="24"/>
              </w:rPr>
              <w:outlineLvl w:val="1"/>
            </w:pPr>
            <w:r>
              <w:rPr>
                <w:rFonts w:ascii="宋体" w:hAnsi="宋体"/>
                <w:sz w:val="24"/>
                <w:szCs w:val="24"/>
              </w:rPr>
              <w:t xml:space="preserve">G.大理石台阶、地面无杂物、无痰迹。</w:t>
            </w:r>
            <w:r/>
          </w:p>
          <w:p>
            <w:pPr>
              <w:pStyle w:val="776"/>
              <w:ind w:firstLine="480"/>
              <w:rPr>
                <w:rFonts w:ascii="宋体" w:hAnsi="宋体"/>
                <w:sz w:val="24"/>
                <w:szCs w:val="24"/>
              </w:rPr>
              <w:outlineLvl w:val="1"/>
            </w:pPr>
            <w:r>
              <w:rPr>
                <w:rFonts w:ascii="宋体" w:hAnsi="宋体"/>
                <w:sz w:val="24"/>
                <w:szCs w:val="24"/>
              </w:rPr>
              <w:t xml:space="preserve">H.内部通道内无垃圾、无便渍、墙面无秽语。</w:t>
            </w:r>
            <w:r/>
          </w:p>
          <w:p>
            <w:pPr>
              <w:pStyle w:val="776"/>
              <w:ind w:firstLine="480"/>
              <w:rPr>
                <w:rFonts w:ascii="宋体" w:hAnsi="宋体"/>
                <w:sz w:val="24"/>
                <w:szCs w:val="24"/>
              </w:rPr>
              <w:outlineLvl w:val="1"/>
            </w:pPr>
            <w:r>
              <w:rPr>
                <w:rFonts w:ascii="宋体" w:hAnsi="宋体"/>
                <w:sz w:val="24"/>
                <w:szCs w:val="24"/>
              </w:rPr>
              <w:t xml:space="preserve">I.不锈钢扶手定期擦拭保持光洁。</w:t>
            </w:r>
            <w:r/>
          </w:p>
          <w:p>
            <w:pPr>
              <w:pStyle w:val="776"/>
              <w:ind w:firstLine="480"/>
              <w:rPr>
                <w:rFonts w:ascii="宋体" w:hAnsi="宋体"/>
                <w:sz w:val="24"/>
                <w:szCs w:val="24"/>
              </w:rPr>
              <w:outlineLvl w:val="1"/>
            </w:pPr>
            <w:r>
              <w:rPr>
                <w:rFonts w:ascii="宋体" w:hAnsi="宋体"/>
                <w:sz w:val="24"/>
                <w:szCs w:val="24"/>
              </w:rPr>
              <w:t xml:space="preserve">J. 确保服务区下水道畅通无阻，排污口无杂物、排污畅通。</w:t>
            </w:r>
            <w:r/>
          </w:p>
          <w:p>
            <w:pPr>
              <w:pStyle w:val="776"/>
              <w:ind w:firstLine="480"/>
              <w:rPr>
                <w:rFonts w:ascii="宋体" w:hAnsi="宋体"/>
                <w:sz w:val="24"/>
                <w:szCs w:val="24"/>
              </w:rPr>
              <w:outlineLvl w:val="1"/>
            </w:pPr>
            <w:r>
              <w:rPr>
                <w:rFonts w:ascii="宋体" w:hAnsi="宋体"/>
                <w:sz w:val="24"/>
                <w:szCs w:val="24"/>
              </w:rPr>
              <w:t xml:space="preserve">K.确保服务区生产、生活化粪池不堵塞、不溢出。</w:t>
            </w:r>
            <w:r/>
          </w:p>
          <w:p>
            <w:pPr>
              <w:pStyle w:val="776"/>
              <w:ind w:firstLine="480"/>
              <w:rPr>
                <w:rFonts w:ascii="宋体" w:hAnsi="宋体"/>
                <w:sz w:val="24"/>
                <w:szCs w:val="24"/>
              </w:rPr>
              <w:outlineLvl w:val="1"/>
            </w:pPr>
            <w:r>
              <w:rPr>
                <w:rFonts w:ascii="宋体" w:hAnsi="宋体"/>
                <w:sz w:val="24"/>
                <w:szCs w:val="24"/>
              </w:rPr>
              <w:t xml:space="preserve">L.摆放保洁工具做到定点存放、整齐有序，避免</w:t>
            </w:r>
            <w:r>
              <w:rPr>
                <w:rFonts w:ascii="宋体" w:hAnsi="宋体"/>
                <w:sz w:val="24"/>
                <w:szCs w:val="24"/>
              </w:rPr>
              <w:t xml:space="preserve">摆放在顾客可视范围内；易耗品、贵重用品有序保管。</w:t>
            </w:r>
            <w:r/>
          </w:p>
          <w:p>
            <w:pPr>
              <w:pStyle w:val="776"/>
              <w:ind w:firstLine="480"/>
              <w:rPr>
                <w:rFonts w:ascii="宋体" w:hAnsi="宋体"/>
                <w:sz w:val="24"/>
                <w:szCs w:val="24"/>
              </w:rPr>
              <w:outlineLvl w:val="1"/>
            </w:pPr>
            <w:r>
              <w:rPr>
                <w:rFonts w:ascii="宋体" w:hAnsi="宋体"/>
                <w:sz w:val="24"/>
                <w:szCs w:val="24"/>
              </w:rPr>
              <w:t xml:space="preserve">③灭蚊蝇作业标准</w:t>
            </w:r>
            <w:r/>
          </w:p>
          <w:p>
            <w:pPr>
              <w:pStyle w:val="776"/>
              <w:ind w:firstLine="480"/>
              <w:rPr>
                <w:rFonts w:ascii="宋体" w:hAnsi="宋体"/>
                <w:sz w:val="24"/>
                <w:szCs w:val="24"/>
              </w:rPr>
              <w:outlineLvl w:val="1"/>
            </w:pPr>
            <w:r>
              <w:rPr>
                <w:rFonts w:ascii="宋体" w:hAnsi="宋体"/>
                <w:sz w:val="24"/>
                <w:szCs w:val="24"/>
              </w:rPr>
              <w:t xml:space="preserve">A.灭蚊蝇季节：服务区进行灭蚊蝇工作主要集中在春夏秋季节，具体为每年4月至11月。</w:t>
            </w:r>
            <w:r/>
          </w:p>
          <w:p>
            <w:pPr>
              <w:pStyle w:val="776"/>
              <w:ind w:firstLine="480"/>
              <w:rPr>
                <w:rFonts w:ascii="宋体" w:hAnsi="宋体"/>
                <w:sz w:val="24"/>
                <w:szCs w:val="24"/>
              </w:rPr>
              <w:outlineLvl w:val="1"/>
            </w:pPr>
            <w:r>
              <w:rPr>
                <w:rFonts w:ascii="宋体" w:hAnsi="宋体"/>
                <w:sz w:val="24"/>
                <w:szCs w:val="24"/>
              </w:rPr>
              <w:t xml:space="preserve">B.喷洒药剂药物：卫生敌敌畏、灭蚊蝇增效剂、溴氰菊酯、三氯杀虫酯等符合环保要求的药剂。</w:t>
            </w:r>
            <w:r/>
          </w:p>
          <w:p>
            <w:pPr>
              <w:pStyle w:val="776"/>
              <w:ind w:firstLine="480"/>
              <w:rPr>
                <w:rFonts w:ascii="宋体" w:hAnsi="宋体"/>
                <w:sz w:val="24"/>
                <w:szCs w:val="24"/>
              </w:rPr>
              <w:outlineLvl w:val="1"/>
            </w:pPr>
            <w:r>
              <w:rPr>
                <w:rFonts w:ascii="宋体" w:hAnsi="宋体"/>
                <w:sz w:val="24"/>
                <w:szCs w:val="24"/>
              </w:rPr>
              <w:t xml:space="preserve">C.施药人员当班保洁员或除“四害”指定单位工作人员，且必须经过除“四害”专业</w:t>
            </w:r>
            <w:r>
              <w:rPr>
                <w:rFonts w:ascii="宋体" w:hAnsi="宋体"/>
                <w:sz w:val="24"/>
                <w:szCs w:val="24"/>
              </w:rPr>
              <w:fldChar w:fldCharType="begin"/>
            </w:r>
            <w:r>
              <w:rPr>
                <w:rFonts w:ascii="宋体" w:hAnsi="宋体"/>
                <w:sz w:val="24"/>
                <w:szCs w:val="24"/>
              </w:rPr>
              <w:instrText xml:space="preserve"> HYPERLINK "http://www.fdcew.com/hypx/List_181.html" \t "_blank" </w:instrText>
            </w:r>
            <w:r>
              <w:rPr>
                <w:rFonts w:ascii="宋体" w:hAnsi="宋体"/>
                <w:sz w:val="24"/>
                <w:szCs w:val="24"/>
              </w:rPr>
              <w:fldChar w:fldCharType="separate"/>
            </w:r>
            <w:r>
              <w:rPr>
                <w:rFonts w:ascii="宋体" w:hAnsi="宋体"/>
                <w:sz w:val="24"/>
                <w:szCs w:val="24"/>
              </w:rPr>
              <w:t xml:space="preserve">培训</w:t>
            </w:r>
            <w:r>
              <w:rPr>
                <w:rFonts w:ascii="宋体" w:hAnsi="宋体"/>
                <w:sz w:val="24"/>
                <w:szCs w:val="24"/>
              </w:rPr>
              <w:fldChar w:fldCharType="end"/>
            </w:r>
            <w:r>
              <w:rPr>
                <w:rFonts w:ascii="宋体" w:hAnsi="宋体"/>
                <w:sz w:val="24"/>
                <w:szCs w:val="24"/>
              </w:rPr>
              <w:t xml:space="preserve">，会正确使用机具设备，并熟悉药物的配比浓度和正确的施药方法。</w:t>
            </w:r>
            <w:r/>
          </w:p>
          <w:p>
            <w:pPr>
              <w:pStyle w:val="776"/>
              <w:ind w:firstLine="480"/>
              <w:rPr>
                <w:rFonts w:ascii="宋体" w:hAnsi="宋体"/>
                <w:sz w:val="24"/>
                <w:szCs w:val="24"/>
              </w:rPr>
              <w:outlineLvl w:val="1"/>
            </w:pPr>
            <w:r>
              <w:rPr>
                <w:rFonts w:ascii="宋体" w:hAnsi="宋体"/>
                <w:sz w:val="24"/>
                <w:szCs w:val="24"/>
              </w:rPr>
              <w:t xml:space="preserve">D.施药流程</w:t>
            </w:r>
            <w:r/>
          </w:p>
          <w:p>
            <w:pPr>
              <w:pStyle w:val="776"/>
              <w:ind w:firstLine="480"/>
              <w:rPr>
                <w:rFonts w:ascii="宋体" w:hAnsi="宋体"/>
                <w:sz w:val="24"/>
                <w:szCs w:val="24"/>
              </w:rPr>
              <w:outlineLvl w:val="1"/>
            </w:pPr>
            <w:r>
              <w:rPr>
                <w:rFonts w:ascii="宋体" w:hAnsi="宋体"/>
                <w:sz w:val="24"/>
                <w:szCs w:val="24"/>
              </w:rPr>
              <w:t xml:space="preserve">a. 施药人员须检查所领用机具设备与配件是否完好，并做好领用登记。</w:t>
            </w:r>
            <w:r/>
          </w:p>
          <w:p>
            <w:pPr>
              <w:pStyle w:val="776"/>
              <w:ind w:firstLine="480"/>
              <w:rPr>
                <w:rFonts w:ascii="宋体" w:hAnsi="宋体"/>
                <w:sz w:val="24"/>
                <w:szCs w:val="24"/>
              </w:rPr>
              <w:outlineLvl w:val="1"/>
            </w:pPr>
            <w:r>
              <w:rPr>
                <w:rFonts w:ascii="宋体" w:hAnsi="宋体"/>
                <w:sz w:val="24"/>
                <w:szCs w:val="24"/>
              </w:rPr>
              <w:t xml:space="preserve">b.施药人员主动了解</w:t>
            </w:r>
            <w:r>
              <w:rPr>
                <w:rFonts w:ascii="宋体" w:hAnsi="宋体"/>
                <w:sz w:val="24"/>
                <w:szCs w:val="24"/>
              </w:rPr>
              <w:fldChar w:fldCharType="begin"/>
            </w:r>
            <w:r>
              <w:rPr>
                <w:rFonts w:ascii="宋体" w:hAnsi="宋体"/>
                <w:sz w:val="24"/>
                <w:szCs w:val="24"/>
              </w:rPr>
              <w:instrText xml:space="preserve"> HYPERLINK "http://www.fdcew.com/gw/List_203.html" \t "_blank" </w:instrText>
            </w:r>
            <w:r>
              <w:rPr>
                <w:rFonts w:ascii="宋体" w:hAnsi="宋体"/>
                <w:sz w:val="24"/>
                <w:szCs w:val="24"/>
              </w:rPr>
              <w:fldChar w:fldCharType="separate"/>
            </w:r>
            <w:r>
              <w:rPr>
                <w:rFonts w:ascii="宋体" w:hAnsi="宋体"/>
                <w:sz w:val="24"/>
                <w:szCs w:val="24"/>
              </w:rPr>
              <w:t xml:space="preserve">计划</w:t>
            </w:r>
            <w:r>
              <w:rPr>
                <w:rFonts w:ascii="宋体" w:hAnsi="宋体"/>
                <w:sz w:val="24"/>
                <w:szCs w:val="24"/>
              </w:rPr>
              <w:fldChar w:fldCharType="end"/>
            </w:r>
            <w:r>
              <w:rPr>
                <w:rFonts w:ascii="宋体" w:hAnsi="宋体"/>
                <w:sz w:val="24"/>
                <w:szCs w:val="24"/>
              </w:rPr>
              <w:t xml:space="preserve">施药的区域、用药名称、配比浓度、注意事项等。</w:t>
            </w:r>
            <w:r/>
          </w:p>
          <w:p>
            <w:pPr>
              <w:pStyle w:val="776"/>
              <w:ind w:firstLine="480"/>
              <w:rPr>
                <w:rFonts w:ascii="宋体" w:hAnsi="宋体"/>
                <w:sz w:val="24"/>
                <w:szCs w:val="24"/>
              </w:rPr>
              <w:outlineLvl w:val="1"/>
            </w:pPr>
            <w:r>
              <w:rPr>
                <w:rFonts w:ascii="宋体" w:hAnsi="宋体"/>
                <w:sz w:val="24"/>
                <w:szCs w:val="24"/>
              </w:rPr>
              <w:t xml:space="preserve">c. 施药人员先将药液按比例倒入量桶内，再将清水徐徐倒入量桶至配比的刻度，用竹棍搅拌均匀，最后用水瓢将兑好的药液盛进机具的盛药容器内。</w:t>
            </w:r>
            <w:r/>
          </w:p>
          <w:p>
            <w:pPr>
              <w:pStyle w:val="776"/>
              <w:ind w:firstLine="480"/>
              <w:rPr>
                <w:rFonts w:ascii="宋体" w:hAnsi="宋体"/>
                <w:sz w:val="24"/>
                <w:szCs w:val="24"/>
              </w:rPr>
              <w:outlineLvl w:val="1"/>
            </w:pPr>
            <w:r>
              <w:rPr>
                <w:rFonts w:ascii="宋体" w:hAnsi="宋体"/>
                <w:sz w:val="24"/>
                <w:szCs w:val="24"/>
              </w:rPr>
              <w:t xml:space="preserve">d.施药人员发动机器对计划施药的区域进行全面消杀处理。</w:t>
            </w:r>
            <w:r/>
          </w:p>
          <w:p>
            <w:pPr>
              <w:pStyle w:val="776"/>
              <w:ind w:firstLine="480"/>
              <w:rPr>
                <w:rFonts w:ascii="宋体" w:hAnsi="宋体"/>
                <w:sz w:val="24"/>
                <w:szCs w:val="24"/>
              </w:rPr>
              <w:outlineLvl w:val="1"/>
            </w:pPr>
            <w:r>
              <w:rPr>
                <w:rFonts w:ascii="宋体" w:hAnsi="宋体"/>
                <w:sz w:val="24"/>
                <w:szCs w:val="24"/>
              </w:rPr>
              <w:t xml:space="preserve">对较开阔的绿化带，将枪头伸</w:t>
            </w:r>
            <w:r>
              <w:rPr>
                <w:rFonts w:ascii="宋体" w:hAnsi="宋体"/>
                <w:sz w:val="24"/>
                <w:szCs w:val="24"/>
              </w:rPr>
              <w:t xml:space="preserve">进绿化丛中喷洒；对草坪进行均匀地不遗漏地全面喷洒；在树丛下用枪头由低向高进行均匀喷洒；对下水道、排水沟、雨水口、排水沟缝隙及电缆沟缝隙等应将枪头伸近进行喷洒。</w:t>
            </w:r>
            <w:r/>
          </w:p>
          <w:p>
            <w:pPr>
              <w:pStyle w:val="776"/>
              <w:ind w:firstLine="480"/>
              <w:rPr>
                <w:rFonts w:ascii="宋体" w:hAnsi="宋体"/>
                <w:sz w:val="24"/>
                <w:szCs w:val="24"/>
              </w:rPr>
              <w:outlineLvl w:val="1"/>
            </w:pPr>
            <w:r>
              <w:rPr>
                <w:rFonts w:ascii="宋体" w:hAnsi="宋体"/>
                <w:sz w:val="24"/>
                <w:szCs w:val="24"/>
              </w:rPr>
              <w:t xml:space="preserve">e. 施药人员应将每次的施药情况记录在《服务区灭蚊蝇施药记录表》上。</w:t>
            </w:r>
            <w:r/>
          </w:p>
          <w:p>
            <w:pPr>
              <w:pStyle w:val="776"/>
              <w:ind w:firstLine="480"/>
              <w:rPr>
                <w:rFonts w:ascii="宋体" w:hAnsi="宋体"/>
                <w:sz w:val="24"/>
                <w:szCs w:val="24"/>
              </w:rPr>
              <w:outlineLvl w:val="1"/>
            </w:pPr>
            <w:r>
              <w:rPr>
                <w:rFonts w:ascii="宋体" w:hAnsi="宋体"/>
                <w:sz w:val="24"/>
                <w:szCs w:val="24"/>
              </w:rPr>
              <w:t xml:space="preserve">f.施药频率对服务区卫生间和垃圾房的施药, 除恶劣天气外， 4月、11月为每周二次，5月至10月为每日一次。    </w:t>
            </w:r>
            <w:r/>
          </w:p>
          <w:p>
            <w:pPr>
              <w:pStyle w:val="776"/>
              <w:ind w:firstLine="480"/>
              <w:rPr>
                <w:rFonts w:ascii="宋体" w:hAnsi="宋体"/>
                <w:sz w:val="24"/>
                <w:szCs w:val="24"/>
              </w:rPr>
              <w:outlineLvl w:val="1"/>
            </w:pPr>
            <w:r>
              <w:rPr>
                <w:rFonts w:ascii="宋体" w:hAnsi="宋体"/>
                <w:sz w:val="24"/>
                <w:szCs w:val="24"/>
              </w:rPr>
              <w:t xml:space="preserve">对外场、下水道、排水沟、绿化带等苍蝇多发地段的施药，除恶劣天气外，4月、11月为每周一次，5月至10月为每周二次大面积喷洒杀虫剂。 </w:t>
            </w:r>
            <w:r/>
          </w:p>
          <w:p>
            <w:pPr>
              <w:pStyle w:val="776"/>
              <w:ind w:firstLine="480"/>
              <w:rPr>
                <w:rFonts w:ascii="宋体" w:hAnsi="宋体"/>
                <w:sz w:val="24"/>
                <w:szCs w:val="24"/>
              </w:rPr>
              <w:outlineLvl w:val="1"/>
            </w:pPr>
            <w:r>
              <w:rPr>
                <w:rFonts w:ascii="宋体" w:hAnsi="宋体"/>
                <w:sz w:val="24"/>
                <w:szCs w:val="24"/>
              </w:rPr>
              <w:t xml:space="preserve">对服务区公共场所的施药，除恶劣天气外，4月、11月为每半月一</w:t>
            </w:r>
            <w:r>
              <w:rPr>
                <w:rFonts w:ascii="宋体" w:hAnsi="宋体"/>
                <w:sz w:val="24"/>
                <w:szCs w:val="24"/>
              </w:rPr>
              <w:t xml:space="preserve">次，5月至10月为每周一次。</w:t>
            </w:r>
            <w:r/>
          </w:p>
          <w:p>
            <w:pPr>
              <w:pStyle w:val="776"/>
              <w:ind w:firstLine="480"/>
              <w:rPr>
                <w:rFonts w:ascii="宋体" w:hAnsi="宋体"/>
                <w:sz w:val="24"/>
                <w:szCs w:val="24"/>
              </w:rPr>
              <w:outlineLvl w:val="1"/>
            </w:pPr>
            <w:r>
              <w:rPr>
                <w:rFonts w:ascii="宋体" w:hAnsi="宋体"/>
                <w:sz w:val="24"/>
                <w:szCs w:val="24"/>
              </w:rPr>
              <w:t xml:space="preserve">3、文明服务标准</w:t>
            </w:r>
            <w:r/>
          </w:p>
          <w:p>
            <w:pPr>
              <w:pStyle w:val="776"/>
              <w:ind w:firstLine="480"/>
              <w:rPr>
                <w:rFonts w:ascii="宋体" w:hAnsi="宋体"/>
                <w:sz w:val="24"/>
                <w:szCs w:val="24"/>
              </w:rPr>
              <w:outlineLvl w:val="1"/>
            </w:pPr>
            <w:r>
              <w:rPr>
                <w:rFonts w:ascii="宋体" w:hAnsi="宋体"/>
                <w:sz w:val="24"/>
                <w:szCs w:val="24"/>
              </w:rPr>
              <w:t xml:space="preserve">①当班时应做到随脏随清，对顾客使用礼貌用语、讲普通话，做到态度和蔼、有问必答、有难必帮，面对顾客的咨询和提问时，文明礼貌用语使用率达 100%。</w:t>
            </w:r>
            <w:r/>
          </w:p>
          <w:p>
            <w:pPr>
              <w:pStyle w:val="776"/>
              <w:ind w:firstLine="480"/>
              <w:rPr>
                <w:rFonts w:ascii="宋体" w:hAnsi="宋体"/>
                <w:sz w:val="24"/>
                <w:szCs w:val="24"/>
              </w:rPr>
              <w:outlineLvl w:val="1"/>
            </w:pPr>
            <w:r>
              <w:rPr>
                <w:rFonts w:ascii="宋体" w:hAnsi="宋体"/>
                <w:sz w:val="24"/>
                <w:szCs w:val="24"/>
              </w:rPr>
              <w:t xml:space="preserve">②外场保洁工具的摆放应做到定点存放、整齐有序，易耗品、贵重用品应有序保管；晾晒的工具应选择偏僻处，避免暴露在公众场合。</w:t>
            </w:r>
            <w:r/>
          </w:p>
          <w:p>
            <w:pPr>
              <w:pStyle w:val="776"/>
              <w:ind w:firstLine="480"/>
              <w:rPr>
                <w:rFonts w:ascii="宋体" w:hAnsi="宋体"/>
                <w:sz w:val="24"/>
                <w:szCs w:val="24"/>
              </w:rPr>
              <w:outlineLvl w:val="1"/>
            </w:pPr>
            <w:r>
              <w:rPr>
                <w:rFonts w:ascii="宋体" w:hAnsi="宋体"/>
                <w:sz w:val="24"/>
                <w:szCs w:val="24"/>
              </w:rPr>
              <w:t xml:space="preserve">③当班时接听电话不超过 2 分钟，同时避免在顾客面前接电话。就餐时应轮流换岗，确保外场有人员在打扫卫生。不在工作场所大声喧哗，不准以任何理由与顾客和同事争吵。无故不得进</w:t>
            </w:r>
            <w:r>
              <w:rPr>
                <w:rFonts w:ascii="宋体" w:hAnsi="宋体"/>
                <w:sz w:val="24"/>
                <w:szCs w:val="24"/>
              </w:rPr>
              <w:t xml:space="preserve">入营业场所聚众聊天，做好当班相关台账记录。</w:t>
            </w:r>
            <w:r/>
          </w:p>
          <w:p>
            <w:pPr>
              <w:pStyle w:val="776"/>
              <w:ind w:firstLine="480"/>
              <w:rPr>
                <w:rFonts w:ascii="宋体" w:hAnsi="宋体"/>
                <w:sz w:val="24"/>
                <w:szCs w:val="24"/>
              </w:rPr>
              <w:outlineLvl w:val="1"/>
            </w:pPr>
            <w:r>
              <w:rPr>
                <w:rFonts w:ascii="宋体" w:hAnsi="宋体"/>
                <w:sz w:val="24"/>
                <w:szCs w:val="24"/>
              </w:rPr>
              <w:t xml:space="preserve">④文明用语标准</w:t>
            </w:r>
            <w:r/>
          </w:p>
          <w:p>
            <w:pPr>
              <w:pStyle w:val="776"/>
              <w:ind w:firstLine="480"/>
              <w:rPr>
                <w:rFonts w:ascii="宋体" w:hAnsi="宋体"/>
                <w:sz w:val="24"/>
                <w:szCs w:val="24"/>
              </w:rPr>
              <w:outlineLvl w:val="1"/>
            </w:pPr>
            <w:r>
              <w:rPr>
                <w:rFonts w:ascii="宋体" w:hAnsi="宋体"/>
                <w:sz w:val="24"/>
                <w:szCs w:val="24"/>
              </w:rPr>
              <w:t xml:space="preserve">A.保洁工文明用语应使用普通话，做到亲切、流利，使用完整、规范。</w:t>
            </w:r>
            <w:r/>
          </w:p>
          <w:p>
            <w:pPr>
              <w:pStyle w:val="776"/>
              <w:ind w:firstLine="480"/>
              <w:rPr>
                <w:rFonts w:ascii="宋体" w:hAnsi="宋体"/>
                <w:sz w:val="24"/>
                <w:szCs w:val="24"/>
              </w:rPr>
              <w:outlineLvl w:val="1"/>
            </w:pPr>
            <w:r>
              <w:rPr>
                <w:rFonts w:ascii="宋体" w:hAnsi="宋体"/>
                <w:sz w:val="24"/>
                <w:szCs w:val="24"/>
              </w:rPr>
              <w:t xml:space="preserve">B.文明用语主要包括：</w:t>
            </w:r>
            <w:r/>
          </w:p>
          <w:p>
            <w:pPr>
              <w:pStyle w:val="776"/>
              <w:ind w:firstLine="480"/>
              <w:rPr>
                <w:rFonts w:ascii="宋体" w:hAnsi="宋体"/>
                <w:sz w:val="24"/>
                <w:szCs w:val="24"/>
              </w:rPr>
              <w:outlineLvl w:val="1"/>
            </w:pPr>
            <w:r>
              <w:rPr>
                <w:rFonts w:ascii="宋体" w:hAnsi="宋体"/>
                <w:sz w:val="24"/>
                <w:szCs w:val="24"/>
              </w:rPr>
              <w:t xml:space="preserve">    您好；</w:t>
            </w:r>
            <w:r/>
          </w:p>
          <w:p>
            <w:pPr>
              <w:pStyle w:val="776"/>
              <w:ind w:firstLine="480"/>
              <w:rPr>
                <w:rFonts w:ascii="宋体" w:hAnsi="宋体"/>
                <w:sz w:val="24"/>
                <w:szCs w:val="24"/>
              </w:rPr>
              <w:outlineLvl w:val="1"/>
            </w:pPr>
            <w:r>
              <w:rPr>
                <w:rFonts w:ascii="宋体" w:hAnsi="宋体"/>
                <w:sz w:val="24"/>
                <w:szCs w:val="24"/>
              </w:rPr>
              <w:t xml:space="preserve">    请您爱护环境，不要乱扔垃圾；</w:t>
            </w:r>
            <w:r/>
          </w:p>
          <w:p>
            <w:pPr>
              <w:pStyle w:val="776"/>
              <w:ind w:firstLine="480"/>
              <w:rPr>
                <w:rFonts w:ascii="宋体" w:hAnsi="宋体"/>
                <w:sz w:val="24"/>
                <w:szCs w:val="24"/>
              </w:rPr>
              <w:outlineLvl w:val="1"/>
            </w:pPr>
            <w:r>
              <w:rPr>
                <w:rFonts w:ascii="宋体" w:hAnsi="宋体"/>
                <w:sz w:val="24"/>
                <w:szCs w:val="24"/>
              </w:rPr>
              <w:t xml:space="preserve">    谢谢您的配合；</w:t>
            </w:r>
            <w:r/>
          </w:p>
          <w:p>
            <w:pPr>
              <w:pStyle w:val="776"/>
              <w:ind w:firstLine="480"/>
              <w:rPr>
                <w:rFonts w:ascii="宋体" w:hAnsi="宋体"/>
                <w:sz w:val="24"/>
                <w:szCs w:val="24"/>
              </w:rPr>
              <w:outlineLvl w:val="1"/>
            </w:pPr>
            <w:r>
              <w:rPr>
                <w:rFonts w:ascii="宋体" w:hAnsi="宋体"/>
                <w:sz w:val="24"/>
                <w:szCs w:val="24"/>
              </w:rPr>
              <w:t xml:space="preserve">    对不起，我不太清楚，我可以问一下，请稍候；</w:t>
            </w:r>
            <w:r/>
          </w:p>
          <w:p>
            <w:pPr>
              <w:pStyle w:val="776"/>
              <w:ind w:firstLine="480"/>
              <w:rPr>
                <w:rFonts w:ascii="宋体" w:hAnsi="宋体"/>
                <w:sz w:val="24"/>
                <w:szCs w:val="24"/>
              </w:rPr>
              <w:outlineLvl w:val="1"/>
            </w:pPr>
            <w:r>
              <w:rPr>
                <w:rFonts w:ascii="宋体" w:hAnsi="宋体"/>
                <w:sz w:val="24"/>
                <w:szCs w:val="24"/>
              </w:rPr>
              <w:t xml:space="preserve">请问有什么需要帮助？</w:t>
            </w:r>
            <w:r/>
          </w:p>
          <w:p>
            <w:pPr>
              <w:pStyle w:val="776"/>
              <w:ind w:firstLine="480"/>
              <w:rPr>
                <w:rFonts w:ascii="宋体" w:hAnsi="宋体"/>
                <w:sz w:val="24"/>
                <w:szCs w:val="24"/>
              </w:rPr>
              <w:outlineLvl w:val="1"/>
            </w:pPr>
            <w:r>
              <w:rPr>
                <w:rFonts w:ascii="宋体" w:hAnsi="宋体"/>
                <w:sz w:val="24"/>
                <w:szCs w:val="24"/>
              </w:rPr>
              <w:t xml:space="preserve">4、台账记录标准</w:t>
            </w:r>
            <w:r/>
          </w:p>
          <w:p>
            <w:pPr>
              <w:pStyle w:val="776"/>
              <w:ind w:firstLine="480"/>
              <w:rPr>
                <w:rFonts w:ascii="宋体" w:hAnsi="宋体"/>
                <w:sz w:val="24"/>
                <w:szCs w:val="24"/>
              </w:rPr>
              <w:outlineLvl w:val="1"/>
            </w:pPr>
            <w:r>
              <w:rPr>
                <w:rFonts w:ascii="宋体" w:hAnsi="宋体"/>
                <w:sz w:val="24"/>
                <w:szCs w:val="24"/>
              </w:rPr>
              <w:t xml:space="preserve">A.记录台账内容真实、准确，记录填写时间为巡检或记录事件的具体时间；</w:t>
            </w:r>
            <w:r/>
          </w:p>
          <w:p>
            <w:pPr>
              <w:pStyle w:val="776"/>
              <w:ind w:firstLine="480"/>
              <w:rPr>
                <w:rFonts w:ascii="宋体" w:hAnsi="宋体"/>
                <w:sz w:val="24"/>
                <w:szCs w:val="24"/>
              </w:rPr>
              <w:outlineLvl w:val="1"/>
            </w:pPr>
            <w:r>
              <w:rPr>
                <w:rFonts w:ascii="宋体" w:hAnsi="宋体"/>
                <w:sz w:val="24"/>
                <w:szCs w:val="24"/>
              </w:rPr>
              <w:t xml:space="preserve">B.采用原始档案和电脑档案双轨制的档案资料；</w:t>
            </w:r>
            <w:r/>
          </w:p>
          <w:p>
            <w:pPr>
              <w:pStyle w:val="776"/>
              <w:ind w:firstLine="480"/>
              <w:rPr>
                <w:rFonts w:ascii="宋体" w:hAnsi="宋体"/>
                <w:sz w:val="24"/>
                <w:szCs w:val="24"/>
              </w:rPr>
              <w:outlineLvl w:val="1"/>
            </w:pPr>
            <w:r>
              <w:rPr>
                <w:rFonts w:ascii="宋体" w:hAnsi="宋体"/>
                <w:sz w:val="24"/>
                <w:szCs w:val="24"/>
              </w:rPr>
              <w:t xml:space="preserve">C.档案资料须编号、造册、编辑并分柜保存；</w:t>
            </w:r>
            <w:r/>
          </w:p>
          <w:p>
            <w:pPr>
              <w:pStyle w:val="776"/>
              <w:ind w:firstLine="480"/>
              <w:rPr>
                <w:rFonts w:ascii="宋体" w:hAnsi="宋体"/>
                <w:sz w:val="24"/>
                <w:szCs w:val="24"/>
              </w:rPr>
              <w:outlineLvl w:val="1"/>
            </w:pPr>
            <w:r>
              <w:rPr>
                <w:rFonts w:ascii="宋体" w:hAnsi="宋体"/>
                <w:sz w:val="24"/>
                <w:szCs w:val="24"/>
              </w:rPr>
              <w:t xml:space="preserve">D.记录字体要求工整整洁，字体大小一致，笔划清楚；</w:t>
            </w:r>
            <w:r/>
          </w:p>
          <w:p>
            <w:pPr>
              <w:pStyle w:val="776"/>
              <w:ind w:firstLine="480"/>
              <w:rPr>
                <w:rFonts w:ascii="宋体" w:hAnsi="宋体"/>
                <w:sz w:val="24"/>
                <w:szCs w:val="24"/>
              </w:rPr>
              <w:outlineLvl w:val="1"/>
            </w:pPr>
            <w:r>
              <w:rPr>
                <w:rFonts w:ascii="宋体" w:hAnsi="宋体"/>
                <w:sz w:val="24"/>
                <w:szCs w:val="24"/>
              </w:rPr>
              <w:t xml:space="preserve">E.书写要求标准，内容一般不出格；</w:t>
            </w:r>
            <w:r/>
          </w:p>
          <w:p>
            <w:pPr>
              <w:pStyle w:val="776"/>
              <w:ind w:firstLine="480"/>
              <w:rPr>
                <w:rFonts w:ascii="宋体" w:hAnsi="宋体"/>
                <w:sz w:val="24"/>
                <w:szCs w:val="24"/>
              </w:rPr>
              <w:outlineLvl w:val="1"/>
            </w:pPr>
            <w:r>
              <w:rPr>
                <w:rFonts w:ascii="宋体" w:hAnsi="宋体"/>
                <w:sz w:val="24"/>
                <w:szCs w:val="24"/>
              </w:rPr>
              <w:t xml:space="preserve">F.不得省略填写或简写。</w:t>
            </w:r>
            <w:r/>
          </w:p>
          <w:p>
            <w:pPr>
              <w:pStyle w:val="776"/>
              <w:ind w:firstLine="480"/>
              <w:rPr>
                <w:rFonts w:ascii="宋体" w:hAnsi="宋体"/>
                <w:sz w:val="24"/>
                <w:szCs w:val="24"/>
              </w:rPr>
              <w:outlineLvl w:val="1"/>
            </w:pPr>
            <w:r>
              <w:rPr>
                <w:rFonts w:ascii="宋体" w:hAnsi="宋体"/>
                <w:sz w:val="24"/>
                <w:szCs w:val="24"/>
              </w:rPr>
            </w:r>
            <w:r/>
          </w:p>
          <w:p>
            <w:pPr>
              <w:pStyle w:val="776"/>
              <w:ind w:firstLine="480"/>
              <w:rPr>
                <w:rFonts w:ascii="宋体" w:hAnsi="宋体"/>
                <w:sz w:val="24"/>
                <w:szCs w:val="24"/>
              </w:rPr>
              <w:outlineLvl w:val="1"/>
            </w:pPr>
            <w:r>
              <w:rPr>
                <w:rFonts w:ascii="宋体" w:hAnsi="宋体"/>
                <w:sz w:val="24"/>
                <w:szCs w:val="24"/>
              </w:rPr>
              <w:t xml:space="preserve">（三）水电工作的主要工作职责和标准</w:t>
            </w:r>
            <w:r/>
          </w:p>
          <w:p>
            <w:pPr>
              <w:pStyle w:val="776"/>
              <w:ind w:firstLine="480"/>
              <w:rPr>
                <w:rFonts w:ascii="宋体" w:hAnsi="宋体"/>
                <w:sz w:val="24"/>
                <w:szCs w:val="24"/>
              </w:rPr>
              <w:outlineLvl w:val="1"/>
            </w:pPr>
            <w:r>
              <w:rPr>
                <w:rFonts w:ascii="宋体" w:hAnsi="宋体"/>
                <w:sz w:val="24"/>
                <w:szCs w:val="24"/>
              </w:rPr>
              <w:t xml:space="preserve">1、水电服务管理。</w:t>
            </w:r>
            <w:r/>
          </w:p>
          <w:p>
            <w:pPr>
              <w:pStyle w:val="776"/>
              <w:ind w:firstLine="480"/>
              <w:rPr>
                <w:rFonts w:ascii="宋体" w:hAnsi="宋体"/>
                <w:sz w:val="24"/>
                <w:szCs w:val="24"/>
              </w:rPr>
              <w:outlineLvl w:val="1"/>
            </w:pPr>
            <w:r>
              <w:rPr>
                <w:rFonts w:ascii="宋体" w:hAnsi="宋体"/>
                <w:sz w:val="24"/>
                <w:szCs w:val="24"/>
              </w:rPr>
              <w:t xml:space="preserve">（1）人员基本要求。男性18-60周岁，高中学历，身体健康无疾病，有责任心，能吃苦耐劳，行动敏捷，具有一定的沟通能力，需持证上岗。</w:t>
            </w:r>
            <w:r/>
          </w:p>
          <w:p>
            <w:pPr>
              <w:pStyle w:val="776"/>
              <w:ind w:firstLine="480"/>
              <w:rPr>
                <w:rFonts w:ascii="宋体" w:hAnsi="宋体"/>
                <w:sz w:val="24"/>
                <w:szCs w:val="24"/>
              </w:rPr>
              <w:outlineLvl w:val="1"/>
            </w:pPr>
            <w:r>
              <w:rPr>
                <w:rFonts w:ascii="宋体" w:hAnsi="宋体"/>
                <w:sz w:val="24"/>
                <w:szCs w:val="24"/>
              </w:rPr>
              <w:t xml:space="preserve">（2）工作时间、人员安排</w:t>
            </w:r>
            <w:r/>
          </w:p>
          <w:p>
            <w:pPr>
              <w:pStyle w:val="776"/>
              <w:ind w:firstLine="480"/>
              <w:rPr>
                <w:rFonts w:ascii="宋体" w:hAnsi="宋体"/>
                <w:sz w:val="24"/>
                <w:szCs w:val="24"/>
              </w:rPr>
              <w:outlineLvl w:val="1"/>
            </w:pPr>
            <w:r>
              <w:rPr>
                <w:rFonts w:ascii="宋体" w:hAnsi="宋体"/>
                <w:sz w:val="24"/>
                <w:szCs w:val="24"/>
              </w:rPr>
              <w:t xml:space="preserve">服务区配备水、电、消防监控员,24小时负责服务区区内水电服务工作。水、电、消防人员的费用包括但不限于全年所有加班费、节日福利费、体检费、薪酬费、用具及用品费、其他材料费、社保费、意外保险费、培训费（至少每季度一次）</w:t>
            </w:r>
            <w:r>
              <w:rPr>
                <w:rFonts w:ascii="宋体" w:hAnsi="宋体"/>
                <w:sz w:val="24"/>
                <w:szCs w:val="24"/>
              </w:rPr>
              <w:t xml:space="preserve">、制服费等均由供应商负责。</w:t>
            </w:r>
            <w:r/>
          </w:p>
          <w:p>
            <w:pPr>
              <w:pStyle w:val="776"/>
              <w:ind w:firstLine="480"/>
              <w:rPr>
                <w:rFonts w:ascii="宋体" w:hAnsi="宋体"/>
                <w:sz w:val="24"/>
                <w:szCs w:val="24"/>
              </w:rPr>
              <w:outlineLvl w:val="1"/>
            </w:pPr>
            <w:r>
              <w:rPr>
                <w:rFonts w:ascii="宋体" w:hAnsi="宋体"/>
                <w:sz w:val="24"/>
                <w:szCs w:val="24"/>
              </w:rPr>
              <w:t xml:space="preserve">水、电、消防服务：负责服务区的供配电、发电机、办公、生活区域设备设施及照明、外场照明（包括服务区广场等）、污水处理、泵房及消防设施的维护保养、24小时值班、巡检和应急抢修等工作，并提供相应的技术服务工作。</w:t>
            </w:r>
            <w:r/>
          </w:p>
          <w:p>
            <w:pPr>
              <w:pStyle w:val="776"/>
              <w:ind w:firstLine="480"/>
              <w:rPr>
                <w:rFonts w:ascii="宋体" w:hAnsi="宋体"/>
                <w:sz w:val="24"/>
                <w:szCs w:val="24"/>
              </w:rPr>
              <w:outlineLvl w:val="1"/>
            </w:pPr>
            <w:r>
              <w:rPr>
                <w:rFonts w:ascii="宋体" w:hAnsi="宋体"/>
                <w:sz w:val="24"/>
                <w:szCs w:val="24"/>
              </w:rPr>
              <w:t xml:space="preserve">（3）水、电、消防工具</w:t>
            </w:r>
            <w:r/>
          </w:p>
          <w:p>
            <w:pPr>
              <w:pStyle w:val="776"/>
              <w:ind w:firstLine="480"/>
              <w:rPr>
                <w:rFonts w:ascii="宋体" w:hAnsi="宋体"/>
                <w:sz w:val="24"/>
                <w:szCs w:val="24"/>
              </w:rPr>
              <w:outlineLvl w:val="1"/>
            </w:pPr>
            <w:r>
              <w:rPr>
                <w:rFonts w:ascii="宋体" w:hAnsi="宋体"/>
                <w:sz w:val="24"/>
                <w:szCs w:val="24"/>
              </w:rPr>
              <w:t xml:space="preserve">    物业公司自备：服务区所有用于水、电、消防工作管理所需的工具。</w:t>
            </w:r>
            <w:r/>
          </w:p>
          <w:p>
            <w:pPr>
              <w:pStyle w:val="776"/>
              <w:ind w:firstLine="480"/>
              <w:rPr>
                <w:rFonts w:ascii="宋体" w:hAnsi="宋体"/>
                <w:sz w:val="24"/>
                <w:szCs w:val="24"/>
              </w:rPr>
              <w:outlineLvl w:val="1"/>
            </w:pPr>
            <w:r>
              <w:rPr>
                <w:rFonts w:ascii="宋体" w:hAnsi="宋体"/>
                <w:sz w:val="24"/>
                <w:szCs w:val="24"/>
              </w:rPr>
              <w:t xml:space="preserve">2、水电工岗位工作范围</w:t>
            </w:r>
            <w:r/>
          </w:p>
          <w:p>
            <w:pPr>
              <w:pStyle w:val="776"/>
              <w:ind w:firstLine="480"/>
              <w:rPr>
                <w:rFonts w:ascii="宋体" w:hAnsi="宋体"/>
                <w:sz w:val="24"/>
                <w:szCs w:val="24"/>
              </w:rPr>
              <w:outlineLvl w:val="1"/>
            </w:pPr>
            <w:r>
              <w:rPr>
                <w:rFonts w:ascii="宋体" w:hAnsi="宋体"/>
                <w:sz w:val="24"/>
                <w:szCs w:val="24"/>
              </w:rPr>
              <w:t xml:space="preserve">（1）服务区所有涉电项目的巡查（每天不少于1次）、维修、维护、更换、改造，停电保障、临时用电保障，每年至少1次防雷检测、维护。新增：</w:t>
            </w:r>
            <w:r/>
          </w:p>
          <w:p>
            <w:pPr>
              <w:pStyle w:val="776"/>
              <w:ind w:firstLine="480"/>
              <w:rPr>
                <w:rFonts w:ascii="宋体" w:hAnsi="宋体"/>
                <w:sz w:val="24"/>
                <w:szCs w:val="24"/>
              </w:rPr>
              <w:outlineLvl w:val="1"/>
            </w:pPr>
            <w:r>
              <w:rPr>
                <w:rFonts w:ascii="宋体" w:hAnsi="宋体"/>
                <w:sz w:val="24"/>
                <w:szCs w:val="24"/>
              </w:rPr>
              <w:t xml:space="preserve">　　①变配电设备、设施：包含但不限于变配电站、厢、柜</w:t>
            </w:r>
            <w:r>
              <w:rPr>
                <w:rFonts w:ascii="宋体" w:hAnsi="宋体"/>
                <w:sz w:val="24"/>
                <w:szCs w:val="24"/>
              </w:rPr>
              <w:t xml:space="preserve">等。</w:t>
            </w:r>
            <w:r/>
          </w:p>
          <w:p>
            <w:pPr>
              <w:pStyle w:val="776"/>
              <w:ind w:firstLine="480"/>
              <w:rPr>
                <w:rFonts w:ascii="宋体" w:hAnsi="宋体"/>
                <w:sz w:val="24"/>
                <w:szCs w:val="24"/>
              </w:rPr>
              <w:outlineLvl w:val="1"/>
            </w:pPr>
            <w:r>
              <w:rPr>
                <w:rFonts w:ascii="宋体" w:hAnsi="宋体"/>
                <w:sz w:val="24"/>
                <w:szCs w:val="24"/>
              </w:rPr>
              <w:t xml:space="preserve">　　②输电设备设施：包含但不限于输电线路（含地下铺设输电线路）、电杆、灯杆等。</w:t>
            </w:r>
            <w:r/>
          </w:p>
          <w:p>
            <w:pPr>
              <w:pStyle w:val="776"/>
              <w:ind w:firstLine="480"/>
              <w:rPr>
                <w:rFonts w:ascii="宋体" w:hAnsi="宋体"/>
                <w:sz w:val="24"/>
                <w:szCs w:val="24"/>
              </w:rPr>
              <w:outlineLvl w:val="1"/>
            </w:pPr>
            <w:r>
              <w:rPr>
                <w:rFonts w:ascii="宋体" w:hAnsi="宋体"/>
                <w:sz w:val="24"/>
                <w:szCs w:val="24"/>
              </w:rPr>
              <w:t xml:space="preserve">　　③用电控制设备设施：包含但不限于开关（含总开关、空气开关、漏电开关及保险等）、电表等。</w:t>
            </w:r>
            <w:r/>
          </w:p>
          <w:p>
            <w:pPr>
              <w:pStyle w:val="776"/>
              <w:ind w:firstLine="480"/>
              <w:rPr>
                <w:rFonts w:ascii="宋体" w:hAnsi="宋体"/>
                <w:sz w:val="24"/>
                <w:szCs w:val="24"/>
              </w:rPr>
              <w:outlineLvl w:val="1"/>
            </w:pPr>
            <w:r>
              <w:rPr>
                <w:rFonts w:ascii="宋体" w:hAnsi="宋体"/>
                <w:sz w:val="24"/>
                <w:szCs w:val="24"/>
              </w:rPr>
              <w:t xml:space="preserve">　　④用电设备设施：包含但不限于电灯（含路灯、庭院灯、射灯、探照灯、安全指示灯和指示牌等灯具）、插座等。</w:t>
            </w:r>
            <w:r/>
          </w:p>
          <w:p>
            <w:pPr>
              <w:pStyle w:val="776"/>
              <w:ind w:firstLine="480"/>
              <w:rPr>
                <w:rFonts w:ascii="宋体" w:hAnsi="宋体"/>
                <w:sz w:val="24"/>
                <w:szCs w:val="24"/>
              </w:rPr>
              <w:outlineLvl w:val="1"/>
            </w:pPr>
            <w:r>
              <w:rPr>
                <w:rFonts w:ascii="宋体" w:hAnsi="宋体"/>
                <w:sz w:val="24"/>
                <w:szCs w:val="24"/>
              </w:rPr>
              <w:t xml:space="preserve">　　⑤采购人认定的其他涉电项目、临时性工作。</w:t>
            </w:r>
            <w:r/>
          </w:p>
          <w:p>
            <w:pPr>
              <w:pStyle w:val="776"/>
              <w:ind w:firstLine="480"/>
              <w:rPr>
                <w:rFonts w:ascii="宋体" w:hAnsi="宋体"/>
                <w:sz w:val="24"/>
                <w:szCs w:val="24"/>
              </w:rPr>
              <w:outlineLvl w:val="1"/>
            </w:pPr>
            <w:r>
              <w:rPr>
                <w:rFonts w:ascii="宋体" w:hAnsi="宋体"/>
                <w:sz w:val="24"/>
                <w:szCs w:val="24"/>
              </w:rPr>
              <w:t xml:space="preserve">　　上述项目均包含项目需要的墙体开槽；地面挖沟、池（土方量≤3m³）。</w:t>
            </w:r>
            <w:r/>
          </w:p>
          <w:p>
            <w:pPr>
              <w:pStyle w:val="776"/>
              <w:ind w:firstLine="480"/>
              <w:rPr>
                <w:rFonts w:ascii="宋体" w:hAnsi="宋体"/>
                <w:sz w:val="24"/>
                <w:szCs w:val="24"/>
              </w:rPr>
              <w:outlineLvl w:val="1"/>
            </w:pPr>
            <w:r>
              <w:rPr>
                <w:rFonts w:ascii="宋体" w:hAnsi="宋体"/>
                <w:sz w:val="24"/>
                <w:szCs w:val="24"/>
              </w:rPr>
              <w:t xml:space="preserve">（2）服务区所有水工项目的巡查（每天不少于1次）、维修、维护、更换、改造、新增：</w:t>
            </w:r>
            <w:r/>
          </w:p>
          <w:p>
            <w:pPr>
              <w:pStyle w:val="776"/>
              <w:ind w:firstLine="480"/>
              <w:rPr>
                <w:rFonts w:ascii="宋体" w:hAnsi="宋体"/>
                <w:sz w:val="24"/>
                <w:szCs w:val="24"/>
              </w:rPr>
              <w:outlineLvl w:val="1"/>
            </w:pPr>
            <w:r>
              <w:rPr>
                <w:rFonts w:ascii="宋体" w:hAnsi="宋体"/>
                <w:sz w:val="24"/>
                <w:szCs w:val="24"/>
              </w:rPr>
              <w:t xml:space="preserve">　</w:t>
            </w:r>
            <w:r>
              <w:rPr>
                <w:rFonts w:ascii="宋体" w:hAnsi="宋体"/>
                <w:sz w:val="24"/>
                <w:szCs w:val="24"/>
              </w:rPr>
              <w:t xml:space="preserve">　①供排水设备设施：包含但不限于净水(直饮水和宿舍等热水除外)、雨水、污水的输水管网（含水泵、管线接头和分水接头、各种涉水阀门、水龙头、开关、水井、沉砂池等）。不含水井、沉砂池清掏。</w:t>
            </w:r>
            <w:r/>
          </w:p>
          <w:p>
            <w:pPr>
              <w:pStyle w:val="776"/>
              <w:ind w:firstLine="480"/>
              <w:rPr>
                <w:rFonts w:ascii="宋体" w:hAnsi="宋体"/>
                <w:sz w:val="24"/>
                <w:szCs w:val="24"/>
              </w:rPr>
              <w:outlineLvl w:val="1"/>
            </w:pPr>
            <w:r>
              <w:rPr>
                <w:rFonts w:ascii="宋体" w:hAnsi="宋体"/>
                <w:sz w:val="24"/>
                <w:szCs w:val="24"/>
              </w:rPr>
              <w:t xml:space="preserve">　　②消防水管管线及线路上的阀门等。</w:t>
            </w:r>
            <w:r/>
          </w:p>
          <w:p>
            <w:pPr>
              <w:pStyle w:val="776"/>
              <w:ind w:firstLine="480"/>
              <w:rPr>
                <w:rFonts w:ascii="宋体" w:hAnsi="宋体"/>
                <w:sz w:val="24"/>
                <w:szCs w:val="24"/>
              </w:rPr>
              <w:outlineLvl w:val="1"/>
            </w:pPr>
            <w:r>
              <w:rPr>
                <w:rFonts w:ascii="宋体" w:hAnsi="宋体"/>
                <w:sz w:val="24"/>
                <w:szCs w:val="24"/>
              </w:rPr>
              <w:t xml:space="preserve">　　③采购人认定的其他水工项目。</w:t>
            </w:r>
            <w:r/>
          </w:p>
          <w:p>
            <w:pPr>
              <w:pStyle w:val="776"/>
              <w:ind w:firstLine="480"/>
              <w:rPr>
                <w:rFonts w:ascii="宋体" w:hAnsi="宋体"/>
                <w:sz w:val="24"/>
                <w:szCs w:val="24"/>
              </w:rPr>
              <w:outlineLvl w:val="1"/>
            </w:pPr>
            <w:r>
              <w:rPr>
                <w:rFonts w:ascii="宋体" w:hAnsi="宋体"/>
                <w:sz w:val="24"/>
                <w:szCs w:val="24"/>
              </w:rPr>
              <w:t xml:space="preserve">　　上述项目均包含项目需要的墙体开槽；地面挖沟、池（土方量≤3m3）。</w:t>
            </w:r>
            <w:r/>
          </w:p>
          <w:p>
            <w:pPr>
              <w:pStyle w:val="776"/>
              <w:ind w:firstLine="480"/>
              <w:rPr>
                <w:rFonts w:ascii="宋体" w:hAnsi="宋体"/>
                <w:sz w:val="24"/>
                <w:szCs w:val="24"/>
              </w:rPr>
              <w:outlineLvl w:val="1"/>
            </w:pPr>
            <w:r>
              <w:rPr>
                <w:rFonts w:ascii="宋体" w:hAnsi="宋体"/>
                <w:sz w:val="24"/>
                <w:szCs w:val="24"/>
              </w:rPr>
              <w:t xml:space="preserve">（3）下水管道疏通检修；无遮盖物的水沟、水渠沉积物清理。</w:t>
            </w:r>
            <w:r/>
          </w:p>
          <w:p>
            <w:pPr>
              <w:pStyle w:val="776"/>
              <w:ind w:firstLine="480"/>
              <w:rPr>
                <w:rFonts w:ascii="宋体" w:hAnsi="宋体"/>
                <w:sz w:val="24"/>
                <w:szCs w:val="24"/>
              </w:rPr>
              <w:outlineLvl w:val="1"/>
            </w:pPr>
            <w:r>
              <w:rPr>
                <w:rFonts w:ascii="宋体" w:hAnsi="宋体"/>
                <w:sz w:val="24"/>
                <w:szCs w:val="24"/>
              </w:rPr>
              <w:t xml:space="preserve">（4）各种管线跑冒滴漏防治处理。</w:t>
            </w:r>
            <w:r/>
          </w:p>
          <w:p>
            <w:pPr>
              <w:pStyle w:val="776"/>
              <w:ind w:firstLine="480"/>
              <w:rPr>
                <w:rFonts w:ascii="宋体" w:hAnsi="宋体"/>
                <w:sz w:val="24"/>
                <w:szCs w:val="24"/>
              </w:rPr>
              <w:outlineLvl w:val="1"/>
            </w:pPr>
            <w:r>
              <w:rPr>
                <w:rFonts w:ascii="宋体" w:hAnsi="宋体"/>
                <w:sz w:val="24"/>
                <w:szCs w:val="24"/>
              </w:rPr>
              <w:t xml:space="preserve">（5）停水保障、临时用水保障。</w:t>
            </w:r>
            <w:r/>
          </w:p>
          <w:p>
            <w:pPr>
              <w:pStyle w:val="776"/>
              <w:ind w:firstLine="480"/>
              <w:rPr>
                <w:rFonts w:ascii="宋体" w:hAnsi="宋体"/>
                <w:sz w:val="24"/>
                <w:szCs w:val="24"/>
              </w:rPr>
              <w:outlineLvl w:val="1"/>
            </w:pPr>
            <w:r>
              <w:rPr>
                <w:rFonts w:ascii="宋体" w:hAnsi="宋体"/>
                <w:sz w:val="24"/>
                <w:szCs w:val="24"/>
              </w:rPr>
              <w:t xml:space="preserve">（6）卫生洁具的维护、维修、更换、安装、改造。</w:t>
            </w:r>
            <w:r/>
          </w:p>
          <w:p>
            <w:pPr>
              <w:pStyle w:val="776"/>
              <w:ind w:firstLine="480"/>
              <w:rPr>
                <w:rFonts w:ascii="宋体" w:hAnsi="宋体"/>
                <w:sz w:val="24"/>
                <w:szCs w:val="24"/>
              </w:rPr>
              <w:outlineLvl w:val="1"/>
            </w:pPr>
            <w:r>
              <w:rPr>
                <w:rFonts w:ascii="宋体" w:hAnsi="宋体"/>
                <w:sz w:val="24"/>
                <w:szCs w:val="24"/>
              </w:rPr>
              <w:t xml:space="preserve">（7）</w:t>
            </w:r>
            <w:r>
              <w:rPr>
                <w:rFonts w:ascii="宋体" w:hAnsi="宋体"/>
                <w:sz w:val="24"/>
                <w:szCs w:val="24"/>
              </w:rPr>
              <w:t xml:space="preserve">服务区所有涉</w:t>
            </w:r>
            <w:r>
              <w:rPr>
                <w:rFonts w:ascii="宋体" w:hAnsi="宋体"/>
                <w:sz w:val="24"/>
                <w:szCs w:val="24"/>
              </w:rPr>
              <w:t xml:space="preserve">及消防项目的巡查（每天不少于1次）、维修、维护、更换：</w:t>
            </w:r>
            <w:r/>
          </w:p>
          <w:p>
            <w:pPr>
              <w:pStyle w:val="776"/>
              <w:ind w:firstLine="420"/>
              <w:rPr>
                <w:rFonts w:ascii="宋体" w:hAnsi="宋体"/>
                <w:sz w:val="24"/>
                <w:szCs w:val="24"/>
              </w:rPr>
              <w:outlineLvl w:val="1"/>
            </w:pPr>
            <w:r>
              <w:t xml:space="preserve">　　</w:t>
            </w:r>
            <w:r>
              <w:rPr>
                <w:rFonts w:ascii="宋体" w:hAnsi="宋体"/>
                <w:sz w:val="24"/>
                <w:szCs w:val="24"/>
              </w:rPr>
              <w:t xml:space="preserve">①消防设备设施：包含但不限于消防栓、消火栓、灭火器、消防管道、喷淋头、消防通道检查、其他消防设备等。</w:t>
            </w:r>
            <w:r/>
          </w:p>
          <w:p>
            <w:pPr>
              <w:pStyle w:val="776"/>
              <w:ind w:firstLine="480"/>
              <w:rPr>
                <w:rFonts w:ascii="宋体" w:hAnsi="宋体"/>
                <w:sz w:val="24"/>
                <w:szCs w:val="24"/>
              </w:rPr>
              <w:outlineLvl w:val="1"/>
            </w:pPr>
            <w:r>
              <w:rPr>
                <w:rFonts w:ascii="宋体" w:hAnsi="宋体"/>
                <w:sz w:val="24"/>
                <w:szCs w:val="24"/>
              </w:rPr>
              <w:t xml:space="preserve">　　②消防水管管线及线路上的阀门等。</w:t>
            </w:r>
            <w:r/>
          </w:p>
          <w:p>
            <w:pPr>
              <w:pStyle w:val="776"/>
              <w:ind w:firstLine="480"/>
              <w:rPr>
                <w:rFonts w:ascii="宋体" w:hAnsi="宋体"/>
                <w:sz w:val="24"/>
                <w:szCs w:val="24"/>
              </w:rPr>
              <w:outlineLvl w:val="1"/>
            </w:pPr>
            <w:r>
              <w:rPr>
                <w:rFonts w:ascii="宋体" w:hAnsi="宋体"/>
                <w:sz w:val="24"/>
                <w:szCs w:val="24"/>
              </w:rPr>
              <w:t xml:space="preserve">　　③采购人认定的其他消防工项目。</w:t>
            </w:r>
            <w:r/>
          </w:p>
          <w:p>
            <w:pPr>
              <w:pStyle w:val="776"/>
              <w:ind w:firstLine="480"/>
              <w:rPr>
                <w:rFonts w:ascii="宋体" w:hAnsi="宋体"/>
                <w:sz w:val="24"/>
                <w:szCs w:val="24"/>
              </w:rPr>
              <w:outlineLvl w:val="1"/>
            </w:pPr>
            <w:r>
              <w:rPr>
                <w:rFonts w:ascii="宋体" w:hAnsi="宋体"/>
                <w:sz w:val="24"/>
                <w:szCs w:val="24"/>
              </w:rPr>
              <w:t xml:space="preserve">（8）跟消防有关的一切检修。</w:t>
            </w:r>
            <w:r/>
          </w:p>
          <w:p>
            <w:pPr>
              <w:pStyle w:val="776"/>
              <w:ind w:firstLine="480"/>
              <w:rPr>
                <w:rFonts w:ascii="宋体" w:hAnsi="宋体"/>
                <w:sz w:val="24"/>
                <w:szCs w:val="24"/>
              </w:rPr>
              <w:outlineLvl w:val="1"/>
            </w:pPr>
            <w:r>
              <w:rPr>
                <w:rFonts w:ascii="宋体" w:hAnsi="宋体"/>
                <w:sz w:val="24"/>
                <w:szCs w:val="24"/>
              </w:rPr>
              <w:t xml:space="preserve">（9）消防相关的设备、器具、管道等的维护、维修、更换、安装。</w:t>
            </w:r>
            <w:r/>
          </w:p>
          <w:p>
            <w:pPr>
              <w:pStyle w:val="776"/>
              <w:ind w:firstLine="480"/>
              <w:rPr>
                <w:rFonts w:ascii="宋体" w:hAnsi="宋体"/>
                <w:sz w:val="24"/>
                <w:szCs w:val="24"/>
              </w:rPr>
              <w:outlineLvl w:val="1"/>
            </w:pPr>
            <w:r>
              <w:rPr>
                <w:rFonts w:ascii="宋体" w:hAnsi="宋体"/>
                <w:sz w:val="24"/>
                <w:szCs w:val="24"/>
              </w:rPr>
              <w:t xml:space="preserve">（10）至少1人的全天候值班。</w:t>
            </w:r>
            <w:r/>
          </w:p>
          <w:p>
            <w:pPr>
              <w:pStyle w:val="776"/>
              <w:ind w:firstLine="480"/>
              <w:rPr>
                <w:rFonts w:ascii="宋体" w:hAnsi="宋体"/>
                <w:sz w:val="24"/>
                <w:szCs w:val="24"/>
              </w:rPr>
              <w:outlineLvl w:val="1"/>
            </w:pPr>
            <w:r>
              <w:rPr>
                <w:rFonts w:ascii="宋体" w:hAnsi="宋体"/>
                <w:sz w:val="24"/>
                <w:szCs w:val="24"/>
              </w:rPr>
              <w:t xml:space="preserve">3、消防监控员岗位工作范围</w:t>
            </w:r>
            <w:r/>
          </w:p>
          <w:p>
            <w:pPr>
              <w:pStyle w:val="776"/>
              <w:ind w:firstLine="480"/>
              <w:rPr>
                <w:rFonts w:ascii="宋体" w:hAnsi="宋体"/>
                <w:sz w:val="24"/>
                <w:szCs w:val="24"/>
              </w:rPr>
              <w:outlineLvl w:val="1"/>
            </w:pPr>
            <w:r>
              <w:rPr>
                <w:rFonts w:ascii="宋体" w:hAnsi="宋体"/>
                <w:sz w:val="24"/>
                <w:szCs w:val="24"/>
              </w:rPr>
              <w:t xml:space="preserve">至少1人的全天候值班及应急情况处理。</w:t>
            </w:r>
            <w:r/>
          </w:p>
          <w:p>
            <w:pPr>
              <w:pStyle w:val="776"/>
              <w:ind w:firstLine="480"/>
              <w:rPr>
                <w:rFonts w:ascii="宋体" w:hAnsi="宋体"/>
                <w:sz w:val="24"/>
                <w:szCs w:val="24"/>
              </w:rPr>
              <w:outlineLvl w:val="1"/>
            </w:pPr>
            <w:r>
              <w:rPr>
                <w:rFonts w:ascii="宋体" w:hAnsi="宋体"/>
                <w:sz w:val="24"/>
                <w:szCs w:val="24"/>
              </w:rPr>
            </w:r>
            <w:r/>
          </w:p>
          <w:p>
            <w:pPr>
              <w:pStyle w:val="776"/>
              <w:ind w:firstLine="480"/>
              <w:rPr>
                <w:rFonts w:ascii="宋体" w:hAnsi="宋体"/>
                <w:sz w:val="24"/>
                <w:szCs w:val="24"/>
              </w:rPr>
              <w:outlineLvl w:val="1"/>
            </w:pPr>
            <w:r>
              <w:rPr>
                <w:rFonts w:ascii="宋体" w:hAnsi="宋体"/>
                <w:sz w:val="24"/>
                <w:szCs w:val="24"/>
              </w:rPr>
              <w:t xml:space="preserve">（四）安全保卫的主要工作职责和标准</w:t>
            </w:r>
            <w:r/>
          </w:p>
          <w:p>
            <w:pPr>
              <w:pStyle w:val="776"/>
              <w:ind w:firstLine="480"/>
              <w:rPr>
                <w:rFonts w:ascii="宋体" w:hAnsi="宋体"/>
                <w:sz w:val="24"/>
                <w:szCs w:val="24"/>
              </w:rPr>
              <w:outlineLvl w:val="1"/>
            </w:pPr>
            <w:r>
              <w:rPr>
                <w:rFonts w:ascii="宋体" w:hAnsi="宋体"/>
                <w:sz w:val="24"/>
                <w:szCs w:val="24"/>
              </w:rPr>
              <w:t xml:space="preserve">1、主出入口实行24小时值班，双人值</w:t>
            </w:r>
            <w:r>
              <w:rPr>
                <w:rFonts w:ascii="宋体" w:hAnsi="宋体"/>
                <w:sz w:val="24"/>
                <w:szCs w:val="24"/>
              </w:rPr>
              <w:t xml:space="preserve">守，周一至周五白班安排不少于4人，场所内实行24小时不间断巡逻，监控室实行24小时监控，安全防范实行人防、机防、技防相结合，监控巡视、值班相配合，确保无漏岗、脱岗、睡岗、失职现象。</w:t>
            </w:r>
            <w:r/>
          </w:p>
          <w:p>
            <w:pPr>
              <w:pStyle w:val="776"/>
              <w:ind w:firstLine="480"/>
              <w:rPr>
                <w:rFonts w:ascii="宋体" w:hAnsi="宋体"/>
                <w:sz w:val="24"/>
                <w:szCs w:val="24"/>
              </w:rPr>
              <w:outlineLvl w:val="1"/>
            </w:pPr>
            <w:r>
              <w:rPr>
                <w:rFonts w:ascii="宋体" w:hAnsi="宋体"/>
                <w:sz w:val="24"/>
                <w:szCs w:val="24"/>
              </w:rPr>
              <w:t xml:space="preserve">2、安全保卫人员有明显标志，作业规范，反应机敏、熟悉环境，处理异常情况及时、正确，文明执勤。</w:t>
            </w:r>
            <w:r/>
          </w:p>
          <w:p>
            <w:pPr>
              <w:pStyle w:val="776"/>
              <w:ind w:firstLine="480"/>
              <w:rPr>
                <w:rFonts w:ascii="宋体" w:hAnsi="宋体"/>
                <w:sz w:val="24"/>
                <w:szCs w:val="24"/>
              </w:rPr>
              <w:outlineLvl w:val="1"/>
            </w:pPr>
            <w:r>
              <w:rPr>
                <w:rFonts w:ascii="宋体" w:hAnsi="宋体"/>
                <w:sz w:val="24"/>
                <w:szCs w:val="24"/>
              </w:rPr>
              <w:t xml:space="preserve">3、危及物业使用安全处设置明显标志和切实的安全防范措施。</w:t>
            </w:r>
            <w:r/>
          </w:p>
          <w:p>
            <w:pPr>
              <w:pStyle w:val="776"/>
              <w:ind w:firstLine="480"/>
              <w:rPr>
                <w:rFonts w:ascii="宋体" w:hAnsi="宋体"/>
                <w:sz w:val="24"/>
                <w:szCs w:val="24"/>
              </w:rPr>
              <w:outlineLvl w:val="1"/>
            </w:pPr>
            <w:r>
              <w:rPr>
                <w:rFonts w:ascii="宋体" w:hAnsi="宋体"/>
                <w:sz w:val="24"/>
                <w:szCs w:val="24"/>
              </w:rPr>
              <w:t xml:space="preserve">4、有针对性地提供突发事件的安全保卫工作服务，措施得力，制度健全，人员到位。</w:t>
            </w:r>
            <w:r/>
          </w:p>
          <w:p>
            <w:pPr>
              <w:pStyle w:val="776"/>
              <w:ind w:firstLine="480"/>
              <w:rPr>
                <w:rFonts w:ascii="宋体" w:hAnsi="宋体"/>
                <w:sz w:val="24"/>
                <w:szCs w:val="24"/>
              </w:rPr>
              <w:outlineLvl w:val="1"/>
            </w:pPr>
            <w:r>
              <w:rPr>
                <w:rFonts w:ascii="宋体" w:hAnsi="宋体"/>
                <w:sz w:val="24"/>
                <w:szCs w:val="24"/>
              </w:rPr>
              <w:t xml:space="preserve">5、重大火灾、刑事案件或交通事故发生率1‰以下，处理及时率100%。</w:t>
            </w:r>
            <w:r/>
          </w:p>
          <w:p>
            <w:pPr>
              <w:pStyle w:val="776"/>
              <w:ind w:firstLine="480"/>
              <w:rPr>
                <w:rFonts w:ascii="宋体" w:hAnsi="宋体"/>
                <w:sz w:val="24"/>
                <w:szCs w:val="24"/>
              </w:rPr>
              <w:outlineLvl w:val="1"/>
            </w:pPr>
            <w:r>
              <w:rPr>
                <w:rFonts w:ascii="宋体" w:hAnsi="宋体"/>
                <w:sz w:val="24"/>
                <w:szCs w:val="24"/>
              </w:rPr>
              <w:t xml:space="preserve">6、道路通畅、路面、路牙及相关设施完整，标识完好。</w:t>
            </w:r>
            <w:r/>
          </w:p>
          <w:p>
            <w:pPr>
              <w:pStyle w:val="776"/>
              <w:ind w:firstLine="480"/>
              <w:rPr>
                <w:rFonts w:ascii="宋体" w:hAnsi="宋体"/>
                <w:sz w:val="24"/>
                <w:szCs w:val="24"/>
              </w:rPr>
              <w:outlineLvl w:val="1"/>
            </w:pPr>
            <w:r>
              <w:rPr>
                <w:rFonts w:ascii="宋体" w:hAnsi="宋体"/>
                <w:sz w:val="24"/>
                <w:szCs w:val="24"/>
              </w:rPr>
              <w:t xml:space="preserve">7、停车场管理制度完善，人员配备合理，机动车辆、非机动车分区停放有序、安全可靠，无乱停乱放和阻塞现象。</w:t>
            </w:r>
            <w:r/>
          </w:p>
          <w:p>
            <w:pPr>
              <w:pStyle w:val="776"/>
              <w:ind w:firstLine="480"/>
              <w:rPr>
                <w:rFonts w:ascii="宋体" w:hAnsi="宋体"/>
                <w:sz w:val="24"/>
                <w:szCs w:val="24"/>
              </w:rPr>
              <w:outlineLvl w:val="1"/>
            </w:pPr>
            <w:r>
              <w:rPr>
                <w:rFonts w:ascii="宋体" w:hAnsi="宋体"/>
                <w:sz w:val="24"/>
                <w:szCs w:val="24"/>
              </w:rPr>
              <w:t xml:space="preserve">8、出入口和道路无堵塞现象。</w:t>
            </w:r>
            <w:r/>
          </w:p>
          <w:p>
            <w:pPr>
              <w:pStyle w:val="776"/>
              <w:ind w:firstLine="480"/>
              <w:rPr>
                <w:rFonts w:ascii="宋体" w:hAnsi="宋体"/>
                <w:sz w:val="24"/>
                <w:szCs w:val="24"/>
              </w:rPr>
              <w:outlineLvl w:val="1"/>
            </w:pPr>
            <w:r>
              <w:rPr>
                <w:rFonts w:ascii="宋体" w:hAnsi="宋体"/>
                <w:sz w:val="24"/>
                <w:szCs w:val="24"/>
              </w:rPr>
              <w:t xml:space="preserve">9、对保安员的业务知识培训每月不少于一次，并有台账；对保安员每月考核；每半年一次演练；确保人员、财产安全。</w:t>
            </w:r>
            <w:r/>
          </w:p>
          <w:p>
            <w:pPr>
              <w:pStyle w:val="776"/>
              <w:ind w:firstLine="480"/>
              <w:rPr>
                <w:rFonts w:ascii="宋体" w:hAnsi="宋体"/>
                <w:sz w:val="24"/>
                <w:szCs w:val="24"/>
              </w:rPr>
              <w:outlineLvl w:val="1"/>
            </w:pPr>
            <w:r>
              <w:rPr>
                <w:rFonts w:ascii="宋体" w:hAnsi="宋体"/>
                <w:sz w:val="24"/>
                <w:szCs w:val="24"/>
              </w:rPr>
              <w:t xml:space="preserve">10、工作时间：上午8:30—下午17:00；（双休日、节假日除外，如遇特殊情况，提前通知）</w:t>
            </w:r>
            <w:r/>
          </w:p>
          <w:p>
            <w:pPr>
              <w:pStyle w:val="776"/>
              <w:ind w:firstLine="480"/>
              <w:rPr>
                <w:rFonts w:ascii="宋体" w:hAnsi="宋体"/>
                <w:sz w:val="24"/>
                <w:szCs w:val="24"/>
              </w:rPr>
              <w:outlineLvl w:val="1"/>
            </w:pPr>
            <w:r>
              <w:rPr>
                <w:rFonts w:ascii="宋体" w:hAnsi="宋体"/>
                <w:sz w:val="24"/>
                <w:szCs w:val="24"/>
              </w:rPr>
            </w:r>
            <w:r/>
          </w:p>
          <w:p>
            <w:pPr>
              <w:pStyle w:val="776"/>
              <w:ind w:firstLine="480"/>
              <w:rPr>
                <w:rFonts w:ascii="宋体" w:hAnsi="宋体"/>
                <w:sz w:val="24"/>
                <w:szCs w:val="24"/>
              </w:rPr>
              <w:outlineLvl w:val="1"/>
            </w:pPr>
            <w:r>
              <w:rPr>
                <w:rFonts w:ascii="宋体" w:hAnsi="宋体"/>
                <w:sz w:val="24"/>
                <w:szCs w:val="24"/>
              </w:rPr>
              <w:t xml:space="preserve">（五）绿化的主要工作职责和标准</w:t>
            </w:r>
            <w:r/>
          </w:p>
          <w:p>
            <w:pPr>
              <w:pStyle w:val="776"/>
              <w:ind w:firstLine="480"/>
              <w:rPr>
                <w:rFonts w:ascii="宋体" w:hAnsi="宋体"/>
                <w:sz w:val="24"/>
                <w:szCs w:val="24"/>
              </w:rPr>
              <w:outlineLvl w:val="1"/>
            </w:pPr>
            <w:r>
              <w:rPr>
                <w:rFonts w:ascii="宋体" w:hAnsi="宋体"/>
                <w:sz w:val="24"/>
                <w:szCs w:val="24"/>
              </w:rPr>
              <w:t xml:space="preserve">1、工作内容：做好植物养护工作；景观设施维护，主要包括设施的清洁、修复和保养；病虫害防治工作，包括病害的监测、预防和治理</w:t>
            </w:r>
            <w:r>
              <w:rPr>
                <w:rFonts w:ascii="宋体" w:hAnsi="宋体"/>
                <w:sz w:val="24"/>
                <w:szCs w:val="24"/>
              </w:rPr>
              <w:t xml:space="preserve">；园林清洁工作，垃圾收集、地面清扫、水体清理等；完成采购人交办的其他事务。</w:t>
            </w:r>
            <w:r/>
          </w:p>
          <w:p>
            <w:pPr>
              <w:pStyle w:val="776"/>
              <w:ind w:firstLine="480"/>
              <w:rPr>
                <w:rFonts w:ascii="宋体" w:hAnsi="宋体"/>
                <w:sz w:val="24"/>
                <w:szCs w:val="24"/>
              </w:rPr>
              <w:outlineLvl w:val="1"/>
            </w:pPr>
            <w:r>
              <w:rPr>
                <w:rFonts w:ascii="宋体" w:hAnsi="宋体"/>
                <w:sz w:val="24"/>
                <w:szCs w:val="24"/>
              </w:rPr>
              <w:t xml:space="preserve">2、工作要求：具有绿化养护、修剪、消杀等能力；能娴熟使用各种清洁、绿化、杀虫器械器材；认识常见园林植物材料的规格、来源、常发病虫害防治方法等基本信息；按照绿植种类进行区分养护，准时清理、补充枯死苗木；冬季做好必要的防护；对已栽及移栽树木的养护及修剪工作，保证成活率；做好抗旱和排涝工作，不得因浇水不及时而造成树木旱死，不得因排涝不及时而造成树木淹死；做好草坪养护修剪工作，清理杂草杂物（白色垃圾、石子、砖头、铁丝、树叶、树枝等）并倒入垃圾站；负责绿篱、花灌木球的修剪。</w:t>
            </w:r>
            <w:r/>
          </w:p>
          <w:p>
            <w:pPr>
              <w:pStyle w:val="776"/>
              <w:ind w:firstLine="480"/>
              <w:outlineLvl w:val="1"/>
            </w:pPr>
            <w:r>
              <w:rPr>
                <w:rFonts w:ascii="宋体" w:hAnsi="宋体"/>
                <w:sz w:val="24"/>
                <w:szCs w:val="24"/>
              </w:rPr>
              <w:t xml:space="preserve">3、工作时间：上午7:30—下午17:30（双休日、节假日除外，如遇特殊情况，提前通知）。</w:t>
            </w:r>
            <w:r/>
          </w:p>
        </w:tc>
      </w:tr>
    </w:tbl>
    <w:p>
      <w:pPr>
        <w:pStyle w:val="776"/>
        <w:rPr>
          <w:sz w:val="24"/>
          <w:szCs w:val="24"/>
        </w:rPr>
      </w:pPr>
      <w:r>
        <w:rPr>
          <w:sz w:val="24"/>
          <w:szCs w:val="24"/>
        </w:rPr>
      </w:r>
      <w:r/>
    </w:p>
    <w:p>
      <w:pPr>
        <w:pStyle w:val="776"/>
        <w:ind w:firstLine="480"/>
        <w:rPr>
          <w:rFonts w:ascii="宋体" w:hAnsi="宋体"/>
          <w:sz w:val="24"/>
          <w:szCs w:val="24"/>
        </w:rPr>
      </w:pPr>
      <w:r>
        <w:rPr>
          <w:rFonts w:ascii="宋体" w:hAnsi="宋体"/>
          <w:sz w:val="24"/>
          <w:szCs w:val="24"/>
        </w:rPr>
        <w:t xml:space="preserve">2.人员配备要求</w:t>
      </w:r>
      <w:r/>
    </w:p>
    <w:tbl>
      <w:tblPr>
        <w:tblW w:w="9763"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76"/>
              <w:ind w:firstLine="480"/>
              <w:rPr>
                <w:rFonts w:ascii="宋体" w:hAnsi="宋体"/>
                <w:sz w:val="24"/>
                <w:szCs w:val="24"/>
              </w:rPr>
              <w:outlineLvl w:val="1"/>
            </w:pPr>
            <w:r>
              <w:rPr>
                <w:rFonts w:ascii="宋体" w:hAnsi="宋体"/>
                <w:sz w:val="24"/>
                <w:szCs w:val="24"/>
              </w:rPr>
              <w:t xml:space="preserve">一、人员要求：</w:t>
            </w:r>
            <w:r/>
          </w:p>
          <w:p>
            <w:pPr>
              <w:pStyle w:val="776"/>
              <w:ind w:firstLine="480"/>
              <w:rPr>
                <w:rFonts w:ascii="宋体" w:hAnsi="宋体"/>
                <w:sz w:val="24"/>
                <w:szCs w:val="24"/>
              </w:rPr>
              <w:outlineLvl w:val="1"/>
            </w:pPr>
            <w:r>
              <w:rPr>
                <w:rFonts w:ascii="宋体" w:hAnsi="宋体"/>
                <w:sz w:val="24"/>
                <w:szCs w:val="24"/>
              </w:rPr>
              <w:t xml:space="preserve">（一）岗位及人员配置</w:t>
            </w:r>
            <w:r/>
          </w:p>
          <w:p>
            <w:pPr>
              <w:pStyle w:val="776"/>
              <w:ind w:firstLine="480"/>
              <w:rPr>
                <w:rFonts w:ascii="宋体" w:hAnsi="宋体"/>
                <w:sz w:val="24"/>
                <w:szCs w:val="24"/>
              </w:rPr>
              <w:outlineLvl w:val="1"/>
            </w:pPr>
            <w:r>
              <w:rPr>
                <w:rFonts w:ascii="宋体" w:hAnsi="宋体"/>
                <w:sz w:val="24"/>
                <w:szCs w:val="24"/>
              </w:rPr>
              <w:t xml:space="preserve">供应商的运营团队最少应满足以下条件,且至少须配置62人：</w:t>
            </w:r>
            <w:r/>
          </w:p>
          <w:p>
            <w:pPr>
              <w:pStyle w:val="776"/>
              <w:ind w:firstLine="480"/>
              <w:rPr>
                <w:rFonts w:ascii="宋体" w:hAnsi="宋体"/>
                <w:sz w:val="24"/>
                <w:szCs w:val="24"/>
              </w:rPr>
              <w:outlineLvl w:val="1"/>
            </w:pPr>
            <w:r>
              <w:rPr>
                <w:rFonts w:ascii="宋体" w:hAnsi="宋体"/>
                <w:sz w:val="24"/>
                <w:szCs w:val="24"/>
              </w:rPr>
              <w:t xml:space="preserve">1.项目负责人1人，主管4人及内勤管理1人，负责现场管理与服务区的协调工作，同时对服务区的物业资料和相关台账进行整理。</w:t>
            </w:r>
            <w:r/>
          </w:p>
          <w:p>
            <w:pPr>
              <w:pStyle w:val="776"/>
              <w:ind w:firstLine="480"/>
              <w:rPr>
                <w:rFonts w:ascii="宋体" w:hAnsi="宋体"/>
                <w:sz w:val="24"/>
                <w:szCs w:val="24"/>
              </w:rPr>
              <w:outlineLvl w:val="1"/>
            </w:pPr>
            <w:r>
              <w:rPr>
                <w:rFonts w:ascii="宋体" w:hAnsi="宋体"/>
                <w:sz w:val="24"/>
                <w:szCs w:val="24"/>
              </w:rPr>
              <w:t xml:space="preserve">2.保洁25人，保安20人，南北区一、二楼公厕、洗手台及开水间等公共区域24小时开放，</w:t>
            </w:r>
            <w:r/>
          </w:p>
          <w:p>
            <w:pPr>
              <w:pStyle w:val="776"/>
              <w:ind w:firstLine="480"/>
              <w:rPr>
                <w:rFonts w:ascii="宋体" w:hAnsi="宋体"/>
                <w:sz w:val="24"/>
                <w:szCs w:val="24"/>
              </w:rPr>
              <w:outlineLvl w:val="1"/>
            </w:pPr>
            <w:r>
              <w:rPr>
                <w:rFonts w:ascii="宋体" w:hAnsi="宋体"/>
                <w:sz w:val="24"/>
                <w:szCs w:val="24"/>
              </w:rPr>
              <w:t xml:space="preserve">工作按四班三运转工作制进行排班管理。</w:t>
            </w:r>
            <w:r/>
          </w:p>
          <w:p>
            <w:pPr>
              <w:pStyle w:val="776"/>
              <w:ind w:firstLine="480"/>
              <w:rPr>
                <w:rFonts w:ascii="宋体" w:hAnsi="宋体"/>
                <w:sz w:val="24"/>
                <w:szCs w:val="24"/>
              </w:rPr>
              <w:outlineLvl w:val="1"/>
            </w:pPr>
            <w:r>
              <w:rPr>
                <w:rFonts w:ascii="宋体" w:hAnsi="宋体"/>
                <w:sz w:val="24"/>
                <w:szCs w:val="24"/>
              </w:rPr>
              <w:t xml:space="preserve">3.水、电3名负责服务</w:t>
            </w:r>
            <w:r>
              <w:rPr>
                <w:rFonts w:ascii="宋体" w:hAnsi="宋体"/>
                <w:sz w:val="24"/>
                <w:szCs w:val="24"/>
              </w:rPr>
              <w:t xml:space="preserve">区的供配电、发电机、办公、生活区域设备设施及照明、外场照明（包括服务区广场等）、污水处理、泵房及消防设施的维护使用、24小时值班、巡检和应急抢修等工作，并提供相应的技术服务工作。 </w:t>
            </w:r>
            <w:r/>
          </w:p>
          <w:p>
            <w:pPr>
              <w:pStyle w:val="776"/>
              <w:ind w:firstLine="480"/>
              <w:rPr>
                <w:rFonts w:ascii="宋体" w:hAnsi="宋体"/>
                <w:sz w:val="24"/>
                <w:szCs w:val="24"/>
              </w:rPr>
              <w:outlineLvl w:val="1"/>
            </w:pPr>
            <w:r>
              <w:rPr>
                <w:rFonts w:ascii="宋体" w:hAnsi="宋体"/>
                <w:sz w:val="24"/>
                <w:szCs w:val="24"/>
              </w:rPr>
              <w:t xml:space="preserve">4.消防监控员4名，负责消控室24小时值班及应急处置等工作。</w:t>
            </w:r>
            <w:r/>
          </w:p>
          <w:p>
            <w:pPr>
              <w:pStyle w:val="776"/>
              <w:ind w:firstLine="480"/>
              <w:rPr>
                <w:rFonts w:ascii="宋体" w:hAnsi="宋体"/>
                <w:sz w:val="24"/>
                <w:szCs w:val="24"/>
              </w:rPr>
              <w:outlineLvl w:val="1"/>
            </w:pPr>
            <w:r>
              <w:rPr>
                <w:rFonts w:ascii="宋体" w:hAnsi="宋体"/>
                <w:sz w:val="24"/>
                <w:szCs w:val="24"/>
              </w:rPr>
              <w:t xml:space="preserve">5.绿化工4人。</w:t>
            </w:r>
            <w:r/>
          </w:p>
          <w:p>
            <w:pPr>
              <w:pStyle w:val="776"/>
              <w:ind w:firstLine="480"/>
              <w:rPr>
                <w:rFonts w:ascii="宋体" w:hAnsi="宋体"/>
                <w:sz w:val="24"/>
                <w:szCs w:val="24"/>
              </w:rPr>
              <w:outlineLvl w:val="1"/>
            </w:pPr>
            <w:r>
              <w:rPr>
                <w:rFonts w:ascii="宋体" w:hAnsi="宋体"/>
                <w:sz w:val="24"/>
                <w:szCs w:val="24"/>
              </w:rPr>
              <w:t xml:space="preserve">（二）人员管理</w:t>
            </w:r>
            <w:r/>
          </w:p>
          <w:p>
            <w:pPr>
              <w:pStyle w:val="776"/>
              <w:ind w:firstLine="480"/>
              <w:rPr>
                <w:rFonts w:ascii="宋体" w:hAnsi="宋体"/>
                <w:sz w:val="24"/>
                <w:szCs w:val="24"/>
              </w:rPr>
              <w:outlineLvl w:val="1"/>
            </w:pPr>
            <w:r>
              <w:rPr>
                <w:rFonts w:ascii="宋体" w:hAnsi="宋体"/>
                <w:sz w:val="24"/>
                <w:szCs w:val="24"/>
              </w:rPr>
              <w:t xml:space="preserve">1．供应商派至采购人的保安、保洁和水、电、消防工作人员须报采购人备案；项目负责人具有大专及以上学历，年龄不超过50周岁。保安人员全部为男性，年龄不超过60周岁；其他人员年龄男性不超过60周岁、女性不超过50周岁；相关人员须持证上岗，并按国家有关规定予以年审，并提交年审合格记录。安保人员须持有保安员证，消防监控员须持有消控证书，水电工至少一名须持有高压电工证书。 </w:t>
            </w:r>
            <w:r/>
          </w:p>
          <w:p>
            <w:pPr>
              <w:pStyle w:val="776"/>
              <w:ind w:firstLine="480"/>
              <w:rPr>
                <w:rFonts w:ascii="宋体" w:hAnsi="宋体"/>
                <w:sz w:val="24"/>
                <w:szCs w:val="24"/>
              </w:rPr>
              <w:outlineLvl w:val="1"/>
            </w:pPr>
            <w:r>
              <w:rPr>
                <w:rFonts w:ascii="宋体" w:hAnsi="宋体"/>
                <w:sz w:val="24"/>
                <w:szCs w:val="24"/>
              </w:rPr>
              <w:t xml:space="preserve">2. 供应商负责与派至服务场所的相关人员签订劳动合同，依法办理相关社保手续，供应商负责对派至服务场所人员的日常管理，相关人员的一切纠纷与服务场所无涉。</w:t>
            </w:r>
            <w:r/>
          </w:p>
          <w:p>
            <w:pPr>
              <w:pStyle w:val="776"/>
              <w:ind w:firstLine="480"/>
              <w:rPr>
                <w:rFonts w:ascii="宋体" w:hAnsi="宋体"/>
                <w:sz w:val="24"/>
                <w:szCs w:val="24"/>
              </w:rPr>
              <w:outlineLvl w:val="1"/>
            </w:pPr>
            <w:r>
              <w:rPr>
                <w:rFonts w:ascii="宋体" w:hAnsi="宋体"/>
                <w:sz w:val="24"/>
                <w:szCs w:val="24"/>
              </w:rPr>
              <w:t xml:space="preserve">3. 若供应商更换项目负责人和主要管理人员，应报经采购人同意。 </w:t>
            </w:r>
            <w:r/>
          </w:p>
          <w:p>
            <w:pPr>
              <w:pStyle w:val="776"/>
              <w:ind w:firstLine="480"/>
              <w:rPr>
                <w:rFonts w:ascii="宋体" w:hAnsi="宋体" w:cs="宋体"/>
                <w:b/>
                <w:bCs/>
                <w:spacing w:val="-1"/>
                <w:sz w:val="24"/>
                <w:szCs w:val="24"/>
              </w:rPr>
              <w:outlineLvl w:val="1"/>
            </w:pPr>
            <w:r>
              <w:rPr>
                <w:rFonts w:ascii="宋体" w:hAnsi="宋体"/>
                <w:sz w:val="24"/>
                <w:szCs w:val="24"/>
              </w:rPr>
              <w:t xml:space="preserve">4.采购人参照有关管理考核办法，对供应商进行考核，考核结果与履约情况直接挂钩，发生考核扣分的情况，供应商按考核标准支付违约金。 （见附件：《宁合高速汤泉服务区物业</w:t>
            </w:r>
            <w:r>
              <w:rPr>
                <w:rFonts w:ascii="宋体" w:hAnsi="宋体"/>
                <w:sz w:val="24"/>
                <w:szCs w:val="24"/>
              </w:rPr>
              <w:t xml:space="preserve">管理考核细则》）</w:t>
            </w:r>
            <w:r>
              <w:rPr>
                <w:rFonts w:ascii="宋体" w:hAnsi="宋体" w:cs="宋体"/>
                <w:sz w:val="24"/>
                <w:szCs w:val="24"/>
              </w:rPr>
              <w:t xml:space="preserve">  </w:t>
            </w:r>
            <w:r>
              <w:rPr>
                <w:rFonts w:ascii="宋体" w:hAnsi="宋体" w:cs="宋体"/>
                <w:b/>
                <w:bCs/>
                <w:spacing w:val="-1"/>
                <w:sz w:val="24"/>
                <w:szCs w:val="24"/>
              </w:rPr>
            </w:r>
            <w:r/>
          </w:p>
        </w:tc>
      </w:tr>
    </w:tbl>
    <w:p>
      <w:pPr>
        <w:pStyle w:val="776"/>
        <w:rPr>
          <w:rFonts w:ascii="宋体" w:hAnsi="宋体" w:cs="宋体"/>
          <w:b/>
          <w:bCs/>
          <w:spacing w:val="-1"/>
          <w:sz w:val="24"/>
          <w:szCs w:val="24"/>
        </w:rPr>
      </w:pPr>
      <w:r>
        <w:rPr>
          <w:rFonts w:ascii="宋体" w:hAnsi="宋体" w:cs="宋体"/>
          <w:b/>
          <w:bCs/>
          <w:spacing w:val="-1"/>
          <w:sz w:val="24"/>
          <w:szCs w:val="24"/>
        </w:rPr>
      </w:r>
      <w:r/>
    </w:p>
    <w:p>
      <w:pPr>
        <w:pStyle w:val="776"/>
        <w:ind w:firstLine="480"/>
        <w:rPr>
          <w:rFonts w:ascii="宋体" w:hAnsi="宋体"/>
          <w:sz w:val="24"/>
          <w:szCs w:val="24"/>
        </w:rPr>
      </w:pPr>
      <w:r>
        <w:rPr>
          <w:rFonts w:ascii="宋体" w:hAnsi="宋体"/>
          <w:sz w:val="24"/>
          <w:szCs w:val="24"/>
        </w:rPr>
        <w:t xml:space="preserve">3.项目实施要求</w:t>
      </w:r>
      <w:r/>
    </w:p>
    <w:tbl>
      <w:tblPr>
        <w:tblW w:w="9762"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76"/>
              <w:jc w:val="left"/>
              <w:widowControl/>
              <w:rPr>
                <w:rFonts w:ascii="宋体" w:hAnsi="宋体" w:cs="宋体"/>
                <w:sz w:val="24"/>
                <w:szCs w:val="24"/>
              </w:rPr>
            </w:pPr>
            <w:r>
              <w:rPr>
                <w:rFonts w:ascii="宋体" w:hAnsi="宋体" w:cs="宋体"/>
                <w:sz w:val="24"/>
                <w:szCs w:val="24"/>
              </w:rPr>
              <w:t xml:space="preserve">一、工具及耗材及配套要求</w:t>
            </w:r>
            <w:r/>
          </w:p>
          <w:p>
            <w:pPr>
              <w:pStyle w:val="776"/>
              <w:jc w:val="left"/>
              <w:widowControl/>
              <w:rPr>
                <w:rFonts w:ascii="宋体" w:hAnsi="宋体" w:cs="宋体"/>
                <w:sz w:val="24"/>
                <w:szCs w:val="24"/>
              </w:rPr>
            </w:pPr>
            <w:r>
              <w:rPr>
                <w:rFonts w:ascii="宋体" w:hAnsi="宋体" w:cs="宋体"/>
                <w:sz w:val="24"/>
                <w:szCs w:val="24"/>
              </w:rPr>
              <w:t xml:space="preserve">1.所有用于物业服务的劳动用品、清洁用品、用具、耗材及共用部位的卫生用品、用具（包含樟脑丸）等工具及耗材费用由供应商负责提供。 包含但不限于：清洁车、灭火器的更换、擦手纸（目前使用五月花或清风或维达等）、空气清新剂（目前使用爱家或西兰或花仙子或檀香等）、84消毒液（目前使用蓝月亮或威猛先生或爱特福等）、洁厕灵（目前使用威猛先生或白猫或红石等）、洗手液（目前使用蓝月亮或舒肤佳或滴露等）、环境消杀灭四害药水、乳胶手套、钢丝球、扫帚、拖把、抹布、尘推、簸箕、马桶刷、窗刷玻璃刷、垃圾桶等。 </w:t>
            </w:r>
            <w:r/>
          </w:p>
          <w:p>
            <w:pPr>
              <w:pStyle w:val="776"/>
              <w:jc w:val="left"/>
              <w:widowControl/>
              <w:rPr>
                <w:rFonts w:ascii="宋体" w:hAnsi="宋体" w:cs="宋体"/>
                <w:sz w:val="24"/>
                <w:szCs w:val="24"/>
              </w:rPr>
            </w:pPr>
            <w:r>
              <w:rPr>
                <w:rFonts w:ascii="宋体" w:hAnsi="宋体" w:cs="宋体"/>
                <w:sz w:val="24"/>
                <w:szCs w:val="24"/>
              </w:rPr>
              <w:t xml:space="preserve">2.夏汛冬防所需相关设备、车辆需要供应商自备（自有或租赁），包含但不限于：工程车、雪铲、撒布机、发电机、水泵、铁锹、扫把等。能快速应对服务区防汛及冬季冰雪等恶劣天气的应急处置工作。</w:t>
            </w:r>
            <w:r/>
          </w:p>
          <w:p>
            <w:pPr>
              <w:pStyle w:val="776"/>
              <w:jc w:val="left"/>
              <w:widowControl/>
              <w:rPr>
                <w:rFonts w:ascii="宋体" w:hAnsi="宋体" w:cs="宋体"/>
                <w:sz w:val="24"/>
                <w:szCs w:val="24"/>
              </w:rPr>
            </w:pPr>
            <w:r>
              <w:rPr>
                <w:rFonts w:ascii="宋体" w:hAnsi="宋体" w:cs="宋体"/>
                <w:sz w:val="24"/>
                <w:szCs w:val="24"/>
              </w:rPr>
              <w:t xml:space="preserve">3.供应商需配备不少于30台对讲机用于工作联系。  </w:t>
            </w:r>
            <w:r/>
          </w:p>
          <w:p>
            <w:pPr>
              <w:pStyle w:val="776"/>
              <w:jc w:val="left"/>
              <w:widowControl/>
              <w:rPr>
                <w:rFonts w:ascii="宋体" w:hAnsi="宋体" w:cs="宋体"/>
                <w:sz w:val="24"/>
                <w:szCs w:val="24"/>
              </w:rPr>
            </w:pPr>
            <w:r>
              <w:rPr>
                <w:rFonts w:ascii="宋体" w:hAnsi="宋体" w:cs="宋体"/>
                <w:sz w:val="24"/>
                <w:szCs w:val="24"/>
              </w:rPr>
              <w:t xml:space="preserve">4.供应商需配备绿化工具及耗材，包含但不限于：绿篱机、打草机、高枝剪、电锯、手锯、锄头、铲子、打药机、喷雾器、水车、绿化养护农药化肥等。  </w:t>
            </w:r>
            <w:r/>
          </w:p>
          <w:p>
            <w:pPr>
              <w:pStyle w:val="776"/>
              <w:jc w:val="left"/>
              <w:widowControl/>
              <w:rPr>
                <w:rFonts w:ascii="宋体" w:hAnsi="宋体" w:cs="宋体"/>
                <w:sz w:val="24"/>
                <w:szCs w:val="24"/>
              </w:rPr>
            </w:pPr>
            <w:r>
              <w:rPr>
                <w:rFonts w:ascii="宋体" w:hAnsi="宋体" w:cs="宋体"/>
                <w:sz w:val="24"/>
                <w:szCs w:val="24"/>
              </w:rPr>
              <w:t xml:space="preserve">5、采购人不负责为供应商办理任何通行证，供应商承包期间出现的通行费和其他费用均由供应商</w:t>
            </w:r>
            <w:r>
              <w:rPr>
                <w:rFonts w:ascii="宋体" w:hAnsi="宋体" w:cs="宋体"/>
                <w:sz w:val="24"/>
                <w:szCs w:val="24"/>
              </w:rPr>
              <w:t xml:space="preserve">自行承担。</w:t>
            </w:r>
            <w:r/>
          </w:p>
          <w:p>
            <w:pPr>
              <w:pStyle w:val="776"/>
              <w:jc w:val="left"/>
              <w:widowControl/>
              <w:rPr>
                <w:rFonts w:ascii="宋体" w:hAnsi="宋体" w:cs="宋体"/>
                <w:sz w:val="24"/>
                <w:szCs w:val="24"/>
              </w:rPr>
            </w:pPr>
            <w:r>
              <w:rPr>
                <w:rFonts w:ascii="宋体" w:hAnsi="宋体" w:cs="宋体"/>
                <w:sz w:val="24"/>
                <w:szCs w:val="24"/>
              </w:rPr>
              <w:t xml:space="preserve">6、所有为完成项目服务所需的办公设备、秩序维护、清洁和设施运维工具、外墙清洗、卫生间用品、会议用品（茶叶、纸杯、瓷杯等）等均由中标供应商购置。</w:t>
            </w:r>
            <w:r/>
          </w:p>
          <w:p>
            <w:pPr>
              <w:pStyle w:val="776"/>
              <w:jc w:val="left"/>
              <w:widowControl/>
              <w:rPr>
                <w:rFonts w:ascii="宋体" w:hAnsi="宋体" w:cs="宋体"/>
                <w:sz w:val="24"/>
                <w:szCs w:val="24"/>
              </w:rPr>
            </w:pPr>
            <w:r>
              <w:rPr>
                <w:rFonts w:ascii="宋体" w:hAnsi="宋体" w:cs="宋体"/>
                <w:sz w:val="24"/>
                <w:szCs w:val="24"/>
              </w:rPr>
              <w:t xml:space="preserve">7、供应商必须充分考虑服务区的具体情况，做好会议、检查、接待等活动保障，相关费用包含在投标总价中，采购人不再另行支付相关费用。  </w:t>
            </w:r>
            <w:r/>
          </w:p>
          <w:p>
            <w:pPr>
              <w:pStyle w:val="776"/>
              <w:jc w:val="left"/>
              <w:widowControl/>
              <w:rPr>
                <w:rFonts w:ascii="宋体" w:hAnsi="宋体" w:cs="宋体"/>
                <w:sz w:val="24"/>
                <w:szCs w:val="24"/>
              </w:rPr>
            </w:pPr>
            <w:r>
              <w:rPr>
                <w:rFonts w:ascii="宋体" w:hAnsi="宋体" w:cs="宋体"/>
                <w:sz w:val="24"/>
                <w:szCs w:val="24"/>
              </w:rPr>
              <w:t xml:space="preserve">8、中标供应商提供管理用车（至少一辆，车辆损耗及油/电费等由供应商自行考虑）。</w:t>
            </w:r>
            <w:r/>
          </w:p>
          <w:p>
            <w:pPr>
              <w:pStyle w:val="776"/>
              <w:jc w:val="left"/>
              <w:widowControl/>
              <w:rPr>
                <w:rFonts w:ascii="宋体" w:hAnsi="宋体" w:cs="宋体"/>
                <w:sz w:val="24"/>
                <w:szCs w:val="24"/>
              </w:rPr>
            </w:pPr>
            <w:r>
              <w:rPr>
                <w:rFonts w:ascii="宋体" w:hAnsi="宋体" w:cs="宋体"/>
                <w:sz w:val="24"/>
                <w:szCs w:val="24"/>
              </w:rPr>
              <w:t xml:space="preserve">9、四害消杀防疫服务：供应商需做好一年四季的消杀防疫工作，确保做到全覆盖、无污染，费用包含在投标报价内。</w:t>
            </w:r>
            <w:r/>
          </w:p>
          <w:p>
            <w:pPr>
              <w:pStyle w:val="776"/>
              <w:jc w:val="left"/>
              <w:widowControl/>
              <w:rPr>
                <w:rFonts w:ascii="宋体" w:hAnsi="宋体" w:cs="宋体"/>
                <w:sz w:val="24"/>
                <w:szCs w:val="24"/>
              </w:rPr>
            </w:pPr>
            <w:r>
              <w:rPr>
                <w:rFonts w:ascii="宋体" w:hAnsi="宋体" w:cs="宋体"/>
                <w:sz w:val="24"/>
                <w:szCs w:val="24"/>
              </w:rPr>
              <w:t xml:space="preserve">10、由采购人牵头，中标供应商协调好服务区需配合地方政府、执法局、交管局等部门要求的相关工作。</w:t>
            </w:r>
            <w:r/>
          </w:p>
          <w:p>
            <w:pPr>
              <w:pStyle w:val="776"/>
              <w:jc w:val="left"/>
              <w:widowControl/>
              <w:rPr>
                <w:rFonts w:ascii="宋体" w:hAnsi="宋体" w:cs="宋体"/>
                <w:sz w:val="24"/>
                <w:szCs w:val="24"/>
              </w:rPr>
            </w:pPr>
            <w:r>
              <w:rPr>
                <w:rFonts w:ascii="宋体" w:hAnsi="宋体" w:cs="宋体"/>
                <w:sz w:val="24"/>
                <w:szCs w:val="24"/>
              </w:rPr>
              <w:t xml:space="preserve">二、交接要求</w:t>
            </w:r>
            <w:r/>
          </w:p>
          <w:p>
            <w:pPr>
              <w:pStyle w:val="776"/>
              <w:jc w:val="left"/>
              <w:widowControl/>
              <w:rPr>
                <w:rFonts w:ascii="宋体" w:hAnsi="宋体" w:cs="宋体"/>
                <w:sz w:val="24"/>
                <w:szCs w:val="24"/>
              </w:rPr>
            </w:pPr>
            <w:r>
              <w:rPr>
                <w:rFonts w:ascii="宋体" w:hAnsi="宋体" w:cs="宋体"/>
                <w:sz w:val="24"/>
                <w:szCs w:val="24"/>
              </w:rPr>
              <w:t xml:space="preserve">中标供应商须在结果公告发出之日起30日内，与采购人签订合同，按时完成物业交接工作。否则给采购人造成损失的，中标供应商还应承担赔偿责任。</w:t>
            </w:r>
            <w:r/>
          </w:p>
          <w:p>
            <w:pPr>
              <w:pStyle w:val="776"/>
              <w:jc w:val="left"/>
              <w:widowControl/>
              <w:rPr>
                <w:rFonts w:ascii="宋体" w:hAnsi="宋体" w:cs="宋体"/>
                <w:sz w:val="24"/>
                <w:szCs w:val="24"/>
              </w:rPr>
            </w:pPr>
            <w:r>
              <w:rPr>
                <w:rFonts w:ascii="宋体" w:hAnsi="宋体" w:cs="宋体"/>
                <w:sz w:val="24"/>
                <w:szCs w:val="24"/>
              </w:rPr>
              <w:t xml:space="preserve">三、安全责任要求</w:t>
            </w:r>
            <w:r/>
          </w:p>
          <w:p>
            <w:pPr>
              <w:pStyle w:val="776"/>
              <w:jc w:val="left"/>
              <w:widowControl/>
              <w:rPr>
                <w:rFonts w:ascii="宋体" w:hAnsi="宋体" w:cs="宋体"/>
                <w:sz w:val="24"/>
                <w:szCs w:val="24"/>
              </w:rPr>
            </w:pPr>
            <w:r>
              <w:rPr>
                <w:rFonts w:ascii="宋体" w:hAnsi="宋体" w:cs="宋体"/>
                <w:sz w:val="24"/>
                <w:szCs w:val="24"/>
              </w:rPr>
              <w:t xml:space="preserve">中标供应商须履行安全培训和教育的责任及义务，服务期内确保不发生安全责任事故。中标供应商及所有员工必须履行安全责任义务，按规范流程提供服务。如因中标供应商及其员工安全责任或义务履行不到位，引起采购人及第三方人身伤害、机器损毁或财产损失等，由中标供应商承担一切后果及责任包括但不限于赔偿责任</w:t>
            </w:r>
            <w:r>
              <w:rPr>
                <w:rFonts w:ascii="宋体" w:hAnsi="宋体" w:cs="宋体"/>
                <w:sz w:val="24"/>
                <w:szCs w:val="24"/>
              </w:rPr>
              <w:t xml:space="preserve">及由此对采购人、第三方造成的影响等。 </w:t>
            </w:r>
            <w:r/>
          </w:p>
          <w:p>
            <w:pPr>
              <w:pStyle w:val="776"/>
              <w:jc w:val="left"/>
              <w:widowControl/>
              <w:rPr>
                <w:rFonts w:ascii="宋体" w:hAnsi="宋体" w:cs="宋体"/>
                <w:sz w:val="24"/>
                <w:szCs w:val="24"/>
              </w:rPr>
            </w:pPr>
            <w:r>
              <w:rPr>
                <w:rFonts w:ascii="宋体" w:hAnsi="宋体" w:cs="宋体"/>
                <w:sz w:val="24"/>
                <w:szCs w:val="24"/>
              </w:rPr>
              <w:t xml:space="preserve">四、其他要求</w:t>
            </w:r>
            <w:r/>
          </w:p>
          <w:p>
            <w:pPr>
              <w:pStyle w:val="776"/>
              <w:jc w:val="left"/>
              <w:widowControl/>
              <w:rPr>
                <w:rFonts w:ascii="宋体" w:hAnsi="宋体" w:cs="宋体"/>
                <w:sz w:val="24"/>
                <w:szCs w:val="24"/>
              </w:rPr>
            </w:pPr>
            <w:r>
              <w:rPr>
                <w:rFonts w:ascii="宋体" w:hAnsi="宋体" w:cs="宋体"/>
                <w:sz w:val="24"/>
                <w:szCs w:val="24"/>
              </w:rPr>
              <w:t xml:space="preserve">1.供应商根据服务范围的性质和要求，配备相应数量和符合相应工作要求的保洁和水、电、消防工作人员，合理安排工作时间，保证采购人工作需要，如发生加班等纠纷由供应商协调，与采购人无关。采购人有权以书面形式要求供应商更换不能按照合同的规定履行服务的人员，由此而导致的费用增加，由供应商自理，采购人概不负责。 </w:t>
            </w:r>
            <w:r/>
          </w:p>
          <w:p>
            <w:pPr>
              <w:pStyle w:val="776"/>
              <w:jc w:val="left"/>
              <w:widowControl/>
              <w:rPr>
                <w:rFonts w:ascii="宋体" w:hAnsi="宋体" w:cs="宋体"/>
                <w:sz w:val="24"/>
                <w:szCs w:val="24"/>
              </w:rPr>
            </w:pPr>
            <w:r>
              <w:rPr>
                <w:rFonts w:ascii="宋体" w:hAnsi="宋体" w:cs="宋体"/>
                <w:sz w:val="24"/>
                <w:szCs w:val="24"/>
              </w:rPr>
              <w:t xml:space="preserve">2.供应商负责员工道德品质的教育，认真履行岗位职责，主动热情的为顾客排忧解难，不得和顾客发生纠纷，捡到客人遗失物品及时上交或无偿交还失主；供应商派出人员不得随意出入办公室并遵循相应的礼貌习俗。加强人员安全管理，供应商派出的所有人员生病、工伤、死亡等事件，供应商要及时负责处理，所有费用均由供应商承担。如因上述事件影响采购人的正常办公秩序，供应商赔偿采购人因此发生的经济损失。 </w:t>
            </w:r>
            <w:r/>
          </w:p>
          <w:p>
            <w:pPr>
              <w:pStyle w:val="776"/>
              <w:jc w:val="left"/>
              <w:widowControl/>
              <w:rPr>
                <w:rFonts w:ascii="宋体" w:hAnsi="宋体" w:cs="宋体"/>
                <w:sz w:val="24"/>
                <w:szCs w:val="24"/>
              </w:rPr>
            </w:pPr>
            <w:r>
              <w:rPr>
                <w:rFonts w:ascii="宋体" w:hAnsi="宋体" w:cs="宋体"/>
                <w:sz w:val="24"/>
                <w:szCs w:val="24"/>
              </w:rPr>
              <w:t xml:space="preserve">3.供应商有义务妥善使用、保管采购人提供的设施、设备及物品，供应商应建立各类设备的管理档案资料，并每月向采购人上报备案。对于由于供应商的原因造成的非正常损毁与短缺，供应商负全部的赔偿责任。供应商负责对采购人提供的清洗设备的维护保养，维护修理费用由供应商承担，确保清洗设备运转正常，完好无损；</w:t>
            </w:r>
            <w:r>
              <w:rPr>
                <w:rFonts w:ascii="宋体" w:hAnsi="宋体" w:cs="宋体"/>
                <w:sz w:val="24"/>
                <w:szCs w:val="24"/>
              </w:rPr>
              <w:t xml:space="preserve">并根据采购人要求准备相关保洁工具、保洁物品以及水电设施和相关工具，确保服务工作的正常进行。 </w:t>
            </w:r>
            <w:r/>
          </w:p>
          <w:p>
            <w:pPr>
              <w:pStyle w:val="776"/>
              <w:jc w:val="left"/>
              <w:widowControl/>
              <w:rPr>
                <w:rFonts w:ascii="宋体" w:hAnsi="宋体" w:cs="宋体"/>
                <w:sz w:val="24"/>
                <w:szCs w:val="24"/>
              </w:rPr>
            </w:pPr>
            <w:r>
              <w:rPr>
                <w:rFonts w:ascii="宋体" w:hAnsi="宋体" w:cs="宋体"/>
                <w:sz w:val="24"/>
                <w:szCs w:val="24"/>
              </w:rPr>
              <w:t xml:space="preserve">4.供应商及时进行设施的检查，消除安全隐患，因供应商管理的原因造成物业管理范围内的设备、设施或其他财产被盗窃或发生火灾等事故，采购人将追究供应商的责任，并要求赔偿损失。 </w:t>
            </w:r>
            <w:r/>
          </w:p>
          <w:p>
            <w:pPr>
              <w:pStyle w:val="776"/>
              <w:jc w:val="left"/>
              <w:widowControl/>
              <w:rPr>
                <w:rFonts w:ascii="宋体" w:hAnsi="宋体" w:cs="宋体"/>
                <w:sz w:val="24"/>
                <w:szCs w:val="24"/>
              </w:rPr>
            </w:pPr>
            <w:r>
              <w:rPr>
                <w:rFonts w:ascii="宋体" w:hAnsi="宋体" w:cs="宋体"/>
                <w:sz w:val="24"/>
                <w:szCs w:val="24"/>
              </w:rPr>
              <w:t xml:space="preserve">5.供应商自行负责其员工上下班交通及食宿，并确保其员工在服务区内的人身安全，供应商人员在工作期间造成自己或供应商其他人员人身财产损失的，由供应商负全部责任，与采购人无关；造成第三方人身财产损失的，由此产生的一切损失均由供应商承担，与采购人无关。 </w:t>
            </w:r>
            <w:r/>
          </w:p>
          <w:p>
            <w:pPr>
              <w:pStyle w:val="776"/>
              <w:jc w:val="left"/>
              <w:widowControl/>
              <w:rPr>
                <w:rFonts w:ascii="宋体" w:hAnsi="宋体" w:cs="宋体"/>
                <w:sz w:val="24"/>
                <w:szCs w:val="24"/>
              </w:rPr>
            </w:pPr>
            <w:r>
              <w:rPr>
                <w:rFonts w:ascii="宋体" w:hAnsi="宋体" w:cs="宋体"/>
                <w:sz w:val="24"/>
                <w:szCs w:val="24"/>
              </w:rPr>
              <w:t xml:space="preserve">6.根据国家有关“营改增”规定要求，采购人每次付款前，供应商应按法律法规的规定提供增值税发票进行结算，否则采购人有权拒绝付款，相应责任和损失由供应商自行承担。供应商延迟提供发票的，采购人支付的时间可相应顺延。 </w:t>
            </w:r>
            <w:r/>
          </w:p>
          <w:p>
            <w:pPr>
              <w:pStyle w:val="776"/>
              <w:jc w:val="left"/>
              <w:widowControl/>
              <w:rPr>
                <w:rFonts w:ascii="宋体" w:hAnsi="宋体" w:cs="宋体"/>
                <w:sz w:val="24"/>
                <w:szCs w:val="24"/>
              </w:rPr>
            </w:pPr>
            <w:r>
              <w:rPr>
                <w:rFonts w:ascii="宋体" w:hAnsi="宋体" w:cs="宋体"/>
                <w:sz w:val="24"/>
                <w:szCs w:val="24"/>
              </w:rPr>
              <w:t xml:space="preserve">7.供应商在长假之前，应提前做好计划，做好长假期间的管理值班方案（按照国家规定标准执行），报采购人批准后施行。 </w:t>
            </w:r>
            <w:r/>
          </w:p>
          <w:p>
            <w:pPr>
              <w:pStyle w:val="776"/>
              <w:jc w:val="left"/>
              <w:widowControl/>
              <w:rPr>
                <w:rFonts w:ascii="宋体" w:hAnsi="宋体" w:cs="宋体"/>
                <w:sz w:val="24"/>
                <w:szCs w:val="24"/>
              </w:rPr>
            </w:pPr>
            <w:r>
              <w:rPr>
                <w:rFonts w:ascii="宋体" w:hAnsi="宋体" w:cs="宋体"/>
                <w:sz w:val="24"/>
                <w:szCs w:val="24"/>
              </w:rPr>
              <w:t xml:space="preserve">8.保险： </w:t>
            </w:r>
            <w:r/>
          </w:p>
          <w:p>
            <w:pPr>
              <w:pStyle w:val="776"/>
              <w:jc w:val="left"/>
              <w:widowControl/>
              <w:rPr>
                <w:rFonts w:ascii="宋体" w:hAnsi="宋体" w:cs="宋体"/>
                <w:sz w:val="24"/>
                <w:szCs w:val="24"/>
              </w:rPr>
            </w:pPr>
            <w:r>
              <w:rPr>
                <w:rFonts w:ascii="宋体" w:hAnsi="宋体" w:cs="宋体"/>
                <w:sz w:val="24"/>
                <w:szCs w:val="24"/>
              </w:rPr>
              <w:t xml:space="preserve">①供应商应在服务期内，自费办理派驻到项目所在地人员人身和自备财产的有关保险，保险时间应随服务时间的延长而顺延，并在出险后自行办理索赔。如果供应商不办理上述保险，则应对有关</w:t>
            </w:r>
            <w:r>
              <w:rPr>
                <w:rFonts w:ascii="宋体" w:hAnsi="宋体" w:cs="宋体"/>
                <w:sz w:val="24"/>
                <w:szCs w:val="24"/>
              </w:rPr>
              <w:t xml:space="preserve">风险及后果自负其责。 </w:t>
            </w:r>
            <w:r/>
          </w:p>
          <w:p>
            <w:pPr>
              <w:pStyle w:val="776"/>
              <w:jc w:val="left"/>
              <w:widowControl/>
              <w:rPr>
                <w:rFonts w:ascii="宋体" w:hAnsi="宋体" w:cs="宋体"/>
                <w:sz w:val="24"/>
                <w:szCs w:val="24"/>
              </w:rPr>
            </w:pPr>
            <w:r>
              <w:rPr>
                <w:rFonts w:ascii="宋体" w:hAnsi="宋体" w:cs="宋体"/>
                <w:sz w:val="24"/>
                <w:szCs w:val="24"/>
              </w:rPr>
              <w:t xml:space="preserve">②供应商应根据开展保洁和水电消防服务工作的全部需要，结合服务工作的范围与时间，统筹考虑并办理相关的保险，所需的保险费用应综合考虑在投标总价中。 </w:t>
            </w:r>
            <w:r/>
          </w:p>
          <w:p>
            <w:pPr>
              <w:pStyle w:val="776"/>
              <w:jc w:val="left"/>
              <w:widowControl/>
              <w:rPr>
                <w:rFonts w:ascii="宋体" w:hAnsi="宋体" w:cs="宋体"/>
                <w:sz w:val="24"/>
                <w:szCs w:val="24"/>
              </w:rPr>
            </w:pPr>
            <w:r>
              <w:rPr>
                <w:rFonts w:ascii="宋体" w:hAnsi="宋体" w:cs="宋体"/>
                <w:sz w:val="24"/>
                <w:szCs w:val="24"/>
              </w:rPr>
              <w:t xml:space="preserve">9.供应商须严格遵守相关管理文件的要求；如文件发生更新或替换，则执行最新文件要求：</w:t>
            </w:r>
            <w:r/>
          </w:p>
          <w:p>
            <w:pPr>
              <w:pStyle w:val="776"/>
              <w:jc w:val="left"/>
              <w:widowControl/>
              <w:rPr>
                <w:rFonts w:ascii="宋体" w:hAnsi="宋体" w:cs="宋体"/>
                <w:sz w:val="24"/>
                <w:szCs w:val="24"/>
              </w:rPr>
            </w:pPr>
            <w:r>
              <w:rPr>
                <w:rFonts w:ascii="宋体" w:hAnsi="宋体" w:cs="宋体"/>
                <w:sz w:val="24"/>
                <w:szCs w:val="24"/>
              </w:rPr>
              <w:t xml:space="preserve">①《关于印发“2017 年全国高速公路服务区服务质量等级评定工作实施方案”的函》公学函字〔2017〕03 号； </w:t>
            </w:r>
            <w:r/>
          </w:p>
          <w:p>
            <w:pPr>
              <w:pStyle w:val="776"/>
              <w:jc w:val="left"/>
              <w:widowControl/>
              <w:rPr>
                <w:rFonts w:ascii="宋体" w:hAnsi="宋体" w:cs="宋体"/>
                <w:sz w:val="24"/>
                <w:szCs w:val="24"/>
              </w:rPr>
            </w:pPr>
            <w:r>
              <w:rPr>
                <w:rFonts w:ascii="宋体" w:hAnsi="宋体" w:cs="宋体"/>
                <w:sz w:val="24"/>
                <w:szCs w:val="24"/>
              </w:rPr>
              <w:t xml:space="preserve">②《2017 年江苏省高速公路服务区服务质量等级评定工作实施方案》（苏交高监管〔2017〕83 号）； </w:t>
            </w:r>
            <w:r/>
          </w:p>
          <w:p>
            <w:pPr>
              <w:pStyle w:val="776"/>
              <w:rPr>
                <w:rFonts w:ascii="宋体" w:hAnsi="宋体" w:cs="宋体"/>
                <w:b/>
                <w:bCs/>
                <w:spacing w:val="-1"/>
                <w:sz w:val="24"/>
                <w:szCs w:val="24"/>
              </w:rPr>
            </w:pPr>
            <w:r>
              <w:rPr>
                <w:rFonts w:ascii="宋体" w:hAnsi="宋体" w:cs="宋体"/>
                <w:sz w:val="24"/>
                <w:szCs w:val="24"/>
              </w:rPr>
              <w:t xml:space="preserve">③采购人其它相关管理要求以及其他法律法规、规范等相关要求。</w:t>
            </w:r>
            <w:r>
              <w:rPr>
                <w:rFonts w:ascii="宋体" w:hAnsi="宋体" w:cs="宋体"/>
                <w:b/>
                <w:bCs/>
                <w:spacing w:val="-1"/>
                <w:sz w:val="24"/>
                <w:szCs w:val="24"/>
              </w:rPr>
            </w:r>
            <w:r/>
          </w:p>
        </w:tc>
      </w:tr>
    </w:tbl>
    <w:p>
      <w:pPr>
        <w:pStyle w:val="776"/>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776"/>
        <w:ind w:firstLine="480"/>
        <w:jc w:val="left"/>
        <w:rPr>
          <w:rFonts w:hint="eastAsia" w:ascii="宋体" w:hAnsi="宋体"/>
          <w:sz w:val="24"/>
          <w:szCs w:val="24"/>
        </w:rPr>
      </w:pPr>
      <w:r>
        <w:rPr>
          <w:rFonts w:hint="eastAsia" w:ascii="宋体" w:hAnsi="宋体"/>
          <w:sz w:val="24"/>
          <w:szCs w:val="24"/>
        </w:rPr>
        <w:t xml:space="preserve">1.报价要求</w:t>
      </w:r>
      <w:r/>
    </w:p>
    <w:p>
      <w:pPr>
        <w:pStyle w:val="776"/>
        <w:ind w:firstLine="480"/>
        <w:jc w:val="left"/>
        <w:rPr>
          <w:rFonts w:hint="eastAsia" w:ascii="宋体" w:hAnsi="宋体"/>
          <w:bCs/>
          <w:sz w:val="24"/>
          <w:szCs w:val="24"/>
        </w:rPr>
      </w:pPr>
      <w:r>
        <w:rPr>
          <w:rFonts w:hint="eastAsia" w:ascii="宋体" w:hAnsi="宋体" w:cs="宋体"/>
          <w:sz w:val="24"/>
          <w:szCs w:val="24"/>
        </w:rPr>
        <w:t xml:space="preserve">（1）投标人根据本项目采购需求和自身实际填报《投标分项报价表》（格式见第六章），其中“人工成本”须填报</w:t>
      </w:r>
      <w:r>
        <w:rPr>
          <w:rFonts w:hint="eastAsia" w:ascii="宋体" w:hAnsi="宋体"/>
          <w:bCs/>
          <w:sz w:val="24"/>
          <w:szCs w:val="24"/>
        </w:rPr>
        <w:t xml:space="preserve">《人工成本报价明细表》（格式见第六章）并满足以下要求：</w:t>
      </w:r>
      <w:r/>
    </w:p>
    <w:p>
      <w:pPr>
        <w:pStyle w:val="776"/>
        <w:ind w:firstLine="480"/>
        <w:jc w:val="left"/>
        <w:rPr>
          <w:rFonts w:ascii="宋体" w:hAnsi="宋体"/>
          <w:bCs/>
          <w:sz w:val="24"/>
          <w:szCs w:val="24"/>
        </w:rPr>
      </w:pPr>
      <w:r>
        <w:rPr>
          <w:rFonts w:hint="eastAsia" w:ascii="宋体" w:hAnsi="宋体"/>
          <w:bCs/>
          <w:sz w:val="24"/>
          <w:szCs w:val="24"/>
        </w:rPr>
        <w:t xml:space="preserve">①人员工资和</w:t>
      </w:r>
      <w:r>
        <w:rPr>
          <w:rFonts w:hint="eastAsia" w:ascii="宋体" w:hAnsi="宋体" w:cs="宋体"/>
          <w:sz w:val="24"/>
          <w:szCs w:val="24"/>
        </w:rPr>
        <w:t xml:space="preserve">法定节假日加班工资</w:t>
      </w:r>
      <w:r>
        <w:rPr>
          <w:rFonts w:hint="eastAsia" w:ascii="宋体" w:hAnsi="宋体"/>
          <w:bCs/>
          <w:sz w:val="24"/>
          <w:szCs w:val="24"/>
        </w:rPr>
        <w:t xml:space="preserve">。</w:t>
      </w:r>
      <w:r>
        <w:rPr>
          <w:rFonts w:hint="eastAsia" w:ascii="宋体" w:hAnsi="宋体"/>
          <w:b/>
          <w:sz w:val="24"/>
          <w:szCs w:val="24"/>
        </w:rPr>
        <w:t xml:space="preserve">人员工资不得低于南京市最低月工资标准，并在《人工成本报价明细表》中按照物业服务人员岗位分别填报；</w:t>
      </w:r>
      <w:r>
        <w:rPr>
          <w:rFonts w:hint="eastAsia" w:ascii="宋体" w:hAnsi="宋体" w:cs="宋体"/>
          <w:b/>
          <w:sz w:val="24"/>
          <w:szCs w:val="24"/>
        </w:rPr>
        <w:t xml:space="preserve">法定节假日安排工作的，投标人应依法支付高于劳动者正常工作时间工资的工资报酬，并测算到投标报价中。</w:t>
      </w:r>
      <w:r>
        <w:rPr>
          <w:rFonts w:hint="eastAsia" w:ascii="宋体" w:hAnsi="宋体" w:cs="宋体"/>
          <w:b/>
          <w:bCs/>
          <w:sz w:val="24"/>
          <w:szCs w:val="24"/>
        </w:rPr>
        <w:t xml:space="preserve">本项目物业管理服务要求</w:t>
      </w:r>
      <w:r>
        <w:rPr>
          <w:rFonts w:hint="eastAsia" w:ascii="宋体" w:hAnsi="宋体" w:cs="宋体"/>
          <w:b/>
          <w:bCs/>
          <w:sz w:val="24"/>
          <w:szCs w:val="24"/>
        </w:rPr>
        <w:t xml:space="preserve">法定节假日在岗人数</w:t>
      </w:r>
      <w:r>
        <w:rPr>
          <w:rFonts w:hint="eastAsia" w:ascii="宋体" w:hAnsi="宋体" w:cs="宋体"/>
          <w:b/>
          <w:bCs/>
          <w:sz w:val="24"/>
          <w:szCs w:val="24"/>
        </w:rPr>
        <w:t xml:space="preserve">不少于</w:t>
      </w:r>
      <w:r>
        <w:rPr>
          <w:rFonts w:hint="eastAsia" w:ascii="宋体" w:hAnsi="宋体" w:cs="宋体"/>
          <w:b/>
          <w:bCs/>
          <w:sz w:val="24"/>
          <w:szCs w:val="24"/>
        </w:rPr>
        <w:t xml:space="preserve">40</w:t>
      </w:r>
      <w:r>
        <w:rPr>
          <w:rFonts w:hint="eastAsia" w:ascii="宋体" w:hAnsi="宋体" w:cs="宋体"/>
          <w:b/>
          <w:bCs/>
          <w:sz w:val="24"/>
          <w:szCs w:val="24"/>
        </w:rPr>
        <w:t xml:space="preserve">人</w:t>
      </w:r>
      <w:bookmarkStart w:id="186" w:name="OLE_LINK20"/>
      <w:r>
        <w:rPr>
          <w:rFonts w:hint="eastAsia" w:ascii="宋体" w:hAnsi="宋体" w:cs="宋体"/>
          <w:b/>
          <w:bCs/>
          <w:sz w:val="24"/>
          <w:szCs w:val="24"/>
        </w:rPr>
        <w:t xml:space="preserve">（</w:t>
      </w:r>
      <w:r>
        <w:rPr>
          <w:rFonts w:ascii="宋体" w:hAnsi="宋体" w:cs="宋体"/>
          <w:b/>
          <w:bCs/>
          <w:sz w:val="24"/>
          <w:szCs w:val="24"/>
        </w:rPr>
        <w:t xml:space="preserve">项目负责人1人，主管</w:t>
      </w:r>
      <w:r>
        <w:rPr>
          <w:rFonts w:ascii="宋体" w:hAnsi="宋体" w:cs="宋体"/>
          <w:b/>
          <w:bCs/>
          <w:sz w:val="24"/>
          <w:szCs w:val="24"/>
        </w:rPr>
        <w:t xml:space="preserve">1人，保洁20人，保安15人，水、电1名，消防监控员1名，绿化工1人</w:t>
      </w:r>
      <w:r>
        <w:rPr>
          <w:rFonts w:hint="eastAsia" w:ascii="宋体" w:hAnsi="宋体" w:cs="宋体"/>
          <w:b/>
          <w:bCs/>
          <w:sz w:val="24"/>
          <w:szCs w:val="24"/>
        </w:rPr>
        <w:t xml:space="preserve">）</w:t>
      </w:r>
      <w:bookmarkEnd w:id="186"/>
      <w:r>
        <w:rPr>
          <w:rFonts w:hint="eastAsia" w:ascii="宋体" w:hAnsi="宋体" w:cs="宋体"/>
          <w:b/>
          <w:bCs/>
          <w:sz w:val="24"/>
          <w:szCs w:val="24"/>
        </w:rPr>
        <w:t xml:space="preserve">，并按照合同履行期内的法定节假日天数</w:t>
      </w:r>
      <w:r>
        <w:rPr>
          <w:rFonts w:hint="eastAsia" w:ascii="宋体" w:hAnsi="宋体"/>
          <w:b/>
          <w:bCs/>
          <w:sz w:val="24"/>
          <w:szCs w:val="24"/>
        </w:rPr>
        <w:t xml:space="preserve">（</w:t>
      </w:r>
      <w:r>
        <w:rPr>
          <w:rFonts w:hint="eastAsia" w:ascii="宋体" w:hAnsi="宋体"/>
          <w:b/>
          <w:bCs/>
          <w:sz w:val="24"/>
          <w:szCs w:val="24"/>
        </w:rPr>
        <w:t xml:space="preserve">13</w:t>
      </w:r>
      <w:r>
        <w:rPr>
          <w:rFonts w:hint="eastAsia" w:ascii="宋体" w:hAnsi="宋体"/>
          <w:b/>
          <w:bCs/>
          <w:sz w:val="24"/>
          <w:szCs w:val="24"/>
        </w:rPr>
        <w:t xml:space="preserve">天/年）</w:t>
      </w:r>
      <w:r>
        <w:rPr>
          <w:rFonts w:hint="eastAsia" w:ascii="宋体" w:hAnsi="宋体" w:cs="宋体"/>
          <w:b/>
          <w:bCs/>
          <w:sz w:val="24"/>
          <w:szCs w:val="24"/>
        </w:rPr>
        <w:t xml:space="preserve">进行测算，报价中的“法定节假日加班工资”不得低于上述要求。</w:t>
      </w:r>
      <w:r>
        <w:rPr>
          <w:rFonts w:ascii="宋体" w:hAnsi="宋体"/>
          <w:bCs/>
          <w:sz w:val="24"/>
          <w:szCs w:val="24"/>
        </w:rPr>
      </w:r>
      <w:r/>
    </w:p>
    <w:p>
      <w:pPr>
        <w:pStyle w:val="776"/>
        <w:ind w:firstLine="480"/>
        <w:jc w:val="left"/>
        <w:rPr>
          <w:rFonts w:hint="eastAsia" w:ascii="宋体" w:hAnsi="宋体" w:cs="宋体"/>
          <w:b/>
          <w:bCs/>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
          <w:sz w:val="24"/>
          <w:szCs w:val="24"/>
        </w:rPr>
        <w:t xml:space="preserve">社保</w:t>
      </w:r>
      <w:r>
        <w:rPr>
          <w:rFonts w:hint="eastAsia" w:ascii="宋体" w:hAnsi="宋体" w:cs="宋体"/>
          <w:b/>
          <w:sz w:val="24"/>
          <w:szCs w:val="24"/>
        </w:rPr>
        <w:t xml:space="preserve">缴费基数不得低于</w:t>
      </w:r>
      <w:r>
        <w:rPr>
          <w:rFonts w:hint="eastAsia" w:ascii="宋体" w:hAnsi="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w:t>
      </w:r>
      <w:bookmarkStart w:id="187" w:name="OLE_LINK7"/>
      <w:r>
        <w:rPr>
          <w:rFonts w:hint="eastAsia" w:ascii="宋体" w:hAnsi="宋体"/>
          <w:b/>
          <w:sz w:val="24"/>
          <w:szCs w:val="24"/>
        </w:rPr>
        <w:t xml:space="preserve">按照物业服务人员岗位分别填报</w:t>
      </w:r>
      <w:bookmarkEnd w:id="187"/>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根据省人社部门文件规定，最低工资不包含劳动者按下限缴存的住房公积金，由用人单位按规定另行支付，投标人须测算在报价中。</w:t>
      </w:r>
      <w:r/>
    </w:p>
    <w:p>
      <w:pPr>
        <w:pStyle w:val="776"/>
        <w:ind w:firstLine="482"/>
        <w:jc w:val="left"/>
        <w:rPr>
          <w:rFonts w:hint="eastAsia" w:ascii="宋体" w:hAnsi="宋体" w:cs="宋体"/>
          <w:b/>
          <w:bCs/>
          <w:sz w:val="24"/>
          <w:szCs w:val="24"/>
        </w:rPr>
      </w:pPr>
      <w:r/>
      <w:bookmarkStart w:id="188" w:name="OLE_LINK9"/>
      <w:r>
        <w:rPr>
          <w:rFonts w:hint="eastAsia" w:ascii="宋体" w:hAnsi="宋体" w:cs="宋体"/>
          <w:b/>
          <w:bCs/>
          <w:sz w:val="24"/>
          <w:szCs w:val="24"/>
        </w:rPr>
        <w:t xml:space="preserve">投标人应为投入本项目的全部服务人员缴纳社保和公积金。</w:t>
      </w:r>
      <w:r/>
    </w:p>
    <w:p>
      <w:pPr>
        <w:pStyle w:val="776"/>
        <w:ind w:firstLine="482"/>
        <w:jc w:val="left"/>
        <w:rPr>
          <w:rFonts w:hint="eastAsia" w:ascii="宋体" w:hAnsi="宋体" w:cs="宋体"/>
          <w:b/>
          <w:bCs/>
          <w:sz w:val="24"/>
          <w:szCs w:val="24"/>
        </w:rPr>
      </w:pPr>
      <w:r/>
      <w:bookmarkStart w:id="189" w:name="OLE_LINK8"/>
      <w:r>
        <w:rPr>
          <w:rFonts w:hint="eastAsia" w:ascii="宋体" w:hAnsi="宋体" w:cs="宋体"/>
          <w:b/>
          <w:bCs/>
          <w:sz w:val="24"/>
          <w:szCs w:val="24"/>
        </w:rPr>
        <w:t xml:space="preserve">合同签订前，中标人应提供人员清单、依法订立的劳动合同、社保公积金缴纳证明等材料供采购人核验，否则采购人有权取消其中标资格，并依法追究相应责任。</w:t>
      </w:r>
      <w:r/>
    </w:p>
    <w:p>
      <w:pPr>
        <w:pStyle w:val="776"/>
        <w:ind w:firstLine="482"/>
        <w:jc w:val="left"/>
        <w:rPr>
          <w:rFonts w:hint="eastAsia" w:ascii="宋体" w:hAnsi="宋体" w:cs="宋体"/>
          <w:b/>
          <w:bCs/>
          <w:sz w:val="24"/>
          <w:szCs w:val="24"/>
        </w:rPr>
      </w:pPr>
      <w:r/>
      <w:bookmarkEnd w:id="188"/>
      <w:r/>
      <w:bookmarkEnd w:id="189"/>
      <w:r>
        <w:rPr>
          <w:rFonts w:hint="eastAsia" w:ascii="宋体" w:hAnsi="宋体" w:cs="宋体"/>
          <w:b/>
          <w:bCs/>
          <w:sz w:val="24"/>
          <w:szCs w:val="24"/>
        </w:rPr>
        <w:t xml:space="preserve">③上述①②款规定的相关费用测算所依据的政策，</w:t>
      </w:r>
      <w:r>
        <w:rPr>
          <w:rFonts w:hint="eastAsia" w:ascii="宋体" w:hAnsi="宋体" w:cs="宋体"/>
          <w:b/>
          <w:bCs/>
          <w:sz w:val="24"/>
          <w:szCs w:val="24"/>
        </w:rPr>
        <w:t xml:space="preserve">以本项目投标截止日（不含）前</w:t>
      </w:r>
      <w:r>
        <w:rPr>
          <w:rFonts w:hint="eastAsia" w:ascii="宋体" w:hAnsi="宋体" w:cs="宋体"/>
          <w:b/>
          <w:bCs/>
          <w:sz w:val="24"/>
          <w:szCs w:val="24"/>
        </w:rPr>
        <w:t xml:space="preserve">3</w:t>
      </w:r>
      <w:r>
        <w:rPr>
          <w:rFonts w:hint="eastAsia" w:ascii="宋体" w:hAnsi="宋体" w:cs="宋体"/>
          <w:b/>
          <w:bCs/>
          <w:sz w:val="24"/>
          <w:szCs w:val="24"/>
        </w:rPr>
        <w:t xml:space="preserve">个日历日</w:t>
      </w:r>
      <w:r>
        <w:rPr>
          <w:rFonts w:hint="eastAsia" w:ascii="宋体" w:hAnsi="宋体" w:cs="宋体"/>
          <w:b/>
          <w:bCs/>
          <w:sz w:val="24"/>
          <w:szCs w:val="24"/>
        </w:rPr>
        <w:t xml:space="preserve">有效的相关政策规定为准。</w:t>
      </w:r>
      <w:r/>
    </w:p>
    <w:p>
      <w:pPr>
        <w:pStyle w:val="776"/>
        <w:ind w:firstLine="482"/>
        <w:jc w:val="left"/>
        <w:rPr>
          <w:rFonts w:hint="eastAsia" w:ascii="宋体" w:hAnsi="宋体" w:cs="宋体"/>
          <w:b/>
          <w:bCs/>
          <w:sz w:val="24"/>
          <w:szCs w:val="24"/>
        </w:rPr>
      </w:pPr>
      <w:r>
        <w:rPr>
          <w:rFonts w:hint="eastAsia" w:ascii="宋体" w:hAnsi="宋体" w:cs="宋体"/>
          <w:b/>
          <w:bCs/>
          <w:sz w:val="24"/>
          <w:szCs w:val="24"/>
        </w:rPr>
        <w:t xml:space="preserve">投标人在报价时，应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w:t>
      </w:r>
      <w:r>
        <w:rPr>
          <w:rFonts w:hint="eastAsia" w:ascii="宋体" w:hAnsi="宋体" w:cs="宋体"/>
          <w:b/>
          <w:bCs/>
          <w:sz w:val="24"/>
          <w:szCs w:val="24"/>
        </w:rPr>
        <w:t xml:space="preserve">担相关费用。</w:t>
      </w:r>
      <w:r/>
    </w:p>
    <w:p>
      <w:pPr>
        <w:pStyle w:val="776"/>
        <w:ind w:firstLine="482"/>
        <w:jc w:val="left"/>
        <w:rPr>
          <w:rFonts w:ascii="宋体" w:hAnsi="宋体" w:cs="宋体"/>
          <w:sz w:val="24"/>
          <w:szCs w:val="24"/>
        </w:rPr>
      </w:pPr>
      <w:r>
        <w:rPr>
          <w:rFonts w:ascii="宋体" w:hAnsi="宋体" w:cs="宋体"/>
          <w:b/>
          <w:bCs/>
          <w:sz w:val="24"/>
          <w:szCs w:val="24"/>
        </w:rPr>
        <w:t xml:space="preserve">（</w:t>
      </w:r>
      <w:r>
        <w:rPr>
          <w:rFonts w:hint="eastAsia" w:ascii="宋体" w:hAnsi="宋体" w:cs="宋体"/>
          <w:sz w:val="24"/>
          <w:szCs w:val="24"/>
        </w:rPr>
        <w:t xml:space="preserve">2</w:t>
      </w:r>
      <w:r>
        <w:rPr>
          <w:rFonts w:ascii="宋体" w:hAnsi="宋体" w:cs="宋体"/>
          <w:sz w:val="24"/>
          <w:szCs w:val="24"/>
        </w:rPr>
        <w:t xml:space="preserve">）报价中还应包含以下其他费用，并在《投标报价明细表》中列明：</w:t>
      </w:r>
      <w:r/>
    </w:p>
    <w:p>
      <w:pPr>
        <w:pStyle w:val="776"/>
        <w:ind w:firstLine="480"/>
        <w:jc w:val="left"/>
        <w:rPr>
          <w:rFonts w:ascii="宋体" w:hAnsi="宋体" w:cs="宋体"/>
          <w:sz w:val="24"/>
          <w:szCs w:val="24"/>
        </w:rPr>
      </w:pPr>
      <w:r>
        <w:rPr>
          <w:rFonts w:ascii="宋体" w:hAnsi="宋体" w:cs="宋体"/>
          <w:sz w:val="24"/>
          <w:szCs w:val="24"/>
        </w:rPr>
        <w:t xml:space="preserve">①工具耗材费。常用工具及耗材需按项目需求提供（参考项目实施要求中工具及耗材及配套要求），包括办公生活会议用品、保洁绿化设备耗材等，所需费用均列入投标报价之中。</w:t>
      </w:r>
      <w:r/>
    </w:p>
    <w:p>
      <w:pPr>
        <w:pStyle w:val="776"/>
        <w:ind w:firstLine="480"/>
        <w:jc w:val="left"/>
        <w:rPr>
          <w:rFonts w:ascii="宋体" w:hAnsi="宋体" w:cs="宋体"/>
          <w:sz w:val="24"/>
          <w:szCs w:val="24"/>
        </w:rPr>
      </w:pPr>
      <w:r>
        <w:rPr>
          <w:rFonts w:ascii="宋体" w:hAnsi="宋体" w:cs="宋体"/>
          <w:sz w:val="24"/>
          <w:szCs w:val="24"/>
        </w:rPr>
        <w:t xml:space="preserve">②员工餐费。本项目的物业服务人员在采购人食堂就餐，采购人仅免费提供后厨及就餐场地，员工就餐产生的水电、燃气、食材、厨具等费用由供应商综合考虑到投标报价中。</w:t>
      </w:r>
      <w:r/>
    </w:p>
    <w:p>
      <w:pPr>
        <w:pStyle w:val="776"/>
        <w:ind w:firstLine="480"/>
        <w:jc w:val="left"/>
        <w:rPr>
          <w:rFonts w:ascii="宋体" w:hAnsi="宋体" w:cs="宋体"/>
          <w:sz w:val="24"/>
          <w:szCs w:val="24"/>
        </w:rPr>
      </w:pPr>
      <w:r>
        <w:rPr>
          <w:rFonts w:ascii="宋体" w:hAnsi="宋体" w:cs="宋体"/>
          <w:sz w:val="24"/>
          <w:szCs w:val="24"/>
        </w:rPr>
        <w:t xml:space="preserve">③办公大楼外墙清洗费：每年清洗4次，供应商应将外墙清洗费用考虑到投标报价中。</w:t>
      </w:r>
      <w:r/>
    </w:p>
    <w:p>
      <w:pPr>
        <w:pStyle w:val="776"/>
        <w:ind w:firstLine="480"/>
        <w:jc w:val="left"/>
        <w:rPr>
          <w:rFonts w:ascii="宋体" w:hAnsi="宋体" w:cs="宋体"/>
          <w:sz w:val="24"/>
          <w:szCs w:val="24"/>
        </w:rPr>
      </w:pPr>
      <w:r>
        <w:rPr>
          <w:rFonts w:ascii="宋体" w:hAnsi="宋体" w:cs="宋体"/>
          <w:sz w:val="24"/>
          <w:szCs w:val="24"/>
        </w:rPr>
        <w:t xml:space="preserve">④服装费：供应商须为所有物业人员配备统一的四季工装，供应商报价时应包含此费用。</w:t>
      </w:r>
      <w:r/>
    </w:p>
    <w:p>
      <w:pPr>
        <w:pStyle w:val="776"/>
        <w:ind w:firstLine="480"/>
        <w:jc w:val="left"/>
        <w:rPr>
          <w:rFonts w:ascii="宋体" w:hAnsi="宋体" w:cs="宋体"/>
          <w:sz w:val="24"/>
          <w:szCs w:val="24"/>
        </w:rPr>
      </w:pPr>
      <w:r>
        <w:rPr>
          <w:rFonts w:ascii="宋体" w:hAnsi="宋体" w:cs="宋体"/>
          <w:sz w:val="24"/>
          <w:szCs w:val="24"/>
        </w:rPr>
        <w:t xml:space="preserve">⑤水电费：服务区物业管理服务（物业公司办公所需，物业公司自行承担费用）目前一年水电使用费约25万元，供各投标人报价参考。</w:t>
      </w:r>
      <w:r/>
    </w:p>
    <w:p>
      <w:pPr>
        <w:pStyle w:val="776"/>
        <w:ind w:firstLine="480"/>
        <w:jc w:val="left"/>
        <w:rPr>
          <w:rFonts w:ascii="宋体" w:hAnsi="宋体" w:cs="宋体"/>
          <w:sz w:val="24"/>
          <w:szCs w:val="24"/>
        </w:rPr>
      </w:pPr>
      <w:r>
        <w:rPr>
          <w:rFonts w:ascii="宋体" w:hAnsi="宋体" w:cs="宋体"/>
          <w:sz w:val="24"/>
          <w:szCs w:val="24"/>
        </w:rPr>
        <w:t xml:space="preserve">⑥垃圾清运费：供应商负责服务区的垃圾清运，每年垃圾处理量约36万升，须配备有经验人员处理，各供应商综合考虑该部分报价并综合考虑每年人流量增加导致的处理量增加，应将此项费用单独列支在投标报价中。</w:t>
      </w:r>
      <w:r/>
    </w:p>
    <w:p>
      <w:pPr>
        <w:pStyle w:val="776"/>
        <w:ind w:firstLine="480"/>
        <w:jc w:val="left"/>
        <w:rPr>
          <w:rFonts w:ascii="宋体" w:hAnsi="宋体" w:cs="宋体"/>
          <w:sz w:val="24"/>
          <w:szCs w:val="24"/>
        </w:rPr>
      </w:pPr>
      <w:r>
        <w:rPr>
          <w:rFonts w:ascii="宋体" w:hAnsi="宋体" w:cs="宋体"/>
          <w:sz w:val="24"/>
          <w:szCs w:val="24"/>
        </w:rPr>
        <w:t xml:space="preserve">⑦公共部位设施设备的日常运行和养护费用：包括设备维修工具费用、设施养护材料费用等，投标人需综合考虑到投标报价中。</w:t>
      </w:r>
      <w:r/>
    </w:p>
    <w:p>
      <w:pPr>
        <w:pStyle w:val="776"/>
        <w:ind w:firstLine="480"/>
        <w:jc w:val="left"/>
        <w:rPr>
          <w:rFonts w:ascii="宋体" w:hAnsi="宋体" w:cs="宋体"/>
          <w:sz w:val="24"/>
          <w:szCs w:val="24"/>
        </w:rPr>
      </w:pPr>
      <w:r>
        <w:rPr>
          <w:rFonts w:ascii="宋体" w:hAnsi="宋体" w:cs="宋体"/>
          <w:sz w:val="24"/>
          <w:szCs w:val="24"/>
        </w:rPr>
        <w:t xml:space="preserve">⑧夏汛冬防设备购置使用费，供应商应将此项</w:t>
      </w:r>
      <w:r>
        <w:rPr>
          <w:rFonts w:ascii="宋体" w:hAnsi="宋体" w:cs="宋体"/>
          <w:sz w:val="24"/>
          <w:szCs w:val="24"/>
        </w:rPr>
        <w:t xml:space="preserve">费用综合考虑到投标报价中。</w:t>
      </w:r>
      <w:r/>
    </w:p>
    <w:p>
      <w:pPr>
        <w:pStyle w:val="776"/>
        <w:ind w:firstLine="480"/>
        <w:jc w:val="left"/>
        <w:rPr>
          <w:rFonts w:ascii="宋体" w:hAnsi="宋体" w:cs="宋体"/>
          <w:sz w:val="24"/>
          <w:szCs w:val="24"/>
        </w:rPr>
      </w:pPr>
      <w:r>
        <w:rPr>
          <w:rFonts w:ascii="宋体" w:hAnsi="宋体" w:cs="宋体"/>
          <w:sz w:val="24"/>
          <w:szCs w:val="24"/>
        </w:rPr>
        <w:t xml:space="preserve">⑨维修基金：本项最高限价为50万元，按实结算。此部分包含电力设备、空调设备、消控设备、监控设备及相关防护用品等维修保养、相关检测等（含税，包含零配件维修更换费用）。目前相关费用情况如下（按每年计）：电力设备11万、空调设备4.25万、消控设备5.25万、监控设备4.5万，供各投标人报价参考。</w:t>
      </w:r>
      <w:r/>
    </w:p>
    <w:p>
      <w:pPr>
        <w:pStyle w:val="789"/>
        <w:rPr>
          <w:rFonts w:hint="eastAsia"/>
        </w:rPr>
      </w:pPr>
      <w:r>
        <w:rPr>
          <w:rFonts w:hint="eastAsia"/>
        </w:rPr>
      </w:r>
      <w:r/>
    </w:p>
    <w:p>
      <w:pPr>
        <w:pStyle w:val="776"/>
        <w:ind w:firstLine="480"/>
        <w:rPr>
          <w:rFonts w:hint="eastAsia" w:ascii="宋体" w:hAnsi="宋体"/>
          <w:sz w:val="24"/>
          <w:szCs w:val="24"/>
        </w:rPr>
      </w:pPr>
      <w:r>
        <w:rPr>
          <w:rFonts w:hint="eastAsia" w:ascii="宋体" w:hAnsi="宋体"/>
          <w:sz w:val="24"/>
          <w:szCs w:val="24"/>
        </w:rPr>
        <w:t xml:space="preserve">2.付款条件</w:t>
      </w:r>
      <w:r/>
    </w:p>
    <w:p>
      <w:pPr>
        <w:pStyle w:val="776"/>
        <w:ind w:firstLine="480"/>
        <w:rPr>
          <w:rFonts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776"/>
        <w:ind w:firstLine="480"/>
        <w:rPr>
          <w:rFonts w:hint="eastAsia" w:ascii="宋体" w:hAnsi="宋体"/>
          <w:sz w:val="24"/>
          <w:szCs w:val="24"/>
        </w:rPr>
      </w:pPr>
      <w:r>
        <w:rPr>
          <w:rFonts w:hint="eastAsia" w:ascii="宋体" w:hAnsi="宋体"/>
          <w:sz w:val="24"/>
          <w:szCs w:val="24"/>
        </w:rPr>
        <w:t xml:space="preserve">（2）合同履约期间，如遇最低工资、社保和公积金等政策调整，按以下第</w:t>
      </w:r>
      <w:r>
        <w:rPr>
          <w:rFonts w:hint="eastAsia" w:ascii="宋体" w:hAnsi="宋体"/>
          <w:sz w:val="24"/>
          <w:szCs w:val="24"/>
        </w:rPr>
        <w:t xml:space="preserve">①</w:t>
      </w:r>
      <w:r>
        <w:rPr>
          <w:rFonts w:hint="eastAsia" w:ascii="宋体" w:hAnsi="宋体"/>
          <w:sz w:val="24"/>
          <w:szCs w:val="24"/>
        </w:rPr>
        <w:t xml:space="preserve">种方式处理：</w:t>
      </w:r>
      <w:r/>
    </w:p>
    <w:p>
      <w:pPr>
        <w:pStyle w:val="776"/>
        <w:ind w:firstLine="420"/>
        <w:rPr>
          <w:rFonts w:hint="eastAsia" w:ascii="宋体" w:hAnsi="宋体"/>
          <w:sz w:val="24"/>
          <w:szCs w:val="24"/>
        </w:rPr>
      </w:pPr>
      <w:r>
        <w:rPr>
          <w:rFonts w:hint="eastAsia" w:ascii="宋体" w:hAnsi="宋体"/>
          <w:sz w:val="24"/>
          <w:szCs w:val="24"/>
        </w:rPr>
        <w:t xml:space="preserve">①由中标人承担。</w:t>
      </w:r>
      <w:r/>
    </w:p>
    <w:p>
      <w:pPr>
        <w:pStyle w:val="776"/>
        <w:ind w:firstLine="420"/>
        <w:rPr>
          <w:rFonts w:hint="eastAsia" w:ascii="宋体" w:hAnsi="宋体"/>
          <w:sz w:val="24"/>
          <w:szCs w:val="24"/>
        </w:rPr>
      </w:pPr>
      <w:r>
        <w:rPr>
          <w:rFonts w:hint="eastAsia" w:ascii="宋体" w:hAnsi="宋体"/>
          <w:sz w:val="24"/>
          <w:szCs w:val="24"/>
        </w:rPr>
        <w:t xml:space="preserve">②中标人可以与采购人协商，由采购人按协商意见承担相关费用。</w:t>
      </w:r>
      <w:r/>
    </w:p>
    <w:p>
      <w:pPr>
        <w:pStyle w:val="776"/>
        <w:ind w:firstLine="480"/>
        <w:widowControl/>
        <w:rPr>
          <w:rFonts w:hint="eastAsia" w:ascii="宋体" w:hAnsi="宋体"/>
          <w:sz w:val="24"/>
          <w:szCs w:val="24"/>
        </w:rPr>
      </w:pPr>
      <w:r>
        <w:rPr>
          <w:rFonts w:hint="eastAsia" w:ascii="宋体" w:hAnsi="宋体"/>
          <w:sz w:val="24"/>
          <w:szCs w:val="24"/>
        </w:rPr>
        <w:t xml:space="preserve">3.服务时间和地点</w:t>
      </w:r>
      <w:r/>
    </w:p>
    <w:p>
      <w:pPr>
        <w:pStyle w:val="776"/>
        <w:ind w:firstLine="420"/>
        <w:rPr>
          <w:rFonts w:ascii="宋体" w:hAnsi="宋体"/>
          <w:sz w:val="24"/>
          <w:szCs w:val="24"/>
        </w:rPr>
      </w:pPr>
      <w:r>
        <w:rPr>
          <w:rFonts w:hint="eastAsia" w:ascii="宋体" w:hAnsi="宋体" w:cs="宋体"/>
          <w:sz w:val="24"/>
          <w:szCs w:val="24"/>
        </w:rPr>
        <w:t xml:space="preserve">（1）服务期限：</w:t>
      </w:r>
      <w:r>
        <w:rPr>
          <w:rFonts w:ascii="宋体" w:hAnsi="宋体"/>
          <w:sz w:val="24"/>
          <w:szCs w:val="24"/>
        </w:rPr>
        <w:t xml:space="preserve">合同生效之日起两年，合同一年一签，每年服务期满，采购人有权根据预算调整或考核情况决定继续履行合同（可能根据预算调整压缩合同金额）或终止合同。</w:t>
      </w:r>
      <w:r>
        <w:rPr>
          <w:rFonts w:ascii="宋体" w:hAnsi="宋体"/>
          <w:sz w:val="24"/>
          <w:szCs w:val="24"/>
        </w:rPr>
      </w:r>
      <w:r/>
    </w:p>
    <w:p>
      <w:pPr>
        <w:pStyle w:val="776"/>
        <w:ind w:firstLine="420"/>
        <w:rPr>
          <w:rFonts w:hint="eastAsia" w:ascii="宋体" w:hAnsi="宋体" w:cs="宋体"/>
          <w:sz w:val="24"/>
          <w:szCs w:val="24"/>
        </w:rPr>
      </w:pPr>
      <w:r>
        <w:rPr>
          <w:rFonts w:hint="eastAsia" w:ascii="宋体" w:hAnsi="宋体" w:cs="宋体"/>
          <w:sz w:val="24"/>
          <w:szCs w:val="24"/>
        </w:rPr>
        <w:t xml:space="preserve">（2）服务地点：采购人指定地点。</w:t>
      </w:r>
      <w:r/>
    </w:p>
    <w:p>
      <w:pPr>
        <w:pStyle w:val="776"/>
        <w:ind w:firstLine="480"/>
        <w:jc w:val="left"/>
        <w:rPr>
          <w:rFonts w:ascii="宋体" w:hAnsi="宋体"/>
          <w:sz w:val="24"/>
          <w:szCs w:val="24"/>
        </w:rPr>
      </w:pPr>
      <w:r>
        <w:rPr>
          <w:rFonts w:ascii="宋体" w:hAnsi="宋体"/>
          <w:sz w:val="24"/>
          <w:szCs w:val="24"/>
        </w:rPr>
        <w:t xml:space="preserve">4.考核要求（考核细则详见</w:t>
      </w:r>
      <w:r>
        <w:rPr>
          <w:rFonts w:hint="eastAsia" w:ascii="宋体" w:hAnsi="宋体"/>
          <w:sz w:val="24"/>
          <w:szCs w:val="24"/>
        </w:rPr>
        <w:t xml:space="preserve">本章</w:t>
      </w:r>
      <w:r>
        <w:rPr>
          <w:rFonts w:ascii="宋体" w:hAnsi="宋体"/>
          <w:sz w:val="24"/>
          <w:szCs w:val="24"/>
        </w:rPr>
        <w:t xml:space="preserve">附件）</w:t>
      </w:r>
      <w:r/>
    </w:p>
    <w:p>
      <w:pPr>
        <w:pStyle w:val="776"/>
        <w:ind w:firstLine="480"/>
        <w:jc w:val="left"/>
        <w:rPr>
          <w:rFonts w:ascii="宋体" w:hAnsi="宋体"/>
          <w:sz w:val="24"/>
          <w:szCs w:val="24"/>
        </w:rPr>
      </w:pPr>
      <w:r>
        <w:rPr>
          <w:rFonts w:ascii="宋体" w:hAnsi="宋体"/>
          <w:sz w:val="24"/>
          <w:szCs w:val="24"/>
        </w:rPr>
        <w:t xml:space="preserve">（1）具体考核标准，详见附件服务考核办法。 </w:t>
      </w:r>
      <w:r/>
    </w:p>
    <w:p>
      <w:pPr>
        <w:pStyle w:val="776"/>
        <w:ind w:firstLine="480"/>
        <w:jc w:val="left"/>
        <w:rPr>
          <w:rFonts w:ascii="宋体" w:hAnsi="宋体"/>
          <w:sz w:val="24"/>
          <w:szCs w:val="24"/>
        </w:rPr>
      </w:pPr>
      <w:r>
        <w:rPr>
          <w:rFonts w:ascii="宋体" w:hAnsi="宋体"/>
          <w:sz w:val="24"/>
          <w:szCs w:val="24"/>
        </w:rPr>
        <w:t xml:space="preserve">（2）按照附件考核标准，采购人每月对供应商提供的物业管理服务进行考核，考核评分低于80分，采购人有权终止采购合同。 </w:t>
      </w:r>
      <w:r/>
    </w:p>
    <w:p>
      <w:pPr>
        <w:pStyle w:val="776"/>
        <w:ind w:firstLine="480"/>
        <w:jc w:val="left"/>
        <w:rPr>
          <w:rFonts w:ascii="宋体" w:hAnsi="宋体"/>
          <w:sz w:val="24"/>
          <w:szCs w:val="24"/>
        </w:rPr>
      </w:pPr>
      <w:r>
        <w:rPr>
          <w:rFonts w:ascii="宋体" w:hAnsi="宋体"/>
          <w:sz w:val="24"/>
          <w:szCs w:val="24"/>
        </w:rPr>
        <w:t xml:space="preserve">（3）如果供应商服务质量达不到采购人要求，采购人根据月度考核结果，扣罚金额在供</w:t>
      </w:r>
      <w:r>
        <w:rPr>
          <w:rFonts w:ascii="宋体" w:hAnsi="宋体"/>
          <w:sz w:val="24"/>
          <w:szCs w:val="24"/>
        </w:rPr>
        <w:t xml:space="preserve">应商合同款中直接扣减。 </w:t>
      </w:r>
      <w:r/>
    </w:p>
    <w:p>
      <w:pPr>
        <w:pStyle w:val="776"/>
        <w:ind w:firstLine="480"/>
        <w:jc w:val="left"/>
        <w:rPr>
          <w:rFonts w:ascii="宋体" w:hAnsi="宋体"/>
          <w:sz w:val="24"/>
          <w:szCs w:val="24"/>
        </w:rPr>
      </w:pPr>
      <w:r>
        <w:rPr>
          <w:rFonts w:ascii="宋体" w:hAnsi="宋体"/>
          <w:sz w:val="24"/>
          <w:szCs w:val="24"/>
        </w:rPr>
        <w:t xml:space="preserve">（4）①在公司各类检查中服务区的扣分项内，属于供应商服务范围内每扣一分扣供应商50元； </w:t>
      </w:r>
      <w:r/>
    </w:p>
    <w:p>
      <w:pPr>
        <w:pStyle w:val="776"/>
        <w:ind w:firstLine="480"/>
        <w:jc w:val="left"/>
        <w:rPr>
          <w:rFonts w:ascii="宋体" w:hAnsi="宋体"/>
          <w:sz w:val="24"/>
          <w:szCs w:val="24"/>
        </w:rPr>
      </w:pPr>
      <w:r>
        <w:rPr>
          <w:rFonts w:ascii="宋体" w:hAnsi="宋体"/>
          <w:sz w:val="24"/>
          <w:szCs w:val="24"/>
        </w:rPr>
        <w:t xml:space="preserve">②遇上级领导点名批评、新闻媒体曝光的，每发生一次扣除罚金5000元； </w:t>
      </w:r>
      <w:r/>
    </w:p>
    <w:p>
      <w:pPr>
        <w:pStyle w:val="776"/>
        <w:ind w:firstLine="480"/>
        <w:jc w:val="left"/>
        <w:rPr>
          <w:rFonts w:ascii="宋体" w:hAnsi="宋体"/>
          <w:sz w:val="24"/>
          <w:szCs w:val="24"/>
        </w:rPr>
      </w:pPr>
      <w:r>
        <w:rPr>
          <w:rFonts w:ascii="宋体" w:hAnsi="宋体"/>
          <w:sz w:val="24"/>
          <w:szCs w:val="24"/>
        </w:rPr>
        <w:t xml:space="preserve">③投诉到公司（含服务区）的责任性投诉，每发生一次扣除罚金500元； </w:t>
      </w:r>
      <w:r/>
    </w:p>
    <w:p>
      <w:pPr>
        <w:pStyle w:val="776"/>
        <w:ind w:firstLine="480"/>
        <w:jc w:val="left"/>
        <w:rPr>
          <w:rFonts w:ascii="宋体" w:hAnsi="宋体"/>
          <w:sz w:val="24"/>
          <w:szCs w:val="24"/>
        </w:rPr>
      </w:pPr>
      <w:r>
        <w:rPr>
          <w:rFonts w:ascii="宋体" w:hAnsi="宋体"/>
          <w:sz w:val="24"/>
          <w:szCs w:val="24"/>
        </w:rPr>
        <w:t xml:space="preserve">④投诉到高速公路客服中心（96777）的责任性投诉，一次给予10000元的经济处罚； </w:t>
      </w:r>
      <w:r/>
    </w:p>
    <w:p>
      <w:pPr>
        <w:pStyle w:val="776"/>
        <w:ind w:firstLine="480"/>
        <w:jc w:val="left"/>
        <w:rPr>
          <w:rFonts w:ascii="宋体" w:hAnsi="宋体"/>
          <w:sz w:val="24"/>
          <w:szCs w:val="24"/>
        </w:rPr>
      </w:pPr>
      <w:r>
        <w:rPr>
          <w:rFonts w:ascii="宋体" w:hAnsi="宋体"/>
          <w:sz w:val="24"/>
          <w:szCs w:val="24"/>
        </w:rPr>
        <w:t xml:space="preserve">⑤在监管考核中，供应商人员如出现打击报复、挑衅滋事的现象，扣除罚金500元，造成重特大后果的终止合同，并承担相应的法律责任； </w:t>
      </w:r>
      <w:r/>
    </w:p>
    <w:p>
      <w:pPr>
        <w:pStyle w:val="776"/>
        <w:ind w:firstLine="480"/>
        <w:jc w:val="left"/>
        <w:rPr>
          <w:rFonts w:ascii="宋体" w:hAnsi="宋体"/>
          <w:sz w:val="24"/>
          <w:szCs w:val="24"/>
        </w:rPr>
      </w:pPr>
      <w:r>
        <w:rPr>
          <w:rFonts w:ascii="宋体" w:hAnsi="宋体"/>
          <w:sz w:val="24"/>
          <w:szCs w:val="24"/>
        </w:rPr>
        <w:t xml:space="preserve">⑥供应商严重损坏采购人企业形象，被服务区上级领导点名批评叁次以上，或被市级以上新闻媒体曝光一次、被96777认定为责任性投诉三次、发生严重影响服务对象声誉的违法违纪行为时，采购人有权终止采购合同。</w:t>
      </w:r>
      <w:r/>
    </w:p>
    <w:p>
      <w:pPr>
        <w:pStyle w:val="776"/>
        <w:ind w:firstLine="480"/>
        <w:jc w:val="left"/>
        <w:rPr>
          <w:rFonts w:ascii="宋体" w:hAnsi="宋体"/>
          <w:sz w:val="24"/>
          <w:szCs w:val="24"/>
        </w:rPr>
      </w:pPr>
      <w:r>
        <w:rPr>
          <w:rFonts w:ascii="宋体" w:hAnsi="宋体"/>
          <w:sz w:val="24"/>
          <w:szCs w:val="24"/>
        </w:rPr>
        <w:t xml:space="preserve">⑦采购人将对供应商的服务合同的履约情况进行定期、不定期的检查。发现供应商违反服务合同的规定，未能在合同规定的期限内提供相应服务，影响服务区正常运营，采购人除有权终止合同外，供应商还应当向采购人支付违约金，违约金为两个月的服务费，供应商行为造成采购人经济损失的，还应当赔偿采购人的全部经济损失。</w:t>
      </w:r>
      <w:r/>
    </w:p>
    <w:p>
      <w:pPr>
        <w:pStyle w:val="776"/>
        <w:ind w:firstLine="480"/>
        <w:jc w:val="left"/>
        <w:rPr>
          <w:rFonts w:hint="eastAsia" w:ascii="宋体" w:hAnsi="宋体" w:cs="宋体"/>
          <w:sz w:val="24"/>
          <w:szCs w:val="24"/>
        </w:rPr>
      </w:pPr>
      <w:r>
        <w:rPr>
          <w:rFonts w:hint="eastAsia" w:ascii="宋体" w:hAnsi="宋体" w:cs="宋体"/>
          <w:sz w:val="24"/>
          <w:szCs w:val="24"/>
        </w:rPr>
        <w:t xml:space="preserve">5.履约保证金</w:t>
      </w:r>
      <w:r/>
    </w:p>
    <w:p>
      <w:pPr>
        <w:pStyle w:val="776"/>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776"/>
        <w:ind w:firstLine="480"/>
        <w:jc w:val="left"/>
        <w:widowControl/>
        <w:rPr>
          <w:rFonts w:hint="eastAsia" w:ascii="宋体" w:hAnsi="宋体"/>
          <w:sz w:val="24"/>
          <w:szCs w:val="24"/>
        </w:rPr>
      </w:pPr>
      <w:r/>
      <w:bookmarkStart w:id="190" w:name="OLE_LINK1"/>
      <w:r>
        <w:rPr>
          <w:rFonts w:hint="eastAsia" w:ascii="宋体" w:hAnsi="宋体"/>
          <w:sz w:val="24"/>
          <w:szCs w:val="24"/>
        </w:rPr>
        <w:t xml:space="preserve">6.其他要求</w:t>
      </w:r>
      <w:r/>
    </w:p>
    <w:p>
      <w:pPr>
        <w:pStyle w:val="776"/>
        <w:ind w:firstLine="480"/>
        <w:widowControl/>
        <w:rPr>
          <w:rFonts w:hint="eastAsia" w:ascii="宋体" w:hAnsi="宋体" w:cs="宋体"/>
          <w:sz w:val="24"/>
          <w:szCs w:val="24"/>
        </w:rPr>
      </w:pPr>
      <w:r/>
      <w:bookmarkEnd w:id="190"/>
      <w:r>
        <w:rPr>
          <w:rFonts w:hint="eastAsia" w:ascii="宋体" w:hAnsi="宋体" w:cs="宋体"/>
          <w:sz w:val="24"/>
          <w:szCs w:val="24"/>
        </w:rPr>
        <w:t xml:space="preserve">招标文件中要求提供证明材料的，签订合同时中标人应按招标文件要求和投标文件响应内容提供相应证明材料原件供采购人核验，否则采购人将取消其中标资格。</w:t>
      </w:r>
      <w:r/>
    </w:p>
    <w:p>
      <w:pPr>
        <w:pStyle w:val="776"/>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p>
    <w:p>
      <w:pPr>
        <w:pStyle w:val="837"/>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76"/>
        <w:rPr>
          <w:rFonts w:hint="eastAsia" w:ascii="宋体" w:hAnsi="宋体"/>
          <w:sz w:val="24"/>
          <w:szCs w:val="24"/>
        </w:rPr>
      </w:pPr>
      <w:r>
        <w:rPr>
          <w:rFonts w:hint="eastAsia" w:ascii="宋体" w:hAnsi="宋体"/>
          <w:sz w:val="24"/>
          <w:szCs w:val="24"/>
        </w:rPr>
      </w:r>
      <w:r/>
    </w:p>
    <w:p>
      <w:pPr>
        <w:pStyle w:val="837"/>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76"/>
        <w:ind w:firstLine="482"/>
        <w:rPr>
          <w:rFonts w:ascii="宋体" w:hAnsi="宋体" w:cs="宋体"/>
          <w:b/>
          <w:bCs/>
          <w:sz w:val="24"/>
          <w:szCs w:val="24"/>
        </w:rPr>
      </w:pPr>
      <w:r>
        <w:rPr>
          <w:rFonts w:ascii="宋体" w:hAnsi="宋体" w:cs="宋体"/>
          <w:b/>
          <w:bCs/>
          <w:sz w:val="24"/>
          <w:szCs w:val="24"/>
        </w:rPr>
        <w:t xml:space="preserve">附件：</w:t>
      </w:r>
      <w:r>
        <w:rPr>
          <w:rFonts w:ascii="宋体" w:hAnsi="宋体" w:cs="宋体"/>
          <w:sz w:val="24"/>
          <w:szCs w:val="24"/>
        </w:rPr>
        <w:t xml:space="preserve">宁合高速汤泉服务区物业管理考核细则</w:t>
      </w:r>
      <w:r>
        <w:rPr>
          <w:rFonts w:ascii="宋体" w:hAnsi="宋体" w:cs="宋体"/>
          <w:b/>
          <w:bCs/>
          <w:sz w:val="24"/>
          <w:szCs w:val="24"/>
        </w:rPr>
      </w:r>
      <w:r/>
    </w:p>
    <w:p>
      <w:pPr>
        <w:pStyle w:val="776"/>
        <w:rPr>
          <w:rFonts w:ascii="宋体" w:hAnsi="宋体" w:cs="宋体"/>
          <w:sz w:val="24"/>
          <w:szCs w:val="24"/>
        </w:rPr>
      </w:pPr>
      <w:r>
        <w:rPr>
          <w:rFonts w:ascii="宋体" w:hAnsi="宋体" w:cs="宋体"/>
          <w:sz w:val="24"/>
          <w:szCs w:val="24"/>
        </w:rPr>
      </w:r>
      <w:r/>
    </w:p>
    <w:p>
      <w:pPr>
        <w:pStyle w:val="776"/>
        <w:ind w:firstLine="420"/>
        <w:spacing w:line="360" w:lineRule="auto"/>
        <w:rPr>
          <w:rFonts w:ascii="宋体" w:hAnsi="宋体"/>
          <w:szCs w:val="20"/>
        </w:rPr>
      </w:pPr>
      <w:r>
        <w:rPr>
          <w:rFonts w:ascii="宋体" w:hAnsi="宋体"/>
          <w:szCs w:val="20"/>
        </w:r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rPr>
          <w:rFonts w:hint="eastAsia"/>
        </w:rPr>
      </w:pPr>
      <w:r>
        <w:rPr>
          <w:rFonts w:hint="eastAsia"/>
        </w:rPr>
      </w:r>
      <w:r/>
    </w:p>
    <w:p>
      <w:pPr>
        <w:pStyle w:val="776"/>
        <w:jc w:val="center"/>
        <w:rPr>
          <w:rFonts w:ascii="宋体" w:hAnsi="宋体" w:cs="宋体"/>
          <w:b/>
          <w:sz w:val="24"/>
          <w:szCs w:val="24"/>
        </w:rPr>
      </w:pPr>
      <w:r/>
      <w:bookmarkStart w:id="191" w:name="4.8本项目其他附件"/>
      <w:r/>
      <w:bookmarkEnd w:id="191"/>
      <w:r/>
      <w:bookmarkStart w:id="192" w:name="1,2023年度午门段物业岗位设置情况.doc"/>
      <w:r/>
      <w:bookmarkEnd w:id="192"/>
      <w:r/>
      <w:bookmarkStart w:id="193" w:name="4.6_付款条件"/>
      <w:r/>
      <w:bookmarkEnd w:id="193"/>
      <w:r/>
      <w:bookmarkStart w:id="194" w:name="4.5__服务"/>
      <w:r/>
      <w:bookmarkEnd w:id="194"/>
      <w:r>
        <w:rPr>
          <w:rFonts w:ascii="宋体" w:hAnsi="宋体" w:cs="宋体"/>
          <w:b/>
          <w:sz w:val="24"/>
          <w:szCs w:val="24"/>
        </w:rPr>
        <w:t xml:space="preserve">《宁合高速汤泉服务区物业管理考核细则》</w:t>
      </w:r>
      <w:r/>
    </w:p>
    <w:p>
      <w:pPr>
        <w:pStyle w:val="776"/>
        <w:rPr>
          <w:rFonts w:ascii="宋体" w:hAnsi="宋体" w:cs="宋体"/>
          <w:bCs/>
          <w:sz w:val="24"/>
          <w:szCs w:val="24"/>
        </w:rPr>
      </w:pPr>
      <w:r>
        <w:rPr>
          <w:rFonts w:ascii="宋体" w:hAnsi="宋体" w:cs="宋体"/>
          <w:bCs/>
          <w:sz w:val="24"/>
          <w:szCs w:val="24"/>
        </w:rPr>
      </w:r>
      <w:r/>
    </w:p>
    <w:p>
      <w:pPr>
        <w:pStyle w:val="776"/>
        <w:ind w:firstLine="480"/>
        <w:rPr>
          <w:rFonts w:ascii="宋体" w:hAnsi="宋体" w:cs="宋体"/>
          <w:bCs/>
          <w:sz w:val="24"/>
          <w:szCs w:val="24"/>
        </w:rPr>
      </w:pPr>
      <w:r>
        <w:rPr>
          <w:rFonts w:ascii="宋体" w:hAnsi="宋体" w:cs="宋体"/>
          <w:bCs/>
          <w:sz w:val="24"/>
          <w:szCs w:val="24"/>
        </w:rPr>
        <w:t xml:space="preserve">为了加强高速公路服务区的管理，提高宁合高速汤泉服务区物业管理的服务质量和管理水平，树立良好的交通形象，实行服务区服务标准化和礼仪规范化，针对服务区物业管理工作，江北公路站对服务区物业管理方进行考核。</w:t>
      </w:r>
      <w:r/>
    </w:p>
    <w:p>
      <w:pPr>
        <w:pStyle w:val="776"/>
        <w:ind w:firstLine="480"/>
        <w:rPr>
          <w:rFonts w:ascii="宋体" w:hAnsi="宋体" w:cs="宋体"/>
          <w:bCs/>
          <w:sz w:val="24"/>
          <w:szCs w:val="24"/>
        </w:rPr>
      </w:pPr>
      <w:r>
        <w:rPr>
          <w:rFonts w:ascii="宋体" w:hAnsi="宋体" w:cs="宋体"/>
          <w:bCs/>
          <w:sz w:val="24"/>
          <w:szCs w:val="24"/>
        </w:rPr>
        <w:t xml:space="preserve">采取日常抽查与集中检查相结合，在日常抽查的基础上，实行服务区月考核，遵循实事求是的原则，正确评价服务区的物业管理水平，每月将考核结果上报市公路中心。</w:t>
      </w:r>
      <w:r/>
    </w:p>
    <w:p>
      <w:pPr>
        <w:pStyle w:val="776"/>
        <w:ind w:firstLine="482"/>
        <w:rPr>
          <w:rFonts w:ascii="宋体" w:hAnsi="宋体" w:cs="宋体"/>
          <w:b/>
          <w:sz w:val="24"/>
          <w:szCs w:val="24"/>
        </w:rPr>
      </w:pPr>
      <w:r>
        <w:rPr>
          <w:rFonts w:ascii="宋体" w:hAnsi="宋体" w:cs="宋体"/>
          <w:b/>
          <w:sz w:val="24"/>
          <w:szCs w:val="24"/>
        </w:rPr>
        <w:t xml:space="preserve">服务区考核内容包括8项，每月进行考核统计，计算依据：9项合计平均值。</w:t>
      </w:r>
      <w:r/>
    </w:p>
    <w:p>
      <w:pPr>
        <w:pStyle w:val="776"/>
        <w:ind w:firstLine="480"/>
        <w:rPr>
          <w:rFonts w:ascii="宋体" w:hAnsi="宋体" w:cs="宋体"/>
          <w:bCs/>
          <w:sz w:val="24"/>
          <w:szCs w:val="24"/>
        </w:rPr>
      </w:pPr>
      <w:r>
        <w:rPr>
          <w:rFonts w:ascii="宋体" w:hAnsi="宋体" w:cs="宋体"/>
          <w:bCs/>
          <w:sz w:val="24"/>
          <w:szCs w:val="24"/>
        </w:rPr>
        <w:t xml:space="preserve">①若9项合计平均分值≥90分，考核为优；</w:t>
      </w:r>
      <w:r/>
    </w:p>
    <w:p>
      <w:pPr>
        <w:pStyle w:val="776"/>
        <w:ind w:firstLine="480"/>
        <w:rPr>
          <w:rFonts w:ascii="宋体" w:hAnsi="宋体" w:cs="宋体"/>
          <w:bCs/>
          <w:sz w:val="24"/>
          <w:szCs w:val="24"/>
        </w:rPr>
      </w:pPr>
      <w:r>
        <w:rPr>
          <w:rFonts w:ascii="宋体" w:hAnsi="宋体" w:cs="宋体"/>
          <w:bCs/>
          <w:sz w:val="24"/>
          <w:szCs w:val="24"/>
        </w:rPr>
        <w:t xml:space="preserve">②若9项合计平均分值≥70＜90分，考核为良；</w:t>
      </w:r>
      <w:r/>
    </w:p>
    <w:p>
      <w:pPr>
        <w:pStyle w:val="776"/>
        <w:ind w:firstLine="480"/>
        <w:rPr>
          <w:rFonts w:ascii="宋体" w:hAnsi="宋体" w:cs="宋体"/>
          <w:bCs/>
          <w:sz w:val="24"/>
          <w:szCs w:val="24"/>
        </w:rPr>
      </w:pPr>
      <w:r>
        <w:rPr>
          <w:rFonts w:ascii="宋体" w:hAnsi="宋体" w:cs="宋体"/>
          <w:bCs/>
          <w:sz w:val="24"/>
          <w:szCs w:val="24"/>
        </w:rPr>
        <w:t xml:space="preserve">③若9项合计平均分值≥60＜70分，</w:t>
      </w:r>
      <w:r>
        <w:rPr>
          <w:rFonts w:ascii="宋体" w:hAnsi="宋体" w:cs="宋体"/>
          <w:bCs/>
          <w:sz w:val="24"/>
          <w:szCs w:val="24"/>
        </w:rPr>
        <w:t xml:space="preserve">考核为中；</w:t>
      </w:r>
      <w:r/>
    </w:p>
    <w:p>
      <w:pPr>
        <w:pStyle w:val="776"/>
        <w:ind w:firstLine="480"/>
        <w:rPr>
          <w:rFonts w:ascii="宋体" w:hAnsi="宋体" w:cs="宋体"/>
          <w:bCs/>
          <w:sz w:val="24"/>
          <w:szCs w:val="24"/>
        </w:rPr>
      </w:pPr>
      <w:r>
        <w:rPr>
          <w:rFonts w:ascii="宋体" w:hAnsi="宋体" w:cs="宋体"/>
          <w:bCs/>
          <w:sz w:val="24"/>
          <w:szCs w:val="24"/>
        </w:rPr>
        <w:t xml:space="preserve">④若9项合计平均分值＜60分，考核为差。</w:t>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rPr>
          <w:rFonts w:ascii="宋体" w:hAnsi="宋体" w:cs="宋体"/>
          <w:sz w:val="24"/>
          <w:szCs w:val="24"/>
        </w:rPr>
        <w:sectPr>
          <w:footerReference w:type="default" r:id="rId10"/>
          <w:footnotePr/>
          <w:endnotePr/>
          <w:type w:val="nextPage"/>
          <w:pgSz w:w="12240" w:h="15840" w:orient="portrait"/>
          <w:pgMar w:top="1420" w:right="1220" w:bottom="280" w:left="1220" w:header="720" w:footer="720" w:gutter="0"/>
          <w:cols w:num="1" w:sep="0" w:space="720" w:equalWidth="1"/>
          <w:docGrid w:linePitch="360"/>
        </w:sectPr>
      </w:pPr>
      <w:r>
        <w:rPr>
          <w:rFonts w:ascii="宋体" w:hAnsi="宋体" w:cs="宋体"/>
          <w:sz w:val="24"/>
          <w:szCs w:val="24"/>
        </w:rPr>
      </w:r>
      <w:r/>
    </w:p>
    <w:p>
      <w:pPr>
        <w:pStyle w:val="776"/>
        <w:rPr>
          <w:rFonts w:ascii="宋体" w:hAnsi="宋体" w:cs="宋体"/>
          <w:sz w:val="24"/>
          <w:szCs w:val="24"/>
        </w:rPr>
      </w:pPr>
      <w:r>
        <w:rPr>
          <w:rFonts w:ascii="宋体" w:hAnsi="宋体" w:cs="宋体"/>
          <w:sz w:val="24"/>
          <w:szCs w:val="24"/>
        </w:rPr>
      </w:r>
      <w:r/>
    </w:p>
    <w:p>
      <w:pPr>
        <w:pStyle w:val="776"/>
        <w:jc w:val="center"/>
        <w:rPr>
          <w:rFonts w:ascii="宋体" w:hAnsi="宋体" w:cs="宋体"/>
          <w:sz w:val="24"/>
          <w:szCs w:val="24"/>
        </w:rPr>
      </w:pPr>
      <w:r>
        <w:rPr>
          <w:rFonts w:ascii="宋体" w:hAnsi="宋体" w:cs="宋体"/>
          <w:sz w:val="24"/>
          <w:szCs w:val="24"/>
        </w:rPr>
        <w:t xml:space="preserve">宁合高速汤泉服务区物业管理工作月度考核打分表</w:t>
      </w:r>
      <w:r/>
    </w:p>
    <w:p>
      <w:pPr>
        <w:pStyle w:val="776"/>
        <w:jc w:val="left"/>
        <w:rPr>
          <w:rFonts w:ascii="宋体" w:hAnsi="宋体" w:cs="宋体"/>
          <w:sz w:val="24"/>
          <w:szCs w:val="24"/>
        </w:rPr>
      </w:pPr>
      <w:r>
        <w:rPr>
          <w:rFonts w:ascii="宋体" w:hAnsi="宋体" w:cs="宋体"/>
          <w:sz w:val="24"/>
          <w:szCs w:val="24"/>
        </w:rPr>
      </w:r>
      <w:r/>
    </w:p>
    <w:p>
      <w:pPr>
        <w:pStyle w:val="776"/>
        <w:jc w:val="left"/>
        <w:rPr>
          <w:rFonts w:ascii="宋体" w:hAnsi="宋体" w:cs="宋体"/>
          <w:sz w:val="24"/>
          <w:szCs w:val="24"/>
        </w:rPr>
      </w:pPr>
      <w:r>
        <w:rPr>
          <w:rFonts w:ascii="宋体" w:hAnsi="宋体" w:cs="宋体"/>
          <w:sz w:val="24"/>
          <w:szCs w:val="24"/>
        </w:rPr>
        <w:t xml:space="preserve">检查人员：</w:t>
      </w:r>
      <w:r>
        <w:rPr>
          <w:rFonts w:ascii="宋体" w:hAnsi="宋体" w:cs="宋体"/>
          <w:sz w:val="24"/>
          <w:szCs w:val="24"/>
          <w:u w:val="single"/>
        </w:rPr>
        <w:t xml:space="preserve">           </w:t>
      </w:r>
      <w:r>
        <w:rPr>
          <w:rFonts w:ascii="宋体" w:hAnsi="宋体" w:cs="宋体"/>
          <w:sz w:val="24"/>
          <w:szCs w:val="24"/>
        </w:rPr>
        <w:t xml:space="preserve">                                                            </w:t>
      </w:r>
      <w:r>
        <w:rPr>
          <w:rFonts w:ascii="宋体" w:hAnsi="宋体" w:cs="宋体"/>
          <w:sz w:val="24"/>
          <w:szCs w:val="24"/>
          <w:u w:val="single"/>
        </w:rPr>
        <w:t xml:space="preserve">            </w:t>
      </w:r>
      <w:r>
        <w:rPr>
          <w:rFonts w:ascii="宋体" w:hAnsi="宋体" w:cs="宋体"/>
          <w:sz w:val="24"/>
          <w:szCs w:val="24"/>
        </w:rPr>
        <w:t xml:space="preserve">检查日期：</w:t>
      </w:r>
      <w:r>
        <w:rPr>
          <w:rFonts w:ascii="宋体" w:hAnsi="宋体" w:cs="宋体"/>
          <w:sz w:val="24"/>
          <w:szCs w:val="24"/>
          <w:u w:val="single"/>
        </w:rPr>
        <w:t xml:space="preserve">           </w:t>
      </w:r>
      <w:r>
        <w:rPr>
          <w:rFonts w:ascii="宋体" w:hAnsi="宋体" w:cs="宋体"/>
          <w:sz w:val="24"/>
          <w:szCs w:val="24"/>
        </w:rPr>
        <w:t xml:space="preserve">         </w:t>
      </w:r>
      <w:r/>
    </w:p>
    <w:tbl>
      <w:tblPr>
        <w:tblW w:w="98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79"/>
        <w:gridCol w:w="850"/>
        <w:gridCol w:w="3686"/>
        <w:gridCol w:w="709"/>
        <w:gridCol w:w="2268"/>
        <w:gridCol w:w="708"/>
        <w:gridCol w:w="709"/>
      </w:tblGrid>
      <w:tr>
        <w:trPr>
          <w:trHeight w:val="282"/>
        </w:trPr>
        <w:tc>
          <w:tcPr>
            <w:tcBorders>
              <w:top w:val="single" w:color="000000" w:sz="4" w:space="0"/>
              <w:left w:val="single" w:color="000000" w:sz="4" w:space="0"/>
              <w:bottom w:val="single" w:color="000000" w:sz="4" w:space="0"/>
              <w:right w:val="single" w:color="000000" w:sz="4" w:space="0"/>
            </w:tcBorders>
            <w:tcMar>
              <w:left w:w="28" w:type="dxa"/>
              <w:right w:w="28" w:type="dxa"/>
            </w:tcMar>
            <w:tcW w:w="879" w:type="dxa"/>
            <w:vAlign w:val="center"/>
            <w:textDirection w:val="lrTb"/>
            <w:noWrap w:val="false"/>
          </w:tcPr>
          <w:p>
            <w:pPr>
              <w:pStyle w:val="776"/>
              <w:jc w:val="center"/>
              <w:rPr>
                <w:rFonts w:ascii="宋体" w:hAnsi="宋体" w:cs="宋体"/>
                <w:bCs/>
                <w:sz w:val="24"/>
                <w:szCs w:val="24"/>
              </w:rPr>
            </w:pPr>
            <w:r/>
            <w:bookmarkStart w:id="195" w:name="_Hlk27934589"/>
            <w:r>
              <w:rPr>
                <w:rFonts w:ascii="宋体" w:hAnsi="宋体" w:cs="宋体"/>
                <w:bCs/>
                <w:sz w:val="24"/>
                <w:szCs w:val="24"/>
              </w:rPr>
              <w:t xml:space="preserve">考核</w:t>
              <w:br w:type="textWrapping" w:clear="all"/>
              <w:t xml:space="preserve">项目</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850" w:type="dxa"/>
            <w:vAlign w:val="center"/>
            <w:textDirection w:val="lrTb"/>
            <w:noWrap w:val="false"/>
          </w:tcPr>
          <w:p>
            <w:pPr>
              <w:pStyle w:val="776"/>
              <w:jc w:val="center"/>
              <w:rPr>
                <w:rFonts w:ascii="宋体" w:hAnsi="宋体" w:cs="宋体"/>
                <w:bCs/>
                <w:sz w:val="24"/>
                <w:szCs w:val="24"/>
              </w:rPr>
            </w:pPr>
            <w:r>
              <w:rPr>
                <w:rFonts w:ascii="宋体" w:hAnsi="宋体" w:cs="宋体"/>
                <w:bCs/>
                <w:sz w:val="24"/>
                <w:szCs w:val="24"/>
              </w:rPr>
              <w:t xml:space="preserve">检查</w:t>
              <w:br w:type="textWrapping" w:clear="all"/>
              <w:t xml:space="preserve">项目</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jc w:val="center"/>
              <w:rPr>
                <w:rFonts w:ascii="宋体" w:hAnsi="宋体" w:cs="宋体"/>
                <w:bCs/>
                <w:sz w:val="24"/>
                <w:szCs w:val="24"/>
              </w:rPr>
            </w:pPr>
            <w:r>
              <w:rPr>
                <w:rFonts w:ascii="宋体" w:hAnsi="宋体" w:cs="宋体"/>
                <w:bCs/>
                <w:sz w:val="24"/>
                <w:szCs w:val="24"/>
              </w:rPr>
              <w:t xml:space="preserve">考核要求</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jc w:val="center"/>
              <w:rPr>
                <w:rFonts w:ascii="宋体" w:hAnsi="宋体" w:cs="宋体"/>
                <w:bCs/>
                <w:sz w:val="24"/>
                <w:szCs w:val="24"/>
              </w:rPr>
            </w:pPr>
            <w:r>
              <w:rPr>
                <w:rFonts w:ascii="宋体" w:hAnsi="宋体" w:cs="宋体"/>
                <w:bCs/>
                <w:sz w:val="24"/>
                <w:szCs w:val="24"/>
              </w:rPr>
              <w:t xml:space="preserve">标准分值</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jc w:val="center"/>
              <w:rPr>
                <w:rFonts w:ascii="宋体" w:hAnsi="宋体" w:cs="宋体"/>
                <w:bCs/>
                <w:sz w:val="24"/>
                <w:szCs w:val="24"/>
              </w:rPr>
            </w:pPr>
            <w:r>
              <w:rPr>
                <w:rFonts w:ascii="宋体" w:hAnsi="宋体" w:cs="宋体"/>
                <w:bCs/>
                <w:sz w:val="24"/>
                <w:szCs w:val="24"/>
              </w:rPr>
              <w:t xml:space="preserve">评分标准</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jc w:val="center"/>
              <w:rPr>
                <w:rFonts w:ascii="宋体" w:hAnsi="宋体" w:cs="宋体"/>
                <w:bCs/>
                <w:sz w:val="24"/>
                <w:szCs w:val="24"/>
              </w:rPr>
            </w:pPr>
            <w:r>
              <w:rPr>
                <w:rFonts w:ascii="宋体" w:hAnsi="宋体" w:cs="宋体"/>
                <w:bCs/>
                <w:sz w:val="24"/>
                <w:szCs w:val="24"/>
              </w:rPr>
              <w:t xml:space="preserve">扣分原因</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jc w:val="center"/>
              <w:rPr>
                <w:rFonts w:ascii="宋体" w:hAnsi="宋体" w:cs="宋体"/>
                <w:bCs/>
                <w:sz w:val="24"/>
                <w:szCs w:val="24"/>
              </w:rPr>
            </w:pPr>
            <w:r>
              <w:rPr>
                <w:rFonts w:ascii="宋体" w:hAnsi="宋体" w:cs="宋体"/>
                <w:bCs/>
                <w:sz w:val="24"/>
                <w:szCs w:val="24"/>
              </w:rPr>
              <w:t xml:space="preserve">得分</w:t>
            </w:r>
            <w:r/>
          </w:p>
        </w:tc>
      </w:tr>
      <w:tr>
        <w:trPr>
          <w:cantSplit/>
          <w:trHeight w:val="1639"/>
        </w:trPr>
        <w:tc>
          <w:tcPr>
            <w:tcBorders>
              <w:top w:val="single" w:color="000000" w:sz="4" w:space="0"/>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一、外场卫生保洁工作考核</w:t>
            </w:r>
            <w:r/>
          </w:p>
          <w:p>
            <w:pPr>
              <w:pStyle w:val="776"/>
              <w:rPr>
                <w:rFonts w:ascii="宋体" w:hAnsi="宋体" w:cs="宋体"/>
                <w:bCs/>
                <w:sz w:val="24"/>
                <w:szCs w:val="24"/>
              </w:rPr>
            </w:pPr>
            <w:r>
              <w:rPr>
                <w:rFonts w:ascii="宋体" w:hAnsi="宋体" w:cs="宋体"/>
                <w:bCs/>
                <w:sz w:val="24"/>
                <w:szCs w:val="24"/>
              </w:rPr>
              <w:t xml:space="preserve">（100分）</w:t>
            </w:r>
            <w:r/>
          </w:p>
        </w:tc>
        <w:tc>
          <w:tcPr>
            <w:tcBorders>
              <w:top w:val="single" w:color="000000" w:sz="4" w:space="0"/>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广场、停车场</w:t>
            </w:r>
            <w:r/>
          </w:p>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广场、停车场、庭院、走廊、边坡边沟、上下匝道、地面整体感观清洁，无明显垃圾、无杂物杂草、无油污；②绿化带内整体感观整洁，无明显大片树叶、枯枝、烟头和其他白色垃圾等杂物；③宣传栏、休息桌椅、标识标牌等设施设备干净整洁，齐全完好，设施及宣传栏内纸张无破损。</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40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096"/>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①垃圾箱设置合理、充足，定期清理冲洗、消毒，保持清洁无异味，垃圾箱内套垃圾袋，垃圾不得超出垃圾箱容积的2/3；②服务区垃圾房应封闭，房内垃圾入袋，地面无污水。</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40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w:t>
            </w:r>
            <w:r>
              <w:rPr>
                <w:rFonts w:ascii="宋体" w:hAnsi="宋体" w:cs="宋体"/>
                <w:bCs/>
                <w:sz w:val="24"/>
                <w:szCs w:val="24"/>
              </w:rPr>
              <w:t xml:space="preserve">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825"/>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bottom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①排污、排水设施保持完好，下水道、沉淀池、化粪池、垃圾房、边沟、窨井定期清理、检查维修，无漫溢现象。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top w:val="single" w:color="000000" w:sz="4" w:space="0"/>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二、公共卫生保洁工作考核</w:t>
            </w:r>
            <w:r/>
          </w:p>
          <w:p>
            <w:pPr>
              <w:pStyle w:val="776"/>
              <w:rPr>
                <w:rFonts w:ascii="宋体" w:hAnsi="宋体" w:cs="宋体"/>
                <w:bCs/>
                <w:sz w:val="24"/>
                <w:szCs w:val="24"/>
              </w:rPr>
            </w:pPr>
            <w:r>
              <w:rPr>
                <w:rFonts w:ascii="宋体" w:hAnsi="宋体" w:cs="宋体"/>
                <w:bCs/>
                <w:sz w:val="24"/>
                <w:szCs w:val="24"/>
              </w:rPr>
              <w:t xml:space="preserve">（100分）</w:t>
            </w:r>
            <w:r/>
          </w:p>
        </w:tc>
        <w:tc>
          <w:tcPr>
            <w:tcBorders>
              <w:top w:val="single" w:color="000000" w:sz="4" w:space="0"/>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公共洗手间</w:t>
            </w:r>
            <w:r/>
          </w:p>
        </w:tc>
        <w:tc>
          <w:tcPr>
            <w:tcBorders>
              <w:top w:val="single" w:color="000000" w:sz="4" w:space="0"/>
              <w:left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①公共卫生间有专人负责清扫；②保洁日常记录、保洁检查记录完整，定时巡查签字。</w:t>
            </w:r>
            <w:r/>
          </w:p>
        </w:tc>
        <w:tc>
          <w:tcPr>
            <w:tcBorders>
              <w:top w:val="single" w:color="000000" w:sz="4" w:space="0"/>
              <w:left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76"/>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①公共厕所通风良</w:t>
            </w:r>
            <w:r>
              <w:rPr>
                <w:rFonts w:ascii="宋体" w:hAnsi="宋体" w:cs="宋体"/>
                <w:bCs/>
                <w:sz w:val="24"/>
                <w:szCs w:val="24"/>
              </w:rPr>
              <w:t xml:space="preserve">好，无明显异味；夏秋季节定期喷洒药物消毒杀虫（有消杀记录表）；有防（灭）四害设备或措施；②地面干净，达到无湿滑、无烟头、无纸屑、无痰迹、无污渍、无杂物；③门帘、门头、门窗、前廊、防滑垫干净整洁无明显破损，无污垢、无杂物；洗手池镜面、台面洁净，无印记、无污垢、无杂物，洗手池台面不准加装覆盖物；④便池洁净，无杂物、无污垢、不堵塞、无异味，纸篓套袋，篓内杂物不超过容积的 2/3；⑤隔板、门板干净，无污迹、无广告、无乱写乱画；墙面、天花板、干净，无水渍、无污渍、无灰尘、无蛛网；第三卫生间、母婴室功能完好，清洁无杂物</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40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096"/>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①洁具、洗手池、标志、防蚊蝇、无障碍等设施齐全，功能良好；②保证水池、龙头、便池、电灯、烘手器、防滑垫、门把手等设备完好无损，一般损坏及时修复，无设施设备处于损坏状态。</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825"/>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①坡道、湿滑瓷砖地面及必要区域配有防滑垫或有其他防滑措施；②清洁用品、小型工具应入柜或上架放置，摆放整齐，并按规定摆放于指定位置。</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三、巡岗</w:t>
            </w:r>
            <w:r/>
          </w:p>
          <w:p>
            <w:pPr>
              <w:pStyle w:val="776"/>
              <w:rPr>
                <w:rFonts w:ascii="宋体" w:hAnsi="宋体" w:cs="宋体"/>
                <w:bCs/>
                <w:sz w:val="24"/>
                <w:szCs w:val="24"/>
              </w:rPr>
            </w:pPr>
            <w:r>
              <w:rPr>
                <w:rFonts w:ascii="宋体" w:hAnsi="宋体" w:cs="宋体"/>
                <w:bCs/>
                <w:sz w:val="24"/>
                <w:szCs w:val="24"/>
              </w:rPr>
              <w:t xml:space="preserve">工作考核（100分）</w:t>
            </w:r>
            <w:r/>
          </w:p>
        </w:tc>
        <w:tc>
          <w:tcPr>
            <w:tcBorders>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巡岗工作</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①因工作不到位导致失窃、抢夺、抢劫等事件。</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30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一处不符合扣10分，扣完为止。（同时照损失价赔偿并追究法律责任）。</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①因工作不到位导致车辆乱停，影响正常行车；</w:t>
            </w:r>
            <w:r>
              <w:rPr>
                <w:rFonts w:ascii="宋体" w:hAnsi="宋体" w:cs="宋体"/>
                <w:bCs/>
                <w:sz w:val="24"/>
                <w:szCs w:val="24"/>
              </w:rPr>
              <w:fldChar w:fldCharType="begin"/>
            </w:r>
            <w:r>
              <w:rPr>
                <w:rFonts w:ascii="宋体" w:hAnsi="宋体" w:cs="宋体"/>
                <w:bCs/>
                <w:sz w:val="24"/>
                <w:szCs w:val="24"/>
              </w:rPr>
              <w:instrText xml:space="preserve"> EQ \o\ac(○,2)</w:instrText>
            </w:r>
            <w:r>
              <w:rPr>
                <w:rFonts w:ascii="宋体" w:hAnsi="宋体" w:cs="宋体"/>
                <w:bCs/>
                <w:sz w:val="24"/>
                <w:szCs w:val="24"/>
              </w:rPr>
              <w:fldChar w:fldCharType="end"/>
            </w:r>
            <w:r>
              <w:rPr>
                <w:rFonts w:ascii="宋体" w:hAnsi="宋体" w:cs="宋体"/>
                <w:bCs/>
                <w:sz w:val="24"/>
                <w:szCs w:val="24"/>
              </w:rPr>
              <w:t xml:space="preserve">保安保洁上班期间抽烟，睡岗，串岗聊天。</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40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一处不符合扣10分，扣完为止，并相应扣除罚金200元/次。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①因工作不到位导致正常生产秩序受影响的。</w:t>
            </w:r>
            <w:r>
              <w:rPr>
                <w:rFonts w:ascii="宋体" w:hAnsi="宋体" w:cs="宋体"/>
                <w:bCs/>
                <w:sz w:val="24"/>
                <w:szCs w:val="24"/>
              </w:rPr>
              <w:fldChar w:fldCharType="begin"/>
            </w:r>
            <w:r>
              <w:rPr>
                <w:rFonts w:ascii="宋体" w:hAnsi="宋体" w:cs="宋体"/>
                <w:bCs/>
                <w:sz w:val="24"/>
                <w:szCs w:val="24"/>
              </w:rPr>
              <w:instrText xml:space="preserve"> EQ \o\ac(○,2)</w:instrText>
            </w:r>
            <w:r>
              <w:rPr>
                <w:rFonts w:ascii="宋体" w:hAnsi="宋体" w:cs="宋体"/>
                <w:bCs/>
                <w:sz w:val="24"/>
                <w:szCs w:val="24"/>
              </w:rPr>
              <w:fldChar w:fldCharType="end"/>
            </w:r>
            <w:r>
              <w:rPr>
                <w:rFonts w:ascii="宋体" w:hAnsi="宋体" w:cs="宋体"/>
                <w:bCs/>
                <w:sz w:val="24"/>
                <w:szCs w:val="24"/>
              </w:rPr>
              <w:t xml:space="preserve">因工作不到位导致交接班未上报重要信息，交接班记录不全</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30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一处不符合扣10分，扣完为止，并相应扣除罚金200元/次。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四、水、电、消防工作考核</w:t>
            </w:r>
            <w:r/>
          </w:p>
          <w:p>
            <w:pPr>
              <w:pStyle w:val="776"/>
              <w:rPr>
                <w:rFonts w:ascii="宋体" w:hAnsi="宋体" w:cs="宋体"/>
                <w:bCs/>
                <w:sz w:val="24"/>
                <w:szCs w:val="24"/>
              </w:rPr>
            </w:pPr>
            <w:r>
              <w:rPr>
                <w:rFonts w:ascii="宋体" w:hAnsi="宋体" w:cs="宋体"/>
                <w:bCs/>
                <w:sz w:val="24"/>
                <w:szCs w:val="24"/>
              </w:rPr>
              <w:t xml:space="preserve">（100分）</w:t>
            </w:r>
            <w:r/>
          </w:p>
        </w:tc>
        <w:tc>
          <w:tcPr>
            <w:tcBorders>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水、电、消防工作</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①无故脱岗；②未按要求配备专用工具；</w:t>
            </w:r>
            <w:r>
              <w:rPr>
                <w:rFonts w:ascii="宋体" w:hAnsi="宋体" w:cs="宋体"/>
                <w:bCs/>
                <w:sz w:val="24"/>
                <w:szCs w:val="24"/>
              </w:rPr>
              <w:fldChar w:fldCharType="begin"/>
            </w:r>
            <w:r>
              <w:rPr>
                <w:rFonts w:ascii="宋体" w:hAnsi="宋体" w:cs="宋体"/>
                <w:bCs/>
                <w:sz w:val="24"/>
                <w:szCs w:val="24"/>
              </w:rPr>
              <w:instrText xml:space="preserve"> EQ \o\ac(○,3)</w:instrText>
            </w:r>
            <w:r>
              <w:rPr>
                <w:rFonts w:ascii="宋体" w:hAnsi="宋体" w:cs="宋体"/>
                <w:bCs/>
                <w:sz w:val="24"/>
                <w:szCs w:val="24"/>
              </w:rPr>
              <w:fldChar w:fldCharType="end"/>
            </w:r>
            <w:r>
              <w:rPr>
                <w:rFonts w:ascii="宋体" w:hAnsi="宋体" w:cs="宋体"/>
                <w:bCs/>
                <w:sz w:val="24"/>
                <w:szCs w:val="24"/>
              </w:rPr>
              <w:t xml:space="preserve">消控室人员睡岗，聊天，玩手机。</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一处不符合扣10分，扣完为止，并相应扣除罚金一处500元/次。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①人员持证上岗。</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一处不符合扣10分，扣完为止，并相应扣除罚金1000元/次。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①接到维修工作，未能按时到岗或到岗后未及时修复。</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一处不符合扣10分，扣完为止，并相应扣除罚金500元/次。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①维修工作不到位，导致同一位置一月内反复维修。</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一处不符合扣10分，扣完为止，并相应扣除罚金500元/次。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bottom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①未按要求配合甲方工作，工作懈怠，且工作时不能及时做好台账更新工作、编制粗糙。</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一处不符合扣10分，扣完为止，并相应扣除罚金1000元/次。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208"/>
        </w:trPr>
        <w:tc>
          <w:tcPr>
            <w:tcBorders>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五、安全</w:t>
            </w:r>
            <w:r/>
          </w:p>
          <w:p>
            <w:pPr>
              <w:pStyle w:val="776"/>
              <w:rPr>
                <w:rFonts w:ascii="宋体" w:hAnsi="宋体" w:cs="宋体"/>
                <w:bCs/>
                <w:sz w:val="24"/>
                <w:szCs w:val="24"/>
              </w:rPr>
            </w:pPr>
            <w:r>
              <w:rPr>
                <w:rFonts w:ascii="宋体" w:hAnsi="宋体" w:cs="宋体"/>
                <w:bCs/>
                <w:sz w:val="24"/>
                <w:szCs w:val="24"/>
              </w:rPr>
              <w:t xml:space="preserve">工作考核（100分）</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850"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职工工伤</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①发生职工工伤死亡事故或对工伤事故隐瞒不报的；</w:t>
            </w:r>
            <w:r/>
          </w:p>
          <w:p>
            <w:pPr>
              <w:pStyle w:val="776"/>
              <w:rPr>
                <w:rFonts w:ascii="宋体" w:hAnsi="宋体" w:cs="宋体"/>
                <w:bCs/>
                <w:sz w:val="24"/>
                <w:szCs w:val="24"/>
              </w:rPr>
            </w:pPr>
            <w:r>
              <w:rPr>
                <w:rFonts w:ascii="宋体" w:hAnsi="宋体" w:cs="宋体"/>
                <w:bCs/>
                <w:sz w:val="24"/>
                <w:szCs w:val="24"/>
              </w:rPr>
              <w:t xml:space="preserve">②发生职工工伤轻伤事故。</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30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发生职工工伤死亡事故或对工伤事故隐瞒不报的，安全考核100分全扣；发生职工工伤轻伤事故，1起扣10分，扣完为止，并相应扣除罚金500元/起。</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66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850"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安全事故</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w:t>
            </w:r>
            <w:r>
              <w:rPr>
                <w:rFonts w:ascii="宋体" w:hAnsi="宋体" w:cs="宋体"/>
                <w:bCs/>
                <w:sz w:val="24"/>
                <w:szCs w:val="24"/>
              </w:rPr>
              <w:t xml:space="preserve">发生一般及以上安全事故（如火灾、爆炸、触电、车辆伤害、中毒等）或发生事故隐瞒不报的；</w:t>
            </w:r>
            <w:r/>
          </w:p>
          <w:p>
            <w:pPr>
              <w:pStyle w:val="776"/>
              <w:rPr>
                <w:rFonts w:ascii="宋体" w:hAnsi="宋体" w:cs="宋体"/>
                <w:bCs/>
                <w:sz w:val="24"/>
                <w:szCs w:val="24"/>
              </w:rPr>
            </w:pPr>
            <w:r>
              <w:rPr>
                <w:rFonts w:ascii="宋体" w:hAnsi="宋体" w:cs="宋体"/>
                <w:bCs/>
                <w:sz w:val="24"/>
                <w:szCs w:val="24"/>
              </w:rPr>
              <w:t xml:space="preserve">②发生轻微事故或存在轻微事故发生安全隐患而不整改的。</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发生一般及以上安全事故（如火灾、爆炸、触电、车辆伤害、中毒等）或发生事故隐瞒不报的，安全考核100分全扣；发生轻微事故或存在轻微事故发生安全隐患而不整改的，发生1起（处）扣10分，扣完为止，并相应扣除罚金500元/起（处）。</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10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850"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治安案件</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①发生重大刑事案件；</w:t>
            </w:r>
            <w:r/>
          </w:p>
          <w:p>
            <w:pPr>
              <w:pStyle w:val="776"/>
              <w:rPr>
                <w:rFonts w:ascii="宋体" w:hAnsi="宋体" w:cs="宋体"/>
                <w:bCs/>
                <w:sz w:val="24"/>
                <w:szCs w:val="24"/>
              </w:rPr>
            </w:pPr>
            <w:r>
              <w:rPr>
                <w:rFonts w:ascii="宋体" w:hAnsi="宋体" w:cs="宋体"/>
                <w:bCs/>
                <w:sz w:val="24"/>
                <w:szCs w:val="24"/>
              </w:rPr>
              <w:t xml:space="preserve">②发生一般治安案件。</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发生重大刑事案件的，安全考核100分全扣；发生一般治安案件的，发生1起扣10分，扣完为止。并相应扣除罚金500元/起。</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367"/>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①成立安全管理工作小组，制定安全管理制度；</w:t>
            </w:r>
            <w:r/>
          </w:p>
          <w:p>
            <w:pPr>
              <w:pStyle w:val="776"/>
              <w:rPr>
                <w:rFonts w:ascii="宋体" w:hAnsi="宋体" w:cs="宋体"/>
                <w:bCs/>
                <w:sz w:val="24"/>
                <w:szCs w:val="24"/>
              </w:rPr>
            </w:pPr>
            <w:r>
              <w:rPr>
                <w:rFonts w:ascii="宋体" w:hAnsi="宋体" w:cs="宋体"/>
                <w:bCs/>
                <w:sz w:val="24"/>
                <w:szCs w:val="24"/>
              </w:rPr>
              <w:t xml:space="preserve">②每月组织1次安全生产工作会议、员工安全教育培训；</w:t>
            </w:r>
            <w:r/>
          </w:p>
          <w:p>
            <w:pPr>
              <w:pStyle w:val="776"/>
              <w:rPr>
                <w:rFonts w:ascii="宋体" w:hAnsi="宋体" w:cs="宋体"/>
                <w:bCs/>
                <w:sz w:val="24"/>
                <w:szCs w:val="24"/>
              </w:rPr>
            </w:pPr>
            <w:r>
              <w:rPr>
                <w:rFonts w:ascii="宋体" w:hAnsi="宋体" w:cs="宋体"/>
                <w:bCs/>
                <w:sz w:val="24"/>
                <w:szCs w:val="24"/>
              </w:rPr>
              <w:t xml:space="preserve">③建立安全会议、安全培训档案。</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①未成立或未制定，10分全扣，并相应扣除罚金500元；②未执行，1次扣2分，扣完为止，并相应扣除罚金一处100元/次；③未建立，扣4分，不完善，扣2分，扣完为止，并相应扣除罚金一处100元/次。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10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①配备足量、有效的灭火器、消防栓等消防设施，明确责任人，定期检查；②各部位消防器材按位摆放，配有上级单位印</w:t>
            </w:r>
            <w:r>
              <w:rPr>
                <w:rFonts w:ascii="宋体" w:hAnsi="宋体" w:cs="宋体"/>
                <w:bCs/>
                <w:sz w:val="24"/>
                <w:szCs w:val="24"/>
              </w:rPr>
              <w:t xml:space="preserve">制的消防器材户籍卡。③消控人员人证不符。</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①少配或无效，一处扣1分，扣完为止，并相应扣除罚金一处100元/次；②不符合要求，一处扣1分，扣完为止，并相应扣除罚金一处100元/次。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639"/>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①安装电子监控系统，监控设施全覆盖，保证监控影像资料连续有效；</w:t>
            </w:r>
            <w:r/>
          </w:p>
          <w:p>
            <w:pPr>
              <w:pStyle w:val="776"/>
              <w:rPr>
                <w:rFonts w:ascii="宋体" w:hAnsi="宋体" w:cs="宋体"/>
                <w:bCs/>
                <w:sz w:val="24"/>
                <w:szCs w:val="24"/>
              </w:rPr>
            </w:pPr>
            <w:r>
              <w:rPr>
                <w:rFonts w:ascii="宋体" w:hAnsi="宋体" w:cs="宋体"/>
                <w:bCs/>
                <w:sz w:val="24"/>
                <w:szCs w:val="24"/>
              </w:rPr>
              <w:t xml:space="preserve">②制定突发公共事件应急预案，每季度组织1次应急演练，并做好记录；</w:t>
            </w:r>
            <w:r/>
          </w:p>
          <w:p>
            <w:pPr>
              <w:pStyle w:val="776"/>
              <w:rPr>
                <w:rFonts w:ascii="宋体" w:hAnsi="宋体" w:cs="宋体"/>
                <w:bCs/>
                <w:sz w:val="24"/>
                <w:szCs w:val="24"/>
              </w:rPr>
            </w:pPr>
            <w:r>
              <w:rPr>
                <w:rFonts w:ascii="宋体" w:hAnsi="宋体" w:cs="宋体"/>
                <w:bCs/>
                <w:sz w:val="24"/>
                <w:szCs w:val="24"/>
              </w:rPr>
              <w:t xml:space="preserve">③发生安全、治安事故及时上报、处置。</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未安装，扣4分，未记录，1次扣2分，扣完为止，并相应扣除罚金一处100元/次；②不符合要求，扣2分，扣完为止，并相应扣除罚金一处100元/次；③未按要求执行，1次扣4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910"/>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①厨房、水泵房、配电室等重点部位安装防护门；</w:t>
            </w:r>
            <w:r/>
          </w:p>
          <w:p>
            <w:pPr>
              <w:pStyle w:val="776"/>
              <w:rPr>
                <w:rFonts w:ascii="宋体" w:hAnsi="宋体" w:cs="宋体"/>
                <w:bCs/>
                <w:sz w:val="24"/>
                <w:szCs w:val="24"/>
              </w:rPr>
            </w:pPr>
            <w:r>
              <w:rPr>
                <w:rFonts w:ascii="宋体" w:hAnsi="宋体" w:cs="宋体"/>
                <w:bCs/>
                <w:sz w:val="24"/>
                <w:szCs w:val="24"/>
              </w:rPr>
              <w:t xml:space="preserve">②设立配电室（箱）及警示标牌；</w:t>
            </w:r>
            <w:r/>
          </w:p>
          <w:p>
            <w:pPr>
              <w:pStyle w:val="776"/>
              <w:rPr>
                <w:rFonts w:ascii="宋体" w:hAnsi="宋体" w:cs="宋体"/>
                <w:bCs/>
                <w:sz w:val="24"/>
                <w:szCs w:val="24"/>
              </w:rPr>
            </w:pPr>
            <w:r>
              <w:rPr>
                <w:rFonts w:ascii="宋体" w:hAnsi="宋体" w:cs="宋体"/>
                <w:bCs/>
                <w:sz w:val="24"/>
                <w:szCs w:val="24"/>
              </w:rPr>
              <w:t xml:space="preserve">③配电室（箱）、电器设备、电源线开关、灯箱、插座安装规范、牢固；</w:t>
            </w:r>
            <w:r/>
          </w:p>
          <w:p>
            <w:pPr>
              <w:pStyle w:val="776"/>
              <w:rPr>
                <w:rFonts w:ascii="宋体" w:hAnsi="宋体" w:cs="宋体"/>
                <w:bCs/>
                <w:sz w:val="24"/>
                <w:szCs w:val="24"/>
              </w:rPr>
            </w:pPr>
            <w:r>
              <w:rPr>
                <w:rFonts w:ascii="宋体" w:hAnsi="宋体" w:cs="宋体"/>
                <w:bCs/>
                <w:sz w:val="24"/>
                <w:szCs w:val="24"/>
              </w:rPr>
              <w:t xml:space="preserve">④电器使用符合安全管理标准，及时维修更换。</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不符合要求，一次扣1分，扣完为止，并相应扣除罚金一处100元/次；②不符合要求，扣1分，扣完为止，并相应扣除罚金一处100元/次；③不符合要求，一处扣1分，扣完为止，并相应扣除罚金一处100元/次；④未按要求执行，一次扣1分，扣完为</w:t>
            </w:r>
            <w:r>
              <w:rPr>
                <w:rFonts w:ascii="宋体" w:hAnsi="宋体" w:cs="宋体"/>
                <w:bCs/>
                <w:sz w:val="24"/>
                <w:szCs w:val="24"/>
              </w:rPr>
              <w:t xml:space="preserve">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096"/>
        </w:trPr>
        <w:tc>
          <w:tcPr>
            <w:tcBorders>
              <w:left w:val="single" w:color="000000" w:sz="4" w:space="0"/>
              <w:bottom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bottom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①夜间或能见度低的天气，保安人员应穿着反光背心；</w:t>
            </w:r>
            <w:r/>
          </w:p>
          <w:p>
            <w:pPr>
              <w:pStyle w:val="776"/>
              <w:rPr>
                <w:rFonts w:ascii="宋体" w:hAnsi="宋体" w:cs="宋体"/>
                <w:bCs/>
                <w:sz w:val="24"/>
                <w:szCs w:val="24"/>
              </w:rPr>
            </w:pPr>
            <w:r>
              <w:rPr>
                <w:rFonts w:ascii="宋体" w:hAnsi="宋体" w:cs="宋体"/>
                <w:bCs/>
                <w:sz w:val="24"/>
                <w:szCs w:val="24"/>
              </w:rPr>
              <w:t xml:space="preserve">②在危险区域有吸烟、接打手机、敲击铁器、修车等行为。</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①不符合要求，每人次扣2分，扣完为止，并相应扣除罚金一处100元/次；②发现一次扣2分，扣完为止，并相应扣除罚金一处100元/次。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六、物业档案资料管理工作考核</w:t>
            </w:r>
            <w:r/>
          </w:p>
          <w:p>
            <w:pPr>
              <w:pStyle w:val="776"/>
              <w:rPr>
                <w:rFonts w:ascii="宋体" w:hAnsi="宋体" w:cs="宋体"/>
                <w:bCs/>
                <w:sz w:val="24"/>
                <w:szCs w:val="24"/>
              </w:rPr>
            </w:pPr>
            <w:r>
              <w:rPr>
                <w:rFonts w:ascii="宋体" w:hAnsi="宋体" w:cs="宋体"/>
                <w:bCs/>
                <w:sz w:val="24"/>
                <w:szCs w:val="24"/>
              </w:rPr>
              <w:t xml:space="preserve">（100分）</w:t>
            </w:r>
            <w:r/>
          </w:p>
        </w:tc>
        <w:tc>
          <w:tcPr>
            <w:tcBorders>
              <w:top w:val="single" w:color="000000" w:sz="4" w:space="0"/>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物业档案资料管理</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①没有采用原始档案和电脑档案双轨制的，档案资料不全的。</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50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一处不符合扣20分，扣完为止。并相应扣除罚金一处100元/次。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①档案资料没有编号、造册、编辑并分柜保存的。</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825"/>
        </w:trPr>
        <w:tc>
          <w:tcPr>
            <w:tcBorders>
              <w:left w:val="single" w:color="000000" w:sz="4" w:space="0"/>
              <w:bottom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bottom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①因工作不到位导致档案资料损坏、丢失的；②档案工作胡乱编写。</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30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因工作不到位导致档案资料损坏、丢失的，物业档案资料管理考核100分全扣，并相应扣除罚金1000元。</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348"/>
        </w:trPr>
        <w:tc>
          <w:tcPr>
            <w:tcBorders>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七、物业人员工作考核（100分）</w:t>
            </w:r>
            <w:r/>
          </w:p>
        </w:tc>
        <w:tc>
          <w:tcPr>
            <w:tcBorders>
              <w:top w:val="single" w:color="000000" w:sz="4" w:space="0"/>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物业管理人员工作</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①无故脱岗；②工作懈怠，且工作时不能及时做好台账更新工作；③未配备专用工具。</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30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一处不符合扣20分，扣完为止。并相应扣除罚金一处100元/次。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1096"/>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①工作人员配备不齐全</w:t>
            </w:r>
            <w:r>
              <w:rPr>
                <w:rFonts w:ascii="宋体" w:hAnsi="宋体" w:cs="宋体"/>
                <w:bCs/>
                <w:sz w:val="24"/>
                <w:szCs w:val="24"/>
              </w:rPr>
              <w:t xml:space="preserve">、年龄不符、未持证上岗、有缺勤、睡岗现象或更换人员未经甲方同意（项目负责人更换须经甲方同意、主要管理人员须向甲方备案、其他人员满足要求即可）。</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一处不符合扣20分，扣完为止。并相应扣除罚金一处1000元/次。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①服务区物业管理服务方面问题不能及时解决、改善、导致被通报批评、投诉等。</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40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一处不符合扣20分，扣完为止。并相应扣除罚金一处500元/次。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①服务人员进出未通过门禁相关要求。</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一次不符合扣10分，扣完为止。并相应扣除罚金一处100元/次。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八工具及耗材考核（100分）</w:t>
            </w:r>
            <w:r/>
          </w:p>
        </w:tc>
        <w:tc>
          <w:tcPr>
            <w:tcBorders>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76"/>
              <w:rPr>
                <w:rFonts w:ascii="宋体" w:hAnsi="宋体" w:cs="宋体"/>
                <w:bCs/>
                <w:sz w:val="24"/>
                <w:szCs w:val="24"/>
              </w:rPr>
            </w:pPr>
            <w:r>
              <w:rPr>
                <w:rFonts w:ascii="宋体" w:hAnsi="宋体" w:cs="宋体"/>
                <w:bCs/>
                <w:sz w:val="24"/>
                <w:szCs w:val="24"/>
              </w:rPr>
              <w:t xml:space="preserve">工具及耗材提供</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①工具及耗材（日常消耗、养护所需）未按甲方要求提供、配备。防汛、防冻等物资储备充足，定期更新</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40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一处不符合扣5分，扣完为止。并相应扣除罚金一处100元/次。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r>
        <w:trPr>
          <w:cantSplit/>
          <w:trHeight w:val="56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①因季节变化、极端天气、人流量变化等突发情况所需的工具及耗材未及时储备或库存不足。</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60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一处不符合扣20分，扣完为止。并相应扣除罚金一处1000元/次。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bookmarkEnd w:id="195"/>
            <w:r>
              <w:rPr>
                <w:rFonts w:ascii="宋体" w:hAnsi="宋体" w:cs="宋体"/>
                <w:bCs/>
                <w:sz w:val="24"/>
                <w:szCs w:val="24"/>
              </w:rPr>
            </w:r>
            <w:r/>
          </w:p>
        </w:tc>
      </w:tr>
      <w:tr>
        <w:trPr>
          <w:trHeight w:val="563"/>
        </w:trPr>
        <w:tc>
          <w:tcPr>
            <w:tcBorders>
              <w:left w:val="single" w:color="000000" w:sz="4" w:space="0"/>
              <w:right w:val="single" w:color="000000" w:sz="4" w:space="0"/>
            </w:tcBorders>
            <w:tcMar>
              <w:left w:w="28" w:type="dxa"/>
              <w:right w:w="28" w:type="dxa"/>
            </w:tcMar>
            <w:tcW w:w="87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九、环境卫生考核（100分）</w:t>
            </w:r>
            <w:r/>
          </w:p>
        </w:tc>
        <w:tc>
          <w:tcPr>
            <w:tcBorders>
              <w:left w:val="single" w:color="000000" w:sz="4" w:space="0"/>
              <w:right w:val="single" w:color="000000" w:sz="4" w:space="0"/>
            </w:tcBorders>
            <w:tcMar>
              <w:left w:w="28" w:type="dxa"/>
              <w:right w:w="28" w:type="dxa"/>
            </w:tcMar>
            <w:tcW w:w="850"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餐厅后厨员工工作</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76"/>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EQ \o\ac(○,1)</w:instrText>
            </w:r>
            <w:r>
              <w:rPr>
                <w:rFonts w:ascii="宋体" w:hAnsi="宋体" w:cs="宋体"/>
                <w:bCs/>
                <w:sz w:val="24"/>
                <w:szCs w:val="24"/>
              </w:rPr>
              <w:fldChar w:fldCharType="end"/>
            </w:r>
            <w:r>
              <w:rPr>
                <w:rFonts w:ascii="宋体" w:hAnsi="宋体" w:cs="宋体"/>
                <w:bCs/>
                <w:sz w:val="24"/>
                <w:szCs w:val="24"/>
              </w:rPr>
              <w:t xml:space="preserve">保持厨房墙壁及电器、餐具、炊具无油渍并分类保存；</w:t>
            </w:r>
            <w:r>
              <w:rPr>
                <w:rFonts w:ascii="宋体" w:hAnsi="宋体" w:cs="宋体"/>
                <w:bCs/>
                <w:sz w:val="24"/>
                <w:szCs w:val="24"/>
              </w:rPr>
              <w:fldChar w:fldCharType="begin"/>
            </w:r>
            <w:r>
              <w:rPr>
                <w:rFonts w:ascii="宋体" w:hAnsi="宋体" w:cs="宋体"/>
                <w:bCs/>
                <w:sz w:val="24"/>
                <w:szCs w:val="24"/>
              </w:rPr>
              <w:instrText xml:space="preserve"> EQ \o\ac(○</w:instrText>
            </w:r>
            <w:r>
              <w:rPr>
                <w:rFonts w:ascii="宋体" w:hAnsi="宋体" w:cs="宋体"/>
                <w:bCs/>
                <w:sz w:val="24"/>
                <w:szCs w:val="24"/>
              </w:rPr>
              <w:instrText xml:space="preserve">,2)</w:instrText>
            </w:r>
            <w:r>
              <w:rPr>
                <w:rFonts w:ascii="宋体" w:hAnsi="宋体" w:cs="宋体"/>
                <w:bCs/>
                <w:sz w:val="24"/>
                <w:szCs w:val="24"/>
              </w:rPr>
              <w:fldChar w:fldCharType="end"/>
            </w:r>
            <w:r>
              <w:rPr>
                <w:rFonts w:ascii="宋体" w:hAnsi="宋体" w:cs="宋体"/>
                <w:bCs/>
                <w:sz w:val="24"/>
                <w:szCs w:val="24"/>
              </w:rPr>
              <w:t xml:space="preserve">地面整洁，储存间及冰箱内摆放整齐，定期除冰，每天小清洗一次，一周大打扫一次；</w:t>
            </w:r>
            <w:r>
              <w:rPr>
                <w:rFonts w:ascii="宋体" w:hAnsi="宋体" w:cs="宋体"/>
                <w:bCs/>
                <w:sz w:val="24"/>
                <w:szCs w:val="24"/>
              </w:rPr>
              <w:fldChar w:fldCharType="begin"/>
            </w:r>
            <w:r>
              <w:rPr>
                <w:rFonts w:ascii="宋体" w:hAnsi="宋体" w:cs="宋体"/>
                <w:bCs/>
                <w:sz w:val="24"/>
                <w:szCs w:val="24"/>
              </w:rPr>
              <w:instrText xml:space="preserve"> EQ \o\ac(○,3)</w:instrText>
            </w:r>
            <w:r>
              <w:rPr>
                <w:rFonts w:ascii="宋体" w:hAnsi="宋体" w:cs="宋体"/>
                <w:bCs/>
                <w:sz w:val="24"/>
                <w:szCs w:val="24"/>
              </w:rPr>
              <w:fldChar w:fldCharType="end"/>
            </w:r>
            <w:r>
              <w:rPr>
                <w:rFonts w:ascii="宋体" w:hAnsi="宋体" w:cs="宋体"/>
                <w:bCs/>
                <w:sz w:val="24"/>
                <w:szCs w:val="24"/>
              </w:rPr>
              <w:t xml:space="preserve">下水道、水池每日进行清洁，彻底清除菜渣等杂物，以保证排水畅通及清除异味；</w:t>
            </w:r>
            <w:r>
              <w:rPr>
                <w:rFonts w:ascii="宋体" w:hAnsi="宋体" w:cs="宋体"/>
                <w:bCs/>
                <w:sz w:val="24"/>
                <w:szCs w:val="24"/>
              </w:rPr>
              <w:fldChar w:fldCharType="begin"/>
            </w:r>
            <w:r>
              <w:rPr>
                <w:rFonts w:ascii="宋体" w:hAnsi="宋体" w:cs="宋体"/>
                <w:bCs/>
                <w:sz w:val="24"/>
                <w:szCs w:val="24"/>
              </w:rPr>
              <w:instrText xml:space="preserve"> EQ \o\ac(○,4)</w:instrText>
            </w:r>
            <w:r>
              <w:rPr>
                <w:rFonts w:ascii="宋体" w:hAnsi="宋体" w:cs="宋体"/>
                <w:bCs/>
                <w:sz w:val="24"/>
                <w:szCs w:val="24"/>
              </w:rPr>
              <w:fldChar w:fldCharType="end"/>
            </w:r>
            <w:r>
              <w:rPr>
                <w:rFonts w:ascii="宋体" w:hAnsi="宋体" w:cs="宋体"/>
                <w:bCs/>
                <w:sz w:val="24"/>
                <w:szCs w:val="24"/>
              </w:rPr>
              <w:t xml:space="preserve">每天对餐厅的门窗、冰箱、冷藏柜、电器开关、电器阀门、水龙头等进行巡回检查，及时发现问题，及时解决；</w:t>
            </w:r>
            <w:r>
              <w:rPr>
                <w:rFonts w:ascii="宋体" w:hAnsi="宋体" w:cs="宋体"/>
                <w:bCs/>
                <w:sz w:val="24"/>
                <w:szCs w:val="24"/>
              </w:rPr>
              <w:fldChar w:fldCharType="begin"/>
            </w:r>
            <w:r>
              <w:rPr>
                <w:rFonts w:ascii="宋体" w:hAnsi="宋体" w:cs="宋体"/>
                <w:bCs/>
                <w:sz w:val="24"/>
                <w:szCs w:val="24"/>
              </w:rPr>
              <w:instrText xml:space="preserve"> EQ \o\ac(○,5)</w:instrText>
            </w:r>
            <w:r>
              <w:rPr>
                <w:rFonts w:ascii="宋体" w:hAnsi="宋体" w:cs="宋体"/>
                <w:bCs/>
                <w:sz w:val="24"/>
                <w:szCs w:val="24"/>
              </w:rPr>
              <w:fldChar w:fldCharType="end"/>
            </w:r>
            <w:r>
              <w:rPr>
                <w:rFonts w:ascii="宋体" w:hAnsi="宋体" w:cs="宋体"/>
                <w:bCs/>
                <w:sz w:val="24"/>
                <w:szCs w:val="24"/>
              </w:rPr>
              <w:t xml:space="preserve">每周对厨房进行卫生大扫除，每三个月对抽油烟机进行清洗</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100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76"/>
              <w:rPr>
                <w:rFonts w:ascii="宋体" w:hAnsi="宋体" w:cs="宋体"/>
                <w:bCs/>
                <w:sz w:val="24"/>
                <w:szCs w:val="24"/>
              </w:rPr>
            </w:pPr>
            <w:r>
              <w:rPr>
                <w:rFonts w:ascii="宋体" w:hAnsi="宋体" w:cs="宋体"/>
                <w:bCs/>
                <w:sz w:val="24"/>
                <w:szCs w:val="24"/>
              </w:rPr>
              <w:t xml:space="preserve">一次不符合扣10分，扣完为止。并相应扣除罚金一处100元/次。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76"/>
              <w:rPr>
                <w:rFonts w:ascii="宋体" w:hAnsi="宋体" w:cs="宋体"/>
                <w:bCs/>
                <w:sz w:val="24"/>
                <w:szCs w:val="24"/>
              </w:rPr>
            </w:pPr>
            <w:r>
              <w:rPr>
                <w:rFonts w:ascii="宋体" w:hAnsi="宋体" w:cs="宋体"/>
                <w:bCs/>
                <w:sz w:val="24"/>
                <w:szCs w:val="24"/>
              </w:rPr>
            </w:r>
            <w:r/>
          </w:p>
        </w:tc>
      </w:tr>
    </w:tbl>
    <w:p>
      <w:pPr>
        <w:pStyle w:val="776"/>
        <w:rPr>
          <w:rFonts w:ascii="宋体" w:hAnsi="宋体"/>
          <w:sz w:val="24"/>
          <w:szCs w:val="24"/>
        </w:rPr>
      </w:pPr>
      <w:r>
        <w:rPr>
          <w:rFonts w:ascii="宋体" w:hAnsi="宋体"/>
          <w:sz w:val="24"/>
          <w:szCs w:val="24"/>
        </w:rPr>
      </w:r>
      <w:r/>
    </w:p>
    <w:p>
      <w:pPr>
        <w:pStyle w:val="776"/>
        <w:rPr>
          <w:rFonts w:hint="eastAsia" w:ascii="宋体" w:hAnsi="宋体"/>
          <w:sz w:val="24"/>
          <w:szCs w:val="24"/>
        </w:rPr>
      </w:pPr>
      <w:r>
        <w:rPr>
          <w:rFonts w:hint="eastAsia" w:ascii="宋体" w:hAnsi="宋体"/>
          <w:sz w:val="24"/>
          <w:szCs w:val="24"/>
        </w:rPr>
      </w:r>
      <w:r/>
    </w:p>
    <w:p>
      <w:pPr>
        <w:pStyle w:val="837"/>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76"/>
        <w:rPr>
          <w:rFonts w:hint="eastAsia" w:ascii="宋体" w:hAnsi="宋体"/>
          <w:sz w:val="24"/>
          <w:szCs w:val="24"/>
        </w:rPr>
      </w:pPr>
      <w:r>
        <w:rPr>
          <w:rFonts w:hint="eastAsia" w:ascii="宋体" w:hAnsi="宋体"/>
          <w:sz w:val="24"/>
          <w:szCs w:val="24"/>
        </w:rPr>
      </w:r>
      <w:r/>
    </w:p>
    <w:p>
      <w:pPr>
        <w:pStyle w:val="837"/>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76"/>
        <w:rPr>
          <w:rFonts w:hint="eastAsia" w:ascii="宋体" w:hAnsi="宋体"/>
          <w:sz w:val="24"/>
          <w:szCs w:val="24"/>
        </w:rPr>
      </w:pPr>
      <w:r>
        <w:rPr>
          <w:rFonts w:hint="eastAsia" w:ascii="宋体" w:hAnsi="宋体"/>
          <w:sz w:val="24"/>
          <w:szCs w:val="24"/>
        </w:rPr>
      </w:r>
      <w:r/>
    </w:p>
    <w:p>
      <w:pPr>
        <w:pStyle w:val="776"/>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第五章  评标方法与评标标准</w:t>
      </w:r>
      <w:r/>
    </w:p>
    <w:p>
      <w:pPr>
        <w:pStyle w:val="776"/>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76"/>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776"/>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s="宋体"/>
          <w:sz w:val="24"/>
          <w:szCs w:val="24"/>
        </w:rPr>
        <w:t xml:space="preserve">2.服务</w:t>
      </w:r>
      <w:r>
        <w:rPr>
          <w:rFonts w:hint="eastAsia" w:ascii="宋体" w:hAnsi="宋体" w:cs="宋体"/>
          <w:sz w:val="24"/>
          <w:szCs w:val="24"/>
        </w:rPr>
        <w:t xml:space="preserve">”得分由高到低顺序排列。在投标文件满足招标文件全部实质性要求的投标人中，按照评审得分由高到低选取</w:t>
      </w:r>
      <w:r>
        <w:rPr>
          <w:rFonts w:hint="eastAsia" w:ascii="宋体" w:hAnsi="宋体"/>
          <w:sz w:val="24"/>
          <w:szCs w:val="24"/>
        </w:rPr>
        <w:t xml:space="preserve">3</w:t>
      </w:r>
      <w:r>
        <w:rPr>
          <w:rFonts w:hint="eastAsia" w:ascii="宋体" w:hAnsi="宋体"/>
          <w:sz w:val="24"/>
          <w:szCs w:val="24"/>
        </w:rPr>
        <w:t xml:space="preserve">名</w:t>
      </w:r>
      <w:r>
        <w:rPr>
          <w:rFonts w:hint="eastAsia" w:ascii="宋体" w:hAnsi="宋体" w:cs="宋体"/>
          <w:sz w:val="24"/>
          <w:szCs w:val="24"/>
        </w:rPr>
        <w:t xml:space="preserve">中标候选人。</w:t>
      </w:r>
      <w:r/>
    </w:p>
    <w:p>
      <w:pPr>
        <w:pStyle w:val="776"/>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pStyle w:val="776"/>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776"/>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w:t>
      </w:r>
      <w:r>
        <w:rPr>
          <w:rFonts w:hint="eastAsia" w:ascii="宋体" w:hAnsi="宋体" w:cs="宋体"/>
          <w:sz w:val="24"/>
          <w:szCs w:val="24"/>
        </w:rPr>
        <w:t xml:space="preserve">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p>
    <w:p>
      <w:pPr>
        <w:pStyle w:val="776"/>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w:t>
      </w:r>
      <w:r>
        <w:rPr>
          <w:rFonts w:hint="eastAsia" w:ascii="黑体" w:hAnsi="黑体" w:eastAsia="黑体" w:cs="黑体"/>
          <w:sz w:val="24"/>
          <w:szCs w:val="24"/>
        </w:rPr>
        <w:t xml:space="preserve">评标标准</w:t>
      </w:r>
      <w:r/>
    </w:p>
    <w:tbl>
      <w:tblPr>
        <w:tblW w:w="9670" w:type="dxa"/>
        <w:jc w:val="center"/>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Borders>
              <w:top w:val="single" w:color="000000" w:sz="2" w:space="0"/>
              <w:bottom w:val="single" w:color="000000" w:sz="2" w:space="0"/>
            </w:tcBorders>
            <w:tcW w:w="519" w:type="dxa"/>
            <w:vAlign w:val="center"/>
            <w:textDirection w:val="lrTb"/>
            <w:noWrap w:val="false"/>
          </w:tcPr>
          <w:p>
            <w:pPr>
              <w:pStyle w:val="776"/>
              <w:jc w:val="center"/>
              <w:spacing w:before="122" w:line="288" w:lineRule="auto"/>
              <w:rPr>
                <w:rFonts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pStyle w:val="776"/>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616" w:type="dxa"/>
            <w:vAlign w:val="center"/>
            <w:textDirection w:val="lrTb"/>
            <w:noWrap w:val="false"/>
          </w:tcPr>
          <w:p>
            <w:pPr>
              <w:pStyle w:val="776"/>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573" w:type="dxa"/>
            <w:vAlign w:val="center"/>
            <w:textDirection w:val="lrTb"/>
            <w:noWrap w:val="false"/>
          </w:tcPr>
          <w:p>
            <w:pPr>
              <w:pStyle w:val="776"/>
              <w:jc w:val="center"/>
              <w:spacing w:before="122" w:line="288" w:lineRule="auto"/>
              <w:rPr>
                <w:rFonts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783" w:type="dxa"/>
            <w:vAlign w:val="center"/>
            <w:textDirection w:val="lrTb"/>
            <w:noWrap w:val="false"/>
          </w:tcPr>
          <w:p>
            <w:pPr>
              <w:pStyle w:val="776"/>
              <w:jc w:val="center"/>
              <w:spacing w:before="122" w:line="288" w:lineRule="auto"/>
              <w:rPr>
                <w:rFonts w:ascii="宋体" w:hAnsi="宋体" w:cs="宋体"/>
                <w:b/>
                <w:bCs/>
                <w:spacing w:val="-3"/>
              </w:rPr>
            </w:pPr>
            <w:r>
              <w:rPr>
                <w:rFonts w:ascii="宋体" w:hAnsi="宋体" w:cs="宋体"/>
                <w:b/>
                <w:bCs/>
                <w:spacing w:val="-3"/>
              </w:rPr>
              <w:t xml:space="preserve">类型</w:t>
            </w:r>
            <w:r/>
          </w:p>
        </w:tc>
      </w:tr>
      <w:tr>
        <w:trPr/>
        <w:tc>
          <w:tcPr>
            <w:gridSpan w:val="5"/>
            <w:tcBorders>
              <w:top w:val="single" w:color="000000" w:sz="2" w:space="0"/>
              <w:bottom w:val="single" w:color="000000" w:sz="2" w:space="0"/>
            </w:tcBorders>
            <w:tcW w:w="9670" w:type="dxa"/>
            <w:vAlign w:val="top"/>
            <w:textDirection w:val="lrTb"/>
            <w:noWrap w:val="false"/>
          </w:tcPr>
          <w:p>
            <w:pPr>
              <w:pStyle w:val="776"/>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776"/>
              <w:jc w:val="left"/>
              <w:spacing w:before="68" w:line="264" w:lineRule="auto"/>
              <w:rPr>
                <w:rFonts w:ascii="宋体" w:hAnsi="宋体" w:cs="宋体"/>
              </w:rPr>
            </w:pPr>
            <w:r>
              <w:rPr>
                <w:rFonts w:ascii="宋体" w:hAnsi="宋体" w:cs="宋体"/>
                <w:spacing w:val="-2"/>
                <w:szCs w:val="22"/>
              </w:rPr>
              <w:t xml:space="preserve">价格分</w:t>
            </w:r>
            <w:r>
              <w:rPr>
                <w:rFonts w:ascii="宋体" w:hAnsi="宋体" w:cs="宋体"/>
              </w:rPr>
            </w:r>
            <w:r/>
          </w:p>
        </w:tc>
        <w:tc>
          <w:tcPr>
            <w:tcBorders>
              <w:top w:val="single" w:color="000000" w:sz="2" w:space="0"/>
              <w:bottom w:val="single" w:color="000000" w:sz="2" w:space="0"/>
            </w:tcBorders>
            <w:tcW w:w="6616" w:type="dxa"/>
            <w:vAlign w:val="center"/>
            <w:textDirection w:val="lrTb"/>
            <w:noWrap w:val="false"/>
          </w:tcPr>
          <w:p>
            <w:pPr>
              <w:pStyle w:val="776"/>
              <w:jc w:val="left"/>
              <w:spacing w:line="264" w:lineRule="auto"/>
              <w:rPr>
                <w:rFonts w:hint="eastAsia"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w:t>
            </w:r>
            <w:r>
              <w:rPr>
                <w:rFonts w:hint="eastAsia" w:ascii="宋体" w:hAnsi="宋体" w:cs="宋体"/>
              </w:rPr>
              <w:t xml:space="preserve">（</w:t>
            </w:r>
            <w:r>
              <w:rPr>
                <w:rFonts w:ascii="宋体" w:hAnsi="宋体" w:cs="宋体"/>
              </w:rPr>
              <w:t xml:space="preserve">评标基准价/投标报价</w:t>
            </w:r>
            <w:r>
              <w:rPr>
                <w:rFonts w:hint="eastAsia" w:ascii="宋体" w:hAnsi="宋体" w:cs="宋体"/>
              </w:rPr>
              <w:t xml:space="preserve">）</w:t>
            </w:r>
            <w:r>
              <w:rPr>
                <w:rFonts w:ascii="宋体" w:hAnsi="宋体" w:cs="宋体"/>
              </w:rPr>
              <w:t xml:space="preserve">×</w:t>
            </w:r>
            <w:r>
              <w:rPr>
                <w:rFonts w:hint="eastAsia" w:ascii="宋体" w:hAnsi="宋体" w:cs="宋体"/>
              </w:rPr>
              <w:t xml:space="preserve">价格分值（小数点保留两位）</w:t>
            </w:r>
            <w:r/>
          </w:p>
          <w:p>
            <w:pPr>
              <w:pStyle w:val="776"/>
              <w:jc w:val="left"/>
              <w:spacing w:line="264" w:lineRule="auto"/>
              <w:rPr>
                <w:rFonts w:ascii="宋体" w:hAnsi="宋体" w:cs="宋体"/>
              </w:rPr>
            </w:pPr>
            <w:r>
              <w:rPr>
                <w:rFonts w:hint="eastAsia" w:ascii="宋体" w:hAnsi="宋体" w:cs="宋体"/>
              </w:rPr>
              <w:t xml:space="preserve">因落实政府采购政策进行价格调整的，以调整后的价格计算评标基准价和投标报价。</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76"/>
              <w:jc w:val="center"/>
              <w:spacing w:before="69" w:line="264" w:lineRule="auto"/>
              <w:rPr>
                <w:rFonts w:ascii="宋体" w:hAnsi="宋体" w:cs="宋体"/>
                <w:szCs w:val="22"/>
              </w:rPr>
            </w:pPr>
            <w:r>
              <w:t xml:space="preserve">50</w:t>
            </w:r>
            <w:r>
              <w:rPr>
                <w:rFonts w:ascii="宋体" w:hAnsi="宋体" w:cs="宋体"/>
                <w:szCs w:val="22"/>
              </w:rPr>
            </w:r>
            <w:r/>
          </w:p>
        </w:tc>
        <w:tc>
          <w:tcPr>
            <w:tcBorders>
              <w:top w:val="single" w:color="000000" w:sz="2" w:space="0"/>
              <w:bottom w:val="single" w:color="000000" w:sz="2" w:space="0"/>
            </w:tcBorders>
            <w:tcW w:w="783" w:type="dxa"/>
            <w:vAlign w:val="center"/>
            <w:textDirection w:val="lrTb"/>
            <w:noWrap w:val="false"/>
          </w:tcPr>
          <w:p>
            <w:pPr>
              <w:pStyle w:val="776"/>
              <w:jc w:val="center"/>
              <w:spacing w:before="69" w:line="264" w:lineRule="auto"/>
              <w:rPr>
                <w:rFonts w:hint="eastAsia" w:ascii="宋体" w:hAnsi="宋体" w:cs="宋体"/>
                <w:szCs w:val="22"/>
              </w:rPr>
            </w:pPr>
            <w:r>
              <w:rPr>
                <w:rFonts w:hint="eastAsia" w:ascii="宋体" w:hAnsi="宋体" w:cs="宋体"/>
                <w:szCs w:val="22"/>
              </w:rPr>
              <w:t xml:space="preserve">价格分</w:t>
            </w:r>
            <w:r/>
          </w:p>
        </w:tc>
      </w:tr>
      <w:tr>
        <w:trPr/>
        <w:tc>
          <w:tcPr>
            <w:gridSpan w:val="5"/>
            <w:tcBorders>
              <w:top w:val="single" w:color="000000" w:sz="2" w:space="0"/>
              <w:bottom w:val="single" w:color="000000" w:sz="2" w:space="0"/>
            </w:tcBorders>
            <w:tcW w:w="9670" w:type="dxa"/>
            <w:vAlign w:val="top"/>
            <w:textDirection w:val="lrTb"/>
            <w:noWrap w:val="false"/>
          </w:tcPr>
          <w:p>
            <w:pPr>
              <w:pStyle w:val="776"/>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line="264" w:lineRule="auto"/>
              <w:rPr>
                <w:rFonts w:ascii="宋体" w:hAnsi="宋体" w:cs="宋体"/>
                <w:spacing w:val="-2"/>
              </w:rPr>
            </w:pPr>
            <w:r>
              <w:rPr>
                <w:rFonts w:hint="eastAsia" w:ascii="宋体" w:hAnsi="宋体" w:cs="宋体"/>
              </w:rPr>
              <w:t xml:space="preserve">2.1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76"/>
              <w:jc w:val="left"/>
              <w:spacing w:before="68" w:line="264" w:lineRule="auto"/>
              <w:rPr>
                <w:rFonts w:ascii="宋体" w:hAnsi="宋体" w:cs="宋体"/>
                <w:spacing w:val="-2"/>
                <w:szCs w:val="22"/>
              </w:rPr>
            </w:pPr>
            <w:r>
              <w:rPr>
                <w:rFonts w:hint="eastAsia" w:ascii="宋体" w:hAnsi="宋体" w:cs="宋体"/>
                <w:spacing w:val="-2"/>
                <w:szCs w:val="22"/>
              </w:rPr>
              <w:t xml:space="preserve">项目总体</w:t>
            </w:r>
            <w:r>
              <w:rPr>
                <w:rFonts w:ascii="宋体" w:hAnsi="宋体" w:cs="宋体"/>
                <w:spacing w:val="-2"/>
                <w:szCs w:val="22"/>
              </w:rPr>
              <w:t xml:space="preserve">实施方案</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76"/>
            </w:pPr>
            <w:r/>
            <w:bookmarkStart w:id="196" w:name="OLE_LINK5"/>
            <w:r>
              <w:rPr>
                <w:rFonts w:hint="eastAsia"/>
              </w:rPr>
              <w:t xml:space="preserve">根据本项目第四章采购需求编制项目总体实施方案，内容包含：1.整体设想；2.综合管理服务；3.人员配置和岗位职责；4.重点、难点把控。以上每项内容逐项评分：</w:t>
            </w:r>
            <w:r/>
          </w:p>
          <w:p>
            <w:pPr>
              <w:pStyle w:val="776"/>
            </w:pPr>
            <w:r>
              <w:t xml:space="preserve">方案内容</w:t>
            </w:r>
            <w:r>
              <w:rPr>
                <w:rFonts w:hint="eastAsia"/>
              </w:rPr>
              <w:t xml:space="preserve">完整合理，且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776"/>
              <w:jc w:val="left"/>
              <w:spacing w:line="264" w:lineRule="auto"/>
              <w:rPr>
                <w:rFonts w:ascii="宋体" w:hAnsi="宋体" w:cs="宋体"/>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bookmarkEnd w:id="196"/>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76"/>
              <w:jc w:val="center"/>
              <w:spacing w:before="69" w:line="264" w:lineRule="auto"/>
              <w:rPr>
                <w:rFonts w:hint="eastAsia" w:ascii="宋体" w:hAnsi="宋体" w:cs="宋体"/>
                <w:szCs w:val="22"/>
              </w:rPr>
            </w:pPr>
            <w:r>
              <w:rPr>
                <w:rFonts w:hint="eastAsia" w:ascii="Arial" w:hAnsi="Arial" w:cs="Arial"/>
              </w:rPr>
              <w:t xml:space="preserve">4</w:t>
            </w:r>
            <w:r>
              <w:rPr>
                <w:rFonts w:hint="eastAsia" w:ascii="宋体" w:hAnsi="宋体" w:cs="宋体"/>
                <w:szCs w:val="22"/>
              </w:rPr>
            </w:r>
            <w:r/>
          </w:p>
        </w:tc>
        <w:tc>
          <w:tcPr>
            <w:tcBorders>
              <w:top w:val="single" w:color="000000" w:sz="2" w:space="0"/>
              <w:bottom w:val="single" w:color="000000" w:sz="2" w:space="0"/>
            </w:tcBorders>
            <w:tcW w:w="783" w:type="dxa"/>
            <w:vAlign w:val="center"/>
            <w:textDirection w:val="lrTb"/>
            <w:noWrap w:val="false"/>
          </w:tcPr>
          <w:p>
            <w:pPr>
              <w:pStyle w:val="776"/>
              <w:jc w:val="center"/>
              <w:spacing w:before="68" w:line="264" w:lineRule="auto"/>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line="264" w:lineRule="auto"/>
              <w:rPr>
                <w:rFonts w:hint="eastAsia" w:ascii="宋体" w:hAnsi="宋体" w:cs="宋体"/>
              </w:rPr>
            </w:pPr>
            <w:r>
              <w:rPr>
                <w:rFonts w:hint="eastAsia" w:ascii="宋体" w:hAnsi="宋体" w:cs="宋体"/>
              </w:rPr>
              <w:t xml:space="preserve">2.2</w:t>
            </w:r>
            <w:r>
              <w:rPr>
                <w:rFonts w:hint="eastAsia"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776"/>
              <w:jc w:val="left"/>
              <w:spacing w:before="68" w:line="264" w:lineRule="auto"/>
              <w:rPr>
                <w:rFonts w:ascii="宋体" w:hAnsi="宋体" w:cs="宋体"/>
                <w:spacing w:val="-2"/>
                <w:szCs w:val="22"/>
              </w:rPr>
            </w:pPr>
            <w:r>
              <w:rPr>
                <w:rFonts w:ascii="宋体" w:hAnsi="宋体" w:cs="宋体"/>
                <w:spacing w:val="-2"/>
                <w:szCs w:val="22"/>
              </w:rPr>
              <w:t xml:space="preserve">重大节日预案</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76"/>
            </w:pPr>
            <w:r/>
            <w:bookmarkStart w:id="197" w:name="OLE_LINK24"/>
            <w:r>
              <w:rPr>
                <w:rFonts w:hint="eastAsia"/>
              </w:rPr>
              <w:t xml:space="preserve">根据本项目第四章采购需求编制重大节日预案</w:t>
            </w:r>
            <w:r>
              <w:rPr>
                <w:rFonts w:hint="eastAsia"/>
              </w:rPr>
              <w:t xml:space="preserve">，内容包含：1.通行；2.餐饮；3.公共卫生；4.重点、难点把控。以上每项内容逐项评分：</w:t>
            </w:r>
            <w:r/>
          </w:p>
          <w:p>
            <w:pPr>
              <w:pStyle w:val="776"/>
            </w:pPr>
            <w:r>
              <w:t xml:space="preserve">方案内容</w:t>
            </w:r>
            <w:r>
              <w:rPr>
                <w:rFonts w:hint="eastAsia"/>
              </w:rPr>
              <w:t xml:space="preserve">完整合理，且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776"/>
              <w:rPr>
                <w:rFonts w:hint="eastAsia"/>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bookmarkEnd w:id="197"/>
            <w:r>
              <w:rPr>
                <w:rFonts w:hint="eastAsia"/>
              </w:rPr>
            </w:r>
            <w:r/>
          </w:p>
        </w:tc>
        <w:tc>
          <w:tcPr>
            <w:tcBorders>
              <w:top w:val="single" w:color="000000" w:sz="2" w:space="0"/>
              <w:bottom w:val="single" w:color="000000" w:sz="2" w:space="0"/>
            </w:tcBorders>
            <w:tcW w:w="573" w:type="dxa"/>
            <w:vAlign w:val="center"/>
            <w:textDirection w:val="lrTb"/>
            <w:noWrap w:val="false"/>
          </w:tcPr>
          <w:p>
            <w:pPr>
              <w:pStyle w:val="776"/>
              <w:jc w:val="center"/>
              <w:spacing w:before="69" w:line="264" w:lineRule="auto"/>
              <w:rPr>
                <w:rFonts w:ascii="Arial" w:hAnsi="Arial" w:cs="Arial"/>
              </w:rPr>
            </w:pPr>
            <w:r>
              <w:rPr>
                <w:rFonts w:hint="eastAsia" w:ascii="Arial" w:hAnsi="Arial" w:cs="Arial"/>
              </w:rPr>
              <w:t xml:space="preserve">4</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776"/>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line="264" w:lineRule="auto"/>
              <w:rPr>
                <w:rFonts w:hint="eastAsia" w:ascii="宋体" w:hAnsi="宋体" w:cs="宋体"/>
              </w:rPr>
            </w:pPr>
            <w:r>
              <w:rPr>
                <w:rFonts w:hint="eastAsia" w:ascii="宋体" w:hAnsi="宋体" w:cs="宋体"/>
              </w:rPr>
              <w:t xml:space="preserve">2.3</w:t>
            </w:r>
            <w:r/>
          </w:p>
        </w:tc>
        <w:tc>
          <w:tcPr>
            <w:tcBorders>
              <w:top w:val="single" w:color="000000" w:sz="2" w:space="0"/>
              <w:bottom w:val="single" w:color="000000" w:sz="2" w:space="0"/>
            </w:tcBorders>
            <w:tcW w:w="1179" w:type="dxa"/>
            <w:vAlign w:val="center"/>
            <w:textDirection w:val="lrTb"/>
            <w:noWrap w:val="false"/>
          </w:tcPr>
          <w:p>
            <w:pPr>
              <w:pStyle w:val="776"/>
              <w:jc w:val="left"/>
              <w:spacing w:before="68" w:line="264" w:lineRule="auto"/>
              <w:rPr>
                <w:rFonts w:hint="eastAsia" w:ascii="宋体" w:hAnsi="宋体" w:cs="宋体"/>
                <w:spacing w:val="-2"/>
                <w:szCs w:val="22"/>
              </w:rPr>
            </w:pPr>
            <w:r>
              <w:rPr>
                <w:rFonts w:ascii="宋体" w:hAnsi="宋体" w:cs="宋体"/>
                <w:spacing w:val="-2"/>
                <w:szCs w:val="22"/>
              </w:rPr>
              <w:t xml:space="preserve">应急处理预</w:t>
            </w:r>
            <w:r>
              <w:rPr>
                <w:rFonts w:hint="eastAsia" w:ascii="宋体" w:hAnsi="宋体" w:cs="宋体"/>
                <w:spacing w:val="-2"/>
                <w:szCs w:val="22"/>
              </w:rPr>
            </w:r>
            <w:r/>
          </w:p>
          <w:p>
            <w:pPr>
              <w:pStyle w:val="776"/>
              <w:jc w:val="left"/>
              <w:spacing w:before="68" w:line="264" w:lineRule="auto"/>
              <w:rPr>
                <w:rFonts w:ascii="宋体" w:hAnsi="宋体" w:cs="宋体"/>
                <w:spacing w:val="-2"/>
                <w:szCs w:val="22"/>
              </w:rPr>
            </w:pPr>
            <w:r>
              <w:rPr>
                <w:rFonts w:ascii="宋体" w:hAnsi="宋体" w:cs="宋体"/>
                <w:spacing w:val="-2"/>
                <w:szCs w:val="22"/>
              </w:rPr>
              <w:t xml:space="preserve">案</w:t>
            </w:r>
            <w:r/>
          </w:p>
        </w:tc>
        <w:tc>
          <w:tcPr>
            <w:tcBorders>
              <w:top w:val="single" w:color="000000" w:sz="2" w:space="0"/>
              <w:bottom w:val="single" w:color="000000" w:sz="2" w:space="0"/>
            </w:tcBorders>
            <w:tcW w:w="6616" w:type="dxa"/>
            <w:vAlign w:val="center"/>
            <w:textDirection w:val="lrTb"/>
            <w:noWrap w:val="false"/>
          </w:tcPr>
          <w:p>
            <w:pPr>
              <w:pStyle w:val="776"/>
            </w:pPr>
            <w:r/>
            <w:bookmarkStart w:id="198" w:name="OLE_LINK27"/>
            <w:r>
              <w:rPr>
                <w:rFonts w:hint="eastAsia"/>
              </w:rPr>
              <w:t xml:space="preserve">根据本项目第四章采购需求编制应急处理预案，内容包含：1.治安、消防；2.疫情防控、公共安全；3.极端天气；4.反恐。以上每项内容逐项评分：</w:t>
            </w:r>
            <w:r/>
          </w:p>
          <w:p>
            <w:pPr>
              <w:pStyle w:val="776"/>
            </w:pPr>
            <w:r>
              <w:t xml:space="preserve">方案内容</w:t>
            </w:r>
            <w:r>
              <w:rPr>
                <w:rFonts w:hint="eastAsia"/>
              </w:rPr>
              <w:t xml:space="preserve">完整合理，且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776"/>
              <w:rPr>
                <w:rFonts w:hint="eastAsia"/>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bookmarkEnd w:id="198"/>
            <w:r>
              <w:rPr>
                <w:rFonts w:hint="eastAsia"/>
              </w:rPr>
            </w:r>
            <w:r/>
          </w:p>
        </w:tc>
        <w:tc>
          <w:tcPr>
            <w:tcBorders>
              <w:top w:val="single" w:color="000000" w:sz="2" w:space="0"/>
              <w:bottom w:val="single" w:color="000000" w:sz="2" w:space="0"/>
            </w:tcBorders>
            <w:tcW w:w="573" w:type="dxa"/>
            <w:vAlign w:val="center"/>
            <w:textDirection w:val="lrTb"/>
            <w:noWrap w:val="false"/>
          </w:tcPr>
          <w:p>
            <w:pPr>
              <w:pStyle w:val="776"/>
              <w:jc w:val="center"/>
              <w:spacing w:before="69" w:line="264" w:lineRule="auto"/>
              <w:rPr>
                <w:rFonts w:hint="eastAsia" w:ascii="Arial" w:hAnsi="Arial" w:cs="Arial"/>
              </w:rPr>
            </w:pPr>
            <w:r>
              <w:rPr>
                <w:rFonts w:hint="eastAsia" w:ascii="宋体" w:hAnsi="宋体" w:cs="宋体"/>
                <w:szCs w:val="22"/>
              </w:rPr>
              <w:t xml:space="preserve">4</w:t>
            </w:r>
            <w:r>
              <w:rPr>
                <w:rFonts w:hint="eastAsia" w:ascii="Arial" w:hAnsi="Arial" w:cs="Arial"/>
              </w:rPr>
            </w:r>
            <w:r/>
          </w:p>
        </w:tc>
        <w:tc>
          <w:tcPr>
            <w:tcBorders>
              <w:top w:val="single" w:color="000000" w:sz="2" w:space="0"/>
              <w:bottom w:val="single" w:color="000000" w:sz="2" w:space="0"/>
            </w:tcBorders>
            <w:tcW w:w="783" w:type="dxa"/>
            <w:vAlign w:val="center"/>
            <w:textDirection w:val="lrTb"/>
            <w:noWrap w:val="false"/>
          </w:tcPr>
          <w:p>
            <w:pPr>
              <w:pStyle w:val="776"/>
              <w:jc w:val="center"/>
              <w:spacing w:before="68" w:line="264" w:lineRule="auto"/>
              <w:rPr>
                <w:rFonts w:hint="eastAsia" w:ascii="宋体" w:hAnsi="宋体" w:cs="宋体"/>
                <w:spacing w:val="-6"/>
              </w:rPr>
            </w:pPr>
            <w:r>
              <w:rPr>
                <w:rFonts w:hint="eastAsia" w:ascii="宋体" w:hAnsi="宋体" w:cs="宋体"/>
              </w:rPr>
              <w:t xml:space="preserve">主观分</w:t>
            </w:r>
            <w:r>
              <w:rPr>
                <w:rFonts w:hint="eastAsia" w:ascii="宋体" w:hAnsi="宋体" w:cs="宋体"/>
                <w:spacing w:val="-6"/>
              </w:rPr>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line="264" w:lineRule="auto"/>
              <w:rPr>
                <w:rFonts w:hint="eastAsia" w:ascii="宋体" w:hAnsi="宋体" w:cs="宋体"/>
              </w:rPr>
            </w:pPr>
            <w:r>
              <w:rPr>
                <w:rFonts w:hint="eastAsia"/>
              </w:rPr>
              <w:t xml:space="preserve">2.4</w:t>
            </w:r>
            <w:r>
              <w:rPr>
                <w:rFonts w:hint="eastAsia"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776"/>
              <w:jc w:val="left"/>
              <w:spacing w:before="68" w:line="264" w:lineRule="auto"/>
              <w:rPr>
                <w:rFonts w:ascii="宋体" w:hAnsi="宋体" w:cs="宋体"/>
                <w:spacing w:val="-2"/>
                <w:szCs w:val="22"/>
              </w:rPr>
            </w:pPr>
            <w:r>
              <w:rPr>
                <w:rFonts w:hint="eastAsia"/>
              </w:rPr>
              <w:t xml:space="preserve">维修工作方案</w:t>
            </w:r>
            <w:r>
              <w:t xml:space="preserve"> </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76"/>
            </w:pPr>
            <w:r>
              <w:rPr>
                <w:rFonts w:hint="eastAsia"/>
              </w:rPr>
              <w:t xml:space="preserve">根据本项目第四章采购需求编制维修工作方案，内容包含：1.工程管理；2.设备巡检维保；3.日常维修；4.重点、难点及维修措施。以上每项内容逐项评分：</w:t>
            </w:r>
            <w:r/>
          </w:p>
          <w:p>
            <w:pPr>
              <w:pStyle w:val="776"/>
            </w:pPr>
            <w:r>
              <w:t xml:space="preserve">方案内容</w:t>
            </w:r>
            <w:r>
              <w:rPr>
                <w:rFonts w:hint="eastAsia"/>
              </w:rPr>
              <w:t xml:space="preserve">完整合理，且</w:t>
            </w:r>
            <w:r>
              <w:t xml:space="preserve">专门针对本项目，</w:t>
            </w:r>
            <w:r>
              <w:rPr>
                <w:rFonts w:hint="eastAsia"/>
              </w:rPr>
              <w:t xml:space="preserve">契合</w:t>
            </w:r>
            <w:r>
              <w:t xml:space="preserve">采购需求视为符合；方案内容属于通用类，</w:t>
            </w:r>
            <w:r>
              <w:t xml:space="preserve">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776"/>
              <w:rPr>
                <w:rFonts w:hint="eastAsia"/>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r>
              <w:rPr>
                <w:rFonts w:hint="eastAsia"/>
              </w:rPr>
            </w:r>
            <w:r/>
          </w:p>
        </w:tc>
        <w:tc>
          <w:tcPr>
            <w:tcBorders>
              <w:top w:val="single" w:color="000000" w:sz="2" w:space="0"/>
              <w:bottom w:val="single" w:color="000000" w:sz="2" w:space="0"/>
            </w:tcBorders>
            <w:tcW w:w="573" w:type="dxa"/>
            <w:vAlign w:val="center"/>
            <w:textDirection w:val="lrTb"/>
            <w:noWrap w:val="false"/>
          </w:tcPr>
          <w:p>
            <w:pPr>
              <w:pStyle w:val="776"/>
              <w:jc w:val="center"/>
              <w:spacing w:before="69" w:line="264" w:lineRule="auto"/>
              <w:rPr>
                <w:rFonts w:ascii="Arial" w:hAnsi="Arial" w:cs="Arial"/>
              </w:rPr>
            </w:pPr>
            <w:r>
              <w:rPr>
                <w:rFonts w:hint="eastAsia" w:ascii="宋体" w:hAnsi="宋体" w:cs="宋体"/>
                <w:szCs w:val="22"/>
              </w:rPr>
              <w:t xml:space="preserve">4</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776"/>
              <w:jc w:val="center"/>
              <w:spacing w:before="68" w:line="264" w:lineRule="auto"/>
              <w:rPr>
                <w:rFonts w:ascii="宋体" w:hAnsi="宋体" w:cs="宋体"/>
                <w:spacing w:val="-6"/>
              </w:rPr>
            </w:pPr>
            <w:r>
              <w:rPr>
                <w:rFonts w:hint="eastAsia" w:ascii="宋体" w:hAnsi="宋体" w:cs="宋体"/>
              </w:rPr>
              <w:t xml:space="preserve">主观分</w:t>
            </w:r>
            <w:r>
              <w:rPr>
                <w:rFonts w:ascii="宋体" w:hAnsi="宋体" w:cs="宋体"/>
                <w:spacing w:val="-6"/>
              </w:rPr>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line="264" w:lineRule="auto"/>
              <w:rPr>
                <w:rFonts w:hint="eastAsia" w:ascii="宋体" w:hAnsi="宋体" w:cs="宋体"/>
              </w:rPr>
            </w:pPr>
            <w:r>
              <w:rPr>
                <w:rFonts w:hint="eastAsia"/>
              </w:rPr>
              <w:t xml:space="preserve">2.5</w:t>
            </w:r>
            <w:r>
              <w:rPr>
                <w:rFonts w:hint="eastAsia"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776"/>
              <w:jc w:val="left"/>
              <w:spacing w:before="68" w:line="264" w:lineRule="auto"/>
              <w:rPr>
                <w:rFonts w:ascii="宋体" w:hAnsi="宋体" w:cs="宋体"/>
                <w:spacing w:val="-2"/>
                <w:szCs w:val="22"/>
              </w:rPr>
            </w:pPr>
            <w:r>
              <w:t xml:space="preserve">进退场交接配合方案</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76"/>
            </w:pPr>
            <w:r>
              <w:rPr>
                <w:rFonts w:hint="eastAsia"/>
              </w:rPr>
              <w:t xml:space="preserve">根据本项目第四章采购需求编制进退场交接配合方案，内容包含：1.交接办法；2.交接计划。以上每项内容逐项评分：</w:t>
            </w:r>
            <w:r/>
          </w:p>
          <w:p>
            <w:pPr>
              <w:pStyle w:val="776"/>
            </w:pPr>
            <w:r>
              <w:t xml:space="preserve">方案内容</w:t>
            </w:r>
            <w:r>
              <w:rPr>
                <w:rFonts w:hint="eastAsia"/>
              </w:rPr>
              <w:t xml:space="preserve">完整合理，且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776"/>
              <w:rPr>
                <w:rFonts w:hint="eastAsia"/>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rPr>
                <w:rFonts w:hint="eastAsia"/>
              </w:rPr>
            </w:r>
            <w:r/>
          </w:p>
        </w:tc>
        <w:tc>
          <w:tcPr>
            <w:tcBorders>
              <w:top w:val="single" w:color="000000" w:sz="2" w:space="0"/>
              <w:bottom w:val="single" w:color="000000" w:sz="2" w:space="0"/>
            </w:tcBorders>
            <w:tcW w:w="573" w:type="dxa"/>
            <w:vAlign w:val="center"/>
            <w:textDirection w:val="lrTb"/>
            <w:noWrap w:val="false"/>
          </w:tcPr>
          <w:p>
            <w:pPr>
              <w:pStyle w:val="776"/>
              <w:jc w:val="center"/>
              <w:spacing w:before="69" w:line="264" w:lineRule="auto"/>
              <w:rPr>
                <w:rFonts w:ascii="Arial" w:hAnsi="Arial" w:cs="Arial"/>
              </w:rPr>
            </w:pPr>
            <w:r>
              <w:rPr>
                <w:rFonts w:hint="eastAsia" w:ascii="宋体" w:hAnsi="宋体" w:cs="宋体"/>
                <w:szCs w:val="22"/>
              </w:rPr>
              <w:t xml:space="preserve">4</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776"/>
              <w:jc w:val="center"/>
              <w:spacing w:before="68" w:line="264" w:lineRule="auto"/>
              <w:rPr>
                <w:rFonts w:ascii="宋体" w:hAnsi="宋体" w:cs="宋体"/>
                <w:spacing w:val="-6"/>
              </w:rPr>
            </w:pPr>
            <w:r>
              <w:rPr>
                <w:rFonts w:hint="eastAsia" w:ascii="宋体" w:hAnsi="宋体" w:cs="宋体"/>
              </w:rPr>
              <w:t xml:space="preserve">主观分</w:t>
            </w:r>
            <w:r>
              <w:rPr>
                <w:rFonts w:ascii="宋体" w:hAnsi="宋体" w:cs="宋体"/>
                <w:spacing w:val="-6"/>
              </w:rPr>
            </w:r>
            <w:r/>
          </w:p>
        </w:tc>
      </w:tr>
      <w:tr>
        <w:trPr/>
        <w:tc>
          <w:tcPr>
            <w:gridSpan w:val="5"/>
            <w:tcBorders>
              <w:top w:val="single" w:color="000000" w:sz="2" w:space="0"/>
              <w:bottom w:val="single" w:color="000000" w:sz="2" w:space="0"/>
            </w:tcBorders>
            <w:tcW w:w="9670" w:type="dxa"/>
            <w:vAlign w:val="center"/>
            <w:textDirection w:val="lrTb"/>
            <w:noWrap w:val="false"/>
          </w:tcPr>
          <w:p>
            <w:pPr>
              <w:pStyle w:val="776"/>
              <w:ind w:firstLine="205"/>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before="68" w:line="264" w:lineRule="auto"/>
              <w:rPr>
                <w:rFonts w:ascii="宋体" w:hAnsi="宋体" w:cs="宋体"/>
                <w:spacing w:val="-2"/>
              </w:rPr>
            </w:pPr>
            <w:r>
              <w:rPr>
                <w:rFonts w:ascii="宋体" w:hAnsi="宋体" w:cs="宋体"/>
                <w:spacing w:val="-2"/>
              </w:rPr>
              <w:t xml:space="preserve">3.1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76"/>
              <w:spacing w:before="69" w:line="264" w:lineRule="auto"/>
              <w:rPr>
                <w:rFonts w:hint="eastAsia" w:ascii="宋体" w:hAnsi="宋体" w:cs="宋体"/>
                <w:spacing w:val="-1"/>
              </w:rPr>
            </w:pPr>
            <w:r>
              <w:rPr>
                <w:rFonts w:ascii="宋体" w:hAnsi="宋体" w:cs="宋体"/>
                <w:spacing w:val="-2"/>
                <w:szCs w:val="22"/>
              </w:rPr>
              <w:t xml:space="preserve">投标人业绩</w:t>
            </w:r>
            <w:r>
              <w:rPr>
                <w:rFonts w:hint="eastAsia" w:ascii="宋体" w:hAnsi="宋体" w:cs="宋体"/>
                <w:spacing w:val="-1"/>
              </w:rPr>
            </w:r>
            <w:r/>
          </w:p>
        </w:tc>
        <w:tc>
          <w:tcPr>
            <w:tcBorders>
              <w:top w:val="single" w:color="000000" w:sz="2" w:space="0"/>
              <w:bottom w:val="single" w:color="000000" w:sz="2" w:space="0"/>
            </w:tcBorders>
            <w:tcW w:w="6616" w:type="dxa"/>
            <w:vAlign w:val="center"/>
            <w:textDirection w:val="lrTb"/>
            <w:noWrap w:val="false"/>
          </w:tcPr>
          <w:p>
            <w:pPr>
              <w:pStyle w:val="776"/>
              <w:jc w:val="left"/>
              <w:spacing w:line="264" w:lineRule="auto"/>
              <w:rPr>
                <w:rFonts w:hint="eastAsia" w:ascii="宋体" w:hAnsi="宋体" w:cs="宋体"/>
              </w:rPr>
            </w:pPr>
            <w:r>
              <w:rPr>
                <w:rFonts w:hint="eastAsia" w:ascii="宋体" w:hAnsi="宋体" w:cs="宋体"/>
              </w:rPr>
              <w:t xml:space="preserve">投标人提供</w:t>
            </w:r>
            <w:r>
              <w:rPr>
                <w:rFonts w:hint="eastAsia" w:ascii="宋体" w:hAnsi="宋体" w:cs="宋体"/>
                <w:spacing w:val="-2"/>
                <w:szCs w:val="22"/>
              </w:rPr>
              <w:t xml:space="preserve">2023年1月1日</w:t>
            </w:r>
            <w:r>
              <w:rPr>
                <w:rFonts w:hint="eastAsia" w:ascii="宋体" w:hAnsi="宋体" w:cs="宋体"/>
              </w:rPr>
              <w:t xml:space="preserve">（含）以来，承接的类似公共场所物业项目（</w:t>
            </w:r>
            <w:r>
              <w:rPr>
                <w:rFonts w:ascii="宋体" w:hAnsi="宋体" w:cs="宋体"/>
              </w:rPr>
              <w:t xml:space="preserve">如服务区、景区、展览馆等</w:t>
            </w:r>
            <w:r>
              <w:rPr>
                <w:rFonts w:hint="eastAsia" w:ascii="宋体" w:hAnsi="宋体" w:cs="宋体"/>
              </w:rPr>
              <w:t xml:space="preserve">）（服务内容至少同时包</w:t>
            </w:r>
            <w:r>
              <w:rPr>
                <w:rFonts w:ascii="宋体" w:hAnsi="宋体" w:cs="宋体"/>
              </w:rPr>
              <w:t xml:space="preserve">含</w:t>
            </w:r>
            <w:r>
              <w:rPr>
                <w:rFonts w:hint="eastAsia" w:ascii="宋体" w:hAnsi="宋体" w:cs="宋体"/>
                <w:spacing w:val="-2"/>
                <w:szCs w:val="22"/>
              </w:rPr>
              <w:t xml:space="preserve">安全保卫或秩序维护、卫生清洁、</w:t>
            </w:r>
            <w:r>
              <w:rPr>
                <w:rFonts w:ascii="宋体" w:hAnsi="宋体" w:cs="宋体"/>
                <w:spacing w:val="-2"/>
                <w:szCs w:val="22"/>
              </w:rPr>
              <w:t xml:space="preserve">设备或工程维护维修</w:t>
            </w:r>
            <w:r>
              <w:rPr>
                <w:rFonts w:hint="eastAsia" w:ascii="宋体" w:hAnsi="宋体" w:cs="宋体"/>
                <w:spacing w:val="-2"/>
                <w:szCs w:val="22"/>
              </w:rPr>
              <w:t xml:space="preserve">三项内容</w:t>
            </w:r>
            <w:r>
              <w:rPr>
                <w:rFonts w:hint="eastAsia" w:ascii="宋体" w:hAnsi="宋体" w:cs="宋体"/>
              </w:rPr>
              <w:t xml:space="preserve">；以合同签订时间为准）业绩，并提供业主单位出具的履约优秀（或好评或满意或最高档次）评价材料。每提供一个业绩得3分，最多得9分，未提供不得分。</w:t>
            </w:r>
            <w:r/>
          </w:p>
          <w:p>
            <w:pPr>
              <w:pStyle w:val="776"/>
              <w:jc w:val="left"/>
              <w:spacing w:line="264" w:lineRule="auto"/>
              <w:rPr>
                <w:rFonts w:hint="eastAsia" w:ascii="宋体" w:hAnsi="宋体" w:cs="宋体"/>
              </w:rPr>
            </w:pPr>
            <w:r>
              <w:rPr>
                <w:rFonts w:hint="eastAsia" w:ascii="宋体" w:hAnsi="宋体" w:cs="宋体"/>
              </w:rPr>
              <w:t xml:space="preserve">备注：（1）提供物业服务合同，合同应能反映相关信息，若合同不能反映相关信息，则还须提供业主单位出具的相</w:t>
            </w:r>
            <w:r>
              <w:rPr>
                <w:rFonts w:hint="eastAsia" w:ascii="宋体" w:hAnsi="宋体" w:cs="宋体"/>
              </w:rPr>
              <w:t xml:space="preserve">关证明材料。同时提供加盖业主单位公章的评价材料。</w:t>
            </w:r>
            <w:r/>
          </w:p>
          <w:p>
            <w:pPr>
              <w:pStyle w:val="776"/>
              <w:jc w:val="left"/>
              <w:spacing w:line="264" w:lineRule="auto"/>
              <w:rPr>
                <w:rFonts w:hint="eastAsia" w:ascii="宋体" w:hAnsi="宋体" w:cs="宋体"/>
              </w:rPr>
            </w:pPr>
            <w:r>
              <w:rPr>
                <w:rFonts w:hint="eastAsia" w:ascii="宋体" w:hAnsi="宋体" w:cs="宋体"/>
              </w:rPr>
              <w:t xml:space="preserve">（2）同一业主单位的多个业绩仅作为一个业绩，不累计得分。</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76"/>
              <w:jc w:val="center"/>
              <w:spacing w:before="68" w:line="264" w:lineRule="auto"/>
              <w:rPr>
                <w:rFonts w:hint="eastAsia" w:ascii="宋体" w:hAnsi="宋体" w:cs="宋体"/>
              </w:rPr>
            </w:pPr>
            <w:r>
              <w:rPr>
                <w:rFonts w:hint="eastAsia" w:ascii="宋体" w:hAnsi="宋体" w:cs="宋体"/>
              </w:rPr>
              <w:t xml:space="preserve">9</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76"/>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c>
          <w:tcPr>
            <w:gridSpan w:val="5"/>
            <w:tcBorders>
              <w:top w:val="single" w:color="000000" w:sz="2" w:space="0"/>
              <w:bottom w:val="single" w:color="000000" w:sz="2" w:space="0"/>
            </w:tcBorders>
            <w:tcW w:w="9670" w:type="dxa"/>
            <w:vAlign w:val="top"/>
            <w:textDirection w:val="lrTb"/>
            <w:noWrap w:val="false"/>
          </w:tcPr>
          <w:p>
            <w:pPr>
              <w:pStyle w:val="776"/>
              <w:ind w:firstLine="205"/>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w:t>
            </w:r>
            <w:r>
              <w:rPr>
                <w:rFonts w:hint="eastAsia" w:ascii="宋体" w:hAnsi="宋体" w:cs="宋体"/>
                <w:spacing w:val="-2"/>
              </w:rPr>
              <w:t xml:space="preserve">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76"/>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1</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76"/>
              <w:jc w:val="left"/>
              <w:spacing w:line="264" w:lineRule="auto"/>
            </w:pPr>
            <w:r>
              <w:rPr>
                <w:rFonts w:hint="eastAsia"/>
              </w:rPr>
              <w:t xml:space="preserve">（1）投标人拟投入本项目的项目负责人具有自2023年1月1日（含）以来（以合同签订时间为准）参与的类似公共场所（如服务区、景区、展览馆等）物业项目（服务内容至少同时包含安保或秩序服务、保洁服务、设备或工程维护维修服务）业绩且担任项目负责人或项目经理的业绩，每提供1个得2分，最多得4分。</w:t>
            </w:r>
            <w:r/>
          </w:p>
          <w:p>
            <w:pPr>
              <w:pStyle w:val="776"/>
              <w:jc w:val="left"/>
              <w:spacing w:line="264" w:lineRule="auto"/>
            </w:pPr>
            <w:r>
              <w:rPr>
                <w:rFonts w:hint="eastAsia"/>
              </w:rPr>
              <w:t xml:space="preserve">注：提供业绩合同，合同无法证明相关内容的需提供业主单位出具的盖章证明，证明材料缺项或不能体现相应内容的不得分。</w:t>
            </w:r>
            <w:r/>
          </w:p>
          <w:p>
            <w:pPr>
              <w:pStyle w:val="776"/>
              <w:jc w:val="left"/>
              <w:spacing w:line="264" w:lineRule="auto"/>
            </w:pPr>
            <w:r>
              <w:rPr>
                <w:rFonts w:hint="eastAsia"/>
              </w:rPr>
              <w:t xml:space="preserve">（2）上述业绩获得业主单位好评（好评或优秀或最高档次）的，每提供1个得2分，最高得4分。</w:t>
            </w:r>
            <w:r/>
          </w:p>
          <w:p>
            <w:pPr>
              <w:pStyle w:val="776"/>
              <w:jc w:val="left"/>
              <w:spacing w:line="264" w:lineRule="auto"/>
              <w:rPr>
                <w:rFonts w:hint="eastAsia" w:ascii="宋体" w:hAnsi="宋体" w:cs="宋体"/>
              </w:rPr>
            </w:pPr>
            <w:r>
              <w:rPr>
                <w:rFonts w:hint="eastAsia"/>
              </w:rPr>
              <w:t xml:space="preserve">注：提供加盖业主单位公章的履约评价材料。</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76"/>
              <w:jc w:val="center"/>
              <w:spacing w:line="264" w:lineRule="auto"/>
              <w:rPr>
                <w:rFonts w:hint="eastAsia" w:ascii="宋体" w:hAnsi="宋体" w:cs="宋体"/>
              </w:rPr>
            </w:pPr>
            <w:r>
              <w:rPr>
                <w:rFonts w:hint="eastAsia" w:cs="宋体"/>
              </w:rPr>
              <w:t xml:space="preserve">8</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76"/>
              <w:jc w:val="center"/>
              <w:spacing w:line="264" w:lineRule="auto"/>
              <w:rPr>
                <w:rFonts w:hint="eastAsia" w:ascii="宋体" w:hAnsi="宋体" w:cs="宋体"/>
              </w:rPr>
            </w:pPr>
            <w:r>
              <w:rPr>
                <w:rFonts w:hint="eastAsia"/>
              </w:rPr>
              <w:t xml:space="preserve">客观分</w:t>
            </w:r>
            <w:r>
              <w:rPr>
                <w:rFonts w:hint="eastAsia"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before="68" w:line="264" w:lineRule="auto"/>
              <w:rPr>
                <w:rFonts w:ascii="宋体" w:hAnsi="宋体" w:cs="宋体"/>
                <w:spacing w:val="-2"/>
              </w:rPr>
            </w:pPr>
            <w:r>
              <w:rPr>
                <w:rFonts w:hint="eastAsia" w:ascii="宋体" w:hAnsi="宋体" w:cs="宋体"/>
                <w:spacing w:val="-2"/>
              </w:rPr>
              <w:t xml:space="preserve">4.2</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76"/>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2</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76"/>
              <w:jc w:val="left"/>
              <w:widowControl/>
            </w:pPr>
            <w:r>
              <w:rPr>
                <w:rFonts w:hint="eastAsia"/>
              </w:rPr>
              <w:t xml:space="preserve">投标人拟投入本项目的主管具有2023年1月1日以来累计2年（含）以上似公共场所（如服务区、景区、展览馆等）物业项目（服务内容至少同时包含安保或秩序服务、保洁服务、设备或工程维护维修服务）业绩工作经验的，每1人满足得2分，最高得8分。</w:t>
            </w:r>
            <w:r/>
          </w:p>
          <w:p>
            <w:pPr>
              <w:pStyle w:val="776"/>
              <w:jc w:val="left"/>
              <w:spacing w:line="264" w:lineRule="auto"/>
              <w:rPr>
                <w:rFonts w:hint="eastAsia" w:ascii="宋体" w:hAnsi="宋体" w:cs="宋体"/>
              </w:rPr>
            </w:pPr>
            <w:r>
              <w:rPr>
                <w:rFonts w:hint="eastAsia"/>
              </w:rPr>
              <w:t xml:space="preserve">注：提供加盖业主单位公章的工作经验证明材料（需体现人员姓名及服务年</w:t>
            </w:r>
            <w:r>
              <w:rPr>
                <w:rFonts w:hint="eastAsia"/>
              </w:rPr>
              <w:t xml:space="preserve">限），证明材料未提供或不能体现相应内容的不得分。</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76"/>
              <w:jc w:val="center"/>
              <w:spacing w:line="264" w:lineRule="auto"/>
              <w:rPr>
                <w:rFonts w:hint="eastAsia" w:ascii="宋体" w:hAnsi="宋体" w:cs="宋体"/>
              </w:rPr>
            </w:pPr>
            <w:r>
              <w:rPr>
                <w:rFonts w:hint="eastAsia"/>
              </w:rPr>
              <w:t xml:space="preserve">8</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76"/>
              <w:jc w:val="center"/>
              <w:spacing w:line="264" w:lineRule="auto"/>
              <w:rPr>
                <w:rFonts w:hint="eastAsia" w:ascii="宋体" w:hAnsi="宋体" w:cs="宋体"/>
              </w:rPr>
            </w:pPr>
            <w:r>
              <w:rPr>
                <w:rFonts w:hint="eastAsia" w:ascii="宋体" w:hAnsi="宋体" w:cs="宋体"/>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before="68" w:line="264" w:lineRule="auto"/>
              <w:rPr>
                <w:rFonts w:hint="eastAsia" w:ascii="宋体" w:hAnsi="宋体" w:cs="宋体"/>
                <w:spacing w:val="-2"/>
              </w:rPr>
            </w:pPr>
            <w:r>
              <w:rPr>
                <w:rFonts w:hint="eastAsia" w:ascii="宋体" w:hAnsi="宋体" w:cs="宋体"/>
                <w:spacing w:val="-2"/>
              </w:rPr>
              <w:t xml:space="preserve">4.3</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76"/>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3</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76"/>
              <w:jc w:val="left"/>
              <w:spacing w:line="264" w:lineRule="auto"/>
              <w:rPr>
                <w:rFonts w:hint="eastAsia" w:ascii="宋体" w:hAnsi="宋体" w:cs="宋体"/>
              </w:rPr>
            </w:pPr>
            <w:r>
              <w:rPr>
                <w:rFonts w:hint="eastAsia" w:ascii="宋体" w:hAnsi="宋体" w:cs="宋体"/>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5分，未提供不得分。（</w:t>
            </w:r>
            <w:r>
              <w:rPr>
                <w:rFonts w:ascii="宋体" w:hAnsi="宋体" w:cs="宋体"/>
              </w:rPr>
              <w:t xml:space="preserve">承诺</w:t>
            </w:r>
            <w:r>
              <w:rPr>
                <w:rFonts w:hint="eastAsia" w:ascii="宋体" w:hAnsi="宋体" w:cs="宋体"/>
              </w:rPr>
              <w:t xml:space="preserve">书格式自拟）</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76"/>
              <w:jc w:val="center"/>
              <w:spacing w:line="264"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76"/>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76"/>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795" w:type="dxa"/>
            <w:vAlign w:val="center"/>
            <w:textDirection w:val="lrTb"/>
            <w:noWrap w:val="false"/>
          </w:tcPr>
          <w:p>
            <w:pPr>
              <w:pStyle w:val="776"/>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356" w:type="dxa"/>
            <w:vAlign w:val="center"/>
            <w:textDirection w:val="lrTb"/>
            <w:noWrap w:val="false"/>
          </w:tcPr>
          <w:p>
            <w:pPr>
              <w:pStyle w:val="776"/>
              <w:jc w:val="center"/>
              <w:spacing w:line="264" w:lineRule="auto"/>
            </w:pPr>
            <w:r>
              <w:rPr>
                <w:rFonts w:ascii="宋体" w:hAnsi="宋体" w:cs="宋体"/>
                <w:spacing w:val="-11"/>
              </w:rPr>
              <w:t xml:space="preserve">100分</w:t>
            </w:r>
            <w:r/>
          </w:p>
        </w:tc>
      </w:tr>
    </w:tbl>
    <w:p>
      <w:pPr>
        <w:pStyle w:val="1007"/>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第六章  投标</w:t>
      </w:r>
      <w:bookmarkEnd w:id="183"/>
      <w:r/>
      <w:bookmarkEnd w:id="184"/>
      <w:r/>
      <w:bookmarkEnd w:id="185"/>
      <w:r>
        <w:rPr>
          <w:rFonts w:hint="eastAsia" w:ascii="方正小标宋简体" w:hAnsi="方正小标宋简体" w:eastAsia="方正小标宋简体" w:cs="方正小标宋简体"/>
          <w:sz w:val="36"/>
          <w:szCs w:val="36"/>
        </w:rPr>
        <w:t xml:space="preserve">文件格式</w:t>
      </w:r>
      <w:r/>
    </w:p>
    <w:p>
      <w:pPr>
        <w:pStyle w:val="776"/>
        <w:jc w:val="center"/>
        <w:rPr>
          <w:rFonts w:hint="eastAsia" w:ascii="宋体" w:hAnsi="宋体"/>
          <w:b/>
          <w:sz w:val="72"/>
        </w:rPr>
      </w:pPr>
      <w:r/>
      <w:bookmarkStart w:id="199" w:name="_Hlt26671244"/>
      <w:r/>
      <w:bookmarkEnd w:id="199"/>
      <w:r/>
      <w:bookmarkStart w:id="200" w:name="_Hlt26955039"/>
      <w:r/>
      <w:bookmarkEnd w:id="200"/>
      <w:r/>
      <w:bookmarkStart w:id="201" w:name="_Toc26554094"/>
      <w:r/>
      <w:bookmarkStart w:id="202" w:name="_Toc49090576"/>
      <w:r/>
      <w:bookmarkStart w:id="203" w:name="_Toc120614282"/>
      <w:r>
        <w:rPr>
          <w:rFonts w:hint="eastAsia" w:ascii="宋体" w:hAnsi="宋体"/>
          <w:b/>
          <w:sz w:val="72"/>
        </w:rPr>
      </w:r>
      <w:r/>
    </w:p>
    <w:p>
      <w:pPr>
        <w:pStyle w:val="776"/>
        <w:jc w:val="center"/>
        <w:rPr>
          <w:rFonts w:hint="eastAsia" w:ascii="宋体" w:hAnsi="宋体"/>
          <w:b/>
          <w:sz w:val="72"/>
        </w:rPr>
      </w:pPr>
      <w:r>
        <w:rPr>
          <w:rFonts w:hint="eastAsia" w:ascii="宋体" w:hAnsi="宋体"/>
          <w:b/>
          <w:sz w:val="72"/>
        </w:rPr>
        <w:t xml:space="preserve">投  标  文  件</w:t>
      </w:r>
      <w:r/>
    </w:p>
    <w:p>
      <w:pPr>
        <w:pStyle w:val="776"/>
        <w:jc w:val="center"/>
        <w:rPr>
          <w:rFonts w:hint="eastAsia" w:ascii="宋体" w:hAnsi="宋体"/>
          <w:b/>
          <w:sz w:val="72"/>
        </w:rPr>
      </w:pPr>
      <w:r>
        <w:rPr>
          <w:rFonts w:hint="eastAsia" w:ascii="宋体" w:hAnsi="宋体"/>
          <w:b/>
          <w:sz w:val="72"/>
        </w:rPr>
      </w:r>
      <w:r/>
    </w:p>
    <w:p>
      <w:pPr>
        <w:pStyle w:val="776"/>
        <w:jc w:val="center"/>
        <w:rPr>
          <w:rFonts w:hint="eastAsia" w:ascii="宋体" w:hAnsi="宋体"/>
          <w:b/>
          <w:sz w:val="72"/>
        </w:rPr>
      </w:pPr>
      <w:r>
        <w:rPr>
          <w:rFonts w:hint="eastAsia" w:ascii="宋体" w:hAnsi="宋体"/>
          <w:b/>
          <w:sz w:val="72"/>
        </w:rPr>
      </w:r>
      <w:r/>
    </w:p>
    <w:p>
      <w:pPr>
        <w:pStyle w:val="776"/>
        <w:jc w:val="center"/>
        <w:rPr>
          <w:rFonts w:hint="eastAsia" w:ascii="宋体" w:hAnsi="宋体"/>
          <w:b/>
          <w:sz w:val="36"/>
        </w:rPr>
      </w:pPr>
      <w:r>
        <w:rPr>
          <w:rFonts w:hint="eastAsia" w:ascii="宋体" w:hAnsi="宋体"/>
          <w:b/>
          <w:sz w:val="36"/>
        </w:rPr>
      </w:r>
      <w:r/>
    </w:p>
    <w:p>
      <w:pPr>
        <w:pStyle w:val="776"/>
        <w:jc w:val="center"/>
        <w:rPr>
          <w:rFonts w:hint="eastAsia" w:ascii="宋体" w:hAnsi="宋体"/>
          <w:b/>
          <w:sz w:val="36"/>
        </w:rPr>
      </w:pPr>
      <w:r>
        <w:rPr>
          <w:rFonts w:hint="eastAsia" w:ascii="宋体" w:hAnsi="宋体"/>
          <w:b/>
          <w:sz w:val="36"/>
        </w:rPr>
      </w:r>
      <w:r/>
    </w:p>
    <w:p>
      <w:pPr>
        <w:pStyle w:val="776"/>
        <w:jc w:val="center"/>
        <w:rPr>
          <w:rFonts w:hint="eastAsia" w:ascii="宋体" w:hAnsi="宋体"/>
          <w:b/>
          <w:sz w:val="36"/>
        </w:rPr>
      </w:pPr>
      <w:r>
        <w:rPr>
          <w:rFonts w:hint="eastAsia" w:ascii="宋体" w:hAnsi="宋体"/>
          <w:b/>
          <w:sz w:val="36"/>
        </w:rPr>
      </w:r>
      <w:r/>
    </w:p>
    <w:p>
      <w:pPr>
        <w:pStyle w:val="776"/>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76"/>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76"/>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76"/>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76"/>
        <w:jc w:val="center"/>
        <w:spacing w:line="440" w:lineRule="exact"/>
        <w:rPr>
          <w:rFonts w:hint="eastAsia" w:ascii="宋体" w:hAnsi="宋体"/>
          <w:b/>
          <w:bCs/>
          <w:sz w:val="32"/>
          <w:szCs w:val="32"/>
        </w:rPr>
      </w:pPr>
      <w:r>
        <w:rPr>
          <w:rFonts w:hint="eastAsia" w:ascii="宋体" w:hAnsi="宋体"/>
          <w:b/>
          <w:bCs/>
          <w:sz w:val="32"/>
          <w:szCs w:val="32"/>
        </w:rPr>
      </w:r>
      <w:r/>
    </w:p>
    <w:p>
      <w:pPr>
        <w:pStyle w:val="776"/>
        <w:spacing w:line="440" w:lineRule="exact"/>
        <w:rPr>
          <w:rFonts w:ascii="宋体" w:hAnsi="宋体"/>
        </w:rPr>
      </w:pPr>
      <w:r>
        <w:rPr>
          <w:rFonts w:ascii="宋体" w:hAnsi="宋体"/>
        </w:rPr>
      </w:r>
      <w:r/>
    </w:p>
    <w:p>
      <w:pPr>
        <w:pStyle w:val="776"/>
        <w:jc w:val="center"/>
        <w:rPr>
          <w:rFonts w:hint="eastAsia" w:ascii="方正黑体_GBK" w:hAnsi="方正黑体_GBK" w:eastAsia="方正黑体_GBK" w:cs="方正黑体_GBK"/>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r>
      <w:r/>
    </w:p>
    <w:p>
      <w:pPr>
        <w:pStyle w:val="776"/>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pStyle w:val="776"/>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pStyle w:val="776"/>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p>
    <w:p>
      <w:pPr>
        <w:pStyle w:val="776"/>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p>
    <w:p>
      <w:pPr>
        <w:pStyle w:val="776"/>
        <w:ind w:firstLine="560"/>
        <w:spacing w:line="600" w:lineRule="exact"/>
        <w:rPr>
          <w:rFonts w:hint="eastAsia" w:ascii="宋体" w:hAnsi="宋体" w:cs="宋体"/>
          <w:sz w:val="28"/>
          <w:szCs w:val="28"/>
        </w:rPr>
      </w:pPr>
      <w:r>
        <w:rPr>
          <w:rFonts w:hint="eastAsia" w:ascii="宋体" w:hAnsi="宋体" w:cs="宋体"/>
          <w:sz w:val="28"/>
          <w:szCs w:val="28"/>
        </w:rPr>
        <w:t xml:space="preserve">五、投标分项报价表（含人工成本报价明细表）</w:t>
      </w:r>
      <w:r/>
    </w:p>
    <w:p>
      <w:pPr>
        <w:pStyle w:val="776"/>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p>
    <w:p>
      <w:pPr>
        <w:pStyle w:val="776"/>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p>
    <w:p>
      <w:pPr>
        <w:pStyle w:val="776"/>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pStyle w:val="776"/>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pStyle w:val="829"/>
        <w:rPr>
          <w:rFonts w:hint="eastAsia"/>
        </w:rPr>
      </w:pPr>
      <w:r>
        <w:rPr>
          <w:rFonts w:hint="eastAsia"/>
        </w:rPr>
      </w:r>
      <w:r/>
    </w:p>
    <w:p>
      <w:pPr>
        <w:pStyle w:val="776"/>
        <w:ind w:firstLine="560"/>
        <w:spacing w:line="600" w:lineRule="exact"/>
        <w:rPr>
          <w:rFonts w:hint="eastAsia" w:ascii="宋体" w:hAnsi="宋体" w:cs="宋体"/>
          <w:sz w:val="28"/>
          <w:szCs w:val="28"/>
        </w:rPr>
      </w:pPr>
      <w:r>
        <w:rPr>
          <w:rFonts w:hint="eastAsia" w:ascii="宋体" w:hAnsi="宋体" w:cs="宋体"/>
          <w:sz w:val="28"/>
          <w:szCs w:val="28"/>
        </w:rPr>
      </w:r>
      <w:r/>
    </w:p>
    <w:p>
      <w:pPr>
        <w:pStyle w:val="776"/>
        <w:ind w:firstLine="480"/>
        <w:spacing w:line="440" w:lineRule="exact"/>
        <w:rPr>
          <w:rFonts w:ascii="宋体" w:hAnsi="宋体"/>
          <w:sz w:val="24"/>
        </w:rPr>
      </w:pPr>
      <w:r>
        <w:rPr>
          <w:rFonts w:ascii="宋体" w:hAnsi="宋体"/>
          <w:sz w:val="24"/>
        </w:rPr>
      </w:r>
      <w:r/>
    </w:p>
    <w:p>
      <w:pPr>
        <w:pStyle w:val="776"/>
        <w:ind w:firstLine="480"/>
        <w:spacing w:line="440" w:lineRule="exact"/>
        <w:rPr>
          <w:rFonts w:ascii="宋体" w:hAnsi="宋体"/>
          <w:sz w:val="24"/>
        </w:rPr>
      </w:pPr>
      <w:r>
        <w:rPr>
          <w:rFonts w:ascii="宋体" w:hAnsi="宋体"/>
          <w:sz w:val="24"/>
        </w:rPr>
      </w:r>
      <w:r/>
    </w:p>
    <w:p>
      <w:pPr>
        <w:pStyle w:val="776"/>
        <w:ind w:firstLine="480"/>
        <w:spacing w:line="440" w:lineRule="exact"/>
        <w:rPr>
          <w:rFonts w:ascii="宋体" w:hAnsi="宋体"/>
          <w:sz w:val="24"/>
        </w:rPr>
      </w:pPr>
      <w:r>
        <w:rPr>
          <w:rFonts w:ascii="宋体" w:hAnsi="宋体"/>
          <w:sz w:val="24"/>
        </w:rPr>
      </w:r>
      <w:r/>
    </w:p>
    <w:p>
      <w:pPr>
        <w:pStyle w:val="776"/>
        <w:ind w:firstLine="480"/>
        <w:spacing w:line="440" w:lineRule="exact"/>
        <w:rPr>
          <w:rFonts w:ascii="宋体" w:hAnsi="宋体"/>
          <w:sz w:val="24"/>
        </w:rPr>
      </w:pPr>
      <w:r>
        <w:rPr>
          <w:rFonts w:ascii="宋体" w:hAnsi="宋体"/>
          <w:sz w:val="24"/>
        </w:rPr>
      </w:r>
      <w:r/>
    </w:p>
    <w:p>
      <w:pPr>
        <w:pStyle w:val="776"/>
        <w:ind w:firstLine="480"/>
        <w:spacing w:line="440" w:lineRule="exact"/>
        <w:rPr>
          <w:rFonts w:ascii="宋体" w:hAnsi="宋体"/>
          <w:sz w:val="24"/>
        </w:rPr>
      </w:pPr>
      <w:r>
        <w:rPr>
          <w:rFonts w:ascii="宋体" w:hAnsi="宋体"/>
          <w:sz w:val="24"/>
        </w:rPr>
      </w:r>
      <w:r/>
    </w:p>
    <w:p>
      <w:pPr>
        <w:pStyle w:val="776"/>
        <w:ind w:firstLine="480"/>
        <w:spacing w:line="440" w:lineRule="exact"/>
        <w:rPr>
          <w:rFonts w:ascii="宋体" w:hAnsi="宋体"/>
          <w:sz w:val="24"/>
          <w:szCs w:val="24"/>
        </w:rPr>
      </w:pPr>
      <w:r>
        <w:rPr>
          <w:rFonts w:ascii="宋体" w:hAnsi="宋体"/>
          <w:sz w:val="24"/>
          <w:szCs w:val="24"/>
        </w:rPr>
      </w:r>
      <w:r/>
    </w:p>
    <w:p>
      <w:pPr>
        <w:pStyle w:val="776"/>
        <w:ind w:firstLine="480"/>
        <w:spacing w:line="440" w:lineRule="exact"/>
        <w:rPr>
          <w:rFonts w:ascii="宋体" w:hAnsi="宋体"/>
          <w:sz w:val="24"/>
          <w:szCs w:val="24"/>
        </w:rPr>
      </w:pPr>
      <w:r>
        <w:rPr>
          <w:rFonts w:ascii="宋体" w:hAnsi="宋体"/>
          <w:sz w:val="24"/>
          <w:szCs w:val="24"/>
        </w:rPr>
      </w:r>
      <w:r/>
    </w:p>
    <w:p>
      <w:pPr>
        <w:pStyle w:val="776"/>
        <w:jc w:val="left"/>
        <w:spacing w:line="360" w:lineRule="auto"/>
        <w:rPr>
          <w:rFonts w:hint="eastAsia" w:ascii="黑体" w:hAnsi="黑体" w:eastAsia="黑体"/>
          <w:sz w:val="32"/>
          <w:szCs w:val="32"/>
        </w:rPr>
      </w:pPr>
      <w:r>
        <w:rPr>
          <w:rFonts w:ascii="宋体" w:hAnsi="宋体"/>
          <w:sz w:val="24"/>
          <w:szCs w:val="24"/>
        </w:rPr>
        <w:br w:type="page" w:clear="all"/>
      </w:r>
      <w:bookmarkEnd w:id="181"/>
      <w:r/>
      <w:bookmarkEnd w:id="182"/>
      <w:r/>
      <w:bookmarkEnd w:id="201"/>
      <w:r/>
      <w:bookmarkEnd w:id="202"/>
      <w:r/>
      <w:bookmarkEnd w:id="203"/>
      <w:r>
        <w:rPr>
          <w:rFonts w:hint="eastAsia" w:ascii="黑体" w:hAnsi="黑体" w:eastAsia="黑体"/>
          <w:sz w:val="32"/>
          <w:szCs w:val="32"/>
        </w:rPr>
        <w:t xml:space="preserve">一、信用承诺函</w:t>
      </w:r>
      <w:r/>
    </w:p>
    <w:p>
      <w:pPr>
        <w:pStyle w:val="77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信用承诺函</w:t>
      </w:r>
      <w:r/>
    </w:p>
    <w:p>
      <w:pPr>
        <w:pStyle w:val="776"/>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（投标人名称）郑重承诺，我</w:t>
      </w:r>
      <w:r>
        <w:rPr>
          <w:rFonts w:hint="eastAsia" w:ascii="宋体" w:hAnsi="宋体"/>
          <w:sz w:val="24"/>
          <w:szCs w:val="24"/>
        </w:rPr>
        <w:t xml:space="preserve">公司（单位）符合下列要求：</w:t>
      </w:r>
      <w:r/>
    </w:p>
    <w:p>
      <w:pPr>
        <w:pStyle w:val="776"/>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776"/>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776"/>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776"/>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776"/>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776"/>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（六）我公司（单位）已知晓：单位负责人为同一人或者存在直接控股、管理关系的不同投标人，不得参加同一合同项下的政府采购活动；</w:t>
      </w:r>
      <w:r/>
    </w:p>
    <w:p>
      <w:pPr>
        <w:pStyle w:val="776"/>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776"/>
        <w:ind w:firstLine="492"/>
        <w:spacing w:line="460" w:lineRule="exact"/>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pStyle w:val="776"/>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776"/>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776"/>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776"/>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776"/>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776"/>
        <w:ind w:firstLine="492"/>
        <w:spacing w:line="460" w:lineRule="exact"/>
        <w:rPr>
          <w:sz w:val="24"/>
          <w:szCs w:val="24"/>
        </w:rPr>
      </w:pPr>
      <w:r>
        <w:rPr>
          <w:sz w:val="24"/>
          <w:szCs w:val="24"/>
        </w:rPr>
      </w:r>
      <w:r/>
    </w:p>
    <w:p>
      <w:pPr>
        <w:pStyle w:val="1083"/>
        <w:rPr>
          <w:sz w:val="24"/>
          <w:szCs w:val="24"/>
        </w:rPr>
      </w:pPr>
      <w:r>
        <w:rPr>
          <w:sz w:val="24"/>
          <w:szCs w:val="24"/>
        </w:rPr>
      </w:r>
      <w:r/>
    </w:p>
    <w:p>
      <w:pPr>
        <w:pStyle w:val="776"/>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w:t>
      </w:r>
      <w:r>
        <w:rPr>
          <w:rFonts w:hint="eastAsia" w:ascii="宋体" w:hAnsi="宋体"/>
          <w:sz w:val="24"/>
          <w:szCs w:val="24"/>
        </w:rPr>
        <w:t xml:space="preserve">电子公章）</w:t>
      </w:r>
      <w:r/>
    </w:p>
    <w:p>
      <w:pPr>
        <w:pStyle w:val="776"/>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76"/>
        <w:rPr>
          <w:sz w:val="24"/>
          <w:szCs w:val="24"/>
        </w:rPr>
      </w:pPr>
      <w:r>
        <w:rPr>
          <w:sz w:val="24"/>
          <w:szCs w:val="24"/>
        </w:rPr>
      </w:r>
      <w:r/>
    </w:p>
    <w:p>
      <w:pPr>
        <w:pStyle w:val="776"/>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p>
    <w:p>
      <w:pPr>
        <w:pStyle w:val="776"/>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p>
    <w:p>
      <w:pPr>
        <w:pStyle w:val="1055"/>
        <w:ind w:firstLine="480"/>
        <w:spacing w:line="420" w:lineRule="exact"/>
        <w:rPr>
          <w:rFonts w:hint="eastAsia"/>
          <w:sz w:val="24"/>
          <w:szCs w:val="24"/>
        </w:rPr>
      </w:pPr>
      <w:r>
        <w:rPr>
          <w:rFonts w:hint="eastAsia"/>
          <w:sz w:val="24"/>
          <w:szCs w:val="24"/>
        </w:rPr>
      </w:r>
      <w:r/>
    </w:p>
    <w:p>
      <w:pPr>
        <w:pStyle w:val="1055"/>
        <w:ind w:firstLine="480"/>
        <w:spacing w:line="480" w:lineRule="exact"/>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1055"/>
        <w:ind w:firstLine="480"/>
        <w:spacing w:line="480" w:lineRule="exact"/>
        <w:rPr>
          <w:rFonts w:hint="eastAsia"/>
          <w:sz w:val="24"/>
          <w:szCs w:val="24"/>
        </w:rPr>
      </w:pPr>
      <w:r>
        <w:rPr>
          <w:rFonts w:hint="eastAsia"/>
          <w:sz w:val="24"/>
          <w:szCs w:val="24"/>
        </w:rPr>
        <w:t xml:space="preserve">委托期限：自本授权委托书签署之日起至投标有效期届满之日止。</w:t>
      </w:r>
      <w:r/>
    </w:p>
    <w:p>
      <w:pPr>
        <w:pStyle w:val="1055"/>
        <w:ind w:firstLine="480"/>
        <w:spacing w:line="480" w:lineRule="exact"/>
        <w:rPr>
          <w:sz w:val="24"/>
          <w:szCs w:val="24"/>
        </w:rPr>
      </w:pPr>
      <w:r>
        <w:rPr>
          <w:rFonts w:hint="eastAsia"/>
          <w:sz w:val="24"/>
          <w:szCs w:val="24"/>
        </w:rPr>
        <w:t xml:space="preserve">代理人无转委托权。</w:t>
      </w:r>
      <w:r>
        <w:rPr>
          <w:sz w:val="24"/>
          <w:szCs w:val="24"/>
        </w:rPr>
      </w:r>
      <w:r/>
    </w:p>
    <w:p>
      <w:pPr>
        <w:pStyle w:val="1055"/>
        <w:ind w:firstLine="480"/>
        <w:spacing w:line="480" w:lineRule="exact"/>
        <w:rPr>
          <w:rFonts w:hint="eastAsia"/>
          <w:sz w:val="24"/>
          <w:szCs w:val="24"/>
        </w:rPr>
      </w:pPr>
      <w:r>
        <w:rPr>
          <w:rFonts w:hint="eastAsia"/>
          <w:sz w:val="24"/>
          <w:szCs w:val="24"/>
        </w:rPr>
        <w:t xml:space="preserve">投标人名称（加盖公章）：________________</w:t>
      </w:r>
      <w:r/>
    </w:p>
    <w:p>
      <w:pPr>
        <w:pStyle w:val="1055"/>
        <w:ind w:firstLine="480"/>
        <w:spacing w:line="480" w:lineRule="exact"/>
        <w:rPr>
          <w:rFonts w:hint="eastAsia"/>
          <w:sz w:val="24"/>
          <w:szCs w:val="24"/>
        </w:rPr>
      </w:pPr>
      <w:r>
        <w:rPr>
          <w:rFonts w:hint="eastAsia"/>
          <w:sz w:val="24"/>
          <w:szCs w:val="24"/>
        </w:rPr>
        <w:t xml:space="preserve">法定代表人（单位负责人）（签字或签章）：________________</w:t>
      </w:r>
      <w:r/>
    </w:p>
    <w:p>
      <w:pPr>
        <w:pStyle w:val="1055"/>
        <w:ind w:firstLine="480"/>
        <w:spacing w:line="480" w:lineRule="exact"/>
        <w:rPr>
          <w:rFonts w:hint="eastAsia"/>
          <w:sz w:val="24"/>
          <w:szCs w:val="24"/>
        </w:rPr>
      </w:pPr>
      <w:r>
        <w:rPr>
          <w:rFonts w:hint="eastAsia"/>
          <w:sz w:val="24"/>
          <w:szCs w:val="24"/>
        </w:rPr>
        <w:t xml:space="preserve">代理人（签字或签章）：________________ </w:t>
      </w:r>
      <w:r/>
    </w:p>
    <w:p>
      <w:pPr>
        <w:pStyle w:val="1055"/>
        <w:ind w:firstLine="480"/>
        <w:spacing w:line="480" w:lineRule="exact"/>
        <w:rPr>
          <w:rFonts w:hint="eastAsia"/>
          <w:sz w:val="24"/>
          <w:szCs w:val="24"/>
        </w:rPr>
      </w:pPr>
      <w:r>
        <w:rPr>
          <w:rFonts w:hint="eastAsia"/>
          <w:sz w:val="24"/>
          <w:szCs w:val="24"/>
        </w:rPr>
        <w:t xml:space="preserve">日期：_____年______月______日</w:t>
      </w:r>
      <w:r/>
    </w:p>
    <w:p>
      <w:pPr>
        <w:pStyle w:val="1055"/>
        <w:ind w:firstLine="480"/>
        <w:spacing w:line="480" w:lineRule="exact"/>
        <w:rPr>
          <w:sz w:val="24"/>
          <w:szCs w:val="24"/>
        </w:rPr>
      </w:pPr>
      <w:r>
        <w:rPr>
          <w:rFonts w:hint="eastAsia"/>
          <w:sz w:val="24"/>
          <w:szCs w:val="24"/>
        </w:rPr>
        <w:t xml:space="preserve">附：法定代表人（单位负责人）及代理人有效身份证明文件</w:t>
      </w:r>
      <w:r>
        <w:rPr>
          <w:sz w:val="24"/>
          <w:szCs w:val="24"/>
        </w:rPr>
      </w:r>
      <w:r/>
    </w:p>
    <w:p>
      <w:pPr>
        <w:pStyle w:val="793"/>
        <w:ind w:firstLine="0"/>
        <w:rPr>
          <w:rFonts w:hint="eastAsia"/>
        </w:rPr>
      </w:pPr>
      <w:r>
        <w:rPr>
          <w:rFonts w:hint="eastAsia"/>
        </w:rPr>
      </w:r>
      <w:r/>
    </w:p>
    <w:p>
      <w:pPr>
        <w:pStyle w:val="1055"/>
        <w:ind w:firstLine="480"/>
        <w:spacing w:line="480" w:lineRule="exact"/>
        <w:rPr>
          <w:rFonts w:hint="eastAsia"/>
          <w:sz w:val="24"/>
          <w:szCs w:val="24"/>
        </w:rPr>
      </w:pPr>
      <w:r>
        <w:rPr>
          <w:rFonts w:hint="eastAsia"/>
          <w:sz w:val="24"/>
          <w:szCs w:val="24"/>
        </w:rPr>
      </w:r>
      <w:r/>
    </w:p>
    <w:p>
      <w:pPr>
        <w:pStyle w:val="1055"/>
        <w:ind w:firstLine="480"/>
        <w:spacing w:line="480" w:lineRule="exact"/>
        <w:rPr>
          <w:rFonts w:hint="eastAsia"/>
          <w:sz w:val="24"/>
          <w:szCs w:val="24"/>
        </w:rPr>
      </w:pPr>
      <w:r>
        <w:rPr>
          <w:rFonts w:hint="eastAsia"/>
          <w:sz w:val="24"/>
          <w:szCs w:val="24"/>
        </w:rPr>
        <w:t xml:space="preserve">说明：</w:t>
      </w:r>
      <w:r/>
    </w:p>
    <w:p>
      <w:pPr>
        <w:pStyle w:val="1055"/>
        <w:ind w:firstLine="480"/>
        <w:spacing w:line="480" w:lineRule="exact"/>
        <w:rPr>
          <w:rFonts w:hint="eastAsia"/>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1055"/>
        <w:ind w:firstLine="480"/>
        <w:spacing w:line="480" w:lineRule="exact"/>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w:t>
      </w:r>
      <w:r>
        <w:rPr>
          <w:rFonts w:hint="eastAsia"/>
          <w:sz w:val="24"/>
          <w:szCs w:val="24"/>
        </w:rPr>
        <w:t xml:space="preserve">（签字或盖章）”处可不用再重复签字或盖章。</w:t>
      </w:r>
      <w:r/>
    </w:p>
    <w:p>
      <w:pPr>
        <w:pStyle w:val="1055"/>
        <w:ind w:firstLine="480"/>
        <w:spacing w:line="480" w:lineRule="exact"/>
        <w:rPr>
          <w:rFonts w:hint="eastAsia"/>
          <w:sz w:val="24"/>
          <w:szCs w:val="24"/>
        </w:rPr>
      </w:pPr>
      <w:r>
        <w:rPr>
          <w:rFonts w:hint="eastAsia"/>
          <w:sz w:val="24"/>
          <w:szCs w:val="24"/>
        </w:rPr>
        <w:t xml:space="preserve">3.投标人为自然人的，可不提供本《法定代表人授权委托书》。</w:t>
      </w:r>
      <w:r/>
    </w:p>
    <w:p>
      <w:pPr>
        <w:pStyle w:val="1055"/>
        <w:ind w:firstLine="480"/>
        <w:spacing w:line="480" w:lineRule="exact"/>
        <w:rPr>
          <w:rFonts w:hint="eastAsia"/>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1055"/>
        <w:ind w:firstLine="480"/>
        <w:spacing w:line="480" w:lineRule="exact"/>
        <w:rPr>
          <w:rFonts w:hint="eastAsia" w:ascii="黑体" w:hAnsi="黑体" w:eastAsia="黑体"/>
          <w:sz w:val="32"/>
          <w:szCs w:val="32"/>
        </w:rPr>
      </w:pPr>
      <w:r>
        <w:rPr>
          <w:rFonts w:hint="eastAsia"/>
          <w:b/>
          <w:bCs/>
          <w:sz w:val="24"/>
          <w:szCs w:val="24"/>
        </w:rPr>
        <w:t xml:space="preserve">5.未按招标文件要求和格式提供《法定代表人授权委托书》的，将作为无效投标处理。</w:t>
      </w:r>
      <w:r>
        <w:rPr>
          <w:rFonts w:hint="eastAsia" w:ascii="楷体" w:hAnsi="楷体" w:eastAsia="楷体"/>
          <w:bCs/>
          <w:sz w:val="24"/>
          <w:szCs w:val="24"/>
        </w:rPr>
        <w:br w:type="page" w:clear="all"/>
      </w:r>
      <w:r>
        <w:rPr>
          <w:rFonts w:hint="eastAsia" w:ascii="黑体" w:hAnsi="黑体" w:eastAsia="黑体"/>
          <w:sz w:val="32"/>
          <w:szCs w:val="32"/>
        </w:rPr>
        <w:t xml:space="preserve">三、投标函</w:t>
      </w:r>
      <w:r/>
    </w:p>
    <w:p>
      <w:pPr>
        <w:pStyle w:val="77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1057"/>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1057"/>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u w:val="single"/>
        </w:rPr>
        <w:t xml:space="preserve">            </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57"/>
        <w:spacing w:before="0" w:after="0" w:line="420" w:lineRule="exact"/>
        <w:rPr>
          <w:rFonts w:hint="eastAsia" w:ascii="宋体" w:hAnsi="宋体"/>
          <w:szCs w:val="21"/>
        </w:rPr>
      </w:pPr>
      <w:r>
        <w:rPr>
          <w:rFonts w:hint="eastAsia" w:ascii="宋体" w:hAnsi="宋体"/>
          <w:szCs w:val="21"/>
        </w:rPr>
        <w:t xml:space="preserve">1.按招标文件规定的各项要求，向贵</w:t>
      </w:r>
      <w:r>
        <w:rPr>
          <w:rFonts w:ascii="宋体" w:hAnsi="宋体"/>
          <w:szCs w:val="21"/>
        </w:rPr>
        <w:t xml:space="preserve">方</w:t>
      </w:r>
      <w:r>
        <w:rPr>
          <w:rFonts w:hint="eastAsia" w:ascii="宋体" w:hAnsi="宋体"/>
          <w:szCs w:val="21"/>
        </w:rPr>
        <w:t xml:space="preserve">提供所需服务（包含与服务相关的货物）。</w:t>
      </w:r>
      <w:r/>
    </w:p>
    <w:p>
      <w:pPr>
        <w:pStyle w:val="105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5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5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5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5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w:t>
      </w:r>
      <w:r>
        <w:rPr>
          <w:rFonts w:hint="eastAsia" w:ascii="宋体" w:hAnsi="宋体"/>
          <w:szCs w:val="21"/>
        </w:rPr>
        <w:t xml:space="preserve">文件的规定，严格履行合同的责任和义务，并保证在招标文件规定的时间完成项目，交付贵方验收、使用。</w:t>
      </w:r>
      <w:r/>
    </w:p>
    <w:p>
      <w:pPr>
        <w:pStyle w:val="1057"/>
        <w:spacing w:before="0" w:after="0" w:line="420" w:lineRule="exact"/>
        <w:rPr>
          <w:rFonts w:hint="eastAsia" w:ascii="宋体" w:hAnsi="宋体"/>
          <w:szCs w:val="21"/>
        </w:rPr>
      </w:pPr>
      <w:r>
        <w:rPr>
          <w:rFonts w:hint="eastAsia" w:ascii="宋体" w:hAnsi="宋体"/>
          <w:szCs w:val="21"/>
        </w:rPr>
        <w:t xml:space="preserve">7.我方为：</w:t>
      </w:r>
      <w:r>
        <w:rPr>
          <w:rFonts w:ascii="Wingdings" w:hAnsi="Wingdings" w:eastAsia="Wingdings" w:cs="Wingdings"/>
          <w:szCs w:val="21"/>
        </w:rPr>
        <w:t xml:space="preserve">¨</w:t>
      </w:r>
      <w:r>
        <w:rPr>
          <w:rFonts w:hint="eastAsia" w:ascii="宋体" w:hAnsi="宋体"/>
          <w:szCs w:val="21"/>
        </w:rPr>
        <w:t xml:space="preserve">大型企业 </w:t>
      </w:r>
      <w:r>
        <w:rPr>
          <w:rFonts w:ascii="Wingdings" w:hAnsi="Wingdings" w:eastAsia="Wingdings" w:cs="Wingdings"/>
          <w:szCs w:val="21"/>
        </w:rPr>
        <w:t xml:space="preserve">¨</w:t>
      </w:r>
      <w:r>
        <w:rPr>
          <w:rFonts w:hint="eastAsia" w:ascii="宋体" w:hAnsi="宋体"/>
          <w:szCs w:val="21"/>
        </w:rPr>
        <w:t xml:space="preserve">中型企业 </w:t>
      </w:r>
      <w:r>
        <w:rPr>
          <w:rFonts w:ascii="Wingdings" w:hAnsi="Wingdings" w:eastAsia="Wingdings" w:cs="Wingdings"/>
          <w:szCs w:val="21"/>
        </w:rPr>
        <w:t xml:space="preserve">¨</w:t>
      </w:r>
      <w:r>
        <w:rPr>
          <w:rFonts w:hint="eastAsia" w:ascii="宋体" w:hAnsi="宋体"/>
          <w:szCs w:val="21"/>
        </w:rPr>
        <w:t xml:space="preserve">小型企业 </w:t>
      </w:r>
      <w:r>
        <w:rPr>
          <w:rFonts w:ascii="Wingdings" w:hAnsi="Wingdings" w:eastAsia="Wingdings" w:cs="Wingdings"/>
          <w:szCs w:val="21"/>
        </w:rPr>
        <w:t xml:space="preserve">¨</w:t>
      </w:r>
      <w:r>
        <w:rPr>
          <w:rFonts w:hint="eastAsia" w:ascii="宋体" w:hAnsi="宋体"/>
          <w:szCs w:val="21"/>
        </w:rPr>
        <w:t xml:space="preserve">微型企业（在对应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p>
    <w:p>
      <w:pPr>
        <w:pStyle w:val="1057"/>
        <w:spacing w:before="0" w:after="0" w:line="420" w:lineRule="exact"/>
        <w:rPr>
          <w:rFonts w:ascii="宋体" w:hAnsi="宋体"/>
          <w:szCs w:val="21"/>
        </w:rPr>
      </w:pPr>
      <w:r>
        <w:rPr>
          <w:rFonts w:hint="eastAsia" w:ascii="宋体" w:hAnsi="宋体"/>
          <w:szCs w:val="21"/>
        </w:rPr>
        <w:t xml:space="preserve">8.我方为：</w:t>
      </w:r>
      <w:r>
        <w:rPr>
          <w:rFonts w:ascii="Wingdings" w:hAnsi="Wingdings" w:eastAsia="Wingdings" w:cs="Wingdings"/>
          <w:szCs w:val="21"/>
        </w:rPr>
        <w:t xml:space="preserve">¨</w:t>
      </w:r>
      <w:r>
        <w:rPr>
          <w:rFonts w:hint="eastAsia" w:ascii="宋体" w:hAnsi="宋体"/>
          <w:szCs w:val="21"/>
        </w:rPr>
        <w:t xml:space="preserve">民营企业 </w:t>
      </w:r>
      <w:r>
        <w:rPr>
          <w:rFonts w:ascii="Wingdings" w:hAnsi="Wingdings" w:eastAsia="Wingdings" w:cs="Wingdings"/>
          <w:szCs w:val="21"/>
        </w:rPr>
        <w:t xml:space="preserve">¨</w:t>
      </w:r>
      <w:r>
        <w:rPr>
          <w:rFonts w:hint="eastAsia" w:ascii="宋体" w:hAnsi="宋体"/>
          <w:szCs w:val="21"/>
        </w:rPr>
        <w:t xml:space="preserve">非民营企业 </w:t>
      </w:r>
      <w:r>
        <w:rPr>
          <w:rFonts w:ascii="Wingdings" w:hAnsi="Wingdings" w:eastAsia="Wingdings" w:cs="Wingdings"/>
          <w:szCs w:val="21"/>
        </w:rPr>
        <w:t xml:space="preserve">¨</w:t>
      </w:r>
      <w:r>
        <w:rPr>
          <w:rFonts w:hint="eastAsia" w:ascii="宋体" w:hAnsi="宋体"/>
          <w:szCs w:val="21"/>
        </w:rPr>
        <w:t xml:space="preserve">事业单位或其他组织（在对应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               </w:t>
      </w:r>
      <w:r>
        <w:rPr>
          <w:rFonts w:ascii="宋体" w:hAnsi="宋体"/>
          <w:szCs w:val="21"/>
        </w:rPr>
      </w:r>
      <w:r/>
    </w:p>
    <w:p>
      <w:pPr>
        <w:pStyle w:val="1057"/>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1057"/>
        <w:spacing w:before="0" w:after="0" w:line="420" w:lineRule="exact"/>
        <w:rPr>
          <w:rFonts w:hint="eastAsia" w:ascii="宋体" w:hAnsi="宋体"/>
          <w:szCs w:val="21"/>
        </w:rPr>
      </w:pPr>
      <w:r>
        <w:rPr>
          <w:rFonts w:hint="eastAsia" w:ascii="宋体" w:hAnsi="宋体"/>
          <w:szCs w:val="21"/>
        </w:rPr>
        <w:t xml:space="preserve">地  址：</w:t>
      </w:r>
      <w:r/>
    </w:p>
    <w:p>
      <w:pPr>
        <w:pStyle w:val="1057"/>
        <w:spacing w:before="0" w:after="0" w:line="420" w:lineRule="exact"/>
        <w:rPr>
          <w:rFonts w:hint="eastAsia" w:ascii="宋体" w:hAnsi="宋体"/>
          <w:szCs w:val="21"/>
        </w:rPr>
      </w:pPr>
      <w:r>
        <w:rPr>
          <w:rFonts w:hint="eastAsia" w:ascii="宋体" w:hAnsi="宋体"/>
          <w:szCs w:val="21"/>
        </w:rPr>
        <w:t xml:space="preserve">邮  编：</w:t>
      </w:r>
      <w:r/>
    </w:p>
    <w:p>
      <w:pPr>
        <w:pStyle w:val="1057"/>
        <w:spacing w:before="0" w:after="0" w:line="420" w:lineRule="exact"/>
        <w:rPr>
          <w:rFonts w:hint="eastAsia" w:ascii="宋体" w:hAnsi="宋体"/>
          <w:szCs w:val="21"/>
        </w:rPr>
      </w:pPr>
      <w:r>
        <w:rPr>
          <w:rFonts w:hint="eastAsia" w:ascii="宋体" w:hAnsi="宋体"/>
          <w:szCs w:val="21"/>
        </w:rPr>
        <w:t xml:space="preserve">电  话：</w:t>
      </w:r>
      <w:r/>
    </w:p>
    <w:p>
      <w:pPr>
        <w:pStyle w:val="1057"/>
        <w:spacing w:before="0" w:after="0" w:line="420" w:lineRule="exact"/>
        <w:rPr>
          <w:rFonts w:hint="eastAsia" w:ascii="宋体" w:hAnsi="宋体"/>
          <w:szCs w:val="21"/>
        </w:rPr>
      </w:pPr>
      <w:r>
        <w:rPr>
          <w:rFonts w:hint="eastAsia" w:ascii="宋体" w:hAnsi="宋体"/>
          <w:szCs w:val="21"/>
        </w:rPr>
        <w:t xml:space="preserve">传  真：</w:t>
      </w:r>
      <w:r/>
    </w:p>
    <w:p>
      <w:pPr>
        <w:pStyle w:val="1057"/>
        <w:spacing w:before="0" w:after="0" w:line="420" w:lineRule="exact"/>
        <w:rPr>
          <w:rFonts w:hint="eastAsia" w:ascii="宋体" w:hAnsi="宋体"/>
          <w:szCs w:val="21"/>
        </w:rPr>
      </w:pPr>
      <w:r>
        <w:rPr>
          <w:rFonts w:hint="eastAsia" w:ascii="宋体" w:hAnsi="宋体"/>
          <w:szCs w:val="21"/>
        </w:rPr>
        <w:t xml:space="preserve">开户行：</w:t>
      </w:r>
      <w:r/>
    </w:p>
    <w:p>
      <w:pPr>
        <w:pStyle w:val="1057"/>
        <w:spacing w:before="0" w:after="0" w:line="420" w:lineRule="exact"/>
        <w:rPr>
          <w:rFonts w:hint="eastAsia" w:ascii="宋体" w:hAnsi="宋体"/>
          <w:szCs w:val="21"/>
        </w:rPr>
      </w:pPr>
      <w:r>
        <w:rPr>
          <w:rFonts w:hint="eastAsia" w:ascii="宋体" w:hAnsi="宋体"/>
          <w:szCs w:val="21"/>
        </w:rPr>
        <w:t xml:space="preserve">账  号：</w:t>
      </w:r>
      <w:r/>
    </w:p>
    <w:p>
      <w:pPr>
        <w:pStyle w:val="1057"/>
        <w:spacing w:before="0" w:after="0" w:line="420" w:lineRule="exact"/>
        <w:rPr>
          <w:rFonts w:hint="eastAsia" w:ascii="宋体" w:hAnsi="宋体"/>
          <w:szCs w:val="21"/>
        </w:rPr>
      </w:pPr>
      <w:r>
        <w:rPr>
          <w:rFonts w:hint="eastAsia" w:ascii="宋体" w:hAnsi="宋体"/>
          <w:szCs w:val="21"/>
        </w:rPr>
        <w:t xml:space="preserve">投标人名称：（加盖电子公章）</w:t>
      </w:r>
      <w:r/>
    </w:p>
    <w:p>
      <w:pPr>
        <w:pStyle w:val="1057"/>
        <w:spacing w:before="0" w:after="0" w:line="420" w:lineRule="exact"/>
        <w:rPr>
          <w:rFonts w:hint="eastAsia" w:ascii="宋体" w:hAnsi="宋体"/>
          <w:szCs w:val="21"/>
        </w:rPr>
      </w:pPr>
      <w:r>
        <w:rPr>
          <w:rFonts w:hint="eastAsia" w:ascii="宋体" w:hAnsi="宋体"/>
          <w:szCs w:val="21"/>
        </w:rPr>
        <w:t xml:space="preserve">日  期：</w:t>
      </w:r>
      <w:r/>
    </w:p>
    <w:p>
      <w:pPr>
        <w:pStyle w:val="1057"/>
        <w:ind w:left="420"/>
        <w:spacing w:before="0" w:after="0" w:line="420" w:lineRule="exact"/>
        <w:rPr>
          <w:rFonts w:hint="eastAsia" w:ascii="宋体" w:hAnsi="宋体"/>
          <w:szCs w:val="21"/>
        </w:rPr>
      </w:pPr>
      <w:r>
        <w:rPr>
          <w:rFonts w:hint="eastAsia" w:ascii="宋体" w:hAnsi="宋体"/>
          <w:szCs w:val="21"/>
        </w:rPr>
      </w:r>
      <w:r/>
    </w:p>
    <w:p>
      <w:pPr>
        <w:pStyle w:val="776"/>
        <w:ind w:firstLine="240"/>
        <w:jc w:val="center"/>
        <w:spacing w:line="560" w:lineRule="exact"/>
        <w:rPr>
          <w:rFonts w:hint="eastAsia" w:ascii="宋体" w:hAnsi="宋体"/>
          <w:bCs/>
          <w:sz w:val="24"/>
        </w:rPr>
      </w:pPr>
      <w:r>
        <w:rPr>
          <w:rFonts w:hint="eastAsia" w:ascii="宋体" w:hAnsi="宋体"/>
          <w:bCs/>
          <w:sz w:val="24"/>
        </w:rPr>
      </w:r>
      <w:r/>
    </w:p>
    <w:p>
      <w:pPr>
        <w:pStyle w:val="776"/>
        <w:ind w:firstLine="240"/>
        <w:jc w:val="center"/>
        <w:spacing w:line="560" w:lineRule="exact"/>
        <w:rPr>
          <w:rFonts w:hint="eastAsia" w:ascii="宋体" w:hAnsi="宋体"/>
          <w:bCs/>
          <w:sz w:val="24"/>
        </w:rPr>
      </w:pPr>
      <w:r>
        <w:rPr>
          <w:rFonts w:hint="eastAsia" w:ascii="宋体" w:hAnsi="宋体"/>
          <w:bCs/>
          <w:sz w:val="24"/>
        </w:rPr>
      </w:r>
      <w:r/>
    </w:p>
    <w:p>
      <w:pPr>
        <w:pStyle w:val="77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76"/>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四、开标一览表</w:t>
      </w:r>
      <w:r/>
    </w:p>
    <w:p>
      <w:pPr>
        <w:pStyle w:val="776"/>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pStyle w:val="776"/>
        <w:spacing w:line="480" w:lineRule="auto"/>
        <w:rPr>
          <w:rFonts w:hint="eastAsia" w:ascii="宋体" w:hAnsi="宋体"/>
          <w:sz w:val="24"/>
          <w:szCs w:val="24"/>
        </w:rPr>
      </w:pPr>
      <w:r>
        <w:rPr>
          <w:rFonts w:hint="eastAsia" w:ascii="宋体" w:hAnsi="宋体"/>
          <w:sz w:val="24"/>
          <w:szCs w:val="24"/>
        </w:rPr>
        <w:t xml:space="preserve">投标人名称：（加盖电子公章）</w:t>
      </w:r>
      <w:r/>
    </w:p>
    <w:p>
      <w:pPr>
        <w:pStyle w:val="776"/>
        <w:spacing w:line="480" w:lineRule="auto"/>
        <w:rPr>
          <w:sz w:val="24"/>
          <w:szCs w:val="24"/>
        </w:rPr>
      </w:pPr>
      <w:r>
        <w:rPr>
          <w:rFonts w:hint="eastAsia" w:ascii="宋体" w:hAnsi="宋体"/>
          <w:sz w:val="24"/>
          <w:szCs w:val="24"/>
        </w:rPr>
        <w:t xml:space="preserve">项目名称：</w:t>
      </w:r>
      <w:r>
        <w:rPr>
          <w:sz w:val="24"/>
          <w:szCs w:val="24"/>
        </w:rPr>
      </w:r>
      <w:r/>
    </w:p>
    <w:p>
      <w:pPr>
        <w:pStyle w:val="776"/>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76"/>
              <w:jc w:val="center"/>
              <w:spacing w:line="480" w:lineRule="auto"/>
              <w:rPr>
                <w:rFonts w:ascii="宋体" w:hAnsi="宋体"/>
                <w:sz w:val="24"/>
                <w:szCs w:val="24"/>
              </w:rPr>
            </w:pPr>
            <w:r>
              <w:rPr>
                <w:rFonts w:hint="eastAsia" w:ascii="宋体" w:hAnsi="宋体"/>
                <w:sz w:val="24"/>
                <w:szCs w:val="24"/>
              </w:rPr>
              <w:t xml:space="preserve">两年</w:t>
            </w:r>
            <w:r>
              <w:rPr>
                <w:rFonts w:hint="eastAsia" w:ascii="宋体" w:hAnsi="宋体"/>
                <w:sz w:val="24"/>
                <w:szCs w:val="24"/>
              </w:rPr>
              <w:t xml:space="preserve">投标总报价</w:t>
            </w:r>
            <w:r>
              <w:rPr>
                <w:rFonts w:ascii="宋体" w:hAnsi="宋体"/>
                <w:sz w:val="24"/>
                <w:szCs w:val="24"/>
              </w:rPr>
            </w:r>
            <w:r/>
          </w:p>
        </w:tc>
      </w:tr>
      <w:tr>
        <w:trPr>
          <w:cantSplit/>
          <w:trHeight w:val="780"/>
        </w:trPr>
        <w:tc>
          <w:tcPr>
            <w:tcW w:w="9311" w:type="dxa"/>
            <w:vAlign w:val="center"/>
            <w:textDirection w:val="lrTb"/>
            <w:noWrap w:val="false"/>
          </w:tcPr>
          <w:p>
            <w:pPr>
              <w:pStyle w:val="1057"/>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76"/>
        <w:spacing w:line="480" w:lineRule="auto"/>
        <w:rPr>
          <w:rFonts w:ascii="宋体" w:hAnsi="宋体"/>
          <w:sz w:val="24"/>
          <w:szCs w:val="24"/>
        </w:rPr>
      </w:pPr>
      <w:r>
        <w:rPr>
          <w:rFonts w:ascii="宋体" w:hAnsi="宋体"/>
          <w:sz w:val="24"/>
          <w:szCs w:val="24"/>
        </w:rPr>
      </w:r>
      <w:r/>
    </w:p>
    <w:p>
      <w:pPr>
        <w:pStyle w:val="776"/>
        <w:jc w:val="left"/>
        <w:spacing w:line="360" w:lineRule="auto"/>
        <w:rPr>
          <w:rFonts w:hint="eastAsia" w:ascii="宋体" w:hAnsi="宋体"/>
          <w:sz w:val="24"/>
          <w:szCs w:val="24"/>
        </w:rPr>
      </w:pPr>
      <w:r>
        <w:rPr>
          <w:rFonts w:hint="eastAsia" w:ascii="宋体" w:hAnsi="宋体"/>
          <w:sz w:val="24"/>
          <w:szCs w:val="24"/>
        </w:rPr>
        <w:t xml:space="preserve">                                              日  期：</w:t>
      </w:r>
      <w:r/>
    </w:p>
    <w:p>
      <w:pPr>
        <w:pStyle w:val="837"/>
        <w:rPr>
          <w:rFonts w:hint="eastAsia" w:ascii="宋体" w:hAnsi="宋体"/>
          <w:sz w:val="24"/>
          <w:szCs w:val="24"/>
        </w:rPr>
      </w:pPr>
      <w:r>
        <w:rPr>
          <w:rFonts w:hint="eastAsia" w:ascii="宋体" w:hAnsi="宋体"/>
          <w:sz w:val="24"/>
          <w:szCs w:val="24"/>
        </w:rPr>
      </w:r>
      <w:r/>
    </w:p>
    <w:p>
      <w:pPr>
        <w:pStyle w:val="776"/>
        <w:rPr>
          <w:rFonts w:hint="eastAsia" w:ascii="宋体" w:hAnsi="宋体"/>
          <w:sz w:val="24"/>
          <w:szCs w:val="24"/>
        </w:rPr>
      </w:pPr>
      <w:r>
        <w:rPr>
          <w:rFonts w:hint="eastAsia" w:ascii="宋体" w:hAnsi="宋体"/>
          <w:sz w:val="24"/>
          <w:szCs w:val="24"/>
        </w:rPr>
      </w:r>
      <w:r/>
    </w:p>
    <w:p>
      <w:pPr>
        <w:pStyle w:val="776"/>
        <w:rPr>
          <w:rFonts w:hint="eastAsia" w:ascii="宋体" w:hAnsi="宋体"/>
          <w:sz w:val="24"/>
          <w:szCs w:val="24"/>
        </w:rPr>
      </w:pPr>
      <w:r>
        <w:rPr>
          <w:rFonts w:hint="eastAsia" w:ascii="宋体" w:hAnsi="宋体"/>
          <w:sz w:val="24"/>
          <w:szCs w:val="24"/>
        </w:rPr>
      </w:r>
      <w:r/>
    </w:p>
    <w:p>
      <w:pPr>
        <w:pStyle w:val="829"/>
        <w:rPr>
          <w:rFonts w:hint="eastAsia"/>
        </w:rPr>
      </w:pPr>
      <w:r>
        <w:rPr>
          <w:rFonts w:hint="eastAsia"/>
        </w:rPr>
      </w:r>
      <w:r/>
    </w:p>
    <w:p>
      <w:pPr>
        <w:pStyle w:val="776"/>
        <w:rPr>
          <w:rFonts w:hint="eastAsia"/>
        </w:rPr>
      </w:pPr>
      <w:r>
        <w:rPr>
          <w:rFonts w:hint="eastAsia"/>
        </w:rPr>
      </w:r>
      <w:r/>
    </w:p>
    <w:p>
      <w:pPr>
        <w:pStyle w:val="829"/>
        <w:rPr>
          <w:rFonts w:hint="eastAsia"/>
        </w:rPr>
      </w:pPr>
      <w:r>
        <w:rPr>
          <w:rFonts w:hint="eastAsia"/>
        </w:rPr>
      </w:r>
      <w:r/>
    </w:p>
    <w:p>
      <w:pPr>
        <w:pStyle w:val="776"/>
        <w:rPr>
          <w:rFonts w:hint="eastAsia"/>
        </w:rPr>
      </w:pPr>
      <w:r>
        <w:rPr>
          <w:rFonts w:hint="eastAsia"/>
        </w:rPr>
      </w:r>
      <w:r/>
    </w:p>
    <w:p>
      <w:pPr>
        <w:pStyle w:val="829"/>
        <w:rPr>
          <w:rFonts w:hint="eastAsia"/>
        </w:rPr>
      </w:pPr>
      <w:r>
        <w:rPr>
          <w:rFonts w:hint="eastAsia"/>
        </w:rPr>
      </w:r>
      <w:r/>
    </w:p>
    <w:p>
      <w:pPr>
        <w:pStyle w:val="776"/>
        <w:rPr>
          <w:rFonts w:hint="eastAsia"/>
        </w:rPr>
      </w:pPr>
      <w:r>
        <w:rPr>
          <w:rFonts w:hint="eastAsia"/>
        </w:rPr>
      </w:r>
      <w:r/>
    </w:p>
    <w:p>
      <w:pPr>
        <w:pStyle w:val="829"/>
        <w:rPr>
          <w:rFonts w:hint="eastAsia"/>
        </w:rPr>
      </w:pPr>
      <w:r>
        <w:rPr>
          <w:rFonts w:hint="eastAsia"/>
        </w:rPr>
      </w:r>
      <w:r/>
    </w:p>
    <w:p>
      <w:pPr>
        <w:pStyle w:val="837"/>
        <w:rPr>
          <w:rFonts w:hint="eastAsia" w:ascii="宋体" w:hAnsi="宋体"/>
          <w:sz w:val="24"/>
          <w:szCs w:val="24"/>
        </w:rPr>
      </w:pPr>
      <w:r>
        <w:rPr>
          <w:rFonts w:hint="eastAsia" w:ascii="宋体" w:hAnsi="宋体"/>
          <w:sz w:val="24"/>
          <w:szCs w:val="24"/>
        </w:rPr>
      </w:r>
      <w:r/>
    </w:p>
    <w:p>
      <w:pPr>
        <w:pStyle w:val="776"/>
        <w:rPr>
          <w:rFonts w:hint="eastAsia" w:ascii="宋体" w:hAnsi="宋体"/>
          <w:sz w:val="24"/>
          <w:szCs w:val="24"/>
        </w:rPr>
      </w:pPr>
      <w:r>
        <w:rPr>
          <w:rFonts w:hint="eastAsia" w:ascii="宋体" w:hAnsi="宋体"/>
          <w:sz w:val="24"/>
          <w:szCs w:val="24"/>
        </w:rPr>
      </w:r>
      <w:r/>
    </w:p>
    <w:p>
      <w:pPr>
        <w:pStyle w:val="837"/>
        <w:rPr>
          <w:rFonts w:hint="eastAsia" w:ascii="宋体" w:hAnsi="宋体"/>
          <w:sz w:val="24"/>
          <w:szCs w:val="24"/>
        </w:rPr>
      </w:pPr>
      <w:r>
        <w:rPr>
          <w:rFonts w:hint="eastAsia" w:ascii="宋体" w:hAnsi="宋体"/>
          <w:sz w:val="24"/>
          <w:szCs w:val="24"/>
        </w:rPr>
      </w:r>
      <w:r/>
    </w:p>
    <w:p>
      <w:pPr>
        <w:pStyle w:val="776"/>
        <w:rPr>
          <w:rFonts w:hint="eastAsia" w:ascii="宋体" w:hAnsi="宋体"/>
          <w:sz w:val="24"/>
          <w:szCs w:val="24"/>
        </w:rPr>
      </w:pPr>
      <w:r>
        <w:rPr>
          <w:rFonts w:hint="eastAsia" w:ascii="宋体" w:hAnsi="宋体"/>
          <w:sz w:val="24"/>
          <w:szCs w:val="24"/>
        </w:rPr>
      </w:r>
      <w:r/>
    </w:p>
    <w:p>
      <w:pPr>
        <w:pStyle w:val="837"/>
        <w:rPr>
          <w:rFonts w:hint="eastAsia"/>
        </w:rPr>
      </w:pPr>
      <w:r>
        <w:rPr>
          <w:rFonts w:hint="eastAsia"/>
        </w:rPr>
      </w:r>
      <w:r/>
    </w:p>
    <w:p>
      <w:pPr>
        <w:pStyle w:val="776"/>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五、投标分项报价表（含人工成本报价明细表）</w:t>
      </w:r>
      <w:r/>
    </w:p>
    <w:p>
      <w:pPr>
        <w:pStyle w:val="776"/>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p>
      <w:pPr>
        <w:pStyle w:val="776"/>
        <w:ind w:right="180" w:firstLine="480"/>
        <w:spacing w:line="360" w:lineRule="auto"/>
        <w:rPr>
          <w:rFonts w:hint="eastAsia" w:ascii="宋体" w:hAnsi="宋体"/>
          <w:sz w:val="24"/>
          <w:szCs w:val="24"/>
        </w:rPr>
      </w:pPr>
      <w:r/>
      <w:bookmarkStart w:id="204" w:name="OLE_LINK3"/>
      <w:r>
        <w:rPr>
          <w:rFonts w:hint="eastAsia" w:ascii="宋体" w:hAnsi="宋体"/>
          <w:sz w:val="24"/>
          <w:szCs w:val="24"/>
        </w:rPr>
        <w:t xml:space="preserve">投标人名称：（加盖电子公章）</w:t>
      </w:r>
      <w:r/>
    </w:p>
    <w:p>
      <w:pPr>
        <w:pStyle w:val="776"/>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76"/>
        <w:ind w:right="180" w:firstLine="480"/>
        <w:spacing w:line="360" w:lineRule="auto"/>
        <w:rPr>
          <w:rFonts w:ascii="宋体" w:hAnsi="宋体"/>
          <w:sz w:val="24"/>
          <w:szCs w:val="24"/>
        </w:rPr>
      </w:pPr>
      <w:r>
        <w:rPr>
          <w:rFonts w:hint="eastAsia" w:ascii="宋体" w:hAnsi="宋体"/>
          <w:sz w:val="24"/>
          <w:szCs w:val="24"/>
        </w:rPr>
        <w:t xml:space="preserve">项目编号：                                   采购包号：</w:t>
      </w:r>
      <w:bookmarkEnd w:id="204"/>
      <w:r>
        <w:rPr>
          <w:rFonts w:ascii="宋体" w:hAnsi="宋体"/>
          <w:sz w:val="24"/>
          <w:szCs w:val="24"/>
        </w:rPr>
      </w:r>
      <w:r/>
    </w:p>
    <w:tbl>
      <w:tblPr>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980" w:type="dxa"/>
            <w:vAlign w:val="center"/>
            <w:textDirection w:val="lrTb"/>
            <w:noWrap w:val="false"/>
          </w:tcPr>
          <w:p>
            <w:pPr>
              <w:pStyle w:val="776"/>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合计（元）</w:t>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559" w:type="dxa"/>
            <w:vAlign w:val="center"/>
            <w:textDirection w:val="lrTb"/>
            <w:noWrap w:val="false"/>
          </w:tcPr>
          <w:p>
            <w:pPr>
              <w:pStyle w:val="776"/>
              <w:jc w:val="center"/>
              <w:spacing w:line="0" w:lineRule="atLeast"/>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1010" w:type="dxa"/>
            <w:vAlign w:val="center"/>
            <w:textDirection w:val="lrTb"/>
            <w:noWrap w:val="false"/>
          </w:tcPr>
          <w:p>
            <w:pPr>
              <w:pStyle w:val="776"/>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2</w:t>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工具耗材费</w:t>
            </w:r>
            <w:r>
              <w:rPr>
                <w:rFonts w:hint="eastAsia" w:ascii="宋体" w:hAnsi="宋体"/>
                <w:sz w:val="24"/>
                <w:szCs w:val="24"/>
              </w:rPr>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3</w:t>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员工餐费</w:t>
            </w:r>
            <w:r>
              <w:rPr>
                <w:rFonts w:hint="eastAsia" w:ascii="宋体" w:hAnsi="宋体"/>
                <w:sz w:val="24"/>
                <w:szCs w:val="24"/>
              </w:rPr>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4</w:t>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办公大楼外墙清洗费</w:t>
            </w:r>
            <w:r>
              <w:rPr>
                <w:rFonts w:hint="eastAsia" w:ascii="宋体" w:hAnsi="宋体"/>
                <w:sz w:val="24"/>
                <w:szCs w:val="24"/>
              </w:rPr>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5</w:t>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服装费</w:t>
            </w:r>
            <w:r>
              <w:rPr>
                <w:rFonts w:hint="eastAsia" w:ascii="宋体" w:hAnsi="宋体"/>
                <w:sz w:val="24"/>
                <w:szCs w:val="24"/>
              </w:rPr>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6</w:t>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水电费</w:t>
            </w:r>
            <w:r>
              <w:rPr>
                <w:rFonts w:hint="eastAsia" w:ascii="宋体" w:hAnsi="宋体"/>
                <w:sz w:val="24"/>
                <w:szCs w:val="24"/>
              </w:rPr>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7</w:t>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垃圾清运费</w:t>
            </w:r>
            <w:r>
              <w:rPr>
                <w:rFonts w:hint="eastAsia" w:ascii="宋体" w:hAnsi="宋体"/>
                <w:sz w:val="24"/>
                <w:szCs w:val="24"/>
              </w:rPr>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8</w:t>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公共部位设施设备的日常运行和养护费用</w:t>
            </w:r>
            <w:r>
              <w:rPr>
                <w:rFonts w:hint="eastAsia" w:ascii="宋体" w:hAnsi="宋体"/>
                <w:sz w:val="24"/>
                <w:szCs w:val="24"/>
              </w:rPr>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9</w:t>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夏汛冬防设备购置使用费</w:t>
            </w:r>
            <w:r>
              <w:rPr>
                <w:rFonts w:hint="eastAsia" w:ascii="宋体" w:hAnsi="宋体"/>
                <w:sz w:val="24"/>
                <w:szCs w:val="24"/>
              </w:rPr>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10</w:t>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维修基金</w:t>
            </w:r>
            <w:r>
              <w:rPr>
                <w:rFonts w:hint="eastAsia" w:ascii="宋体" w:hAnsi="宋体"/>
                <w:sz w:val="24"/>
                <w:szCs w:val="24"/>
              </w:rPr>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pStyle w:val="776"/>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559" w:type="dxa"/>
            <w:vAlign w:val="center"/>
            <w:textDirection w:val="lrTb"/>
            <w:noWrap w:val="false"/>
          </w:tcPr>
          <w:p>
            <w:pPr>
              <w:pStyle w:val="776"/>
              <w:jc w:val="center"/>
              <w:spacing w:line="0" w:lineRule="atLeast"/>
              <w:rPr>
                <w:rFonts w:ascii="宋体" w:hAnsi="宋体"/>
                <w:sz w:val="24"/>
                <w:szCs w:val="24"/>
              </w:rPr>
            </w:pPr>
            <w:r/>
            <w:bookmarkStart w:id="205" w:name="OLE_LINK22"/>
            <w:r>
              <w:rPr>
                <w:rFonts w:hint="eastAsia" w:ascii="宋体" w:hAnsi="宋体"/>
                <w:sz w:val="24"/>
                <w:szCs w:val="24"/>
              </w:rPr>
              <w:t xml:space="preserve">投标总价（元）</w:t>
            </w:r>
            <w:bookmarkEnd w:id="205"/>
            <w:r>
              <w:rPr>
                <w:rFonts w:ascii="宋体" w:hAnsi="宋体"/>
                <w:sz w:val="24"/>
                <w:szCs w:val="24"/>
              </w:rPr>
            </w:r>
            <w:r/>
          </w:p>
        </w:tc>
        <w:tc>
          <w:tcPr>
            <w:gridSpan w:val="4"/>
            <w:tcW w:w="639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776"/>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559"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t xml:space="preserve">两年投标总价（元）</w:t>
            </w:r>
            <w:r/>
          </w:p>
        </w:tc>
        <w:tc>
          <w:tcPr>
            <w:gridSpan w:val="4"/>
            <w:tcW w:w="6392" w:type="dxa"/>
            <w:vAlign w:val="center"/>
            <w:textDirection w:val="lrTb"/>
            <w:noWrap w:val="false"/>
          </w:tcPr>
          <w:p>
            <w:pPr>
              <w:pStyle w:val="776"/>
              <w:jc w:val="center"/>
              <w:spacing w:line="0" w:lineRule="atLeast"/>
              <w:rPr>
                <w:rFonts w:hint="eastAsia" w:ascii="宋体" w:hAnsi="宋体"/>
                <w:sz w:val="24"/>
                <w:szCs w:val="24"/>
              </w:rPr>
            </w:pPr>
            <w:r>
              <w:rPr>
                <w:rFonts w:hint="eastAsia" w:ascii="宋体" w:hAnsi="宋体"/>
                <w:sz w:val="24"/>
                <w:szCs w:val="24"/>
              </w:rPr>
            </w:r>
            <w:r/>
          </w:p>
        </w:tc>
      </w:tr>
    </w:tbl>
    <w:p>
      <w:pPr>
        <w:pStyle w:val="776"/>
        <w:spacing w:line="360" w:lineRule="auto"/>
        <w:rPr>
          <w:rFonts w:ascii="宋体" w:hAnsi="宋体"/>
          <w:sz w:val="24"/>
        </w:rPr>
      </w:pPr>
      <w:r>
        <w:rPr>
          <w:rFonts w:ascii="宋体" w:hAnsi="宋体"/>
          <w:sz w:val="24"/>
        </w:rPr>
      </w:r>
      <w:r/>
    </w:p>
    <w:p>
      <w:pPr>
        <w:pStyle w:val="826"/>
        <w:ind w:firstLine="480"/>
        <w:jc w:val="both"/>
        <w:spacing w:before="0" w:beforeAutospacing="0" w:after="0" w:afterAutospacing="0" w:line="360" w:lineRule="auto"/>
      </w:pPr>
      <w:r>
        <w:t xml:space="preserve">备注： </w:t>
      </w:r>
      <w:r/>
    </w:p>
    <w:p>
      <w:pPr>
        <w:pStyle w:val="826"/>
        <w:ind w:firstLine="480"/>
        <w:jc w:val="both"/>
        <w:spacing w:before="0" w:beforeAutospacing="0" w:after="0" w:afterAutospacing="0" w:line="360" w:lineRule="auto"/>
        <w:rPr>
          <w:rFonts w:hint="eastAsia"/>
        </w:rPr>
      </w:pPr>
      <w:r>
        <w:rPr>
          <w:rFonts w:hint="eastAsia"/>
        </w:rPr>
        <w:t xml:space="preserve">1.“投标总价”应包括为完成整个项目所产生的所有费用，</w:t>
      </w:r>
      <w:r>
        <w:t xml:space="preserve">任何错漏、优惠、竞争性报价不得作为减轻责任、减少服务、增加收费、降低服务质量的理由。</w:t>
      </w:r>
      <w:r>
        <w:rPr>
          <w:rFonts w:hint="eastAsia"/>
        </w:rPr>
      </w:r>
      <w:r/>
    </w:p>
    <w:p>
      <w:pPr>
        <w:pStyle w:val="826"/>
        <w:ind w:firstLine="482"/>
        <w:jc w:val="both"/>
        <w:spacing w:before="0" w:beforeAutospacing="0" w:after="0" w:afterAutospacing="0" w:line="360" w:lineRule="auto"/>
        <w:rPr>
          <w:rFonts w:hint="eastAsia"/>
          <w:b/>
          <w:bCs/>
        </w:rPr>
      </w:pPr>
      <w:r>
        <w:rPr>
          <w:rFonts w:hint="eastAsia"/>
          <w:b/>
          <w:bCs/>
        </w:rPr>
        <w:t xml:space="preserve">2.《投标分项报价表》中“投标总价”应当与《开标一览表》中“投标总报价”一致。</w:t>
      </w:r>
      <w:r/>
    </w:p>
    <w:p>
      <w:pPr>
        <w:pStyle w:val="826"/>
        <w:ind w:firstLine="482"/>
        <w:jc w:val="both"/>
        <w:spacing w:before="0" w:beforeAutospacing="0" w:after="0" w:afterAutospacing="0" w:line="360" w:lineRule="auto"/>
        <w:rPr>
          <w:b/>
          <w:bCs/>
        </w:rPr>
      </w:pPr>
      <w:r>
        <w:rPr>
          <w:rFonts w:hint="eastAsia"/>
          <w:b/>
          <w:bCs/>
        </w:rPr>
        <w:t xml:space="preserve">3.</w:t>
      </w:r>
      <w:bookmarkStart w:id="206" w:name="OLE_LINK19"/>
      <w:r>
        <w:rPr>
          <w:b/>
          <w:bCs/>
        </w:rPr>
        <w:t xml:space="preserve">《投标分项报价表》中“人工成本”</w:t>
      </w:r>
      <w:r>
        <w:rPr>
          <w:rFonts w:hint="eastAsia"/>
          <w:b/>
          <w:bCs/>
        </w:rPr>
        <w:t xml:space="preserve">的“</w:t>
      </w:r>
      <w:r>
        <w:rPr>
          <w:b/>
          <w:bCs/>
        </w:rPr>
        <w:t xml:space="preserve">合计</w:t>
      </w:r>
      <w:r>
        <w:rPr>
          <w:rFonts w:hint="eastAsia"/>
          <w:b/>
          <w:bCs/>
        </w:rPr>
        <w:t xml:space="preserve">”金额</w:t>
      </w:r>
      <w:r>
        <w:rPr>
          <w:b/>
          <w:bCs/>
        </w:rPr>
        <w:t xml:space="preserve">应与《人工成本报价明细表》中的</w:t>
      </w:r>
      <w:r>
        <w:rPr>
          <w:rFonts w:hint="eastAsia"/>
          <w:b/>
          <w:bCs/>
        </w:rPr>
        <w:t xml:space="preserve">“</w:t>
      </w:r>
      <w:r>
        <w:rPr>
          <w:b/>
          <w:bCs/>
        </w:rPr>
        <w:t xml:space="preserve">总计</w:t>
      </w:r>
      <w:r>
        <w:rPr>
          <w:rFonts w:hint="eastAsia"/>
          <w:b/>
          <w:bCs/>
        </w:rPr>
        <w:t xml:space="preserve">”金额</w:t>
      </w:r>
      <w:r>
        <w:rPr>
          <w:b/>
          <w:bCs/>
        </w:rPr>
        <w:t xml:space="preserve">一致。</w:t>
      </w:r>
      <w:r/>
    </w:p>
    <w:p>
      <w:pPr>
        <w:pStyle w:val="826"/>
        <w:ind w:firstLine="480"/>
        <w:jc w:val="both"/>
        <w:spacing w:before="0" w:beforeAutospacing="0" w:after="0" w:afterAutospacing="0" w:line="360" w:lineRule="auto"/>
      </w:pPr>
      <w:r/>
      <w:bookmarkEnd w:id="206"/>
      <w:r>
        <w:rPr>
          <w:rFonts w:hint="eastAsia"/>
        </w:rPr>
        <w:t xml:space="preserve">4.人工成本以外的分项名称及费用由投标人根据本项目采购需求和自身实际填报。行数不够，可自行添加。</w:t>
      </w:r>
      <w:r/>
    </w:p>
    <w:p>
      <w:pPr>
        <w:pStyle w:val="776"/>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r>
      <w:r/>
    </w:p>
    <w:p>
      <w:pPr>
        <w:pStyle w:val="776"/>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br w:type="page" w:clear="all"/>
        <w:t xml:space="preserve">人工成本报价明细表</w:t>
      </w:r>
      <w:r/>
    </w:p>
    <w:p>
      <w:pPr>
        <w:pStyle w:val="77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76"/>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76"/>
        <w:ind w:right="180" w:firstLine="480"/>
        <w:spacing w:line="36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4867"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835"/>
        <w:gridCol w:w="1557"/>
        <w:gridCol w:w="1076"/>
        <w:gridCol w:w="1313"/>
        <w:gridCol w:w="987"/>
        <w:gridCol w:w="1379"/>
        <w:gridCol w:w="2550"/>
      </w:tblGrid>
      <w:tr>
        <w:trPr>
          <w:cantSplit/>
          <w:trHeight w:val="45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pStyle w:val="776"/>
              <w:jc w:val="center"/>
              <w:widowControl/>
              <w:rPr>
                <w:rFonts w:hint="eastAsia" w:ascii="宋体" w:hAnsi="宋体" w:cs="宋体"/>
                <w:b/>
                <w:bCs/>
                <w:sz w:val="18"/>
                <w:szCs w:val="18"/>
              </w:rPr>
            </w:pPr>
            <w:r/>
            <w:bookmarkStart w:id="207" w:name="OLE_LINK10"/>
            <w:r>
              <w:rPr>
                <w:rFonts w:hint="eastAsia" w:ascii="宋体" w:hAnsi="宋体" w:cs="宋体"/>
                <w:b/>
                <w:bCs/>
                <w:sz w:val="18"/>
                <w:szCs w:val="18"/>
                <w:lang w:bidi="en-US"/>
              </w:rPr>
              <w:t xml:space="preserve">1</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76"/>
              <w:jc w:val="left"/>
              <w:widowControl/>
              <w:rPr>
                <w:rFonts w:hint="eastAsia" w:ascii="宋体" w:hAnsi="宋体" w:cs="宋体"/>
                <w:b/>
                <w:bCs/>
                <w:sz w:val="18"/>
                <w:szCs w:val="18"/>
              </w:rPr>
            </w:pPr>
            <w:r>
              <w:rPr>
                <w:rFonts w:hint="eastAsia" w:ascii="宋体" w:hAnsi="宋体" w:cs="宋体"/>
                <w:b/>
                <w:bCs/>
                <w:sz w:val="18"/>
                <w:szCs w:val="18"/>
              </w:rPr>
              <w:t xml:space="preserve">人员工资</w:t>
            </w:r>
            <w:r/>
          </w:p>
        </w:tc>
      </w:tr>
      <w:tr>
        <w:trPr>
          <w:cantSplit/>
          <w:trHeight w:val="737"/>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pStyle w:val="776"/>
              <w:jc w:val="center"/>
              <w:widowControl/>
              <w:rPr>
                <w:rFonts w:ascii="宋体" w:hAnsi="宋体" w:cs="宋体"/>
                <w:b/>
                <w:bCs/>
                <w:sz w:val="18"/>
                <w:szCs w:val="18"/>
                <w:lang w:bidi="en-US"/>
              </w:rPr>
            </w:pPr>
            <w:r/>
            <w:bookmarkEnd w:id="207"/>
            <w:r>
              <w:rPr>
                <w:rFonts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widowControl/>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widowControl/>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widowControl/>
              <w:rPr>
                <w:rFonts w:hint="eastAsia"/>
              </w:rPr>
            </w:pPr>
            <w:r>
              <w:rPr>
                <w:rFonts w:hint="eastAsia" w:ascii="宋体" w:hAnsi="宋体" w:cs="宋体"/>
                <w:b/>
                <w:bCs/>
                <w:sz w:val="18"/>
                <w:szCs w:val="18"/>
              </w:rPr>
              <w:t xml:space="preserve">月数</w:t>
            </w:r>
            <w:r>
              <w:rPr>
                <w:rFonts w:hint="eastAsia"/>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widowControl/>
              <w:rPr>
                <w:rFonts w:hint="eastAsia" w:ascii="宋体" w:hAnsi="宋体" w:cs="宋体"/>
                <w:b/>
                <w:bCs/>
                <w:sz w:val="18"/>
                <w:szCs w:val="18"/>
              </w:rPr>
            </w:pPr>
            <w:r>
              <w:rPr>
                <w:rFonts w:hint="eastAsia" w:ascii="宋体" w:hAnsi="宋体" w:cs="宋体"/>
                <w:b/>
                <w:bCs/>
                <w:sz w:val="18"/>
                <w:szCs w:val="18"/>
              </w:rPr>
              <w:t xml:space="preserve">分项小计</w:t>
              <w:br w:type="textWrapping" w:clear="all"/>
            </w:r>
            <w:r>
              <w:rPr>
                <w:rFonts w:hint="eastAsia" w:ascii="宋体" w:hAnsi="宋体" w:cs="宋体"/>
                <w:b/>
                <w:bCs/>
                <w:sz w:val="18"/>
                <w:szCs w:val="18"/>
              </w:rPr>
              <w:t xml:space="preserve">（元）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center"/>
              <w:widowControl/>
              <w:rPr>
                <w:rFonts w:hint="eastAsia" w:ascii="宋体" w:hAnsi="宋体" w:cs="宋体"/>
                <w:b/>
                <w:bCs/>
                <w:sz w:val="18"/>
                <w:szCs w:val="18"/>
              </w:rPr>
            </w:pPr>
            <w:r>
              <w:rPr>
                <w:rFonts w:hint="eastAsia" w:ascii="宋体" w:hAnsi="宋体" w:cs="宋体"/>
                <w:b/>
                <w:bCs/>
                <w:sz w:val="18"/>
                <w:szCs w:val="18"/>
              </w:rPr>
              <w:t xml:space="preserve">费用计算公式</w:t>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lang w:bidi="en-US"/>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rPr>
                <w:rFonts w:hint="eastAsia" w:ascii="宋体" w:hAnsi="宋体" w:cs="宋体"/>
                <w:sz w:val="18"/>
                <w:szCs w:val="18"/>
              </w:rPr>
            </w:pPr>
            <w:r>
              <w:rPr>
                <w:rFonts w:hint="eastAsia" w:ascii="宋体" w:hAnsi="宋体" w:cs="宋体"/>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lang w:bidi="en-US"/>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ascii="宋体" w:hAnsi="宋体" w:cs="宋体"/>
                <w:sz w:val="18"/>
                <w:szCs w:val="18"/>
              </w:rPr>
            </w:pPr>
            <w:r>
              <w:rPr>
                <w:rFonts w:hint="eastAsia" w:ascii="宋体" w:hAnsi="宋体" w:cs="宋体"/>
                <w:sz w:val="18"/>
                <w:szCs w:val="18"/>
                <w:lang w:bidi="en-US"/>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ascii="宋体" w:hAnsi="宋体" w:cs="宋体"/>
                <w:sz w:val="18"/>
                <w:szCs w:val="18"/>
                <w:lang w:bidi="en-US"/>
              </w:rPr>
            </w:pPr>
            <w:r>
              <w:rPr>
                <w:rFonts w:hint="eastAsia" w:ascii="宋体" w:hAnsi="宋体" w:cs="宋体"/>
                <w:sz w:val="18"/>
                <w:szCs w:val="18"/>
                <w:lang w:bidi="en-US"/>
              </w:rPr>
              <w:t xml:space="preserve">合计</w:t>
            </w:r>
            <w:r>
              <w:rPr>
                <w:rFonts w:ascii="宋体" w:hAnsi="宋体" w:cs="宋体"/>
                <w:sz w:val="18"/>
                <w:szCs w:val="18"/>
                <w:lang w:bidi="en-US"/>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76"/>
              <w:jc w:val="left"/>
              <w:rPr>
                <w:rFonts w:hint="eastAsia" w:ascii="宋体" w:hAnsi="宋体" w:cs="宋体"/>
                <w:sz w:val="18"/>
                <w:szCs w:val="18"/>
              </w:rPr>
            </w:pPr>
            <w:r>
              <w:rPr>
                <w:rFonts w:hint="eastAsia" w:ascii="宋体" w:hAnsi="宋体" w:cs="宋体"/>
                <w:sz w:val="18"/>
                <w:szCs w:val="18"/>
              </w:rPr>
            </w:r>
            <w:r/>
          </w:p>
        </w:tc>
      </w:tr>
      <w:tr>
        <w:trPr>
          <w:cantSplit/>
          <w:trHeight w:val="450"/>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pStyle w:val="776"/>
              <w:jc w:val="center"/>
              <w:widowControl/>
              <w:rPr>
                <w:rFonts w:ascii="宋体" w:hAnsi="宋体" w:cs="宋体"/>
                <w:sz w:val="18"/>
                <w:szCs w:val="18"/>
                <w:lang w:bidi="en-US"/>
              </w:rPr>
            </w:pPr>
            <w:r/>
            <w:bookmarkStart w:id="208" w:name="OLE_LINK11"/>
            <w:r>
              <w:rPr>
                <w:rFonts w:hint="eastAsia" w:ascii="宋体" w:hAnsi="宋体" w:cs="宋体"/>
                <w:b/>
                <w:bCs/>
                <w:sz w:val="18"/>
                <w:szCs w:val="18"/>
                <w:lang w:bidi="en-US"/>
              </w:rPr>
              <w:t xml:space="preserve">2</w:t>
            </w:r>
            <w:r>
              <w:rPr>
                <w:rFonts w:ascii="宋体" w:hAnsi="宋体" w:cs="宋体"/>
                <w:sz w:val="18"/>
                <w:szCs w:val="18"/>
                <w:lang w:bidi="en-US"/>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76"/>
              <w:jc w:val="left"/>
              <w:widowControl/>
              <w:rPr>
                <w:rFonts w:hint="eastAsia" w:ascii="宋体" w:hAnsi="宋体" w:cs="宋体"/>
                <w:b/>
                <w:bCs/>
                <w:sz w:val="18"/>
                <w:szCs w:val="18"/>
              </w:rPr>
            </w:pPr>
            <w:r>
              <w:rPr>
                <w:rFonts w:hint="eastAsia" w:ascii="宋体" w:hAnsi="宋体" w:cs="宋体"/>
                <w:b/>
                <w:bCs/>
                <w:sz w:val="18"/>
                <w:szCs w:val="18"/>
              </w:rPr>
              <w:t xml:space="preserve">法定节假日加班工资</w:t>
            </w:r>
            <w:r/>
          </w:p>
        </w:tc>
      </w:tr>
      <w:tr>
        <w:trPr>
          <w:cantSplit/>
          <w:trHeight w:val="1464"/>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pStyle w:val="776"/>
              <w:jc w:val="center"/>
              <w:widowControl/>
              <w:rPr>
                <w:rFonts w:hint="eastAsia" w:ascii="宋体" w:hAnsi="宋体" w:cs="宋体"/>
                <w:b/>
                <w:bCs/>
                <w:sz w:val="18"/>
                <w:szCs w:val="18"/>
                <w:lang w:bidi="en-US"/>
              </w:rPr>
            </w:pPr>
            <w:r/>
            <w:bookmarkEnd w:id="208"/>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（元/人*天）</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t xml:space="preserve">天数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t xml:space="preserve">费用计算公式</w:t>
            </w:r>
            <w:r/>
          </w:p>
          <w:p>
            <w:pPr>
              <w:pStyle w:val="776"/>
              <w:jc w:val="center"/>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sz w:val="18"/>
                <w:szCs w:val="18"/>
              </w:rPr>
              <w:t xml:space="preserve">参考计算公式：人员工资÷21.75天（平均月计薪天数）×3×人数×法定节假日加班天数</w:t>
            </w:r>
            <w:r>
              <w:rPr>
                <w:rFonts w:hint="eastAsia" w:ascii="宋体" w:hAnsi="宋体" w:cs="宋体"/>
                <w:b/>
                <w:bCs/>
                <w:sz w:val="18"/>
                <w:szCs w:val="18"/>
              </w:rPr>
              <w:t xml:space="preserve">）</w:t>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sz w:val="18"/>
                <w:szCs w:val="18"/>
                <w:lang w:bidi="en-US"/>
              </w:rPr>
            </w:pPr>
            <w:r>
              <w:rPr>
                <w:rFonts w:hint="eastAsia" w:ascii="宋体" w:hAnsi="宋体" w:cs="宋体"/>
                <w:sz w:val="18"/>
                <w:szCs w:val="18"/>
              </w:rPr>
              <w:t xml:space="preserve">（1）</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sz w:val="18"/>
                <w:szCs w:val="18"/>
                <w:lang w:bidi="en-US"/>
              </w:rPr>
            </w:pPr>
            <w:r>
              <w:rPr>
                <w:rFonts w:hint="eastAsia" w:ascii="宋体" w:hAnsi="宋体" w:cs="宋体"/>
                <w:sz w:val="18"/>
                <w:szCs w:val="18"/>
              </w:rPr>
              <w:t xml:space="preserve">（2）</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sz w:val="18"/>
                <w:szCs w:val="18"/>
                <w:lang w:bidi="en-US"/>
              </w:rPr>
            </w:pPr>
            <w:r>
              <w:rPr>
                <w:rFonts w:hint="eastAsia" w:ascii="宋体" w:hAnsi="宋体" w:cs="宋体"/>
                <w:sz w:val="18"/>
                <w:szCs w:val="18"/>
              </w:rPr>
              <w:t xml:space="preserve">...</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left"/>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76"/>
              <w:jc w:val="left"/>
              <w:rPr>
                <w:rFonts w:hint="eastAsia" w:ascii="宋体" w:hAnsi="宋体" w:cs="宋体"/>
                <w:sz w:val="18"/>
                <w:szCs w:val="18"/>
              </w:rPr>
            </w:pPr>
            <w:r>
              <w:rPr>
                <w:rFonts w:hint="eastAsia" w:ascii="宋体" w:hAnsi="宋体" w:cs="宋体"/>
                <w:sz w:val="18"/>
                <w:szCs w:val="18"/>
              </w:rPr>
            </w:r>
            <w:r/>
          </w:p>
        </w:tc>
      </w:tr>
      <w:tr>
        <w:trPr>
          <w:cantSplit/>
          <w:trHeight w:val="51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pStyle w:val="776"/>
              <w:jc w:val="center"/>
              <w:widowControl/>
              <w:rPr>
                <w:rFonts w:hint="eastAsia" w:ascii="宋体" w:hAnsi="宋体" w:cs="宋体"/>
                <w:b/>
                <w:bCs/>
                <w:sz w:val="18"/>
                <w:szCs w:val="18"/>
              </w:rPr>
            </w:pPr>
            <w:r/>
            <w:bookmarkStart w:id="209" w:name="OLE_LINK12"/>
            <w:r>
              <w:rPr>
                <w:rFonts w:hint="eastAsia" w:ascii="宋体" w:hAnsi="宋体" w:cs="宋体"/>
                <w:b/>
                <w:bCs/>
                <w:sz w:val="18"/>
                <w:szCs w:val="18"/>
                <w:lang w:bidi="en-US"/>
              </w:rPr>
              <w:t xml:space="preserve">3</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76"/>
              <w:rPr>
                <w:rFonts w:ascii="宋体" w:hAnsi="宋体" w:cs="宋体"/>
                <w:b/>
                <w:bCs/>
                <w:sz w:val="18"/>
                <w:szCs w:val="18"/>
                <w:lang w:bidi="en-US"/>
              </w:rPr>
            </w:pPr>
            <w:r>
              <w:rPr>
                <w:rFonts w:hint="eastAsia" w:ascii="宋体" w:hAnsi="宋体" w:cs="宋体"/>
                <w:b/>
                <w:bCs/>
                <w:sz w:val="18"/>
                <w:szCs w:val="18"/>
                <w:lang w:bidi="en-US"/>
              </w:rPr>
              <w:t xml:space="preserve">社会保险</w:t>
            </w:r>
            <w:r>
              <w:rPr>
                <w:rFonts w:ascii="宋体" w:hAnsi="宋体" w:cs="宋体"/>
                <w:b/>
                <w:bCs/>
                <w:sz w:val="18"/>
                <w:szCs w:val="18"/>
                <w:lang w:bidi="en-US"/>
              </w:rPr>
            </w:r>
            <w:r/>
          </w:p>
        </w:tc>
      </w:tr>
      <w:tr>
        <w:trPr>
          <w:cantSplit/>
          <w:trHeight w:val="1149"/>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pStyle w:val="776"/>
              <w:jc w:val="center"/>
              <w:widowControl/>
              <w:rPr>
                <w:rFonts w:hint="eastAsia" w:ascii="宋体" w:hAnsi="宋体" w:cs="宋体"/>
                <w:b/>
                <w:bCs/>
                <w:sz w:val="18"/>
                <w:szCs w:val="18"/>
                <w:lang w:bidi="en-US"/>
              </w:rPr>
            </w:pPr>
            <w:r/>
            <w:bookmarkEnd w:id="209"/>
            <w:r/>
            <w:bookmarkStart w:id="210" w:name="OLE_LINK13"/>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rPr>
                <w:rFonts w:ascii="宋体" w:hAnsi="宋体" w:cs="宋体"/>
                <w:sz w:val="18"/>
                <w:szCs w:val="18"/>
              </w:rPr>
            </w:pPr>
            <w:r>
              <w:rPr>
                <w:rFonts w:hint="eastAsia" w:ascii="宋体" w:hAnsi="宋体" w:cs="宋体"/>
                <w:b/>
                <w:bCs/>
                <w:sz w:val="18"/>
                <w:szCs w:val="18"/>
              </w:rPr>
              <w:t xml:space="preserve">岗位名称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t xml:space="preserve">费用计算公式</w:t>
            </w:r>
            <w:r/>
          </w:p>
        </w:tc>
      </w:tr>
      <w:tr>
        <w:trP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sz w:val="18"/>
                <w:szCs w:val="18"/>
                <w:lang w:bidi="en-US"/>
              </w:rPr>
            </w:pPr>
            <w:r/>
            <w:bookmarkEnd w:id="210"/>
            <w:r>
              <w:rPr>
                <w:rFonts w:hint="eastAsia" w:ascii="宋体" w:hAnsi="宋体" w:cs="宋体"/>
                <w:sz w:val="18"/>
                <w:szCs w:val="18"/>
              </w:rPr>
              <w:t xml:space="preserve">（1）</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sz w:val="18"/>
                <w:szCs w:val="18"/>
                <w:lang w:bidi="en-US"/>
              </w:rPr>
            </w:pPr>
            <w:r>
              <w:rPr>
                <w:rFonts w:hint="eastAsia" w:ascii="宋体" w:hAnsi="宋体" w:cs="宋体"/>
                <w:sz w:val="18"/>
                <w:szCs w:val="18"/>
              </w:rPr>
              <w:t xml:space="preserve">（2）</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sz w:val="18"/>
                <w:szCs w:val="18"/>
                <w:lang w:bidi="en-US"/>
              </w:rPr>
            </w:pPr>
            <w:r>
              <w:rPr>
                <w:rFonts w:hint="eastAsia" w:ascii="宋体" w:hAnsi="宋体" w:cs="宋体"/>
                <w:sz w:val="18"/>
                <w:szCs w:val="18"/>
              </w:rPr>
              <w:t xml:space="preserve">...</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right w:val="single" w:color="000000" w:sz="4" w:space="0"/>
            </w:tcBorders>
            <w:tcW w:w="4569" w:type="pct"/>
            <w:vAlign w:val="center"/>
            <w:textDirection w:val="lrTb"/>
            <w:noWrap w:val="false"/>
          </w:tcPr>
          <w:p>
            <w:pPr>
              <w:pStyle w:val="77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01"/>
        </w:trPr>
        <w:tc>
          <w:tcPr>
            <w:tcBorders>
              <w:top w:val="single" w:color="000000" w:sz="4" w:space="0"/>
              <w:left w:val="single" w:color="000000" w:sz="4" w:space="0"/>
              <w:bottom w:val="single" w:color="000000" w:sz="4" w:space="0"/>
              <w:right w:val="single" w:color="000000" w:sz="4" w:space="0"/>
            </w:tcBorders>
            <w:tcW w:w="430" w:type="pct"/>
            <w:vAlign w:val="center"/>
            <w:vMerge w:val="restart"/>
            <w:textDirection w:val="lrTb"/>
            <w:noWrap w:val="false"/>
          </w:tcPr>
          <w:p>
            <w:pPr>
              <w:pStyle w:val="776"/>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76"/>
              <w:jc w:val="left"/>
              <w:widowControl/>
              <w:rPr>
                <w:rFonts w:hint="eastAsia" w:ascii="宋体" w:hAnsi="宋体" w:cs="宋体"/>
                <w:sz w:val="18"/>
                <w:szCs w:val="18"/>
                <w:lang w:bidi="en-US"/>
              </w:rPr>
            </w:pPr>
            <w:r>
              <w:rPr>
                <w:rFonts w:hint="eastAsia" w:ascii="宋体" w:hAnsi="宋体" w:cs="宋体"/>
                <w:b/>
                <w:bCs/>
                <w:sz w:val="18"/>
                <w:szCs w:val="18"/>
                <w:lang w:bidi="en-US"/>
              </w:rPr>
              <w:t xml:space="preserve">公积金</w:t>
            </w:r>
            <w:r>
              <w:rPr>
                <w:rFonts w:hint="eastAsia" w:ascii="宋体" w:hAnsi="宋体" w:cs="宋体"/>
                <w:sz w:val="18"/>
                <w:szCs w:val="18"/>
                <w:lang w:bidi="en-US"/>
              </w:rPr>
            </w:r>
            <w:r/>
          </w:p>
        </w:tc>
      </w:tr>
      <w:tr>
        <w:trPr>
          <w:cantSplit/>
          <w:trHeight w:val="737"/>
        </w:trPr>
        <w:tc>
          <w:tcPr>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776"/>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rPr>
                <w:rFonts w:hint="eastAsia" w:ascii="宋体" w:hAnsi="宋体" w:cs="宋体"/>
                <w:b/>
                <w:bCs/>
                <w:sz w:val="18"/>
                <w:szCs w:val="18"/>
                <w:lang w:bidi="en-US"/>
              </w:rPr>
            </w:pPr>
            <w:r>
              <w:rPr>
                <w:rFonts w:hint="eastAsia" w:ascii="宋体" w:hAnsi="宋体" w:cs="宋体"/>
                <w:b/>
                <w:bCs/>
                <w:sz w:val="18"/>
                <w:szCs w:val="18"/>
              </w:rPr>
              <w:t xml:space="preserve">岗位名称</w:t>
            </w: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rPr>
                <w:rFonts w:hint="eastAsia" w:ascii="宋体" w:hAnsi="宋体" w:cs="宋体"/>
                <w:sz w:val="18"/>
                <w:szCs w:val="18"/>
              </w:rPr>
            </w:pPr>
            <w:r>
              <w:rPr>
                <w:rFonts w:hint="eastAsia" w:ascii="宋体" w:hAnsi="宋体" w:cs="宋体"/>
                <w:b/>
                <w:bCs/>
                <w:sz w:val="18"/>
                <w:szCs w:val="18"/>
              </w:rPr>
              <w:t xml:space="preserve">人数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rPr>
                <w:rFonts w:hint="eastAsia" w:ascii="宋体" w:hAnsi="宋体" w:cs="宋体"/>
                <w:sz w:val="18"/>
                <w:szCs w:val="18"/>
              </w:rPr>
            </w:pPr>
            <w:r>
              <w:rPr>
                <w:rFonts w:hint="eastAsia" w:ascii="宋体" w:hAnsi="宋体" w:cs="宋体"/>
                <w:b/>
                <w:bCs/>
                <w:sz w:val="18"/>
                <w:szCs w:val="18"/>
              </w:rPr>
              <w:t xml:space="preserve">单位成本</w:t>
              <w:br w:type="textWrapping" w:clear="all"/>
              <w:t xml:space="preserve">（元/人*月）</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rPr>
                <w:rFonts w:hint="eastAsia" w:ascii="宋体" w:hAnsi="宋体" w:cs="宋体"/>
                <w:sz w:val="18"/>
                <w:szCs w:val="18"/>
              </w:rPr>
            </w:pPr>
            <w:r>
              <w:rPr>
                <w:rFonts w:hint="eastAsia" w:ascii="宋体" w:hAnsi="宋体" w:cs="宋体"/>
                <w:b/>
                <w:bCs/>
                <w:sz w:val="18"/>
                <w:szCs w:val="18"/>
              </w:rPr>
              <w:t xml:space="preserve">月数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rPr>
                <w:rFonts w:hint="eastAsia" w:ascii="宋体" w:hAnsi="宋体" w:cs="宋体"/>
                <w:sz w:val="18"/>
                <w:szCs w:val="18"/>
              </w:rPr>
            </w:pPr>
            <w:r>
              <w:rPr>
                <w:rFonts w:hint="eastAsia" w:ascii="宋体" w:hAnsi="宋体" w:cs="宋体"/>
                <w:b/>
                <w:bCs/>
                <w:sz w:val="18"/>
                <w:szCs w:val="18"/>
              </w:rPr>
              <w:t xml:space="preserve">分项小计（元）</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center"/>
              <w:rPr>
                <w:rFonts w:hint="eastAsia" w:ascii="宋体" w:hAnsi="宋体" w:cs="宋体"/>
                <w:sz w:val="18"/>
                <w:szCs w:val="18"/>
                <w:lang w:bidi="en-US"/>
              </w:rPr>
            </w:pPr>
            <w:r>
              <w:rPr>
                <w:rFonts w:hint="eastAsia" w:ascii="宋体" w:hAnsi="宋体" w:cs="宋体"/>
                <w:b/>
                <w:bCs/>
                <w:sz w:val="18"/>
                <w:szCs w:val="18"/>
              </w:rPr>
              <w:t xml:space="preserve">费用计算公式</w:t>
            </w:r>
            <w:r>
              <w:rPr>
                <w:rFonts w:hint="eastAsia" w:ascii="宋体" w:hAnsi="宋体" w:cs="宋体"/>
                <w:sz w:val="18"/>
                <w:szCs w:val="18"/>
                <w:lang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b/>
                <w:bCs/>
                <w:sz w:val="18"/>
                <w:szCs w:val="18"/>
              </w:rPr>
            </w:pPr>
            <w:r>
              <w:rPr>
                <w:rFonts w:hint="eastAsia" w:ascii="宋体" w:hAnsi="宋体" w:cs="宋体"/>
                <w:sz w:val="18"/>
                <w:szCs w:val="18"/>
              </w:rPr>
              <w:t xml:space="preserve">（2）</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hint="eastAsia" w:ascii="宋体" w:hAnsi="宋体" w:cs="宋体"/>
                <w:b/>
                <w:bCs/>
                <w:sz w:val="18"/>
                <w:szCs w:val="18"/>
              </w:rPr>
            </w:pPr>
            <w:r>
              <w:rPr>
                <w:rFonts w:hint="eastAsia" w:ascii="宋体" w:hAnsi="宋体" w:cs="宋体"/>
                <w:sz w:val="18"/>
                <w:szCs w:val="18"/>
              </w:rPr>
              <w:t xml:space="preserve">...</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76"/>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7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7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7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547"/>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76"/>
              <w:jc w:val="center"/>
              <w:rPr>
                <w:rFonts w:ascii="宋体" w:hAnsi="宋体" w:cs="宋体"/>
                <w:b/>
                <w:bCs/>
                <w:sz w:val="18"/>
                <w:szCs w:val="18"/>
              </w:rPr>
            </w:pPr>
            <w:r>
              <w:rPr>
                <w:rFonts w:hint="eastAsia" w:ascii="宋体" w:hAnsi="宋体" w:cs="宋体"/>
                <w:b/>
                <w:bCs/>
                <w:sz w:val="18"/>
                <w:szCs w:val="18"/>
              </w:rPr>
              <w:t xml:space="preserve">总计</w:t>
            </w:r>
            <w:r>
              <w:rPr>
                <w:rFonts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76"/>
              <w:jc w:val="center"/>
              <w:rPr>
                <w:rFonts w:hint="eastAsia" w:ascii="宋体" w:hAnsi="宋体" w:cs="宋体"/>
                <w:b/>
                <w:bCs/>
                <w:sz w:val="18"/>
                <w:szCs w:val="18"/>
              </w:rPr>
            </w:pPr>
            <w:r>
              <w:rPr>
                <w:rFonts w:hint="eastAsia" w:ascii="宋体" w:hAnsi="宋体" w:cs="宋体"/>
                <w:b/>
                <w:bCs/>
                <w:sz w:val="18"/>
                <w:szCs w:val="18"/>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76"/>
              <w:jc w:val="left"/>
              <w:rPr>
                <w:rFonts w:ascii="宋体" w:hAnsi="宋体" w:cs="宋体"/>
                <w:b/>
                <w:bCs/>
                <w:sz w:val="18"/>
                <w:szCs w:val="18"/>
              </w:rPr>
            </w:pPr>
            <w:r>
              <w:rPr>
                <w:rFonts w:hint="eastAsia" w:ascii="宋体" w:hAnsi="宋体" w:cs="宋体"/>
                <w:b/>
                <w:bCs/>
                <w:sz w:val="22"/>
                <w:szCs w:val="22"/>
              </w:rPr>
              <w:t xml:space="preserve">注：（1）此表为样表，行数可自行添加，但表式不变。（2）各分项报价均不得为“0”或负数，否则作无效投标处理。（3）“月数”或“天数”根据项目“合同履行期限”测算。（4）《投标分项报价表》中“人工成本”的“合计”金额应与《人工成本报价明细表》中的“总计”金额一致。（5）此表中所有数值保留小数点后</w:t>
            </w:r>
            <w:r>
              <w:rPr>
                <w:rFonts w:hint="eastAsia" w:ascii="宋体" w:hAnsi="宋体" w:cs="宋体"/>
                <w:b/>
                <w:bCs/>
                <w:sz w:val="22"/>
                <w:szCs w:val="22"/>
              </w:rPr>
              <w:t xml:space="preserve">两位。</w:t>
            </w:r>
            <w:r>
              <w:rPr>
                <w:rFonts w:ascii="宋体" w:hAnsi="宋体" w:cs="宋体"/>
                <w:b/>
                <w:bCs/>
                <w:sz w:val="18"/>
                <w:szCs w:val="18"/>
              </w:rPr>
            </w:r>
            <w:r/>
          </w:p>
        </w:tc>
      </w:tr>
    </w:tbl>
    <w:p>
      <w:pPr>
        <w:pStyle w:val="776"/>
        <w:jc w:val="left"/>
        <w:spacing w:line="360" w:lineRule="auto"/>
        <w:rPr>
          <w:rFonts w:hint="eastAsia" w:ascii="宋体" w:hAnsi="宋体" w:cs="宋体"/>
          <w:b/>
          <w:bCs/>
        </w:rPr>
      </w:pPr>
      <w:r>
        <w:rPr>
          <w:rFonts w:hint="eastAsia" w:ascii="宋体" w:hAnsi="宋体" w:cs="宋体"/>
          <w:b/>
          <w:bCs/>
        </w:rPr>
      </w:r>
      <w:r/>
    </w:p>
    <w:p>
      <w:pPr>
        <w:pStyle w:val="776"/>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p>
    <w:p>
      <w:pPr>
        <w:pStyle w:val="776"/>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w:t>
      </w:r>
      <w:r>
        <w:rPr>
          <w:rFonts w:hint="eastAsia" w:ascii="宋体" w:hAnsi="宋体" w:cs="宋体"/>
        </w:rPr>
      </w:r>
      <w:r/>
    </w:p>
    <w:p>
      <w:pPr>
        <w:pStyle w:val="776"/>
        <w:jc w:val="center"/>
        <w:rPr>
          <w:rFonts w:hint="eastAsia" w:ascii="宋体" w:hAnsi="宋体" w:cs="宋体"/>
          <w:sz w:val="24"/>
          <w:szCs w:val="24"/>
        </w:rPr>
      </w:pPr>
      <w:r>
        <w:rPr>
          <w:rFonts w:hint="eastAsia" w:ascii="宋体" w:hAnsi="宋体" w:cs="宋体"/>
          <w:sz w:val="24"/>
          <w:szCs w:val="24"/>
        </w:rPr>
        <w:t xml:space="preserve">最低工资标准、社会保险及公积金（参考）</w:t>
      </w:r>
      <w:r/>
    </w:p>
    <w:tbl>
      <w:tblPr>
        <w:tblW w:w="99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76"/>
              <w:jc w:val="center"/>
              <w:widowControl/>
              <w:rPr>
                <w:rFonts w:hint="eastAsia" w:ascii="宋体" w:hAnsi="宋体" w:cs="宋体"/>
                <w:b/>
                <w:bCs/>
              </w:rPr>
            </w:pPr>
            <w:r>
              <w:rPr>
                <w:rFonts w:hint="eastAsia" w:ascii="宋体" w:hAnsi="宋体" w:cs="宋体"/>
                <w:b/>
                <w:bCs/>
              </w:rPr>
              <w:t xml:space="preserve">序号</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76"/>
              <w:jc w:val="center"/>
              <w:widowControl/>
              <w:rPr>
                <w:rFonts w:hint="eastAsia" w:ascii="宋体" w:hAnsi="宋体" w:cs="宋体"/>
                <w:b/>
                <w:bCs/>
              </w:rPr>
            </w:pPr>
            <w:r>
              <w:rPr>
                <w:rFonts w:hint="eastAsia" w:ascii="宋体" w:hAnsi="宋体" w:cs="宋体"/>
                <w:b/>
                <w:bCs/>
              </w:rPr>
              <w:t xml:space="preserve">名称</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76"/>
              <w:jc w:val="center"/>
              <w:widowControl/>
              <w:rPr>
                <w:rFonts w:hint="eastAsia" w:ascii="宋体" w:hAnsi="宋体" w:cs="宋体"/>
                <w:b/>
                <w:bCs/>
              </w:rPr>
            </w:pPr>
            <w:r>
              <w:rPr>
                <w:rFonts w:hint="eastAsia" w:ascii="宋体" w:hAnsi="宋体" w:cs="宋体"/>
                <w:b/>
                <w:bCs/>
              </w:rPr>
              <w:t xml:space="preserve">计算公式</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76"/>
              <w:jc w:val="center"/>
              <w:widowControl/>
              <w:rPr>
                <w:rFonts w:hint="eastAsia" w:ascii="宋体" w:hAnsi="宋体" w:cs="宋体"/>
                <w:b/>
                <w:bCs/>
              </w:rPr>
            </w:pPr>
            <w:r>
              <w:rPr>
                <w:rFonts w:hint="eastAsia" w:ascii="宋体" w:hAnsi="宋体" w:cs="宋体"/>
                <w:b/>
                <w:bCs/>
              </w:rPr>
              <w:t xml:space="preserve">金额（元/月）</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76"/>
              <w:jc w:val="center"/>
              <w:widowControl/>
              <w:rPr>
                <w:rFonts w:hint="eastAsia" w:ascii="宋体" w:hAnsi="宋体" w:cs="宋体"/>
                <w:b/>
                <w:bCs/>
              </w:rPr>
            </w:pPr>
            <w:r>
              <w:rPr>
                <w:rFonts w:hint="eastAsia" w:ascii="宋体" w:hAnsi="宋体" w:cs="宋体"/>
                <w:b/>
                <w:bCs/>
              </w:rPr>
              <w:t xml:space="preserve">备注</w:t>
            </w:r>
            <w:r/>
          </w:p>
        </w:tc>
      </w:tr>
      <w:tr>
        <w:trPr>
          <w:trHeight w:val="41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76"/>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76"/>
              <w:jc w:val="center"/>
              <w:rPr>
                <w:rFonts w:hint="eastAsia" w:ascii="宋体" w:hAnsi="宋体" w:cs="宋体"/>
              </w:rPr>
            </w:pPr>
            <w:r>
              <w:rPr>
                <w:rFonts w:hint="eastAsia" w:ascii="宋体" w:hAnsi="宋体" w:cs="宋体"/>
              </w:rPr>
              <w:t xml:space="preserve">最低工资标准</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76"/>
              <w:jc w:val="center"/>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76"/>
              <w:jc w:val="center"/>
              <w:rPr>
                <w:rFonts w:ascii="宋体" w:hAnsi="宋体" w:cs="宋体"/>
              </w:rPr>
            </w:pPr>
            <w:r>
              <w:rPr>
                <w:rFonts w:hint="eastAsia" w:ascii="宋体" w:hAnsi="宋体" w:cs="宋体"/>
              </w:rPr>
              <w:t xml:space="preserve">2660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76"/>
              <w:jc w:val="center"/>
              <w:rPr>
                <w:rFonts w:hint="eastAsia" w:ascii="宋体" w:hAnsi="宋体" w:cs="宋体"/>
              </w:rPr>
            </w:pPr>
            <w:r>
              <w:rPr>
                <w:rFonts w:hint="eastAsia" w:ascii="宋体" w:hAnsi="宋体" w:cs="宋体"/>
              </w:rPr>
            </w:r>
            <w:r/>
          </w:p>
        </w:tc>
      </w:tr>
      <w:tr>
        <w:trPr>
          <w:trHeight w:val="1073"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76"/>
              <w:jc w:val="center"/>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76"/>
              <w:jc w:val="center"/>
              <w:rPr>
                <w:rFonts w:hint="eastAsia" w:ascii="宋体" w:hAnsi="宋体" w:cs="宋体"/>
              </w:rPr>
            </w:pPr>
            <w:r>
              <w:rPr>
                <w:rFonts w:hint="eastAsia" w:ascii="宋体" w:hAnsi="宋体" w:cs="宋体"/>
              </w:rPr>
              <w:t xml:space="preserve">社保单位计提费用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76"/>
              <w:jc w:val="center"/>
              <w:rPr>
                <w:rFonts w:hint="eastAsia" w:ascii="宋体" w:hAnsi="宋体" w:cs="宋体"/>
              </w:rPr>
            </w:pPr>
            <w:r>
              <w:rPr>
                <w:rFonts w:hint="eastAsia" w:ascii="宋体" w:hAnsi="宋体" w:cs="宋体"/>
              </w:rPr>
              <w:t xml:space="preserve">缴费基数（≥4952）*缴费比例（≥24.7%）</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76"/>
              <w:jc w:val="center"/>
              <w:rPr>
                <w:rFonts w:ascii="宋体" w:hAnsi="宋体" w:cs="宋体"/>
              </w:rPr>
            </w:pPr>
            <w:r>
              <w:rPr>
                <w:rFonts w:hint="eastAsia" w:ascii="宋体" w:hAnsi="宋体" w:cs="宋体"/>
              </w:rPr>
              <w:t xml:space="preserve">≥1223.144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76"/>
              <w:jc w:val="left"/>
              <w:rPr>
                <w:rFonts w:hint="eastAsia" w:ascii="宋体" w:hAnsi="宋体" w:cs="宋体"/>
                <w:b/>
                <w:bCs/>
              </w:rPr>
            </w:pPr>
            <w:r>
              <w:rPr>
                <w:rFonts w:hint="eastAsia" w:ascii="宋体" w:hAnsi="宋体" w:cs="宋体"/>
                <w:b/>
                <w:bCs/>
              </w:rPr>
              <w:t xml:space="preserve">如保留小数点后两位测算，</w:t>
            </w:r>
            <w:r/>
          </w:p>
          <w:p>
            <w:pPr>
              <w:pStyle w:val="776"/>
              <w:jc w:val="left"/>
              <w:rPr>
                <w:rFonts w:ascii="宋体" w:hAnsi="宋体" w:cs="宋体"/>
              </w:rPr>
            </w:pPr>
            <w:r>
              <w:rPr>
                <w:rFonts w:hint="eastAsia" w:ascii="宋体" w:hAnsi="宋体" w:cs="宋体"/>
                <w:b/>
                <w:bCs/>
              </w:rPr>
              <w:t xml:space="preserve">金额≥1223.15</w:t>
            </w:r>
            <w:r>
              <w:rPr>
                <w:rFonts w:ascii="宋体" w:hAnsi="宋体" w:cs="宋体"/>
              </w:rPr>
            </w:r>
            <w:r/>
          </w:p>
        </w:tc>
      </w:tr>
      <w:tr>
        <w:trPr>
          <w:trHeight w:val="732"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76"/>
              <w:jc w:val="center"/>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76"/>
              <w:jc w:val="center"/>
              <w:rPr>
                <w:rFonts w:hint="eastAsia" w:ascii="宋体" w:hAnsi="宋体" w:cs="宋体"/>
              </w:rPr>
            </w:pPr>
            <w:r>
              <w:rPr>
                <w:rFonts w:hint="eastAsia" w:ascii="宋体" w:hAnsi="宋体" w:cs="宋体"/>
              </w:rPr>
              <w:t xml:space="preserve">公积金单位计提费用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76"/>
              <w:jc w:val="center"/>
              <w:rPr>
                <w:rFonts w:hint="eastAsia" w:ascii="宋体" w:hAnsi="宋体" w:cs="宋体"/>
              </w:rPr>
            </w:pPr>
            <w:r>
              <w:rPr>
                <w:rFonts w:hint="eastAsia" w:ascii="宋体" w:hAnsi="宋体" w:cs="宋体"/>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76"/>
              <w:jc w:val="center"/>
              <w:rPr>
                <w:rFonts w:ascii="宋体" w:hAnsi="宋体" w:cs="宋体"/>
              </w:rPr>
            </w:pPr>
            <w:r>
              <w:rPr>
                <w:rFonts w:hint="eastAsia" w:ascii="宋体" w:hAnsi="宋体" w:cs="宋体"/>
              </w:rPr>
              <w:t xml:space="preserve">≥133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76"/>
              <w:jc w:val="center"/>
              <w:rPr>
                <w:rFonts w:hint="eastAsia" w:ascii="宋体" w:hAnsi="宋体" w:cs="宋体"/>
              </w:rPr>
            </w:pPr>
            <w:r>
              <w:rPr>
                <w:rFonts w:hint="eastAsia" w:ascii="宋体" w:hAnsi="宋体" w:cs="宋体"/>
              </w:rPr>
            </w:r>
            <w:r/>
          </w:p>
        </w:tc>
      </w:tr>
      <w:tr>
        <w:trPr>
          <w:trHeight w:val="1741"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76"/>
              <w:jc w:val="center"/>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76"/>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76"/>
              <w:jc w:val="center"/>
              <w:rPr>
                <w:rFonts w:hint="eastAsia" w:ascii="宋体" w:hAnsi="宋体" w:cs="宋体"/>
              </w:rPr>
            </w:pPr>
            <w:r>
              <w:rPr>
                <w:rFonts w:hint="eastAsia" w:ascii="宋体" w:hAnsi="宋体" w:cs="宋体"/>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76"/>
              <w:jc w:val="center"/>
              <w:rPr>
                <w:rFonts w:ascii="宋体" w:hAnsi="宋体" w:cs="宋体"/>
              </w:rPr>
            </w:pPr>
            <w:r>
              <w:rPr>
                <w:rFonts w:hint="eastAsia" w:ascii="宋体" w:hAnsi="宋体" w:cs="宋体"/>
              </w:rPr>
              <w:t xml:space="preserve">≥133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76"/>
              <w:jc w:val="left"/>
              <w:rPr>
                <w:rFonts w:hint="eastAsia" w:ascii="宋体" w:hAnsi="宋体" w:cs="宋体"/>
              </w:rPr>
            </w:pPr>
            <w:r>
              <w:rPr>
                <w:rFonts w:hint="eastAsia" w:ascii="宋体" w:hAnsi="宋体" w:cs="宋体"/>
              </w:rPr>
            </w:r>
            <w:r/>
          </w:p>
        </w:tc>
      </w:tr>
    </w:tbl>
    <w:p>
      <w:pPr>
        <w:pStyle w:val="776"/>
        <w:ind w:firstLine="420"/>
        <w:jc w:val="left"/>
        <w:rPr>
          <w:rFonts w:hint="eastAsia" w:ascii="宋体" w:hAnsi="宋体" w:cs="宋体"/>
        </w:rPr>
      </w:pPr>
      <w:r>
        <w:rPr>
          <w:rFonts w:hint="eastAsia" w:ascii="宋体" w:hAnsi="宋体" w:cs="宋体"/>
        </w:rPr>
      </w:r>
      <w:r/>
    </w:p>
    <w:p>
      <w:pPr>
        <w:pStyle w:val="837"/>
        <w:rPr>
          <w:lang w:val="en-US"/>
        </w:rPr>
      </w:pPr>
      <w:r>
        <w:rPr>
          <w:lang w:val="en-US"/>
        </w:rPr>
      </w:r>
      <w:r/>
    </w:p>
    <w:p>
      <w:pPr>
        <w:pStyle w:val="776"/>
        <w:spacing w:line="480" w:lineRule="exact"/>
        <w:rPr>
          <w:rFonts w:hint="eastAsia" w:ascii="黑体" w:hAnsi="黑体" w:eastAsia="黑体"/>
          <w:sz w:val="32"/>
          <w:szCs w:val="32"/>
        </w:rPr>
      </w:pPr>
      <w:r>
        <w:rPr>
          <w:rFonts w:hint="eastAsia" w:ascii="黑体" w:hAnsi="黑体" w:eastAsia="黑体"/>
          <w:sz w:val="32"/>
          <w:szCs w:val="32"/>
        </w:rPr>
        <w:br w:type="page" w:clear="all"/>
        <w:t xml:space="preserve">六、技术要求响应及偏离表</w:t>
      </w:r>
      <w:r/>
    </w:p>
    <w:p>
      <w:pPr>
        <w:pStyle w:val="77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pStyle w:val="77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76"/>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29"/>
        <w:ind w:firstLine="480"/>
        <w:rPr>
          <w:rFonts w:hint="eastAsia"/>
        </w:rPr>
      </w:pPr>
      <w:r>
        <w:rPr>
          <w:rFonts w:hint="eastAsia"/>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76"/>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776"/>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76"/>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776"/>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bl>
    <w:p>
      <w:pPr>
        <w:pStyle w:val="826"/>
        <w:jc w:val="both"/>
        <w:spacing w:before="0" w:beforeAutospacing="0" w:after="0" w:afterAutospacing="0"/>
      </w:pPr>
      <w:r/>
      <w:r/>
    </w:p>
    <w:p>
      <w:pPr>
        <w:pStyle w:val="776"/>
        <w:rPr>
          <w:rFonts w:hint="eastAsia" w:ascii="宋体" w:hAnsi="宋体"/>
          <w:sz w:val="24"/>
          <w:szCs w:val="24"/>
        </w:rPr>
      </w:pPr>
      <w:r>
        <w:rPr>
          <w:rFonts w:hint="eastAsia" w:ascii="宋体" w:hAnsi="宋体"/>
          <w:sz w:val="24"/>
          <w:szCs w:val="24"/>
        </w:rPr>
      </w:r>
      <w:r/>
    </w:p>
    <w:p>
      <w:pPr>
        <w:pStyle w:val="826"/>
        <w:ind w:firstLine="480"/>
        <w:jc w:val="both"/>
        <w:spacing w:before="0" w:beforeAutospacing="0" w:after="0" w:afterAutospacing="0" w:line="360" w:lineRule="auto"/>
      </w:pPr>
      <w:r>
        <w:t xml:space="preserve">备注： </w:t>
      </w:r>
      <w:r/>
    </w:p>
    <w:p>
      <w:pPr>
        <w:pStyle w:val="826"/>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p>
    <w:p>
      <w:pPr>
        <w:pStyle w:val="826"/>
        <w:ind w:firstLine="482"/>
        <w:jc w:val="both"/>
        <w:spacing w:before="0" w:beforeAutospacing="0" w:after="0" w:afterAutospacing="0" w:line="360" w:lineRule="auto"/>
        <w:rPr>
          <w:rFonts w:hint="eastAsia"/>
          <w:b/>
          <w:bCs/>
        </w:rPr>
      </w:pPr>
      <w:r>
        <w:rPr>
          <w:rFonts w:hint="eastAsia"/>
          <w:b/>
          <w:bCs/>
        </w:rPr>
        <w:t xml:space="preserve">2.技术</w:t>
      </w:r>
      <w:r>
        <w:rPr>
          <w:rFonts w:hint="eastAsia"/>
          <w:b/>
          <w:bCs/>
        </w:rPr>
        <w:t xml:space="preserve">要求中实质性要求及其他要求明确需要提供证明材料的，签订合同时中标人应按招标文件要求和投标文件响应内容提供相应证明材料供采购人核验，否则采购人有权取消其中标资格。</w:t>
      </w:r>
      <w:r/>
    </w:p>
    <w:p>
      <w:pPr>
        <w:pStyle w:val="826"/>
        <w:ind w:firstLine="480"/>
        <w:jc w:val="both"/>
        <w:spacing w:before="0" w:beforeAutospacing="0" w:after="0" w:afterAutospacing="0" w:line="360" w:lineRule="auto"/>
        <w:rPr>
          <w:rFonts w:hint="eastAsia"/>
        </w:rPr>
      </w:pPr>
      <w:r>
        <w:rPr>
          <w:rFonts w:hint="eastAsia"/>
        </w:rPr>
        <w:t xml:space="preserve">3.行数不够，可自行添加。</w:t>
      </w:r>
      <w:r/>
    </w:p>
    <w:p>
      <w:pPr>
        <w:pStyle w:val="776"/>
        <w:jc w:val="center"/>
        <w:rPr>
          <w:rFonts w:hint="eastAsia" w:ascii="黑体" w:hAnsi="Arial" w:eastAsia="黑体"/>
          <w:b/>
          <w:sz w:val="36"/>
        </w:rPr>
      </w:pPr>
      <w:r>
        <w:rPr>
          <w:rFonts w:hint="eastAsia" w:ascii="黑体" w:hAnsi="Arial" w:eastAsia="黑体"/>
          <w:b/>
          <w:sz w:val="36"/>
        </w:rPr>
      </w:r>
      <w:r/>
    </w:p>
    <w:p>
      <w:pPr>
        <w:pStyle w:val="776"/>
        <w:rPr>
          <w:rFonts w:hint="eastAsia" w:ascii="黑体" w:hAnsi="黑体" w:eastAsia="黑体"/>
          <w:iCs/>
          <w:sz w:val="32"/>
          <w:szCs w:val="32"/>
        </w:rPr>
      </w:pPr>
      <w:r/>
      <w:bookmarkStart w:id="211" w:name="_Hlt26955054"/>
      <w:r/>
      <w:bookmarkEnd w:id="211"/>
      <w:r>
        <w:rPr>
          <w:rFonts w:hint="eastAsia" w:ascii="黑体" w:hAnsi="黑体" w:eastAsia="黑体"/>
          <w:iCs/>
          <w:sz w:val="32"/>
          <w:szCs w:val="32"/>
        </w:rPr>
        <w:br w:type="page" w:clear="all"/>
        <w:t xml:space="preserve">七、商务要求响应及偏离表</w:t>
      </w:r>
      <w:r/>
    </w:p>
    <w:p>
      <w:pPr>
        <w:pStyle w:val="77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pStyle w:val="77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76"/>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29"/>
        <w:ind w:firstLine="480"/>
        <w:rPr>
          <w:rFonts w:hint="eastAsia"/>
        </w:rPr>
      </w:pPr>
      <w:r>
        <w:rPr>
          <w:rFonts w:hint="eastAsia"/>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76"/>
              <w:jc w:val="center"/>
              <w:rPr>
                <w:rFonts w:hint="eastAsia" w:ascii="宋体" w:hAnsi="宋体"/>
                <w:sz w:val="24"/>
                <w:szCs w:val="24"/>
              </w:rPr>
            </w:pPr>
            <w:r/>
            <w:bookmarkStart w:id="212" w:name="_Hlt26580838"/>
            <w:r/>
            <w:bookmarkEnd w:id="212"/>
            <w:r/>
            <w:bookmarkStart w:id="213" w:name="_Hlt26671372"/>
            <w:r/>
            <w:bookmarkEnd w:id="213"/>
            <w:r/>
            <w:bookmarkStart w:id="214" w:name="_Hlt26955056"/>
            <w:r/>
            <w:bookmarkEnd w:id="214"/>
            <w:r/>
            <w:bookmarkStart w:id="215" w:name="_Hlt26609391"/>
            <w:r/>
            <w:bookmarkEnd w:id="215"/>
            <w:r/>
            <w:bookmarkStart w:id="216" w:name="_Hlt26671343"/>
            <w:r/>
            <w:bookmarkEnd w:id="216"/>
            <w:r/>
            <w:bookmarkStart w:id="217" w:name="_Hlt26955064"/>
            <w:r/>
            <w:bookmarkEnd w:id="217"/>
            <w:r/>
            <w:bookmarkStart w:id="218" w:name="_Hlt26782999"/>
            <w:r/>
            <w:bookmarkEnd w:id="218"/>
            <w:r/>
            <w:bookmarkStart w:id="219" w:name="_Hlt24879081"/>
            <w:r/>
            <w:bookmarkEnd w:id="219"/>
            <w:r>
              <w:rPr>
                <w:rFonts w:hint="eastAsia" w:ascii="宋体" w:hAnsi="宋体"/>
                <w:sz w:val="24"/>
                <w:szCs w:val="24"/>
              </w:rPr>
              <w:t xml:space="preserve">序号</w:t>
            </w:r>
            <w:r/>
          </w:p>
        </w:tc>
        <w:tc>
          <w:tcPr>
            <w:tcW w:w="2838" w:type="dxa"/>
            <w:vAlign w:val="center"/>
            <w:textDirection w:val="lrTb"/>
            <w:noWrap w:val="false"/>
          </w:tcPr>
          <w:p>
            <w:pPr>
              <w:pStyle w:val="776"/>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76"/>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776"/>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76"/>
              <w:jc w:val="center"/>
              <w:rPr>
                <w:rFonts w:hint="eastAsia" w:ascii="宋体" w:hAnsi="宋体"/>
                <w:sz w:val="24"/>
                <w:szCs w:val="24"/>
              </w:rPr>
            </w:pPr>
            <w:r>
              <w:rPr>
                <w:rFonts w:hint="eastAsia" w:ascii="宋体" w:hAnsi="宋体"/>
                <w:sz w:val="24"/>
                <w:szCs w:val="24"/>
              </w:rPr>
            </w:r>
            <w:r/>
          </w:p>
        </w:tc>
      </w:tr>
    </w:tbl>
    <w:p>
      <w:pPr>
        <w:pStyle w:val="826"/>
        <w:jc w:val="both"/>
        <w:spacing w:before="0" w:beforeAutospacing="0" w:after="0" w:afterAutospacing="0"/>
      </w:pPr>
      <w:r/>
      <w:r/>
    </w:p>
    <w:p>
      <w:pPr>
        <w:pStyle w:val="776"/>
        <w:rPr>
          <w:rFonts w:hint="eastAsia" w:ascii="宋体" w:hAnsi="宋体"/>
          <w:sz w:val="24"/>
          <w:szCs w:val="24"/>
        </w:rPr>
      </w:pPr>
      <w:r>
        <w:rPr>
          <w:rFonts w:hint="eastAsia" w:ascii="宋体" w:hAnsi="宋体"/>
          <w:sz w:val="24"/>
          <w:szCs w:val="24"/>
        </w:rPr>
      </w:r>
      <w:r/>
    </w:p>
    <w:p>
      <w:pPr>
        <w:pStyle w:val="826"/>
        <w:ind w:firstLine="480"/>
        <w:jc w:val="both"/>
        <w:spacing w:before="0" w:beforeAutospacing="0" w:after="0" w:afterAutospacing="0" w:line="360" w:lineRule="auto"/>
        <w:rPr>
          <w:rFonts w:hint="eastAsia"/>
        </w:rPr>
      </w:pPr>
      <w:r>
        <w:rPr>
          <w:rFonts w:hint="eastAsia"/>
        </w:rPr>
        <w:t xml:space="preserve">备注： </w:t>
      </w:r>
      <w:r/>
    </w:p>
    <w:p>
      <w:pPr>
        <w:pStyle w:val="826"/>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投标人须对招标文件商务要求中的实质性要求（打“★”内容）做出明确响应，否则视为无效投标。</w:t>
      </w:r>
      <w:r/>
    </w:p>
    <w:p>
      <w:pPr>
        <w:pStyle w:val="826"/>
        <w:ind w:firstLine="480"/>
        <w:jc w:val="both"/>
        <w:spacing w:before="0" w:beforeAutospacing="0" w:after="0" w:afterAutospacing="0" w:line="360" w:lineRule="auto"/>
        <w:rPr>
          <w:rFonts w:hint="eastAsia"/>
        </w:rPr>
      </w:pPr>
      <w:r>
        <w:rPr>
          <w:rFonts w:hint="eastAsia"/>
        </w:rPr>
        <w:t xml:space="preserve">2.行数不够，可自行添加。</w:t>
      </w:r>
      <w:r/>
    </w:p>
    <w:p>
      <w:pPr>
        <w:pStyle w:val="776"/>
      </w:pPr>
      <w:r/>
      <w:r/>
    </w:p>
    <w:p>
      <w:pPr>
        <w:pStyle w:val="776"/>
        <w:jc w:val="center"/>
        <w:rPr>
          <w:rFonts w:hint="eastAsia" w:ascii="宋体" w:hAnsi="宋体" w:cs="仿宋"/>
          <w:b/>
          <w:bCs/>
          <w:sz w:val="32"/>
          <w:szCs w:val="32"/>
        </w:rPr>
      </w:pPr>
      <w:r>
        <w:rPr>
          <w:rFonts w:hint="eastAsia" w:ascii="宋体" w:hAnsi="宋体" w:cs="仿宋"/>
          <w:b/>
          <w:bCs/>
          <w:sz w:val="32"/>
          <w:szCs w:val="32"/>
        </w:rPr>
      </w:r>
      <w:r/>
    </w:p>
    <w:p>
      <w:pPr>
        <w:pStyle w:val="837"/>
        <w:rPr>
          <w:rFonts w:hint="eastAsia" w:ascii="宋体" w:hAnsi="宋体" w:cs="仿宋"/>
          <w:b/>
          <w:bCs/>
          <w:sz w:val="32"/>
          <w:szCs w:val="32"/>
        </w:rPr>
      </w:pPr>
      <w:r>
        <w:rPr>
          <w:rFonts w:hint="eastAsia" w:ascii="宋体" w:hAnsi="宋体" w:cs="仿宋"/>
          <w:b/>
          <w:bCs/>
          <w:sz w:val="32"/>
          <w:szCs w:val="32"/>
        </w:rPr>
      </w:r>
      <w:r/>
    </w:p>
    <w:p>
      <w:pPr>
        <w:pStyle w:val="776"/>
        <w:rPr>
          <w:rFonts w:hint="eastAsia" w:ascii="宋体" w:hAnsi="宋体" w:cs="仿宋"/>
          <w:b/>
          <w:bCs/>
          <w:sz w:val="32"/>
          <w:szCs w:val="32"/>
        </w:rPr>
      </w:pPr>
      <w:r>
        <w:rPr>
          <w:rFonts w:hint="eastAsia" w:ascii="宋体" w:hAnsi="宋体" w:cs="仿宋"/>
          <w:b/>
          <w:bCs/>
          <w:sz w:val="32"/>
          <w:szCs w:val="32"/>
        </w:rPr>
      </w:r>
      <w:r/>
    </w:p>
    <w:p>
      <w:pPr>
        <w:pStyle w:val="776"/>
        <w:rPr>
          <w:rFonts w:hint="eastAsia" w:ascii="黑体" w:hAnsi="黑体" w:eastAsia="黑体"/>
          <w:iCs/>
          <w:sz w:val="32"/>
          <w:szCs w:val="32"/>
        </w:rPr>
      </w:pPr>
      <w:r>
        <w:rPr>
          <w:rFonts w:hint="eastAsia" w:ascii="黑体" w:hAnsi="黑体" w:eastAsia="黑体"/>
          <w:iCs/>
          <w:sz w:val="32"/>
          <w:szCs w:val="32"/>
        </w:rPr>
      </w:r>
      <w:r/>
    </w:p>
    <w:p>
      <w:pPr>
        <w:pStyle w:val="776"/>
        <w:rPr>
          <w:rFonts w:hint="eastAsia" w:ascii="黑体" w:hAnsi="黑体" w:eastAsia="黑体"/>
          <w:iCs/>
          <w:sz w:val="32"/>
          <w:szCs w:val="32"/>
        </w:rPr>
      </w:pPr>
      <w:r>
        <w:rPr>
          <w:rFonts w:hint="eastAsia" w:ascii="黑体" w:hAnsi="黑体" w:eastAsia="黑体"/>
          <w:iCs/>
          <w:sz w:val="32"/>
          <w:szCs w:val="32"/>
        </w:rPr>
      </w:r>
      <w:r/>
    </w:p>
    <w:p>
      <w:pPr>
        <w:pStyle w:val="776"/>
        <w:rPr>
          <w:rFonts w:hint="eastAsia" w:ascii="黑体" w:hAnsi="黑体" w:eastAsia="黑体"/>
          <w:iCs/>
          <w:sz w:val="32"/>
          <w:szCs w:val="32"/>
        </w:rPr>
      </w:pPr>
      <w:r>
        <w:rPr>
          <w:rFonts w:hint="eastAsia" w:ascii="黑体" w:hAnsi="黑体" w:eastAsia="黑体"/>
          <w:iCs/>
          <w:sz w:val="32"/>
          <w:szCs w:val="32"/>
        </w:rPr>
      </w:r>
      <w:r/>
    </w:p>
    <w:p>
      <w:pPr>
        <w:pStyle w:val="776"/>
        <w:rPr>
          <w:rFonts w:hint="eastAsia" w:ascii="黑体" w:hAnsi="黑体" w:eastAsia="黑体"/>
          <w:iCs/>
          <w:sz w:val="32"/>
          <w:szCs w:val="32"/>
        </w:rPr>
      </w:pPr>
      <w:r>
        <w:rPr>
          <w:rFonts w:hint="eastAsia" w:ascii="黑体" w:hAnsi="黑体" w:eastAsia="黑体"/>
          <w:iCs/>
          <w:sz w:val="32"/>
          <w:szCs w:val="32"/>
        </w:rPr>
        <w:br w:type="page" w:clear="all"/>
        <w:t xml:space="preserve">八、中小企业声明函</w:t>
      </w:r>
      <w:r/>
    </w:p>
    <w:p>
      <w:pPr>
        <w:pStyle w:val="77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776"/>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776"/>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76"/>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76"/>
        <w:ind w:firstLine="360"/>
        <w:spacing w:line="360" w:lineRule="auto"/>
        <w:rPr>
          <w:rFonts w:hint="eastAsia" w:ascii="宋体" w:hAnsi="宋体"/>
          <w:sz w:val="24"/>
          <w:szCs w:val="24"/>
        </w:rPr>
      </w:pPr>
      <w:r>
        <w:rPr>
          <w:rFonts w:hint="eastAsia" w:ascii="宋体" w:hAnsi="宋体"/>
          <w:sz w:val="24"/>
          <w:szCs w:val="24"/>
        </w:rPr>
        <w:t xml:space="preserve">……</w:t>
      </w:r>
      <w:r/>
    </w:p>
    <w:p>
      <w:pPr>
        <w:pStyle w:val="776"/>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76"/>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76"/>
        <w:spacing w:line="360" w:lineRule="auto"/>
        <w:rPr>
          <w:rFonts w:hint="eastAsia"/>
        </w:rPr>
      </w:pPr>
      <w:r>
        <w:rPr>
          <w:rFonts w:hint="eastAsia"/>
        </w:rPr>
      </w:r>
      <w:r/>
    </w:p>
    <w:p>
      <w:pPr>
        <w:pStyle w:val="776"/>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776"/>
        <w:ind w:firstLine="6000"/>
        <w:spacing w:line="360" w:lineRule="auto"/>
        <w:widowControl/>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76"/>
        <w:ind w:firstLine="480"/>
        <w:jc w:val="left"/>
        <w:spacing w:line="360" w:lineRule="auto"/>
        <w:rPr>
          <w:rFonts w:hint="eastAsia" w:ascii="宋体" w:hAnsi="宋体"/>
          <w:sz w:val="24"/>
          <w:szCs w:val="24"/>
        </w:rPr>
      </w:pPr>
      <w:r>
        <w:rPr>
          <w:rFonts w:hint="eastAsia" w:ascii="宋体" w:hAnsi="宋体"/>
          <w:sz w:val="24"/>
          <w:szCs w:val="24"/>
        </w:rPr>
        <w:t xml:space="preserve">备注：</w:t>
      </w:r>
      <w:r/>
    </w:p>
    <w:p>
      <w:pPr>
        <w:pStyle w:val="776"/>
        <w:ind w:firstLine="480"/>
        <w:jc w:val="left"/>
        <w:spacing w:line="360" w:lineRule="auto"/>
        <w:rPr>
          <w:rFonts w:hint="eastAsia" w:ascii="宋体" w:hAnsi="宋体"/>
          <w:sz w:val="24"/>
          <w:szCs w:val="24"/>
        </w:rPr>
      </w:pPr>
      <w:r>
        <w:rPr>
          <w:rFonts w:hint="eastAsia" w:ascii="宋体" w:hAnsi="宋体"/>
          <w:sz w:val="24"/>
          <w:szCs w:val="24"/>
        </w:rPr>
        <w:t xml:space="preserve">1.从业人</w:t>
      </w:r>
      <w:r>
        <w:rPr>
          <w:rFonts w:hint="eastAsia" w:ascii="宋体" w:hAnsi="宋体"/>
          <w:sz w:val="24"/>
          <w:szCs w:val="24"/>
        </w:rPr>
        <w:t xml:space="preserve">员、营业收入、资产总额填报上一年度数据，无上一年度数据的新成立企业可不填报。</w:t>
      </w:r>
      <w:r/>
    </w:p>
    <w:p>
      <w:pPr>
        <w:pStyle w:val="776"/>
        <w:ind w:firstLine="480"/>
        <w:jc w:val="left"/>
        <w:spacing w:line="360" w:lineRule="auto"/>
        <w:rPr>
          <w:rFonts w:hint="eastAsia"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pStyle w:val="776"/>
        <w:ind w:firstLine="480"/>
        <w:jc w:val="left"/>
        <w:spacing w:line="360" w:lineRule="auto"/>
        <w:rPr>
          <w:rFonts w:hint="eastAsia" w:ascii="宋体" w:hAnsi="宋体"/>
          <w:sz w:val="24"/>
          <w:szCs w:val="24"/>
        </w:rPr>
      </w:pPr>
      <w:r>
        <w:rPr>
          <w:rFonts w:hint="eastAsia" w:ascii="宋体" w:hAnsi="宋体"/>
          <w:sz w:val="24"/>
          <w:szCs w:val="24"/>
        </w:rPr>
      </w:r>
      <w:r/>
    </w:p>
    <w:p>
      <w:pPr>
        <w:pStyle w:val="776"/>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九</w:t>
      </w:r>
      <w:r>
        <w:rPr>
          <w:rFonts w:hint="eastAsia" w:ascii="黑体" w:hAnsi="黑体" w:eastAsia="黑体"/>
          <w:iCs/>
          <w:sz w:val="32"/>
          <w:szCs w:val="32"/>
        </w:rPr>
        <w:t xml:space="preserve">、</w:t>
      </w:r>
      <w:r>
        <w:rPr>
          <w:rFonts w:hint="eastAsia" w:ascii="黑体" w:hAnsi="黑体" w:eastAsia="黑体"/>
          <w:sz w:val="32"/>
          <w:szCs w:val="32"/>
        </w:rPr>
        <w:t xml:space="preserve">残疾人福利性单位声明函</w:t>
      </w:r>
      <w:r/>
    </w:p>
    <w:p>
      <w:pPr>
        <w:pStyle w:val="776"/>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776"/>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pStyle w:val="776"/>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837"/>
        <w:spacing w:line="360" w:lineRule="auto"/>
        <w:rPr>
          <w:rFonts w:hint="eastAsia" w:ascii="宋体" w:hAnsi="宋体"/>
          <w:sz w:val="24"/>
          <w:szCs w:val="24"/>
        </w:rPr>
      </w:pPr>
      <w:r>
        <w:rPr>
          <w:rFonts w:hint="eastAsia" w:ascii="宋体" w:hAnsi="宋体"/>
          <w:sz w:val="24"/>
          <w:szCs w:val="24"/>
        </w:rPr>
      </w:r>
      <w:r/>
    </w:p>
    <w:p>
      <w:pPr>
        <w:pStyle w:val="776"/>
        <w:spacing w:line="360" w:lineRule="auto"/>
        <w:rPr>
          <w:rFonts w:hint="eastAsia"/>
        </w:rPr>
      </w:pPr>
      <w:r>
        <w:rPr>
          <w:rFonts w:hint="eastAsia"/>
        </w:rPr>
      </w:r>
      <w:r/>
    </w:p>
    <w:p>
      <w:pPr>
        <w:pStyle w:val="776"/>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776"/>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76"/>
        <w:ind w:firstLine="480"/>
        <w:spacing w:line="360" w:lineRule="auto"/>
        <w:rPr>
          <w:rFonts w:hint="eastAsia" w:ascii="宋体" w:hAnsi="宋体"/>
          <w:sz w:val="24"/>
        </w:rPr>
      </w:pPr>
      <w:r>
        <w:rPr>
          <w:rFonts w:hint="eastAsia" w:ascii="宋体" w:hAnsi="宋体"/>
          <w:sz w:val="24"/>
        </w:rPr>
      </w:r>
      <w:r/>
    </w:p>
    <w:p>
      <w:pPr>
        <w:pStyle w:val="776"/>
        <w:ind w:firstLine="480"/>
        <w:spacing w:line="480" w:lineRule="exact"/>
        <w:rPr>
          <w:rFonts w:ascii="宋体" w:hAnsi="宋体"/>
          <w:sz w:val="24"/>
        </w:rPr>
      </w:pPr>
      <w:r>
        <w:rPr>
          <w:rFonts w:ascii="宋体" w:hAnsi="宋体"/>
          <w:sz w:val="24"/>
        </w:rPr>
      </w:r>
      <w:r/>
    </w:p>
    <w:p>
      <w:pPr>
        <w:pStyle w:val="77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76"/>
        <w:jc w:val="left"/>
        <w:spacing w:line="360" w:lineRule="auto"/>
        <w:rPr>
          <w:rFonts w:ascii="黑体" w:hAnsi="黑体" w:eastAsia="黑体"/>
          <w:iCs/>
          <w:sz w:val="32"/>
          <w:szCs w:val="32"/>
        </w:rPr>
      </w:pPr>
      <w:r>
        <w:rPr>
          <w:rFonts w:ascii="黑体" w:hAnsi="黑体" w:eastAsia="黑体"/>
          <w:iCs/>
          <w:sz w:val="32"/>
          <w:szCs w:val="32"/>
        </w:rPr>
      </w:r>
      <w:r/>
    </w:p>
    <w:p>
      <w:pPr>
        <w:pStyle w:val="776"/>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pStyle w:val="776"/>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pStyle w:val="77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776"/>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7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7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7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7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776"/>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76"/>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7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7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77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7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7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7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7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7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7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7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77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76"/>
        <w:rPr>
          <w:rFonts w:hint="eastAsia" w:ascii="宋体" w:hAnsi="宋体"/>
          <w:sz w:val="24"/>
          <w:szCs w:val="24"/>
        </w:rPr>
      </w:pPr>
      <w:r>
        <w:rPr>
          <w:rFonts w:hint="eastAsia" w:ascii="宋体" w:hAnsi="宋体"/>
          <w:sz w:val="24"/>
          <w:szCs w:val="24"/>
        </w:rPr>
      </w:r>
      <w:r/>
    </w:p>
    <w:p>
      <w:pPr>
        <w:pStyle w:val="776"/>
        <w:rPr>
          <w:rFonts w:ascii="宋体" w:hAnsi="宋体"/>
          <w:sz w:val="24"/>
          <w:szCs w:val="24"/>
        </w:rPr>
      </w:pPr>
      <w:r>
        <w:rPr>
          <w:rFonts w:hint="eastAsia" w:ascii="宋体" w:hAnsi="宋体"/>
          <w:sz w:val="24"/>
          <w:szCs w:val="24"/>
        </w:rPr>
        <w:t xml:space="preserve">签  字（签章）：                                 公  章：     </w:t>
      </w:r>
      <w:r>
        <w:rPr>
          <w:rFonts w:hint="eastAsia" w:ascii="宋体" w:hAnsi="宋体"/>
          <w:sz w:val="24"/>
          <w:szCs w:val="24"/>
        </w:rPr>
        <w:t xml:space="preserve">                 </w:t>
      </w:r>
      <w:r>
        <w:rPr>
          <w:rFonts w:ascii="宋体" w:hAnsi="宋体"/>
          <w:sz w:val="24"/>
          <w:szCs w:val="24"/>
        </w:rPr>
      </w:r>
      <w:r/>
    </w:p>
    <w:p>
      <w:pPr>
        <w:pStyle w:val="776"/>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76"/>
        <w:spacing w:line="480" w:lineRule="exact"/>
        <w:rPr>
          <w:rFonts w:hint="eastAsia" w:ascii="宋体" w:hAnsi="宋体"/>
          <w:bCs/>
          <w:sz w:val="24"/>
          <w:szCs w:val="24"/>
        </w:rPr>
      </w:pPr>
      <w:r>
        <w:rPr>
          <w:rFonts w:hint="eastAsia" w:ascii="宋体" w:hAnsi="宋体"/>
          <w:bCs/>
          <w:sz w:val="24"/>
          <w:szCs w:val="24"/>
        </w:rPr>
      </w:r>
      <w:r/>
    </w:p>
    <w:p>
      <w:pPr>
        <w:pStyle w:val="776"/>
        <w:ind w:firstLine="480"/>
        <w:spacing w:line="480" w:lineRule="exact"/>
        <w:rPr>
          <w:rFonts w:hint="eastAsia" w:ascii="宋体" w:hAnsi="宋体"/>
          <w:bCs/>
          <w:sz w:val="24"/>
          <w:szCs w:val="24"/>
        </w:rPr>
      </w:pPr>
      <w:r>
        <w:rPr>
          <w:rFonts w:hint="eastAsia" w:ascii="宋体" w:hAnsi="宋体"/>
          <w:bCs/>
          <w:sz w:val="24"/>
          <w:szCs w:val="24"/>
        </w:rPr>
      </w:r>
      <w:r/>
    </w:p>
    <w:p>
      <w:pPr>
        <w:pStyle w:val="776"/>
        <w:ind w:firstLine="480"/>
        <w:spacing w:line="480" w:lineRule="exact"/>
        <w:rPr>
          <w:rFonts w:hint="eastAsia" w:ascii="宋体" w:hAnsi="宋体"/>
          <w:bCs/>
          <w:sz w:val="24"/>
          <w:szCs w:val="24"/>
        </w:rPr>
      </w:pPr>
      <w:r>
        <w:rPr>
          <w:rFonts w:hint="eastAsia" w:ascii="宋体" w:hAnsi="宋体"/>
          <w:bCs/>
          <w:sz w:val="24"/>
          <w:szCs w:val="24"/>
        </w:rPr>
      </w:r>
      <w:r/>
    </w:p>
    <w:p>
      <w:pPr>
        <w:pStyle w:val="776"/>
        <w:ind w:firstLine="480"/>
        <w:spacing w:line="480" w:lineRule="exact"/>
        <w:rPr>
          <w:rFonts w:hint="eastAsia" w:ascii="宋体" w:hAnsi="宋体"/>
          <w:bCs/>
          <w:sz w:val="24"/>
          <w:szCs w:val="24"/>
        </w:rPr>
      </w:pPr>
      <w:r>
        <w:rPr>
          <w:rFonts w:hint="eastAsia" w:ascii="宋体" w:hAnsi="宋体"/>
          <w:bCs/>
          <w:sz w:val="24"/>
          <w:szCs w:val="24"/>
        </w:rPr>
      </w:r>
      <w:r/>
    </w:p>
    <w:p>
      <w:pPr>
        <w:pStyle w:val="776"/>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76"/>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776"/>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776"/>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776"/>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776"/>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776"/>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776"/>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1"/>
      <w:footerReference w:type="even" r:id="rId12"/>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900" w:leader="none"/>
        <w:tab w:val="clear" w:pos="7143"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43535" cy="1720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43534" cy="172085"/>
                      </a:xfrm>
                      <a:prstGeom prst="rect">
                        <a:avLst/>
                      </a:prstGeom>
                      <a:noFill/>
                      <a:ln w="6350">
                        <a:noFill/>
                      </a:ln>
                    </wps:spPr>
                    <wps:txbx>
                      <w:txbxContent>
                        <w:p>
                          <w:pPr>
                            <w:pStyle w:val="812"/>
                          </w:pPr>
                          <w:r>
                            <w:fldChar w:fldCharType="begin"/>
                          </w:r>
                          <w:r>
                            <w:instrText xml:space="preserve"> PAGE  \* MERGEFORMAT </w:instrText>
                          </w:r>
                          <w:r>
                            <w:fldChar w:fldCharType="separate"/>
                          </w:r>
                          <w:r>
                            <w:t xml:space="preserve">1</w:t>
                          </w:r>
                          <w:r>
                            <w:fldChar w:fldCharType="end"/>
                          </w:r>
                          <w:r/>
                        </w:p>
                        <w:p>
                          <w:pPr>
                            <w:pStyle w:val="776"/>
                          </w:pPr>
                          <w:r/>
                          <w:r/>
                        </w:p>
                        <w:p>
                          <w:pPr>
                            <w:pStyle w:val="776"/>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7.0pt;height:13.5pt;mso-wrap-distance-left:9.0pt;mso-wrap-distance-top:0.0pt;mso-wrap-distance-right:9.0pt;mso-wrap-distance-bottom:0.0pt;visibility:visible;" filled="f" stroked="f" strokeweight="0.50pt">
              <v:textbox inset="0,0,0,0">
                <w:txbxContent>
                  <w:p>
                    <w:pPr>
                      <w:pStyle w:val="812"/>
                    </w:pPr>
                    <w:r>
                      <w:fldChar w:fldCharType="begin"/>
                    </w:r>
                    <w:r>
                      <w:instrText xml:space="preserve"> PAGE  \* MERGEFORMAT </w:instrText>
                    </w:r>
                    <w:r>
                      <w:fldChar w:fldCharType="separate"/>
                    </w:r>
                    <w:r>
                      <w:t xml:space="preserve">1</w:t>
                    </w:r>
                    <w:r>
                      <w:fldChar w:fldCharType="end"/>
                    </w:r>
                    <w:r/>
                  </w:p>
                  <w:p>
                    <w:pPr>
                      <w:pStyle w:val="776"/>
                    </w:pPr>
                    <w:r/>
                    <w:r/>
                  </w:p>
                  <w:p>
                    <w:pPr>
                      <w:pStyle w:val="776"/>
                    </w:pPr>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1041"/>
        <w:rFonts w:ascii="宋体" w:hAnsi="宋体"/>
      </w:rPr>
      <w:framePr w:wrap="around" w:vAnchor="text" w:hAnchor="margin" w:xAlign="center" w:y="1"/>
    </w:pPr>
    <w:r>
      <w:rPr>
        <w:rFonts w:ascii="宋体" w:hAnsi="宋体"/>
      </w:rPr>
      <w:fldChar w:fldCharType="begin"/>
    </w:r>
    <w:r>
      <w:rPr>
        <w:rStyle w:val="1041"/>
        <w:rFonts w:ascii="宋体" w:hAnsi="宋体"/>
      </w:rPr>
      <w:instrText xml:space="preserve">PAGE  </w:instrText>
    </w:r>
    <w:r>
      <w:rPr>
        <w:rFonts w:ascii="宋体" w:hAnsi="宋体"/>
      </w:rPr>
      <w:fldChar w:fldCharType="separate"/>
    </w:r>
    <w:r>
      <w:rPr>
        <w:rStyle w:val="1041"/>
        <w:rFonts w:ascii="宋体" w:hAnsi="宋体"/>
      </w:rPr>
      <w:t xml:space="preserve">３５</w:t>
    </w:r>
    <w:r>
      <w:rPr>
        <w:rFonts w:ascii="宋体" w:hAnsi="宋体"/>
      </w:rPr>
      <w:fldChar w:fldCharType="end"/>
    </w:r>
    <w:r>
      <w:rPr>
        <w:rStyle w:val="1041"/>
        <w:rFonts w:ascii="宋体" w:hAnsi="宋体"/>
      </w:rPr>
    </w:r>
    <w:r/>
  </w:p>
  <w:p>
    <w:pPr>
      <w:pStyle w:val="1016"/>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1041"/>
      </w:rPr>
      <w:framePr w:wrap="around" w:vAnchor="text" w:hAnchor="margin" w:xAlign="center" w:y="1"/>
    </w:pPr>
    <w:r>
      <w:fldChar w:fldCharType="begin"/>
    </w:r>
    <w:r>
      <w:rPr>
        <w:rStyle w:val="1041"/>
      </w:rPr>
      <w:instrText xml:space="preserve">PAGE  </w:instrText>
    </w:r>
    <w:r>
      <w:fldChar w:fldCharType="separate"/>
    </w:r>
    <w:r>
      <w:rPr>
        <w:rStyle w:val="1041"/>
      </w:rPr>
      <w:t xml:space="preserve">1</w:t>
    </w:r>
    <w:r>
      <w:fldChar w:fldCharType="end"/>
    </w:r>
    <w:r>
      <w:rPr>
        <w:rStyle w:val="1041"/>
      </w:rPr>
    </w:r>
    <w:r/>
  </w:p>
  <w:p>
    <w:pPr>
      <w:pStyle w:val="10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7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76"/>
        <w:ind w:left="1440" w:hanging="360"/>
      </w:pPr>
      <w:rPr>
        <w:rFonts w:ascii="Courier New" w:hAnsi="Courier New" w:eastAsia="Courier New" w:cs="Courier New"/>
      </w:rPr>
    </w:lvl>
    <w:lvl w:ilvl="2">
      <w:start w:val="1"/>
      <w:numFmt w:val="bullet"/>
      <w:isLgl w:val="false"/>
      <w:suff w:val="tab"/>
      <w:lvlText w:val="§"/>
      <w:lvlJc w:val="left"/>
      <w:pPr>
        <w:pStyle w:val="776"/>
        <w:ind w:left="2160" w:hanging="360"/>
      </w:pPr>
      <w:rPr>
        <w:rFonts w:ascii="Wingdings" w:hAnsi="Wingdings" w:eastAsia="Wingdings" w:cs="Wingdings"/>
      </w:rPr>
    </w:lvl>
    <w:lvl w:ilvl="3">
      <w:start w:val="1"/>
      <w:numFmt w:val="bullet"/>
      <w:isLgl w:val="false"/>
      <w:suff w:val="tab"/>
      <w:lvlText w:val="·"/>
      <w:lvlJc w:val="left"/>
      <w:pPr>
        <w:pStyle w:val="776"/>
        <w:ind w:left="2880" w:hanging="360"/>
      </w:pPr>
      <w:rPr>
        <w:rFonts w:ascii="Symbol" w:hAnsi="Symbol" w:eastAsia="Symbol" w:cs="Symbol"/>
      </w:rPr>
    </w:lvl>
    <w:lvl w:ilvl="4">
      <w:start w:val="1"/>
      <w:numFmt w:val="bullet"/>
      <w:isLgl w:val="false"/>
      <w:suff w:val="tab"/>
      <w:lvlText w:val="o"/>
      <w:lvlJc w:val="left"/>
      <w:pPr>
        <w:pStyle w:val="776"/>
        <w:ind w:left="3600" w:hanging="360"/>
      </w:pPr>
      <w:rPr>
        <w:rFonts w:ascii="Courier New" w:hAnsi="Courier New" w:eastAsia="Courier New" w:cs="Courier New"/>
      </w:rPr>
    </w:lvl>
    <w:lvl w:ilvl="5">
      <w:start w:val="1"/>
      <w:numFmt w:val="bullet"/>
      <w:isLgl w:val="false"/>
      <w:suff w:val="tab"/>
      <w:lvlText w:val="§"/>
      <w:lvlJc w:val="left"/>
      <w:pPr>
        <w:pStyle w:val="776"/>
        <w:ind w:left="4320" w:hanging="360"/>
      </w:pPr>
      <w:rPr>
        <w:rFonts w:ascii="Wingdings" w:hAnsi="Wingdings" w:eastAsia="Wingdings" w:cs="Wingdings"/>
      </w:rPr>
    </w:lvl>
    <w:lvl w:ilvl="6">
      <w:start w:val="1"/>
      <w:numFmt w:val="bullet"/>
      <w:isLgl w:val="false"/>
      <w:suff w:val="tab"/>
      <w:lvlText w:val="·"/>
      <w:lvlJc w:val="left"/>
      <w:pPr>
        <w:pStyle w:val="776"/>
        <w:ind w:left="5040" w:hanging="360"/>
      </w:pPr>
      <w:rPr>
        <w:rFonts w:ascii="Symbol" w:hAnsi="Symbol" w:eastAsia="Symbol" w:cs="Symbol"/>
      </w:rPr>
    </w:lvl>
    <w:lvl w:ilvl="7">
      <w:start w:val="1"/>
      <w:numFmt w:val="bullet"/>
      <w:isLgl w:val="false"/>
      <w:suff w:val="tab"/>
      <w:lvlText w:val="o"/>
      <w:lvlJc w:val="left"/>
      <w:pPr>
        <w:pStyle w:val="776"/>
        <w:ind w:left="5760" w:hanging="360"/>
      </w:pPr>
      <w:rPr>
        <w:rFonts w:ascii="Courier New" w:hAnsi="Courier New" w:eastAsia="Courier New" w:cs="Courier New"/>
      </w:rPr>
    </w:lvl>
    <w:lvl w:ilvl="8">
      <w:start w:val="1"/>
      <w:numFmt w:val="bullet"/>
      <w:isLgl w:val="false"/>
      <w:suff w:val="tab"/>
      <w:lvlText w:val="§"/>
      <w:lvlJc w:val="left"/>
      <w:pPr>
        <w:pStyle w:val="776"/>
        <w:ind w:left="6480" w:hanging="360"/>
      </w:pPr>
      <w:rPr>
        <w:rFonts w:ascii="Wingdings" w:hAnsi="Wingdings" w:eastAsia="Wingdings" w:cs="Wingdings"/>
      </w:rPr>
    </w:lvl>
  </w:abstractNum>
  <w:abstractNum w:abstractNumId="1">
    <w:multiLevelType w:val="hybridMultilevel"/>
    <w:lvl w:ilvl="0">
      <w:start w:val="1"/>
      <w:numFmt w:val="upperLetter"/>
      <w:pStyle w:val="1049"/>
      <w:isLgl w:val="false"/>
      <w:suff w:val="tab"/>
      <w:lvlText w:val="附录%1."/>
      <w:lvlJc w:val="left"/>
      <w:pPr>
        <w:pStyle w:val="776"/>
        <w:ind w:left="907" w:hanging="907"/>
        <w:tabs>
          <w:tab w:val="num" w:pos="907" w:leader="none"/>
        </w:tabs>
      </w:pPr>
      <w:rPr>
        <w:rFonts w:hint="eastAsia"/>
      </w:rPr>
    </w:lvl>
    <w:lvl w:ilvl="1">
      <w:start w:val="1"/>
      <w:numFmt w:val="bullet"/>
      <w:isLgl w:val="false"/>
      <w:suff w:val="tab"/>
      <w:lvlText w:val="o"/>
      <w:lvlJc w:val="left"/>
      <w:pPr>
        <w:pStyle w:val="776"/>
        <w:ind w:left="1440" w:hanging="360"/>
      </w:pPr>
      <w:rPr>
        <w:rFonts w:ascii="Courier New" w:hAnsi="Courier New" w:eastAsia="Courier New" w:cs="Courier New"/>
      </w:rPr>
    </w:lvl>
    <w:lvl w:ilvl="2">
      <w:start w:val="1"/>
      <w:numFmt w:val="bullet"/>
      <w:isLgl w:val="false"/>
      <w:suff w:val="tab"/>
      <w:lvlText w:val="§"/>
      <w:lvlJc w:val="left"/>
      <w:pPr>
        <w:pStyle w:val="776"/>
        <w:ind w:left="2160" w:hanging="360"/>
      </w:pPr>
      <w:rPr>
        <w:rFonts w:ascii="Wingdings" w:hAnsi="Wingdings" w:eastAsia="Wingdings" w:cs="Wingdings"/>
      </w:rPr>
    </w:lvl>
    <w:lvl w:ilvl="3">
      <w:start w:val="1"/>
      <w:numFmt w:val="bullet"/>
      <w:isLgl w:val="false"/>
      <w:suff w:val="tab"/>
      <w:lvlText w:val="·"/>
      <w:lvlJc w:val="left"/>
      <w:pPr>
        <w:pStyle w:val="776"/>
        <w:ind w:left="2880" w:hanging="360"/>
      </w:pPr>
      <w:rPr>
        <w:rFonts w:ascii="Symbol" w:hAnsi="Symbol" w:eastAsia="Symbol" w:cs="Symbol"/>
      </w:rPr>
    </w:lvl>
    <w:lvl w:ilvl="4">
      <w:start w:val="1"/>
      <w:numFmt w:val="bullet"/>
      <w:isLgl w:val="false"/>
      <w:suff w:val="tab"/>
      <w:lvlText w:val="o"/>
      <w:lvlJc w:val="left"/>
      <w:pPr>
        <w:pStyle w:val="776"/>
        <w:ind w:left="3600" w:hanging="360"/>
      </w:pPr>
      <w:rPr>
        <w:rFonts w:ascii="Courier New" w:hAnsi="Courier New" w:eastAsia="Courier New" w:cs="Courier New"/>
      </w:rPr>
    </w:lvl>
    <w:lvl w:ilvl="5">
      <w:start w:val="1"/>
      <w:numFmt w:val="bullet"/>
      <w:isLgl w:val="false"/>
      <w:suff w:val="tab"/>
      <w:lvlText w:val="§"/>
      <w:lvlJc w:val="left"/>
      <w:pPr>
        <w:pStyle w:val="776"/>
        <w:ind w:left="4320" w:hanging="360"/>
      </w:pPr>
      <w:rPr>
        <w:rFonts w:ascii="Wingdings" w:hAnsi="Wingdings" w:eastAsia="Wingdings" w:cs="Wingdings"/>
      </w:rPr>
    </w:lvl>
    <w:lvl w:ilvl="6">
      <w:start w:val="1"/>
      <w:numFmt w:val="bullet"/>
      <w:isLgl w:val="false"/>
      <w:suff w:val="tab"/>
      <w:lvlText w:val="·"/>
      <w:lvlJc w:val="left"/>
      <w:pPr>
        <w:pStyle w:val="776"/>
        <w:ind w:left="5040" w:hanging="360"/>
      </w:pPr>
      <w:rPr>
        <w:rFonts w:ascii="Symbol" w:hAnsi="Symbol" w:eastAsia="Symbol" w:cs="Symbol"/>
      </w:rPr>
    </w:lvl>
    <w:lvl w:ilvl="7">
      <w:start w:val="1"/>
      <w:numFmt w:val="bullet"/>
      <w:isLgl w:val="false"/>
      <w:suff w:val="tab"/>
      <w:lvlText w:val="o"/>
      <w:lvlJc w:val="left"/>
      <w:pPr>
        <w:pStyle w:val="776"/>
        <w:ind w:left="5760" w:hanging="360"/>
      </w:pPr>
      <w:rPr>
        <w:rFonts w:ascii="Courier New" w:hAnsi="Courier New" w:eastAsia="Courier New" w:cs="Courier New"/>
      </w:rPr>
    </w:lvl>
    <w:lvl w:ilvl="8">
      <w:start w:val="1"/>
      <w:numFmt w:val="bullet"/>
      <w:isLgl w:val="false"/>
      <w:suff w:val="tab"/>
      <w:lvlText w:val="§"/>
      <w:lvlJc w:val="left"/>
      <w:pPr>
        <w:pStyle w:val="776"/>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76"/>
        <w:ind w:left="0" w:firstLine="0"/>
      </w:pPr>
      <w:rPr>
        <w:rFonts w:hint="eastAsia"/>
      </w:rPr>
    </w:lvl>
    <w:lvl w:ilvl="1">
      <w:start w:val="1"/>
      <w:numFmt w:val="decimal"/>
      <w:isLgl w:val="false"/>
      <w:suff w:val="nothing"/>
      <w:lvlText w:val="%2、"/>
      <w:lvlJc w:val="left"/>
      <w:pPr>
        <w:pStyle w:val="776"/>
        <w:ind w:left="0" w:firstLine="0"/>
      </w:pPr>
      <w:rPr>
        <w:rFonts w:hint="eastAsia"/>
      </w:rPr>
    </w:lvl>
    <w:lvl w:ilvl="2">
      <w:start w:val="1"/>
      <w:numFmt w:val="decimal"/>
      <w:isLgl w:val="false"/>
      <w:suff w:val="nothing"/>
      <w:lvlText w:val="%2.%3 "/>
      <w:lvlJc w:val="left"/>
      <w:pPr>
        <w:pStyle w:val="776"/>
        <w:ind w:left="0" w:firstLine="0"/>
      </w:pPr>
      <w:rPr>
        <w:rFonts w:hint="eastAsia"/>
      </w:rPr>
    </w:lvl>
    <w:lvl w:ilvl="3">
      <w:start w:val="1"/>
      <w:numFmt w:val="decimal"/>
      <w:isLgl w:val="false"/>
      <w:suff w:val="nothing"/>
      <w:lvlText w:val="%2.%3.%4 "/>
      <w:lvlJc w:val="left"/>
      <w:pPr>
        <w:pStyle w:val="776"/>
        <w:ind w:left="0" w:firstLine="0"/>
      </w:pPr>
      <w:rPr>
        <w:rFonts w:hint="eastAsia"/>
      </w:rPr>
    </w:lvl>
    <w:lvl w:ilvl="4">
      <w:start w:val="1"/>
      <w:numFmt w:val="decimal"/>
      <w:isLgl w:val="false"/>
      <w:suff w:val="nothing"/>
      <w:lvlText w:val="%2.%3.%4.%5 "/>
      <w:lvlJc w:val="left"/>
      <w:pPr>
        <w:pStyle w:val="776"/>
        <w:ind w:left="0" w:firstLine="0"/>
      </w:pPr>
      <w:rPr>
        <w:rFonts w:hint="eastAsia"/>
      </w:rPr>
    </w:lvl>
    <w:lvl w:ilvl="5">
      <w:start w:val="1"/>
      <w:numFmt w:val="decimal"/>
      <w:pStyle w:val="982"/>
      <w:isLgl w:val="false"/>
      <w:suff w:val="nothing"/>
      <w:lvlText w:val=""/>
      <w:lvlJc w:val="left"/>
      <w:pPr>
        <w:pStyle w:val="776"/>
        <w:ind w:left="0" w:firstLine="0"/>
      </w:pPr>
      <w:rPr>
        <w:rFonts w:hint="eastAsia"/>
      </w:rPr>
    </w:lvl>
    <w:lvl w:ilvl="6">
      <w:start w:val="1"/>
      <w:numFmt w:val="decimal"/>
      <w:pStyle w:val="984"/>
      <w:isLgl w:val="false"/>
      <w:suff w:val="nothing"/>
      <w:lvlText w:val=""/>
      <w:lvlJc w:val="left"/>
      <w:pPr>
        <w:pStyle w:val="776"/>
        <w:ind w:left="0" w:firstLine="0"/>
      </w:pPr>
      <w:rPr>
        <w:rFonts w:hint="eastAsia"/>
      </w:rPr>
    </w:lvl>
    <w:lvl w:ilvl="7">
      <w:start w:val="1"/>
      <w:numFmt w:val="decimal"/>
      <w:pStyle w:val="986"/>
      <w:isLgl w:val="false"/>
      <w:suff w:val="nothing"/>
      <w:lvlText w:val=""/>
      <w:lvlJc w:val="left"/>
      <w:pPr>
        <w:pStyle w:val="776"/>
        <w:ind w:left="0" w:firstLine="0"/>
      </w:pPr>
      <w:rPr>
        <w:rFonts w:hint="eastAsia"/>
      </w:rPr>
    </w:lvl>
    <w:lvl w:ilvl="8">
      <w:start w:val="1"/>
      <w:numFmt w:val="decimal"/>
      <w:pStyle w:val="988"/>
      <w:isLgl w:val="false"/>
      <w:suff w:val="nothing"/>
      <w:lvlText w:val=""/>
      <w:lvlJc w:val="left"/>
      <w:pPr>
        <w:pStyle w:val="776"/>
        <w:ind w:left="0" w:firstLine="0"/>
      </w:pPr>
      <w:rPr>
        <w:rFonts w:hint="eastAsia"/>
      </w:rPr>
    </w:lvl>
  </w:abstractNum>
  <w:abstractNum w:abstractNumId="3">
    <w:multiLevelType w:val="hybridMultilevel"/>
    <w:lvl w:ilvl="0">
      <w:start w:val="1"/>
      <w:numFmt w:val="decimal"/>
      <w:pStyle w:val="1066"/>
      <w:isLgl w:val="false"/>
      <w:suff w:val="tab"/>
      <w:lvlText w:val="%1."/>
      <w:lvlJc w:val="left"/>
      <w:pPr>
        <w:pStyle w:val="776"/>
        <w:ind w:left="709" w:hanging="709"/>
        <w:tabs>
          <w:tab w:val="num" w:pos="709" w:leader="none"/>
        </w:tabs>
      </w:pPr>
      <w:rPr>
        <w:rFonts w:hint="eastAsia"/>
      </w:rPr>
    </w:lvl>
    <w:lvl w:ilvl="1">
      <w:start w:val="1"/>
      <w:numFmt w:val="decimal"/>
      <w:isLgl w:val="false"/>
      <w:suff w:val="tab"/>
      <w:lvlText w:val="%1.%2"/>
      <w:lvlJc w:val="left"/>
      <w:pPr>
        <w:pStyle w:val="776"/>
        <w:ind w:left="709" w:hanging="709"/>
        <w:tabs>
          <w:tab w:val="num" w:pos="709" w:leader="none"/>
        </w:tabs>
      </w:pPr>
      <w:rPr>
        <w:rFonts w:hint="eastAsia"/>
      </w:rPr>
    </w:lvl>
    <w:lvl w:ilvl="2">
      <w:start w:val="1"/>
      <w:numFmt w:val="decimal"/>
      <w:isLgl w:val="false"/>
      <w:suff w:val="tab"/>
      <w:lvlText w:val="%1.%2.%3."/>
      <w:lvlJc w:val="left"/>
      <w:pPr>
        <w:pStyle w:val="776"/>
        <w:ind w:left="425" w:hanging="425"/>
        <w:tabs>
          <w:tab w:val="num" w:pos="425" w:leader="none"/>
        </w:tabs>
      </w:pPr>
      <w:rPr>
        <w:rFonts w:hint="eastAsia"/>
      </w:rPr>
    </w:lvl>
    <w:lvl w:ilvl="3">
      <w:start w:val="1"/>
      <w:numFmt w:val="decimal"/>
      <w:isLgl w:val="false"/>
      <w:suff w:val="tab"/>
      <w:lvlText w:val="%1.%2.%3.%4."/>
      <w:lvlJc w:val="left"/>
      <w:pPr>
        <w:pStyle w:val="776"/>
        <w:ind w:left="851" w:hanging="851"/>
        <w:tabs>
          <w:tab w:val="num" w:pos="851" w:leader="none"/>
        </w:tabs>
      </w:pPr>
      <w:rPr>
        <w:rFonts w:hint="eastAsia"/>
      </w:rPr>
    </w:lvl>
    <w:lvl w:ilvl="4">
      <w:start w:val="1"/>
      <w:numFmt w:val="decimal"/>
      <w:isLgl w:val="false"/>
      <w:suff w:val="tab"/>
      <w:lvlText w:val="%1.%2.%3.%4.%5."/>
      <w:lvlJc w:val="left"/>
      <w:pPr>
        <w:pStyle w:val="776"/>
        <w:ind w:left="992" w:hanging="992"/>
        <w:tabs>
          <w:tab w:val="num" w:pos="992" w:leader="none"/>
        </w:tabs>
      </w:pPr>
      <w:rPr>
        <w:rFonts w:hint="eastAsia"/>
      </w:rPr>
    </w:lvl>
    <w:lvl w:ilvl="5">
      <w:start w:val="1"/>
      <w:numFmt w:val="decimal"/>
      <w:isLgl w:val="false"/>
      <w:suff w:val="tab"/>
      <w:lvlText w:val="%1.%2.%3.%4.%5.%6."/>
      <w:lvlJc w:val="left"/>
      <w:pPr>
        <w:pStyle w:val="776"/>
        <w:ind w:left="1134" w:hanging="1134"/>
        <w:tabs>
          <w:tab w:val="num" w:pos="1134" w:leader="none"/>
        </w:tabs>
      </w:pPr>
      <w:rPr>
        <w:rFonts w:hint="eastAsia"/>
      </w:rPr>
    </w:lvl>
    <w:lvl w:ilvl="6">
      <w:start w:val="1"/>
      <w:numFmt w:val="decimal"/>
      <w:isLgl w:val="false"/>
      <w:suff w:val="tab"/>
      <w:lvlText w:val="%1.%2.%3.%4.%5.%6.%7."/>
      <w:lvlJc w:val="left"/>
      <w:pPr>
        <w:pStyle w:val="776"/>
        <w:ind w:left="1276" w:hanging="1276"/>
        <w:tabs>
          <w:tab w:val="num" w:pos="1276" w:leader="none"/>
        </w:tabs>
      </w:pPr>
      <w:rPr>
        <w:rFonts w:hint="eastAsia"/>
      </w:rPr>
    </w:lvl>
    <w:lvl w:ilvl="7">
      <w:start w:val="1"/>
      <w:numFmt w:val="decimal"/>
      <w:isLgl w:val="false"/>
      <w:suff w:val="tab"/>
      <w:lvlText w:val="%1.%2.%3.%4.%5.%6.%7.%8."/>
      <w:lvlJc w:val="left"/>
      <w:pPr>
        <w:pStyle w:val="776"/>
        <w:ind w:left="1418" w:hanging="1418"/>
        <w:tabs>
          <w:tab w:val="num" w:pos="1418" w:leader="none"/>
        </w:tabs>
      </w:pPr>
      <w:rPr>
        <w:rFonts w:hint="eastAsia"/>
      </w:rPr>
    </w:lvl>
    <w:lvl w:ilvl="8">
      <w:start w:val="1"/>
      <w:numFmt w:val="decimal"/>
      <w:isLgl w:val="false"/>
      <w:suff w:val="tab"/>
      <w:lvlText w:val="%1.%2.%3.%4.%5.%6.%7.%8.%9."/>
      <w:lvlJc w:val="left"/>
      <w:pPr>
        <w:pStyle w:val="776"/>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776"/>
    <w:next w:val="776"/>
    <w:link w:val="735"/>
    <w:uiPriority w:val="9"/>
    <w:qFormat/>
    <w:pPr>
      <w:keepLines/>
      <w:keepNext/>
      <w:spacing w:before="480" w:after="200"/>
      <w:outlineLvl w:val="0"/>
    </w:pPr>
    <w:rPr>
      <w:rFonts w:ascii="Arial" w:hAnsi="Arial" w:eastAsia="Arial" w:cs="Arial"/>
      <w:sz w:val="40"/>
      <w:szCs w:val="40"/>
    </w:rPr>
  </w:style>
  <w:style w:type="character" w:styleId="735">
    <w:name w:val="Heading 1 Char"/>
    <w:link w:val="734"/>
    <w:uiPriority w:val="9"/>
    <w:rPr>
      <w:rFonts w:ascii="Arial" w:hAnsi="Arial" w:eastAsia="Arial" w:cs="Arial"/>
      <w:sz w:val="40"/>
      <w:szCs w:val="40"/>
    </w:rPr>
  </w:style>
  <w:style w:type="paragraph" w:styleId="736">
    <w:name w:val="Heading 2"/>
    <w:basedOn w:val="776"/>
    <w:next w:val="776"/>
    <w:link w:val="737"/>
    <w:uiPriority w:val="9"/>
    <w:unhideWhenUsed/>
    <w:qFormat/>
    <w:pPr>
      <w:keepLines/>
      <w:keepNext/>
      <w:spacing w:before="360" w:after="200"/>
      <w:outlineLvl w:val="1"/>
    </w:pPr>
    <w:rPr>
      <w:rFonts w:ascii="Arial" w:hAnsi="Arial" w:eastAsia="Arial" w:cs="Arial"/>
      <w:sz w:val="34"/>
    </w:rPr>
  </w:style>
  <w:style w:type="character" w:styleId="737">
    <w:name w:val="Heading 2 Char"/>
    <w:link w:val="736"/>
    <w:uiPriority w:val="9"/>
    <w:rPr>
      <w:rFonts w:ascii="Arial" w:hAnsi="Arial" w:eastAsia="Arial" w:cs="Arial"/>
      <w:sz w:val="34"/>
    </w:rPr>
  </w:style>
  <w:style w:type="paragraph" w:styleId="738">
    <w:name w:val="Heading 3"/>
    <w:basedOn w:val="776"/>
    <w:next w:val="776"/>
    <w:link w:val="739"/>
    <w:uiPriority w:val="9"/>
    <w:unhideWhenUsed/>
    <w:qFormat/>
    <w:pPr>
      <w:keepLines/>
      <w:keepNext/>
      <w:spacing w:before="320" w:after="200"/>
      <w:outlineLvl w:val="2"/>
    </w:pPr>
    <w:rPr>
      <w:rFonts w:ascii="Arial" w:hAnsi="Arial" w:eastAsia="Arial" w:cs="Arial"/>
      <w:sz w:val="30"/>
      <w:szCs w:val="30"/>
    </w:rPr>
  </w:style>
  <w:style w:type="character" w:styleId="739">
    <w:name w:val="Heading 3 Char"/>
    <w:link w:val="738"/>
    <w:uiPriority w:val="9"/>
    <w:rPr>
      <w:rFonts w:ascii="Arial" w:hAnsi="Arial" w:eastAsia="Arial" w:cs="Arial"/>
      <w:sz w:val="30"/>
      <w:szCs w:val="30"/>
    </w:rPr>
  </w:style>
  <w:style w:type="paragraph" w:styleId="740">
    <w:name w:val="Heading 4"/>
    <w:basedOn w:val="776"/>
    <w:next w:val="776"/>
    <w:link w:val="741"/>
    <w:uiPriority w:val="9"/>
    <w:unhideWhenUsed/>
    <w:qFormat/>
    <w:pPr>
      <w:keepLines/>
      <w:keepNext/>
      <w:spacing w:before="320" w:after="200"/>
      <w:outlineLvl w:val="3"/>
    </w:pPr>
    <w:rPr>
      <w:rFonts w:ascii="Arial" w:hAnsi="Arial" w:eastAsia="Arial" w:cs="Arial"/>
      <w:b/>
      <w:bCs/>
      <w:sz w:val="26"/>
      <w:szCs w:val="26"/>
    </w:rPr>
  </w:style>
  <w:style w:type="character" w:styleId="741">
    <w:name w:val="Heading 4 Char"/>
    <w:link w:val="740"/>
    <w:uiPriority w:val="9"/>
    <w:rPr>
      <w:rFonts w:ascii="Arial" w:hAnsi="Arial" w:eastAsia="Arial" w:cs="Arial"/>
      <w:b/>
      <w:bCs/>
      <w:sz w:val="26"/>
      <w:szCs w:val="26"/>
    </w:rPr>
  </w:style>
  <w:style w:type="paragraph" w:styleId="742">
    <w:name w:val="Heading 5"/>
    <w:basedOn w:val="776"/>
    <w:next w:val="776"/>
    <w:link w:val="743"/>
    <w:uiPriority w:val="9"/>
    <w:unhideWhenUsed/>
    <w:qFormat/>
    <w:pPr>
      <w:keepLines/>
      <w:keepNext/>
      <w:spacing w:before="320" w:after="200"/>
      <w:outlineLvl w:val="4"/>
    </w:pPr>
    <w:rPr>
      <w:rFonts w:ascii="Arial" w:hAnsi="Arial" w:eastAsia="Arial" w:cs="Arial"/>
      <w:b/>
      <w:bCs/>
      <w:sz w:val="24"/>
      <w:szCs w:val="24"/>
    </w:rPr>
  </w:style>
  <w:style w:type="character" w:styleId="743">
    <w:name w:val="Heading 5 Char"/>
    <w:link w:val="742"/>
    <w:uiPriority w:val="9"/>
    <w:rPr>
      <w:rFonts w:ascii="Arial" w:hAnsi="Arial" w:eastAsia="Arial" w:cs="Arial"/>
      <w:b/>
      <w:bCs/>
      <w:sz w:val="24"/>
      <w:szCs w:val="24"/>
    </w:rPr>
  </w:style>
  <w:style w:type="paragraph" w:styleId="744">
    <w:name w:val="Heading 6"/>
    <w:basedOn w:val="776"/>
    <w:next w:val="776"/>
    <w:link w:val="745"/>
    <w:uiPriority w:val="9"/>
    <w:unhideWhenUsed/>
    <w:qFormat/>
    <w:pPr>
      <w:keepLines/>
      <w:keepNext/>
      <w:spacing w:before="320" w:after="200"/>
      <w:outlineLvl w:val="5"/>
    </w:pPr>
    <w:rPr>
      <w:rFonts w:ascii="Arial" w:hAnsi="Arial" w:eastAsia="Arial" w:cs="Arial"/>
      <w:b/>
      <w:bCs/>
      <w:sz w:val="22"/>
      <w:szCs w:val="22"/>
    </w:rPr>
  </w:style>
  <w:style w:type="character" w:styleId="745">
    <w:name w:val="Heading 6 Char"/>
    <w:link w:val="744"/>
    <w:uiPriority w:val="9"/>
    <w:rPr>
      <w:rFonts w:ascii="Arial" w:hAnsi="Arial" w:eastAsia="Arial" w:cs="Arial"/>
      <w:b/>
      <w:bCs/>
      <w:sz w:val="22"/>
      <w:szCs w:val="22"/>
    </w:rPr>
  </w:style>
  <w:style w:type="paragraph" w:styleId="746">
    <w:name w:val="Heading 7"/>
    <w:basedOn w:val="776"/>
    <w:next w:val="776"/>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link w:val="746"/>
    <w:uiPriority w:val="9"/>
    <w:rPr>
      <w:rFonts w:ascii="Arial" w:hAnsi="Arial" w:eastAsia="Arial" w:cs="Arial"/>
      <w:b/>
      <w:bCs/>
      <w:i/>
      <w:iCs/>
      <w:sz w:val="22"/>
      <w:szCs w:val="22"/>
    </w:rPr>
  </w:style>
  <w:style w:type="paragraph" w:styleId="748">
    <w:name w:val="Heading 8"/>
    <w:basedOn w:val="776"/>
    <w:next w:val="776"/>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link w:val="748"/>
    <w:uiPriority w:val="9"/>
    <w:rPr>
      <w:rFonts w:ascii="Arial" w:hAnsi="Arial" w:eastAsia="Arial" w:cs="Arial"/>
      <w:i/>
      <w:iCs/>
      <w:sz w:val="22"/>
      <w:szCs w:val="22"/>
    </w:rPr>
  </w:style>
  <w:style w:type="paragraph" w:styleId="750">
    <w:name w:val="Heading 9"/>
    <w:basedOn w:val="776"/>
    <w:next w:val="776"/>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link w:val="750"/>
    <w:uiPriority w:val="9"/>
    <w:rPr>
      <w:rFonts w:ascii="Arial" w:hAnsi="Arial" w:eastAsia="Arial" w:cs="Arial"/>
      <w:i/>
      <w:iCs/>
      <w:sz w:val="21"/>
      <w:szCs w:val="21"/>
    </w:rPr>
  </w:style>
  <w:style w:type="paragraph" w:styleId="752">
    <w:name w:val="List Paragraph"/>
    <w:basedOn w:val="776"/>
    <w:uiPriority w:val="34"/>
    <w:qFormat/>
    <w:pPr>
      <w:contextualSpacing/>
      <w:ind w:left="720"/>
    </w:pPr>
  </w:style>
  <w:style w:type="paragraph" w:styleId="753">
    <w:name w:val="No Spacing"/>
    <w:uiPriority w:val="1"/>
    <w:qFormat/>
    <w:pPr>
      <w:spacing w:before="0" w:after="0" w:line="240" w:lineRule="auto"/>
    </w:pPr>
  </w:style>
  <w:style w:type="paragraph" w:styleId="754">
    <w:name w:val="Title"/>
    <w:basedOn w:val="776"/>
    <w:next w:val="776"/>
    <w:link w:val="755"/>
    <w:uiPriority w:val="10"/>
    <w:qFormat/>
    <w:pPr>
      <w:contextualSpacing/>
      <w:spacing w:before="300" w:after="200"/>
    </w:pPr>
    <w:rPr>
      <w:sz w:val="48"/>
      <w:szCs w:val="48"/>
    </w:rPr>
  </w:style>
  <w:style w:type="character" w:styleId="755">
    <w:name w:val="Title Char"/>
    <w:link w:val="754"/>
    <w:uiPriority w:val="10"/>
    <w:rPr>
      <w:sz w:val="48"/>
      <w:szCs w:val="48"/>
    </w:rPr>
  </w:style>
  <w:style w:type="paragraph" w:styleId="756">
    <w:name w:val="Subtitle"/>
    <w:basedOn w:val="776"/>
    <w:next w:val="776"/>
    <w:link w:val="757"/>
    <w:uiPriority w:val="11"/>
    <w:qFormat/>
    <w:pPr>
      <w:spacing w:before="200" w:after="200"/>
    </w:pPr>
    <w:rPr>
      <w:sz w:val="24"/>
      <w:szCs w:val="24"/>
    </w:rPr>
  </w:style>
  <w:style w:type="character" w:styleId="757">
    <w:name w:val="Subtitle Char"/>
    <w:link w:val="756"/>
    <w:uiPriority w:val="11"/>
    <w:rPr>
      <w:sz w:val="24"/>
      <w:szCs w:val="24"/>
    </w:rPr>
  </w:style>
  <w:style w:type="paragraph" w:styleId="758">
    <w:name w:val="Quote"/>
    <w:basedOn w:val="776"/>
    <w:next w:val="776"/>
    <w:link w:val="759"/>
    <w:uiPriority w:val="29"/>
    <w:qFormat/>
    <w:pPr>
      <w:ind w:left="720" w:right="720"/>
    </w:pPr>
    <w:rPr>
      <w:i/>
    </w:rPr>
  </w:style>
  <w:style w:type="character" w:styleId="759">
    <w:name w:val="Quote Char"/>
    <w:link w:val="758"/>
    <w:uiPriority w:val="29"/>
    <w:rPr>
      <w:i/>
    </w:rPr>
  </w:style>
  <w:style w:type="paragraph" w:styleId="760">
    <w:name w:val="Intense Quote"/>
    <w:basedOn w:val="776"/>
    <w:next w:val="776"/>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paragraph" w:styleId="762">
    <w:name w:val="Header"/>
    <w:basedOn w:val="776"/>
    <w:link w:val="763"/>
    <w:uiPriority w:val="99"/>
    <w:unhideWhenUsed/>
    <w:pPr>
      <w:spacing w:after="0" w:line="240" w:lineRule="auto"/>
      <w:tabs>
        <w:tab w:val="center" w:pos="7143" w:leader="none"/>
        <w:tab w:val="right" w:pos="14287" w:leader="none"/>
      </w:tabs>
    </w:pPr>
  </w:style>
  <w:style w:type="character" w:styleId="763">
    <w:name w:val="Header Char"/>
    <w:link w:val="762"/>
    <w:uiPriority w:val="99"/>
  </w:style>
  <w:style w:type="paragraph" w:styleId="764">
    <w:name w:val="Footer"/>
    <w:basedOn w:val="776"/>
    <w:link w:val="836"/>
    <w:uiPriority w:val="99"/>
    <w:unhideWhenUsed/>
    <w:pPr>
      <w:spacing w:after="0" w:line="240" w:lineRule="auto"/>
      <w:tabs>
        <w:tab w:val="center" w:pos="7143" w:leader="none"/>
        <w:tab w:val="right" w:pos="14287" w:leader="none"/>
      </w:tabs>
    </w:pPr>
  </w:style>
  <w:style w:type="character" w:styleId="765">
    <w:name w:val="Footer Char"/>
    <w:link w:val="764"/>
    <w:uiPriority w:val="99"/>
  </w:style>
  <w:style w:type="paragraph" w:styleId="766">
    <w:name w:val="Caption"/>
    <w:basedOn w:val="776"/>
    <w:next w:val="776"/>
    <w:uiPriority w:val="35"/>
    <w:semiHidden/>
    <w:unhideWhenUsed/>
    <w:qFormat/>
    <w:pPr>
      <w:spacing w:line="276" w:lineRule="auto"/>
    </w:pPr>
    <w:rPr>
      <w:b/>
      <w:bCs/>
      <w:color w:val="4f81bd" w:themeColor="accent1"/>
      <w:sz w:val="18"/>
      <w:szCs w:val="18"/>
    </w:rPr>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Hyperlink"/>
    <w:uiPriority w:val="99"/>
    <w:unhideWhenUsed/>
    <w:rPr>
      <w:color w:val="0000ff" w:themeColor="hyperlink"/>
      <w:u w:val="single"/>
    </w:rPr>
  </w:style>
  <w:style w:type="paragraph" w:styleId="769">
    <w:name w:val="footnote text"/>
    <w:basedOn w:val="776"/>
    <w:link w:val="770"/>
    <w:uiPriority w:val="99"/>
    <w:semiHidden/>
    <w:unhideWhenUsed/>
    <w:pPr>
      <w:spacing w:after="40" w:line="240" w:lineRule="auto"/>
    </w:pPr>
    <w:rPr>
      <w:sz w:val="18"/>
    </w:rPr>
  </w:style>
  <w:style w:type="character" w:styleId="770">
    <w:name w:val="Footnote Text Char"/>
    <w:link w:val="769"/>
    <w:uiPriority w:val="99"/>
    <w:rPr>
      <w:sz w:val="18"/>
    </w:rPr>
  </w:style>
  <w:style w:type="character" w:styleId="771">
    <w:name w:val="footnote reference"/>
    <w:uiPriority w:val="99"/>
    <w:unhideWhenUsed/>
    <w:rPr>
      <w:vertAlign w:val="superscript"/>
    </w:rPr>
  </w:style>
  <w:style w:type="paragraph" w:styleId="772">
    <w:name w:val="endnote text"/>
    <w:basedOn w:val="776"/>
    <w:link w:val="773"/>
    <w:uiPriority w:val="99"/>
    <w:semiHidden/>
    <w:unhideWhenUsed/>
    <w:pPr>
      <w:spacing w:after="0" w:line="240" w:lineRule="auto"/>
    </w:pPr>
    <w:rPr>
      <w:sz w:val="20"/>
    </w:rPr>
  </w:style>
  <w:style w:type="character" w:styleId="773">
    <w:name w:val="Endnote Text Char"/>
    <w:link w:val="772"/>
    <w:uiPriority w:val="99"/>
    <w:rPr>
      <w:sz w:val="20"/>
    </w:rPr>
  </w:style>
  <w:style w:type="character" w:styleId="774">
    <w:name w:val="endnote reference"/>
    <w:uiPriority w:val="99"/>
    <w:semiHidden/>
    <w:unhideWhenUsed/>
    <w:rPr>
      <w:vertAlign w:val="superscript"/>
    </w:rPr>
  </w:style>
  <w:style w:type="paragraph" w:styleId="775">
    <w:name w:val="table of figures"/>
    <w:basedOn w:val="776"/>
    <w:next w:val="776"/>
    <w:uiPriority w:val="99"/>
    <w:unhideWhenUsed/>
    <w:pPr>
      <w:spacing w:after="0" w:afterAutospacing="0"/>
    </w:pPr>
  </w:style>
  <w:style w:type="paragraph" w:styleId="776" w:default="1">
    <w:name w:val="Normal"/>
    <w:next w:val="789"/>
    <w:link w:val="776"/>
    <w:qFormat/>
    <w:pPr>
      <w:jc w:val="both"/>
      <w:widowControl w:val="off"/>
    </w:pPr>
    <w:rPr>
      <w:sz w:val="21"/>
      <w:szCs w:val="21"/>
      <w:lang w:val="en-US" w:eastAsia="zh-CN" w:bidi="ar-SA"/>
    </w:rPr>
  </w:style>
  <w:style w:type="paragraph" w:styleId="777">
    <w:name w:val="标题 1"/>
    <w:basedOn w:val="776"/>
    <w:next w:val="776"/>
    <w:link w:val="790"/>
    <w:uiPriority w:val="9"/>
    <w:qFormat/>
    <w:pPr>
      <w:keepLines/>
      <w:keepNext/>
      <w:spacing w:before="480" w:after="200"/>
      <w:outlineLvl w:val="0"/>
    </w:pPr>
    <w:rPr>
      <w:rFonts w:ascii="Arial" w:hAnsi="Arial" w:eastAsia="Arial" w:cs="Arial"/>
      <w:sz w:val="40"/>
      <w:szCs w:val="40"/>
    </w:rPr>
  </w:style>
  <w:style w:type="paragraph" w:styleId="778">
    <w:name w:val="标题 2"/>
    <w:basedOn w:val="776"/>
    <w:next w:val="776"/>
    <w:link w:val="791"/>
    <w:uiPriority w:val="9"/>
    <w:qFormat/>
    <w:pPr>
      <w:keepLines/>
      <w:keepNext/>
      <w:spacing w:before="360" w:after="200"/>
      <w:outlineLvl w:val="1"/>
    </w:pPr>
    <w:rPr>
      <w:rFonts w:ascii="Arial" w:hAnsi="Arial" w:eastAsia="Arial" w:cs="Arial"/>
      <w:sz w:val="34"/>
    </w:rPr>
  </w:style>
  <w:style w:type="paragraph" w:styleId="779">
    <w:name w:val="标题 3"/>
    <w:basedOn w:val="776"/>
    <w:next w:val="793"/>
    <w:link w:val="792"/>
    <w:uiPriority w:val="9"/>
    <w:qFormat/>
    <w:pPr>
      <w:keepLines/>
      <w:keepNext/>
      <w:spacing w:before="320" w:after="200"/>
      <w:outlineLvl w:val="2"/>
    </w:pPr>
    <w:rPr>
      <w:rFonts w:ascii="Arial" w:hAnsi="Arial" w:eastAsia="Arial" w:cs="Arial"/>
      <w:sz w:val="30"/>
      <w:szCs w:val="30"/>
    </w:rPr>
  </w:style>
  <w:style w:type="paragraph" w:styleId="780">
    <w:name w:val="标题 4"/>
    <w:basedOn w:val="776"/>
    <w:next w:val="793"/>
    <w:link w:val="794"/>
    <w:uiPriority w:val="9"/>
    <w:qFormat/>
    <w:pPr>
      <w:keepLines/>
      <w:keepNext/>
      <w:spacing w:before="320" w:after="200"/>
      <w:outlineLvl w:val="3"/>
    </w:pPr>
    <w:rPr>
      <w:rFonts w:ascii="Arial" w:hAnsi="Arial" w:eastAsia="Arial" w:cs="Arial"/>
      <w:b/>
      <w:bCs/>
      <w:sz w:val="26"/>
      <w:szCs w:val="26"/>
    </w:rPr>
  </w:style>
  <w:style w:type="paragraph" w:styleId="781">
    <w:name w:val="标题 5"/>
    <w:basedOn w:val="776"/>
    <w:next w:val="776"/>
    <w:link w:val="795"/>
    <w:uiPriority w:val="9"/>
    <w:qFormat/>
    <w:pPr>
      <w:keepLines/>
      <w:keepNext/>
      <w:spacing w:before="320" w:after="200"/>
      <w:outlineLvl w:val="4"/>
    </w:pPr>
    <w:rPr>
      <w:rFonts w:ascii="Arial" w:hAnsi="Arial" w:eastAsia="Arial" w:cs="Arial"/>
      <w:b/>
      <w:bCs/>
      <w:sz w:val="24"/>
      <w:szCs w:val="24"/>
    </w:rPr>
  </w:style>
  <w:style w:type="paragraph" w:styleId="782">
    <w:name w:val="标题 6"/>
    <w:basedOn w:val="776"/>
    <w:next w:val="776"/>
    <w:link w:val="796"/>
    <w:uiPriority w:val="9"/>
    <w:qFormat/>
    <w:pPr>
      <w:keepLines/>
      <w:keepNext/>
      <w:spacing w:before="320" w:after="200"/>
      <w:outlineLvl w:val="5"/>
    </w:pPr>
    <w:rPr>
      <w:rFonts w:ascii="Arial" w:hAnsi="Arial" w:eastAsia="Arial" w:cs="Arial"/>
      <w:b/>
      <w:bCs/>
      <w:sz w:val="22"/>
      <w:szCs w:val="22"/>
    </w:rPr>
  </w:style>
  <w:style w:type="paragraph" w:styleId="783">
    <w:name w:val="标题 7"/>
    <w:basedOn w:val="776"/>
    <w:next w:val="776"/>
    <w:link w:val="797"/>
    <w:uiPriority w:val="9"/>
    <w:qFormat/>
    <w:pPr>
      <w:keepLines/>
      <w:keepNext/>
      <w:spacing w:before="320" w:after="200"/>
      <w:outlineLvl w:val="6"/>
    </w:pPr>
    <w:rPr>
      <w:rFonts w:ascii="Arial" w:hAnsi="Arial" w:eastAsia="Arial" w:cs="Arial"/>
      <w:b/>
      <w:bCs/>
      <w:i/>
      <w:iCs/>
      <w:sz w:val="22"/>
      <w:szCs w:val="22"/>
    </w:rPr>
  </w:style>
  <w:style w:type="paragraph" w:styleId="784">
    <w:name w:val="标题 8"/>
    <w:basedOn w:val="776"/>
    <w:next w:val="776"/>
    <w:link w:val="798"/>
    <w:uiPriority w:val="9"/>
    <w:qFormat/>
    <w:pPr>
      <w:keepLines/>
      <w:keepNext/>
      <w:spacing w:before="320" w:after="200"/>
      <w:outlineLvl w:val="7"/>
    </w:pPr>
    <w:rPr>
      <w:rFonts w:ascii="Arial" w:hAnsi="Arial" w:eastAsia="Arial" w:cs="Arial"/>
      <w:i/>
      <w:iCs/>
      <w:sz w:val="22"/>
      <w:szCs w:val="22"/>
    </w:rPr>
  </w:style>
  <w:style w:type="paragraph" w:styleId="785">
    <w:name w:val="标题 9"/>
    <w:basedOn w:val="776"/>
    <w:next w:val="776"/>
    <w:link w:val="799"/>
    <w:uiPriority w:val="9"/>
    <w:qFormat/>
    <w:pPr>
      <w:keepLines/>
      <w:keepNext/>
      <w:spacing w:before="320" w:after="200"/>
      <w:outlineLvl w:val="8"/>
    </w:pPr>
    <w:rPr>
      <w:rFonts w:ascii="Arial" w:hAnsi="Arial" w:eastAsia="Arial" w:cs="Arial"/>
      <w:i/>
      <w:iCs/>
      <w:sz w:val="21"/>
      <w:szCs w:val="21"/>
    </w:rPr>
  </w:style>
  <w:style w:type="character" w:styleId="786">
    <w:name w:val="默认段落字体"/>
    <w:next w:val="786"/>
    <w:link w:val="776"/>
    <w:uiPriority w:val="1"/>
    <w:unhideWhenUsed/>
    <w:qFormat/>
  </w:style>
  <w:style w:type="table" w:styleId="787">
    <w:name w:val="普通表格"/>
    <w:next w:val="787"/>
    <w:link w:val="776"/>
    <w:uiPriority w:val="99"/>
    <w:unhideWhenUsed/>
    <w:qFormat/>
    <w:tblPr/>
  </w:style>
  <w:style w:type="numbering" w:styleId="788">
    <w:name w:val="无列表"/>
    <w:next w:val="788"/>
    <w:link w:val="776"/>
    <w:uiPriority w:val="99"/>
    <w:semiHidden/>
    <w:unhideWhenUsed/>
  </w:style>
  <w:style w:type="paragraph" w:styleId="789">
    <w:name w:val="正文1"/>
    <w:basedOn w:val="776"/>
    <w:next w:val="789"/>
    <w:link w:val="776"/>
    <w:qFormat/>
    <w:pPr>
      <w:ind w:left="350" w:firstLine="0"/>
    </w:pPr>
    <w:rPr>
      <w:rFonts w:cs="Times New Roman"/>
      <w:sz w:val="20"/>
      <w:szCs w:val="24"/>
    </w:rPr>
  </w:style>
  <w:style w:type="character" w:styleId="790">
    <w:name w:val="标题 1 字符"/>
    <w:next w:val="790"/>
    <w:link w:val="777"/>
    <w:uiPriority w:val="9"/>
    <w:qFormat/>
    <w:rPr>
      <w:rFonts w:ascii="Arial" w:hAnsi="Arial" w:eastAsia="Arial" w:cs="Arial"/>
      <w:sz w:val="40"/>
      <w:szCs w:val="40"/>
    </w:rPr>
  </w:style>
  <w:style w:type="character" w:styleId="791">
    <w:name w:val="标题 2 字符"/>
    <w:next w:val="791"/>
    <w:link w:val="778"/>
    <w:uiPriority w:val="9"/>
    <w:qFormat/>
    <w:rPr>
      <w:rFonts w:ascii="Arial" w:hAnsi="Arial" w:eastAsia="Arial" w:cs="Arial"/>
      <w:sz w:val="34"/>
    </w:rPr>
  </w:style>
  <w:style w:type="character" w:styleId="792">
    <w:name w:val="标题 3 字符"/>
    <w:next w:val="792"/>
    <w:link w:val="779"/>
    <w:uiPriority w:val="9"/>
    <w:qFormat/>
    <w:rPr>
      <w:rFonts w:ascii="Arial" w:hAnsi="Arial" w:eastAsia="Arial" w:cs="Arial"/>
      <w:sz w:val="30"/>
      <w:szCs w:val="30"/>
    </w:rPr>
  </w:style>
  <w:style w:type="paragraph" w:styleId="793">
    <w:name w:val="正文缩进"/>
    <w:basedOn w:val="776"/>
    <w:next w:val="793"/>
    <w:link w:val="776"/>
    <w:qFormat/>
    <w:pPr>
      <w:ind w:firstLine="420"/>
    </w:pPr>
  </w:style>
  <w:style w:type="character" w:styleId="794">
    <w:name w:val="标题 4 字符"/>
    <w:next w:val="794"/>
    <w:link w:val="780"/>
    <w:uiPriority w:val="9"/>
    <w:qFormat/>
    <w:rPr>
      <w:rFonts w:ascii="Arial" w:hAnsi="Arial" w:eastAsia="Arial" w:cs="Arial"/>
      <w:b/>
      <w:bCs/>
      <w:sz w:val="26"/>
      <w:szCs w:val="26"/>
    </w:rPr>
  </w:style>
  <w:style w:type="character" w:styleId="795">
    <w:name w:val="标题 5 字符"/>
    <w:next w:val="795"/>
    <w:link w:val="781"/>
    <w:uiPriority w:val="9"/>
    <w:qFormat/>
    <w:rPr>
      <w:rFonts w:ascii="Arial" w:hAnsi="Arial" w:eastAsia="Arial" w:cs="Arial"/>
      <w:b/>
      <w:bCs/>
      <w:sz w:val="24"/>
      <w:szCs w:val="24"/>
    </w:rPr>
  </w:style>
  <w:style w:type="character" w:styleId="796">
    <w:name w:val="标题 6 字符"/>
    <w:next w:val="796"/>
    <w:link w:val="782"/>
    <w:uiPriority w:val="9"/>
    <w:qFormat/>
    <w:rPr>
      <w:rFonts w:ascii="Arial" w:hAnsi="Arial" w:eastAsia="Arial" w:cs="Arial"/>
      <w:b/>
      <w:bCs/>
      <w:sz w:val="22"/>
      <w:szCs w:val="22"/>
    </w:rPr>
  </w:style>
  <w:style w:type="character" w:styleId="797">
    <w:name w:val="标题 7 字符"/>
    <w:next w:val="797"/>
    <w:link w:val="783"/>
    <w:uiPriority w:val="9"/>
    <w:qFormat/>
    <w:rPr>
      <w:rFonts w:ascii="Arial" w:hAnsi="Arial" w:eastAsia="Arial" w:cs="Arial"/>
      <w:b/>
      <w:bCs/>
      <w:i/>
      <w:iCs/>
      <w:sz w:val="22"/>
      <w:szCs w:val="22"/>
    </w:rPr>
  </w:style>
  <w:style w:type="character" w:styleId="798">
    <w:name w:val="标题 8 字符"/>
    <w:next w:val="798"/>
    <w:link w:val="784"/>
    <w:uiPriority w:val="9"/>
    <w:qFormat/>
    <w:rPr>
      <w:rFonts w:ascii="Arial" w:hAnsi="Arial" w:eastAsia="Arial" w:cs="Arial"/>
      <w:i/>
      <w:iCs/>
      <w:sz w:val="22"/>
      <w:szCs w:val="22"/>
    </w:rPr>
  </w:style>
  <w:style w:type="character" w:styleId="799">
    <w:name w:val="标题 9 字符"/>
    <w:next w:val="799"/>
    <w:link w:val="785"/>
    <w:uiPriority w:val="9"/>
    <w:qFormat/>
    <w:rPr>
      <w:rFonts w:ascii="Arial" w:hAnsi="Arial" w:eastAsia="Arial" w:cs="Arial"/>
      <w:i/>
      <w:iCs/>
      <w:sz w:val="21"/>
      <w:szCs w:val="21"/>
    </w:rPr>
  </w:style>
  <w:style w:type="paragraph" w:styleId="800">
    <w:name w:val="toc 7"/>
    <w:basedOn w:val="776"/>
    <w:next w:val="776"/>
    <w:link w:val="776"/>
    <w:uiPriority w:val="39"/>
    <w:unhideWhenUsed/>
    <w:qFormat/>
    <w:pPr>
      <w:ind w:left="1701" w:right="0" w:firstLine="0"/>
      <w:spacing w:after="57"/>
    </w:pPr>
  </w:style>
  <w:style w:type="paragraph" w:styleId="801">
    <w:name w:val="题注"/>
    <w:basedOn w:val="776"/>
    <w:next w:val="776"/>
    <w:link w:val="776"/>
    <w:uiPriority w:val="35"/>
    <w:qFormat/>
    <w:pPr>
      <w:spacing w:line="276" w:lineRule="auto"/>
    </w:pPr>
    <w:rPr>
      <w:b/>
      <w:bCs/>
      <w:color w:val="4f81bd"/>
      <w:sz w:val="18"/>
      <w:szCs w:val="18"/>
    </w:rPr>
  </w:style>
  <w:style w:type="paragraph" w:styleId="802">
    <w:name w:val="批注文字"/>
    <w:basedOn w:val="776"/>
    <w:next w:val="802"/>
    <w:link w:val="776"/>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803">
    <w:name w:val="正文文本"/>
    <w:basedOn w:val="776"/>
    <w:next w:val="803"/>
    <w:link w:val="776"/>
    <w:uiPriority w:val="1"/>
    <w:qFormat/>
    <w:pPr>
      <w:ind w:left="120"/>
    </w:pPr>
    <w:rPr>
      <w:rFonts w:ascii="宋体" w:hAnsi="宋体" w:eastAsia="宋体" w:cs="宋体"/>
      <w:sz w:val="21"/>
      <w:szCs w:val="21"/>
      <w:lang w:val="zh-CN" w:eastAsia="zh-CN" w:bidi="zh-CN"/>
    </w:rPr>
  </w:style>
  <w:style w:type="paragraph" w:styleId="804">
    <w:name w:val="正文文本缩进"/>
    <w:basedOn w:val="776"/>
    <w:next w:val="805"/>
    <w:link w:val="776"/>
    <w:unhideWhenUsed/>
    <w:qFormat/>
    <w:pPr>
      <w:ind w:left="420"/>
      <w:spacing w:after="120"/>
    </w:pPr>
  </w:style>
  <w:style w:type="paragraph" w:styleId="805">
    <w:name w:val="寄信人地址"/>
    <w:basedOn w:val="776"/>
    <w:next w:val="805"/>
    <w:link w:val="776"/>
    <w:qFormat/>
    <w:rPr>
      <w:rFonts w:ascii="Arial" w:hAnsi="Arial" w:eastAsia="宋体" w:cs="宋体"/>
    </w:rPr>
  </w:style>
  <w:style w:type="paragraph" w:styleId="806">
    <w:name w:val="toc 5"/>
    <w:basedOn w:val="776"/>
    <w:next w:val="776"/>
    <w:link w:val="776"/>
    <w:uiPriority w:val="39"/>
    <w:unhideWhenUsed/>
    <w:qFormat/>
    <w:pPr>
      <w:ind w:left="1134" w:right="0" w:firstLine="0"/>
      <w:spacing w:after="57"/>
    </w:pPr>
  </w:style>
  <w:style w:type="paragraph" w:styleId="807">
    <w:name w:val="toc 3"/>
    <w:basedOn w:val="776"/>
    <w:next w:val="776"/>
    <w:link w:val="776"/>
    <w:uiPriority w:val="39"/>
    <w:unhideWhenUsed/>
    <w:qFormat/>
    <w:pPr>
      <w:ind w:left="567" w:right="0" w:firstLine="0"/>
      <w:spacing w:after="57"/>
    </w:pPr>
  </w:style>
  <w:style w:type="paragraph" w:styleId="808">
    <w:name w:val="纯文本"/>
    <w:basedOn w:val="776"/>
    <w:next w:val="808"/>
    <w:link w:val="776"/>
    <w:qFormat/>
    <w:rPr>
      <w:rFonts w:ascii="宋体" w:hAnsi="Courier New" w:cs="Courier New"/>
    </w:rPr>
  </w:style>
  <w:style w:type="paragraph" w:styleId="809">
    <w:name w:val="toc 8"/>
    <w:basedOn w:val="776"/>
    <w:next w:val="776"/>
    <w:link w:val="776"/>
    <w:uiPriority w:val="39"/>
    <w:unhideWhenUsed/>
    <w:qFormat/>
    <w:pPr>
      <w:ind w:left="1984" w:right="0" w:firstLine="0"/>
      <w:spacing w:after="57"/>
    </w:pPr>
  </w:style>
  <w:style w:type="paragraph" w:styleId="810">
    <w:name w:val="尾注文本"/>
    <w:basedOn w:val="776"/>
    <w:next w:val="810"/>
    <w:link w:val="811"/>
    <w:uiPriority w:val="99"/>
    <w:unhideWhenUsed/>
    <w:qFormat/>
    <w:pPr>
      <w:spacing w:after="0" w:line="240" w:lineRule="auto"/>
    </w:pPr>
    <w:rPr>
      <w:sz w:val="20"/>
    </w:rPr>
  </w:style>
  <w:style w:type="character" w:styleId="811">
    <w:name w:val="尾注文本 字符"/>
    <w:next w:val="811"/>
    <w:link w:val="810"/>
    <w:uiPriority w:val="99"/>
    <w:qFormat/>
    <w:rPr>
      <w:sz w:val="20"/>
    </w:rPr>
  </w:style>
  <w:style w:type="paragraph" w:styleId="812">
    <w:name w:val="页脚"/>
    <w:basedOn w:val="776"/>
    <w:next w:val="812"/>
    <w:link w:val="813"/>
    <w:uiPriority w:val="99"/>
    <w:unhideWhenUsed/>
    <w:qFormat/>
    <w:pPr>
      <w:spacing w:after="0" w:line="240" w:lineRule="auto"/>
      <w:tabs>
        <w:tab w:val="center" w:pos="7143" w:leader="none"/>
        <w:tab w:val="right" w:pos="14287" w:leader="none"/>
      </w:tabs>
    </w:pPr>
  </w:style>
  <w:style w:type="character" w:styleId="813">
    <w:name w:val="页脚 字符"/>
    <w:next w:val="813"/>
    <w:link w:val="812"/>
    <w:uiPriority w:val="99"/>
    <w:qFormat/>
  </w:style>
  <w:style w:type="paragraph" w:styleId="814">
    <w:name w:val="页眉"/>
    <w:basedOn w:val="776"/>
    <w:next w:val="814"/>
    <w:link w:val="815"/>
    <w:uiPriority w:val="99"/>
    <w:unhideWhenUsed/>
    <w:qFormat/>
    <w:pPr>
      <w:spacing w:after="0" w:line="240" w:lineRule="auto"/>
      <w:tabs>
        <w:tab w:val="center" w:pos="7143" w:leader="none"/>
        <w:tab w:val="right" w:pos="14287" w:leader="none"/>
      </w:tabs>
    </w:pPr>
  </w:style>
  <w:style w:type="character" w:styleId="815">
    <w:name w:val="页眉 字符"/>
    <w:next w:val="815"/>
    <w:link w:val="814"/>
    <w:uiPriority w:val="99"/>
    <w:qFormat/>
  </w:style>
  <w:style w:type="paragraph" w:styleId="816">
    <w:name w:val="toc 1"/>
    <w:basedOn w:val="776"/>
    <w:next w:val="776"/>
    <w:link w:val="776"/>
    <w:uiPriority w:val="39"/>
    <w:unhideWhenUsed/>
    <w:qFormat/>
    <w:pPr>
      <w:ind w:left="0" w:right="0" w:firstLine="0"/>
      <w:spacing w:after="57"/>
    </w:pPr>
  </w:style>
  <w:style w:type="paragraph" w:styleId="817">
    <w:name w:val="toc 4"/>
    <w:basedOn w:val="776"/>
    <w:next w:val="776"/>
    <w:link w:val="776"/>
    <w:uiPriority w:val="39"/>
    <w:unhideWhenUsed/>
    <w:qFormat/>
    <w:pPr>
      <w:ind w:left="850" w:right="0" w:firstLine="0"/>
      <w:spacing w:after="57"/>
    </w:pPr>
  </w:style>
  <w:style w:type="paragraph" w:styleId="818">
    <w:name w:val="副标题"/>
    <w:basedOn w:val="776"/>
    <w:next w:val="776"/>
    <w:link w:val="819"/>
    <w:uiPriority w:val="11"/>
    <w:qFormat/>
    <w:pPr>
      <w:spacing w:before="200" w:after="200"/>
    </w:pPr>
    <w:rPr>
      <w:sz w:val="24"/>
      <w:szCs w:val="24"/>
    </w:rPr>
  </w:style>
  <w:style w:type="character" w:styleId="819">
    <w:name w:val="副标题 字符"/>
    <w:next w:val="819"/>
    <w:link w:val="818"/>
    <w:uiPriority w:val="11"/>
    <w:qFormat/>
    <w:rPr>
      <w:sz w:val="24"/>
      <w:szCs w:val="24"/>
    </w:rPr>
  </w:style>
  <w:style w:type="paragraph" w:styleId="820">
    <w:name w:val="脚注文本"/>
    <w:basedOn w:val="776"/>
    <w:next w:val="820"/>
    <w:link w:val="821"/>
    <w:uiPriority w:val="99"/>
    <w:unhideWhenUsed/>
    <w:qFormat/>
    <w:pPr>
      <w:spacing w:after="40" w:line="240" w:lineRule="auto"/>
    </w:pPr>
    <w:rPr>
      <w:sz w:val="18"/>
    </w:rPr>
  </w:style>
  <w:style w:type="character" w:styleId="821">
    <w:name w:val="脚注文本 字符"/>
    <w:next w:val="821"/>
    <w:link w:val="820"/>
    <w:uiPriority w:val="99"/>
    <w:qFormat/>
    <w:rPr>
      <w:sz w:val="18"/>
    </w:rPr>
  </w:style>
  <w:style w:type="paragraph" w:styleId="822">
    <w:name w:val="toc 6"/>
    <w:basedOn w:val="776"/>
    <w:next w:val="776"/>
    <w:link w:val="776"/>
    <w:uiPriority w:val="39"/>
    <w:unhideWhenUsed/>
    <w:qFormat/>
    <w:pPr>
      <w:ind w:left="1417" w:right="0" w:firstLine="0"/>
      <w:spacing w:after="57"/>
    </w:pPr>
  </w:style>
  <w:style w:type="paragraph" w:styleId="823">
    <w:name w:val="图表目录"/>
    <w:basedOn w:val="776"/>
    <w:next w:val="776"/>
    <w:link w:val="776"/>
    <w:uiPriority w:val="99"/>
    <w:unhideWhenUsed/>
    <w:qFormat/>
    <w:pPr>
      <w:spacing w:after="0" w:afterAutospacing="0"/>
    </w:pPr>
  </w:style>
  <w:style w:type="paragraph" w:styleId="824">
    <w:name w:val="toc 2"/>
    <w:basedOn w:val="776"/>
    <w:next w:val="776"/>
    <w:link w:val="776"/>
    <w:uiPriority w:val="39"/>
    <w:unhideWhenUsed/>
    <w:qFormat/>
    <w:pPr>
      <w:ind w:left="283" w:right="0" w:firstLine="0"/>
      <w:spacing w:after="57"/>
    </w:pPr>
  </w:style>
  <w:style w:type="paragraph" w:styleId="825">
    <w:name w:val="toc 9"/>
    <w:basedOn w:val="776"/>
    <w:next w:val="776"/>
    <w:link w:val="776"/>
    <w:uiPriority w:val="39"/>
    <w:unhideWhenUsed/>
    <w:qFormat/>
    <w:pPr>
      <w:ind w:left="2268" w:right="0" w:firstLine="0"/>
      <w:spacing w:after="57"/>
    </w:pPr>
  </w:style>
  <w:style w:type="paragraph" w:styleId="826">
    <w:name w:val="普通(网站)"/>
    <w:basedOn w:val="776"/>
    <w:next w:val="826"/>
    <w:link w:val="776"/>
    <w:uiPriority w:val="99"/>
    <w:qFormat/>
    <w:pPr>
      <w:jc w:val="left"/>
      <w:spacing w:before="100" w:beforeAutospacing="1" w:after="100" w:afterAutospacing="1"/>
      <w:widowControl/>
    </w:pPr>
    <w:rPr>
      <w:rFonts w:ascii="宋体" w:hAnsi="宋体" w:cs="宋体"/>
      <w:sz w:val="24"/>
      <w:szCs w:val="24"/>
    </w:rPr>
  </w:style>
  <w:style w:type="paragraph" w:styleId="827">
    <w:name w:val="标题"/>
    <w:basedOn w:val="776"/>
    <w:next w:val="776"/>
    <w:link w:val="828"/>
    <w:uiPriority w:val="10"/>
    <w:qFormat/>
    <w:pPr>
      <w:contextualSpacing/>
      <w:spacing w:before="300" w:after="200"/>
    </w:pPr>
    <w:rPr>
      <w:sz w:val="48"/>
      <w:szCs w:val="48"/>
    </w:rPr>
  </w:style>
  <w:style w:type="character" w:styleId="828">
    <w:name w:val="标题 字符"/>
    <w:next w:val="828"/>
    <w:link w:val="827"/>
    <w:uiPriority w:val="10"/>
    <w:qFormat/>
    <w:rPr>
      <w:sz w:val="48"/>
      <w:szCs w:val="48"/>
    </w:rPr>
  </w:style>
  <w:style w:type="paragraph" w:styleId="829">
    <w:name w:val="正文文本首行缩进 2"/>
    <w:basedOn w:val="804"/>
    <w:next w:val="776"/>
    <w:link w:val="776"/>
    <w:qFormat/>
    <w:pPr>
      <w:ind w:left="0" w:firstLine="420"/>
      <w:spacing w:after="0" w:line="360" w:lineRule="auto"/>
    </w:pPr>
    <w:rPr>
      <w:rFonts w:ascii="宋体" w:hAnsi="宋体" w:eastAsia="宋体" w:cs="Times New Roman"/>
      <w:szCs w:val="20"/>
    </w:rPr>
  </w:style>
  <w:style w:type="table" w:styleId="830">
    <w:name w:val="网格型"/>
    <w:next w:val="830"/>
    <w:link w:val="776"/>
    <w:uiPriority w:val="59"/>
    <w:qFormat/>
    <w:rPr>
      <w:lang w:val="en-US" w:eastAsia="zh-CN" w:bidi="ar-SA"/>
    </w:rPr>
    <w:tblPr/>
  </w:style>
  <w:style w:type="character" w:styleId="831">
    <w:name w:val="尾注引用"/>
    <w:next w:val="831"/>
    <w:link w:val="776"/>
    <w:uiPriority w:val="99"/>
    <w:unhideWhenUsed/>
    <w:qFormat/>
    <w:rPr>
      <w:vertAlign w:val="superscript"/>
    </w:rPr>
  </w:style>
  <w:style w:type="character" w:styleId="832">
    <w:name w:val="页码"/>
    <w:next w:val="832"/>
    <w:link w:val="776"/>
    <w:qFormat/>
  </w:style>
  <w:style w:type="character" w:styleId="833">
    <w:name w:val="访问过的超链接"/>
    <w:next w:val="833"/>
    <w:link w:val="776"/>
    <w:qFormat/>
    <w:rPr>
      <w:color w:val="800080"/>
      <w:u w:val="single"/>
    </w:rPr>
  </w:style>
  <w:style w:type="character" w:styleId="834">
    <w:name w:val="超链接"/>
    <w:next w:val="834"/>
    <w:link w:val="776"/>
    <w:uiPriority w:val="99"/>
    <w:unhideWhenUsed/>
    <w:qFormat/>
    <w:rPr>
      <w:color w:val="0000ff"/>
      <w:u w:val="single"/>
    </w:rPr>
  </w:style>
  <w:style w:type="character" w:styleId="835">
    <w:name w:val="脚注引用"/>
    <w:next w:val="835"/>
    <w:link w:val="776"/>
    <w:uiPriority w:val="99"/>
    <w:unhideWhenUsed/>
    <w:qFormat/>
    <w:rPr>
      <w:vertAlign w:val="superscript"/>
    </w:rPr>
  </w:style>
  <w:style w:type="character" w:styleId="836">
    <w:name w:val="Caption Char"/>
    <w:next w:val="836"/>
    <w:link w:val="812"/>
    <w:uiPriority w:val="99"/>
    <w:qFormat/>
  </w:style>
  <w:style w:type="paragraph" w:styleId="837">
    <w:name w:val="索引 41"/>
    <w:basedOn w:val="776"/>
    <w:next w:val="776"/>
    <w:link w:val="776"/>
    <w:semiHidden/>
    <w:qFormat/>
    <w:pPr>
      <w:ind w:left="1260"/>
    </w:pPr>
    <w:rPr>
      <w:rFonts w:ascii="Calibri" w:hAnsi="Calibri" w:eastAsia="Calibri" w:cs="宋体"/>
      <w:sz w:val="20"/>
      <w:lang w:val="zh-CN"/>
    </w:rPr>
  </w:style>
  <w:style w:type="paragraph" w:styleId="838">
    <w:name w:val="正文文本121"/>
    <w:basedOn w:val="776"/>
    <w:next w:val="838"/>
    <w:link w:val="776"/>
    <w:qFormat/>
    <w:pPr>
      <w:ind w:left="120"/>
    </w:pPr>
    <w:rPr>
      <w:rFonts w:ascii="宋体" w:eastAsia="宋体" w:cs="宋体"/>
      <w:sz w:val="21"/>
      <w:szCs w:val="21"/>
      <w:lang w:val="zh-CN" w:eastAsia="zh-CN" w:bidi="zh-CN"/>
    </w:rPr>
  </w:style>
  <w:style w:type="paragraph" w:styleId="839">
    <w:name w:val="列表段落"/>
    <w:basedOn w:val="776"/>
    <w:next w:val="839"/>
    <w:link w:val="776"/>
    <w:uiPriority w:val="34"/>
    <w:qFormat/>
    <w:pPr>
      <w:contextualSpacing/>
      <w:ind w:left="720"/>
    </w:pPr>
  </w:style>
  <w:style w:type="paragraph" w:styleId="840">
    <w:name w:val="引用"/>
    <w:basedOn w:val="776"/>
    <w:next w:val="776"/>
    <w:link w:val="841"/>
    <w:uiPriority w:val="29"/>
    <w:qFormat/>
    <w:pPr>
      <w:ind w:left="720" w:right="720"/>
    </w:pPr>
    <w:rPr>
      <w:i/>
    </w:rPr>
  </w:style>
  <w:style w:type="character" w:styleId="841">
    <w:name w:val="引用 字符"/>
    <w:next w:val="841"/>
    <w:link w:val="840"/>
    <w:uiPriority w:val="29"/>
    <w:qFormat/>
    <w:rPr>
      <w:i/>
    </w:rPr>
  </w:style>
  <w:style w:type="paragraph" w:styleId="842">
    <w:name w:val="明显引用"/>
    <w:basedOn w:val="776"/>
    <w:next w:val="776"/>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明显引用 字符"/>
    <w:next w:val="843"/>
    <w:link w:val="842"/>
    <w:uiPriority w:val="30"/>
    <w:qFormat/>
    <w:rPr>
      <w:i/>
    </w:rPr>
  </w:style>
  <w:style w:type="table" w:styleId="844">
    <w:name w:val="Table Grid Light"/>
    <w:next w:val="844"/>
    <w:link w:val="776"/>
    <w:uiPriority w:val="59"/>
    <w:qFormat/>
    <w:rPr>
      <w:lang w:val="en-US" w:eastAsia="zh-CN" w:bidi="ar-SA"/>
    </w:rPr>
    <w:tblPr/>
  </w:style>
  <w:style w:type="table" w:styleId="845">
    <w:name w:val="Plain Table 1"/>
    <w:next w:val="845"/>
    <w:link w:val="776"/>
    <w:uiPriority w:val="59"/>
    <w:qFormat/>
    <w:rPr>
      <w:lang w:val="en-US" w:eastAsia="zh-CN" w:bidi="ar-SA"/>
    </w:rPr>
    <w:tblPr/>
  </w:style>
  <w:style w:type="table" w:styleId="846">
    <w:name w:val="Plain Table 2"/>
    <w:next w:val="846"/>
    <w:link w:val="776"/>
    <w:uiPriority w:val="59"/>
    <w:qFormat/>
    <w:rPr>
      <w:lang w:val="en-US" w:eastAsia="zh-CN" w:bidi="ar-SA"/>
    </w:rPr>
    <w:tblPr/>
  </w:style>
  <w:style w:type="table" w:styleId="847">
    <w:name w:val="Plain Table 3"/>
    <w:next w:val="847"/>
    <w:link w:val="776"/>
    <w:uiPriority w:val="99"/>
    <w:qFormat/>
    <w:rPr>
      <w:lang w:val="en-US" w:eastAsia="zh-CN" w:bidi="ar-SA"/>
    </w:rPr>
    <w:tblPr/>
  </w:style>
  <w:style w:type="table" w:styleId="848">
    <w:name w:val="Plain Table 4"/>
    <w:next w:val="848"/>
    <w:link w:val="776"/>
    <w:uiPriority w:val="99"/>
    <w:qFormat/>
    <w:rPr>
      <w:lang w:val="en-US" w:eastAsia="zh-CN" w:bidi="ar-SA"/>
    </w:rPr>
    <w:tblPr/>
  </w:style>
  <w:style w:type="table" w:styleId="849">
    <w:name w:val="Plain Table 5"/>
    <w:next w:val="849"/>
    <w:link w:val="776"/>
    <w:uiPriority w:val="99"/>
    <w:qFormat/>
    <w:rPr>
      <w:lang w:val="en-US" w:eastAsia="zh-CN" w:bidi="ar-SA"/>
    </w:rPr>
    <w:tblPr/>
  </w:style>
  <w:style w:type="table" w:styleId="850">
    <w:name w:val="Grid Table 1 Light"/>
    <w:next w:val="850"/>
    <w:link w:val="776"/>
    <w:uiPriority w:val="99"/>
    <w:qFormat/>
    <w:rPr>
      <w:lang w:val="en-US" w:eastAsia="zh-CN" w:bidi="ar-SA"/>
    </w:rPr>
    <w:tblPr/>
  </w:style>
  <w:style w:type="table" w:styleId="851">
    <w:name w:val="Grid Table 1 Light - Accent 1"/>
    <w:next w:val="851"/>
    <w:link w:val="776"/>
    <w:uiPriority w:val="99"/>
    <w:qFormat/>
    <w:rPr>
      <w:lang w:val="en-US" w:eastAsia="zh-CN" w:bidi="ar-SA"/>
    </w:rPr>
    <w:tblPr/>
  </w:style>
  <w:style w:type="table" w:styleId="852">
    <w:name w:val="Grid Table 1 Light - Accent 2"/>
    <w:next w:val="852"/>
    <w:link w:val="776"/>
    <w:uiPriority w:val="99"/>
    <w:qFormat/>
    <w:rPr>
      <w:lang w:val="en-US" w:eastAsia="zh-CN" w:bidi="ar-SA"/>
    </w:rPr>
    <w:tblPr/>
  </w:style>
  <w:style w:type="table" w:styleId="853">
    <w:name w:val="Grid Table 1 Light - Accent 3"/>
    <w:next w:val="853"/>
    <w:link w:val="776"/>
    <w:uiPriority w:val="99"/>
    <w:qFormat/>
    <w:rPr>
      <w:lang w:val="en-US" w:eastAsia="zh-CN" w:bidi="ar-SA"/>
    </w:rPr>
    <w:tblPr/>
  </w:style>
  <w:style w:type="table" w:styleId="854">
    <w:name w:val="Grid Table 1 Light - Accent 4"/>
    <w:next w:val="854"/>
    <w:link w:val="776"/>
    <w:uiPriority w:val="99"/>
    <w:qFormat/>
    <w:rPr>
      <w:lang w:val="en-US" w:eastAsia="zh-CN" w:bidi="ar-SA"/>
    </w:rPr>
    <w:tblPr/>
  </w:style>
  <w:style w:type="table" w:styleId="855">
    <w:name w:val="Grid Table 1 Light - Accent 5"/>
    <w:next w:val="855"/>
    <w:link w:val="776"/>
    <w:uiPriority w:val="99"/>
    <w:qFormat/>
    <w:rPr>
      <w:lang w:val="en-US" w:eastAsia="zh-CN" w:bidi="ar-SA"/>
    </w:rPr>
    <w:tblPr/>
  </w:style>
  <w:style w:type="table" w:styleId="856">
    <w:name w:val="Grid Table 1 Light - Accent 6"/>
    <w:next w:val="856"/>
    <w:link w:val="776"/>
    <w:uiPriority w:val="99"/>
    <w:qFormat/>
    <w:rPr>
      <w:lang w:val="en-US" w:eastAsia="zh-CN" w:bidi="ar-SA"/>
    </w:rPr>
    <w:tblPr/>
  </w:style>
  <w:style w:type="table" w:styleId="857">
    <w:name w:val="Grid Table 2"/>
    <w:next w:val="857"/>
    <w:link w:val="776"/>
    <w:uiPriority w:val="99"/>
    <w:qFormat/>
    <w:rPr>
      <w:lang w:val="en-US" w:eastAsia="zh-CN" w:bidi="ar-SA"/>
    </w:rPr>
    <w:tblPr/>
  </w:style>
  <w:style w:type="table" w:styleId="858">
    <w:name w:val="Grid Table 2 - Accent 1"/>
    <w:next w:val="858"/>
    <w:link w:val="776"/>
    <w:uiPriority w:val="99"/>
    <w:qFormat/>
    <w:rPr>
      <w:lang w:val="en-US" w:eastAsia="zh-CN" w:bidi="ar-SA"/>
    </w:rPr>
    <w:tblPr/>
  </w:style>
  <w:style w:type="table" w:styleId="859">
    <w:name w:val="Grid Table 2 - Accent 2"/>
    <w:next w:val="859"/>
    <w:link w:val="776"/>
    <w:uiPriority w:val="99"/>
    <w:qFormat/>
    <w:rPr>
      <w:lang w:val="en-US" w:eastAsia="zh-CN" w:bidi="ar-SA"/>
    </w:rPr>
    <w:tblPr/>
  </w:style>
  <w:style w:type="table" w:styleId="860">
    <w:name w:val="Grid Table 2 - Accent 3"/>
    <w:next w:val="860"/>
    <w:link w:val="776"/>
    <w:uiPriority w:val="99"/>
    <w:qFormat/>
    <w:rPr>
      <w:lang w:val="en-US" w:eastAsia="zh-CN" w:bidi="ar-SA"/>
    </w:rPr>
    <w:tblPr/>
  </w:style>
  <w:style w:type="table" w:styleId="861">
    <w:name w:val="Grid Table 2 - Accent 4"/>
    <w:next w:val="861"/>
    <w:link w:val="776"/>
    <w:uiPriority w:val="99"/>
    <w:qFormat/>
    <w:rPr>
      <w:lang w:val="en-US" w:eastAsia="zh-CN" w:bidi="ar-SA"/>
    </w:rPr>
    <w:tblPr/>
  </w:style>
  <w:style w:type="table" w:styleId="862">
    <w:name w:val="Grid Table 2 - Accent 5"/>
    <w:next w:val="862"/>
    <w:link w:val="776"/>
    <w:uiPriority w:val="99"/>
    <w:qFormat/>
    <w:rPr>
      <w:lang w:val="en-US" w:eastAsia="zh-CN" w:bidi="ar-SA"/>
    </w:rPr>
    <w:tblPr/>
  </w:style>
  <w:style w:type="table" w:styleId="863">
    <w:name w:val="Grid Table 2 - Accent 6"/>
    <w:next w:val="863"/>
    <w:link w:val="776"/>
    <w:uiPriority w:val="99"/>
    <w:qFormat/>
    <w:rPr>
      <w:lang w:val="en-US" w:eastAsia="zh-CN" w:bidi="ar-SA"/>
    </w:rPr>
    <w:tblPr/>
  </w:style>
  <w:style w:type="table" w:styleId="864">
    <w:name w:val="Grid Table 3"/>
    <w:next w:val="864"/>
    <w:link w:val="776"/>
    <w:uiPriority w:val="99"/>
    <w:qFormat/>
    <w:rPr>
      <w:lang w:val="en-US" w:eastAsia="zh-CN" w:bidi="ar-SA"/>
    </w:rPr>
    <w:tblPr/>
  </w:style>
  <w:style w:type="table" w:styleId="865">
    <w:name w:val="Grid Table 3 - Accent 1"/>
    <w:next w:val="865"/>
    <w:link w:val="776"/>
    <w:uiPriority w:val="99"/>
    <w:qFormat/>
    <w:rPr>
      <w:lang w:val="en-US" w:eastAsia="zh-CN" w:bidi="ar-SA"/>
    </w:rPr>
    <w:tblPr/>
  </w:style>
  <w:style w:type="table" w:styleId="866">
    <w:name w:val="Grid Table 3 - Accent 2"/>
    <w:next w:val="866"/>
    <w:link w:val="776"/>
    <w:uiPriority w:val="99"/>
    <w:qFormat/>
    <w:rPr>
      <w:lang w:val="en-US" w:eastAsia="zh-CN" w:bidi="ar-SA"/>
    </w:rPr>
    <w:tblPr/>
  </w:style>
  <w:style w:type="table" w:styleId="867">
    <w:name w:val="Grid Table 3 - Accent 3"/>
    <w:next w:val="867"/>
    <w:link w:val="776"/>
    <w:uiPriority w:val="99"/>
    <w:qFormat/>
    <w:rPr>
      <w:lang w:val="en-US" w:eastAsia="zh-CN" w:bidi="ar-SA"/>
    </w:rPr>
    <w:tblPr/>
  </w:style>
  <w:style w:type="table" w:styleId="868">
    <w:name w:val="Grid Table 3 - Accent 4"/>
    <w:next w:val="868"/>
    <w:link w:val="776"/>
    <w:uiPriority w:val="99"/>
    <w:qFormat/>
    <w:rPr>
      <w:lang w:val="en-US" w:eastAsia="zh-CN" w:bidi="ar-SA"/>
    </w:rPr>
    <w:tblPr/>
  </w:style>
  <w:style w:type="table" w:styleId="869">
    <w:name w:val="Grid Table 3 - Accent 5"/>
    <w:next w:val="869"/>
    <w:link w:val="776"/>
    <w:uiPriority w:val="99"/>
    <w:qFormat/>
    <w:rPr>
      <w:lang w:val="en-US" w:eastAsia="zh-CN" w:bidi="ar-SA"/>
    </w:rPr>
    <w:tblPr/>
  </w:style>
  <w:style w:type="table" w:styleId="870">
    <w:name w:val="Grid Table 3 - Accent 6"/>
    <w:next w:val="870"/>
    <w:link w:val="776"/>
    <w:uiPriority w:val="99"/>
    <w:qFormat/>
    <w:rPr>
      <w:lang w:val="en-US" w:eastAsia="zh-CN" w:bidi="ar-SA"/>
    </w:rPr>
    <w:tblPr/>
  </w:style>
  <w:style w:type="table" w:styleId="871">
    <w:name w:val="Grid Table 4"/>
    <w:next w:val="871"/>
    <w:link w:val="776"/>
    <w:uiPriority w:val="59"/>
    <w:qFormat/>
    <w:rPr>
      <w:lang w:val="en-US" w:eastAsia="zh-CN" w:bidi="ar-SA"/>
    </w:rPr>
    <w:tblPr/>
  </w:style>
  <w:style w:type="table" w:styleId="872">
    <w:name w:val="Grid Table 4 - Accent 1"/>
    <w:next w:val="872"/>
    <w:link w:val="776"/>
    <w:uiPriority w:val="59"/>
    <w:qFormat/>
    <w:rPr>
      <w:lang w:val="en-US" w:eastAsia="zh-CN" w:bidi="ar-SA"/>
    </w:rPr>
    <w:tblPr/>
  </w:style>
  <w:style w:type="table" w:styleId="873">
    <w:name w:val="Grid Table 4 - Accent 2"/>
    <w:next w:val="873"/>
    <w:link w:val="776"/>
    <w:uiPriority w:val="59"/>
    <w:qFormat/>
    <w:rPr>
      <w:lang w:val="en-US" w:eastAsia="zh-CN" w:bidi="ar-SA"/>
    </w:rPr>
    <w:tblPr/>
  </w:style>
  <w:style w:type="table" w:styleId="874">
    <w:name w:val="Grid Table 4 - Accent 3"/>
    <w:next w:val="874"/>
    <w:link w:val="776"/>
    <w:uiPriority w:val="59"/>
    <w:qFormat/>
    <w:rPr>
      <w:lang w:val="en-US" w:eastAsia="zh-CN" w:bidi="ar-SA"/>
    </w:rPr>
    <w:tblPr/>
  </w:style>
  <w:style w:type="table" w:styleId="875">
    <w:name w:val="Grid Table 4 - Accent 4"/>
    <w:next w:val="875"/>
    <w:link w:val="776"/>
    <w:uiPriority w:val="59"/>
    <w:qFormat/>
    <w:rPr>
      <w:lang w:val="en-US" w:eastAsia="zh-CN" w:bidi="ar-SA"/>
    </w:rPr>
    <w:tblPr/>
  </w:style>
  <w:style w:type="table" w:styleId="876">
    <w:name w:val="Grid Table 4 - Accent 5"/>
    <w:next w:val="876"/>
    <w:link w:val="776"/>
    <w:uiPriority w:val="59"/>
    <w:qFormat/>
    <w:rPr>
      <w:lang w:val="en-US" w:eastAsia="zh-CN" w:bidi="ar-SA"/>
    </w:rPr>
    <w:tblPr/>
  </w:style>
  <w:style w:type="table" w:styleId="877">
    <w:name w:val="Grid Table 4 - Accent 6"/>
    <w:next w:val="877"/>
    <w:link w:val="776"/>
    <w:uiPriority w:val="59"/>
    <w:qFormat/>
    <w:rPr>
      <w:lang w:val="en-US" w:eastAsia="zh-CN" w:bidi="ar-SA"/>
    </w:rPr>
    <w:tblPr/>
  </w:style>
  <w:style w:type="table" w:styleId="878">
    <w:name w:val="Grid Table 5 Dark"/>
    <w:next w:val="878"/>
    <w:link w:val="776"/>
    <w:uiPriority w:val="99"/>
    <w:qFormat/>
    <w:rPr>
      <w:lang w:val="en-US" w:eastAsia="zh-CN" w:bidi="ar-SA"/>
    </w:rPr>
    <w:tblPr/>
  </w:style>
  <w:style w:type="table" w:styleId="879">
    <w:name w:val="Grid Table 5 Dark- Accent 1"/>
    <w:next w:val="879"/>
    <w:link w:val="776"/>
    <w:uiPriority w:val="99"/>
    <w:qFormat/>
    <w:rPr>
      <w:lang w:val="en-US" w:eastAsia="zh-CN" w:bidi="ar-SA"/>
    </w:rPr>
    <w:tblPr/>
  </w:style>
  <w:style w:type="table" w:styleId="880">
    <w:name w:val="Grid Table 5 Dark - Accent 2"/>
    <w:next w:val="880"/>
    <w:link w:val="776"/>
    <w:uiPriority w:val="99"/>
    <w:qFormat/>
    <w:rPr>
      <w:lang w:val="en-US" w:eastAsia="zh-CN" w:bidi="ar-SA"/>
    </w:rPr>
    <w:tblPr/>
  </w:style>
  <w:style w:type="table" w:styleId="881">
    <w:name w:val="Grid Table 5 Dark - Accent 3"/>
    <w:next w:val="881"/>
    <w:link w:val="776"/>
    <w:uiPriority w:val="99"/>
    <w:qFormat/>
    <w:rPr>
      <w:lang w:val="en-US" w:eastAsia="zh-CN" w:bidi="ar-SA"/>
    </w:rPr>
    <w:tblPr/>
  </w:style>
  <w:style w:type="table" w:styleId="882">
    <w:name w:val="Grid Table 5 Dark- Accent 4"/>
    <w:next w:val="882"/>
    <w:link w:val="776"/>
    <w:uiPriority w:val="99"/>
    <w:qFormat/>
    <w:rPr>
      <w:lang w:val="en-US" w:eastAsia="zh-CN" w:bidi="ar-SA"/>
    </w:rPr>
    <w:tblPr/>
  </w:style>
  <w:style w:type="table" w:styleId="883">
    <w:name w:val="Grid Table 5 Dark - Accent 5"/>
    <w:next w:val="883"/>
    <w:link w:val="776"/>
    <w:uiPriority w:val="99"/>
    <w:qFormat/>
    <w:rPr>
      <w:lang w:val="en-US" w:eastAsia="zh-CN" w:bidi="ar-SA"/>
    </w:rPr>
    <w:tblPr/>
  </w:style>
  <w:style w:type="table" w:styleId="884">
    <w:name w:val="Grid Table 5 Dark - Accent 6"/>
    <w:next w:val="884"/>
    <w:link w:val="776"/>
    <w:uiPriority w:val="99"/>
    <w:qFormat/>
    <w:rPr>
      <w:lang w:val="en-US" w:eastAsia="zh-CN" w:bidi="ar-SA"/>
    </w:rPr>
    <w:tblPr/>
  </w:style>
  <w:style w:type="table" w:styleId="885">
    <w:name w:val="Grid Table 6 Colorful"/>
    <w:next w:val="885"/>
    <w:link w:val="776"/>
    <w:uiPriority w:val="99"/>
    <w:qFormat/>
    <w:rPr>
      <w:lang w:val="en-US" w:eastAsia="zh-CN" w:bidi="ar-SA"/>
    </w:rPr>
    <w:tblPr/>
  </w:style>
  <w:style w:type="table" w:styleId="886">
    <w:name w:val="Grid Table 6 Colorful - Accent 1"/>
    <w:next w:val="886"/>
    <w:link w:val="776"/>
    <w:uiPriority w:val="99"/>
    <w:qFormat/>
    <w:rPr>
      <w:lang w:val="en-US" w:eastAsia="zh-CN" w:bidi="ar-SA"/>
    </w:rPr>
    <w:tblPr/>
  </w:style>
  <w:style w:type="table" w:styleId="887">
    <w:name w:val="Grid Table 6 Colorful - Accent 2"/>
    <w:next w:val="887"/>
    <w:link w:val="776"/>
    <w:uiPriority w:val="99"/>
    <w:qFormat/>
    <w:rPr>
      <w:lang w:val="en-US" w:eastAsia="zh-CN" w:bidi="ar-SA"/>
    </w:rPr>
    <w:tblPr/>
  </w:style>
  <w:style w:type="table" w:styleId="888">
    <w:name w:val="Grid Table 6 Colorful - Accent 3"/>
    <w:next w:val="888"/>
    <w:link w:val="776"/>
    <w:uiPriority w:val="99"/>
    <w:qFormat/>
    <w:rPr>
      <w:lang w:val="en-US" w:eastAsia="zh-CN" w:bidi="ar-SA"/>
    </w:rPr>
    <w:tblPr/>
  </w:style>
  <w:style w:type="table" w:styleId="889">
    <w:name w:val="Grid Table 6 Colorful - Accent 4"/>
    <w:next w:val="889"/>
    <w:link w:val="776"/>
    <w:uiPriority w:val="99"/>
    <w:qFormat/>
    <w:rPr>
      <w:lang w:val="en-US" w:eastAsia="zh-CN" w:bidi="ar-SA"/>
    </w:rPr>
    <w:tblPr/>
  </w:style>
  <w:style w:type="table" w:styleId="890">
    <w:name w:val="Grid Table 6 Colorful - Accent 5"/>
    <w:next w:val="890"/>
    <w:link w:val="776"/>
    <w:uiPriority w:val="99"/>
    <w:qFormat/>
    <w:rPr>
      <w:lang w:val="en-US" w:eastAsia="zh-CN" w:bidi="ar-SA"/>
    </w:rPr>
    <w:tblPr/>
  </w:style>
  <w:style w:type="table" w:styleId="891">
    <w:name w:val="Grid Table 6 Colorful - Accent 6"/>
    <w:next w:val="891"/>
    <w:link w:val="776"/>
    <w:uiPriority w:val="99"/>
    <w:qFormat/>
    <w:rPr>
      <w:lang w:val="en-US" w:eastAsia="zh-CN" w:bidi="ar-SA"/>
    </w:rPr>
    <w:tblPr/>
  </w:style>
  <w:style w:type="table" w:styleId="892">
    <w:name w:val="Grid Table 7 Colorful"/>
    <w:next w:val="892"/>
    <w:link w:val="776"/>
    <w:uiPriority w:val="99"/>
    <w:qFormat/>
    <w:rPr>
      <w:lang w:val="en-US" w:eastAsia="zh-CN" w:bidi="ar-SA"/>
    </w:rPr>
    <w:tblPr/>
  </w:style>
  <w:style w:type="table" w:styleId="893">
    <w:name w:val="Grid Table 7 Colorful - Accent 1"/>
    <w:next w:val="893"/>
    <w:link w:val="776"/>
    <w:uiPriority w:val="99"/>
    <w:qFormat/>
    <w:rPr>
      <w:lang w:val="en-US" w:eastAsia="zh-CN" w:bidi="ar-SA"/>
    </w:rPr>
    <w:tblPr/>
  </w:style>
  <w:style w:type="table" w:styleId="894">
    <w:name w:val="Grid Table 7 Colorful - Accent 2"/>
    <w:next w:val="894"/>
    <w:link w:val="776"/>
    <w:uiPriority w:val="99"/>
    <w:qFormat/>
    <w:rPr>
      <w:lang w:val="en-US" w:eastAsia="zh-CN" w:bidi="ar-SA"/>
    </w:rPr>
    <w:tblPr/>
  </w:style>
  <w:style w:type="table" w:styleId="895">
    <w:name w:val="Grid Table 7 Colorful - Accent 3"/>
    <w:next w:val="895"/>
    <w:link w:val="776"/>
    <w:uiPriority w:val="99"/>
    <w:qFormat/>
    <w:rPr>
      <w:lang w:val="en-US" w:eastAsia="zh-CN" w:bidi="ar-SA"/>
    </w:rPr>
    <w:tblPr/>
  </w:style>
  <w:style w:type="table" w:styleId="896">
    <w:name w:val="Grid Table 7 Colorful - Accent 4"/>
    <w:next w:val="896"/>
    <w:link w:val="776"/>
    <w:uiPriority w:val="99"/>
    <w:qFormat/>
    <w:rPr>
      <w:lang w:val="en-US" w:eastAsia="zh-CN" w:bidi="ar-SA"/>
    </w:rPr>
    <w:tblPr/>
  </w:style>
  <w:style w:type="table" w:styleId="897">
    <w:name w:val="Grid Table 7 Colorful - Accent 5"/>
    <w:next w:val="897"/>
    <w:link w:val="776"/>
    <w:uiPriority w:val="99"/>
    <w:qFormat/>
    <w:rPr>
      <w:lang w:val="en-US" w:eastAsia="zh-CN" w:bidi="ar-SA"/>
    </w:rPr>
    <w:tblPr/>
  </w:style>
  <w:style w:type="table" w:styleId="898">
    <w:name w:val="Grid Table 7 Colorful - Accent 6"/>
    <w:next w:val="898"/>
    <w:link w:val="776"/>
    <w:uiPriority w:val="99"/>
    <w:qFormat/>
    <w:rPr>
      <w:lang w:val="en-US" w:eastAsia="zh-CN" w:bidi="ar-SA"/>
    </w:rPr>
    <w:tblPr/>
  </w:style>
  <w:style w:type="table" w:styleId="899">
    <w:name w:val="List Table 1 Light"/>
    <w:next w:val="899"/>
    <w:link w:val="776"/>
    <w:uiPriority w:val="99"/>
    <w:qFormat/>
    <w:rPr>
      <w:lang w:val="en-US" w:eastAsia="zh-CN" w:bidi="ar-SA"/>
    </w:rPr>
    <w:tblPr/>
  </w:style>
  <w:style w:type="table" w:styleId="900">
    <w:name w:val="List Table 1 Light - Accent 1"/>
    <w:next w:val="900"/>
    <w:link w:val="776"/>
    <w:uiPriority w:val="99"/>
    <w:qFormat/>
    <w:rPr>
      <w:lang w:val="en-US" w:eastAsia="zh-CN" w:bidi="ar-SA"/>
    </w:rPr>
    <w:tblPr/>
  </w:style>
  <w:style w:type="table" w:styleId="901">
    <w:name w:val="List Table 1 Light - Accent 2"/>
    <w:next w:val="901"/>
    <w:link w:val="776"/>
    <w:uiPriority w:val="99"/>
    <w:qFormat/>
    <w:rPr>
      <w:lang w:val="en-US" w:eastAsia="zh-CN" w:bidi="ar-SA"/>
    </w:rPr>
    <w:tblPr/>
  </w:style>
  <w:style w:type="table" w:styleId="902">
    <w:name w:val="List Table 1 Light - Accent 3"/>
    <w:next w:val="902"/>
    <w:link w:val="776"/>
    <w:uiPriority w:val="99"/>
    <w:qFormat/>
    <w:rPr>
      <w:lang w:val="en-US" w:eastAsia="zh-CN" w:bidi="ar-SA"/>
    </w:rPr>
    <w:tblPr/>
  </w:style>
  <w:style w:type="table" w:styleId="903">
    <w:name w:val="List Table 1 Light - Accent 4"/>
    <w:next w:val="903"/>
    <w:link w:val="776"/>
    <w:uiPriority w:val="99"/>
    <w:qFormat/>
    <w:rPr>
      <w:lang w:val="en-US" w:eastAsia="zh-CN" w:bidi="ar-SA"/>
    </w:rPr>
    <w:tblPr/>
  </w:style>
  <w:style w:type="table" w:styleId="904">
    <w:name w:val="List Table 1 Light - Accent 5"/>
    <w:next w:val="904"/>
    <w:link w:val="776"/>
    <w:uiPriority w:val="99"/>
    <w:qFormat/>
    <w:rPr>
      <w:lang w:val="en-US" w:eastAsia="zh-CN" w:bidi="ar-SA"/>
    </w:rPr>
    <w:tblPr/>
  </w:style>
  <w:style w:type="table" w:styleId="905">
    <w:name w:val="List Table 1 Light - Accent 6"/>
    <w:next w:val="905"/>
    <w:link w:val="776"/>
    <w:uiPriority w:val="99"/>
    <w:qFormat/>
    <w:rPr>
      <w:lang w:val="en-US" w:eastAsia="zh-CN" w:bidi="ar-SA"/>
    </w:rPr>
    <w:tblPr/>
  </w:style>
  <w:style w:type="table" w:styleId="906">
    <w:name w:val="List Table 2"/>
    <w:next w:val="906"/>
    <w:link w:val="776"/>
    <w:uiPriority w:val="99"/>
    <w:qFormat/>
    <w:rPr>
      <w:lang w:val="en-US" w:eastAsia="zh-CN" w:bidi="ar-SA"/>
    </w:rPr>
    <w:tblPr/>
  </w:style>
  <w:style w:type="table" w:styleId="907">
    <w:name w:val="List Table 2 - Accent 1"/>
    <w:next w:val="907"/>
    <w:link w:val="776"/>
    <w:uiPriority w:val="99"/>
    <w:qFormat/>
    <w:rPr>
      <w:lang w:val="en-US" w:eastAsia="zh-CN" w:bidi="ar-SA"/>
    </w:rPr>
    <w:tblPr/>
  </w:style>
  <w:style w:type="table" w:styleId="908">
    <w:name w:val="List Table 2 - Accent 2"/>
    <w:next w:val="908"/>
    <w:link w:val="776"/>
    <w:uiPriority w:val="99"/>
    <w:qFormat/>
    <w:rPr>
      <w:lang w:val="en-US" w:eastAsia="zh-CN" w:bidi="ar-SA"/>
    </w:rPr>
    <w:tblPr/>
  </w:style>
  <w:style w:type="table" w:styleId="909">
    <w:name w:val="List Table 2 - Accent 3"/>
    <w:next w:val="909"/>
    <w:link w:val="776"/>
    <w:uiPriority w:val="99"/>
    <w:qFormat/>
    <w:rPr>
      <w:lang w:val="en-US" w:eastAsia="zh-CN" w:bidi="ar-SA"/>
    </w:rPr>
    <w:tblPr/>
  </w:style>
  <w:style w:type="table" w:styleId="910">
    <w:name w:val="List Table 2 - Accent 4"/>
    <w:next w:val="910"/>
    <w:link w:val="776"/>
    <w:uiPriority w:val="99"/>
    <w:qFormat/>
    <w:rPr>
      <w:lang w:val="en-US" w:eastAsia="zh-CN" w:bidi="ar-SA"/>
    </w:rPr>
    <w:tblPr/>
  </w:style>
  <w:style w:type="table" w:styleId="911">
    <w:name w:val="List Table 2 - Accent 5"/>
    <w:next w:val="911"/>
    <w:link w:val="776"/>
    <w:uiPriority w:val="99"/>
    <w:qFormat/>
    <w:rPr>
      <w:lang w:val="en-US" w:eastAsia="zh-CN" w:bidi="ar-SA"/>
    </w:rPr>
    <w:tblPr/>
  </w:style>
  <w:style w:type="table" w:styleId="912">
    <w:name w:val="List Table 2 - Accent 6"/>
    <w:next w:val="912"/>
    <w:link w:val="776"/>
    <w:uiPriority w:val="99"/>
    <w:qFormat/>
    <w:rPr>
      <w:lang w:val="en-US" w:eastAsia="zh-CN" w:bidi="ar-SA"/>
    </w:rPr>
    <w:tblPr/>
  </w:style>
  <w:style w:type="table" w:styleId="913">
    <w:name w:val="List Table 3"/>
    <w:next w:val="913"/>
    <w:link w:val="776"/>
    <w:uiPriority w:val="99"/>
    <w:qFormat/>
    <w:rPr>
      <w:lang w:val="en-US" w:eastAsia="zh-CN" w:bidi="ar-SA"/>
    </w:rPr>
    <w:tblPr/>
  </w:style>
  <w:style w:type="table" w:styleId="914">
    <w:name w:val="List Table 3 - Accent 1"/>
    <w:next w:val="914"/>
    <w:link w:val="776"/>
    <w:uiPriority w:val="99"/>
    <w:qFormat/>
    <w:rPr>
      <w:lang w:val="en-US" w:eastAsia="zh-CN" w:bidi="ar-SA"/>
    </w:rPr>
    <w:tblPr/>
  </w:style>
  <w:style w:type="table" w:styleId="915">
    <w:name w:val="List Table 3 - Accent 2"/>
    <w:next w:val="915"/>
    <w:link w:val="776"/>
    <w:uiPriority w:val="99"/>
    <w:qFormat/>
    <w:rPr>
      <w:lang w:val="en-US" w:eastAsia="zh-CN" w:bidi="ar-SA"/>
    </w:rPr>
    <w:tblPr/>
  </w:style>
  <w:style w:type="table" w:styleId="916">
    <w:name w:val="List Table 3 - Accent 3"/>
    <w:next w:val="916"/>
    <w:link w:val="776"/>
    <w:uiPriority w:val="99"/>
    <w:qFormat/>
    <w:rPr>
      <w:lang w:val="en-US" w:eastAsia="zh-CN" w:bidi="ar-SA"/>
    </w:rPr>
    <w:tblPr/>
  </w:style>
  <w:style w:type="table" w:styleId="917">
    <w:name w:val="List Table 3 - Accent 4"/>
    <w:next w:val="917"/>
    <w:link w:val="776"/>
    <w:uiPriority w:val="99"/>
    <w:qFormat/>
    <w:rPr>
      <w:lang w:val="en-US" w:eastAsia="zh-CN" w:bidi="ar-SA"/>
    </w:rPr>
    <w:tblPr/>
  </w:style>
  <w:style w:type="table" w:styleId="918">
    <w:name w:val="List Table 3 - Accent 5"/>
    <w:next w:val="918"/>
    <w:link w:val="776"/>
    <w:uiPriority w:val="99"/>
    <w:qFormat/>
    <w:rPr>
      <w:lang w:val="en-US" w:eastAsia="zh-CN" w:bidi="ar-SA"/>
    </w:rPr>
    <w:tblPr/>
  </w:style>
  <w:style w:type="table" w:styleId="919">
    <w:name w:val="List Table 3 - Accent 6"/>
    <w:next w:val="919"/>
    <w:link w:val="776"/>
    <w:uiPriority w:val="99"/>
    <w:qFormat/>
    <w:rPr>
      <w:lang w:val="en-US" w:eastAsia="zh-CN" w:bidi="ar-SA"/>
    </w:rPr>
    <w:tblPr/>
  </w:style>
  <w:style w:type="table" w:styleId="920">
    <w:name w:val="List Table 4"/>
    <w:next w:val="920"/>
    <w:link w:val="776"/>
    <w:uiPriority w:val="99"/>
    <w:qFormat/>
    <w:rPr>
      <w:lang w:val="en-US" w:eastAsia="zh-CN" w:bidi="ar-SA"/>
    </w:rPr>
    <w:tblPr/>
  </w:style>
  <w:style w:type="table" w:styleId="921">
    <w:name w:val="List Table 4 - Accent 1"/>
    <w:next w:val="921"/>
    <w:link w:val="776"/>
    <w:uiPriority w:val="99"/>
    <w:qFormat/>
    <w:rPr>
      <w:lang w:val="en-US" w:eastAsia="zh-CN" w:bidi="ar-SA"/>
    </w:rPr>
    <w:tblPr/>
  </w:style>
  <w:style w:type="table" w:styleId="922">
    <w:name w:val="List Table 4 - Accent 2"/>
    <w:next w:val="922"/>
    <w:link w:val="776"/>
    <w:uiPriority w:val="99"/>
    <w:qFormat/>
    <w:rPr>
      <w:lang w:val="en-US" w:eastAsia="zh-CN" w:bidi="ar-SA"/>
    </w:rPr>
    <w:tblPr/>
  </w:style>
  <w:style w:type="table" w:styleId="923">
    <w:name w:val="List Table 4 - Accent 3"/>
    <w:next w:val="923"/>
    <w:link w:val="776"/>
    <w:uiPriority w:val="99"/>
    <w:qFormat/>
    <w:rPr>
      <w:lang w:val="en-US" w:eastAsia="zh-CN" w:bidi="ar-SA"/>
    </w:rPr>
    <w:tblPr/>
  </w:style>
  <w:style w:type="table" w:styleId="924">
    <w:name w:val="List Table 4 - Accent 4"/>
    <w:next w:val="924"/>
    <w:link w:val="776"/>
    <w:uiPriority w:val="99"/>
    <w:qFormat/>
    <w:rPr>
      <w:lang w:val="en-US" w:eastAsia="zh-CN" w:bidi="ar-SA"/>
    </w:rPr>
    <w:tblPr/>
  </w:style>
  <w:style w:type="table" w:styleId="925">
    <w:name w:val="List Table 4 - Accent 5"/>
    <w:next w:val="925"/>
    <w:link w:val="776"/>
    <w:uiPriority w:val="99"/>
    <w:qFormat/>
    <w:rPr>
      <w:lang w:val="en-US" w:eastAsia="zh-CN" w:bidi="ar-SA"/>
    </w:rPr>
    <w:tblPr/>
  </w:style>
  <w:style w:type="table" w:styleId="926">
    <w:name w:val="List Table 4 - Accent 6"/>
    <w:next w:val="926"/>
    <w:link w:val="776"/>
    <w:uiPriority w:val="99"/>
    <w:qFormat/>
    <w:rPr>
      <w:lang w:val="en-US" w:eastAsia="zh-CN" w:bidi="ar-SA"/>
    </w:rPr>
    <w:tblPr/>
  </w:style>
  <w:style w:type="table" w:styleId="927">
    <w:name w:val="List Table 5 Dark"/>
    <w:next w:val="927"/>
    <w:link w:val="776"/>
    <w:uiPriority w:val="99"/>
    <w:qFormat/>
    <w:rPr>
      <w:lang w:val="en-US" w:eastAsia="zh-CN" w:bidi="ar-SA"/>
    </w:rPr>
    <w:tblPr/>
  </w:style>
  <w:style w:type="table" w:styleId="928">
    <w:name w:val="List Table 5 Dark - Accent 1"/>
    <w:next w:val="928"/>
    <w:link w:val="776"/>
    <w:uiPriority w:val="99"/>
    <w:qFormat/>
    <w:rPr>
      <w:lang w:val="en-US" w:eastAsia="zh-CN" w:bidi="ar-SA"/>
    </w:rPr>
    <w:tblPr/>
  </w:style>
  <w:style w:type="table" w:styleId="929">
    <w:name w:val="List Table 5 Dark - Accent 2"/>
    <w:next w:val="929"/>
    <w:link w:val="776"/>
    <w:uiPriority w:val="99"/>
    <w:qFormat/>
    <w:rPr>
      <w:lang w:val="en-US" w:eastAsia="zh-CN" w:bidi="ar-SA"/>
    </w:rPr>
    <w:tblPr/>
  </w:style>
  <w:style w:type="table" w:styleId="930">
    <w:name w:val="List Table 5 Dark - Accent 3"/>
    <w:next w:val="930"/>
    <w:link w:val="776"/>
    <w:uiPriority w:val="99"/>
    <w:qFormat/>
    <w:rPr>
      <w:lang w:val="en-US" w:eastAsia="zh-CN" w:bidi="ar-SA"/>
    </w:rPr>
    <w:tblPr/>
  </w:style>
  <w:style w:type="table" w:styleId="931">
    <w:name w:val="List Table 5 Dark - Accent 4"/>
    <w:next w:val="931"/>
    <w:link w:val="776"/>
    <w:uiPriority w:val="99"/>
    <w:qFormat/>
    <w:rPr>
      <w:lang w:val="en-US" w:eastAsia="zh-CN" w:bidi="ar-SA"/>
    </w:rPr>
    <w:tblPr/>
  </w:style>
  <w:style w:type="table" w:styleId="932">
    <w:name w:val="List Table 5 Dark - Accent 5"/>
    <w:next w:val="932"/>
    <w:link w:val="776"/>
    <w:uiPriority w:val="99"/>
    <w:qFormat/>
    <w:rPr>
      <w:lang w:val="en-US" w:eastAsia="zh-CN" w:bidi="ar-SA"/>
    </w:rPr>
    <w:tblPr/>
  </w:style>
  <w:style w:type="table" w:styleId="933">
    <w:name w:val="List Table 5 Dark - Accent 6"/>
    <w:next w:val="933"/>
    <w:link w:val="776"/>
    <w:uiPriority w:val="99"/>
    <w:qFormat/>
    <w:rPr>
      <w:lang w:val="en-US" w:eastAsia="zh-CN" w:bidi="ar-SA"/>
    </w:rPr>
    <w:tblPr/>
  </w:style>
  <w:style w:type="table" w:styleId="934">
    <w:name w:val="List Table 6 Colorful"/>
    <w:next w:val="934"/>
    <w:link w:val="776"/>
    <w:uiPriority w:val="99"/>
    <w:qFormat/>
    <w:rPr>
      <w:lang w:val="en-US" w:eastAsia="zh-CN" w:bidi="ar-SA"/>
    </w:rPr>
    <w:tblPr/>
  </w:style>
  <w:style w:type="table" w:styleId="935">
    <w:name w:val="List Table 6 Colorful - Accent 1"/>
    <w:next w:val="935"/>
    <w:link w:val="776"/>
    <w:uiPriority w:val="99"/>
    <w:qFormat/>
    <w:rPr>
      <w:lang w:val="en-US" w:eastAsia="zh-CN" w:bidi="ar-SA"/>
    </w:rPr>
    <w:tblPr/>
  </w:style>
  <w:style w:type="table" w:styleId="936">
    <w:name w:val="List Table 6 Colorful - Accent 2"/>
    <w:next w:val="936"/>
    <w:link w:val="776"/>
    <w:uiPriority w:val="99"/>
    <w:qFormat/>
    <w:rPr>
      <w:lang w:val="en-US" w:eastAsia="zh-CN" w:bidi="ar-SA"/>
    </w:rPr>
    <w:tblPr/>
  </w:style>
  <w:style w:type="table" w:styleId="937">
    <w:name w:val="List Table 6 Colorful - Accent 3"/>
    <w:next w:val="937"/>
    <w:link w:val="776"/>
    <w:uiPriority w:val="99"/>
    <w:qFormat/>
    <w:rPr>
      <w:lang w:val="en-US" w:eastAsia="zh-CN" w:bidi="ar-SA"/>
    </w:rPr>
    <w:tblPr/>
  </w:style>
  <w:style w:type="table" w:styleId="938">
    <w:name w:val="List Table 6 Colorful - Accent 4"/>
    <w:next w:val="938"/>
    <w:link w:val="776"/>
    <w:uiPriority w:val="99"/>
    <w:qFormat/>
    <w:rPr>
      <w:lang w:val="en-US" w:eastAsia="zh-CN" w:bidi="ar-SA"/>
    </w:rPr>
    <w:tblPr/>
  </w:style>
  <w:style w:type="table" w:styleId="939">
    <w:name w:val="List Table 6 Colorful - Accent 5"/>
    <w:next w:val="939"/>
    <w:link w:val="776"/>
    <w:uiPriority w:val="99"/>
    <w:qFormat/>
    <w:rPr>
      <w:lang w:val="en-US" w:eastAsia="zh-CN" w:bidi="ar-SA"/>
    </w:rPr>
    <w:tblPr/>
  </w:style>
  <w:style w:type="table" w:styleId="940">
    <w:name w:val="List Table 6 Colorful - Accent 6"/>
    <w:next w:val="940"/>
    <w:link w:val="776"/>
    <w:uiPriority w:val="99"/>
    <w:qFormat/>
    <w:rPr>
      <w:lang w:val="en-US" w:eastAsia="zh-CN" w:bidi="ar-SA"/>
    </w:rPr>
    <w:tblPr/>
  </w:style>
  <w:style w:type="table" w:styleId="941">
    <w:name w:val="List Table 7 Colorful"/>
    <w:next w:val="941"/>
    <w:link w:val="776"/>
    <w:uiPriority w:val="99"/>
    <w:qFormat/>
    <w:rPr>
      <w:lang w:val="en-US" w:eastAsia="zh-CN" w:bidi="ar-SA"/>
    </w:rPr>
    <w:tblPr/>
  </w:style>
  <w:style w:type="table" w:styleId="942">
    <w:name w:val="List Table 7 Colorful - Accent 1"/>
    <w:next w:val="942"/>
    <w:link w:val="776"/>
    <w:uiPriority w:val="99"/>
    <w:qFormat/>
    <w:rPr>
      <w:lang w:val="en-US" w:eastAsia="zh-CN" w:bidi="ar-SA"/>
    </w:rPr>
    <w:tblPr/>
  </w:style>
  <w:style w:type="table" w:styleId="943">
    <w:name w:val="List Table 7 Colorful - Accent 2"/>
    <w:next w:val="943"/>
    <w:link w:val="776"/>
    <w:uiPriority w:val="99"/>
    <w:qFormat/>
    <w:rPr>
      <w:lang w:val="en-US" w:eastAsia="zh-CN" w:bidi="ar-SA"/>
    </w:rPr>
    <w:tblPr/>
  </w:style>
  <w:style w:type="table" w:styleId="944">
    <w:name w:val="List Table 7 Colorful - Accent 3"/>
    <w:next w:val="944"/>
    <w:link w:val="776"/>
    <w:uiPriority w:val="99"/>
    <w:qFormat/>
    <w:rPr>
      <w:lang w:val="en-US" w:eastAsia="zh-CN" w:bidi="ar-SA"/>
    </w:rPr>
    <w:tblPr/>
  </w:style>
  <w:style w:type="table" w:styleId="945">
    <w:name w:val="List Table 7 Colorful - Accent 4"/>
    <w:next w:val="945"/>
    <w:link w:val="776"/>
    <w:uiPriority w:val="99"/>
    <w:qFormat/>
    <w:rPr>
      <w:lang w:val="en-US" w:eastAsia="zh-CN" w:bidi="ar-SA"/>
    </w:rPr>
    <w:tblPr/>
  </w:style>
  <w:style w:type="table" w:styleId="946">
    <w:name w:val="List Table 7 Colorful - Accent 5"/>
    <w:next w:val="946"/>
    <w:link w:val="776"/>
    <w:uiPriority w:val="99"/>
    <w:qFormat/>
    <w:rPr>
      <w:lang w:val="en-US" w:eastAsia="zh-CN" w:bidi="ar-SA"/>
    </w:rPr>
    <w:tblPr/>
  </w:style>
  <w:style w:type="table" w:styleId="947">
    <w:name w:val="List Table 7 Colorful - Accent 6"/>
    <w:next w:val="947"/>
    <w:link w:val="776"/>
    <w:uiPriority w:val="99"/>
    <w:qFormat/>
    <w:rPr>
      <w:lang w:val="en-US" w:eastAsia="zh-CN" w:bidi="ar-SA"/>
    </w:rPr>
    <w:tblPr/>
  </w:style>
  <w:style w:type="table" w:styleId="948">
    <w:name w:val="Lined - Accent"/>
    <w:next w:val="948"/>
    <w:link w:val="776"/>
    <w:uiPriority w:val="99"/>
    <w:qFormat/>
    <w:rPr>
      <w:color w:val="404040"/>
      <w:lang w:val="en-US" w:eastAsia="zh-CN" w:bidi="ar-SA"/>
    </w:rPr>
    <w:tblPr/>
  </w:style>
  <w:style w:type="table" w:styleId="949">
    <w:name w:val="Lined - Accent 1"/>
    <w:next w:val="949"/>
    <w:link w:val="776"/>
    <w:uiPriority w:val="99"/>
    <w:qFormat/>
    <w:rPr>
      <w:color w:val="404040"/>
      <w:lang w:val="en-US" w:eastAsia="zh-CN" w:bidi="ar-SA"/>
    </w:rPr>
    <w:tblPr/>
  </w:style>
  <w:style w:type="table" w:styleId="950">
    <w:name w:val="Lined - Accent 2"/>
    <w:next w:val="950"/>
    <w:link w:val="776"/>
    <w:uiPriority w:val="99"/>
    <w:qFormat/>
    <w:rPr>
      <w:color w:val="404040"/>
      <w:lang w:val="en-US" w:eastAsia="zh-CN" w:bidi="ar-SA"/>
    </w:rPr>
    <w:tblPr/>
  </w:style>
  <w:style w:type="table" w:styleId="951">
    <w:name w:val="Lined - Accent 3"/>
    <w:next w:val="951"/>
    <w:link w:val="776"/>
    <w:uiPriority w:val="99"/>
    <w:qFormat/>
    <w:rPr>
      <w:color w:val="404040"/>
      <w:lang w:val="en-US" w:eastAsia="zh-CN" w:bidi="ar-SA"/>
    </w:rPr>
    <w:tblPr/>
  </w:style>
  <w:style w:type="table" w:styleId="952">
    <w:name w:val="Lined - Accent 4"/>
    <w:next w:val="952"/>
    <w:link w:val="776"/>
    <w:uiPriority w:val="99"/>
    <w:qFormat/>
    <w:rPr>
      <w:color w:val="404040"/>
      <w:lang w:val="en-US" w:eastAsia="zh-CN" w:bidi="ar-SA"/>
    </w:rPr>
    <w:tblPr/>
  </w:style>
  <w:style w:type="table" w:styleId="953">
    <w:name w:val="Lined - Accent 5"/>
    <w:next w:val="953"/>
    <w:link w:val="776"/>
    <w:uiPriority w:val="99"/>
    <w:qFormat/>
    <w:rPr>
      <w:color w:val="404040"/>
      <w:lang w:val="en-US" w:eastAsia="zh-CN" w:bidi="ar-SA"/>
    </w:rPr>
    <w:tblPr/>
  </w:style>
  <w:style w:type="table" w:styleId="954">
    <w:name w:val="Lined - Accent 6"/>
    <w:next w:val="954"/>
    <w:link w:val="776"/>
    <w:uiPriority w:val="99"/>
    <w:qFormat/>
    <w:rPr>
      <w:color w:val="404040"/>
      <w:lang w:val="en-US" w:eastAsia="zh-CN" w:bidi="ar-SA"/>
    </w:rPr>
    <w:tblPr/>
  </w:style>
  <w:style w:type="table" w:styleId="955">
    <w:name w:val="Bordered &amp; Lined - Accent"/>
    <w:next w:val="955"/>
    <w:link w:val="776"/>
    <w:uiPriority w:val="99"/>
    <w:qFormat/>
    <w:rPr>
      <w:color w:val="404040"/>
      <w:lang w:val="en-US" w:eastAsia="zh-CN" w:bidi="ar-SA"/>
    </w:rPr>
    <w:tblPr/>
  </w:style>
  <w:style w:type="table" w:styleId="956">
    <w:name w:val="Bordered &amp; Lined - Accent 1"/>
    <w:next w:val="956"/>
    <w:link w:val="776"/>
    <w:uiPriority w:val="99"/>
    <w:qFormat/>
    <w:rPr>
      <w:color w:val="404040"/>
      <w:lang w:val="en-US" w:eastAsia="zh-CN" w:bidi="ar-SA"/>
    </w:rPr>
    <w:tblPr/>
  </w:style>
  <w:style w:type="table" w:styleId="957">
    <w:name w:val="Bordered &amp; Lined - Accent 2"/>
    <w:next w:val="957"/>
    <w:link w:val="776"/>
    <w:uiPriority w:val="99"/>
    <w:qFormat/>
    <w:rPr>
      <w:color w:val="404040"/>
      <w:lang w:val="en-US" w:eastAsia="zh-CN" w:bidi="ar-SA"/>
    </w:rPr>
    <w:tblPr/>
  </w:style>
  <w:style w:type="table" w:styleId="958">
    <w:name w:val="Bordered &amp; Lined - Accent 3"/>
    <w:next w:val="958"/>
    <w:link w:val="776"/>
    <w:uiPriority w:val="99"/>
    <w:qFormat/>
    <w:rPr>
      <w:color w:val="404040"/>
      <w:lang w:val="en-US" w:eastAsia="zh-CN" w:bidi="ar-SA"/>
    </w:rPr>
    <w:tblPr/>
  </w:style>
  <w:style w:type="table" w:styleId="959">
    <w:name w:val="Bordered &amp; Lined - Accent 4"/>
    <w:next w:val="959"/>
    <w:link w:val="776"/>
    <w:uiPriority w:val="99"/>
    <w:qFormat/>
    <w:rPr>
      <w:color w:val="404040"/>
      <w:lang w:val="en-US" w:eastAsia="zh-CN" w:bidi="ar-SA"/>
    </w:rPr>
    <w:tblPr/>
  </w:style>
  <w:style w:type="table" w:styleId="960">
    <w:name w:val="Bordered &amp; Lined - Accent 5"/>
    <w:next w:val="960"/>
    <w:link w:val="776"/>
    <w:uiPriority w:val="99"/>
    <w:qFormat/>
    <w:rPr>
      <w:color w:val="404040"/>
      <w:lang w:val="en-US" w:eastAsia="zh-CN" w:bidi="ar-SA"/>
    </w:rPr>
    <w:tblPr/>
  </w:style>
  <w:style w:type="table" w:styleId="961">
    <w:name w:val="Bordered &amp; Lined - Accent 6"/>
    <w:next w:val="961"/>
    <w:link w:val="776"/>
    <w:uiPriority w:val="99"/>
    <w:qFormat/>
    <w:rPr>
      <w:color w:val="404040"/>
      <w:lang w:val="en-US" w:eastAsia="zh-CN" w:bidi="ar-SA"/>
    </w:rPr>
    <w:tblPr/>
  </w:style>
  <w:style w:type="table" w:styleId="962">
    <w:name w:val="Bordered"/>
    <w:next w:val="962"/>
    <w:link w:val="776"/>
    <w:uiPriority w:val="99"/>
    <w:qFormat/>
    <w:rPr>
      <w:lang w:val="en-US" w:eastAsia="zh-CN" w:bidi="ar-SA"/>
    </w:rPr>
    <w:tblPr/>
  </w:style>
  <w:style w:type="table" w:styleId="963">
    <w:name w:val="Bordered - Accent 1"/>
    <w:next w:val="963"/>
    <w:link w:val="776"/>
    <w:uiPriority w:val="99"/>
    <w:qFormat/>
    <w:rPr>
      <w:lang w:val="en-US" w:eastAsia="zh-CN" w:bidi="ar-SA"/>
    </w:rPr>
    <w:tblPr/>
  </w:style>
  <w:style w:type="table" w:styleId="964">
    <w:name w:val="Bordered - Accent 2"/>
    <w:next w:val="964"/>
    <w:link w:val="776"/>
    <w:uiPriority w:val="99"/>
    <w:qFormat/>
    <w:rPr>
      <w:lang w:val="en-US" w:eastAsia="zh-CN" w:bidi="ar-SA"/>
    </w:rPr>
    <w:tblPr/>
  </w:style>
  <w:style w:type="table" w:styleId="965">
    <w:name w:val="Bordered - Accent 3"/>
    <w:next w:val="965"/>
    <w:link w:val="776"/>
    <w:uiPriority w:val="99"/>
    <w:qFormat/>
    <w:rPr>
      <w:lang w:val="en-US" w:eastAsia="zh-CN" w:bidi="ar-SA"/>
    </w:rPr>
    <w:tblPr/>
  </w:style>
  <w:style w:type="table" w:styleId="966">
    <w:name w:val="Bordered - Accent 4"/>
    <w:next w:val="966"/>
    <w:link w:val="776"/>
    <w:uiPriority w:val="99"/>
    <w:qFormat/>
    <w:rPr>
      <w:lang w:val="en-US" w:eastAsia="zh-CN" w:bidi="ar-SA"/>
    </w:rPr>
    <w:tblPr/>
  </w:style>
  <w:style w:type="table" w:styleId="967">
    <w:name w:val="Bordered - Accent 5"/>
    <w:next w:val="967"/>
    <w:link w:val="776"/>
    <w:uiPriority w:val="99"/>
    <w:qFormat/>
    <w:rPr>
      <w:lang w:val="en-US" w:eastAsia="zh-CN" w:bidi="ar-SA"/>
    </w:rPr>
    <w:tblPr/>
  </w:style>
  <w:style w:type="table" w:styleId="968">
    <w:name w:val="Bordered - Accent 6"/>
    <w:next w:val="968"/>
    <w:link w:val="776"/>
    <w:uiPriority w:val="99"/>
    <w:qFormat/>
    <w:rPr>
      <w:lang w:val="en-US" w:eastAsia="zh-CN" w:bidi="ar-SA"/>
    </w:rPr>
    <w:tblPr/>
  </w:style>
  <w:style w:type="paragraph" w:styleId="969">
    <w:name w:val="TOC Heading"/>
    <w:next w:val="969"/>
    <w:link w:val="776"/>
    <w:uiPriority w:val="39"/>
    <w:unhideWhenUsed/>
    <w:qFormat/>
    <w:rPr>
      <w:lang w:val="en-US" w:eastAsia="zh-CN" w:bidi="ar-SA"/>
    </w:rPr>
  </w:style>
  <w:style w:type="paragraph" w:styleId="970">
    <w:name w:val="标题 11"/>
    <w:basedOn w:val="776"/>
    <w:next w:val="776"/>
    <w:link w:val="971"/>
    <w:qFormat/>
    <w:pPr>
      <w:jc w:val="center"/>
      <w:keepNext/>
      <w:outlineLvl w:val="0"/>
    </w:pPr>
    <w:rPr>
      <w:rFonts w:ascii="楷体_GB2312" w:eastAsia="楷体_GB2312"/>
      <w:sz w:val="28"/>
      <w:szCs w:val="28"/>
    </w:rPr>
  </w:style>
  <w:style w:type="character" w:styleId="971">
    <w:name w:val="标题 1 Char"/>
    <w:next w:val="971"/>
    <w:link w:val="970"/>
    <w:qFormat/>
    <w:rPr>
      <w:rFonts w:ascii="楷体_GB2312" w:hAnsi="Times New Roman" w:eastAsia="楷体_GB2312" w:cs="Times New Roman"/>
      <w:sz w:val="28"/>
      <w:szCs w:val="28"/>
    </w:rPr>
  </w:style>
  <w:style w:type="paragraph" w:styleId="972">
    <w:name w:val="标题 21"/>
    <w:basedOn w:val="776"/>
    <w:next w:val="974"/>
    <w:link w:val="973"/>
    <w:qFormat/>
    <w:pPr>
      <w:jc w:val="center"/>
      <w:keepLines/>
      <w:keepNext/>
      <w:spacing w:before="260" w:after="260" w:line="416" w:lineRule="auto"/>
      <w:outlineLvl w:val="1"/>
    </w:pPr>
    <w:rPr>
      <w:rFonts w:ascii="Arial" w:hAnsi="Arial" w:eastAsia="幼圆" w:cs="Arial"/>
      <w:b/>
      <w:bCs/>
      <w:sz w:val="44"/>
      <w:szCs w:val="44"/>
    </w:rPr>
  </w:style>
  <w:style w:type="character" w:styleId="973">
    <w:name w:val="标题 2 Char"/>
    <w:next w:val="973"/>
    <w:link w:val="972"/>
    <w:qFormat/>
    <w:rPr>
      <w:rFonts w:ascii="Arial" w:hAnsi="Arial" w:eastAsia="幼圆" w:cs="Arial"/>
      <w:b/>
      <w:bCs/>
      <w:sz w:val="44"/>
      <w:szCs w:val="44"/>
    </w:rPr>
  </w:style>
  <w:style w:type="paragraph" w:styleId="974">
    <w:name w:val="正文缩进11"/>
    <w:basedOn w:val="776"/>
    <w:next w:val="974"/>
    <w:link w:val="975"/>
    <w:qFormat/>
    <w:pPr>
      <w:ind w:firstLine="420"/>
    </w:pPr>
  </w:style>
  <w:style w:type="character" w:styleId="975">
    <w:name w:val="正文缩进 Char"/>
    <w:next w:val="975"/>
    <w:link w:val="974"/>
    <w:qFormat/>
    <w:rPr>
      <w:rFonts w:ascii="Times New Roman" w:hAnsi="Times New Roman" w:eastAsia="宋体" w:cs="Times New Roman"/>
      <w:szCs w:val="21"/>
    </w:rPr>
  </w:style>
  <w:style w:type="paragraph" w:styleId="976">
    <w:name w:val="标题 311"/>
    <w:basedOn w:val="776"/>
    <w:next w:val="974"/>
    <w:link w:val="977"/>
    <w:qFormat/>
    <w:pPr>
      <w:keepLines/>
      <w:keepNext/>
      <w:spacing w:before="260" w:after="260" w:line="416" w:lineRule="auto"/>
      <w:outlineLvl w:val="2"/>
    </w:pPr>
    <w:rPr>
      <w:b/>
      <w:bCs/>
      <w:sz w:val="32"/>
      <w:szCs w:val="32"/>
    </w:rPr>
  </w:style>
  <w:style w:type="character" w:styleId="977">
    <w:name w:val="标题 3 Char"/>
    <w:next w:val="977"/>
    <w:link w:val="976"/>
    <w:qFormat/>
    <w:rPr>
      <w:rFonts w:ascii="Times New Roman" w:hAnsi="Times New Roman" w:eastAsia="宋体" w:cs="Times New Roman"/>
      <w:b/>
      <w:bCs/>
      <w:sz w:val="32"/>
      <w:szCs w:val="32"/>
    </w:rPr>
  </w:style>
  <w:style w:type="paragraph" w:styleId="978">
    <w:name w:val="标题 41"/>
    <w:basedOn w:val="776"/>
    <w:next w:val="974"/>
    <w:link w:val="979"/>
    <w:qFormat/>
    <w:pPr>
      <w:keepLines/>
      <w:keepNext/>
      <w:spacing w:before="280" w:after="290" w:line="376" w:lineRule="auto"/>
      <w:outlineLvl w:val="3"/>
    </w:pPr>
    <w:rPr>
      <w:rFonts w:ascii="Arial" w:hAnsi="Arial" w:eastAsia="黑体" w:cs="Arial"/>
      <w:b/>
      <w:bCs/>
      <w:sz w:val="28"/>
      <w:szCs w:val="28"/>
    </w:rPr>
  </w:style>
  <w:style w:type="character" w:styleId="979">
    <w:name w:val="标题 4 Char"/>
    <w:next w:val="979"/>
    <w:link w:val="978"/>
    <w:qFormat/>
    <w:rPr>
      <w:rFonts w:ascii="Arial" w:hAnsi="Arial" w:eastAsia="黑体" w:cs="Arial"/>
      <w:b/>
      <w:bCs/>
      <w:sz w:val="28"/>
      <w:szCs w:val="28"/>
    </w:rPr>
  </w:style>
  <w:style w:type="paragraph" w:styleId="980">
    <w:name w:val="标题 51"/>
    <w:basedOn w:val="776"/>
    <w:next w:val="974"/>
    <w:link w:val="981"/>
    <w:qFormat/>
    <w:pPr>
      <w:keepNext/>
      <w:outlineLvl w:val="4"/>
    </w:pPr>
    <w:rPr>
      <w:rFonts w:ascii="宋体"/>
      <w:color w:val="000000"/>
      <w:sz w:val="28"/>
      <w:szCs w:val="28"/>
    </w:rPr>
  </w:style>
  <w:style w:type="character" w:styleId="981">
    <w:name w:val="标题 5 Char"/>
    <w:next w:val="981"/>
    <w:link w:val="980"/>
    <w:qFormat/>
    <w:rPr>
      <w:rFonts w:ascii="宋体" w:hAnsi="Times New Roman" w:eastAsia="宋体" w:cs="Times New Roman"/>
      <w:color w:val="000000"/>
      <w:sz w:val="28"/>
      <w:szCs w:val="28"/>
    </w:rPr>
  </w:style>
  <w:style w:type="paragraph" w:styleId="982">
    <w:name w:val="标题 61"/>
    <w:basedOn w:val="776"/>
    <w:next w:val="776"/>
    <w:link w:val="983"/>
    <w:qFormat/>
    <w:pPr>
      <w:numPr>
        <w:ilvl w:val="5"/>
        <w:numId w:val="1"/>
      </w:numPr>
      <w:keepLines/>
      <w:keepNext/>
      <w:spacing w:before="240" w:after="64" w:line="320" w:lineRule="auto"/>
      <w:outlineLvl w:val="5"/>
    </w:pPr>
    <w:rPr>
      <w:rFonts w:ascii="Arial" w:hAnsi="Arial" w:eastAsia="黑体"/>
      <w:b/>
      <w:bCs/>
      <w:sz w:val="24"/>
      <w:szCs w:val="24"/>
    </w:rPr>
  </w:style>
  <w:style w:type="character" w:styleId="983">
    <w:name w:val="标题 6 Char"/>
    <w:next w:val="983"/>
    <w:link w:val="982"/>
    <w:qFormat/>
    <w:rPr>
      <w:rFonts w:ascii="Arial" w:hAnsi="Arial" w:eastAsia="黑体" w:cs="Times New Roman"/>
      <w:b/>
      <w:bCs/>
      <w:sz w:val="24"/>
      <w:szCs w:val="24"/>
    </w:rPr>
  </w:style>
  <w:style w:type="paragraph" w:styleId="984">
    <w:name w:val="标题 71"/>
    <w:basedOn w:val="776"/>
    <w:next w:val="776"/>
    <w:link w:val="985"/>
    <w:qFormat/>
    <w:pPr>
      <w:numPr>
        <w:ilvl w:val="6"/>
        <w:numId w:val="1"/>
      </w:numPr>
      <w:keepLines/>
      <w:keepNext/>
      <w:spacing w:before="240" w:after="64" w:line="320" w:lineRule="auto"/>
      <w:outlineLvl w:val="6"/>
    </w:pPr>
    <w:rPr>
      <w:b/>
      <w:bCs/>
      <w:sz w:val="24"/>
      <w:szCs w:val="24"/>
    </w:rPr>
  </w:style>
  <w:style w:type="character" w:styleId="985">
    <w:name w:val="标题 7 Char"/>
    <w:next w:val="985"/>
    <w:link w:val="984"/>
    <w:qFormat/>
    <w:rPr>
      <w:rFonts w:ascii="Times New Roman" w:hAnsi="Times New Roman" w:eastAsia="宋体" w:cs="Times New Roman"/>
      <w:b/>
      <w:bCs/>
      <w:sz w:val="24"/>
      <w:szCs w:val="24"/>
    </w:rPr>
  </w:style>
  <w:style w:type="paragraph" w:styleId="986">
    <w:name w:val="标题 81"/>
    <w:basedOn w:val="776"/>
    <w:next w:val="776"/>
    <w:link w:val="987"/>
    <w:qFormat/>
    <w:pPr>
      <w:numPr>
        <w:ilvl w:val="7"/>
        <w:numId w:val="1"/>
      </w:numPr>
      <w:keepLines/>
      <w:keepNext/>
      <w:spacing w:before="240" w:after="64" w:line="320" w:lineRule="auto"/>
      <w:outlineLvl w:val="7"/>
    </w:pPr>
    <w:rPr>
      <w:rFonts w:ascii="Arial" w:hAnsi="Arial" w:eastAsia="黑体"/>
      <w:sz w:val="24"/>
      <w:szCs w:val="24"/>
    </w:rPr>
  </w:style>
  <w:style w:type="character" w:styleId="987">
    <w:name w:val="标题 8 Char"/>
    <w:next w:val="987"/>
    <w:link w:val="986"/>
    <w:qFormat/>
    <w:rPr>
      <w:rFonts w:ascii="Arial" w:hAnsi="Arial" w:eastAsia="黑体" w:cs="Times New Roman"/>
      <w:sz w:val="24"/>
      <w:szCs w:val="24"/>
    </w:rPr>
  </w:style>
  <w:style w:type="paragraph" w:styleId="988">
    <w:name w:val="标题 91"/>
    <w:basedOn w:val="776"/>
    <w:next w:val="776"/>
    <w:link w:val="989"/>
    <w:qFormat/>
    <w:pPr>
      <w:numPr>
        <w:ilvl w:val="8"/>
        <w:numId w:val="1"/>
      </w:numPr>
      <w:keepLines/>
      <w:keepNext/>
      <w:spacing w:before="240" w:after="64" w:line="320" w:lineRule="auto"/>
      <w:outlineLvl w:val="8"/>
    </w:pPr>
    <w:rPr>
      <w:rFonts w:ascii="Arial" w:hAnsi="Arial" w:eastAsia="黑体"/>
    </w:rPr>
  </w:style>
  <w:style w:type="character" w:styleId="989">
    <w:name w:val="标题 9 Char"/>
    <w:next w:val="989"/>
    <w:link w:val="988"/>
    <w:qFormat/>
    <w:rPr>
      <w:rFonts w:ascii="Arial" w:hAnsi="Arial" w:eastAsia="黑体" w:cs="Times New Roman"/>
      <w:szCs w:val="21"/>
    </w:rPr>
  </w:style>
  <w:style w:type="character" w:styleId="990">
    <w:name w:val="默认段落字体1"/>
    <w:next w:val="990"/>
    <w:link w:val="776"/>
    <w:uiPriority w:val="1"/>
    <w:unhideWhenUsed/>
    <w:qFormat/>
  </w:style>
  <w:style w:type="table" w:styleId="991">
    <w:name w:val="普通表格11"/>
    <w:next w:val="991"/>
    <w:link w:val="776"/>
    <w:uiPriority w:val="99"/>
    <w:unhideWhenUsed/>
    <w:qFormat/>
    <w:rPr>
      <w:lang w:val="en-US" w:eastAsia="zh-CN" w:bidi="ar-SA"/>
    </w:rPr>
    <w:tblPr/>
  </w:style>
  <w:style w:type="paragraph" w:styleId="992">
    <w:name w:val="列表 31"/>
    <w:basedOn w:val="776"/>
    <w:next w:val="992"/>
    <w:link w:val="776"/>
    <w:qFormat/>
    <w:pPr>
      <w:ind w:left="100" w:hanging="200"/>
    </w:pPr>
  </w:style>
  <w:style w:type="paragraph" w:styleId="993">
    <w:name w:val="目录 71"/>
    <w:basedOn w:val="776"/>
    <w:next w:val="776"/>
    <w:link w:val="776"/>
    <w:semiHidden/>
    <w:qFormat/>
    <w:pPr>
      <w:ind w:left="1260"/>
      <w:jc w:val="left"/>
    </w:pPr>
  </w:style>
  <w:style w:type="paragraph" w:styleId="994">
    <w:name w:val="文档结构图1"/>
    <w:basedOn w:val="776"/>
    <w:next w:val="994"/>
    <w:link w:val="995"/>
    <w:semiHidden/>
    <w:qFormat/>
    <w:pPr>
      <w:shd w:val="clear" w:color="auto" w:fill="000080"/>
    </w:pPr>
  </w:style>
  <w:style w:type="character" w:styleId="995">
    <w:name w:val="文档结构图 Char"/>
    <w:next w:val="995"/>
    <w:link w:val="994"/>
    <w:semiHidden/>
    <w:qFormat/>
    <w:rPr>
      <w:rFonts w:ascii="Times New Roman" w:hAnsi="Times New Roman" w:eastAsia="宋体" w:cs="Times New Roman"/>
      <w:szCs w:val="21"/>
      <w:shd w:val="clear" w:color="auto" w:fill="000080"/>
    </w:rPr>
  </w:style>
  <w:style w:type="paragraph" w:styleId="996">
    <w:name w:val="批注文字1"/>
    <w:basedOn w:val="776"/>
    <w:next w:val="996"/>
    <w:link w:val="997"/>
    <w:semiHidden/>
    <w:qFormat/>
    <w:pPr>
      <w:jc w:val="left"/>
    </w:pPr>
  </w:style>
  <w:style w:type="character" w:styleId="997">
    <w:name w:val="批注文字 Char"/>
    <w:next w:val="997"/>
    <w:link w:val="996"/>
    <w:semiHidden/>
    <w:qFormat/>
    <w:rPr>
      <w:rFonts w:ascii="Times New Roman" w:hAnsi="Times New Roman" w:eastAsia="宋体" w:cs="Times New Roman"/>
      <w:szCs w:val="21"/>
    </w:rPr>
  </w:style>
  <w:style w:type="paragraph" w:styleId="998">
    <w:name w:val="正文文本 31"/>
    <w:basedOn w:val="776"/>
    <w:next w:val="998"/>
    <w:link w:val="999"/>
    <w:qFormat/>
    <w:rPr>
      <w:rFonts w:ascii="仿宋_GB2312" w:hAnsi="Arial" w:eastAsia="仿宋_GB2312"/>
      <w:sz w:val="32"/>
      <w:szCs w:val="32"/>
    </w:rPr>
  </w:style>
  <w:style w:type="character" w:styleId="999">
    <w:name w:val="正文文本 3 Char"/>
    <w:next w:val="999"/>
    <w:link w:val="998"/>
    <w:qFormat/>
    <w:rPr>
      <w:rFonts w:ascii="仿宋_GB2312" w:hAnsi="Arial" w:eastAsia="仿宋_GB2312" w:cs="Times New Roman"/>
      <w:sz w:val="32"/>
      <w:szCs w:val="32"/>
    </w:rPr>
  </w:style>
  <w:style w:type="paragraph" w:styleId="1000">
    <w:name w:val="正文文本11"/>
    <w:basedOn w:val="776"/>
    <w:next w:val="1000"/>
    <w:link w:val="1001"/>
    <w:qFormat/>
    <w:rPr>
      <w:rFonts w:ascii="楷体_GB2312" w:hAnsi="Arial" w:eastAsia="楷体_GB2312"/>
      <w:sz w:val="28"/>
      <w:szCs w:val="28"/>
    </w:rPr>
  </w:style>
  <w:style w:type="character" w:styleId="1001">
    <w:name w:val="正文文本 Char"/>
    <w:next w:val="1001"/>
    <w:link w:val="1000"/>
    <w:qFormat/>
    <w:rPr>
      <w:rFonts w:ascii="楷体_GB2312" w:hAnsi="Arial" w:eastAsia="楷体_GB2312" w:cs="Times New Roman"/>
      <w:sz w:val="28"/>
      <w:szCs w:val="28"/>
    </w:rPr>
  </w:style>
  <w:style w:type="paragraph" w:styleId="1002">
    <w:name w:val="正文文本缩进1"/>
    <w:basedOn w:val="776"/>
    <w:next w:val="1002"/>
    <w:link w:val="1003"/>
    <w:qFormat/>
    <w:pPr>
      <w:ind w:firstLine="645"/>
    </w:pPr>
    <w:rPr>
      <w:rFonts w:ascii="楷体_GB2312" w:eastAsia="楷体_GB2312"/>
      <w:sz w:val="32"/>
      <w:szCs w:val="32"/>
    </w:rPr>
  </w:style>
  <w:style w:type="character" w:styleId="1003">
    <w:name w:val="正文文本缩进 Char"/>
    <w:next w:val="1003"/>
    <w:link w:val="1002"/>
    <w:qFormat/>
    <w:rPr>
      <w:rFonts w:ascii="楷体_GB2312" w:hAnsi="Times New Roman" w:eastAsia="楷体_GB2312" w:cs="Times New Roman"/>
      <w:sz w:val="32"/>
      <w:szCs w:val="32"/>
    </w:rPr>
  </w:style>
  <w:style w:type="paragraph" w:styleId="1004">
    <w:name w:val="列表 21"/>
    <w:basedOn w:val="776"/>
    <w:next w:val="1004"/>
    <w:link w:val="776"/>
    <w:qFormat/>
    <w:pPr>
      <w:ind w:left="100" w:hanging="200"/>
    </w:pPr>
  </w:style>
  <w:style w:type="paragraph" w:styleId="1005">
    <w:name w:val="目录 51"/>
    <w:basedOn w:val="776"/>
    <w:next w:val="776"/>
    <w:link w:val="776"/>
    <w:semiHidden/>
    <w:qFormat/>
    <w:pPr>
      <w:ind w:left="840"/>
      <w:jc w:val="left"/>
    </w:pPr>
  </w:style>
  <w:style w:type="paragraph" w:styleId="1006">
    <w:name w:val="目录 31"/>
    <w:basedOn w:val="776"/>
    <w:next w:val="776"/>
    <w:link w:val="776"/>
    <w:semiHidden/>
    <w:qFormat/>
    <w:pPr>
      <w:ind w:left="420"/>
      <w:jc w:val="left"/>
    </w:pPr>
    <w:rPr>
      <w:i/>
      <w:iCs/>
      <w:szCs w:val="24"/>
    </w:rPr>
  </w:style>
  <w:style w:type="paragraph" w:styleId="1007">
    <w:name w:val="纯文本1"/>
    <w:basedOn w:val="776"/>
    <w:next w:val="1007"/>
    <w:link w:val="1008"/>
    <w:qFormat/>
    <w:rPr>
      <w:rFonts w:ascii="宋体" w:hAnsi="Courier New" w:cs="Courier New"/>
    </w:rPr>
  </w:style>
  <w:style w:type="character" w:styleId="1008">
    <w:name w:val="纯文本 Char"/>
    <w:next w:val="1008"/>
    <w:link w:val="1007"/>
    <w:qFormat/>
    <w:rPr>
      <w:rFonts w:ascii="宋体" w:hAnsi="Courier New" w:eastAsia="宋体" w:cs="Courier New"/>
      <w:szCs w:val="21"/>
    </w:rPr>
  </w:style>
  <w:style w:type="paragraph" w:styleId="1009">
    <w:name w:val="目录 81"/>
    <w:basedOn w:val="776"/>
    <w:next w:val="776"/>
    <w:link w:val="776"/>
    <w:semiHidden/>
    <w:qFormat/>
    <w:pPr>
      <w:ind w:left="1470"/>
      <w:jc w:val="left"/>
    </w:pPr>
  </w:style>
  <w:style w:type="paragraph" w:styleId="1010">
    <w:name w:val="日期1"/>
    <w:basedOn w:val="776"/>
    <w:next w:val="776"/>
    <w:link w:val="1011"/>
    <w:qFormat/>
    <w:rPr>
      <w:sz w:val="24"/>
      <w:szCs w:val="24"/>
    </w:rPr>
  </w:style>
  <w:style w:type="character" w:styleId="1011">
    <w:name w:val="日期 Char"/>
    <w:next w:val="1011"/>
    <w:link w:val="1010"/>
    <w:qFormat/>
    <w:rPr>
      <w:rFonts w:ascii="Times New Roman" w:hAnsi="Times New Roman" w:eastAsia="宋体" w:cs="Times New Roman"/>
      <w:sz w:val="24"/>
      <w:szCs w:val="24"/>
    </w:rPr>
  </w:style>
  <w:style w:type="paragraph" w:styleId="1012">
    <w:name w:val="正文文本缩进 21"/>
    <w:basedOn w:val="776"/>
    <w:next w:val="1012"/>
    <w:link w:val="1013"/>
    <w:qFormat/>
    <w:pPr>
      <w:ind w:left="630" w:firstLine="645"/>
    </w:pPr>
    <w:rPr>
      <w:rFonts w:ascii="Arial" w:hAnsi="Arial" w:eastAsia="仿宋_GB2312" w:cs="Arial"/>
      <w:sz w:val="32"/>
      <w:szCs w:val="32"/>
    </w:rPr>
  </w:style>
  <w:style w:type="character" w:styleId="1013">
    <w:name w:val="正文文本缩进 2 Char"/>
    <w:next w:val="1013"/>
    <w:link w:val="1012"/>
    <w:qFormat/>
    <w:rPr>
      <w:rFonts w:ascii="Arial" w:hAnsi="Arial" w:eastAsia="仿宋_GB2312" w:cs="Arial"/>
      <w:sz w:val="32"/>
      <w:szCs w:val="32"/>
    </w:rPr>
  </w:style>
  <w:style w:type="paragraph" w:styleId="1014">
    <w:name w:val="批注框文本1"/>
    <w:basedOn w:val="776"/>
    <w:next w:val="1014"/>
    <w:link w:val="1015"/>
    <w:semiHidden/>
    <w:qFormat/>
    <w:rPr>
      <w:sz w:val="18"/>
      <w:szCs w:val="18"/>
    </w:rPr>
  </w:style>
  <w:style w:type="character" w:styleId="1015">
    <w:name w:val="批注框文本 Char"/>
    <w:next w:val="1015"/>
    <w:link w:val="1014"/>
    <w:semiHidden/>
    <w:qFormat/>
    <w:rPr>
      <w:rFonts w:ascii="Times New Roman" w:hAnsi="Times New Roman" w:eastAsia="宋体" w:cs="Times New Roman"/>
      <w:sz w:val="18"/>
      <w:szCs w:val="18"/>
    </w:rPr>
  </w:style>
  <w:style w:type="paragraph" w:styleId="1016">
    <w:name w:val="页脚1"/>
    <w:basedOn w:val="776"/>
    <w:next w:val="1016"/>
    <w:link w:val="1017"/>
    <w:qFormat/>
    <w:pPr>
      <w:jc w:val="left"/>
      <w:tabs>
        <w:tab w:val="center" w:pos="4153" w:leader="none"/>
        <w:tab w:val="right" w:pos="8306" w:leader="none"/>
      </w:tabs>
    </w:pPr>
    <w:rPr>
      <w:sz w:val="18"/>
      <w:szCs w:val="18"/>
    </w:rPr>
  </w:style>
  <w:style w:type="character" w:styleId="1017">
    <w:name w:val="页脚 Char"/>
    <w:next w:val="1017"/>
    <w:link w:val="1016"/>
    <w:qFormat/>
    <w:rPr>
      <w:rFonts w:ascii="Times New Roman" w:hAnsi="Times New Roman" w:eastAsia="宋体" w:cs="Times New Roman"/>
      <w:sz w:val="18"/>
      <w:szCs w:val="18"/>
    </w:rPr>
  </w:style>
  <w:style w:type="paragraph" w:styleId="1018">
    <w:name w:val="页眉1"/>
    <w:basedOn w:val="776"/>
    <w:next w:val="1018"/>
    <w:link w:val="1019"/>
    <w:qFormat/>
    <w:pPr>
      <w:jc w:val="center"/>
      <w:tabs>
        <w:tab w:val="center" w:pos="4153" w:leader="none"/>
        <w:tab w:val="right" w:pos="8306" w:leader="none"/>
      </w:tabs>
      <w:pBdr>
        <w:bottom w:val="single" w:color="000000" w:sz="6" w:space="1"/>
      </w:pBdr>
    </w:pPr>
    <w:rPr>
      <w:sz w:val="18"/>
      <w:szCs w:val="18"/>
    </w:rPr>
  </w:style>
  <w:style w:type="character" w:styleId="1019">
    <w:name w:val="页眉 Char"/>
    <w:next w:val="1019"/>
    <w:link w:val="1018"/>
    <w:qFormat/>
    <w:rPr>
      <w:rFonts w:ascii="Times New Roman" w:hAnsi="Times New Roman" w:eastAsia="宋体" w:cs="Times New Roman"/>
      <w:sz w:val="18"/>
      <w:szCs w:val="18"/>
    </w:rPr>
  </w:style>
  <w:style w:type="paragraph" w:styleId="1020">
    <w:name w:val="目录 11"/>
    <w:basedOn w:val="776"/>
    <w:next w:val="776"/>
    <w:link w:val="776"/>
    <w:semiHidden/>
    <w:qFormat/>
    <w:pPr>
      <w:jc w:val="left"/>
      <w:spacing w:before="120" w:after="120" w:line="400" w:lineRule="exact"/>
      <w:tabs>
        <w:tab w:val="right" w:pos="8720" w:leader="dot"/>
      </w:tabs>
    </w:pPr>
    <w:rPr>
      <w:rFonts w:ascii="宋体" w:hAnsi="宋体"/>
      <w:caps/>
      <w:sz w:val="24"/>
      <w:szCs w:val="24"/>
    </w:rPr>
  </w:style>
  <w:style w:type="paragraph" w:styleId="1021">
    <w:name w:val="目录 41"/>
    <w:basedOn w:val="776"/>
    <w:next w:val="776"/>
    <w:link w:val="776"/>
    <w:semiHidden/>
    <w:qFormat/>
    <w:pPr>
      <w:ind w:left="630"/>
      <w:jc w:val="left"/>
    </w:pPr>
  </w:style>
  <w:style w:type="paragraph" w:styleId="1022">
    <w:name w:val="列表1"/>
    <w:basedOn w:val="776"/>
    <w:next w:val="1022"/>
    <w:link w:val="776"/>
    <w:qFormat/>
    <w:pPr>
      <w:ind w:left="200" w:hanging="200"/>
    </w:pPr>
  </w:style>
  <w:style w:type="paragraph" w:styleId="1023">
    <w:name w:val="目录 61"/>
    <w:basedOn w:val="776"/>
    <w:next w:val="776"/>
    <w:link w:val="776"/>
    <w:semiHidden/>
    <w:qFormat/>
    <w:pPr>
      <w:ind w:left="1050"/>
      <w:jc w:val="left"/>
    </w:pPr>
  </w:style>
  <w:style w:type="paragraph" w:styleId="1024">
    <w:name w:val="正文文本缩进 31"/>
    <w:basedOn w:val="776"/>
    <w:next w:val="1024"/>
    <w:link w:val="1025"/>
    <w:qFormat/>
    <w:pPr>
      <w:ind w:left="645" w:firstLine="645"/>
    </w:pPr>
    <w:rPr>
      <w:rFonts w:ascii="Arial" w:hAnsi="Arial" w:eastAsia="仿宋_GB2312" w:cs="Arial"/>
      <w:color w:val="ffff00"/>
      <w:sz w:val="32"/>
      <w:szCs w:val="32"/>
    </w:rPr>
  </w:style>
  <w:style w:type="character" w:styleId="1025">
    <w:name w:val="正文文本缩进 3 Char"/>
    <w:next w:val="1025"/>
    <w:link w:val="1024"/>
    <w:qFormat/>
    <w:rPr>
      <w:rFonts w:ascii="Arial" w:hAnsi="Arial" w:eastAsia="仿宋_GB2312" w:cs="Arial"/>
      <w:color w:val="ffff00"/>
      <w:sz w:val="32"/>
      <w:szCs w:val="32"/>
    </w:rPr>
  </w:style>
  <w:style w:type="paragraph" w:styleId="1026">
    <w:name w:val="图表目录1"/>
    <w:basedOn w:val="776"/>
    <w:next w:val="776"/>
    <w:link w:val="776"/>
    <w:semiHidden/>
    <w:qFormat/>
    <w:pPr>
      <w:ind w:left="840" w:hanging="420"/>
    </w:pPr>
  </w:style>
  <w:style w:type="paragraph" w:styleId="1027">
    <w:name w:val="目录 21"/>
    <w:basedOn w:val="776"/>
    <w:next w:val="776"/>
    <w:link w:val="776"/>
    <w:semiHidden/>
    <w:qFormat/>
    <w:pPr>
      <w:ind w:left="210"/>
      <w:jc w:val="left"/>
    </w:pPr>
    <w:rPr>
      <w:smallCaps/>
      <w:szCs w:val="24"/>
    </w:rPr>
  </w:style>
  <w:style w:type="paragraph" w:styleId="1028">
    <w:name w:val="目录 91"/>
    <w:basedOn w:val="776"/>
    <w:next w:val="776"/>
    <w:link w:val="776"/>
    <w:semiHidden/>
    <w:qFormat/>
    <w:pPr>
      <w:ind w:left="1680"/>
      <w:jc w:val="left"/>
    </w:pPr>
  </w:style>
  <w:style w:type="paragraph" w:styleId="1029">
    <w:name w:val="正文文本 21"/>
    <w:basedOn w:val="776"/>
    <w:next w:val="1029"/>
    <w:link w:val="1030"/>
    <w:qFormat/>
    <w:pPr>
      <w:jc w:val="center"/>
      <w:widowControl/>
    </w:pPr>
    <w:rPr>
      <w:rFonts w:ascii="楷体_GB2312" w:eastAsia="楷体_GB2312"/>
      <w:sz w:val="28"/>
      <w:szCs w:val="28"/>
    </w:rPr>
  </w:style>
  <w:style w:type="character" w:styleId="1030">
    <w:name w:val="正文文本 2 Char"/>
    <w:next w:val="1030"/>
    <w:link w:val="1029"/>
    <w:qFormat/>
    <w:rPr>
      <w:rFonts w:ascii="楷体_GB2312" w:hAnsi="Times New Roman" w:eastAsia="楷体_GB2312" w:cs="Times New Roman"/>
      <w:sz w:val="28"/>
      <w:szCs w:val="28"/>
    </w:rPr>
  </w:style>
  <w:style w:type="paragraph" w:styleId="1031">
    <w:name w:val="普通(网站)1"/>
    <w:basedOn w:val="776"/>
    <w:next w:val="1031"/>
    <w:link w:val="776"/>
    <w:uiPriority w:val="99"/>
    <w:qFormat/>
    <w:pPr>
      <w:jc w:val="left"/>
      <w:spacing w:before="100" w:beforeAutospacing="1" w:after="100" w:afterAutospacing="1"/>
      <w:widowControl/>
    </w:pPr>
    <w:rPr>
      <w:rFonts w:ascii="宋体" w:hAnsi="宋体" w:cs="宋体"/>
      <w:sz w:val="24"/>
      <w:szCs w:val="24"/>
    </w:rPr>
  </w:style>
  <w:style w:type="paragraph" w:styleId="1032">
    <w:name w:val="索引 11"/>
    <w:basedOn w:val="776"/>
    <w:next w:val="776"/>
    <w:link w:val="776"/>
    <w:semiHidden/>
    <w:qFormat/>
    <w:pPr>
      <w:spacing w:line="240" w:lineRule="atLeast"/>
    </w:pPr>
    <w:rPr>
      <w:b/>
      <w:bCs/>
    </w:rPr>
  </w:style>
  <w:style w:type="paragraph" w:styleId="1033">
    <w:name w:val="批注主题1"/>
    <w:basedOn w:val="996"/>
    <w:next w:val="996"/>
    <w:link w:val="1034"/>
    <w:semiHidden/>
    <w:qFormat/>
    <w:rPr>
      <w:b/>
      <w:bCs/>
    </w:rPr>
  </w:style>
  <w:style w:type="character" w:styleId="1034">
    <w:name w:val="批注主题 Char"/>
    <w:next w:val="1034"/>
    <w:link w:val="1033"/>
    <w:semiHidden/>
    <w:qFormat/>
    <w:rPr>
      <w:rFonts w:ascii="Times New Roman" w:hAnsi="Times New Roman" w:eastAsia="宋体" w:cs="Times New Roman"/>
      <w:b/>
      <w:bCs/>
      <w:szCs w:val="21"/>
    </w:rPr>
  </w:style>
  <w:style w:type="paragraph" w:styleId="1035">
    <w:name w:val="正文首行缩进1"/>
    <w:basedOn w:val="776"/>
    <w:next w:val="1035"/>
    <w:link w:val="1036"/>
    <w:qFormat/>
    <w:pPr>
      <w:ind w:firstLine="200"/>
      <w:spacing w:line="360" w:lineRule="auto"/>
    </w:pPr>
    <w:rPr>
      <w:rFonts w:ascii="仿宋_GB2312" w:eastAsia="仿宋_GB2312"/>
      <w:sz w:val="30"/>
      <w:szCs w:val="30"/>
    </w:rPr>
  </w:style>
  <w:style w:type="character" w:styleId="1036">
    <w:name w:val="正文首行缩进 Char"/>
    <w:next w:val="1036"/>
    <w:link w:val="1035"/>
    <w:qFormat/>
    <w:rPr>
      <w:rFonts w:ascii="仿宋_GB2312" w:hAnsi="Times New Roman" w:eastAsia="仿宋_GB2312" w:cs="Times New Roman"/>
      <w:sz w:val="30"/>
      <w:szCs w:val="30"/>
    </w:rPr>
  </w:style>
  <w:style w:type="paragraph" w:styleId="1037">
    <w:name w:val="正文首行缩进 21"/>
    <w:basedOn w:val="1002"/>
    <w:next w:val="1037"/>
    <w:link w:val="1038"/>
    <w:qFormat/>
    <w:pPr>
      <w:ind w:firstLine="420"/>
      <w:spacing w:line="360" w:lineRule="auto"/>
    </w:pPr>
    <w:rPr>
      <w:rFonts w:ascii="宋体" w:hAnsi="宋体" w:eastAsia="宋体"/>
      <w:sz w:val="21"/>
      <w:szCs w:val="20"/>
    </w:rPr>
  </w:style>
  <w:style w:type="character" w:styleId="1038">
    <w:name w:val="正文首行缩进 2 Char"/>
    <w:next w:val="1038"/>
    <w:link w:val="1037"/>
    <w:qFormat/>
    <w:rPr>
      <w:rFonts w:ascii="宋体" w:hAnsi="宋体" w:eastAsia="宋体" w:cs="Times New Roman"/>
      <w:sz w:val="32"/>
      <w:szCs w:val="20"/>
    </w:rPr>
  </w:style>
  <w:style w:type="table" w:styleId="1039">
    <w:name w:val="网格型11"/>
    <w:basedOn w:val="991"/>
    <w:next w:val="1039"/>
    <w:link w:val="776"/>
    <w:qFormat/>
    <w:pPr>
      <w:jc w:val="both"/>
      <w:widowControl w:val="off"/>
    </w:pPr>
    <w:rPr>
      <w:rFonts w:ascii="Times New Roman" w:hAnsi="Times New Roman" w:eastAsia="宋体" w:cs="Times New Roman"/>
      <w:sz w:val="20"/>
      <w:szCs w:val="20"/>
    </w:rPr>
    <w:tblPr/>
  </w:style>
  <w:style w:type="character" w:styleId="1040">
    <w:name w:val="要点1"/>
    <w:next w:val="1040"/>
    <w:link w:val="776"/>
    <w:qFormat/>
    <w:rPr>
      <w:b/>
      <w:bCs/>
    </w:rPr>
  </w:style>
  <w:style w:type="character" w:styleId="1041">
    <w:name w:val="页码1"/>
    <w:next w:val="1041"/>
    <w:link w:val="776"/>
    <w:qFormat/>
  </w:style>
  <w:style w:type="character" w:styleId="1042">
    <w:name w:val="已访问的超链接1"/>
    <w:next w:val="1042"/>
    <w:link w:val="776"/>
    <w:qFormat/>
    <w:rPr>
      <w:color w:val="800080"/>
      <w:u w:val="single"/>
    </w:rPr>
  </w:style>
  <w:style w:type="character" w:styleId="1043">
    <w:name w:val="超链接1"/>
    <w:next w:val="1043"/>
    <w:link w:val="776"/>
    <w:qFormat/>
    <w:rPr>
      <w:color w:val="0000ff"/>
      <w:u w:val="single"/>
    </w:rPr>
  </w:style>
  <w:style w:type="character" w:styleId="1044">
    <w:name w:val="批注引用1"/>
    <w:next w:val="1044"/>
    <w:link w:val="776"/>
    <w:semiHidden/>
    <w:qFormat/>
    <w:rPr>
      <w:sz w:val="21"/>
      <w:szCs w:val="21"/>
    </w:rPr>
  </w:style>
  <w:style w:type="paragraph" w:styleId="1045">
    <w:name w:val="正文文本1"/>
    <w:basedOn w:val="776"/>
    <w:next w:val="776"/>
    <w:link w:val="776"/>
    <w:semiHidden/>
    <w:qFormat/>
    <w:rPr>
      <w:rFonts w:ascii="Arial" w:hAnsi="Arial" w:eastAsia="Arial" w:cs="Arial"/>
      <w:sz w:val="21"/>
      <w:szCs w:val="21"/>
      <w:lang w:val="en-US" w:eastAsia="en-US" w:bidi="ar-SA"/>
    </w:rPr>
  </w:style>
  <w:style w:type="paragraph" w:styleId="1046">
    <w:name w:val="正文文本12"/>
    <w:basedOn w:val="776"/>
    <w:next w:val="1046"/>
    <w:link w:val="776"/>
    <w:uiPriority w:val="1"/>
    <w:qFormat/>
    <w:pPr>
      <w:ind w:left="120"/>
    </w:pPr>
    <w:rPr>
      <w:rFonts w:ascii="宋体" w:hAnsi="宋体" w:eastAsia="宋体" w:cs="宋体"/>
      <w:sz w:val="21"/>
      <w:szCs w:val="21"/>
      <w:lang w:val="zh-CN" w:eastAsia="zh-CN" w:bidi="zh-CN"/>
    </w:rPr>
  </w:style>
  <w:style w:type="character" w:styleId="1047">
    <w:name w:val="font5 Char"/>
    <w:next w:val="1047"/>
    <w:link w:val="776"/>
    <w:qFormat/>
    <w:rPr>
      <w:rFonts w:ascii="宋体" w:hAnsi="宋体" w:eastAsia="宋体"/>
      <w:sz w:val="28"/>
      <w:szCs w:val="28"/>
      <w:lang w:val="en-US" w:eastAsia="zh-CN" w:bidi="ar-SA"/>
    </w:rPr>
  </w:style>
  <w:style w:type="character" w:styleId="1048">
    <w:name w:val="二级目录 Char"/>
    <w:next w:val="1048"/>
    <w:link w:val="1049"/>
    <w:qFormat/>
    <w:rPr>
      <w:b/>
      <w:sz w:val="30"/>
      <w:szCs w:val="28"/>
    </w:rPr>
  </w:style>
  <w:style w:type="paragraph" w:styleId="1049">
    <w:name w:val="二级目录"/>
    <w:next w:val="776"/>
    <w:link w:val="1048"/>
    <w:qFormat/>
    <w:pPr>
      <w:numPr>
        <w:ilvl w:val="0"/>
        <w:numId w:val="2"/>
      </w:numPr>
      <w:tabs>
        <w:tab w:val="left" w:pos="907" w:leader="none"/>
        <w:tab w:val="left" w:pos="1145" w:leader="none"/>
      </w:tabs>
      <w:outlineLvl w:val="1"/>
    </w:pPr>
    <w:rPr>
      <w:b/>
      <w:sz w:val="30"/>
      <w:szCs w:val="28"/>
      <w:lang w:val="en-US" w:eastAsia="zh-CN" w:bidi="ar-SA"/>
    </w:rPr>
  </w:style>
  <w:style w:type="character" w:styleId="1050">
    <w:name w:val="列出段落 Char"/>
    <w:next w:val="1050"/>
    <w:link w:val="1051"/>
    <w:qFormat/>
    <w:rPr>
      <w:rFonts w:ascii="Calibri" w:hAnsi="Calibri"/>
      <w:sz w:val="24"/>
      <w:szCs w:val="24"/>
      <w:lang w:eastAsia="en-US" w:bidi="en-US"/>
    </w:rPr>
  </w:style>
  <w:style w:type="paragraph" w:styleId="1051">
    <w:name w:val="列出段落1"/>
    <w:basedOn w:val="776"/>
    <w:next w:val="1051"/>
    <w:link w:val="1050"/>
    <w:qFormat/>
    <w:pPr>
      <w:contextualSpacing/>
      <w:ind w:left="720"/>
      <w:jc w:val="left"/>
      <w:widowControl/>
    </w:pPr>
    <w:rPr>
      <w:rFonts w:ascii="Calibri" w:hAnsi="Calibri" w:eastAsia="宋体" w:cs="Times New Roman"/>
      <w:sz w:val="24"/>
      <w:szCs w:val="24"/>
      <w:lang w:eastAsia="en-US" w:bidi="en-US"/>
    </w:rPr>
  </w:style>
  <w:style w:type="paragraph" w:styleId="1052">
    <w:name w:val="Body Text(ch)"/>
    <w:basedOn w:val="776"/>
    <w:next w:val="1000"/>
    <w:link w:val="776"/>
    <w:qFormat/>
    <w:pPr>
      <w:spacing w:after="120"/>
    </w:pPr>
    <w:rPr>
      <w:rFonts w:ascii="宋体" w:hAnsi="Arial"/>
      <w:bCs/>
      <w:iCs/>
      <w:szCs w:val="24"/>
    </w:rPr>
  </w:style>
  <w:style w:type="paragraph" w:styleId="1053">
    <w:name w:val="xl27"/>
    <w:basedOn w:val="776"/>
    <w:next w:val="1053"/>
    <w:link w:val="7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name w:val="xl26"/>
    <w:basedOn w:val="776"/>
    <w:next w:val="1054"/>
    <w:link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5">
    <w:name w:val="Char"/>
    <w:basedOn w:val="776"/>
    <w:next w:val="1055"/>
    <w:link w:val="776"/>
    <w:qFormat/>
    <w:pPr>
      <w:ind w:firstLine="200"/>
      <w:tabs>
        <w:tab w:val="left" w:pos="360" w:leader="none"/>
      </w:tabs>
    </w:pPr>
    <w:rPr>
      <w:sz w:val="28"/>
      <w:szCs w:val="30"/>
    </w:rPr>
  </w:style>
  <w:style w:type="paragraph" w:styleId="1056">
    <w:name w:val=" Char"/>
    <w:basedOn w:val="994"/>
    <w:next w:val="1056"/>
    <w:link w:val="776"/>
    <w:qFormat/>
    <w:rPr>
      <w:rFonts w:ascii="Tahoma" w:hAnsi="Tahoma"/>
      <w:sz w:val="24"/>
      <w:szCs w:val="24"/>
    </w:rPr>
  </w:style>
  <w:style w:type="paragraph" w:styleId="1057">
    <w:name w:val="普通正文"/>
    <w:basedOn w:val="776"/>
    <w:next w:val="1057"/>
    <w:link w:val="776"/>
    <w:qFormat/>
    <w:pPr>
      <w:ind w:firstLine="480"/>
      <w:jc w:val="left"/>
      <w:spacing w:before="120" w:after="120" w:line="360" w:lineRule="auto"/>
    </w:pPr>
    <w:rPr>
      <w:rFonts w:ascii="Arial" w:hAnsi="Arial"/>
      <w:sz w:val="24"/>
      <w:szCs w:val="24"/>
    </w:rPr>
  </w:style>
  <w:style w:type="paragraph" w:styleId="1058">
    <w:name w:val="table_lines"/>
    <w:basedOn w:val="776"/>
    <w:next w:val="1058"/>
    <w:link w:val="776"/>
    <w:qFormat/>
    <w:pPr>
      <w:jc w:val="left"/>
      <w:widowControl/>
    </w:pPr>
    <w:rPr>
      <w:sz w:val="20"/>
      <w:szCs w:val="20"/>
      <w:lang w:val="de-DE" w:eastAsia="de-DE"/>
    </w:rPr>
  </w:style>
  <w:style w:type="paragraph" w:styleId="1059">
    <w:name w:val="附录1"/>
    <w:next w:val="1059"/>
    <w:link w:val="776"/>
    <w:qFormat/>
    <w:pPr>
      <w:numPr>
        <w:ilvl w:val="0"/>
        <w:numId w:val="2"/>
      </w:numPr>
      <w:spacing w:before="240" w:line="600" w:lineRule="atLeast"/>
      <w:tabs>
        <w:tab w:val="left" w:pos="907" w:leader="none"/>
      </w:tabs>
    </w:pPr>
    <w:rPr>
      <w:b/>
      <w:i/>
      <w:sz w:val="28"/>
      <w:lang w:val="en-US" w:eastAsia="zh-CN" w:bidi="ar-SA"/>
    </w:rPr>
  </w:style>
  <w:style w:type="paragraph" w:styleId="1060">
    <w:name w:val="font7"/>
    <w:basedOn w:val="776"/>
    <w:next w:val="1060"/>
    <w:link w:val="776"/>
    <w:qFormat/>
    <w:pPr>
      <w:jc w:val="left"/>
      <w:spacing w:before="100" w:beforeAutospacing="1" w:after="100" w:afterAutospacing="1"/>
      <w:widowControl/>
    </w:pPr>
    <w:rPr>
      <w:rFonts w:hint="eastAsia" w:ascii="宋体" w:hAnsi="宋体"/>
      <w:sz w:val="18"/>
      <w:szCs w:val="18"/>
    </w:rPr>
  </w:style>
  <w:style w:type="paragraph" w:styleId="1061">
    <w:name w:val=" Char Char Char Char"/>
    <w:basedOn w:val="994"/>
    <w:next w:val="1061"/>
    <w:link w:val="776"/>
    <w:qFormat/>
    <w:pPr>
      <w:spacing w:line="360" w:lineRule="auto"/>
    </w:pPr>
    <w:rPr>
      <w:rFonts w:ascii="Tahoma" w:hAnsi="Tahoma"/>
      <w:sz w:val="24"/>
      <w:szCs w:val="24"/>
    </w:rPr>
  </w:style>
  <w:style w:type="paragraph" w:styleId="1062">
    <w:name w:val="列出段落"/>
    <w:basedOn w:val="776"/>
    <w:next w:val="1062"/>
    <w:link w:val="776"/>
    <w:qFormat/>
    <w:pPr>
      <w:contextualSpacing/>
      <w:ind w:left="720"/>
      <w:jc w:val="left"/>
      <w:widowControl/>
    </w:pPr>
    <w:rPr>
      <w:rFonts w:ascii="Calibri" w:hAnsi="Calibri"/>
      <w:sz w:val="24"/>
      <w:szCs w:val="24"/>
      <w:lang w:eastAsia="en-US" w:bidi="en-US"/>
    </w:rPr>
  </w:style>
  <w:style w:type="paragraph" w:styleId="1063">
    <w:name w:val="4"/>
    <w:basedOn w:val="776"/>
    <w:next w:val="1024"/>
    <w:link w:val="776"/>
    <w:qFormat/>
    <w:pPr>
      <w:ind w:firstLine="420"/>
      <w:spacing w:line="360" w:lineRule="auto"/>
    </w:pPr>
    <w:rPr>
      <w:color w:val="ff0000"/>
      <w:sz w:val="24"/>
      <w:szCs w:val="24"/>
    </w:rPr>
  </w:style>
  <w:style w:type="paragraph" w:styleId="1064">
    <w:name w:val="普通 (Web)"/>
    <w:basedOn w:val="776"/>
    <w:next w:val="1064"/>
    <w:link w:val="776"/>
    <w:qFormat/>
    <w:pPr>
      <w:jc w:val="left"/>
      <w:spacing w:before="100" w:beforeAutospacing="1" w:after="100" w:afterAutospacing="1"/>
      <w:widowControl/>
    </w:pPr>
    <w:rPr>
      <w:rFonts w:ascii="宋体" w:hAnsi="宋体"/>
      <w:sz w:val="24"/>
      <w:szCs w:val="24"/>
    </w:rPr>
  </w:style>
  <w:style w:type="paragraph" w:styleId="1065">
    <w:name w:val=" Char Char Char Char Char Char Char Char Char Char"/>
    <w:basedOn w:val="776"/>
    <w:next w:val="1065"/>
    <w:link w:val="776"/>
    <w:qFormat/>
    <w:pPr>
      <w:spacing w:line="360" w:lineRule="auto"/>
    </w:pPr>
    <w:rPr>
      <w:sz w:val="24"/>
      <w:szCs w:val="20"/>
    </w:rPr>
  </w:style>
  <w:style w:type="paragraph" w:styleId="1066">
    <w:name w:val="样式1"/>
    <w:basedOn w:val="776"/>
    <w:next w:val="1066"/>
    <w:link w:val="776"/>
    <w:qFormat/>
    <w:pPr>
      <w:numPr>
        <w:ilvl w:val="0"/>
        <w:numId w:val="3"/>
      </w:numPr>
      <w:tabs>
        <w:tab w:val="left" w:pos="709" w:leader="none"/>
      </w:tabs>
    </w:pPr>
    <w:rPr>
      <w:rFonts w:ascii="宋体" w:hAnsi="宋体"/>
    </w:rPr>
  </w:style>
  <w:style w:type="paragraph" w:styleId="1067">
    <w:name w:val="font6"/>
    <w:basedOn w:val="776"/>
    <w:next w:val="1067"/>
    <w:link w:val="776"/>
    <w:qFormat/>
    <w:pPr>
      <w:jc w:val="left"/>
      <w:spacing w:before="100" w:beforeAutospacing="1" w:after="100" w:afterAutospacing="1"/>
      <w:widowControl/>
    </w:pPr>
    <w:rPr>
      <w:rFonts w:hint="eastAsia" w:ascii="宋体" w:hAnsi="宋体"/>
      <w:sz w:val="28"/>
      <w:szCs w:val="28"/>
      <w:u w:val="single"/>
    </w:rPr>
  </w:style>
  <w:style w:type="paragraph" w:styleId="1068">
    <w:name w:val="xl25"/>
    <w:basedOn w:val="776"/>
    <w:next w:val="1068"/>
    <w:link w:val="77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9">
    <w:name w:val="图标"/>
    <w:basedOn w:val="776"/>
    <w:next w:val="776"/>
    <w:link w:val="77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0">
    <w:name w:val="标题3"/>
    <w:basedOn w:val="776"/>
    <w:next w:val="776"/>
    <w:link w:val="776"/>
    <w:qFormat/>
    <w:pPr>
      <w:ind w:firstLine="624"/>
      <w:spacing w:line="590" w:lineRule="atLeast"/>
    </w:pPr>
    <w:rPr>
      <w:rFonts w:ascii="方正黑体_GBK" w:eastAsia="方正黑体_GBK"/>
      <w:sz w:val="32"/>
      <w:szCs w:val="32"/>
    </w:rPr>
  </w:style>
  <w:style w:type="paragraph" w:styleId="1071">
    <w:name w:val="xl24"/>
    <w:basedOn w:val="776"/>
    <w:next w:val="1071"/>
    <w:link w:val="7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2">
    <w:name w:val="xl29"/>
    <w:basedOn w:val="776"/>
    <w:next w:val="1072"/>
    <w:link w:val="77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3">
    <w:name w:val="Char Char Char Char Char Char Char Char"/>
    <w:basedOn w:val="776"/>
    <w:next w:val="1073"/>
    <w:link w:val="776"/>
    <w:qFormat/>
    <w:pPr>
      <w:jc w:val="left"/>
      <w:spacing w:after="160" w:line="240" w:lineRule="exact"/>
      <w:widowControl/>
    </w:pPr>
    <w:rPr>
      <w:rFonts w:ascii="Verdana" w:hAnsi="Verdana"/>
      <w:sz w:val="20"/>
      <w:szCs w:val="20"/>
      <w:lang w:eastAsia="en-US"/>
    </w:rPr>
  </w:style>
  <w:style w:type="paragraph" w:styleId="1074">
    <w:name w:val="xl28"/>
    <w:basedOn w:val="776"/>
    <w:next w:val="1074"/>
    <w:link w:val="77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5">
    <w:name w:val=" Char Char Char Char Char Char Char Char"/>
    <w:basedOn w:val="776"/>
    <w:next w:val="1075"/>
    <w:link w:val="776"/>
    <w:qFormat/>
    <w:pPr>
      <w:jc w:val="left"/>
      <w:spacing w:after="160" w:line="240" w:lineRule="exact"/>
      <w:widowControl/>
    </w:pPr>
    <w:rPr>
      <w:rFonts w:ascii="Verdana" w:hAnsi="Verdana"/>
      <w:sz w:val="20"/>
      <w:szCs w:val="20"/>
      <w:lang w:eastAsia="en-US"/>
    </w:rPr>
  </w:style>
  <w:style w:type="paragraph" w:styleId="1076">
    <w:name w:val="xl30"/>
    <w:basedOn w:val="776"/>
    <w:next w:val="1076"/>
    <w:link w:val="776"/>
    <w:qFormat/>
    <w:pPr>
      <w:jc w:val="center"/>
      <w:spacing w:before="100" w:beforeAutospacing="1" w:after="100" w:afterAutospacing="1"/>
      <w:widowControl/>
    </w:pPr>
    <w:rPr>
      <w:rFonts w:ascii="宋体" w:hAnsi="宋体"/>
      <w:b/>
      <w:bCs/>
      <w:sz w:val="36"/>
      <w:szCs w:val="36"/>
    </w:rPr>
  </w:style>
  <w:style w:type="paragraph" w:styleId="1077">
    <w:name w:val="Char Char Char Char"/>
    <w:basedOn w:val="994"/>
    <w:next w:val="1077"/>
    <w:link w:val="776"/>
    <w:qFormat/>
    <w:pPr>
      <w:spacing w:line="360" w:lineRule="auto"/>
    </w:pPr>
    <w:rPr>
      <w:rFonts w:ascii="Tahoma" w:hAnsi="Tahoma"/>
      <w:sz w:val="24"/>
      <w:szCs w:val="24"/>
    </w:rPr>
  </w:style>
  <w:style w:type="paragraph" w:styleId="1078">
    <w:name w:val="table_1stline"/>
    <w:basedOn w:val="776"/>
    <w:next w:val="1078"/>
    <w:link w:val="776"/>
    <w:qFormat/>
    <w:pPr>
      <w:jc w:val="left"/>
      <w:spacing w:before="120"/>
      <w:widowControl/>
    </w:pPr>
    <w:rPr>
      <w:bCs/>
      <w:sz w:val="20"/>
      <w:szCs w:val="20"/>
      <w:lang w:val="de-DE" w:eastAsia="de-DE"/>
    </w:rPr>
  </w:style>
  <w:style w:type="paragraph" w:styleId="1079">
    <w:name w:val="font5"/>
    <w:basedOn w:val="776"/>
    <w:next w:val="1079"/>
    <w:link w:val="776"/>
    <w:qFormat/>
    <w:pPr>
      <w:jc w:val="left"/>
      <w:spacing w:before="100" w:beforeAutospacing="1" w:after="100" w:afterAutospacing="1"/>
      <w:widowControl/>
    </w:pPr>
    <w:rPr>
      <w:rFonts w:hint="eastAsia" w:ascii="宋体" w:hAnsi="宋体"/>
      <w:sz w:val="28"/>
      <w:szCs w:val="28"/>
    </w:rPr>
  </w:style>
  <w:style w:type="paragraph" w:styleId="1080">
    <w:name w:val="标题1"/>
    <w:basedOn w:val="776"/>
    <w:next w:val="776"/>
    <w:link w:val="77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1">
    <w:name w:val="修订"/>
    <w:next w:val="1081"/>
    <w:link w:val="776"/>
    <w:uiPriority w:val="99"/>
    <w:semiHidden/>
    <w:qFormat/>
    <w:rPr>
      <w:sz w:val="21"/>
      <w:szCs w:val="21"/>
      <w:lang w:val="en-US" w:eastAsia="zh-CN" w:bidi="ar-SA"/>
    </w:rPr>
  </w:style>
  <w:style w:type="paragraph" w:styleId="1082">
    <w:name w:val="无间隔"/>
    <w:next w:val="1082"/>
    <w:link w:val="776"/>
    <w:uiPriority w:val="99"/>
    <w:qFormat/>
    <w:pPr>
      <w:jc w:val="both"/>
      <w:widowControl w:val="off"/>
    </w:pPr>
    <w:rPr>
      <w:sz w:val="21"/>
      <w:szCs w:val="21"/>
      <w:lang w:val="en-US" w:eastAsia="zh-CN" w:bidi="ar-SA"/>
    </w:rPr>
  </w:style>
  <w:style w:type="paragraph" w:styleId="1083">
    <w:name w:val="正文文本 211"/>
    <w:basedOn w:val="776"/>
    <w:next w:val="1083"/>
    <w:link w:val="776"/>
    <w:uiPriority w:val="99"/>
    <w:qFormat/>
    <w:pPr>
      <w:jc w:val="center"/>
    </w:pPr>
    <w:rPr>
      <w:b/>
      <w:bCs/>
      <w:sz w:val="20"/>
      <w:szCs w:val="20"/>
    </w:rPr>
  </w:style>
  <w:style w:type="table" w:styleId="1084">
    <w:name w:val="Table Normal_0"/>
    <w:next w:val="1084"/>
    <w:link w:val="776"/>
    <w:qFormat/>
    <w:rPr>
      <w:lang w:val="en-US" w:eastAsia="zh-CN" w:bidi="ar-SA"/>
    </w:rPr>
    <w:tblPr/>
  </w:style>
  <w:style w:type="character" w:styleId="1085">
    <w:name w:val="font71"/>
    <w:next w:val="1085"/>
    <w:link w:val="776"/>
    <w:qFormat/>
    <w:rPr>
      <w:rFonts w:hint="eastAsia" w:ascii="仿宋" w:hAnsi="仿宋" w:eastAsia="仿宋" w:cs="仿宋"/>
      <w:color w:val="000000"/>
      <w:sz w:val="24"/>
      <w:szCs w:val="24"/>
      <w:u w:val="single"/>
    </w:rPr>
  </w:style>
  <w:style w:type="character" w:styleId="1086">
    <w:name w:val="font41"/>
    <w:next w:val="1086"/>
    <w:link w:val="776"/>
    <w:qFormat/>
    <w:rPr>
      <w:rFonts w:hint="eastAsia" w:ascii="仿宋" w:hAnsi="仿宋" w:eastAsia="仿宋" w:cs="仿宋"/>
      <w:color w:val="000000"/>
      <w:sz w:val="24"/>
      <w:szCs w:val="24"/>
      <w:u w:val="none"/>
    </w:rPr>
  </w:style>
  <w:style w:type="character" w:styleId="1087">
    <w:name w:val="font81"/>
    <w:next w:val="1087"/>
    <w:link w:val="776"/>
    <w:qFormat/>
    <w:rPr>
      <w:rFonts w:hint="eastAsia" w:ascii="宋体" w:hAnsi="宋体" w:eastAsia="宋体" w:cs="宋体"/>
      <w:color w:val="000000"/>
      <w:sz w:val="24"/>
      <w:szCs w:val="24"/>
      <w:u w:val="single"/>
    </w:rPr>
  </w:style>
  <w:style w:type="paragraph" w:styleId="1088">
    <w:name w:val="Table Paragraph"/>
    <w:basedOn w:val="776"/>
    <w:next w:val="1088"/>
    <w:link w:val="776"/>
    <w:uiPriority w:val="1"/>
    <w:qFormat/>
    <w:pPr>
      <w:jc w:val="left"/>
    </w:pPr>
    <w:rPr>
      <w:rFonts w:ascii="宋体" w:hAnsi="宋体" w:eastAsia="宋体" w:cs="宋体"/>
      <w:sz w:val="22"/>
      <w:szCs w:val="22"/>
      <w:lang w:val="zh-CN" w:bidi="zh-CN"/>
    </w:rPr>
  </w:style>
  <w:style w:type="table" w:styleId="1089">
    <w:name w:val="网格型1"/>
    <w:basedOn w:val="1090"/>
    <w:next w:val="1089"/>
    <w:link w:val="776"/>
    <w:qFormat/>
    <w:pPr>
      <w:jc w:val="both"/>
      <w:widowControl w:val="off"/>
    </w:pPr>
    <w:tblPr/>
  </w:style>
  <w:style w:type="table" w:styleId="1090">
    <w:name w:val="普通表格1"/>
    <w:next w:val="1090"/>
    <w:link w:val="776"/>
    <w:semiHidden/>
    <w:qFormat/>
    <w:rPr>
      <w:lang w:val="en-US" w:eastAsia="zh-CN" w:bidi="ar-SA"/>
    </w:rPr>
    <w:tblPr/>
  </w:style>
  <w:style w:type="paragraph" w:styleId="1091">
    <w:name w:val="首行缩进"/>
    <w:basedOn w:val="776"/>
    <w:next w:val="1091"/>
    <w:link w:val="776"/>
    <w:qFormat/>
    <w:pPr>
      <w:ind w:firstLine="480"/>
    </w:pPr>
    <w:rPr>
      <w:lang w:val="zh-CN"/>
    </w:rPr>
  </w:style>
  <w:style w:type="paragraph" w:styleId="1092">
    <w:name w:val="标题 31"/>
    <w:basedOn w:val="776"/>
    <w:next w:val="776"/>
    <w:link w:val="776"/>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93">
    <w:name w:val="正文缩进1"/>
    <w:basedOn w:val="776"/>
    <w:next w:val="1093"/>
    <w:link w:val="776"/>
    <w:qFormat/>
    <w:pPr>
      <w:ind w:firstLine="420"/>
      <w:spacing w:line="360" w:lineRule="auto"/>
    </w:pPr>
    <w:rPr>
      <w:sz w:val="24"/>
    </w:rPr>
  </w:style>
  <w:style w:type="table" w:styleId="1094">
    <w:name w:val="Table Normal"/>
    <w:next w:val="1094"/>
    <w:link w:val="776"/>
    <w:qFormat/>
    <w:rPr>
      <w:lang w:val="en-US" w:eastAsia="zh-CN" w:bidi="ar-SA"/>
    </w:rPr>
    <w:tblPr/>
  </w:style>
  <w:style w:type="character" w:styleId="1095">
    <w:name w:val="15"/>
    <w:next w:val="1095"/>
    <w:link w:val="776"/>
    <w:rPr>
      <w:rFonts w:ascii="Times New Roman" w:hAnsi="Times New Roman" w:cs="Times New Roman"/>
    </w:rPr>
  </w:style>
  <w:style w:type="paragraph" w:styleId="1096">
    <w:name w:val="正文首行缩进 211"/>
    <w:basedOn w:val="1097"/>
    <w:next w:val="776"/>
    <w:link w:val="776"/>
    <w:qFormat/>
    <w:pPr>
      <w:ind w:left="0" w:firstLine="420"/>
      <w:spacing w:after="0" w:line="360" w:lineRule="auto"/>
    </w:pPr>
    <w:rPr>
      <w:rFonts w:ascii="宋体" w:hAnsi="宋体" w:eastAsia="宋体" w:cs="Times New Roman"/>
      <w:szCs w:val="20"/>
    </w:rPr>
  </w:style>
  <w:style w:type="paragraph" w:styleId="1097">
    <w:name w:val="正文文本缩进11"/>
    <w:basedOn w:val="776"/>
    <w:next w:val="1098"/>
    <w:link w:val="776"/>
    <w:unhideWhenUsed/>
    <w:qFormat/>
    <w:pPr>
      <w:ind w:left="420"/>
      <w:spacing w:after="120"/>
    </w:pPr>
  </w:style>
  <w:style w:type="paragraph" w:styleId="1098">
    <w:name w:val="寄信人地址1"/>
    <w:basedOn w:val="776"/>
    <w:next w:val="1098"/>
    <w:link w:val="776"/>
    <w:qFormat/>
    <w:rPr>
      <w:rFonts w:ascii="Arial" w:hAnsi="Arial" w:eastAsia="宋体" w:cs="宋体"/>
    </w:rPr>
  </w:style>
  <w:style w:type="character" w:styleId="1099">
    <w:name w:val="未处理的提及"/>
    <w:next w:val="1099"/>
    <w:link w:val="776"/>
    <w:uiPriority w:val="99"/>
    <w:semiHidden/>
    <w:unhideWhenUsed/>
    <w:rPr>
      <w:color w:val="605e5c"/>
      <w:shd w:val="clear" w:color="auto" w:fill="e1dfdd"/>
    </w:rPr>
  </w:style>
  <w:style w:type="character" w:styleId="1100">
    <w:name w:val="页脚 字符1"/>
    <w:next w:val="1100"/>
    <w:link w:val="776"/>
    <w:uiPriority w:val="99"/>
    <w:qFormat/>
  </w:style>
  <w:style w:type="character" w:styleId="1101" w:default="1">
    <w:name w:val="Default Paragraph Font"/>
    <w:uiPriority w:val="1"/>
    <w:semiHidden/>
    <w:unhideWhenUsed/>
  </w:style>
  <w:style w:type="numbering" w:styleId="1102" w:default="1">
    <w:name w:val="No List"/>
    <w:uiPriority w:val="99"/>
    <w:semiHidden/>
    <w:unhideWhenUsed/>
  </w:style>
  <w:style w:type="table" w:styleId="11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李鼎</cp:lastModifiedBy>
  <cp:revision>17</cp:revision>
  <dcterms:created xsi:type="dcterms:W3CDTF">2023-03-16T02:16:00Z</dcterms:created>
  <dcterms:modified xsi:type="dcterms:W3CDTF">2026-08-31T03:11:33Z</dcterms:modified>
  <cp:version>1048576</cp:version>
</cp:coreProperties>
</file>