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项目名称：江苏省连云港中等专业学校内控系统数智化升级改造项目</w:t>
      </w:r>
      <w:r>
        <w:rPr>
          <w:rFonts w:ascii="Arial" w:hAnsi="Arial" w:eastAsia="宋体" w:cs="Arial"/>
          <w:b/>
          <w:bCs/>
          <w:color w:val="000000"/>
          <w:sz w:val="32"/>
          <w:szCs w:val="32"/>
        </w:rPr>
        <w:t xml:space="preserve">（</w:t>
      </w:r>
      <w:r>
        <w:rPr>
          <w:rFonts w:hint="default" w:ascii="Arial" w:hAnsi="Arial" w:eastAsia="宋体" w:cs="Arial"/>
          <w:b/>
          <w:bCs/>
          <w:color w:val="000000"/>
          <w:sz w:val="32"/>
          <w:szCs w:val="32"/>
        </w:rPr>
        <w:t xml:space="preserve">专门面向中小企业）</w:t>
      </w:r>
      <w:r/>
    </w:p>
    <w:p>
      <w:pPr>
        <w:ind w:firstLine="1285"/>
        <w:spacing w:line="480" w:lineRule="auto"/>
        <w:rPr>
          <w:rFonts w:hint="default" w:ascii="Arial" w:hAnsi="Arial" w:eastAsia="宋体" w:cs="Times New Roman"/>
          <w:b/>
          <w:bCs/>
          <w:sz w:val="32"/>
          <w:szCs w:val="24"/>
          <w:highlight w:val="none"/>
          <w:lang w:val="en-US" w:eastAsia="zh-CN"/>
        </w:rPr>
      </w:pPr>
      <w:r>
        <w:rPr>
          <w:rFonts w:hint="eastAsia" w:ascii="Arial" w:hAnsi="Arial" w:eastAsia="宋体" w:cs="Times New Roman"/>
          <w:b/>
          <w:bCs/>
          <w:sz w:val="32"/>
          <w:szCs w:val="24"/>
        </w:rPr>
        <w:t xml:space="preserve">项目编号：JSZC-320700-JZCG-G2026-0053</w:t>
      </w:r>
      <w:r/>
      <w:r>
        <w:rPr>
          <w:rFonts w:ascii="黑体" w:hAnsi="Arial" w:eastAsia="黑体" w:cs="Times New Roman"/>
          <w:b/>
          <w:color w:val="000000"/>
          <w:sz w:val="44"/>
          <w:szCs w:val="21"/>
        </w:rPr>
      </w:r>
      <w:r/>
      <w:r>
        <w:rPr>
          <w:rFonts w:hint="default" w:ascii="Arial" w:hAnsi="Arial" w:eastAsia="宋体" w:cs="Times New Roman"/>
          <w:b/>
          <w:bCs/>
          <w:sz w:val="32"/>
          <w:szCs w:val="24"/>
          <w:highlight w:val="none"/>
          <w:lang w:val="en-US" w:eastAsia="zh-CN"/>
        </w:rP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64"/>
        <w:rPr>
          <w:sz w:val="28"/>
        </w:rPr>
      </w:pPr>
      <w:r>
        <w:rPr>
          <w:sz w:val="28"/>
        </w:rPr>
      </w:r>
      <w:r/>
    </w:p>
    <w:p>
      <w:pPr>
        <w:pStyle w:val="664"/>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64"/>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4</w:t>
      </w:r>
      <w:r>
        <w:rPr>
          <w:sz w:val="28"/>
        </w:rPr>
        <w:fldChar w:fldCharType="end"/>
      </w:r>
      <w:r/>
    </w:p>
    <w:p>
      <w:pPr>
        <w:pStyle w:val="664"/>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24</w:t>
      </w:r>
      <w:r>
        <w:rPr>
          <w:sz w:val="28"/>
        </w:rPr>
        <w:fldChar w:fldCharType="end"/>
      </w:r>
      <w:r/>
    </w:p>
    <w:p>
      <w:pPr>
        <w:pStyle w:val="664"/>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p>
    <w:p>
      <w:pPr>
        <w:pStyle w:val="664"/>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40</w:t>
      </w:r>
      <w:r>
        <w:rPr>
          <w:sz w:val="28"/>
        </w:rPr>
        <w:fldChar w:fldCharType="end"/>
      </w:r>
      <w:r/>
    </w:p>
    <w:p>
      <w:pPr>
        <w:pStyle w:val="664"/>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45</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4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7"/>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sz w:val="24"/>
          <w:szCs w:val="24"/>
          <w:highlight w:val="none"/>
          <w:u w:val="single"/>
          <w:lang w:val="en-US" w:eastAsia="zh-CN"/>
        </w:rPr>
        <w:t xml:space="preserve">江苏省连云港中等专业学校</w:t>
      </w:r>
      <w:r>
        <w:rPr>
          <w:rFonts w:hint="eastAsia" w:asciiTheme="minorEastAsia" w:hAnsiTheme="minorEastAsia"/>
          <w:sz w:val="24"/>
          <w:szCs w:val="24"/>
          <w:highlight w:val="none"/>
        </w:rPr>
        <w:t xml:space="preserve">的</w:t>
      </w:r>
      <w:r>
        <w:rPr>
          <w:rFonts w:hint="eastAsia" w:asciiTheme="minorEastAsia" w:hAnsiTheme="minorEastAsia"/>
          <w:sz w:val="24"/>
          <w:szCs w:val="24"/>
        </w:rPr>
        <w:t xml:space="preserve">委托，连云港市公共资源交易中心就</w:t>
      </w:r>
      <w:r>
        <w:rPr>
          <w:rFonts w:hint="eastAsia" w:asciiTheme="minorEastAsia" w:hAnsiTheme="minorEastAsia"/>
          <w:sz w:val="24"/>
          <w:szCs w:val="24"/>
          <w:highlight w:val="none"/>
          <w:u w:val="single"/>
          <w:lang w:val="en-US" w:eastAsia="zh-CN"/>
        </w:rPr>
        <w:t xml:space="preserve">江苏省连云港中等专业学校内控系统数智化升级改造项目（专门面向中小企业）</w:t>
      </w:r>
      <w:r>
        <w:rPr>
          <w:rFonts w:hint="eastAsia" w:asciiTheme="minorEastAsia" w:hAnsiTheme="minorEastAsia"/>
          <w:sz w:val="24"/>
          <w:szCs w:val="24"/>
          <w:highlight w:val="none"/>
        </w:rPr>
        <w:t xml:space="preserve">（JSZC-320700-JZCG-G2026-0053）</w:t>
      </w:r>
      <w:r>
        <w:rPr>
          <w:rFonts w:hint="eastAsia" w:asciiTheme="minorEastAsia" w:hAnsiTheme="minorEastAsia"/>
          <w:sz w:val="24"/>
          <w:szCs w:val="24"/>
        </w:rPr>
        <w:t xml:space="preserve">项目进行公开招标采购，欢迎符合条件的供应商投标。</w:t>
      </w:r>
      <w:r/>
    </w:p>
    <w:tbl>
      <w:tblPr>
        <w:tblStyle w:val="666"/>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江苏省连云港中等专业学校内控系统数智化升级改造（专门面向中小企业）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w:t>
            </w:r>
            <w:r>
              <w:rPr>
                <w:rFonts w:hint="eastAsia" w:asciiTheme="minorEastAsia" w:hAnsiTheme="minorEastAsia"/>
                <w:sz w:val="24"/>
                <w:szCs w:val="24"/>
                <w:highlight w:val="none"/>
              </w:rPr>
              <w:t xml:space="preserve">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21</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09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648"/>
        <w:jc w:val="left"/>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Segoe UI" w:hAnsi="Segoe UI" w:eastAsia="Segoe UI" w:cs="Segoe UI"/>
          <w:i w:val="0"/>
          <w:iCs w:val="0"/>
          <w:caps w:val="0"/>
          <w:color w:val="1677ff"/>
          <w:spacing w:val="0"/>
          <w:sz w:val="21"/>
          <w:szCs w:val="21"/>
          <w:u w:val="none"/>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rPr>
        <w:t xml:space="preserve">JSZC-320700-JZCG-G2026-0053</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项目名称：江苏省连云港中等专业学校内控系统数智化升级改造项目（专门面向中小企业）</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cs="Times New Roman" w:asciiTheme="minorEastAsia" w:hAnsiTheme="minorEastAsia"/>
          <w:color w:val="000000"/>
          <w:sz w:val="24"/>
          <w:szCs w:val="24"/>
          <w:highlight w:val="none"/>
        </w:rPr>
        <w:t xml:space="preserve">：人民币</w:t>
      </w:r>
      <w:r>
        <w:rPr>
          <w:rFonts w:hint="eastAsia" w:cs="Times New Roman" w:asciiTheme="minorEastAsia" w:hAnsiTheme="minorEastAsia"/>
          <w:color w:val="000000"/>
          <w:sz w:val="24"/>
          <w:szCs w:val="24"/>
          <w:highlight w:val="none"/>
          <w:lang w:val="en-US" w:eastAsia="zh-CN"/>
        </w:rPr>
        <w:t xml:space="preserve">22</w:t>
      </w:r>
      <w:r>
        <w:rPr>
          <w:rFonts w:hint="eastAsia" w:cs="Times New Roman" w:asciiTheme="minorEastAsia" w:hAnsiTheme="minorEastAsia"/>
          <w:color w:val="000000"/>
          <w:sz w:val="24"/>
          <w:szCs w:val="24"/>
          <w:highlight w:val="none"/>
        </w:rPr>
        <w:t xml:space="preserve">万元，投</w:t>
      </w:r>
      <w:r>
        <w:rPr>
          <w:rFonts w:hint="eastAsia" w:cs="Times New Roman" w:asciiTheme="minorEastAsia" w:hAnsiTheme="minorEastAsia"/>
          <w:color w:val="000000"/>
          <w:sz w:val="24"/>
          <w:szCs w:val="24"/>
        </w:rPr>
        <w:t xml:space="preserve">标报价超过预算金额的投标无效。</w:t>
      </w:r>
      <w:r/>
    </w:p>
    <w:p>
      <w:pPr>
        <w:ind w:left="0" w:firstLine="480"/>
        <w:jc w:val="left"/>
        <w:keepLines w:val="0"/>
        <w:keepNext w:val="0"/>
        <w:pageBreakBefore w:val="0"/>
        <w:spacing w:before="120" w:after="120" w:line="360" w:lineRule="auto"/>
        <w:widowControl w:val="off"/>
        <w:rPr>
          <w:rFonts w:hint="eastAsia" w:asciiTheme="minorEastAsia" w:hAnsiTheme="minorEastAsia"/>
          <w:sz w:val="24"/>
          <w:szCs w:val="24"/>
        </w:rPr>
      </w:pPr>
      <w:r>
        <w:rPr>
          <w:rFonts w:hint="eastAsia" w:asciiTheme="minorEastAsia" w:hAnsiTheme="minorEastAsia"/>
          <w:sz w:val="24"/>
          <w:szCs w:val="24"/>
        </w:rPr>
        <w:t xml:space="preserve">采购需求：</w:t>
      </w:r>
      <w:r>
        <w:rPr>
          <w:rFonts w:hint="eastAsia" w:asciiTheme="minorEastAsia" w:hAnsiTheme="minorEastAsia"/>
          <w:sz w:val="24"/>
          <w:szCs w:val="24"/>
          <w:lang w:val="en-US" w:eastAsia="zh-CN"/>
        </w:rPr>
        <w:t xml:space="preserve">为进一步提升学校财务管理水平，强化内部控制，为未来数智化校园建设奠定坚实基础，现计划</w:t>
      </w:r>
      <w:r>
        <w:rPr>
          <w:rFonts w:hint="eastAsia" w:asciiTheme="minorEastAsia" w:hAnsiTheme="minorEastAsia"/>
          <w:sz w:val="24"/>
          <w:szCs w:val="24"/>
        </w:rPr>
        <w:t xml:space="preserve">将学校现有</w:t>
      </w:r>
      <w:r>
        <w:rPr>
          <w:rFonts w:hint="eastAsia" w:asciiTheme="minorEastAsia" w:hAnsiTheme="minorEastAsia"/>
          <w:sz w:val="24"/>
          <w:szCs w:val="24"/>
          <w:lang w:val="en-US" w:eastAsia="zh-CN"/>
        </w:rPr>
        <w:t xml:space="preserve">的高校</w:t>
      </w:r>
      <w:r>
        <w:rPr>
          <w:rFonts w:hint="eastAsia" w:asciiTheme="minorEastAsia" w:hAnsiTheme="minorEastAsia"/>
          <w:sz w:val="24"/>
          <w:szCs w:val="24"/>
        </w:rPr>
        <w:t xml:space="preserve">内控管理系统更新升级为具备同等或更高性能的内控管理云平台，完成全业务模块升级适配、功能优化。本次采购为项目升级改造服务，主要包含：新版系统软件授权、系统实施部署、</w:t>
      </w:r>
      <w:r>
        <w:rPr>
          <w:rFonts w:hint="eastAsia" w:asciiTheme="minorEastAsia" w:hAnsiTheme="minorEastAsia"/>
          <w:sz w:val="24"/>
          <w:szCs w:val="24"/>
          <w:lang w:val="en-US" w:eastAsia="zh-CN"/>
        </w:rPr>
        <w:t xml:space="preserve">数据处理</w:t>
      </w:r>
      <w:r>
        <w:rPr>
          <w:rFonts w:hint="eastAsia" w:asciiTheme="minorEastAsia" w:hAnsiTheme="minorEastAsia"/>
          <w:sz w:val="24"/>
          <w:szCs w:val="24"/>
        </w:rPr>
        <w:t xml:space="preserve">、功能调试、专项操作培训、项目全程技术支撑。本次升级</w:t>
      </w:r>
      <w:r>
        <w:rPr>
          <w:rFonts w:hint="eastAsia" w:asciiTheme="minorEastAsia" w:hAnsiTheme="minorEastAsia"/>
          <w:sz w:val="24"/>
          <w:szCs w:val="24"/>
          <w:lang w:val="en-US" w:eastAsia="zh-CN"/>
        </w:rPr>
        <w:t xml:space="preserve">服务</w:t>
      </w:r>
      <w:r>
        <w:rPr>
          <w:rFonts w:hint="eastAsia" w:asciiTheme="minorEastAsia" w:hAnsiTheme="minorEastAsia"/>
          <w:sz w:val="24"/>
          <w:szCs w:val="24"/>
        </w:rPr>
        <w:t xml:space="preserve">覆盖核心模块：内控平台、基础核算、预算管理、支出管理、物资管理、资产管理、盘点插件、移动应用、票据管理等业务</w:t>
      </w:r>
      <w:r>
        <w:rPr>
          <w:rFonts w:hint="eastAsia" w:asciiTheme="minorEastAsia" w:hAnsiTheme="minorEastAsia"/>
          <w:sz w:val="24"/>
          <w:szCs w:val="24"/>
          <w:lang w:val="en-US" w:eastAsia="zh-CN"/>
        </w:rPr>
        <w:t xml:space="preserve">板</w:t>
      </w:r>
      <w:r>
        <w:rPr>
          <w:rFonts w:hint="eastAsia" w:asciiTheme="minorEastAsia" w:hAnsiTheme="minorEastAsia"/>
          <w:sz w:val="24"/>
          <w:szCs w:val="24"/>
        </w:rPr>
        <w:t xml:space="preserve">块。</w:t>
      </w:r>
      <w:r/>
    </w:p>
    <w:p>
      <w:pPr>
        <w:ind w:firstLine="482"/>
        <w:keepLines w:val="0"/>
        <w:keepNext w:val="0"/>
        <w:pageBreakBefore w:val="0"/>
        <w:spacing w:line="360" w:lineRule="auto"/>
        <w:widowControl w:val="off"/>
        <w:rPr>
          <w:rFonts w:hint="eastAsia"/>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keepLines w:val="0"/>
        <w:keepNext w:val="0"/>
        <w:pageBreakBefore w:val="0"/>
        <w:spacing w:line="360" w:lineRule="auto"/>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48"/>
        <w:jc w:val="left"/>
        <w:pageBreakBefore w:val="0"/>
        <w:spacing w:before="0" w:after="0" w:line="480" w:lineRule="auto"/>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ascii="Arial" w:hAnsi="Arial" w:eastAsia="宋体" w:cs="Arial"/>
          <w:color w:val="000000"/>
          <w:sz w:val="24"/>
          <w:szCs w:val="24"/>
        </w:rPr>
        <w:t xml:space="preserve">本项目专门面向中型企业、小型企业、微型企业、残疾人福利性单位、监狱企业采购，符合要求的投标人须提</w:t>
      </w:r>
      <w:bookmarkStart w:id="26" w:name="_GoBack"/>
      <w:r/>
      <w:bookmarkEnd w:id="26"/>
      <w:r>
        <w:rPr>
          <w:rFonts w:ascii="Arial" w:hAnsi="Arial" w:eastAsia="宋体" w:cs="Arial"/>
          <w:color w:val="000000"/>
          <w:sz w:val="24"/>
          <w:szCs w:val="24"/>
        </w:rPr>
        <w:t xml:space="preserve">供《中小企业声明函》（详见第六章 投标文件格式）或《残疾人福利性单位声明函》（详见第六章 投标文件格式）或属于监狱企业的证明文件，否则投标无效。</w:t>
      </w:r>
      <w:r>
        <w:rPr>
          <w:rFonts w:hint="eastAsia" w:asciiTheme="minorEastAsia" w:hAnsiTheme="minorEastAsia"/>
          <w:sz w:val="24"/>
          <w:szCs w:val="24"/>
        </w:rPr>
        <w:t xml:space="preserve">。</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48"/>
        <w:jc w:val="left"/>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648"/>
        <w:jc w:val="left"/>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月21</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48"/>
        <w:jc w:val="left"/>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48"/>
        <w:jc w:val="left"/>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w:t>
      </w:r>
      <w:r>
        <w:rPr>
          <w:rFonts w:hint="eastAsia" w:asciiTheme="minorEastAsia" w:hAnsiTheme="minorEastAsia"/>
          <w:color w:val="auto"/>
          <w:sz w:val="24"/>
          <w:szCs w:val="24"/>
        </w:rPr>
        <w:t xml:space="preserve">斜体且有下划线部分为</w:t>
      </w:r>
      <w:r>
        <w:rPr>
          <w:rFonts w:hint="eastAsia" w:asciiTheme="minorEastAsia" w:hAnsiTheme="minorEastAsia"/>
          <w:sz w:val="24"/>
          <w:szCs w:val="24"/>
        </w:rPr>
        <w:t xml:space="preserve">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48"/>
        <w:jc w:val="left"/>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江苏省连云港中等专业学校</w:t>
      </w:r>
      <w:r/>
    </w:p>
    <w:p>
      <w:pPr>
        <w:ind w:left="0" w:firstLine="480"/>
        <w:jc w:val="left"/>
        <w:spacing w:before="120" w:after="120" w:line="288"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ascii="Arial" w:hAnsi="Arial" w:eastAsia="等线" w:cs="Arial"/>
          <w:sz w:val="22"/>
          <w:highlight w:val="none"/>
        </w:rPr>
        <w:t xml:space="preserve">江苏省连云港市海州区振华东路2号</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殷老师 0518-85899277</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程杨</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w:t>
      </w:r>
      <w:r>
        <w:rPr>
          <w:rFonts w:hint="eastAsia" w:cs="Times New Roman" w:asciiTheme="minorEastAsia" w:hAnsiTheme="minorEastAsia"/>
          <w:sz w:val="24"/>
          <w:szCs w:val="24"/>
          <w:highlight w:val="none"/>
          <w:lang w:val="en-US" w:eastAsia="zh-CN"/>
        </w:rPr>
        <w:t xml:space="preserve">82256581</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殷老师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0518-85899277</w:t>
      </w:r>
      <w:r/>
    </w:p>
    <w:p>
      <w:pPr>
        <w:rPr>
          <w:rFonts w:hint="eastAsia" w:ascii="黑体" w:hAnsi="黑体" w:eastAsia="黑体"/>
          <w:b w:val="0"/>
        </w:rPr>
      </w:pPr>
      <w:r/>
      <w:bookmarkStart w:id="1" w:name="_Toc162361611"/>
      <w:r>
        <w:rPr>
          <w:rFonts w:hint="eastAsia" w:ascii="黑体" w:hAnsi="黑体" w:eastAsia="黑体"/>
          <w:b w:val="0"/>
        </w:rPr>
        <w:br w:type="page" w:clear="all"/>
      </w:r>
      <w:r/>
    </w:p>
    <w:p>
      <w:pPr>
        <w:pStyle w:val="647"/>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方案内容、文字</w:t>
      </w:r>
      <w:r>
        <w:rPr>
          <w:rFonts w:hint="eastAsia" w:ascii="宋体" w:hAnsi="宋体" w:eastAsia="宋体" w:cs="宋体"/>
          <w:b w:val="0"/>
          <w:bCs/>
          <w:color w:val="auto"/>
          <w:sz w:val="24"/>
          <w:szCs w:val="24"/>
          <w:highlight w:val="none"/>
          <w:lang w:eastAsia="zh-CN"/>
        </w:rPr>
        <w:t xml:space="preserve">、各类型图表、框图</w:t>
      </w:r>
      <w:r>
        <w:rPr>
          <w:rFonts w:hint="eastAsia" w:ascii="宋体" w:hAnsi="宋体" w:eastAsia="宋体" w:cs="宋体"/>
          <w:b w:val="0"/>
          <w:bCs/>
          <w:color w:val="auto"/>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投标人独享的企业标准或编号等内容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不得出现能显示企业特征或批注、底纹、阴影、水印等提示性的标记或标识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648"/>
        <w:jc w:val="left"/>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7"/>
        <w:jc w:val="center"/>
        <w:spacing w:line="360" w:lineRule="auto"/>
        <w:rPr>
          <w:rFonts w:ascii="黑体" w:hAnsi="黑体" w:eastAsia="黑体"/>
          <w:b w:val="0"/>
        </w:rPr>
      </w:pPr>
      <w:r/>
      <w:bookmarkStart w:id="4" w:name="_Toc162361612"/>
      <w:r>
        <w:rPr>
          <w:rFonts w:hint="eastAsia" w:ascii="黑体" w:hAnsi="黑体" w:eastAsia="黑体"/>
          <w:b w:val="0"/>
        </w:rPr>
        <w:t xml:space="preserve">第三章  合同文本</w:t>
      </w:r>
      <w:bookmarkEnd w:id="4"/>
      <w:r/>
      <w:r/>
    </w:p>
    <w:p>
      <w:pPr>
        <w:jc w:val="center"/>
        <w:spacing w:line="500" w:lineRule="exact"/>
        <w:rPr>
          <w:rFonts w:ascii="黑体" w:hAnsi="黑体" w:eastAsia="黑体"/>
          <w:sz w:val="32"/>
          <w:szCs w:val="24"/>
        </w:rPr>
      </w:pPr>
      <w:r/>
      <w:bookmarkStart w:id="5" w:name="OLE_LINK155"/>
      <w:r/>
      <w:bookmarkStart w:id="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rFonts w:hint="eastAsia"/>
          <w:sz w:val="24"/>
          <w:szCs w:val="24"/>
          <w:lang w:val="en-US" w:eastAsia="zh-CN"/>
        </w:rPr>
        <w:t xml:space="preserve">产品</w:t>
      </w:r>
      <w:r>
        <w:rPr>
          <w:sz w:val="24"/>
          <w:szCs w:val="24"/>
        </w:rPr>
        <w:t xml:space="preserve">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w:t>
      </w:r>
      <w:r>
        <w:rPr>
          <w:rFonts w:hint="eastAsia"/>
          <w:sz w:val="24"/>
          <w:szCs w:val="24"/>
          <w:lang w:val="en-US" w:eastAsia="zh-CN"/>
        </w:rPr>
        <w:t xml:space="preserve">期限</w:t>
      </w:r>
      <w:r>
        <w:rPr>
          <w:sz w:val="24"/>
          <w:szCs w:val="24"/>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sz w:val="24"/>
          <w:szCs w:val="24"/>
        </w:rPr>
        <w:t xml:space="preserve">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bookmarkEnd w:id="6"/>
      <w:r/>
    </w:p>
    <w:p>
      <w:pPr>
        <w:jc w:val="left"/>
        <w:widowControl/>
        <w:rPr>
          <w:sz w:val="24"/>
          <w:szCs w:val="24"/>
        </w:rPr>
      </w:pPr>
      <w:r>
        <w:rPr>
          <w:sz w:val="24"/>
          <w:szCs w:val="24"/>
        </w:rPr>
        <w:br w:type="page" w:clear="all"/>
      </w:r>
      <w:r/>
    </w:p>
    <w:p>
      <w:pPr>
        <w:pStyle w:val="647"/>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left"/>
        <w:spacing w:line="500" w:lineRule="exact"/>
        <w:rPr>
          <w:rFonts w:hint="eastAsia"/>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w:t>
      </w:r>
      <w:r>
        <w:rPr>
          <w:rFonts w:hint="eastAsia"/>
          <w:b/>
          <w:sz w:val="24"/>
          <w:szCs w:val="24"/>
        </w:rPr>
        <w:t xml:space="preserve">软件和信息技术服务业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w:t>
      </w:r>
      <w:r>
        <w:rPr>
          <w:rFonts w:hint="eastAsia" w:asciiTheme="minorEastAsia" w:hAnsiTheme="minorEastAsia"/>
          <w:b/>
          <w:bCs/>
          <w:sz w:val="24"/>
          <w:szCs w:val="24"/>
        </w:rPr>
        <w:t xml:space="preserve">斜体且有下划线部分为实质性要求和条件</w:t>
      </w:r>
      <w:r>
        <w:rPr>
          <w:rFonts w:hint="eastAsia" w:asciiTheme="minorEastAsia" w:hAnsiTheme="minorEastAsia"/>
          <w:sz w:val="24"/>
          <w:szCs w:val="24"/>
        </w:rPr>
        <w:t xml:space="preserve">，由采购人根据实际情况设置，投标人必须逐条明确作出满足实质性要求和条件的响应，否则将按无效投标处理。</w:t>
      </w:r>
      <w:r/>
    </w:p>
    <w:p>
      <w:pPr>
        <w:pStyle w:val="69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3.特别提醒：政府采购中实施本国产品标准及相关政策</w:t>
      </w:r>
      <w:r/>
    </w:p>
    <w:p>
      <w:pPr>
        <w:pStyle w:val="69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3.1本项目对采购本国产品给予政策支持，具体内容见招标文件“第二章 九、政府采购政策功能”。</w:t>
      </w:r>
      <w:r/>
    </w:p>
    <w:p>
      <w:pPr>
        <w:pStyle w:val="691"/>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1"/>
        <w:ind w:firstLine="470"/>
        <w:rPr>
          <w:rFonts w:hint="eastAsia" w:asciiTheme="minorEastAsia" w:hAnsiTheme="minorEastAsia"/>
          <w:sz w:val="24"/>
          <w:szCs w:val="24"/>
        </w:rPr>
      </w:pPr>
      <w:r>
        <w:rPr>
          <w:rFonts w:hint="eastAsia" w:ascii="宋体" w:hAnsi="宋体" w:eastAsia="宋体" w:cs="宋体"/>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学校现有</w:t>
      </w:r>
      <w:r>
        <w:rPr>
          <w:rFonts w:hint="eastAsia" w:asciiTheme="minorEastAsia" w:hAnsiTheme="minorEastAsia"/>
          <w:sz w:val="24"/>
          <w:lang w:val="en-US" w:eastAsia="zh-CN"/>
        </w:rPr>
        <w:t xml:space="preserve">内控管理系统</w:t>
      </w:r>
      <w:r>
        <w:rPr>
          <w:rFonts w:hint="eastAsia" w:asciiTheme="minorEastAsia" w:hAnsiTheme="minorEastAsia"/>
          <w:sz w:val="24"/>
        </w:rPr>
        <w:t xml:space="preserve">运行年限较长，系统功能迭代滞后，日常业务人工操作占比高、流程繁琐、工作效率偏低。</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为落实数智化校园建设要求，进一步提升学校财务</w:t>
      </w:r>
      <w:r>
        <w:rPr>
          <w:rFonts w:hint="eastAsia" w:asciiTheme="minorEastAsia" w:hAnsiTheme="minorEastAsia"/>
          <w:sz w:val="24"/>
          <w:lang w:val="en-US" w:eastAsia="zh-CN"/>
        </w:rPr>
        <w:t xml:space="preserve">管理及服务能力</w:t>
      </w:r>
      <w:r>
        <w:rPr>
          <w:rFonts w:hint="eastAsia" w:asciiTheme="minorEastAsia" w:hAnsiTheme="minorEastAsia"/>
          <w:sz w:val="24"/>
        </w:rPr>
        <w:t xml:space="preserve">，规范项目与预算全流程管控，提高资金使用效益与学校整体运营效率，根据市级信息化项目批复要求，实施本次内控系统数智化升级改造项目。</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本项目将学校现有</w:t>
      </w:r>
      <w:r>
        <w:rPr>
          <w:rFonts w:hint="eastAsia" w:asciiTheme="minorEastAsia" w:hAnsiTheme="minorEastAsia"/>
          <w:sz w:val="24"/>
          <w:lang w:val="en-US" w:eastAsia="zh-CN"/>
        </w:rPr>
        <w:t xml:space="preserve">内控管理</w:t>
      </w:r>
      <w:r>
        <w:rPr>
          <w:rFonts w:hint="eastAsia" w:asciiTheme="minorEastAsia" w:hAnsiTheme="minorEastAsia"/>
          <w:sz w:val="24"/>
        </w:rPr>
        <w:t xml:space="preserve">系统</w:t>
      </w:r>
      <w:r>
        <w:rPr>
          <w:rFonts w:hint="eastAsia" w:asciiTheme="minorEastAsia" w:hAnsiTheme="minorEastAsia"/>
          <w:sz w:val="24"/>
          <w:lang w:val="en-US" w:eastAsia="zh-CN"/>
        </w:rPr>
        <w:t xml:space="preserve">更新</w:t>
      </w:r>
      <w:r>
        <w:rPr>
          <w:rFonts w:hint="eastAsia" w:asciiTheme="minorEastAsia" w:hAnsiTheme="minorEastAsia"/>
          <w:sz w:val="24"/>
        </w:rPr>
        <w:t xml:space="preserve">升级为具备同等或更高性能的内控管理云平台，完成全业务模块升级适配、功能优化与系统迭代。本次采购为</w:t>
      </w:r>
      <w:r>
        <w:rPr>
          <w:rFonts w:hint="eastAsia" w:asciiTheme="minorEastAsia" w:hAnsiTheme="minorEastAsia"/>
          <w:sz w:val="24"/>
          <w:lang w:val="en-US" w:eastAsia="zh-CN"/>
        </w:rPr>
        <w:t xml:space="preserve">整体</w:t>
      </w:r>
      <w:r>
        <w:rPr>
          <w:rFonts w:hint="eastAsia" w:asciiTheme="minorEastAsia" w:hAnsiTheme="minorEastAsia"/>
          <w:sz w:val="24"/>
        </w:rPr>
        <w:t xml:space="preserve">升级改造服务，主要包含：</w:t>
      </w:r>
      <w:r>
        <w:rPr>
          <w:rFonts w:hint="eastAsia" w:asciiTheme="minorEastAsia" w:hAnsiTheme="minorEastAsia"/>
          <w:sz w:val="24"/>
          <w:lang w:val="en-US" w:eastAsia="zh-CN"/>
        </w:rPr>
        <w:t xml:space="preserve">内控管理</w:t>
      </w:r>
      <w:r>
        <w:rPr>
          <w:rFonts w:hint="eastAsia" w:asciiTheme="minorEastAsia" w:hAnsiTheme="minorEastAsia"/>
          <w:sz w:val="24"/>
          <w:highlight w:val="none"/>
        </w:rPr>
        <w:t xml:space="preserve">系统</w:t>
      </w:r>
      <w:r>
        <w:rPr>
          <w:rFonts w:hint="eastAsia" w:asciiTheme="minorEastAsia" w:hAnsiTheme="minorEastAsia"/>
          <w:sz w:val="24"/>
          <w:highlight w:val="none"/>
          <w:lang w:val="en-US" w:eastAsia="zh-CN"/>
        </w:rPr>
        <w:t xml:space="preserve">更新升级</w:t>
      </w:r>
      <w:r>
        <w:rPr>
          <w:rFonts w:hint="eastAsia" w:asciiTheme="minorEastAsia" w:hAnsiTheme="minorEastAsia"/>
          <w:sz w:val="24"/>
          <w:highlight w:val="none"/>
        </w:rPr>
        <w:t xml:space="preserve">、</w:t>
      </w:r>
      <w:r>
        <w:rPr>
          <w:rFonts w:hint="eastAsia" w:asciiTheme="minorEastAsia" w:hAnsiTheme="minorEastAsia"/>
          <w:sz w:val="24"/>
        </w:rPr>
        <w:t xml:space="preserve">系统实施部署、</w:t>
      </w:r>
      <w:r>
        <w:rPr>
          <w:rFonts w:hint="eastAsia" w:asciiTheme="minorEastAsia" w:hAnsiTheme="minorEastAsia"/>
          <w:sz w:val="24"/>
          <w:lang w:val="en-US" w:eastAsia="zh-CN"/>
        </w:rPr>
        <w:t xml:space="preserve">数据处理</w:t>
      </w:r>
      <w:r>
        <w:rPr>
          <w:rFonts w:hint="eastAsia" w:asciiTheme="minorEastAsia" w:hAnsiTheme="minorEastAsia"/>
          <w:sz w:val="24"/>
        </w:rPr>
        <w:t xml:space="preserve">、功能调试、专项操作培训、现有业务流程、审批流程、基础数据完整</w:t>
      </w:r>
      <w:r>
        <w:rPr>
          <w:rFonts w:hint="eastAsia" w:asciiTheme="minorEastAsia" w:hAnsiTheme="minorEastAsia"/>
          <w:sz w:val="24"/>
          <w:lang w:val="en-US" w:eastAsia="zh-CN"/>
        </w:rPr>
        <w:t xml:space="preserve">更新</w:t>
      </w:r>
      <w:r>
        <w:rPr>
          <w:rFonts w:hint="eastAsia" w:asciiTheme="minorEastAsia" w:hAnsiTheme="minorEastAsia"/>
          <w:sz w:val="24"/>
        </w:rPr>
        <w:t xml:space="preserve">升级。</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本次升级</w:t>
      </w:r>
      <w:r>
        <w:rPr>
          <w:rFonts w:hint="eastAsia" w:asciiTheme="minorEastAsia" w:hAnsiTheme="minorEastAsia"/>
          <w:sz w:val="24"/>
          <w:lang w:val="en-US" w:eastAsia="zh-CN"/>
        </w:rPr>
        <w:t xml:space="preserve">服务</w:t>
      </w:r>
      <w:r>
        <w:rPr>
          <w:rFonts w:hint="eastAsia" w:asciiTheme="minorEastAsia" w:hAnsiTheme="minorEastAsia"/>
          <w:sz w:val="24"/>
        </w:rPr>
        <w:t xml:space="preserve">覆盖核心模块：内控平台、基础核算、预算管理、支出管理、物资管理、资产管理、盘点插件、移动应用、票据管理等业务</w:t>
      </w:r>
      <w:r>
        <w:rPr>
          <w:rFonts w:hint="eastAsia" w:asciiTheme="minorEastAsia" w:hAnsiTheme="minorEastAsia"/>
          <w:sz w:val="24"/>
          <w:lang w:val="en-US" w:eastAsia="zh-CN"/>
        </w:rPr>
        <w:t xml:space="preserve">板</w:t>
      </w:r>
      <w:r>
        <w:rPr>
          <w:rFonts w:hint="eastAsia" w:asciiTheme="minorEastAsia" w:hAnsiTheme="minorEastAsia"/>
          <w:sz w:val="24"/>
        </w:rPr>
        <w:t xml:space="preserve">块。</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二、技术</w:t>
      </w:r>
      <w:r>
        <w:rPr>
          <w:rFonts w:hint="eastAsia" w:ascii="Times New Roman" w:hAnsi="Times New Roman" w:eastAsia="宋体" w:cs="Times New Roman"/>
          <w:b/>
          <w:sz w:val="28"/>
          <w:szCs w:val="28"/>
          <w:lang w:val="en-US" w:eastAsia="zh-CN"/>
        </w:rPr>
        <w:t xml:space="preserve">部分</w:t>
      </w:r>
      <w:r>
        <w:rPr>
          <w:rFonts w:hint="eastAsia" w:ascii="Times New Roman" w:hAnsi="Times New Roman" w:eastAsia="宋体" w:cs="Times New Roman"/>
          <w:b/>
          <w:sz w:val="28"/>
          <w:szCs w:val="28"/>
        </w:rPr>
        <w:t xml:space="preserve">要求</w:t>
      </w:r>
      <w:r/>
    </w:p>
    <w:p>
      <w:pPr>
        <w:ind w:firstLine="480"/>
        <w:spacing w:line="360" w:lineRule="auto"/>
        <w:rPr>
          <w:rFonts w:asciiTheme="minorEastAsia" w:hAnsiTheme="minorEastAsia"/>
          <w:sz w:val="24"/>
        </w:rPr>
      </w:pPr>
      <w:r>
        <w:rPr>
          <w:rFonts w:hint="eastAsia" w:asciiTheme="minorEastAsia" w:hAnsiTheme="minorEastAsia"/>
          <w:sz w:val="24"/>
          <w:lang w:eastAsia="zh-CN"/>
        </w:rPr>
        <w:t xml:space="preserve">（</w:t>
      </w:r>
      <w:r>
        <w:rPr>
          <w:rFonts w:hint="eastAsia" w:asciiTheme="minorEastAsia" w:hAnsiTheme="minorEastAsia"/>
          <w:sz w:val="24"/>
          <w:lang w:val="en-US" w:eastAsia="zh-CN"/>
        </w:rPr>
        <w:t xml:space="preserve">一）、技术</w:t>
      </w:r>
      <w:r>
        <w:rPr>
          <w:rFonts w:hint="eastAsia" w:asciiTheme="minorEastAsia" w:hAnsiTheme="minorEastAsia"/>
          <w:sz w:val="24"/>
        </w:rPr>
        <w:t xml:space="preserve">服务范围</w:t>
      </w:r>
      <w:r/>
    </w:p>
    <w:tbl>
      <w:tblPr>
        <w:tblStyle w:val="652"/>
        <w:tblW w:w="82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2317"/>
        <w:gridCol w:w="2913"/>
        <w:gridCol w:w="2020"/>
      </w:tblGrid>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序号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服务内容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项目名称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内控基础平台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内控基础平台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ffffff"/>
            <w:tcBorders>
              <w:top w:val="single" w:color="000000" w:sz="4" w:space="0"/>
              <w:left w:val="single" w:color="000000" w:sz="4" w:space="0"/>
              <w:right w:val="single" w:color="000000" w:sz="4" w:space="0"/>
            </w:tcBorders>
            <w:tcW w:w="23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财务核算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账务处理系统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ffffff"/>
            <w:tcBorders>
              <w:left w:val="single" w:color="000000" w:sz="4" w:space="0"/>
              <w:bottom w:val="single" w:color="000000" w:sz="4" w:space="0"/>
              <w:right w:val="single" w:color="000000" w:sz="4" w:space="0"/>
            </w:tcBorders>
            <w:tcW w:w="231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电子报表系统</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预算管理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指标管理系统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支出管控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经费申请系统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网上报销系统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物资管理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物资管理系统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资产管理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资产管理系统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动态资产管理系统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50个用户</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317"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 xml:space="preserve">盘点插件</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资产物资盘点插件</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不限</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right w:val="single" w:color="000000" w:sz="4" w:space="0"/>
            </w:tcBorders>
            <w:tcW w:w="23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票据管理 </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票据管理平台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不限</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ffffff"/>
            <w:tcBorders>
              <w:left w:val="single" w:color="000000" w:sz="4" w:space="0"/>
              <w:right w:val="single" w:color="000000" w:sz="4" w:space="0"/>
            </w:tcBorders>
            <w:tcW w:w="2317"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内控云管家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1套</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ffffff"/>
            <w:tcBorders>
              <w:left w:val="single" w:color="000000" w:sz="4" w:space="0"/>
              <w:right w:val="single" w:color="000000" w:sz="4" w:space="0"/>
            </w:tcBorders>
            <w:tcW w:w="2317"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电子附件扫描插件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1套</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ffffff"/>
            <w:tcBorders>
              <w:left w:val="single" w:color="000000" w:sz="4" w:space="0"/>
              <w:bottom w:val="single" w:color="000000" w:sz="4" w:space="0"/>
              <w:right w:val="single" w:color="000000" w:sz="4" w:space="0"/>
            </w:tcBorders>
            <w:tcW w:w="2317"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OCR票据识别插件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1套</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2317" w:type="dxa"/>
            <w:vAlign w:val="center"/>
            <w:vMerge w:val="restart"/>
            <w:textDirection w:val="lrTb"/>
            <w:noWrap/>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移动应用平台</w:t>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移动应用平台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不限</w:t>
            </w:r>
            <w:r/>
          </w:p>
        </w:tc>
      </w:tr>
      <w:tr>
        <w:trPr>
          <w:jc w:val="center"/>
          <w:trHeight w:val="50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317" w:type="dxa"/>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业务审批与综合查询 </w:t>
            </w:r>
            <w:r/>
          </w:p>
        </w:tc>
        <w:tc>
          <w:tcPr>
            <w:shd w:val="clear" w:color="auto" w:fill="ffffff"/>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不限</w:t>
            </w:r>
            <w:r/>
          </w:p>
        </w:tc>
      </w:tr>
    </w:tbl>
    <w:p>
      <w:pPr>
        <w:spacing w:line="360" w:lineRule="auto"/>
        <w:rPr>
          <w:rFonts w:asciiTheme="minorEastAsia" w:hAnsiTheme="minorEastAsia"/>
          <w:sz w:val="24"/>
        </w:rPr>
      </w:pPr>
      <w:r>
        <w:rPr>
          <w:rFonts w:asciiTheme="minorEastAsia" w:hAnsiTheme="minorEastAsia"/>
          <w:sz w:val="24"/>
        </w:rPr>
      </w:r>
      <w:r/>
    </w:p>
    <w:p>
      <w:pPr>
        <w:numPr>
          <w:ilvl w:val="0"/>
          <w:numId w:val="0"/>
        </w:numPr>
        <w:spacing w:line="360" w:lineRule="auto"/>
        <w:rPr>
          <w:rFonts w:hint="eastAsia" w:asciiTheme="minorEastAsia" w:hAnsiTheme="minorEastAsia"/>
          <w:sz w:val="24"/>
        </w:rPr>
      </w:pPr>
      <w:r>
        <w:rPr>
          <w:rFonts w:hint="eastAsia" w:asciiTheme="minorEastAsia" w:hAnsiTheme="minorEastAsia"/>
          <w:sz w:val="24"/>
          <w:lang w:eastAsia="zh-CN"/>
        </w:rPr>
        <w:t xml:space="preserve">（</w:t>
      </w:r>
      <w:r>
        <w:rPr>
          <w:rFonts w:hint="eastAsia" w:asciiTheme="minorEastAsia" w:hAnsiTheme="minorEastAsia"/>
          <w:sz w:val="24"/>
          <w:lang w:val="en-US" w:eastAsia="zh-CN"/>
        </w:rPr>
        <w:t xml:space="preserve">二）</w:t>
      </w:r>
      <w:r>
        <w:rPr>
          <w:rFonts w:hint="eastAsia" w:asciiTheme="minorEastAsia" w:hAnsiTheme="minorEastAsia"/>
          <w:sz w:val="24"/>
          <w:highlight w:val="none"/>
          <w:lang w:val="en-US" w:eastAsia="zh-CN"/>
        </w:rPr>
        <w:t xml:space="preserve">升级改造的</w:t>
      </w:r>
      <w:r>
        <w:rPr>
          <w:rFonts w:hint="eastAsia" w:ascii="宋体" w:hAnsi="宋体"/>
          <w:color w:val="auto"/>
          <w:spacing w:val="10"/>
          <w:sz w:val="24"/>
          <w:szCs w:val="24"/>
          <w:highlight w:val="none"/>
        </w:rPr>
        <w:t xml:space="preserve">主要技术指标</w:t>
      </w:r>
      <w:r/>
    </w:p>
    <w:p>
      <w:pPr>
        <w:numPr>
          <w:ilvl w:val="0"/>
          <w:numId w:val="0"/>
        </w:numPr>
        <w:ind w:left="0" w:firstLine="420"/>
        <w:spacing w:line="360" w:lineRule="auto"/>
        <w:rPr>
          <w:rFonts w:hint="default" w:ascii="宋体" w:hAnsi="宋体"/>
          <w:b/>
          <w:bCs/>
          <w:color w:val="auto"/>
          <w:spacing w:val="10"/>
          <w:sz w:val="24"/>
          <w:szCs w:val="24"/>
          <w:highlight w:val="none"/>
          <w:lang w:val="en-US" w:eastAsia="zh-CN"/>
        </w:rPr>
      </w:pPr>
      <w:r>
        <w:rPr>
          <w:rFonts w:hint="eastAsia" w:ascii="宋体" w:hAnsi="宋体"/>
          <w:b/>
          <w:bCs/>
          <w:color w:val="auto"/>
          <w:spacing w:val="10"/>
          <w:sz w:val="24"/>
          <w:szCs w:val="24"/>
          <w:highlight w:val="none"/>
          <w:lang w:val="en-US" w:eastAsia="zh-CN"/>
        </w:rPr>
        <w:t xml:space="preserve">1、内控基础平台</w:t>
      </w:r>
      <w:r/>
    </w:p>
    <w:p>
      <w:pPr>
        <w:numPr>
          <w:ilvl w:val="0"/>
          <w:numId w:val="0"/>
        </w:numPr>
        <w:ind w:left="0" w:firstLine="420"/>
        <w:spacing w:line="360" w:lineRule="auto"/>
        <w:rPr>
          <w:rFonts w:hint="eastAsia" w:ascii="宋体" w:hAnsi="宋体"/>
          <w:color w:val="auto"/>
          <w:spacing w:val="10"/>
          <w:sz w:val="24"/>
          <w:szCs w:val="24"/>
          <w:highlight w:val="none"/>
        </w:rPr>
      </w:pPr>
      <w:r>
        <w:rPr>
          <w:rFonts w:hint="eastAsia" w:ascii="宋体" w:hAnsi="宋体" w:eastAsia="宋体" w:cs="宋体"/>
          <w:b/>
          <w:bCs/>
          <w:color w:val="auto"/>
          <w:spacing w:val="10"/>
          <w:sz w:val="24"/>
          <w:szCs w:val="24"/>
          <w:highlight w:val="none"/>
          <w:lang w:val="en-US" w:eastAsia="zh-CN" w:bidi="ar-SA"/>
        </w:rPr>
        <w:t xml:space="preserve">1.1. 系统平台功能</w:t>
      </w:r>
      <w:r>
        <w:rPr>
          <w:rFonts w:hint="eastAsia" w:ascii="宋体" w:hAnsi="宋体"/>
          <w:color w:val="auto"/>
          <w:spacing w:val="10"/>
          <w:sz w:val="24"/>
          <w:szCs w:val="24"/>
          <w:highlight w:val="none"/>
        </w:rPr>
        <w:tab/>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整体进行升级改造来满足财务管理和服务能力的提升要求，现有业务流程、审批流程、基础数据完整升级。</w:t>
      </w:r>
      <w:r/>
    </w:p>
    <w:p>
      <w:pPr>
        <w:ind w:firstLine="480"/>
        <w:jc w:val="left"/>
        <w:keepLines w:val="0"/>
        <w:keepNext w:val="0"/>
        <w:pageBreakBefore w:val="0"/>
        <w:spacing w:line="240" w:lineRule="auto"/>
        <w:widowControl/>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i/>
          <w:iCs/>
          <w:color w:val="auto"/>
          <w:sz w:val="24"/>
          <w:szCs w:val="24"/>
          <w:highlight w:val="none"/>
          <w:u w:val="single"/>
          <w:shd w:val="clear" w:color="auto" w:fill="auto"/>
        </w:rPr>
        <w:t xml:space="preserve">全面适配操作系统、中间件、数据库</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lang w:val="en-US" w:eastAsia="zh-CN"/>
        </w:rPr>
        <w:t xml:space="preserve">其中，</w:t>
      </w:r>
      <w:r>
        <w:rPr>
          <w:rFonts w:hint="eastAsia" w:ascii="宋体" w:hAnsi="宋体" w:eastAsia="宋体" w:cs="宋体"/>
          <w:i/>
          <w:iCs/>
          <w:color w:val="auto"/>
          <w:sz w:val="24"/>
          <w:szCs w:val="24"/>
          <w:highlight w:val="none"/>
          <w:u w:val="single"/>
          <w:shd w:val="clear" w:color="auto" w:fill="auto"/>
        </w:rPr>
        <w:t xml:space="preserve">操作系统</w:t>
      </w:r>
      <w:r>
        <w:rPr>
          <w:rFonts w:hint="eastAsia" w:ascii="宋体" w:hAnsi="宋体" w:eastAsia="宋体" w:cs="宋体"/>
          <w:i/>
          <w:iCs/>
          <w:color w:val="auto"/>
          <w:sz w:val="24"/>
          <w:szCs w:val="24"/>
          <w:highlight w:val="none"/>
          <w:u w:val="single"/>
          <w:shd w:val="clear" w:color="auto" w:fill="auto"/>
          <w:lang w:val="en-US" w:eastAsia="zh-CN"/>
        </w:rPr>
        <w:t xml:space="preserve">包括</w:t>
      </w:r>
      <w:r>
        <w:rPr>
          <w:rFonts w:hint="eastAsia" w:ascii="宋体" w:hAnsi="宋体" w:eastAsia="宋体" w:cs="宋体"/>
          <w:i/>
          <w:iCs/>
          <w:color w:val="auto"/>
          <w:sz w:val="24"/>
          <w:szCs w:val="24"/>
          <w:highlight w:val="none"/>
          <w:u w:val="single"/>
          <w:shd w:val="clear" w:color="auto" w:fill="auto"/>
        </w:rPr>
        <w:t xml:space="preserve">中标麒麟、银河麒麟、统信UOS</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rPr>
        <w:t xml:space="preserve">数据库</w:t>
      </w:r>
      <w:r>
        <w:rPr>
          <w:rFonts w:hint="eastAsia" w:ascii="宋体" w:hAnsi="宋体" w:eastAsia="宋体" w:cs="宋体"/>
          <w:i/>
          <w:iCs/>
          <w:color w:val="auto"/>
          <w:sz w:val="24"/>
          <w:szCs w:val="24"/>
          <w:highlight w:val="none"/>
          <w:u w:val="single"/>
          <w:shd w:val="clear" w:color="auto" w:fill="auto"/>
          <w:lang w:val="en-US" w:eastAsia="zh-CN"/>
        </w:rPr>
        <w:t xml:space="preserve">包括</w:t>
      </w:r>
      <w:r>
        <w:rPr>
          <w:rFonts w:hint="eastAsia" w:ascii="宋体" w:hAnsi="宋体" w:eastAsia="宋体" w:cs="宋体"/>
          <w:i/>
          <w:iCs/>
          <w:color w:val="auto"/>
          <w:sz w:val="24"/>
          <w:szCs w:val="24"/>
          <w:highlight w:val="none"/>
          <w:u w:val="single"/>
          <w:shd w:val="clear" w:color="auto" w:fill="auto"/>
        </w:rPr>
        <w:t xml:space="preserve">达梦、瀚高</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rPr>
        <w:t xml:space="preserve">中间件</w:t>
      </w:r>
      <w:r>
        <w:rPr>
          <w:rFonts w:hint="eastAsia" w:ascii="宋体" w:hAnsi="宋体" w:eastAsia="宋体" w:cs="宋体"/>
          <w:i/>
          <w:iCs/>
          <w:color w:val="auto"/>
          <w:sz w:val="24"/>
          <w:szCs w:val="24"/>
          <w:highlight w:val="none"/>
          <w:u w:val="single"/>
          <w:shd w:val="clear" w:color="auto" w:fill="auto"/>
          <w:lang w:val="en-US" w:eastAsia="zh-CN"/>
        </w:rPr>
        <w:t xml:space="preserve">包括</w:t>
      </w:r>
      <w:r>
        <w:rPr>
          <w:rFonts w:hint="eastAsia" w:ascii="宋体" w:hAnsi="宋体" w:eastAsia="宋体" w:cs="宋体"/>
          <w:i/>
          <w:iCs/>
          <w:color w:val="auto"/>
          <w:sz w:val="24"/>
          <w:szCs w:val="24"/>
          <w:highlight w:val="none"/>
          <w:u w:val="single"/>
          <w:shd w:val="clear" w:color="auto" w:fill="auto"/>
        </w:rPr>
        <w:t xml:space="preserve">：东方通、宝兰德</w:t>
      </w:r>
      <w:r>
        <w:rPr>
          <w:rFonts w:hint="eastAsia" w:ascii="宋体" w:hAnsi="宋体" w:eastAsia="宋体" w:cs="宋体"/>
          <w:i/>
          <w:iCs/>
          <w:color w:val="auto"/>
          <w:sz w:val="24"/>
          <w:szCs w:val="24"/>
          <w:highlight w:val="none"/>
          <w:u w:val="single"/>
          <w:shd w:val="clear" w:color="auto" w:fill="auto"/>
          <w:lang w:eastAsia="zh-CN"/>
        </w:rPr>
        <w:t xml:space="preserve">。</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跨平台、轻量化的一键安装部署，产品安装盘支持</w:t>
      </w:r>
      <w:r>
        <w:rPr>
          <w:rFonts w:hint="eastAsia" w:ascii="宋体" w:hAnsi="宋体" w:eastAsia="宋体" w:cs="宋体"/>
          <w:color w:val="auto"/>
          <w:sz w:val="24"/>
          <w:szCs w:val="24"/>
          <w:highlight w:val="none"/>
          <w:shd w:val="clear" w:color="auto" w:fill="auto"/>
          <w:lang w:val="en-US" w:eastAsia="zh-CN"/>
        </w:rPr>
        <w:t xml:space="preserve">国货国用</w:t>
      </w:r>
      <w:r>
        <w:rPr>
          <w:rFonts w:hint="eastAsia" w:ascii="宋体" w:hAnsi="宋体" w:eastAsia="宋体" w:cs="宋体"/>
          <w:color w:val="auto"/>
          <w:sz w:val="24"/>
          <w:szCs w:val="24"/>
          <w:highlight w:val="none"/>
          <w:shd w:val="clear" w:color="auto" w:fill="auto"/>
        </w:rPr>
        <w:t xml:space="preserve">环境和Windows双环境的一键安装及部署和启动服务；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纯java后端技术设计，B/S架构，具备跨平台的特性，无论服务器和客户端是否</w:t>
      </w:r>
      <w:r>
        <w:rPr>
          <w:rFonts w:hint="eastAsia" w:ascii="宋体" w:hAnsi="宋体" w:eastAsia="宋体" w:cs="宋体"/>
          <w:color w:val="auto"/>
          <w:sz w:val="24"/>
          <w:szCs w:val="24"/>
          <w:highlight w:val="none"/>
          <w:shd w:val="clear" w:color="auto" w:fill="auto"/>
          <w:lang w:eastAsia="zh-CN"/>
        </w:rPr>
        <w:t xml:space="preserve">国货国用</w:t>
      </w:r>
      <w:r>
        <w:rPr>
          <w:rFonts w:hint="eastAsia" w:ascii="宋体" w:hAnsi="宋体" w:eastAsia="宋体" w:cs="宋体"/>
          <w:color w:val="auto"/>
          <w:sz w:val="24"/>
          <w:szCs w:val="24"/>
          <w:highlight w:val="none"/>
          <w:shd w:val="clear" w:color="auto" w:fill="auto"/>
        </w:rPr>
        <w:t xml:space="preserve">环境还是混合应用，都可以正常部署使用。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、支持集中部署、分布式部署两种部署模式。</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、适应大规模联机事务处理的应用，具有高负载能力、容错处理和灾难恢复能力、多层数据访问与控制能力，以及高强度的安全保密能力；</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、基于XML技术的统一接口规范和数据交换标准，可以同各类软硬件系统进行信息交互；</w:t>
      </w:r>
      <w:r/>
    </w:p>
    <w:p>
      <w:pPr>
        <w:ind w:firstLine="480"/>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8、系统须应用现有的财务系统基础信息管理平台并通过基础信息管理平台与财务系统其他模块有机融合、协作运行，避免出现信息口径不一致和信息割裂，能为以后功能扩展做好基础数据支撑。升级后系统所有功能模块的数据须存储于同一数据库中，不分库存储。</w:t>
      </w:r>
      <w:r/>
    </w:p>
    <w:p>
      <w:pPr>
        <w:ind w:left="0" w:firstLine="457"/>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pacing w:val="10"/>
          <w:sz w:val="24"/>
          <w:szCs w:val="24"/>
          <w:highlight w:val="none"/>
          <w:lang w:val="en-US" w:eastAsia="zh-CN" w:bidi="ar-SA"/>
        </w:rPr>
        <w:t xml:space="preserve">1.2. 基础信息管理</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公共基础资料：系统需提供包括编码方案、货币与汇率、预算单位、往来单位资料、部门职员资料、功能科目、部门经济科目、政府经济科目、项目分类、项目资料、辅助核算项、银行资料、账户信息、收款方信息、业务指南、附件类型、稽核规则。</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资金预算基础资料:包括预算控制方案、结算方式、资金性质、资金来源、指标来源、指标文号、扩展资料、基础字典、收入类型、专项资金分类、项目支出方向、项目状态设置、项目热点分类、项目优先级、事前评估事项、职能职责、项目事项分类。</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会计基础资料：包括建立会计科目、自定义辅助说明项、现金流量项目资料、凭证类型、常用摘要信息、辅助核算关联关系、结余与盈余差异项资料、科目关联关系。</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4</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资产采购类基础资料:包括资产类别、采购品目、采购方式、供应商信息的资产采购类基础资料。</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5</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标准设置基础资料:包括差旅费定额标准、公务接待费定额标准、会议费定额标准、培训费定额标准、资产配置标准、一般定额标准、师资费定额标准。</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上述基础资料均支持新增、修改、删除、导入、导出的操作。</w:t>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 系统管理</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、部门项目授权：针对大批量操作用户的场景，部门项目授权功能，支持直接对操作员进行部门和项目的数据权限设置；</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支持单据类型和单据样式灵活可配置，并且在可控范围、有限的增加单据要素及属性，可配置单据要素之间关系和公式。支持一个单据类型定义多个单据样式，并且每个工作流节点挂接不同的单据样式，支持不同工作岗位看到及可编辑单据不同；</w:t>
      </w:r>
      <w:r/>
    </w:p>
    <w:p>
      <w:pPr>
        <w:ind w:left="0" w:firstLine="480"/>
        <w:jc w:val="left"/>
        <w:keepLines w:val="0"/>
        <w:keepNext w:val="0"/>
        <w:pageBreakBefore w:val="0"/>
        <w:spacing w:line="240" w:lineRule="auto"/>
        <w:widowControl/>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i/>
          <w:iCs/>
          <w:color w:val="auto"/>
          <w:sz w:val="24"/>
          <w:szCs w:val="24"/>
          <w:highlight w:val="none"/>
          <w:u w:val="single"/>
          <w:shd w:val="clear" w:color="auto" w:fill="auto"/>
          <w:lang w:val="en-US" w:eastAsia="zh-CN"/>
        </w:rPr>
        <w:t xml:space="preserve">3</w:t>
      </w:r>
      <w:r>
        <w:rPr>
          <w:rFonts w:hint="eastAsia" w:ascii="宋体" w:hAnsi="宋体" w:eastAsia="宋体" w:cs="宋体"/>
          <w:i/>
          <w:iCs/>
          <w:color w:val="auto"/>
          <w:sz w:val="24"/>
          <w:szCs w:val="24"/>
          <w:highlight w:val="none"/>
          <w:u w:val="single"/>
          <w:shd w:val="clear" w:color="auto" w:fill="auto"/>
        </w:rPr>
        <w:t xml:space="preserve">、支持工作流自定义，支持跨单位审批，支持指派、抢占、会签、委托、传阅、连审、审批要点、手写板审批等工作流常用设置</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、支持上下游单据附件联查，比如网报单联查经费申请单据的附件，账务系统联查生成的报销单据的附件等</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、工作桌面任务中心支持待办任务自动提醒，支持个人审核、个人单据、个人委托、个人受托、个人传阅等功能。</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、工作桌面消息中心支持待办、督办消息提醒，并一键进入待办业务单据</w:t>
      </w:r>
      <w:r/>
    </w:p>
    <w:p>
      <w:p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、工作桌面可支持根据用户角色自定义配置，包括对常用功能、工作通知、任务中心、第三方链接、数据看板自定义配置</w:t>
      </w:r>
      <w:r/>
    </w:p>
    <w:p>
      <w:pPr>
        <w:numPr>
          <w:ilvl w:val="0"/>
          <w:numId w:val="2"/>
        </w:numPr>
        <w:ind w:left="0"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对外发布生态API集市，支持与第三方系统的集成和相互调用</w:t>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1.4. 流程设置</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1、可满足单一组织和多组织单位模式，支持跨单位审核；</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2、支持设置网关，系统内支持互斥网关、并行网关、包容网关，处理工作流同一级别节点不同分支条件场景；</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3、支持会签模式，流程中需要多人表决，并根据表决意见汇总结果以及设定的规则，来决定流程方向，系统内并行会签和串行会签两种模式；</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4、支持连审，用户有连续两个或两个以上审批节点权限审核时，只需审批一次，无需用户多次审批；</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5、支持指派审核模式，上一岗审核人，可以指派下一岗位参与人范围内的审核人进行审核；</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6、支持抢占审核模式，该岗位为多个审核人时，只要其中任何一人审批通过，流程即流转到下一岗，其他人无需再进行审批；</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7、支持传阅功能，把审核信息抄送知会给传阅人，在审批的过程中想让更多的人知道有这个事儿，能辅助传阅人方便地开展业务；</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8、支持对单据的驳回办理，并且支持填写退回原因；</w:t>
      </w:r>
      <w:r/>
    </w:p>
    <w:p>
      <w:pPr>
        <w:ind w:left="0" w:firstLine="480"/>
        <w:rPr>
          <w:rFonts w:ascii="宋体" w:hAnsi="宋体" w:eastAsia="宋体"/>
          <w:sz w:val="24"/>
          <w:szCs w:val="24"/>
          <w:highlight w:val="none"/>
        </w:rPr>
      </w:pPr>
      <w:r>
        <w:rPr>
          <w:rFonts w:ascii="宋体" w:hAnsi="宋体" w:eastAsia="宋体"/>
          <w:sz w:val="24"/>
          <w:szCs w:val="24"/>
          <w:highlight w:val="none"/>
        </w:rPr>
        <w:t xml:space="preserve">9、对流程进行委托授权管理，支持设置委托时间，委托生效的业务模块，委托时效内被委托人拥有委托人的审批决策和能力，并且委托人拥有随时收回委托的权利；</w:t>
      </w:r>
      <w:r/>
    </w:p>
    <w:p>
      <w:pPr>
        <w:ind w:left="0" w:firstLine="480"/>
        <w:rPr>
          <w:rFonts w:ascii="宋体" w:hAnsi="宋体" w:eastAsia="宋体"/>
          <w:i/>
          <w:iCs/>
          <w:sz w:val="24"/>
          <w:szCs w:val="24"/>
          <w:highlight w:val="none"/>
          <w:u w:val="single"/>
        </w:rPr>
      </w:pPr>
      <w:r>
        <w:rPr>
          <w:rFonts w:ascii="宋体" w:hAnsi="宋体" w:eastAsia="宋体"/>
          <w:i/>
          <w:iCs/>
          <w:sz w:val="24"/>
          <w:szCs w:val="24"/>
          <w:highlight w:val="none"/>
          <w:u w:val="single"/>
        </w:rPr>
        <w:t xml:space="preserve">10、支持预审功能，对单据设置审批要点，审核人审核的同时进行预审，勾选确认审批要点；</w:t>
      </w:r>
      <w:r/>
    </w:p>
    <w:p>
      <w:pPr>
        <w:ind w:left="0" w:firstLine="480"/>
        <w:rPr>
          <w:rFonts w:hint="eastAsia" w:ascii="宋体" w:hAnsi="宋体" w:eastAsia="宋体"/>
          <w:sz w:val="24"/>
          <w:szCs w:val="24"/>
          <w:highlight w:val="none"/>
        </w:rPr>
      </w:pPr>
      <w:r>
        <w:rPr>
          <w:rFonts w:hint="eastAsia" w:ascii="宋体" w:hAnsi="宋体" w:eastAsia="宋体"/>
          <w:sz w:val="24"/>
          <w:szCs w:val="24"/>
          <w:highlight w:val="none"/>
        </w:rPr>
        <w:t xml:space="preserve">11、支持单据直退、直送，减少出错重复审批，提高工作流效率；</w:t>
      </w:r>
      <w:r/>
    </w:p>
    <w:p>
      <w:pPr>
        <w:ind w:left="0" w:firstLine="480"/>
        <w:rPr>
          <w:rFonts w:hint="eastAsia" w:ascii="宋体" w:hAnsi="宋体" w:eastAsia="宋体"/>
          <w:sz w:val="24"/>
          <w:szCs w:val="24"/>
          <w:highlight w:val="none"/>
        </w:rPr>
      </w:pPr>
      <w:r>
        <w:rPr>
          <w:rFonts w:hint="eastAsia" w:ascii="宋体" w:hAnsi="宋体" w:eastAsia="宋体"/>
          <w:sz w:val="24"/>
          <w:szCs w:val="24"/>
          <w:highlight w:val="none"/>
        </w:rPr>
        <w:t xml:space="preserve">12、增加、减少、修改工作流程审批节点支持在途单据生效、支持仅新单据生效两种模式；</w:t>
      </w:r>
      <w:r/>
    </w:p>
    <w:p>
      <w:pPr>
        <w:ind w:left="0" w:firstLine="480"/>
        <w:rPr>
          <w:rFonts w:ascii="宋体" w:hAnsi="宋体" w:eastAsia="宋体"/>
          <w:sz w:val="24"/>
          <w:szCs w:val="24"/>
          <w:highlight w:val="none"/>
        </w:rPr>
      </w:pPr>
      <w:r>
        <w:rPr>
          <w:rFonts w:hint="eastAsia" w:ascii="宋体" w:hAnsi="宋体" w:eastAsia="宋体"/>
          <w:sz w:val="24"/>
          <w:szCs w:val="24"/>
          <w:highlight w:val="none"/>
        </w:rPr>
        <w:t xml:space="preserve">13、单据提交后可根据流程判断条件自动预测审批节点及审批人并展示，方便了解后续审批步骤及审批人；</w:t>
      </w:r>
      <w:r/>
    </w:p>
    <w:p>
      <w:pPr>
        <w:ind w:left="0" w:firstLine="480"/>
        <w:rPr>
          <w:rFonts w:hint="eastAsia" w:ascii="宋体" w:hAnsi="宋体" w:eastAsia="宋体"/>
          <w:sz w:val="24"/>
          <w:szCs w:val="24"/>
          <w:highlight w:val="none"/>
        </w:rPr>
      </w:pPr>
      <w:r>
        <w:rPr>
          <w:rFonts w:hint="eastAsia" w:ascii="宋体" w:hAnsi="宋体" w:eastAsia="宋体"/>
          <w:sz w:val="24"/>
          <w:szCs w:val="24"/>
          <w:highlight w:val="none"/>
        </w:rPr>
        <w:t xml:space="preserve">14、流程节点支持自动获取至少3个项目负责人、支持获取预算指标负责人、支持获取部门负责人、分管部门领导、单位主管领导；</w:t>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2、财务核算</w:t>
      </w:r>
      <w:r>
        <w:rPr>
          <w:rFonts w:hint="eastAsia" w:ascii="宋体" w:hAnsi="宋体" w:eastAsia="宋体" w:cs="宋体"/>
          <w:b/>
          <w:bCs/>
          <w:sz w:val="24"/>
          <w:szCs w:val="24"/>
          <w:highlight w:val="none"/>
          <w:lang w:val="en-US" w:eastAsia="zh-CN"/>
        </w:rPr>
        <w:tab/>
      </w:r>
      <w:r>
        <w:rPr>
          <w:rFonts w:hint="eastAsia" w:ascii="宋体" w:hAnsi="宋体" w:eastAsia="宋体" w:cs="宋体"/>
          <w:b/>
          <w:bCs/>
          <w:sz w:val="24"/>
          <w:szCs w:val="24"/>
          <w:highlight w:val="none"/>
          <w:lang w:val="en-US" w:eastAsia="zh-CN"/>
        </w:rPr>
        <w:tab/>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2.1.账务处理</w:t>
      </w:r>
      <w:r>
        <w:rPr>
          <w:rFonts w:hint="eastAsia" w:ascii="宋体" w:hAnsi="宋体" w:eastAsia="宋体" w:cs="宋体"/>
          <w:b/>
          <w:bCs/>
          <w:sz w:val="24"/>
          <w:szCs w:val="24"/>
          <w:highlight w:val="none"/>
          <w:lang w:val="en-US" w:eastAsia="zh-CN"/>
        </w:rPr>
        <w:tab/>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1、</w:t>
      </w:r>
      <w:r>
        <w:rPr>
          <w:rFonts w:ascii="宋体" w:hAnsi="宋体" w:eastAsia="宋体"/>
          <w:sz w:val="24"/>
          <w:szCs w:val="24"/>
          <w:highlight w:val="none"/>
        </w:rPr>
        <w:t xml:space="preserve">支持多种会计制度，可根据单位属性建账套时选择预置会计科目体系；</w:t>
      </w:r>
      <w:r/>
    </w:p>
    <w:p>
      <w:pPr>
        <w:pStyle w:val="686"/>
        <w:numPr>
          <w:ilvl w:val="0"/>
          <w:numId w:val="0"/>
        </w:numPr>
        <w:ind w:left="3" w:firstLine="415"/>
        <w:rPr>
          <w:rFonts w:ascii="宋体" w:hAnsi="宋体" w:eastAsia="宋体"/>
          <w:i/>
          <w:iCs/>
          <w:sz w:val="24"/>
          <w:szCs w:val="24"/>
          <w:highlight w:val="none"/>
          <w:u w:val="single"/>
        </w:rPr>
      </w:pPr>
      <w:r>
        <w:rPr>
          <w:rFonts w:hint="default" w:ascii="宋体" w:hAnsi="宋体" w:eastAsia="宋体" w:cstheme="minorBidi"/>
          <w:i/>
          <w:iCs/>
          <w:sz w:val="24"/>
          <w:szCs w:val="24"/>
          <w:highlight w:val="none"/>
          <w:u w:val="single"/>
          <w:lang w:val="en-US" w:eastAsia="zh-CN" w:bidi="ar-SA"/>
        </w:rPr>
        <w:t xml:space="preserve">2、</w:t>
      </w:r>
      <w:r>
        <w:rPr>
          <w:rFonts w:ascii="宋体" w:hAnsi="宋体" w:eastAsia="宋体"/>
          <w:i/>
          <w:iCs/>
          <w:sz w:val="24"/>
          <w:szCs w:val="24"/>
          <w:highlight w:val="none"/>
          <w:u w:val="single"/>
        </w:rPr>
        <w:t xml:space="preserve">支持</w:t>
      </w:r>
      <w:r>
        <w:rPr>
          <w:rFonts w:hint="eastAsia" w:ascii="宋体" w:hAnsi="宋体" w:eastAsia="宋体"/>
          <w:i/>
          <w:iCs/>
          <w:sz w:val="24"/>
          <w:szCs w:val="24"/>
          <w:highlight w:val="none"/>
          <w:u w:val="single"/>
        </w:rPr>
        <w:t xml:space="preserve">3</w:t>
      </w:r>
      <w:r>
        <w:rPr>
          <w:rFonts w:ascii="宋体" w:hAnsi="宋体" w:eastAsia="宋体"/>
          <w:i/>
          <w:iCs/>
          <w:sz w:val="24"/>
          <w:szCs w:val="24"/>
          <w:highlight w:val="none"/>
          <w:u w:val="single"/>
        </w:rPr>
        <w:t xml:space="preserve">0</w:t>
      </w:r>
      <w:r>
        <w:rPr>
          <w:rFonts w:hint="eastAsia" w:ascii="宋体" w:hAnsi="宋体" w:eastAsia="宋体"/>
          <w:i/>
          <w:iCs/>
          <w:sz w:val="24"/>
          <w:szCs w:val="24"/>
          <w:highlight w:val="none"/>
          <w:u w:val="single"/>
        </w:rPr>
        <w:t xml:space="preserve">种以上</w:t>
      </w:r>
      <w:r>
        <w:rPr>
          <w:rFonts w:ascii="宋体" w:hAnsi="宋体" w:eastAsia="宋体"/>
          <w:i/>
          <w:iCs/>
          <w:sz w:val="24"/>
          <w:szCs w:val="24"/>
          <w:highlight w:val="none"/>
          <w:u w:val="single"/>
        </w:rPr>
        <w:t xml:space="preserve">多维辅助核算，支持</w:t>
      </w:r>
      <w:r>
        <w:rPr>
          <w:rFonts w:hint="eastAsia" w:ascii="宋体" w:hAnsi="宋体" w:eastAsia="宋体"/>
          <w:i/>
          <w:iCs/>
          <w:sz w:val="24"/>
          <w:szCs w:val="24"/>
          <w:highlight w:val="none"/>
          <w:u w:val="single"/>
        </w:rPr>
        <w:t xml:space="preserve">多</w:t>
      </w:r>
      <w:r>
        <w:rPr>
          <w:rFonts w:ascii="宋体" w:hAnsi="宋体" w:eastAsia="宋体"/>
          <w:i/>
          <w:iCs/>
          <w:sz w:val="24"/>
          <w:szCs w:val="24"/>
          <w:highlight w:val="none"/>
          <w:u w:val="single"/>
        </w:rPr>
        <w:t xml:space="preserve">辅助核算项的管理和应用，在进行科目</w:t>
      </w:r>
      <w:r>
        <w:rPr>
          <w:rFonts w:hint="eastAsia" w:ascii="宋体" w:hAnsi="宋体" w:eastAsia="宋体"/>
          <w:i/>
          <w:iCs/>
          <w:sz w:val="24"/>
          <w:szCs w:val="24"/>
          <w:highlight w:val="none"/>
          <w:u w:val="single"/>
        </w:rPr>
        <w:t xml:space="preserve">辅助</w:t>
      </w:r>
      <w:r>
        <w:rPr>
          <w:rFonts w:ascii="宋体" w:hAnsi="宋体" w:eastAsia="宋体"/>
          <w:i/>
          <w:iCs/>
          <w:sz w:val="24"/>
          <w:szCs w:val="24"/>
          <w:highlight w:val="none"/>
          <w:u w:val="single"/>
        </w:rPr>
        <w:t xml:space="preserve">核算时，支持根据业务内容交叉应用；</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3、</w:t>
      </w:r>
      <w:r>
        <w:rPr>
          <w:rFonts w:ascii="宋体" w:hAnsi="宋体" w:eastAsia="宋体"/>
          <w:sz w:val="24"/>
          <w:szCs w:val="24"/>
          <w:highlight w:val="none"/>
        </w:rPr>
        <w:t xml:space="preserve">凭证打印、账表打印，支持多模板打印、自定义打印，包括：套打、普通打印；</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4、</w:t>
      </w:r>
      <w:r>
        <w:rPr>
          <w:rFonts w:ascii="宋体" w:hAnsi="宋体" w:eastAsia="宋体"/>
          <w:sz w:val="24"/>
          <w:szCs w:val="24"/>
          <w:highlight w:val="none"/>
        </w:rPr>
        <w:t xml:space="preserve">支持三种凭证录入格式，包括：平行记账录入格式、普通凭证录入格式、自由凭证录入格式；</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5、</w:t>
      </w:r>
      <w:r>
        <w:rPr>
          <w:rFonts w:hint="eastAsia" w:ascii="宋体" w:hAnsi="宋体" w:eastAsia="宋体"/>
          <w:sz w:val="24"/>
          <w:szCs w:val="24"/>
          <w:highlight w:val="none"/>
        </w:rPr>
        <w:t xml:space="preserve">编制</w:t>
      </w:r>
      <w:r>
        <w:rPr>
          <w:rFonts w:ascii="宋体" w:hAnsi="宋体" w:eastAsia="宋体"/>
          <w:sz w:val="24"/>
          <w:szCs w:val="24"/>
          <w:highlight w:val="none"/>
        </w:rPr>
        <w:t xml:space="preserve">凭证</w:t>
      </w:r>
      <w:r>
        <w:rPr>
          <w:rFonts w:hint="eastAsia" w:ascii="宋体" w:hAnsi="宋体" w:eastAsia="宋体"/>
          <w:sz w:val="24"/>
          <w:szCs w:val="24"/>
          <w:highlight w:val="none"/>
        </w:rPr>
        <w:t xml:space="preserve">支持excel模板</w:t>
      </w:r>
      <w:r>
        <w:rPr>
          <w:rFonts w:ascii="宋体" w:hAnsi="宋体" w:eastAsia="宋体"/>
          <w:sz w:val="24"/>
          <w:szCs w:val="24"/>
          <w:highlight w:val="none"/>
        </w:rPr>
        <w:t xml:space="preserve">导入</w:t>
      </w:r>
      <w:r>
        <w:rPr>
          <w:rFonts w:hint="eastAsia" w:ascii="宋体" w:hAnsi="宋体" w:eastAsia="宋体"/>
          <w:sz w:val="24"/>
          <w:szCs w:val="24"/>
          <w:highlight w:val="none"/>
        </w:rPr>
        <w:t xml:space="preserve">，已保存凭证支持导出到excel</w:t>
      </w:r>
      <w:r>
        <w:rPr>
          <w:rFonts w:ascii="宋体" w:hAnsi="宋体" w:eastAsia="宋体"/>
          <w:sz w:val="24"/>
          <w:szCs w:val="24"/>
          <w:highlight w:val="none"/>
        </w:rPr>
        <w:t xml:space="preserve">；</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6、</w:t>
      </w:r>
      <w:r>
        <w:rPr>
          <w:rFonts w:ascii="宋体" w:hAnsi="宋体" w:eastAsia="宋体"/>
          <w:sz w:val="24"/>
          <w:szCs w:val="24"/>
          <w:highlight w:val="none"/>
        </w:rPr>
        <w:t xml:space="preserve">支持凭证上传电子附件；</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7、</w:t>
      </w:r>
      <w:r>
        <w:rPr>
          <w:rFonts w:hint="eastAsia" w:ascii="宋体" w:hAnsi="宋体" w:eastAsia="宋体"/>
          <w:sz w:val="24"/>
          <w:szCs w:val="24"/>
          <w:highlight w:val="none"/>
        </w:rPr>
        <w:t xml:space="preserve">支持凭证联查报销单、电子凭证等原始凭证</w:t>
      </w:r>
      <w:r>
        <w:rPr>
          <w:rFonts w:ascii="宋体" w:hAnsi="宋体" w:eastAsia="宋体"/>
          <w:sz w:val="24"/>
          <w:szCs w:val="24"/>
          <w:highlight w:val="none"/>
        </w:rPr>
        <w:t xml:space="preserve">；</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8、</w:t>
      </w:r>
      <w:r>
        <w:rPr>
          <w:rFonts w:ascii="宋体" w:hAnsi="宋体" w:eastAsia="宋体"/>
          <w:sz w:val="24"/>
          <w:szCs w:val="24"/>
          <w:highlight w:val="none"/>
        </w:rPr>
        <w:t xml:space="preserve">支持常用凭证保存为模板；</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cstheme="minorBidi"/>
          <w:sz w:val="24"/>
          <w:szCs w:val="24"/>
          <w:highlight w:val="none"/>
          <w:lang w:val="en-US" w:eastAsia="zh-CN" w:bidi="ar-SA"/>
        </w:rPr>
        <w:t xml:space="preserve">9、</w:t>
      </w:r>
      <w:r>
        <w:rPr>
          <w:rFonts w:hint="eastAsia" w:ascii="宋体" w:hAnsi="宋体" w:eastAsia="宋体"/>
          <w:sz w:val="24"/>
          <w:szCs w:val="24"/>
          <w:highlight w:val="none"/>
        </w:rPr>
        <w:t xml:space="preserve">支持凭证断号自动调整，支持凭证手工排序；</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10、</w:t>
      </w:r>
      <w:r>
        <w:rPr>
          <w:rFonts w:ascii="宋体" w:hAnsi="宋体" w:eastAsia="宋体"/>
          <w:sz w:val="24"/>
          <w:szCs w:val="24"/>
          <w:highlight w:val="none"/>
        </w:rPr>
        <w:t xml:space="preserve">支持各业务系统数据自动过账生成记账凭证，并可将业务系统的电子附件自动传递至</w:t>
      </w:r>
      <w:r>
        <w:rPr>
          <w:rFonts w:hint="eastAsia" w:ascii="宋体" w:hAnsi="宋体" w:eastAsia="宋体"/>
          <w:sz w:val="24"/>
          <w:szCs w:val="24"/>
          <w:highlight w:val="none"/>
        </w:rPr>
        <w:t xml:space="preserve">关联</w:t>
      </w:r>
      <w:r>
        <w:rPr>
          <w:rFonts w:ascii="宋体" w:hAnsi="宋体" w:eastAsia="宋体"/>
          <w:sz w:val="24"/>
          <w:szCs w:val="24"/>
          <w:highlight w:val="none"/>
        </w:rPr>
        <w:t xml:space="preserve">凭证中；</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11、</w:t>
      </w:r>
      <w:r>
        <w:rPr>
          <w:rFonts w:hint="eastAsia" w:ascii="宋体" w:hAnsi="宋体" w:eastAsia="宋体"/>
          <w:sz w:val="24"/>
          <w:szCs w:val="24"/>
          <w:highlight w:val="none"/>
        </w:rPr>
        <w:t xml:space="preserve">凭证审核时审核人可对错误凭证进行标记，</w:t>
      </w:r>
      <w:r>
        <w:rPr>
          <w:rFonts w:hint="default" w:ascii="宋体" w:hAnsi="宋体" w:eastAsia="宋体"/>
          <w:sz w:val="24"/>
          <w:szCs w:val="24"/>
          <w:highlight w:val="none"/>
          <w:lang w:val="en-US" w:eastAsia="zh-CN"/>
        </w:rPr>
        <w:t xml:space="preserve">支持在凭证审核界面以可视化方式标错，</w:t>
      </w:r>
      <w:r>
        <w:rPr>
          <w:rFonts w:hint="eastAsia" w:ascii="宋体" w:hAnsi="宋体" w:eastAsia="宋体"/>
          <w:sz w:val="24"/>
          <w:szCs w:val="24"/>
          <w:highlight w:val="none"/>
        </w:rPr>
        <w:t xml:space="preserve">可</w:t>
      </w:r>
      <w:r>
        <w:rPr>
          <w:rFonts w:hint="default" w:ascii="宋体" w:hAnsi="宋体" w:eastAsia="宋体"/>
          <w:sz w:val="24"/>
          <w:szCs w:val="24"/>
          <w:highlight w:val="none"/>
          <w:lang w:val="en-US" w:eastAsia="zh-CN"/>
        </w:rPr>
        <w:t xml:space="preserve">提供划线、</w:t>
      </w:r>
      <w:r>
        <w:rPr>
          <w:rFonts w:hint="eastAsia" w:ascii="宋体" w:hAnsi="宋体" w:eastAsia="宋体"/>
          <w:sz w:val="24"/>
          <w:szCs w:val="24"/>
          <w:highlight w:val="none"/>
        </w:rPr>
        <w:t xml:space="preserve">标</w:t>
      </w:r>
      <w:r>
        <w:rPr>
          <w:rFonts w:hint="default" w:ascii="宋体" w:hAnsi="宋体" w:eastAsia="宋体"/>
          <w:sz w:val="24"/>
          <w:szCs w:val="24"/>
          <w:highlight w:val="none"/>
          <w:lang w:val="en-US" w:eastAsia="zh-CN"/>
        </w:rPr>
        <w:t xml:space="preserve">框选、添加文字备注等多种方式</w:t>
      </w:r>
      <w:r>
        <w:rPr>
          <w:rFonts w:hint="eastAsia" w:ascii="宋体" w:hAnsi="宋体" w:eastAsia="宋体"/>
          <w:sz w:val="24"/>
          <w:szCs w:val="24"/>
          <w:highlight w:val="none"/>
        </w:rPr>
        <w:t xml:space="preserve">备注</w:t>
      </w:r>
      <w:r>
        <w:rPr>
          <w:rFonts w:hint="default" w:ascii="宋体" w:hAnsi="宋体" w:eastAsia="宋体"/>
          <w:sz w:val="24"/>
          <w:szCs w:val="24"/>
          <w:highlight w:val="none"/>
          <w:lang w:val="en-US" w:eastAsia="zh-CN"/>
        </w:rPr>
        <w:t xml:space="preserve">标注错误信息</w:t>
      </w:r>
      <w:r>
        <w:rPr>
          <w:rFonts w:hint="eastAsia" w:ascii="宋体" w:hAnsi="宋体" w:eastAsia="宋体"/>
          <w:sz w:val="24"/>
          <w:szCs w:val="24"/>
          <w:highlight w:val="none"/>
        </w:rPr>
        <w:t xml:space="preserve">；</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12、</w:t>
      </w:r>
      <w:r>
        <w:rPr>
          <w:rFonts w:ascii="宋体" w:hAnsi="宋体" w:eastAsia="宋体"/>
          <w:sz w:val="24"/>
          <w:szCs w:val="24"/>
          <w:highlight w:val="none"/>
        </w:rPr>
        <w:t xml:space="preserve">凭证支持预算额度控制，系统能自动根据预算额度判断，支持超出预算的预警、禁止支出等控制；</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13、</w:t>
      </w:r>
      <w:r>
        <w:rPr>
          <w:rFonts w:ascii="宋体" w:hAnsi="宋体" w:eastAsia="宋体"/>
          <w:sz w:val="24"/>
          <w:szCs w:val="24"/>
          <w:highlight w:val="none"/>
        </w:rPr>
        <w:t xml:space="preserve">预置各种业务场景的凭证模板，编制凭证时可自动按业务场景智能推荐相匹配的凭证模板；</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14、</w:t>
      </w:r>
      <w:r>
        <w:rPr>
          <w:rFonts w:ascii="宋体" w:hAnsi="宋体" w:eastAsia="宋体"/>
          <w:sz w:val="24"/>
          <w:szCs w:val="24"/>
          <w:highlight w:val="none"/>
        </w:rPr>
        <w:t xml:space="preserve">支持</w:t>
      </w:r>
      <w:r>
        <w:rPr>
          <w:rFonts w:hint="eastAsia" w:ascii="宋体" w:hAnsi="宋体" w:eastAsia="宋体"/>
          <w:sz w:val="24"/>
          <w:szCs w:val="24"/>
          <w:highlight w:val="none"/>
        </w:rPr>
        <w:t xml:space="preserve">自定义</w:t>
      </w:r>
      <w:r>
        <w:rPr>
          <w:rFonts w:ascii="宋体" w:hAnsi="宋体" w:eastAsia="宋体"/>
          <w:sz w:val="24"/>
          <w:szCs w:val="24"/>
          <w:highlight w:val="none"/>
        </w:rPr>
        <w:t xml:space="preserve">期末及年末</w:t>
      </w:r>
      <w:r>
        <w:rPr>
          <w:rFonts w:hint="eastAsia" w:ascii="宋体" w:hAnsi="宋体" w:eastAsia="宋体"/>
          <w:sz w:val="24"/>
          <w:szCs w:val="24"/>
          <w:highlight w:val="none"/>
        </w:rPr>
        <w:t xml:space="preserve">结转模版，</w:t>
      </w:r>
      <w:r>
        <w:rPr>
          <w:rFonts w:ascii="宋体" w:hAnsi="宋体" w:eastAsia="宋体"/>
          <w:sz w:val="24"/>
          <w:szCs w:val="24"/>
          <w:highlight w:val="none"/>
        </w:rPr>
        <w:t xml:space="preserve">自动生成结转凭证；</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15、</w:t>
      </w:r>
      <w:r>
        <w:rPr>
          <w:rFonts w:ascii="宋体" w:hAnsi="宋体" w:eastAsia="宋体"/>
          <w:sz w:val="24"/>
          <w:szCs w:val="24"/>
          <w:highlight w:val="none"/>
        </w:rPr>
        <w:t xml:space="preserve">支持智能为凭证登记差异项，并提供期末批量补充登记功能；</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16、</w:t>
      </w:r>
      <w:r>
        <w:rPr>
          <w:rFonts w:ascii="宋体" w:hAnsi="宋体" w:eastAsia="宋体"/>
          <w:sz w:val="24"/>
          <w:szCs w:val="24"/>
          <w:highlight w:val="none"/>
        </w:rPr>
        <w:t xml:space="preserve">支持</w:t>
      </w:r>
      <w:r>
        <w:rPr>
          <w:rFonts w:hint="eastAsia" w:ascii="宋体" w:hAnsi="宋体" w:eastAsia="宋体"/>
          <w:sz w:val="24"/>
          <w:szCs w:val="24"/>
          <w:highlight w:val="none"/>
        </w:rPr>
        <w:t xml:space="preserve">往来</w:t>
      </w:r>
      <w:r>
        <w:rPr>
          <w:rFonts w:ascii="宋体" w:hAnsi="宋体" w:eastAsia="宋体"/>
          <w:sz w:val="24"/>
          <w:szCs w:val="24"/>
          <w:highlight w:val="none"/>
        </w:rPr>
        <w:t xml:space="preserve">实时核销和记账后核销，</w:t>
      </w:r>
      <w:r>
        <w:rPr>
          <w:rFonts w:hint="eastAsia" w:ascii="宋体" w:hAnsi="宋体" w:eastAsia="宋体"/>
          <w:sz w:val="24"/>
          <w:szCs w:val="24"/>
          <w:highlight w:val="none"/>
        </w:rPr>
        <w:t xml:space="preserve">以及账龄分析等往来相关查询；</w:t>
      </w:r>
      <w:r>
        <w:rPr>
          <w:rFonts w:ascii="宋体" w:hAnsi="宋体" w:eastAsia="宋体"/>
          <w:sz w:val="24"/>
          <w:szCs w:val="24"/>
          <w:highlight w:val="none"/>
        </w:rPr>
        <w:t xml:space="preserve">；</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17、</w:t>
      </w:r>
      <w:r>
        <w:rPr>
          <w:rFonts w:ascii="宋体" w:hAnsi="宋体" w:eastAsia="宋体"/>
          <w:sz w:val="24"/>
          <w:szCs w:val="24"/>
          <w:highlight w:val="none"/>
        </w:rPr>
        <w:t xml:space="preserve">支持期初凭证，包括期初往来业务、期初银行业务的录入；</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18、</w:t>
      </w:r>
      <w:r>
        <w:rPr>
          <w:rFonts w:ascii="宋体" w:hAnsi="宋体" w:eastAsia="宋体"/>
          <w:sz w:val="24"/>
          <w:szCs w:val="24"/>
          <w:highlight w:val="none"/>
        </w:rPr>
        <w:t xml:space="preserve">支持多维的账表查询，</w:t>
      </w:r>
      <w:r>
        <w:rPr>
          <w:rFonts w:hint="eastAsia" w:ascii="宋体" w:hAnsi="宋体" w:eastAsia="宋体"/>
          <w:sz w:val="24"/>
          <w:szCs w:val="24"/>
          <w:highlight w:val="none"/>
        </w:rPr>
        <w:t xml:space="preserve">包括总账、明细账、多栏账、余额表、序时账、日记账，</w:t>
      </w:r>
      <w:r>
        <w:rPr>
          <w:rFonts w:ascii="宋体" w:hAnsi="宋体" w:eastAsia="宋体"/>
          <w:sz w:val="24"/>
          <w:szCs w:val="24"/>
          <w:highlight w:val="none"/>
        </w:rPr>
        <w:t xml:space="preserve">支持总账联查明细账，明细账联查凭证；</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19、</w:t>
      </w:r>
      <w:r>
        <w:rPr>
          <w:rFonts w:ascii="宋体" w:hAnsi="宋体" w:eastAsia="宋体"/>
          <w:sz w:val="24"/>
          <w:szCs w:val="24"/>
          <w:highlight w:val="none"/>
        </w:rPr>
        <w:t xml:space="preserve">支持编制凭证时财务会计与预算会计分录</w:t>
      </w:r>
      <w:r>
        <w:rPr>
          <w:rFonts w:hint="eastAsia" w:ascii="宋体" w:hAnsi="宋体" w:eastAsia="宋体"/>
          <w:sz w:val="24"/>
          <w:szCs w:val="24"/>
          <w:highlight w:val="none"/>
        </w:rPr>
        <w:t xml:space="preserve">辅助核算</w:t>
      </w:r>
      <w:r>
        <w:rPr>
          <w:rFonts w:ascii="宋体" w:hAnsi="宋体" w:eastAsia="宋体"/>
          <w:sz w:val="24"/>
          <w:szCs w:val="24"/>
          <w:highlight w:val="none"/>
        </w:rPr>
        <w:t xml:space="preserve">信息不一致自动修改；</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20、</w:t>
      </w:r>
      <w:r>
        <w:rPr>
          <w:rFonts w:ascii="宋体" w:hAnsi="宋体" w:eastAsia="宋体"/>
          <w:sz w:val="24"/>
          <w:szCs w:val="24"/>
          <w:highlight w:val="none"/>
        </w:rPr>
        <w:t xml:space="preserve">支持编制凭证时上传附件后自动更新附件张数；</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21、</w:t>
      </w:r>
      <w:r>
        <w:rPr>
          <w:rFonts w:ascii="宋体" w:hAnsi="宋体" w:eastAsia="宋体"/>
          <w:sz w:val="24"/>
          <w:szCs w:val="24"/>
          <w:highlight w:val="none"/>
        </w:rPr>
        <w:t xml:space="preserve">余额表、总账、明细账、多栏账等</w:t>
      </w:r>
      <w:r>
        <w:rPr>
          <w:rFonts w:hint="eastAsia" w:ascii="宋体" w:hAnsi="宋体" w:eastAsia="宋体"/>
          <w:sz w:val="24"/>
          <w:szCs w:val="24"/>
          <w:highlight w:val="none"/>
        </w:rPr>
        <w:t xml:space="preserve">账簿</w:t>
      </w:r>
      <w:r>
        <w:rPr>
          <w:rFonts w:ascii="宋体" w:hAnsi="宋体" w:eastAsia="宋体"/>
          <w:sz w:val="24"/>
          <w:szCs w:val="24"/>
          <w:highlight w:val="none"/>
        </w:rPr>
        <w:t xml:space="preserve">的表头支持筛选；</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22、</w:t>
      </w:r>
      <w:r>
        <w:rPr>
          <w:rFonts w:ascii="宋体" w:hAnsi="宋体" w:eastAsia="宋体"/>
          <w:sz w:val="24"/>
          <w:szCs w:val="24"/>
          <w:highlight w:val="none"/>
        </w:rPr>
        <w:t xml:space="preserve">期末结账支持打印结账报告；</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23、</w:t>
      </w:r>
      <w:r>
        <w:rPr>
          <w:rFonts w:ascii="宋体" w:hAnsi="宋体" w:eastAsia="宋体"/>
          <w:sz w:val="24"/>
          <w:szCs w:val="24"/>
          <w:highlight w:val="none"/>
        </w:rPr>
        <w:t xml:space="preserve">支持电子凭证自动入账，支持基于报销单自动生成会计记账凭证</w:t>
      </w:r>
      <w:r>
        <w:rPr>
          <w:rFonts w:hint="eastAsia" w:ascii="宋体" w:hAnsi="宋体" w:eastAsia="宋体"/>
          <w:sz w:val="24"/>
          <w:szCs w:val="24"/>
          <w:highlight w:val="none"/>
        </w:rPr>
        <w:t xml:space="preserve">。</w:t>
      </w:r>
      <w:r>
        <w:rPr>
          <w:rFonts w:ascii="宋体" w:hAnsi="宋体" w:eastAsia="宋体"/>
          <w:sz w:val="24"/>
          <w:szCs w:val="24"/>
          <w:highlight w:val="none"/>
        </w:rPr>
        <w:t xml:space="preserve"> </w:t>
      </w:r>
      <w:r/>
    </w:p>
    <w:p>
      <w:pPr>
        <w:pStyle w:val="686"/>
        <w:numPr>
          <w:ilvl w:val="0"/>
          <w:numId w:val="0"/>
        </w:numPr>
        <w:ind w:left="3" w:firstLine="415"/>
        <w:rPr>
          <w:rFonts w:ascii="宋体" w:hAnsi="宋体" w:eastAsia="宋体"/>
          <w:sz w:val="24"/>
          <w:szCs w:val="24"/>
          <w:highlight w:val="none"/>
        </w:rPr>
      </w:pPr>
      <w:r>
        <w:rPr>
          <w:rFonts w:hint="default" w:ascii="宋体" w:hAnsi="宋体" w:eastAsia="宋体"/>
          <w:sz w:val="24"/>
          <w:szCs w:val="24"/>
          <w:highlight w:val="none"/>
          <w:lang w:val="en-US" w:eastAsia="zh-CN"/>
        </w:rPr>
        <w:t xml:space="preserve">24、</w:t>
      </w:r>
      <w:r>
        <w:rPr>
          <w:rFonts w:ascii="宋体" w:hAnsi="宋体" w:eastAsia="宋体"/>
          <w:sz w:val="24"/>
          <w:szCs w:val="24"/>
          <w:highlight w:val="none"/>
        </w:rPr>
        <w:t xml:space="preserve">遵循电子凭证</w:t>
      </w:r>
      <w:r>
        <w:rPr>
          <w:rFonts w:hint="eastAsia" w:ascii="宋体" w:hAnsi="宋体" w:eastAsia="宋体"/>
          <w:sz w:val="24"/>
          <w:szCs w:val="24"/>
          <w:highlight w:val="none"/>
        </w:rPr>
        <w:t xml:space="preserve">会计</w:t>
      </w:r>
      <w:r>
        <w:rPr>
          <w:rFonts w:ascii="宋体" w:hAnsi="宋体" w:eastAsia="宋体"/>
          <w:sz w:val="24"/>
          <w:szCs w:val="24"/>
          <w:highlight w:val="none"/>
        </w:rPr>
        <w:t xml:space="preserve">数据标准</w:t>
      </w:r>
      <w:r>
        <w:rPr>
          <w:rFonts w:hint="eastAsia" w:ascii="宋体" w:hAnsi="宋体" w:eastAsia="宋体"/>
          <w:sz w:val="24"/>
          <w:szCs w:val="24"/>
          <w:highlight w:val="none"/>
        </w:rPr>
        <w:t xml:space="preserve">，财务凭证记账后</w:t>
      </w:r>
      <w:r>
        <w:rPr>
          <w:rFonts w:ascii="宋体" w:hAnsi="宋体" w:eastAsia="宋体"/>
          <w:sz w:val="24"/>
          <w:szCs w:val="24"/>
          <w:highlight w:val="none"/>
        </w:rPr>
        <w:t xml:space="preserve">支持</w:t>
      </w:r>
      <w:r>
        <w:rPr>
          <w:rFonts w:hint="eastAsia" w:ascii="宋体" w:hAnsi="宋体" w:eastAsia="宋体"/>
          <w:sz w:val="24"/>
          <w:szCs w:val="24"/>
          <w:highlight w:val="none"/>
        </w:rPr>
        <w:t xml:space="preserve">自动生成</w:t>
      </w:r>
      <w:r>
        <w:rPr>
          <w:rFonts w:ascii="宋体" w:hAnsi="宋体" w:eastAsia="宋体"/>
          <w:sz w:val="24"/>
          <w:szCs w:val="24"/>
          <w:highlight w:val="none"/>
        </w:rPr>
        <w:t xml:space="preserve">XBRL</w:t>
      </w:r>
      <w:r>
        <w:rPr>
          <w:rFonts w:hint="eastAsia" w:ascii="宋体" w:hAnsi="宋体" w:eastAsia="宋体"/>
          <w:sz w:val="24"/>
          <w:szCs w:val="24"/>
          <w:highlight w:val="none"/>
        </w:rPr>
        <w:t xml:space="preserve">入账信息结构化数据文件，存入记账凭证附件</w:t>
      </w:r>
      <w:r>
        <w:rPr>
          <w:rFonts w:ascii="宋体" w:hAnsi="宋体" w:eastAsia="宋体"/>
          <w:sz w:val="24"/>
          <w:szCs w:val="24"/>
          <w:highlight w:val="none"/>
        </w:rPr>
        <w:t xml:space="preserve">。</w:t>
      </w:r>
      <w:r/>
    </w:p>
    <w:p>
      <w:pPr>
        <w:pStyle w:val="686"/>
        <w:numPr>
          <w:ilvl w:val="0"/>
          <w:numId w:val="0"/>
        </w:numPr>
        <w:ind w:left="3" w:firstLine="415"/>
        <w:rPr>
          <w:rFonts w:hint="eastAsia" w:ascii="宋体" w:hAnsi="宋体" w:eastAsia="宋体"/>
          <w:sz w:val="24"/>
          <w:szCs w:val="24"/>
          <w:highlight w:val="none"/>
        </w:rPr>
      </w:pPr>
      <w:r>
        <w:rPr>
          <w:rFonts w:hint="default" w:ascii="宋体" w:hAnsi="宋体" w:eastAsia="宋体"/>
          <w:sz w:val="24"/>
          <w:szCs w:val="24"/>
          <w:highlight w:val="none"/>
          <w:lang w:val="en-US" w:eastAsia="zh-CN"/>
        </w:rPr>
        <w:t xml:space="preserve">25、</w:t>
      </w:r>
      <w:r>
        <w:rPr>
          <w:rFonts w:hint="eastAsia" w:ascii="宋体" w:hAnsi="宋体" w:eastAsia="宋体"/>
          <w:sz w:val="24"/>
          <w:szCs w:val="24"/>
          <w:highlight w:val="none"/>
        </w:rPr>
        <w:t xml:space="preserve">支持财务、财政双指标核算。</w:t>
      </w:r>
      <w:r/>
    </w:p>
    <w:p>
      <w:pPr>
        <w:ind w:left="0" w:firstLine="422"/>
        <w:rPr>
          <w:rFonts w:ascii="宋体" w:hAnsi="宋体"/>
          <w:sz w:val="24"/>
          <w:szCs w:val="24"/>
          <w:highlight w:val="none"/>
        </w:rPr>
      </w:pPr>
      <w:r>
        <w:rPr>
          <w:rFonts w:hint="eastAsia" w:ascii="宋体" w:hAnsi="宋体" w:eastAsia="宋体" w:cs="宋体"/>
          <w:b/>
          <w:bCs/>
          <w:sz w:val="24"/>
          <w:szCs w:val="24"/>
          <w:highlight w:val="none"/>
          <w:lang w:val="en-US" w:eastAsia="zh-CN"/>
        </w:rPr>
        <w:t xml:space="preserve">2.2.电子报表</w:t>
      </w:r>
      <w:r>
        <w:rPr>
          <w:rFonts w:ascii="宋体" w:hAnsi="宋体"/>
          <w:sz w:val="24"/>
          <w:szCs w:val="24"/>
          <w:highlight w:val="none"/>
        </w:rPr>
        <w:tab/>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1、支持按月、季、旬、年等期间类型的报表；</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2、支持表套管理。增加、修改、删除表套。通过表套对表样进行分类管理；</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3、预置行业制度表样，支持表样的管理功能，增加、修改、删除、设计、锁定解锁、下发等功能；</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4、支持导出表样、导入表样，支持离线表样导入导出；</w:t>
      </w:r>
      <w:r/>
    </w:p>
    <w:p>
      <w:pPr>
        <w:pStyle w:val="686"/>
        <w:numPr>
          <w:ilvl w:val="0"/>
          <w:numId w:val="0"/>
        </w:numPr>
        <w:ind w:left="3" w:firstLine="415"/>
        <w:rPr>
          <w:rFonts w:hint="default" w:ascii="宋体" w:hAnsi="宋体" w:eastAsia="宋体"/>
          <w:i/>
          <w:iCs/>
          <w:sz w:val="24"/>
          <w:szCs w:val="24"/>
          <w:highlight w:val="none"/>
          <w:u w:val="single"/>
          <w:lang w:val="en-US" w:eastAsia="zh-CN"/>
        </w:rPr>
      </w:pPr>
      <w:r>
        <w:rPr>
          <w:rFonts w:hint="default" w:ascii="宋体" w:hAnsi="宋体" w:eastAsia="宋体"/>
          <w:i/>
          <w:iCs/>
          <w:sz w:val="24"/>
          <w:szCs w:val="24"/>
          <w:highlight w:val="none"/>
          <w:u w:val="single"/>
          <w:lang w:val="en-US" w:eastAsia="zh-CN"/>
        </w:rPr>
        <w:t xml:space="preserve">5、支持普通报表、浮动报表表样的设计功能；</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6、</w:t>
      </w:r>
      <w:r>
        <w:rPr>
          <w:rFonts w:hint="eastAsia" w:ascii="宋体" w:hAnsi="宋体" w:eastAsia="宋体" w:cstheme="minorBidi"/>
          <w:sz w:val="24"/>
          <w:szCs w:val="24"/>
          <w:highlight w:val="none"/>
          <w:lang w:val="en-US" w:eastAsia="zh-CN" w:bidi="ar-SA"/>
        </w:rPr>
        <w:t xml:space="preserve">支持报表数据源自定义</w:t>
      </w:r>
      <w:r>
        <w:rPr>
          <w:rFonts w:hint="default" w:ascii="宋体" w:hAnsi="宋体" w:eastAsia="宋体" w:cstheme="minorBidi"/>
          <w:sz w:val="24"/>
          <w:szCs w:val="24"/>
          <w:highlight w:val="none"/>
          <w:lang w:val="en-US" w:eastAsia="zh-CN" w:bidi="ar-SA"/>
        </w:rPr>
        <w:t xml:space="preserve">；</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7、支持多样性函数定义，满足不同的数据计算需求；</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8、支持汇总报表，可根据报表汇总规则进行汇总计算；</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9、支持报表编制功能；通过单位树、报表树管理单位报表；</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10、支持报表审核，依据审核公式进行报表数据审核，审核通过后记录审核标志；</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11、支持报表确认；</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12、支持查看报表的填报情况，并可对未填报的发起催报；</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13、支持批量处理，可批量编制、审核、打印、导出、删除、锁定、解锁、归档等。</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14、支持报表对比，可对某报表进行多期间或多单位对比查看。</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15、支持报表查询，可将报表发布至自定义菜单进行查询。</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16、支持各种自定义格式报表的设计；</w:t>
      </w:r>
      <w:r/>
    </w:p>
    <w:p>
      <w:pPr>
        <w:pStyle w:val="686"/>
        <w:numPr>
          <w:ilvl w:val="0"/>
          <w:numId w:val="0"/>
        </w:numPr>
        <w:ind w:left="3" w:firstLine="415"/>
        <w:rPr>
          <w:rFonts w:hint="default" w:ascii="宋体" w:hAnsi="宋体" w:eastAsia="宋体" w:cstheme="minorBidi"/>
          <w:sz w:val="24"/>
          <w:szCs w:val="24"/>
          <w:highlight w:val="none"/>
          <w:lang w:val="en-US" w:eastAsia="zh-CN" w:bidi="ar-SA"/>
        </w:rPr>
      </w:pPr>
      <w:r>
        <w:rPr>
          <w:rFonts w:hint="default" w:ascii="宋体" w:hAnsi="宋体" w:eastAsia="宋体" w:cstheme="minorBidi"/>
          <w:sz w:val="24"/>
          <w:szCs w:val="24"/>
          <w:highlight w:val="none"/>
          <w:lang w:val="en-US" w:eastAsia="zh-CN" w:bidi="ar-SA"/>
        </w:rPr>
        <w:t xml:space="preserve">17、报表编制、批量处理、报表汇总、表样管理，支持导出xlsx格式，导出的xlsx文件支持编辑</w:t>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3、预算管控</w:t>
      </w:r>
      <w:r>
        <w:rPr>
          <w:rFonts w:hint="eastAsia" w:ascii="宋体" w:hAnsi="宋体" w:eastAsia="宋体" w:cs="宋体"/>
          <w:b/>
          <w:bCs/>
          <w:sz w:val="24"/>
          <w:szCs w:val="24"/>
          <w:highlight w:val="none"/>
          <w:lang w:val="en-US" w:eastAsia="zh-CN"/>
        </w:rPr>
        <w:tab/>
      </w:r>
      <w:r>
        <w:rPr>
          <w:rFonts w:hint="eastAsia" w:ascii="宋体" w:hAnsi="宋体" w:eastAsia="宋体" w:cs="宋体"/>
          <w:b/>
          <w:bCs/>
          <w:sz w:val="24"/>
          <w:szCs w:val="24"/>
          <w:highlight w:val="none"/>
          <w:lang w:val="en-US" w:eastAsia="zh-CN"/>
        </w:rPr>
        <w:tab/>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3.1.指标管理</w:t>
      </w:r>
      <w:r>
        <w:rPr>
          <w:rFonts w:hint="eastAsia" w:ascii="宋体" w:hAnsi="宋体" w:eastAsia="宋体" w:cs="宋体"/>
          <w:b/>
          <w:bCs/>
          <w:sz w:val="24"/>
          <w:szCs w:val="24"/>
          <w:highlight w:val="none"/>
          <w:lang w:val="en-US" w:eastAsia="zh-CN"/>
        </w:rPr>
        <w:tab/>
      </w:r>
      <w:r/>
    </w:p>
    <w:p>
      <w:pPr>
        <w:pStyle w:val="686"/>
        <w:numPr>
          <w:ilvl w:val="0"/>
          <w:numId w:val="0"/>
        </w:numPr>
        <w:ind w:left="0" w:firstLine="420"/>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w:t>
      </w:r>
      <w:r>
        <w:rPr>
          <w:rFonts w:ascii="宋体" w:hAnsi="宋体" w:eastAsia="宋体"/>
          <w:sz w:val="24"/>
          <w:szCs w:val="24"/>
          <w:highlight w:val="none"/>
        </w:rPr>
        <w:t xml:space="preserve">支持主管单位应用模式，满足主管单位对下级单位指标的分配、批复和监管要求；</w:t>
      </w:r>
      <w:r/>
    </w:p>
    <w:p>
      <w:pPr>
        <w:pStyle w:val="686"/>
        <w:numPr>
          <w:ilvl w:val="0"/>
          <w:numId w:val="0"/>
        </w:numPr>
        <w:ind w:left="0" w:firstLine="420"/>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2、</w:t>
      </w:r>
      <w:r>
        <w:rPr>
          <w:rFonts w:hint="eastAsia" w:ascii="宋体" w:hAnsi="宋体" w:eastAsia="宋体"/>
          <w:sz w:val="24"/>
          <w:szCs w:val="24"/>
          <w:highlight w:val="none"/>
        </w:rPr>
        <w:t xml:space="preserve">支持自定义收入、支出预算方案，支持自定义指标要素、指标控制要素；</w:t>
      </w:r>
      <w:r/>
    </w:p>
    <w:p>
      <w:pPr>
        <w:pStyle w:val="686"/>
        <w:numPr>
          <w:ilvl w:val="0"/>
          <w:numId w:val="0"/>
        </w:numPr>
        <w:ind w:left="0" w:firstLine="420"/>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3、</w:t>
      </w:r>
      <w:r>
        <w:rPr>
          <w:rFonts w:ascii="宋体" w:hAnsi="宋体" w:eastAsia="宋体"/>
          <w:sz w:val="24"/>
          <w:szCs w:val="24"/>
          <w:highlight w:val="none"/>
        </w:rPr>
        <w:t xml:space="preserve">支持从预算批复数开始分解成指标，并分配给下级单位或业务处室；</w:t>
      </w:r>
      <w:r/>
    </w:p>
    <w:p>
      <w:pPr>
        <w:pStyle w:val="686"/>
        <w:numPr>
          <w:ilvl w:val="0"/>
          <w:numId w:val="0"/>
        </w:numPr>
        <w:ind w:left="0" w:firstLine="42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w:t>
      </w:r>
      <w:r>
        <w:rPr>
          <w:rFonts w:hint="default" w:ascii="宋体" w:hAnsi="宋体" w:eastAsia="宋体"/>
          <w:sz w:val="24"/>
          <w:szCs w:val="24"/>
          <w:highlight w:val="none"/>
          <w:lang w:val="en-US" w:eastAsia="zh-CN"/>
        </w:rPr>
        <w:t xml:space="preserve">支持设置全局控制规则，分指标控制规则；</w:t>
      </w:r>
      <w:r/>
    </w:p>
    <w:p>
      <w:pPr>
        <w:pStyle w:val="686"/>
        <w:numPr>
          <w:ilvl w:val="0"/>
          <w:numId w:val="0"/>
        </w:numPr>
        <w:ind w:left="0" w:firstLine="42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5、</w:t>
      </w:r>
      <w:r>
        <w:rPr>
          <w:rFonts w:hint="default" w:ascii="宋体" w:hAnsi="宋体" w:eastAsia="宋体"/>
          <w:sz w:val="24"/>
          <w:szCs w:val="24"/>
          <w:highlight w:val="none"/>
          <w:lang w:val="en-US" w:eastAsia="zh-CN"/>
        </w:rPr>
        <w:t xml:space="preserve">支持指标分解、新增、调整、调剂、冻结、解冻，以及结转等不同阶段的管理操作要求；</w:t>
      </w:r>
      <w:r/>
    </w:p>
    <w:p>
      <w:pPr>
        <w:pStyle w:val="686"/>
        <w:numPr>
          <w:ilvl w:val="0"/>
          <w:numId w:val="0"/>
        </w:numPr>
        <w:ind w:left="0" w:firstLine="42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6、</w:t>
      </w:r>
      <w:r>
        <w:rPr>
          <w:rFonts w:hint="default" w:ascii="宋体" w:hAnsi="宋体" w:eastAsia="宋体"/>
          <w:sz w:val="24"/>
          <w:szCs w:val="24"/>
          <w:highlight w:val="none"/>
          <w:lang w:val="en-US" w:eastAsia="zh-CN"/>
        </w:rPr>
        <w:t xml:space="preserve">支持指标调剂规则自定义，可根据管理要求设置调剂规则，控制项目间的指标金额调剂；</w:t>
      </w:r>
      <w:r/>
    </w:p>
    <w:p>
      <w:pPr>
        <w:pStyle w:val="686"/>
        <w:numPr>
          <w:ilvl w:val="0"/>
          <w:numId w:val="0"/>
        </w:numPr>
        <w:ind w:left="0" w:firstLine="420"/>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预置指标台账，支持查看整盘资金情况；</w:t>
      </w:r>
      <w:r/>
    </w:p>
    <w:p>
      <w:pPr>
        <w:pStyle w:val="686"/>
        <w:numPr>
          <w:ilvl w:val="0"/>
          <w:numId w:val="0"/>
        </w:numPr>
        <w:ind w:left="0" w:firstLine="420"/>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8、</w:t>
      </w:r>
      <w:r>
        <w:rPr>
          <w:rFonts w:hint="eastAsia" w:ascii="宋体" w:hAnsi="宋体" w:eastAsia="宋体"/>
          <w:sz w:val="24"/>
          <w:szCs w:val="24"/>
          <w:highlight w:val="none"/>
        </w:rPr>
        <w:t xml:space="preserve">预置多种维度的查询报表，包括：指标余额表、指标明细表、指标执行情况表、指标统计表以及多级指标分析表、控制额度明细表、控制额度执行表等；</w:t>
      </w:r>
      <w:r/>
    </w:p>
    <w:p>
      <w:pPr>
        <w:pStyle w:val="686"/>
        <w:numPr>
          <w:ilvl w:val="0"/>
          <w:numId w:val="0"/>
        </w:numPr>
        <w:ind w:left="0" w:firstLine="420"/>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9、</w:t>
      </w:r>
      <w:r>
        <w:rPr>
          <w:rFonts w:hint="eastAsia" w:ascii="宋体" w:hAnsi="宋体" w:eastAsia="宋体"/>
          <w:sz w:val="24"/>
          <w:szCs w:val="24"/>
          <w:highlight w:val="none"/>
        </w:rPr>
        <w:t xml:space="preserve">支持年度结转功能，可将当年结余指标可结转至下年度使用；</w:t>
      </w:r>
      <w:r/>
    </w:p>
    <w:p>
      <w:pPr>
        <w:pStyle w:val="686"/>
        <w:numPr>
          <w:ilvl w:val="0"/>
          <w:numId w:val="0"/>
        </w:numPr>
        <w:ind w:left="0" w:firstLine="42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10、指标授权：明细指标支持按角色、人员进行授权；支持已授权指标额度进行多次转授权，例如归口部门授权给业务科室，业务科室再授权给经办人。</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11、支持财务、财政双指标业务，可关联财务凭证或报销单进行双额度控制。</w:t>
      </w:r>
      <w:bookmarkStart w:id="8" w:name="OLE_LINK3"/>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4、支出管控</w:t>
      </w:r>
      <w:r>
        <w:rPr>
          <w:rFonts w:hint="eastAsia" w:ascii="宋体" w:hAnsi="宋体" w:eastAsia="宋体" w:cs="宋体"/>
          <w:b/>
          <w:bCs/>
          <w:sz w:val="24"/>
          <w:szCs w:val="24"/>
          <w:highlight w:val="none"/>
          <w:lang w:val="en-US" w:eastAsia="zh-CN"/>
        </w:rPr>
        <w:tab/>
      </w:r>
      <w:r>
        <w:rPr>
          <w:rFonts w:hint="eastAsia" w:ascii="宋体" w:hAnsi="宋体" w:eastAsia="宋体" w:cs="宋体"/>
          <w:b/>
          <w:bCs/>
          <w:sz w:val="24"/>
          <w:szCs w:val="24"/>
          <w:highlight w:val="none"/>
          <w:lang w:val="en-US" w:eastAsia="zh-CN"/>
        </w:rPr>
        <w:tab/>
      </w:r>
      <w:r/>
    </w:p>
    <w:p>
      <w:pPr>
        <w:ind w:left="0" w:firstLine="42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4.1.经费申请</w:t>
      </w:r>
      <w:r>
        <w:rPr>
          <w:rFonts w:hint="eastAsia" w:ascii="宋体" w:hAnsi="宋体" w:eastAsia="宋体" w:cs="宋体"/>
          <w:b/>
          <w:bCs/>
          <w:sz w:val="24"/>
          <w:szCs w:val="24"/>
          <w:highlight w:val="none"/>
          <w:lang w:val="en-US" w:eastAsia="zh-CN"/>
        </w:rPr>
        <w:tab/>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1、支持与指标管理、网上报销、账务处理等模块衔接，申请金额受指标控制，可关联生成报销单；</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2、预置常用经费申请模板，支持经费申请模板自定义；</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3、支持审批流程自定义，不同的经费申请单据支持设置不同的审核流程，不同的审核节点可设置不同的审核条件及审核人；</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4、支持单据受控配，系统业务单据受标准额度控制，并可对单据设置是否受预算额度的控制，对事务申请单据可设置允许金额为0；</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5、支持打印模板自定义，支持套打和普通打印；</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6、支持单据的移动审批和状态查询；</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7、预置经费申请相关报表；</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8、支持移动端单据填报、审批；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9、审批支持手写签名、CA认证；</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10、经费申请未使用完额度支持手动、自动退回，支持多次退回，支持撤销退回；额度退回登记簿内支持按指标id筛选查询的功能。</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11、支持已终审申请单变更。</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12、支持对接商旅平台，可按差旅申请行程自动匹配差旅报销标准，根据行程和差标控制预定酒店、机票、火车票等。</w:t>
      </w:r>
      <w:r/>
    </w:p>
    <w:p>
      <w:pPr>
        <w:pStyle w:val="684"/>
        <w:rPr>
          <w:b/>
          <w:bCs/>
          <w:sz w:val="24"/>
          <w:szCs w:val="24"/>
          <w:highlight w:val="none"/>
        </w:rPr>
      </w:pPr>
      <w:r>
        <w:rPr>
          <w:rFonts w:hint="eastAsia"/>
          <w:b/>
          <w:bCs/>
          <w:sz w:val="24"/>
          <w:szCs w:val="24"/>
          <w:highlight w:val="none"/>
          <w:lang w:val="en-US" w:eastAsia="zh-CN"/>
        </w:rPr>
        <w:t xml:space="preserve">4.2.</w:t>
      </w:r>
      <w:r>
        <w:rPr>
          <w:rFonts w:hint="eastAsia"/>
          <w:b/>
          <w:bCs/>
          <w:sz w:val="24"/>
          <w:szCs w:val="24"/>
          <w:highlight w:val="none"/>
        </w:rPr>
        <w:t xml:space="preserve">网上报销</w:t>
      </w:r>
      <w:r>
        <w:rPr>
          <w:b/>
          <w:bCs/>
          <w:sz w:val="24"/>
          <w:szCs w:val="24"/>
          <w:highlight w:val="none"/>
        </w:rPr>
        <w:tab/>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w:t>
      </w:r>
      <w:r>
        <w:rPr>
          <w:rFonts w:ascii="宋体" w:hAnsi="宋体" w:eastAsia="宋体"/>
          <w:sz w:val="24"/>
          <w:szCs w:val="24"/>
          <w:highlight w:val="none"/>
        </w:rPr>
        <w:t xml:space="preserve">支持与指标管理、经费申请、账务处理等模块衔接，报销金额受指标控制，支持关联经费申请单参照生成报销单；</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2、</w:t>
      </w:r>
      <w:r>
        <w:rPr>
          <w:rFonts w:ascii="宋体" w:hAnsi="宋体" w:eastAsia="宋体"/>
          <w:sz w:val="24"/>
          <w:szCs w:val="24"/>
          <w:highlight w:val="none"/>
        </w:rPr>
        <w:t xml:space="preserve">预置常用报销单模板，支持报销单据</w:t>
      </w:r>
      <w:r>
        <w:rPr>
          <w:rFonts w:hint="eastAsia" w:ascii="宋体" w:hAnsi="宋体" w:eastAsia="宋体"/>
          <w:sz w:val="24"/>
          <w:szCs w:val="24"/>
          <w:highlight w:val="none"/>
        </w:rPr>
        <w:t xml:space="preserve">填报</w:t>
      </w:r>
      <w:r>
        <w:rPr>
          <w:rFonts w:ascii="宋体" w:hAnsi="宋体" w:eastAsia="宋体"/>
          <w:sz w:val="24"/>
          <w:szCs w:val="24"/>
          <w:highlight w:val="none"/>
        </w:rPr>
        <w:t xml:space="preserve">模板</w:t>
      </w:r>
      <w:r>
        <w:rPr>
          <w:rFonts w:hint="eastAsia" w:ascii="宋体" w:hAnsi="宋体" w:eastAsia="宋体"/>
          <w:sz w:val="24"/>
          <w:szCs w:val="24"/>
          <w:highlight w:val="none"/>
        </w:rPr>
        <w:t xml:space="preserve">样式</w:t>
      </w:r>
      <w:r>
        <w:rPr>
          <w:rFonts w:ascii="宋体" w:hAnsi="宋体" w:eastAsia="宋体"/>
          <w:sz w:val="24"/>
          <w:szCs w:val="24"/>
          <w:highlight w:val="none"/>
        </w:rPr>
        <w:t xml:space="preserve">自定义；</w:t>
      </w:r>
      <w:r>
        <w:rPr>
          <w:rFonts w:hint="eastAsia" w:ascii="宋体" w:hAnsi="宋体" w:eastAsia="宋体"/>
          <w:sz w:val="24"/>
          <w:szCs w:val="24"/>
          <w:highlight w:val="none"/>
        </w:rPr>
        <w:t xml:space="preserve">支持打印模版样式自定义；</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3、</w:t>
      </w:r>
      <w:r>
        <w:rPr>
          <w:rFonts w:ascii="宋体" w:hAnsi="宋体" w:eastAsia="宋体"/>
          <w:sz w:val="24"/>
          <w:szCs w:val="24"/>
          <w:highlight w:val="none"/>
        </w:rPr>
        <w:t xml:space="preserve">支持审核流程自定义，不同的报销单据支持设置不同的审核流程，不同的审核节点可设置不同的审核条件及审核人；</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4、</w:t>
      </w:r>
      <w:r>
        <w:rPr>
          <w:rFonts w:ascii="宋体" w:hAnsi="宋体" w:eastAsia="宋体"/>
          <w:sz w:val="24"/>
          <w:szCs w:val="24"/>
          <w:highlight w:val="none"/>
        </w:rPr>
        <w:t xml:space="preserve">支持期初业务处理，对使用报销系统以前存在的借款，可通过期初处理来批量录入；</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5、</w:t>
      </w:r>
      <w:r>
        <w:rPr>
          <w:rFonts w:ascii="宋体" w:hAnsi="宋体" w:eastAsia="宋体"/>
          <w:sz w:val="24"/>
          <w:szCs w:val="24"/>
          <w:highlight w:val="none"/>
        </w:rPr>
        <w:t xml:space="preserve">支持设置借款单账龄，对“久拖不报”的支出进行分析预警；</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6、</w:t>
      </w:r>
      <w:r>
        <w:rPr>
          <w:rFonts w:ascii="宋体" w:hAnsi="宋体" w:eastAsia="宋体"/>
          <w:sz w:val="24"/>
          <w:szCs w:val="24"/>
          <w:highlight w:val="none"/>
        </w:rPr>
        <w:t xml:space="preserve">支持丰富的帐表查询，提供借款报销、退款查询、报销付款、借款余额等查询。</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7、</w:t>
      </w:r>
      <w:r>
        <w:rPr>
          <w:rFonts w:ascii="宋体" w:hAnsi="宋体" w:eastAsia="宋体"/>
          <w:sz w:val="24"/>
          <w:szCs w:val="24"/>
          <w:highlight w:val="none"/>
        </w:rPr>
        <w:t xml:space="preserve">支持单据受控配置，系统业务单据受内控标准额度控制，并可对单据设置是否受预算额度的控制，预置培训费定额标准、差旅费定额标准、会议费定额标准等多种标准。</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8、</w:t>
      </w:r>
      <w:r>
        <w:rPr>
          <w:rFonts w:ascii="宋体" w:hAnsi="宋体" w:eastAsia="宋体"/>
          <w:sz w:val="24"/>
          <w:szCs w:val="24"/>
          <w:highlight w:val="none"/>
        </w:rPr>
        <w:t xml:space="preserve">支持二维码扫描上传附件、支持高拍仪拍照上传文件及纸质票据、支持票据OCR智能识别及增值税发票验真；支持10种电子凭证从电子票据夹选取报销，单位可以在线阅读电子凭证要素内容，查看其接收到的电子凭证版式文件。</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9、支持已终审申请单变更。</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10、</w:t>
      </w:r>
      <w:r>
        <w:rPr>
          <w:rFonts w:ascii="宋体" w:hAnsi="宋体" w:eastAsia="宋体"/>
          <w:sz w:val="24"/>
          <w:szCs w:val="24"/>
          <w:highlight w:val="none"/>
        </w:rPr>
        <w:t xml:space="preserve">支持移动端单据填报、审批；</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11、</w:t>
      </w:r>
      <w:r>
        <w:rPr>
          <w:rFonts w:ascii="宋体" w:hAnsi="宋体" w:eastAsia="宋体"/>
          <w:sz w:val="24"/>
          <w:szCs w:val="24"/>
          <w:highlight w:val="none"/>
        </w:rPr>
        <w:t xml:space="preserve">审批支持手写签名、CA认证；</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12、</w:t>
      </w:r>
      <w:r>
        <w:rPr>
          <w:rFonts w:ascii="宋体" w:hAnsi="宋体" w:eastAsia="宋体"/>
          <w:sz w:val="24"/>
          <w:szCs w:val="24"/>
          <w:highlight w:val="none"/>
        </w:rPr>
        <w:t xml:space="preserve">可以根据不同岗位设置不同报销单据的审批要点；</w:t>
      </w:r>
      <w:r>
        <w:rPr>
          <w:rFonts w:hint="eastAsia" w:ascii="宋体" w:hAnsi="宋体" w:eastAsia="宋体"/>
          <w:sz w:val="24"/>
          <w:szCs w:val="24"/>
          <w:highlight w:val="none"/>
        </w:rPr>
        <w:t xml:space="preserve">支持不同岗位设置不同的审批规则；</w:t>
      </w:r>
      <w:r>
        <w:rPr>
          <w:rFonts w:ascii="宋体" w:hAnsi="宋体" w:eastAsia="宋体"/>
          <w:sz w:val="24"/>
          <w:szCs w:val="24"/>
          <w:highlight w:val="none"/>
        </w:rPr>
        <w:t xml:space="preserve"> </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13、</w:t>
      </w:r>
      <w:r>
        <w:rPr>
          <w:rFonts w:ascii="宋体" w:hAnsi="宋体" w:eastAsia="宋体"/>
          <w:sz w:val="24"/>
          <w:szCs w:val="24"/>
          <w:highlight w:val="none"/>
        </w:rPr>
        <w:t xml:space="preserve">支持连接智能投递柜；</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14、支持报销单据审核中、终审后补录附件；</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15、</w:t>
      </w:r>
      <w:r>
        <w:rPr>
          <w:rFonts w:ascii="宋体" w:hAnsi="宋体" w:eastAsia="宋体"/>
          <w:sz w:val="24"/>
          <w:szCs w:val="24"/>
          <w:highlight w:val="none"/>
        </w:rPr>
        <w:t xml:space="preserve">支持生成凭证时自动带入报销单附件数到凭证中；</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16、</w:t>
      </w:r>
      <w:r>
        <w:rPr>
          <w:rFonts w:hint="eastAsia" w:ascii="宋体" w:hAnsi="宋体" w:eastAsia="宋体"/>
          <w:sz w:val="24"/>
          <w:szCs w:val="24"/>
          <w:highlight w:val="none"/>
        </w:rPr>
        <w:t xml:space="preserve">支持多种结算方式。国库支付、网银对私转账、网银对公转账、公务卡、</w:t>
      </w:r>
      <w:r>
        <w:rPr>
          <w:rFonts w:ascii="宋体" w:hAnsi="宋体" w:eastAsia="宋体"/>
          <w:sz w:val="24"/>
          <w:szCs w:val="24"/>
          <w:highlight w:val="none"/>
        </w:rPr>
        <w:t xml:space="preserve">冲销借款</w:t>
      </w:r>
      <w:r>
        <w:rPr>
          <w:rFonts w:hint="eastAsia" w:ascii="宋体" w:hAnsi="宋体" w:eastAsia="宋体"/>
          <w:sz w:val="24"/>
          <w:szCs w:val="24"/>
          <w:highlight w:val="none"/>
        </w:rPr>
        <w:t xml:space="preserve">、</w:t>
      </w:r>
      <w:r>
        <w:rPr>
          <w:rFonts w:ascii="宋体" w:hAnsi="宋体" w:eastAsia="宋体"/>
          <w:sz w:val="24"/>
          <w:szCs w:val="24"/>
          <w:highlight w:val="none"/>
        </w:rPr>
        <w:t xml:space="preserve">商旅月结</w:t>
      </w:r>
      <w:r>
        <w:rPr>
          <w:rFonts w:hint="eastAsia" w:ascii="宋体" w:hAnsi="宋体" w:eastAsia="宋体"/>
          <w:sz w:val="24"/>
          <w:szCs w:val="24"/>
          <w:highlight w:val="none"/>
        </w:rPr>
        <w:t xml:space="preserve">等。</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17、</w:t>
      </w:r>
      <w:r>
        <w:rPr>
          <w:rFonts w:ascii="宋体" w:hAnsi="宋体" w:eastAsia="宋体"/>
          <w:sz w:val="24"/>
          <w:szCs w:val="24"/>
          <w:highlight w:val="none"/>
        </w:rPr>
        <w:t xml:space="preserve">支持与RPA智能机器人对接</w:t>
      </w:r>
      <w:r>
        <w:rPr>
          <w:rFonts w:hint="eastAsia" w:ascii="宋体" w:hAnsi="宋体" w:eastAsia="宋体"/>
          <w:sz w:val="24"/>
          <w:szCs w:val="24"/>
          <w:highlight w:val="none"/>
        </w:rPr>
        <w:t xml:space="preserve">，自动提取待支付数据，</w:t>
      </w:r>
      <w:r>
        <w:rPr>
          <w:rFonts w:ascii="宋体" w:hAnsi="宋体" w:eastAsia="宋体"/>
          <w:sz w:val="24"/>
          <w:szCs w:val="24"/>
          <w:highlight w:val="none"/>
        </w:rPr>
        <w:t xml:space="preserve">同步到</w:t>
      </w:r>
      <w:r>
        <w:rPr>
          <w:rFonts w:hint="eastAsia" w:ascii="宋体" w:hAnsi="宋体" w:eastAsia="宋体"/>
          <w:sz w:val="24"/>
          <w:szCs w:val="24"/>
          <w:highlight w:val="none"/>
        </w:rPr>
        <w:t xml:space="preserve">国库集中支付申请</w:t>
      </w:r>
      <w:r>
        <w:rPr>
          <w:rFonts w:ascii="宋体" w:hAnsi="宋体" w:eastAsia="宋体"/>
          <w:sz w:val="24"/>
          <w:szCs w:val="24"/>
          <w:highlight w:val="none"/>
        </w:rPr>
        <w:t xml:space="preserve">。</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18、</w:t>
      </w:r>
      <w:r>
        <w:rPr>
          <w:rFonts w:hint="eastAsia" w:ascii="宋体" w:hAnsi="宋体" w:eastAsia="宋体"/>
          <w:sz w:val="24"/>
          <w:szCs w:val="24"/>
          <w:highlight w:val="none"/>
        </w:rPr>
        <w:t xml:space="preserve">支持多张报销单据合并生成凭证。</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19、支持对接商旅平台，可自动获取商旅平台订单，自动填写报销单差旅行程内容，自动计算补助及报销金额，支持单位与商旅平台月结及对账，无需出差人垫资出行；</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20、支持通过电子票据夹选择票据自动生成报销单，差旅相关发票智能生成行程信息、自动归集展示；</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21、</w:t>
      </w:r>
      <w:r>
        <w:rPr>
          <w:rFonts w:hint="eastAsia" w:ascii="宋体" w:hAnsi="宋体" w:eastAsia="宋体"/>
          <w:sz w:val="24"/>
          <w:szCs w:val="24"/>
          <w:highlight w:val="none"/>
        </w:rPr>
        <w:t xml:space="preserve">填报差旅费报销单支持查询出差地淡、旺季住宿标准，交通补助标准、伙食补助标准；</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22、支持业务助手功能，可查询历史单据，查询差旅标准，可查看业务指南、通知、规章制度，维护报销提示项设置；可查询合同执行情况。</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23、支持回流预算管理一体化平台财务凭证，支持已经终审的报销单与回流的记账凭证进行关联，形成记账凭证、电子凭证、报销单之间的关联关系，互相可以联查。</w:t>
      </w:r>
      <w:bookmarkEnd w:id="8"/>
      <w:r/>
      <w:r/>
    </w:p>
    <w:p>
      <w:pPr>
        <w:ind w:left="0" w:firstLine="422"/>
        <w:rPr>
          <w:rFonts w:hint="eastAsia" w:ascii="宋体" w:hAnsi="宋体" w:eastAsia="宋体" w:cs="宋体"/>
          <w:b/>
          <w:bCs/>
          <w:sz w:val="24"/>
          <w:szCs w:val="24"/>
          <w:highlight w:val="none"/>
        </w:rPr>
      </w:pPr>
      <w:r/>
      <w:bookmarkStart w:id="9" w:name="OLE_LINK2"/>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物资资产</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ab/>
      </w:r>
      <w:r/>
    </w:p>
    <w:p>
      <w:pPr>
        <w:ind w:left="0" w:firstLine="422"/>
        <w:rPr>
          <w:rFonts w:ascii="宋体" w:hAnsi="宋体"/>
          <w:sz w:val="24"/>
          <w:szCs w:val="24"/>
          <w:highlight w:val="none"/>
        </w:rPr>
      </w:pPr>
      <w:r>
        <w:rPr>
          <w:rFonts w:hint="eastAsia" w:ascii="宋体" w:hAnsi="宋体" w:eastAsia="宋体" w:cs="宋体"/>
          <w:b/>
          <w:bCs/>
          <w:sz w:val="24"/>
          <w:szCs w:val="24"/>
          <w:highlight w:val="none"/>
          <w:lang w:val="en-US" w:eastAsia="zh-CN"/>
        </w:rPr>
        <w:t xml:space="preserve">5.1.</w:t>
      </w:r>
      <w:r>
        <w:rPr>
          <w:rFonts w:hint="eastAsia" w:ascii="宋体" w:hAnsi="宋体" w:eastAsia="宋体" w:cs="宋体"/>
          <w:b/>
          <w:bCs/>
          <w:sz w:val="24"/>
          <w:szCs w:val="24"/>
          <w:highlight w:val="none"/>
        </w:rPr>
        <w:t xml:space="preserve">物资管理</w:t>
      </w:r>
      <w:r>
        <w:rPr>
          <w:rFonts w:ascii="宋体" w:hAnsi="宋体"/>
          <w:sz w:val="24"/>
          <w:szCs w:val="24"/>
          <w:highlight w:val="none"/>
        </w:rPr>
        <w:tab/>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w:t>
      </w:r>
      <w:r>
        <w:rPr>
          <w:rFonts w:ascii="宋体" w:hAnsi="宋体" w:eastAsia="宋体"/>
          <w:sz w:val="24"/>
          <w:szCs w:val="24"/>
          <w:highlight w:val="none"/>
        </w:rPr>
        <w:t xml:space="preserve">支持年度部门配额计划设置，各部门可按月、按季提出物资申领申请，申领申请受配额数量控制；</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2、</w:t>
      </w:r>
      <w:r>
        <w:rPr>
          <w:rFonts w:ascii="宋体" w:hAnsi="宋体" w:eastAsia="宋体"/>
          <w:sz w:val="24"/>
          <w:szCs w:val="24"/>
          <w:highlight w:val="none"/>
        </w:rPr>
        <w:t xml:space="preserve">支持自定义设置单据要素；</w:t>
      </w:r>
      <w:r>
        <w:rPr>
          <w:rFonts w:hint="eastAsia" w:ascii="宋体" w:hAnsi="宋体" w:eastAsia="宋体"/>
          <w:sz w:val="24"/>
          <w:szCs w:val="24"/>
          <w:highlight w:val="none"/>
        </w:rPr>
        <w:t xml:space="preserve">支持拖拉拽方式自定义物资单据。</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3、</w:t>
      </w:r>
      <w:r>
        <w:rPr>
          <w:rFonts w:ascii="宋体" w:hAnsi="宋体" w:eastAsia="宋体"/>
          <w:sz w:val="24"/>
          <w:szCs w:val="24"/>
          <w:highlight w:val="none"/>
        </w:rPr>
        <w:t xml:space="preserve">支持各业务单据自定义审批流程；</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4、</w:t>
      </w:r>
      <w:r>
        <w:rPr>
          <w:rFonts w:hint="eastAsia" w:ascii="宋体" w:hAnsi="宋体" w:eastAsia="宋体"/>
          <w:sz w:val="24"/>
          <w:szCs w:val="24"/>
          <w:highlight w:val="none"/>
        </w:rPr>
        <w:t xml:space="preserve">支持仓库资料管理；仓库资料支持导入。</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5、支持实时物资库存量预警、保质期预警；库存数量预警，支持按“最低储量预警百分比”和“最高储量预警百分比”查询。</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6、</w:t>
      </w:r>
      <w:r>
        <w:rPr>
          <w:rFonts w:ascii="宋体" w:hAnsi="宋体" w:eastAsia="宋体"/>
          <w:sz w:val="24"/>
          <w:szCs w:val="24"/>
          <w:highlight w:val="none"/>
        </w:rPr>
        <w:t xml:space="preserve">支持套件组装和拆分、并提供对套件物资的缺件预警和分析；</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7、</w:t>
      </w:r>
      <w:r>
        <w:rPr>
          <w:rFonts w:ascii="宋体" w:hAnsi="宋体" w:eastAsia="宋体"/>
          <w:sz w:val="24"/>
          <w:szCs w:val="24"/>
          <w:highlight w:val="none"/>
        </w:rPr>
        <w:t xml:space="preserve">支持批次号管理，可根据批次号跟踪物资的入库、出库等全流程信息；</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8、</w:t>
      </w:r>
      <w:r>
        <w:rPr>
          <w:rFonts w:ascii="宋体" w:hAnsi="宋体" w:eastAsia="宋体"/>
          <w:sz w:val="24"/>
          <w:szCs w:val="24"/>
          <w:highlight w:val="none"/>
        </w:rPr>
        <w:t xml:space="preserve">支持入库自动生成批次号；</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9、支持手机移动端、PDA智能入库、智能出库和智能盘点；</w:t>
      </w:r>
      <w:r/>
    </w:p>
    <w:p>
      <w:pPr>
        <w:pStyle w:val="686"/>
        <w:numPr>
          <w:ilvl w:val="0"/>
          <w:numId w:val="0"/>
        </w:numPr>
        <w:ind w:left="13" w:firstLine="348"/>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支持按任务方式发起盘点；</w:t>
      </w:r>
      <w:r/>
    </w:p>
    <w:p>
      <w:pPr>
        <w:pStyle w:val="686"/>
        <w:numPr>
          <w:ilvl w:val="0"/>
          <w:numId w:val="0"/>
        </w:numPr>
        <w:ind w:left="13" w:firstLine="348"/>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11、</w:t>
      </w:r>
      <w:r>
        <w:rPr>
          <w:rFonts w:hint="eastAsia" w:ascii="宋体" w:hAnsi="宋体" w:eastAsia="宋体"/>
          <w:sz w:val="24"/>
          <w:szCs w:val="24"/>
          <w:highlight w:val="none"/>
        </w:rPr>
        <w:t xml:space="preserve">支持入库单和出库单生成记账凭证；</w:t>
      </w:r>
      <w:r/>
    </w:p>
    <w:p>
      <w:pPr>
        <w:pStyle w:val="686"/>
        <w:numPr>
          <w:ilvl w:val="0"/>
          <w:numId w:val="0"/>
        </w:numPr>
        <w:ind w:left="13" w:firstLine="348"/>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12、</w:t>
      </w:r>
      <w:r>
        <w:rPr>
          <w:rFonts w:hint="eastAsia" w:ascii="宋体" w:hAnsi="宋体" w:eastAsia="宋体"/>
          <w:sz w:val="24"/>
          <w:szCs w:val="24"/>
          <w:highlight w:val="none"/>
        </w:rPr>
        <w:t xml:space="preserve">支持物资台账与核算账的对账功能；</w:t>
      </w:r>
      <w:r/>
    </w:p>
    <w:p>
      <w:pPr>
        <w:pStyle w:val="686"/>
        <w:numPr>
          <w:ilvl w:val="0"/>
          <w:numId w:val="0"/>
        </w:num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13、支持扫码编制入库单、出库单；</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14、</w:t>
      </w:r>
      <w:r>
        <w:rPr>
          <w:rFonts w:ascii="宋体" w:hAnsi="宋体" w:eastAsia="宋体"/>
          <w:sz w:val="24"/>
          <w:szCs w:val="24"/>
          <w:highlight w:val="none"/>
        </w:rPr>
        <w:t xml:space="preserve">物资申领单、出入库，选择物资时支持显示物资缩略图</w:t>
      </w:r>
      <w:r>
        <w:rPr>
          <w:rFonts w:hint="eastAsia" w:ascii="宋体" w:hAnsi="宋体" w:eastAsia="宋体"/>
          <w:sz w:val="24"/>
          <w:szCs w:val="24"/>
          <w:highlight w:val="none"/>
        </w:rPr>
        <w:t xml:space="preserve">；</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15、支持物资账表查询，查询库存账表，包括库存物资明细账、库存物资汇总账、出入库物资明细表、物资收发存汇总表、库存收发存日报、组装拆卸用料汇总表、物资账存实存表、配额物资申领出库情况分析表、物资出库汇总表、领用情况总表。</w:t>
      </w:r>
      <w:r/>
    </w:p>
    <w:p>
      <w:pPr>
        <w:pStyle w:val="686"/>
        <w:numPr>
          <w:ilvl w:val="0"/>
          <w:numId w:val="0"/>
        </w:numPr>
        <w:ind w:left="13" w:firstLine="348"/>
        <w:rPr>
          <w:rFonts w:ascii="宋体" w:hAnsi="宋体" w:eastAsia="宋体"/>
          <w:sz w:val="24"/>
          <w:szCs w:val="24"/>
          <w:highlight w:val="none"/>
        </w:rPr>
      </w:pPr>
      <w:r>
        <w:rPr>
          <w:rFonts w:hint="eastAsia" w:ascii="宋体" w:hAnsi="宋体" w:eastAsia="宋体" w:cstheme="minorBidi"/>
          <w:sz w:val="24"/>
          <w:szCs w:val="24"/>
          <w:highlight w:val="none"/>
          <w:lang w:val="en-US" w:eastAsia="zh-CN" w:bidi="ar-SA"/>
        </w:rPr>
        <w:t xml:space="preserve">16、</w:t>
      </w:r>
      <w:r>
        <w:rPr>
          <w:rFonts w:hint="eastAsia" w:ascii="宋体" w:hAnsi="宋体" w:eastAsia="宋体"/>
          <w:sz w:val="24"/>
          <w:szCs w:val="24"/>
          <w:highlight w:val="none"/>
        </w:rPr>
        <w:t xml:space="preserve">支持多功能账表，支持账表设置。</w:t>
      </w:r>
      <w:r/>
    </w:p>
    <w:p>
      <w:pPr>
        <w:ind w:left="0" w:firstLine="422"/>
        <w:rPr>
          <w:rFonts w:ascii="宋体" w:hAnsi="宋体"/>
          <w:sz w:val="24"/>
          <w:szCs w:val="24"/>
          <w:highlight w:val="none"/>
        </w:rPr>
      </w:pPr>
      <w:r>
        <w:rPr>
          <w:rFonts w:hint="eastAsia" w:ascii="宋体" w:hAnsi="宋体" w:eastAsia="宋体" w:cs="宋体"/>
          <w:b/>
          <w:sz w:val="24"/>
          <w:szCs w:val="24"/>
          <w:highlight w:val="none"/>
          <w:lang w:val="en-US" w:eastAsia="zh-CN" w:bidi="ar-SA"/>
        </w:rPr>
        <w:t xml:space="preserve">5.2.资产管理及盘点</w:t>
      </w:r>
      <w:r>
        <w:rPr>
          <w:rFonts w:ascii="宋体" w:hAnsi="宋体"/>
          <w:sz w:val="24"/>
          <w:szCs w:val="24"/>
          <w:highlight w:val="none"/>
        </w:rPr>
        <w:tab/>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1、支持当月新增当月折旧、当月新增下月折旧两种折旧时点；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2、支持按入账时间每月进行折旧计提，支持平均年限法、工作量法、双倍余额递减法、年度总和法折旧；</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3、支持不同类型资产卡片样式的预置，支持卡片样式自定义，分板块显示卡片内容；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4、支持资产卡片账的登记、变动、处置；支持原始卡片、新增卡片、调拨资产卡片录入、原始卡片补录；</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5、支持卡片和资产业务数据关联查看；资产卡片支持上传图片；</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6、支持卡片打印、条码打印；</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7、支持一个资产卡片进行多种类型的业务变动，支持多张资产卡片进行同一类型的业务变动；</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8、支持资产新增、减少、折旧、价值变动等生成凭证；</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9、支持部门管理员查看本部门资产信息，支持使用人查看自已名下资产；</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10、支持资产管理员对单位全部资产进行盘点、部分资产盘点；支持部门资产管理员对部门资产盘点并提交单位资产管理员进行汇总统计；支持职员盘点自已名下资产；支持盘点进度查询；</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11、支持PDA手持终端设备智能盘点；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12、支持资产总账、明细账、一览表、折旧分配表、折旧登记簿等相关账表的查询；</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13、支持资产按月进行折旧，撤销当月折旧</w:t>
      </w:r>
      <w:r>
        <w:rPr>
          <w:rFonts w:hint="eastAsia" w:ascii="宋体" w:hAnsi="宋体" w:eastAsia="宋体"/>
          <w:sz w:val="24"/>
          <w:szCs w:val="24"/>
          <w:highlight w:val="none"/>
        </w:rPr>
        <w:t xml:space="preserve">；</w:t>
      </w:r>
      <w:r/>
    </w:p>
    <w:p>
      <w:pPr>
        <w:ind w:left="13" w:firstLine="348"/>
        <w:rPr>
          <w:rFonts w:ascii="宋体" w:hAnsi="宋体" w:eastAsia="宋体"/>
          <w:sz w:val="24"/>
          <w:szCs w:val="24"/>
          <w:highlight w:val="none"/>
        </w:rPr>
      </w:pPr>
      <w:r>
        <w:rPr>
          <w:rFonts w:hint="eastAsia" w:ascii="宋体" w:hAnsi="宋体" w:eastAsia="宋体"/>
          <w:sz w:val="24"/>
          <w:szCs w:val="24"/>
          <w:highlight w:val="none"/>
        </w:rPr>
        <w:t xml:space="preserve">14、支持资产和账务按发生额、按余额对账，按分类总账核对和按明细核对；</w:t>
      </w:r>
      <w:r/>
    </w:p>
    <w:p>
      <w:pPr>
        <w:ind w:left="13" w:firstLine="348"/>
        <w:rPr>
          <w:rFonts w:hint="eastAsia" w:ascii="宋体" w:hAnsi="宋体" w:eastAsia="宋体"/>
          <w:i/>
          <w:iCs/>
          <w:sz w:val="24"/>
          <w:szCs w:val="24"/>
          <w:highlight w:val="none"/>
          <w:u w:val="single"/>
          <w:lang w:val="en-US" w:eastAsia="zh-CN"/>
        </w:rPr>
      </w:pPr>
      <w:r>
        <w:rPr>
          <w:rFonts w:hint="eastAsia" w:ascii="宋体" w:hAnsi="宋体" w:eastAsia="宋体"/>
          <w:sz w:val="24"/>
          <w:szCs w:val="24"/>
          <w:highlight w:val="none"/>
          <w:lang w:val="en-US" w:eastAsia="zh-CN"/>
        </w:rPr>
        <w:t xml:space="preserve">15、支持财政部、教育部双分类管理。</w:t>
      </w:r>
      <w:r/>
    </w:p>
    <w:p>
      <w:pPr>
        <w:ind w:left="0" w:firstLine="422"/>
        <w:rPr>
          <w:rFonts w:hint="eastAsia" w:ascii="宋体" w:hAnsi="宋体" w:eastAsia="宋体" w:cs="宋体"/>
          <w:b/>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5.3.动态资产管理</w:t>
      </w:r>
      <w:r>
        <w:rPr>
          <w:rFonts w:hint="eastAsia" w:ascii="宋体" w:hAnsi="宋体" w:eastAsia="宋体" w:cs="宋体"/>
          <w:b/>
          <w:sz w:val="24"/>
          <w:szCs w:val="24"/>
          <w:highlight w:val="none"/>
          <w:lang w:val="en-US" w:eastAsia="zh-CN" w:bidi="ar-SA"/>
        </w:rPr>
        <w:tab/>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1、支持采购人员或者资产管理员录入入库单；</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2、支持自定义审批流，支持跨单位审批；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3、支持单据在不同的审核节点显示不同的样式，适应不同角色的审批要求；</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4、支持入库单生成资产卡片；</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5、支持资产配置申请、审批；</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6、支持资产领用申请、审批，资产领用后领用部门、领用人信息回写资产卡片中；</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7、支持资产退库申请、审批，对不需用的资产退回到资产库作为闲置资产管理，有需要人员可以申领；</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8、支持资产变动、处置申请、审批，并自动生成变动单、处置单改变资产卡片状态;</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9、支持资产维保申请、审批；</w:t>
      </w:r>
      <w:bookmarkEnd w:id="9"/>
      <w:r/>
    </w:p>
    <w:p>
      <w:pPr>
        <w:ind w:left="13" w:firstLine="349"/>
        <w:rPr>
          <w:rFonts w:ascii="宋体" w:hAnsi="宋体" w:eastAsia="宋体"/>
          <w:sz w:val="24"/>
          <w:szCs w:val="24"/>
          <w:highlight w:val="none"/>
        </w:rPr>
      </w:pPr>
      <w:r>
        <w:rPr>
          <w:rFonts w:hint="eastAsia" w:ascii="宋体" w:hAnsi="宋体" w:eastAsia="宋体" w:cs="宋体"/>
          <w:b/>
          <w:bCs w:val="0"/>
          <w:sz w:val="24"/>
          <w:szCs w:val="24"/>
          <w:highlight w:val="none"/>
          <w:lang w:val="en-US" w:eastAsia="zh-CN" w:bidi="ar-SA"/>
        </w:rPr>
        <w:t xml:space="preserve">6、票据管理平台</w:t>
      </w:r>
      <w:r>
        <w:rPr>
          <w:rFonts w:ascii="宋体" w:hAnsi="宋体" w:eastAsia="宋体"/>
          <w:sz w:val="24"/>
          <w:szCs w:val="24"/>
          <w:highlight w:val="none"/>
        </w:rPr>
        <w:tab/>
      </w:r>
      <w:r>
        <w:rPr>
          <w:rFonts w:ascii="宋体" w:hAnsi="宋体" w:eastAsia="宋体"/>
          <w:sz w:val="24"/>
          <w:szCs w:val="24"/>
          <w:highlight w:val="none"/>
        </w:rPr>
        <w:tab/>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1、支持采集财政部、税务总局等9部门联合开展电子凭证会计数据标准深化试点工作要求的10类电子凭证文件及结构化数据，包括：增值税电子普通发票、 增值税电子专用发票、 数电发票-普通/专用发票、数电发票-铁路电子客票、数电发票-航空运输电子客票行程单 、财政电子票据、电子非税收入一般缴款书、银行电子回单、银行电子对账单、国库集中支付电子凭证等10类上传原始电子凭证文件（包括pdf/ofd/zip/xml/XBRL文件）；</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2、</w:t>
      </w:r>
      <w:r>
        <w:rPr>
          <w:rFonts w:ascii="宋体" w:hAnsi="宋体" w:eastAsia="宋体"/>
          <w:sz w:val="24"/>
          <w:szCs w:val="24"/>
          <w:highlight w:val="none"/>
        </w:rPr>
        <w:t xml:space="preserve">支持电子凭证的票面元数据采集，解析为XML格式、JSON格式结构化数据，支持无外网环境条件下，对</w:t>
      </w:r>
      <w:r>
        <w:rPr>
          <w:rFonts w:hint="eastAsia" w:ascii="宋体" w:hAnsi="宋体" w:eastAsia="宋体"/>
          <w:sz w:val="24"/>
          <w:szCs w:val="24"/>
          <w:highlight w:val="none"/>
        </w:rPr>
        <w:t xml:space="preserve">1</w:t>
      </w:r>
      <w:r>
        <w:rPr>
          <w:rFonts w:ascii="宋体" w:hAnsi="宋体" w:eastAsia="宋体"/>
          <w:sz w:val="24"/>
          <w:szCs w:val="24"/>
          <w:highlight w:val="none"/>
        </w:rPr>
        <w:t xml:space="preserve">0类电子凭证验签、提取结构化数据，实现电子凭证所含各类结构化数据项的全程数字化流转。</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3、</w:t>
      </w:r>
      <w:r>
        <w:rPr>
          <w:rFonts w:ascii="宋体" w:hAnsi="宋体" w:eastAsia="宋体"/>
          <w:sz w:val="24"/>
          <w:szCs w:val="24"/>
          <w:highlight w:val="none"/>
        </w:rPr>
        <w:t xml:space="preserve">支持电脑端和手机端的电子票据夹智能采集电子凭证，结合网上报销系统，支持电子凭证智能填报，将票据中采集的元数据自动填入报销单中。</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4、自动获票：支持对接电子凭证综合服务平台，自动接收、同步10类电子凭证；支持自动获取数电发票红冲发票，同时自动作废未报销的蓝字发票，如蓝字发票已报销通知预警报销人及财务人员。</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5、支持跨网络部署，支持财务业务系统不能联外网情况下的国税类发票查验；可联外网时，支持在线查验国税类发票真伪；</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6、支持OCR票据识别；支持使用高拍仪对纸质票据进行拍照上传；</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7、支持符合电子凭证会计数据标准的电子凭证解析、采集元数据、验签、验真、验重；</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支持发票智能稽核：支持票据抬头与单位名称和纳税识别号进行比对、发票预警金额对比、是否盖章校验，不符合时可禁止上传；发票连号校验；专票、普票价税合计一致校验；代开发票备注栏信息不得为空校验。</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rPr>
        <w:t xml:space="preserve">电子票据夹支持票据导入、导出的功能；支持下载票据；</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10、</w:t>
      </w:r>
      <w:r>
        <w:rPr>
          <w:rFonts w:ascii="宋体" w:hAnsi="宋体" w:eastAsia="宋体"/>
          <w:sz w:val="24"/>
          <w:szCs w:val="24"/>
          <w:highlight w:val="none"/>
        </w:rPr>
        <w:t xml:space="preserve">支持票据联查关联的</w:t>
      </w:r>
      <w:r>
        <w:rPr>
          <w:rFonts w:hint="eastAsia" w:ascii="宋体" w:hAnsi="宋体" w:eastAsia="宋体"/>
          <w:sz w:val="24"/>
          <w:szCs w:val="24"/>
          <w:highlight w:val="none"/>
        </w:rPr>
        <w:t xml:space="preserve">记账</w:t>
      </w:r>
      <w:r>
        <w:rPr>
          <w:rFonts w:ascii="宋体" w:hAnsi="宋体" w:eastAsia="宋体"/>
          <w:sz w:val="24"/>
          <w:szCs w:val="24"/>
          <w:highlight w:val="none"/>
        </w:rPr>
        <w:t xml:space="preserve">凭证及报销单；</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11、支持个人票夹，单位票夹；</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12、支持按照分发规则自动将电子凭证分发到报销人个人票夹，支持财务人员手工分发电子凭证到报销人；</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13、支持个人通过查询票据号码或开票日期+开票金额的方式，精准检索单位票夹的无主发票认领到个人票夹进行报销；</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14、支持导入xml格式化数据自动预览版式文件。</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15、</w:t>
      </w:r>
      <w:r>
        <w:rPr>
          <w:rFonts w:ascii="宋体" w:hAnsi="宋体" w:eastAsia="宋体"/>
          <w:sz w:val="24"/>
          <w:szCs w:val="24"/>
          <w:highlight w:val="none"/>
        </w:rPr>
        <w:t xml:space="preserve">支持通过扫码枪查找和定位票据；</w:t>
      </w:r>
      <w:r/>
    </w:p>
    <w:p>
      <w:pPr>
        <w:ind w:left="13" w:firstLine="348"/>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16、</w:t>
      </w:r>
      <w:r>
        <w:rPr>
          <w:rFonts w:ascii="宋体" w:hAnsi="宋体" w:eastAsia="宋体"/>
          <w:sz w:val="24"/>
          <w:szCs w:val="24"/>
          <w:highlight w:val="none"/>
        </w:rPr>
        <w:t xml:space="preserve">支持票据使用前先对票据进行确认；</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17、预置城市场站信息，采集车票车站信息可智能匹配出发、到达城市。</w:t>
      </w:r>
      <w:r/>
    </w:p>
    <w:p>
      <w:pPr>
        <w:ind w:left="13" w:firstLine="348"/>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18、电子凭证支持登记预算管理一体化平台记账凭证号。</w:t>
      </w:r>
      <w:r/>
    </w:p>
    <w:p>
      <w:pPr>
        <w:ind w:left="13" w:firstLine="349"/>
        <w:rPr>
          <w:rFonts w:ascii="宋体" w:hAnsi="宋体" w:eastAsia="宋体"/>
          <w:sz w:val="24"/>
          <w:szCs w:val="24"/>
          <w:highlight w:val="none"/>
        </w:rPr>
      </w:pPr>
      <w:r>
        <w:rPr>
          <w:rFonts w:hint="eastAsia" w:ascii="宋体" w:hAnsi="宋体" w:eastAsia="宋体" w:cs="宋体"/>
          <w:b/>
          <w:bCs w:val="0"/>
          <w:sz w:val="24"/>
          <w:szCs w:val="24"/>
          <w:highlight w:val="none"/>
          <w:lang w:val="en-US" w:eastAsia="zh-CN" w:bidi="ar-SA"/>
        </w:rPr>
        <w:t xml:space="preserve">7、移动应用</w:t>
      </w:r>
      <w:r>
        <w:rPr>
          <w:rFonts w:hint="eastAsia" w:ascii="宋体" w:hAnsi="宋体" w:eastAsia="宋体" w:cs="宋体"/>
          <w:b/>
          <w:bCs w:val="0"/>
          <w:sz w:val="24"/>
          <w:szCs w:val="24"/>
          <w:highlight w:val="none"/>
          <w:lang w:val="en-US" w:eastAsia="zh-CN" w:bidi="ar-SA"/>
        </w:rPr>
        <w:tab/>
      </w:r>
      <w:r>
        <w:rPr>
          <w:rFonts w:ascii="宋体" w:hAnsi="宋体" w:eastAsia="宋体"/>
          <w:sz w:val="24"/>
          <w:szCs w:val="24"/>
          <w:highlight w:val="none"/>
        </w:rPr>
        <w:tab/>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1、支持微信小程序自动获取国税类电子凭证，查验发票真伪，发票可发送邮箱，导入票据夹进行票据使用；</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2、支持核算中心核算会计、单位票据管理员以及单位业务人员个人等多种业务类型和多种身份通过微信小程序对发票进行上传管理；</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3、支持APP</w:t>
      </w:r>
      <w:r>
        <w:rPr>
          <w:rFonts w:hint="eastAsia" w:ascii="宋体" w:hAnsi="宋体" w:eastAsia="宋体"/>
          <w:sz w:val="24"/>
          <w:szCs w:val="24"/>
          <w:highlight w:val="none"/>
        </w:rPr>
        <w:t xml:space="preserve">支持审批内容包括：申请审批、报销审批、工资审批、采购审批、合同审批。</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4、支持各项财务服务查询，包括：业务单据、收支查询、经费查询、工资查询、单位经费、项目经费、部门经费、预算指标执行（明细查询、余额查询）、资产盘点、资产到期提醒、发票归集等。</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5、支持APP待办、已办事项发送手机消息通知；</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6、支持APP手写签批审批流程；</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7、支持APP经费申请单、报销单填报；</w:t>
      </w:r>
      <w:r>
        <w:rPr>
          <w:rFonts w:hint="eastAsia" w:ascii="宋体" w:hAnsi="宋体" w:eastAsia="宋体"/>
          <w:sz w:val="24"/>
          <w:szCs w:val="24"/>
          <w:highlight w:val="none"/>
        </w:rPr>
        <w:t xml:space="preserve">报销单点击申请单号可跳转到申请单详情页面。</w:t>
      </w:r>
      <w:r>
        <w:rPr>
          <w:rFonts w:ascii="宋体" w:hAnsi="宋体" w:eastAsia="宋体"/>
          <w:sz w:val="24"/>
          <w:szCs w:val="24"/>
          <w:highlight w:val="none"/>
        </w:rPr>
        <w:t xml:space="preserve">支持查看预算指标详情，填报单据页面选择指标时，页面显示指标ID、编码、摘要等基本信息”的功能。</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8、支持自定义移动端显示单据字段信息；</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9</w:t>
      </w:r>
      <w:r>
        <w:rPr>
          <w:rFonts w:hint="eastAsia" w:ascii="宋体" w:hAnsi="宋体" w:eastAsia="宋体"/>
          <w:sz w:val="24"/>
          <w:szCs w:val="24"/>
          <w:highlight w:val="none"/>
        </w:rPr>
        <w:t xml:space="preserve">、支持附件上传。</w:t>
      </w:r>
      <w:r/>
    </w:p>
    <w:p>
      <w:pPr>
        <w:ind w:left="13" w:firstLine="348"/>
        <w:rPr>
          <w:rFonts w:ascii="宋体" w:hAnsi="宋体" w:eastAsia="宋体"/>
          <w:sz w:val="24"/>
          <w:szCs w:val="24"/>
          <w:highlight w:val="none"/>
        </w:rPr>
      </w:pPr>
      <w:r>
        <w:rPr>
          <w:rFonts w:ascii="宋体" w:hAnsi="宋体" w:eastAsia="宋体"/>
          <w:sz w:val="24"/>
          <w:szCs w:val="24"/>
          <w:highlight w:val="none"/>
        </w:rPr>
        <w:t xml:space="preserve">10</w:t>
      </w:r>
      <w:r>
        <w:rPr>
          <w:rFonts w:hint="eastAsia" w:ascii="宋体" w:hAnsi="宋体" w:eastAsia="宋体"/>
          <w:sz w:val="24"/>
          <w:szCs w:val="24"/>
          <w:highlight w:val="none"/>
        </w:rPr>
        <w:t xml:space="preserve">、支持office附件在线预览。</w:t>
      </w:r>
      <w:r/>
    </w:p>
    <w:p>
      <w:pPr>
        <w:ind w:left="13" w:firstLine="348"/>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、支持</w:t>
      </w:r>
      <w:r>
        <w:rPr>
          <w:rFonts w:hint="eastAsia" w:ascii="宋体" w:hAnsi="宋体" w:eastAsia="宋体"/>
          <w:sz w:val="24"/>
          <w:szCs w:val="24"/>
          <w:highlight w:val="none"/>
          <w:lang w:val="en-US" w:eastAsia="zh-CN"/>
        </w:rPr>
        <w:t xml:space="preserve">安卓系统的</w:t>
      </w:r>
      <w:r>
        <w:rPr>
          <w:rFonts w:hint="eastAsia" w:ascii="宋体" w:hAnsi="宋体" w:eastAsia="宋体"/>
          <w:sz w:val="24"/>
          <w:szCs w:val="24"/>
          <w:highlight w:val="none"/>
        </w:rPr>
        <w:t xml:space="preserve">移动资产盘点。</w:t>
      </w:r>
      <w:r/>
    </w:p>
    <w:p>
      <w:pPr>
        <w:rPr>
          <w:b/>
          <w:bCs/>
          <w:sz w:val="28"/>
          <w:szCs w:val="28"/>
        </w:rPr>
      </w:pPr>
      <w:r>
        <w:rPr>
          <w:rFonts w:hint="eastAsia"/>
          <w:b/>
          <w:bCs/>
          <w:sz w:val="28"/>
          <w:szCs w:val="28"/>
        </w:rPr>
        <w:t xml:space="preserve">三、</w:t>
      </w:r>
      <w:bookmarkStart w:id="10" w:name="_Toc353041426"/>
      <w:r>
        <w:rPr>
          <w:rFonts w:hint="eastAsia"/>
          <w:b/>
          <w:bCs/>
          <w:sz w:val="28"/>
          <w:szCs w:val="28"/>
        </w:rPr>
        <w:t xml:space="preserve">商务</w:t>
      </w:r>
      <w:r>
        <w:rPr>
          <w:rFonts w:hint="eastAsia"/>
          <w:b/>
          <w:bCs/>
          <w:sz w:val="28"/>
          <w:szCs w:val="28"/>
          <w:lang w:val="en-US" w:eastAsia="zh-CN"/>
        </w:rPr>
        <w:t xml:space="preserve">部分要求</w:t>
      </w:r>
      <w:bookmarkEnd w:id="10"/>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1.投标报价：</w:t>
      </w:r>
      <w:r/>
    </w:p>
    <w:p>
      <w:pPr>
        <w:ind w:firstLine="504"/>
        <w:spacing w:line="360" w:lineRule="auto"/>
        <w:tabs>
          <w:tab w:val="left" w:pos="828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（1）投标人投标报价为总价包干价，包含本项目全部服务、配套工具/辅助耗材、现场实施、保险、安装调试、培训、税费、风险等完成本项目全部工作的一切费用</w:t>
      </w:r>
      <w:r>
        <w:rPr>
          <w:rFonts w:hint="eastAsia" w:ascii="宋体" w:hAnsi="宋体" w:eastAsia="宋体" w:cs="宋体"/>
          <w:sz w:val="24"/>
          <w:szCs w:val="24"/>
          <w:lang w:eastAsia="zh-CN"/>
        </w:rPr>
        <w:t xml:space="preserve">。</w:t>
      </w:r>
      <w:r/>
    </w:p>
    <w:p>
      <w:pPr>
        <w:pStyle w:val="686"/>
        <w:numPr>
          <w:ilvl w:val="0"/>
          <w:numId w:val="0"/>
        </w:numPr>
        <w:ind w:left="0" w:firstLine="420"/>
        <w:rPr>
          <w:rFonts w:hint="eastAsia" w:ascii="宋体" w:hAnsi="宋体" w:eastAsia="宋体"/>
          <w:i/>
          <w:iCs/>
          <w:sz w:val="24"/>
          <w:szCs w:val="24"/>
          <w:highlight w:val="none"/>
          <w:u w:val="single"/>
          <w:lang w:val="en-US" w:eastAsia="zh-CN"/>
        </w:rPr>
      </w:pPr>
      <w:r>
        <w:rPr>
          <w:rFonts w:hint="eastAsia" w:ascii="宋体" w:hAnsi="宋体" w:eastAsia="宋体"/>
          <w:i/>
          <w:iCs/>
          <w:sz w:val="24"/>
          <w:szCs w:val="24"/>
          <w:highlight w:val="none"/>
          <w:u w:val="single"/>
          <w:lang w:val="en-US" w:eastAsia="zh-CN"/>
        </w:rPr>
        <w:t xml:space="preserve">（2）本项目总预算22万元，投标人投标报价超过预算的为无效投标。</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2.交付实施周期：</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rPr>
        <w:t xml:space="preserve">合同签订之日起 90 日历天内完成全部服务实施、系统部署、调试、试运行，达到验收标准并交付采购人正常使用。</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3.服务实施地点</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rPr>
        <w:t xml:space="preserve">采购人指定校内场所。</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4.验收方式：</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rPr>
        <w:t xml:space="preserve">中标人完成全部服务工作后提交完整验收资料，采购人依据招标文件、投标文件、合同约定标准组织验收；验收不合格的，中标人须在采购人规定期限内免费整改完毕并重新组织验收，由此产生的一切费用与工期延误责任由中标人承担。</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5.付款方式：</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rPr>
        <w:t xml:space="preserve">合同签订且中标人提交进场实施资料后，采购人支付合同总金额的 50%；系统全部服务实施完毕、试运行正常并通过采购人正式验收后，采购人支付剩余全部合同款项；付款前中标人须按采购人财务要求开具合规等额发票，否则采购人有权顺延付款，不承担逾期付款责任。</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6.售后服务内容：</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质保服务期：中标人提供2年质保服务，质保期自项目验收合格当日起计算；质保范围包含本项目软件</w:t>
      </w:r>
      <w:r>
        <w:rPr>
          <w:rFonts w:hint="eastAsia" w:ascii="宋体" w:hAnsi="宋体" w:eastAsia="宋体" w:cs="宋体"/>
          <w:sz w:val="24"/>
          <w:szCs w:val="24"/>
          <w:lang w:val="en-US" w:eastAsia="zh-CN"/>
        </w:rPr>
        <w:t xml:space="preserve">应用模块</w:t>
      </w:r>
      <w:r>
        <w:rPr>
          <w:rFonts w:hint="eastAsia" w:ascii="宋体" w:hAnsi="宋体" w:eastAsia="宋体" w:cs="宋体"/>
          <w:sz w:val="24"/>
          <w:szCs w:val="24"/>
        </w:rPr>
        <w:t xml:space="preserve">、技术支持、故障排查、版本微调。</w:t>
      </w:r>
      <w:r/>
    </w:p>
    <w:p>
      <w:pPr>
        <w:ind w:firstLine="504"/>
        <w:spacing w:line="360" w:lineRule="auto"/>
        <w:tabs>
          <w:tab w:val="left" w:pos="82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中标人须配置稳定专项服务团队，包含项目负责人、实施、运维专职人员；团队人员具备教育行业内控信息化实施经验，项目实施及固定对接人员</w:t>
      </w:r>
      <w:r>
        <w:rPr>
          <w:rFonts w:hint="eastAsia" w:ascii="宋体" w:hAnsi="宋体" w:eastAsia="宋体" w:cs="宋体"/>
          <w:sz w:val="24"/>
          <w:szCs w:val="24"/>
          <w:lang w:val="en-US" w:eastAsia="zh-CN"/>
        </w:rPr>
        <w:t xml:space="preserve">2名</w:t>
      </w:r>
      <w:r>
        <w:rPr>
          <w:rFonts w:hint="eastAsia" w:ascii="宋体" w:hAnsi="宋体" w:eastAsia="宋体" w:cs="宋体"/>
          <w:sz w:val="24"/>
          <w:szCs w:val="24"/>
        </w:rPr>
        <w:t xml:space="preserve">，未经采购人许可不得更换核心人员，保障数据对接、系统实施、日常运维、应急故障处理全流程服务落地。</w:t>
      </w:r>
      <w:r/>
    </w:p>
    <w:p>
      <w:pPr>
        <w:ind w:firstLine="504"/>
        <w:spacing w:line="360" w:lineRule="auto"/>
        <w:tabs>
          <w:tab w:val="left" w:pos="82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服务资质与补丁升级能力：</w:t>
      </w:r>
      <w:r/>
    </w:p>
    <w:p>
      <w:pPr>
        <w:ind w:firstLine="504"/>
        <w:spacing w:line="360" w:lineRule="auto"/>
        <w:tabs>
          <w:tab w:val="left" w:pos="8280" w:leader="none"/>
        </w:tabs>
        <w:rPr>
          <w:rFonts w:hint="eastAsia"/>
        </w:rPr>
      </w:pPr>
      <w:r>
        <w:rPr>
          <w:rFonts w:hint="eastAsia" w:ascii="宋体" w:hAnsi="宋体" w:eastAsia="宋体" w:cs="宋体"/>
          <w:sz w:val="24"/>
          <w:szCs w:val="24"/>
          <w:lang w:val="en-US" w:eastAsia="zh-CN"/>
        </w:rPr>
        <w:t xml:space="preserve">由于本项目在原有现有内控管理平台的基础上更新升级，项目的开发及技术支持服务均要求投标方提供原软件厂商出具的有效合作协议和正式授权证明文件，文件明确授权投标方可合法获取软件最新版本、官方补丁、升级包，能够在运维周期内持续提供系统迭代、版本更新服务，满足全部要求。</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default" w:ascii="宋体" w:hAnsi="宋体" w:eastAsia="宋体" w:cs="Times New Roman"/>
          <w:b/>
          <w:bCs w:val="0"/>
          <w:color w:val="auto"/>
          <w:sz w:val="24"/>
          <w:szCs w:val="24"/>
          <w:highlight w:val="none"/>
          <w:lang w:eastAsia="zh-CN"/>
        </w:rPr>
        <w:t xml:space="preserve">8</w:t>
      </w:r>
      <w:r>
        <w:rPr>
          <w:rFonts w:hint="eastAsia" w:ascii="宋体" w:hAnsi="宋体" w:eastAsia="宋体" w:cs="Times New Roman"/>
          <w:b/>
          <w:bCs w:val="0"/>
          <w:color w:val="auto"/>
          <w:sz w:val="24"/>
          <w:szCs w:val="24"/>
          <w:highlight w:val="none"/>
        </w:rPr>
        <w:t xml:space="preserve">.培训要求:（培训费报价包含在总报价中）：</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部服务实施、系统调试完成并试运行稳定后，中标人安排专业技术人员在采购人现场开展实操培训，培训覆盖系统原理、日常操作、基础故障自查、简易维护等内容，配套提供纸质/电子操作手册，培训直至采购人相关工作人员可独立熟练操作系统为止。</w:t>
      </w:r>
      <w:r/>
    </w:p>
    <w:p>
      <w:pPr>
        <w:ind w:firstLine="506"/>
        <w:spacing w:line="360" w:lineRule="auto"/>
        <w:tabs>
          <w:tab w:val="left" w:pos="8280" w:leader="none"/>
        </w:tabs>
        <w:rPr>
          <w:rFonts w:hint="eastAsia" w:ascii="宋体" w:hAnsi="宋体" w:eastAsia="宋体" w:cs="Times New Roman"/>
          <w:b/>
          <w:bCs w:val="0"/>
          <w:color w:val="auto"/>
          <w:sz w:val="24"/>
          <w:szCs w:val="24"/>
          <w:highlight w:val="none"/>
        </w:rPr>
      </w:pPr>
      <w:r>
        <w:rPr>
          <w:rFonts w:hint="default" w:ascii="宋体" w:hAnsi="宋体" w:eastAsia="宋体" w:cs="Times New Roman"/>
          <w:b/>
          <w:bCs w:val="0"/>
          <w:color w:val="auto"/>
          <w:sz w:val="24"/>
          <w:szCs w:val="24"/>
          <w:highlight w:val="none"/>
          <w:lang w:eastAsia="zh-CN"/>
        </w:rPr>
        <w:t xml:space="preserve">9</w:t>
      </w:r>
      <w:r>
        <w:rPr>
          <w:rFonts w:hint="eastAsia" w:ascii="宋体" w:hAnsi="宋体" w:eastAsia="宋体" w:cs="Times New Roman"/>
          <w:b/>
          <w:bCs w:val="0"/>
          <w:color w:val="auto"/>
          <w:sz w:val="24"/>
          <w:szCs w:val="24"/>
          <w:highlight w:val="none"/>
        </w:rPr>
        <w:t xml:space="preserve">、安全保障方案</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提供整体内容完善、无重大缺陷的安全保障方案，内容包含：①系统安全设计原则和系统安全防范目标、②系统安全开发规范和系统安全防范措施、③系统架构安全设计、操作系统安全设计和数据库安全设计、④系统安全保密管理四项内容</w:t>
      </w:r>
      <w:r>
        <w:rPr>
          <w:rFonts w:hint="eastAsia" w:ascii="宋体" w:hAnsi="宋体" w:eastAsia="宋体" w:cs="宋体"/>
          <w:color w:val="000000"/>
          <w:sz w:val="24"/>
          <w:szCs w:val="24"/>
          <w:highlight w:val="none"/>
          <w:lang w:eastAsia="zh-CN"/>
        </w:rPr>
        <w:t xml:space="preserve">。</w:t>
      </w:r>
      <w:r/>
    </w:p>
    <w:p>
      <w:pPr>
        <w:ind w:firstLine="482"/>
        <w:jc w:val="left"/>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eastAsia="zh-CN"/>
        </w:rPr>
        <w:t xml:space="preserve">10</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网络安全、数据安全方案</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要求提供</w:t>
      </w:r>
      <w:r>
        <w:rPr>
          <w:rFonts w:hint="eastAsia" w:ascii="宋体" w:hAnsi="宋体" w:eastAsia="宋体" w:cs="宋体"/>
          <w:color w:val="000000"/>
          <w:sz w:val="24"/>
          <w:szCs w:val="24"/>
          <w:highlight w:val="none"/>
        </w:rPr>
        <w:t xml:space="preserve">项目安全防护、风险排查、漏洞治理、数据保密措施完善，贴合教育行业及政务信息化安全规范</w:t>
      </w:r>
      <w:r>
        <w:rPr>
          <w:rFonts w:hint="eastAsia" w:ascii="宋体" w:hAnsi="宋体" w:eastAsia="宋体" w:cs="宋体"/>
          <w:color w:val="000000"/>
          <w:sz w:val="24"/>
          <w:szCs w:val="24"/>
          <w:highlight w:val="none"/>
          <w:lang w:eastAsia="zh-CN"/>
        </w:rPr>
        <w:t xml:space="preserve">。</w:t>
      </w:r>
      <w:r/>
    </w:p>
    <w:p>
      <w:pPr>
        <w:ind w:firstLine="482"/>
        <w:jc w:val="left"/>
        <w:spacing w:line="360" w:lineRule="auto"/>
        <w:rPr>
          <w:rFonts w:hint="eastAsia" w:ascii="宋体" w:hAnsi="宋体" w:eastAsia="宋体" w:cs="宋体"/>
          <w:b/>
          <w:bCs/>
          <w:sz w:val="24"/>
          <w:szCs w:val="24"/>
        </w:rPr>
      </w:pPr>
      <w:r>
        <w:rPr>
          <w:rFonts w:hint="default" w:ascii="宋体" w:hAnsi="宋体" w:eastAsia="宋体" w:cs="宋体"/>
          <w:b/>
          <w:bCs/>
          <w:sz w:val="24"/>
          <w:szCs w:val="24"/>
          <w:lang w:eastAsia="zh-CN"/>
        </w:rPr>
        <w:t xml:space="preserve">11</w:t>
      </w:r>
      <w:r>
        <w:rPr>
          <w:rFonts w:hint="eastAsia" w:ascii="宋体" w:hAnsi="宋体" w:eastAsia="宋体" w:cs="宋体"/>
          <w:b/>
          <w:bCs/>
          <w:sz w:val="24"/>
          <w:szCs w:val="24"/>
        </w:rPr>
        <w:t xml:space="preserve">、履约保证金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bookmarkStart w:id="11" w:name="_Toc162361614"/>
      <w:r/>
      <w:r/>
    </w:p>
    <w:p>
      <w:pPr>
        <w:rPr>
          <w:rFonts w:hint="eastAsia"/>
        </w:rPr>
      </w:pPr>
      <w:r>
        <w:rPr>
          <w:rFonts w:hint="eastAsia" w:ascii="宋体" w:hAnsi="宋体" w:eastAsia="宋体" w:cs="宋体"/>
          <w:sz w:val="21"/>
          <w:szCs w:val="21"/>
        </w:rPr>
        <w:br w:type="page" w:clear="all"/>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47"/>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w:t>
      </w:r>
      <w:r>
        <w:rPr>
          <w:rFonts w:hint="eastAsia" w:asciiTheme="minorEastAsia" w:hAnsiTheme="minorEastAsia"/>
          <w:b/>
          <w:sz w:val="24"/>
          <w:szCs w:val="24"/>
          <w:lang w:val="en-US" w:eastAsia="zh-CN"/>
        </w:rPr>
        <w:t xml:space="preserve">20</w:t>
      </w:r>
      <w:r>
        <w:rPr>
          <w:rFonts w:hint="eastAsia" w:asciiTheme="minorEastAsia" w:hAnsiTheme="minorEastAsia"/>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asciiTheme="minorEastAsia" w:hAnsiTheme="minorEastAsia"/>
          <w:b/>
          <w:sz w:val="24"/>
          <w:szCs w:val="24"/>
          <w:lang w:val="en-US" w:eastAsia="zh-CN"/>
        </w:rPr>
        <w:t xml:space="preserve">20</w:t>
      </w:r>
      <w:r>
        <w:rPr>
          <w:rFonts w:hint="eastAsia"/>
          <w:sz w:val="24"/>
          <w:szCs w:val="24"/>
        </w:rPr>
        <w:t xml:space="preserve">分。</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 40</w:t>
      </w:r>
      <w:r>
        <w:rPr>
          <w:rFonts w:hint="eastAsia" w:ascii="宋体" w:hAnsi="宋体" w:eastAsia="宋体" w:cs="宋体"/>
          <w:b/>
          <w:sz w:val="24"/>
          <w:szCs w:val="24"/>
        </w:rPr>
        <w:t xml:space="preserve">分）</w:t>
      </w:r>
      <w:r/>
    </w:p>
    <w:tbl>
      <w:tblPr>
        <w:tblStyle w:val="65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90"/>
        </w:trPr>
        <w:tc>
          <w:tcPr>
            <w:tcW w:w="1804" w:type="dxa"/>
            <w:vAlign w:val="center"/>
            <w:textDirection w:val="lrTb"/>
            <w:noWrap w:val="false"/>
          </w:tcPr>
          <w:p>
            <w:pPr>
              <w:jc w:val="center"/>
              <w:spacing w:line="240" w:lineRule="auto"/>
              <w:rPr>
                <w:rFonts w:hint="eastAsia" w:eastAsia="宋体"/>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业绩（10分）</w:t>
            </w:r>
            <w:r/>
          </w:p>
        </w:tc>
        <w:tc>
          <w:tcPr>
            <w:tcW w:w="6493" w:type="dxa"/>
            <w:vAlign w:val="center"/>
            <w:textDirection w:val="lrTb"/>
            <w:noWrap w:val="false"/>
          </w:tcPr>
          <w:p>
            <w:pPr>
              <w:numPr>
                <w:ilvl w:val="0"/>
                <w:numId w:val="0"/>
              </w:numPr>
              <w:jc w:val="left"/>
              <w:spacing w:line="276"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val="0"/>
                <w:bCs w:val="0"/>
                <w:sz w:val="24"/>
                <w:szCs w:val="24"/>
                <w:highlight w:val="none"/>
                <w:lang w:val="en-US" w:eastAsia="zh-CN" w:bidi="ar-SA"/>
              </w:rPr>
              <w:t xml:space="preserve">自2022年1月1日以来（以合同签订时间为准），投标人具有资金内控一体化平台类似业绩</w:t>
            </w:r>
            <w:r>
              <w:rPr>
                <w:rFonts w:hint="eastAsia" w:ascii="宋体" w:hAnsi="宋体" w:eastAsia="宋体" w:cs="宋体"/>
                <w:b w:val="0"/>
                <w:bCs w:val="0"/>
                <w:sz w:val="24"/>
                <w:szCs w:val="24"/>
                <w:highlight w:val="none"/>
                <w:lang w:val="zh-CN" w:eastAsia="zh-CN" w:bidi="ar-SA"/>
              </w:rPr>
              <w:t xml:space="preserve">（</w:t>
            </w:r>
            <w:r>
              <w:rPr>
                <w:rFonts w:hint="eastAsia" w:ascii="宋体" w:hAnsi="宋体" w:eastAsia="宋体" w:cs="宋体"/>
                <w:b w:val="0"/>
                <w:bCs w:val="0"/>
                <w:sz w:val="24"/>
                <w:szCs w:val="24"/>
                <w:highlight w:val="none"/>
                <w:lang w:val="en-US" w:eastAsia="zh-CN" w:bidi="ar-SA"/>
              </w:rPr>
              <w:t xml:space="preserve">合同中需</w:t>
            </w:r>
            <w:r>
              <w:rPr>
                <w:rFonts w:hint="eastAsia" w:ascii="宋体" w:hAnsi="宋体" w:eastAsia="宋体" w:cs="宋体"/>
                <w:b w:val="0"/>
                <w:bCs w:val="0"/>
                <w:sz w:val="24"/>
                <w:szCs w:val="24"/>
                <w:highlight w:val="none"/>
                <w:lang w:val="zh-CN" w:eastAsia="zh-CN" w:bidi="ar-SA"/>
              </w:rPr>
              <w:t xml:space="preserve">包含</w:t>
            </w:r>
            <w:r>
              <w:rPr>
                <w:rFonts w:hint="eastAsia" w:ascii="宋体" w:hAnsi="宋体" w:eastAsia="宋体" w:cs="宋体"/>
                <w:b w:val="0"/>
                <w:bCs w:val="0"/>
                <w:sz w:val="24"/>
                <w:szCs w:val="24"/>
                <w:highlight w:val="none"/>
                <w:lang w:val="en-US" w:eastAsia="zh-CN" w:bidi="ar-SA"/>
              </w:rPr>
              <w:t xml:space="preserve">账务处理、</w:t>
            </w:r>
            <w:r>
              <w:rPr>
                <w:rFonts w:hint="eastAsia" w:ascii="宋体" w:hAnsi="宋体" w:eastAsia="宋体" w:cs="宋体"/>
                <w:b w:val="0"/>
                <w:bCs w:val="0"/>
                <w:sz w:val="24"/>
                <w:szCs w:val="24"/>
                <w:highlight w:val="none"/>
                <w:lang w:val="zh-CN" w:eastAsia="zh-CN" w:bidi="ar-SA"/>
              </w:rPr>
              <w:t xml:space="preserve">预算指标</w:t>
            </w:r>
            <w:r>
              <w:rPr>
                <w:rFonts w:hint="eastAsia" w:ascii="宋体" w:hAnsi="宋体" w:eastAsia="宋体" w:cs="宋体"/>
                <w:b w:val="0"/>
                <w:bCs w:val="0"/>
                <w:sz w:val="24"/>
                <w:szCs w:val="24"/>
                <w:highlight w:val="none"/>
                <w:lang w:val="en-US" w:eastAsia="zh-CN" w:bidi="ar-SA"/>
              </w:rPr>
              <w:t xml:space="preserve">管理</w:t>
            </w:r>
            <w:r>
              <w:rPr>
                <w:rFonts w:hint="eastAsia" w:ascii="宋体" w:hAnsi="宋体" w:eastAsia="宋体" w:cs="宋体"/>
                <w:b w:val="0"/>
                <w:bCs w:val="0"/>
                <w:sz w:val="24"/>
                <w:szCs w:val="24"/>
                <w:highlight w:val="none"/>
                <w:lang w:val="zh-CN" w:eastAsia="zh-CN" w:bidi="ar-SA"/>
              </w:rPr>
              <w:t xml:space="preserve">、电子票夹、</w:t>
            </w:r>
            <w:r>
              <w:rPr>
                <w:rFonts w:hint="eastAsia" w:ascii="宋体" w:hAnsi="宋体" w:eastAsia="宋体" w:cs="宋体"/>
                <w:b w:val="0"/>
                <w:bCs w:val="0"/>
                <w:sz w:val="24"/>
                <w:szCs w:val="24"/>
                <w:highlight w:val="none"/>
                <w:lang w:val="en-US" w:eastAsia="zh-CN" w:bidi="ar-SA"/>
              </w:rPr>
              <w:t xml:space="preserve">票据管理、查验服务、</w:t>
            </w:r>
            <w:r>
              <w:rPr>
                <w:rFonts w:hint="eastAsia" w:ascii="宋体" w:hAnsi="宋体" w:eastAsia="宋体" w:cs="宋体"/>
                <w:b w:val="0"/>
                <w:bCs w:val="0"/>
                <w:sz w:val="24"/>
                <w:szCs w:val="24"/>
                <w:highlight w:val="none"/>
                <w:lang w:val="zh-CN" w:eastAsia="zh-CN" w:bidi="ar-SA"/>
              </w:rPr>
              <w:t xml:space="preserve">经费申请、</w:t>
            </w:r>
            <w:r>
              <w:rPr>
                <w:rFonts w:hint="eastAsia" w:ascii="宋体" w:hAnsi="宋体" w:eastAsia="宋体" w:cs="宋体"/>
                <w:b w:val="0"/>
                <w:bCs w:val="0"/>
                <w:sz w:val="24"/>
                <w:szCs w:val="24"/>
                <w:highlight w:val="none"/>
                <w:lang w:val="en-US" w:eastAsia="zh-CN" w:bidi="ar-SA"/>
              </w:rPr>
              <w:t xml:space="preserve">事前申请</w:t>
            </w:r>
            <w:r>
              <w:rPr>
                <w:rFonts w:hint="eastAsia" w:ascii="宋体" w:hAnsi="宋体" w:eastAsia="宋体" w:cs="宋体"/>
                <w:b w:val="0"/>
                <w:bCs w:val="0"/>
                <w:sz w:val="24"/>
                <w:szCs w:val="24"/>
                <w:highlight w:val="none"/>
                <w:lang w:val="zh-CN" w:eastAsia="zh-CN" w:bidi="ar-SA"/>
              </w:rPr>
              <w:t xml:space="preserve">、网上报销、移动应用、</w:t>
            </w:r>
            <w:r>
              <w:rPr>
                <w:rFonts w:hint="eastAsia" w:ascii="宋体" w:hAnsi="宋体" w:eastAsia="宋体" w:cs="宋体"/>
                <w:b w:val="0"/>
                <w:bCs w:val="0"/>
                <w:sz w:val="24"/>
                <w:szCs w:val="24"/>
                <w:highlight w:val="none"/>
                <w:lang w:val="en-US" w:eastAsia="zh-CN" w:bidi="ar-SA"/>
              </w:rPr>
              <w:t xml:space="preserve">移动审批</w:t>
            </w:r>
            <w:r>
              <w:rPr>
                <w:rFonts w:hint="eastAsia" w:ascii="宋体" w:hAnsi="宋体" w:eastAsia="宋体" w:cs="宋体"/>
                <w:b w:val="0"/>
                <w:bCs w:val="0"/>
                <w:sz w:val="24"/>
                <w:szCs w:val="24"/>
                <w:highlight w:val="none"/>
                <w:lang w:val="zh-CN" w:eastAsia="zh-CN" w:bidi="ar-SA"/>
              </w:rPr>
              <w:t xml:space="preserve">、</w:t>
            </w:r>
            <w:r>
              <w:rPr>
                <w:rFonts w:hint="eastAsia" w:ascii="宋体" w:hAnsi="宋体" w:eastAsia="宋体" w:cs="宋体"/>
                <w:b w:val="0"/>
                <w:bCs w:val="0"/>
                <w:sz w:val="24"/>
                <w:szCs w:val="24"/>
                <w:highlight w:val="none"/>
                <w:lang w:val="en-US" w:eastAsia="zh-CN" w:bidi="ar-SA"/>
              </w:rPr>
              <w:t xml:space="preserve">资产管理</w:t>
            </w:r>
            <w:r>
              <w:rPr>
                <w:rFonts w:hint="eastAsia" w:ascii="宋体" w:hAnsi="宋体" w:eastAsia="宋体" w:cs="宋体"/>
                <w:b w:val="0"/>
                <w:bCs w:val="0"/>
                <w:sz w:val="24"/>
                <w:szCs w:val="24"/>
                <w:highlight w:val="none"/>
                <w:lang w:val="zh-CN" w:eastAsia="zh-CN" w:bidi="ar-SA"/>
              </w:rPr>
              <w:t xml:space="preserve">、</w:t>
            </w:r>
            <w:r>
              <w:rPr>
                <w:rFonts w:hint="eastAsia" w:ascii="宋体" w:hAnsi="宋体" w:eastAsia="宋体" w:cs="宋体"/>
                <w:b w:val="0"/>
                <w:bCs w:val="0"/>
                <w:sz w:val="24"/>
                <w:szCs w:val="24"/>
                <w:highlight w:val="none"/>
                <w:lang w:val="en-US" w:eastAsia="zh-CN" w:bidi="ar-SA"/>
              </w:rPr>
              <w:t xml:space="preserve">物资</w:t>
            </w:r>
            <w:r>
              <w:rPr>
                <w:rFonts w:hint="eastAsia" w:ascii="宋体" w:hAnsi="宋体" w:eastAsia="宋体" w:cs="宋体"/>
                <w:b w:val="0"/>
                <w:bCs w:val="0"/>
                <w:sz w:val="24"/>
                <w:szCs w:val="24"/>
                <w:highlight w:val="none"/>
                <w:lang w:val="zh-CN" w:eastAsia="zh-CN" w:bidi="ar-SA"/>
              </w:rPr>
              <w:t xml:space="preserve">管理等</w:t>
            </w:r>
            <w:r>
              <w:rPr>
                <w:rFonts w:hint="eastAsia" w:ascii="宋体" w:hAnsi="宋体" w:eastAsia="宋体" w:cs="宋体"/>
                <w:b w:val="0"/>
                <w:bCs w:val="0"/>
                <w:sz w:val="24"/>
                <w:szCs w:val="24"/>
                <w:highlight w:val="none"/>
                <w:lang w:val="en-US" w:eastAsia="zh-CN" w:bidi="ar-SA"/>
              </w:rPr>
              <w:t xml:space="preserve">功能</w:t>
            </w:r>
            <w:r>
              <w:rPr>
                <w:rFonts w:hint="eastAsia" w:ascii="宋体" w:hAnsi="宋体" w:eastAsia="宋体" w:cs="宋体"/>
                <w:b w:val="0"/>
                <w:bCs w:val="0"/>
                <w:sz w:val="24"/>
                <w:szCs w:val="24"/>
                <w:highlight w:val="none"/>
                <w:lang w:val="zh-CN" w:eastAsia="zh-CN" w:bidi="ar-SA"/>
              </w:rPr>
              <w:t xml:space="preserve">模块中的至少四</w:t>
            </w:r>
            <w:r>
              <w:rPr>
                <w:rFonts w:hint="eastAsia" w:ascii="宋体" w:hAnsi="宋体" w:eastAsia="宋体" w:cs="宋体"/>
                <w:b w:val="0"/>
                <w:bCs w:val="0"/>
                <w:sz w:val="24"/>
                <w:szCs w:val="24"/>
                <w:highlight w:val="none"/>
                <w:lang w:val="en-US" w:eastAsia="zh-CN" w:bidi="ar-SA"/>
              </w:rPr>
              <w:t xml:space="preserve">项</w:t>
            </w:r>
            <w:r>
              <w:rPr>
                <w:rFonts w:hint="eastAsia" w:ascii="宋体" w:hAnsi="宋体" w:eastAsia="宋体" w:cs="宋体"/>
                <w:b w:val="0"/>
                <w:bCs w:val="0"/>
                <w:sz w:val="24"/>
                <w:szCs w:val="24"/>
                <w:highlight w:val="none"/>
                <w:lang w:val="zh-CN" w:eastAsia="zh-CN" w:bidi="ar-SA"/>
              </w:rPr>
              <w:t xml:space="preserve">）</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zh-CN" w:eastAsia="zh-CN" w:bidi="ar-SA"/>
              </w:rPr>
              <w:t xml:space="preserve">每提供</w:t>
            </w:r>
            <w:r>
              <w:rPr>
                <w:rFonts w:hint="eastAsia" w:ascii="宋体" w:hAnsi="宋体" w:eastAsia="宋体" w:cs="宋体"/>
                <w:b w:val="0"/>
                <w:bCs w:val="0"/>
                <w:sz w:val="24"/>
                <w:szCs w:val="24"/>
                <w:highlight w:val="none"/>
                <w:lang w:val="en-US" w:eastAsia="zh-CN" w:bidi="ar-SA"/>
              </w:rPr>
              <w:t xml:space="preserve">1个</w:t>
            </w:r>
            <w:r>
              <w:rPr>
                <w:rFonts w:hint="eastAsia" w:ascii="宋体" w:hAnsi="宋体" w:eastAsia="宋体" w:cs="宋体"/>
                <w:b w:val="0"/>
                <w:bCs w:val="0"/>
                <w:sz w:val="24"/>
                <w:szCs w:val="24"/>
                <w:highlight w:val="none"/>
                <w:lang w:val="zh-CN" w:eastAsia="zh-CN" w:bidi="ar-SA"/>
              </w:rPr>
              <w:t xml:space="preserve">得</w:t>
            </w:r>
            <w:r>
              <w:rPr>
                <w:rFonts w:hint="eastAsia" w:ascii="宋体" w:hAnsi="宋体" w:eastAsia="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zh-CN" w:eastAsia="zh-CN" w:bidi="ar-SA"/>
              </w:rPr>
              <w:t xml:space="preserve">分，</w:t>
            </w:r>
            <w:r>
              <w:rPr>
                <w:rFonts w:hint="eastAsia" w:ascii="宋体" w:hAnsi="宋体" w:eastAsia="宋体" w:cs="宋体"/>
                <w:b/>
                <w:bCs/>
                <w:sz w:val="24"/>
                <w:szCs w:val="24"/>
                <w:highlight w:val="none"/>
                <w:lang w:val="zh-CN" w:eastAsia="zh-CN" w:bidi="ar-SA"/>
              </w:rPr>
              <w:t xml:space="preserve">本项最高得</w:t>
            </w:r>
            <w:r>
              <w:rPr>
                <w:rFonts w:hint="eastAsia" w:ascii="宋体" w:hAnsi="宋体" w:eastAsia="宋体" w:cs="宋体"/>
                <w:b/>
                <w:bCs/>
                <w:sz w:val="24"/>
                <w:szCs w:val="24"/>
                <w:highlight w:val="none"/>
                <w:lang w:val="en-US" w:eastAsia="zh-CN" w:bidi="ar-SA"/>
              </w:rPr>
              <w:t xml:space="preserve">10</w:t>
            </w:r>
            <w:r>
              <w:rPr>
                <w:rFonts w:hint="eastAsia" w:ascii="宋体" w:hAnsi="宋体" w:eastAsia="宋体" w:cs="宋体"/>
                <w:b/>
                <w:bCs/>
                <w:sz w:val="24"/>
                <w:szCs w:val="24"/>
                <w:highlight w:val="none"/>
                <w:lang w:val="zh-CN" w:eastAsia="zh-CN" w:bidi="ar-SA"/>
              </w:rPr>
              <w:t xml:space="preserve">分。</w:t>
            </w:r>
            <w:r/>
          </w:p>
          <w:p>
            <w:pPr>
              <w:pStyle w:val="648"/>
              <w:jc w:val="left"/>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（投标文件中提供合同扫描件并加盖公章。合同上须能清晰体现服务内容、合同签订时间及合同双方盖章，未提供或未按要求提供此项不得分）</w:t>
            </w:r>
            <w:r/>
          </w:p>
        </w:tc>
      </w:tr>
      <w:tr>
        <w:trPr>
          <w:jc w:val="center"/>
          <w:trHeight w:val="90"/>
        </w:trPr>
        <w:tc>
          <w:tcPr>
            <w:tcW w:w="1804" w:type="dxa"/>
            <w:vAlign w:val="center"/>
            <w:textDirection w:val="lrTb"/>
            <w:noWrap w:val="false"/>
          </w:tcPr>
          <w:p>
            <w:pPr>
              <w:jc w:val="center"/>
              <w:spacing w:line="240" w:lineRule="auto"/>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项目经理经验（8分）</w:t>
            </w:r>
            <w:r/>
          </w:p>
        </w:tc>
        <w:tc>
          <w:tcPr>
            <w:tcW w:w="6493" w:type="dxa"/>
            <w:vAlign w:val="center"/>
            <w:textDirection w:val="lrTb"/>
            <w:noWrap w:val="false"/>
          </w:tcPr>
          <w:p>
            <w:pPr>
              <w:pStyle w:val="656"/>
              <w:ind w:left="0" w:firstLine="0"/>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自2021年1月1日</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lang w:val="en-US" w:eastAsia="zh-CN"/>
              </w:rPr>
              <w:t xml:space="preserve">以来，拟派项目经理具有财务类或内控信息化项目实施经验</w:t>
            </w:r>
            <w:r>
              <w:rPr>
                <w:rFonts w:hint="eastAsia" w:ascii="宋体" w:hAnsi="宋体" w:cs="宋体"/>
                <w:color w:val="000000"/>
                <w:sz w:val="24"/>
                <w:szCs w:val="24"/>
                <w:lang w:val="en-US" w:eastAsia="zh-CN"/>
              </w:rPr>
              <w:t xml:space="preserve">的，每有一个得2分，</w:t>
            </w:r>
            <w:r>
              <w:rPr>
                <w:rFonts w:hint="eastAsia" w:ascii="宋体" w:hAnsi="宋体" w:cs="宋体"/>
                <w:b/>
                <w:bCs/>
                <w:color w:val="000000"/>
                <w:sz w:val="24"/>
                <w:szCs w:val="24"/>
                <w:lang w:val="en-US" w:eastAsia="zh-CN"/>
              </w:rPr>
              <w:t xml:space="preserve">本项最高得8分。</w:t>
            </w:r>
            <w:r/>
          </w:p>
          <w:p>
            <w:pPr>
              <w:pStyle w:val="656"/>
              <w:ind w:left="0" w:firstLine="0"/>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（投标文件中</w:t>
            </w:r>
            <w:r>
              <w:rPr>
                <w:rFonts w:hint="eastAsia" w:ascii="宋体" w:hAnsi="宋体"/>
                <w:b/>
                <w:bCs/>
                <w:sz w:val="24"/>
              </w:rPr>
              <w:t xml:space="preserve">提供合同扫描件加盖投标人公章，否则不得分。时间、服务内容、项目经理姓名以合同内容为准。如合同中无法体现</w:t>
            </w:r>
            <w:r>
              <w:rPr>
                <w:rFonts w:hint="eastAsia" w:ascii="宋体" w:hAnsi="宋体"/>
                <w:b/>
                <w:bCs/>
                <w:sz w:val="24"/>
                <w:lang w:val="en-US" w:eastAsia="zh-CN"/>
              </w:rPr>
              <w:t xml:space="preserve">的需提供</w:t>
            </w:r>
            <w:r>
              <w:rPr>
                <w:rFonts w:ascii="Times New Roman" w:hAnsi="Times New Roman"/>
                <w:b/>
                <w:bCs/>
                <w:sz w:val="24"/>
                <w:szCs w:val="24"/>
              </w:rPr>
              <w:t xml:space="preserve">工作经验证明</w:t>
            </w:r>
            <w:r>
              <w:rPr>
                <w:rFonts w:hint="eastAsia" w:ascii="Times New Roman" w:hAnsi="Times New Roman"/>
                <w:b/>
                <w:bCs/>
                <w:sz w:val="24"/>
                <w:szCs w:val="24"/>
                <w:lang w:eastAsia="zh-CN"/>
              </w:rPr>
              <w:t xml:space="preserve">，</w:t>
            </w:r>
            <w:r>
              <w:rPr>
                <w:rFonts w:ascii="Times New Roman" w:hAnsi="Times New Roman"/>
                <w:b/>
                <w:bCs/>
                <w:sz w:val="24"/>
                <w:szCs w:val="24"/>
              </w:rPr>
              <w:t xml:space="preserve">工作经验证明</w:t>
            </w:r>
            <w:r>
              <w:rPr>
                <w:rFonts w:hint="eastAsia" w:ascii="Times New Roman" w:hAnsi="Times New Roman"/>
                <w:b/>
                <w:bCs/>
                <w:sz w:val="24"/>
                <w:szCs w:val="24"/>
                <w:lang w:val="en-US" w:eastAsia="zh-CN"/>
              </w:rPr>
              <w:t xml:space="preserve">须</w:t>
            </w:r>
            <w:r>
              <w:rPr>
                <w:rFonts w:ascii="Times New Roman" w:hAnsi="Times New Roman"/>
                <w:b/>
                <w:bCs/>
                <w:sz w:val="24"/>
                <w:szCs w:val="24"/>
                <w:highlight w:val="none"/>
              </w:rPr>
              <w:t xml:space="preserve">加盖</w:t>
            </w:r>
            <w:r>
              <w:rPr>
                <w:rFonts w:hint="eastAsia" w:ascii="Times New Roman" w:hAnsi="Times New Roman"/>
                <w:b/>
                <w:bCs/>
                <w:sz w:val="24"/>
                <w:szCs w:val="24"/>
                <w:highlight w:val="none"/>
              </w:rPr>
              <w:t xml:space="preserve">被</w:t>
            </w:r>
            <w:r>
              <w:rPr>
                <w:rFonts w:ascii="Times New Roman" w:hAnsi="Times New Roman"/>
                <w:b/>
                <w:bCs/>
                <w:sz w:val="24"/>
                <w:szCs w:val="24"/>
                <w:highlight w:val="none"/>
              </w:rPr>
              <w:t xml:space="preserve">服务单位</w:t>
            </w:r>
            <w:r>
              <w:rPr>
                <w:rFonts w:hint="eastAsia" w:ascii="Times New Roman" w:hAnsi="Times New Roman"/>
                <w:b/>
                <w:bCs/>
                <w:sz w:val="24"/>
                <w:szCs w:val="24"/>
                <w:highlight w:val="none"/>
                <w:lang w:val="en-US" w:eastAsia="zh-CN"/>
              </w:rPr>
              <w:t xml:space="preserve">或其内设机构的</w:t>
            </w:r>
            <w:r>
              <w:rPr>
                <w:rFonts w:ascii="Times New Roman" w:hAnsi="Times New Roman"/>
                <w:b/>
                <w:bCs/>
                <w:sz w:val="24"/>
                <w:szCs w:val="24"/>
                <w:highlight w:val="none"/>
              </w:rPr>
              <w:t xml:space="preserve">公章</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并</w:t>
            </w:r>
            <w:r>
              <w:rPr>
                <w:rFonts w:ascii="Times New Roman" w:hAnsi="Times New Roman"/>
                <w:b/>
                <w:bCs/>
                <w:sz w:val="24"/>
                <w:szCs w:val="24"/>
                <w:highlight w:val="none"/>
              </w:rPr>
              <w:t xml:space="preserve">提供</w:t>
            </w:r>
            <w:r>
              <w:rPr>
                <w:rFonts w:hint="eastAsia" w:ascii="Times New Roman" w:hAnsi="Times New Roman"/>
                <w:b/>
                <w:bCs/>
                <w:sz w:val="24"/>
                <w:szCs w:val="24"/>
                <w:highlight w:val="none"/>
                <w:lang w:val="en-US" w:eastAsia="zh-CN"/>
              </w:rPr>
              <w:t xml:space="preserve">投标人与被</w:t>
            </w:r>
            <w:r>
              <w:rPr>
                <w:rFonts w:ascii="Times New Roman" w:hAnsi="Times New Roman"/>
                <w:b/>
                <w:bCs/>
                <w:sz w:val="24"/>
                <w:szCs w:val="24"/>
                <w:highlight w:val="none"/>
              </w:rPr>
              <w:t xml:space="preserve">服务</w:t>
            </w:r>
            <w:r>
              <w:rPr>
                <w:rFonts w:hint="eastAsia" w:ascii="Times New Roman" w:hAnsi="Times New Roman"/>
                <w:b/>
                <w:bCs/>
                <w:sz w:val="24"/>
                <w:szCs w:val="24"/>
                <w:highlight w:val="none"/>
                <w:lang w:val="en-US" w:eastAsia="zh-CN"/>
              </w:rPr>
              <w:t xml:space="preserve">单位签订的</w:t>
            </w:r>
            <w:r>
              <w:rPr>
                <w:rFonts w:ascii="Times New Roman" w:hAnsi="Times New Roman"/>
                <w:b/>
                <w:bCs/>
                <w:sz w:val="24"/>
                <w:szCs w:val="24"/>
                <w:highlight w:val="none"/>
              </w:rPr>
              <w:t xml:space="preserve">合同）</w:t>
            </w:r>
            <w:r>
              <w:rPr>
                <w:rFonts w:ascii="Times New Roman" w:hAnsi="Times New Roman"/>
                <w:b/>
                <w:bCs/>
                <w:sz w:val="24"/>
                <w:szCs w:val="24"/>
              </w:rPr>
              <w:t xml:space="preserve">扫描件并加盖投标人公章，并提供202</w:t>
            </w:r>
            <w:r>
              <w:rPr>
                <w:rFonts w:hint="eastAsia" w:ascii="Times New Roman" w:hAnsi="Times New Roman"/>
                <w:b/>
                <w:bCs/>
                <w:sz w:val="24"/>
                <w:szCs w:val="24"/>
                <w:lang w:val="en-US" w:eastAsia="zh-CN"/>
              </w:rPr>
              <w:t xml:space="preserve">5</w:t>
            </w:r>
            <w:r>
              <w:rPr>
                <w:rFonts w:ascii="Times New Roman" w:hAnsi="Times New Roman"/>
                <w:b/>
                <w:bCs/>
                <w:sz w:val="24"/>
                <w:szCs w:val="24"/>
              </w:rPr>
              <w:t xml:space="preserve">年7月（含）以来任意1个月投标人为其缴纳的社保证明</w:t>
            </w:r>
            <w:r>
              <w:rPr>
                <w:rFonts w:hint="eastAsia"/>
                <w:b/>
                <w:bCs/>
                <w:sz w:val="24"/>
                <w:szCs w:val="24"/>
                <w:lang w:eastAsia="zh-CN"/>
              </w:rPr>
              <w:t xml:space="preserve">）</w:t>
            </w:r>
            <w:r/>
          </w:p>
        </w:tc>
      </w:tr>
      <w:tr>
        <w:trPr>
          <w:jc w:val="center"/>
          <w:trHeight w:val="621"/>
        </w:trPr>
        <w:tc>
          <w:tcPr>
            <w:tcW w:w="1804" w:type="dxa"/>
            <w:vAlign w:val="center"/>
            <w:textDirection w:val="lrTb"/>
            <w:noWrap w:val="false"/>
          </w:tcPr>
          <w:p>
            <w:pPr>
              <w:jc w:val="center"/>
              <w:spacing w:line="276" w:lineRule="auto"/>
              <w:rPr>
                <w:rFonts w:hint="eastAsia" w:eastAsia="宋体"/>
                <w:sz w:val="24"/>
                <w:szCs w:val="24"/>
                <w:highlight w:val="none"/>
                <w:lang w:eastAsia="zh-CN"/>
              </w:rPr>
            </w:pPr>
            <w:r>
              <w:rPr>
                <w:rFonts w:hint="eastAsia" w:ascii="宋体" w:hAnsi="宋体" w:eastAsia="宋体" w:cs="宋体"/>
                <w:b w:val="0"/>
                <w:bCs w:val="0"/>
                <w:color w:val="000000"/>
                <w:sz w:val="24"/>
                <w:szCs w:val="24"/>
                <w:highlight w:val="none"/>
              </w:rPr>
              <w:t xml:space="preserve">服务保障</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17分</w:t>
            </w:r>
            <w:r>
              <w:rPr>
                <w:rFonts w:hint="eastAsia" w:ascii="宋体" w:hAnsi="宋体" w:eastAsia="宋体" w:cs="宋体"/>
                <w:b w:val="0"/>
                <w:bCs w:val="0"/>
                <w:color w:val="000000"/>
                <w:sz w:val="24"/>
                <w:szCs w:val="24"/>
                <w:highlight w:val="none"/>
                <w:lang w:eastAsia="zh-CN"/>
              </w:rPr>
              <w:t xml:space="preserve">）</w:t>
            </w:r>
            <w:r/>
          </w:p>
        </w:tc>
        <w:tc>
          <w:tcPr>
            <w:tcW w:w="6493" w:type="dxa"/>
            <w:vAlign w:val="center"/>
            <w:textDirection w:val="lrTb"/>
            <w:noWrap w:val="false"/>
          </w:tcPr>
          <w:p>
            <w:pPr>
              <w:numPr>
                <w:ilvl w:val="0"/>
                <w:numId w:val="3"/>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投标人承诺提供0.5小时以内响应、7×24小时以上的售后服务的</w:t>
            </w:r>
            <w:r>
              <w:rPr>
                <w:rFonts w:hint="eastAsia" w:ascii="宋体" w:hAnsi="宋体" w:eastAsia="宋体" w:cs="宋体"/>
                <w:b/>
                <w:bCs/>
                <w:color w:val="000000"/>
                <w:sz w:val="24"/>
                <w:szCs w:val="24"/>
                <w:highlight w:val="none"/>
                <w:lang w:val="en-US" w:eastAsia="zh-CN"/>
              </w:rPr>
              <w:t xml:space="preserve">得3分。</w:t>
            </w:r>
            <w:r/>
          </w:p>
          <w:p>
            <w:pPr>
              <w:pStyle w:val="648"/>
              <w:numPr>
                <w:ilvl w:val="0"/>
                <w:numId w:val="0"/>
              </w:numPr>
              <w:jc w:val="both"/>
              <w:rPr>
                <w:rFonts w:hint="eastAsia"/>
                <w:highlight w:val="none"/>
                <w:lang w:val="en-US" w:eastAsia="zh-CN"/>
              </w:rPr>
            </w:pPr>
            <w:r>
              <w:rPr>
                <w:rFonts w:hint="eastAsia" w:ascii="宋体" w:hAnsi="宋体" w:eastAsia="宋体" w:cs="宋体"/>
                <w:b/>
                <w:bCs/>
                <w:spacing w:val="-6"/>
                <w:sz w:val="24"/>
                <w:szCs w:val="24"/>
                <w:highlight w:val="none"/>
              </w:rPr>
              <w:t xml:space="preserve">（投标文件中提供承诺书加盖投标人公章，格式自拟，未提供不得分）</w:t>
            </w:r>
            <w:r/>
          </w:p>
          <w:p>
            <w:pPr>
              <w:pStyle w:val="656"/>
              <w:numPr>
                <w:ilvl w:val="0"/>
                <w:numId w:val="3"/>
              </w:numPr>
              <w:ind w:left="0"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投标文件中提供类似项目售后服务成果的证明材料，如现场服务单或实施服务评价表等，每提供一份得1分，</w:t>
            </w:r>
            <w:r>
              <w:rPr>
                <w:rFonts w:hint="eastAsia" w:ascii="宋体" w:hAnsi="宋体" w:eastAsia="宋体" w:cs="宋体"/>
                <w:b/>
                <w:bCs/>
                <w:color w:val="000000"/>
                <w:sz w:val="24"/>
                <w:szCs w:val="24"/>
                <w:highlight w:val="none"/>
                <w:lang w:val="en-US" w:eastAsia="zh-CN"/>
              </w:rPr>
              <w:t xml:space="preserve">本项最高得</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分。</w:t>
            </w:r>
            <w:r/>
          </w:p>
          <w:p>
            <w:pPr>
              <w:pStyle w:val="656"/>
              <w:numPr>
                <w:ilvl w:val="0"/>
                <w:numId w:val="0"/>
              </w:numPr>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（投标文件中</w:t>
            </w:r>
            <w:r>
              <w:rPr>
                <w:rFonts w:hint="eastAsia" w:ascii="宋体" w:hAnsi="宋体"/>
                <w:b/>
                <w:bCs/>
                <w:sz w:val="24"/>
                <w:highlight w:val="none"/>
              </w:rPr>
              <w:t xml:space="preserve">提供</w:t>
            </w:r>
            <w:r>
              <w:rPr>
                <w:rFonts w:hint="eastAsia" w:ascii="宋体" w:hAnsi="宋体"/>
                <w:b/>
                <w:bCs/>
                <w:sz w:val="24"/>
                <w:highlight w:val="none"/>
                <w:lang w:val="en-US" w:eastAsia="zh-CN"/>
              </w:rPr>
              <w:t xml:space="preserve">证明材料</w:t>
            </w:r>
            <w:r>
              <w:rPr>
                <w:rFonts w:hint="eastAsia" w:ascii="宋体" w:hAnsi="宋体"/>
                <w:b/>
                <w:bCs/>
                <w:sz w:val="24"/>
                <w:highlight w:val="none"/>
              </w:rPr>
              <w:t xml:space="preserve">扫描件加盖投标人公章</w:t>
            </w:r>
            <w:r>
              <w:rPr>
                <w:rFonts w:hint="eastAsia" w:ascii="宋体" w:hAnsi="宋体"/>
                <w:b/>
                <w:bCs/>
                <w:sz w:val="24"/>
                <w:highlight w:val="none"/>
                <w:lang w:eastAsia="zh-CN"/>
              </w:rPr>
              <w:t xml:space="preserve">）</w:t>
            </w:r>
            <w:r/>
          </w:p>
          <w:p>
            <w:pPr>
              <w:numPr>
                <w:ilvl w:val="0"/>
                <w:numId w:val="3"/>
              </w:numPr>
              <w:ind w:left="0" w:firstLine="0"/>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服务资质与补丁升级能力：</w:t>
            </w:r>
            <w:r/>
          </w:p>
          <w:p>
            <w:pPr>
              <w:numPr>
                <w:ilvl w:val="0"/>
                <w:numId w:val="4"/>
              </w:numPr>
              <w:jc w:val="left"/>
              <w:spacing w:line="276" w:lineRule="auto"/>
              <w:rPr>
                <w:rFonts w:hint="eastAsia" w:ascii="宋体" w:hAnsi="宋体" w:eastAsia="宋体" w:cs="宋体"/>
                <w:color w:val="000000"/>
                <w:sz w:val="24"/>
                <w:szCs w:val="24"/>
                <w:highlight w:val="none"/>
                <w:lang w:val="en-US" w:eastAsia="zh-CN"/>
              </w:rPr>
            </w:pPr>
            <w:r>
              <w:rPr>
                <w:rFonts w:ascii="宋体" w:hAnsi="宋体" w:eastAsia="宋体" w:cs="宋体"/>
                <w:sz w:val="24"/>
                <w:szCs w:val="24"/>
                <w:highlight w:val="none"/>
                <w:lang w:val="en-US" w:eastAsia="zh-CN" w:bidi="ar"/>
              </w:rPr>
              <w:t xml:space="preserve">投标</w:t>
            </w:r>
            <w:r>
              <w:rPr>
                <w:rFonts w:hint="eastAsia" w:ascii="宋体" w:hAnsi="宋体" w:eastAsia="宋体" w:cs="宋体"/>
                <w:sz w:val="24"/>
                <w:szCs w:val="24"/>
                <w:highlight w:val="none"/>
                <w:lang w:val="en-US" w:eastAsia="zh-CN" w:bidi="ar"/>
              </w:rPr>
              <w:t xml:space="preserve">人</w:t>
            </w:r>
            <w:r>
              <w:rPr>
                <w:rFonts w:ascii="宋体" w:hAnsi="宋体" w:eastAsia="宋体" w:cs="宋体"/>
                <w:sz w:val="24"/>
                <w:szCs w:val="24"/>
                <w:highlight w:val="none"/>
                <w:lang w:val="en-US" w:eastAsia="zh-CN" w:bidi="ar"/>
              </w:rPr>
              <w:t xml:space="preserve">同时提供</w:t>
            </w:r>
            <w:r>
              <w:rPr>
                <w:rStyle w:val="667"/>
                <w:rFonts w:ascii="宋体" w:hAnsi="宋体" w:eastAsia="宋体" w:cs="宋体"/>
                <w:b w:val="0"/>
                <w:bCs w:val="0"/>
                <w:sz w:val="24"/>
                <w:szCs w:val="24"/>
                <w:highlight w:val="none"/>
                <w:lang w:val="en-US" w:eastAsia="zh-CN" w:bidi="ar"/>
              </w:rPr>
              <w:t xml:space="preserve">有效厂商合作协议</w:t>
            </w:r>
            <w:r>
              <w:rPr>
                <w:rStyle w:val="667"/>
                <w:rFonts w:hint="eastAsia" w:ascii="宋体" w:hAnsi="宋体" w:eastAsia="宋体" w:cs="宋体"/>
                <w:b w:val="0"/>
                <w:bCs w:val="0"/>
                <w:sz w:val="24"/>
                <w:szCs w:val="24"/>
                <w:highlight w:val="none"/>
                <w:lang w:val="en-US" w:eastAsia="zh-CN" w:bidi="ar"/>
              </w:rPr>
              <w:t xml:space="preserve">和</w:t>
            </w:r>
            <w:r>
              <w:rPr>
                <w:rStyle w:val="667"/>
                <w:rFonts w:ascii="宋体" w:hAnsi="宋体" w:eastAsia="宋体" w:cs="宋体"/>
                <w:b w:val="0"/>
                <w:bCs w:val="0"/>
                <w:sz w:val="24"/>
                <w:szCs w:val="24"/>
                <w:highlight w:val="none"/>
                <w:lang w:val="en-US" w:eastAsia="zh-CN" w:bidi="ar"/>
              </w:rPr>
              <w:t xml:space="preserve">完整正式授权证明文件</w:t>
            </w:r>
            <w:r>
              <w:rPr>
                <w:rStyle w:val="667"/>
                <w:rFonts w:hint="eastAsia" w:ascii="宋体" w:hAnsi="宋体" w:eastAsia="宋体" w:cs="宋体"/>
                <w:b w:val="0"/>
                <w:bCs w:val="0"/>
                <w:sz w:val="24"/>
                <w:szCs w:val="24"/>
                <w:highlight w:val="none"/>
                <w:lang w:val="en-US" w:eastAsia="zh-CN" w:bidi="ar"/>
              </w:rPr>
              <w:t xml:space="preserve">。</w:t>
            </w:r>
            <w:r>
              <w:rPr>
                <w:rFonts w:ascii="宋体" w:hAnsi="宋体" w:eastAsia="宋体" w:cs="宋体"/>
                <w:sz w:val="24"/>
                <w:szCs w:val="24"/>
                <w:highlight w:val="none"/>
                <w:lang w:val="en-US" w:eastAsia="zh-CN" w:bidi="ar"/>
              </w:rPr>
              <w:t xml:space="preserve">授权文件</w:t>
            </w:r>
            <w:r>
              <w:rPr>
                <w:rFonts w:hint="eastAsia" w:ascii="宋体" w:hAnsi="宋体" w:eastAsia="宋体" w:cs="宋体"/>
                <w:sz w:val="24"/>
                <w:szCs w:val="24"/>
                <w:highlight w:val="none"/>
                <w:lang w:val="en-US" w:eastAsia="zh-CN" w:bidi="ar"/>
              </w:rPr>
              <w:t xml:space="preserve">需</w:t>
            </w:r>
            <w:r>
              <w:rPr>
                <w:rFonts w:ascii="宋体" w:hAnsi="宋体" w:eastAsia="宋体" w:cs="宋体"/>
                <w:sz w:val="24"/>
                <w:szCs w:val="24"/>
                <w:highlight w:val="none"/>
                <w:lang w:val="en-US" w:eastAsia="zh-CN" w:bidi="ar"/>
              </w:rPr>
              <w:t xml:space="preserve">明确载明投标</w:t>
            </w:r>
            <w:r>
              <w:rPr>
                <w:rFonts w:hint="eastAsia" w:ascii="宋体" w:hAnsi="宋体" w:eastAsia="宋体" w:cs="宋体"/>
                <w:sz w:val="24"/>
                <w:szCs w:val="24"/>
                <w:highlight w:val="none"/>
                <w:lang w:val="en-US" w:eastAsia="zh-CN" w:bidi="ar"/>
              </w:rPr>
              <w:t xml:space="preserve">人</w:t>
            </w:r>
            <w:r>
              <w:rPr>
                <w:rFonts w:ascii="宋体" w:hAnsi="宋体" w:eastAsia="宋体" w:cs="宋体"/>
                <w:sz w:val="24"/>
                <w:szCs w:val="24"/>
                <w:highlight w:val="none"/>
                <w:lang w:val="en-US" w:eastAsia="zh-CN" w:bidi="ar"/>
              </w:rPr>
              <w:t xml:space="preserve">有权合法获取</w:t>
            </w:r>
            <w:r>
              <w:rPr>
                <w:rFonts w:hint="eastAsia" w:ascii="宋体" w:hAnsi="宋体" w:eastAsia="宋体" w:cs="宋体"/>
                <w:sz w:val="24"/>
                <w:szCs w:val="24"/>
                <w:highlight w:val="none"/>
                <w:lang w:val="en-US" w:eastAsia="zh-CN" w:bidi="ar"/>
              </w:rPr>
              <w:t xml:space="preserve">所投</w:t>
            </w:r>
            <w:r>
              <w:rPr>
                <w:rFonts w:ascii="宋体" w:hAnsi="宋体" w:eastAsia="宋体" w:cs="宋体"/>
                <w:sz w:val="24"/>
                <w:szCs w:val="24"/>
                <w:highlight w:val="none"/>
                <w:lang w:val="en-US" w:eastAsia="zh-CN" w:bidi="ar"/>
              </w:rPr>
              <w:t xml:space="preserve">软件最新版本、官方补丁、升级包，可在项目整个运维服务周期内，持续提供系统迭代、版本更新、漏洞补丁升级等全套服务，完全满足项目运维升级全部需求</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rPr>
              <w:t xml:space="preserve">得5分；</w:t>
            </w:r>
            <w:r/>
          </w:p>
          <w:p>
            <w:pPr>
              <w:numPr>
                <w:ilvl w:val="0"/>
                <w:numId w:val="4"/>
              </w:numPr>
              <w:jc w:val="left"/>
              <w:spacing w:line="276" w:lineRule="auto"/>
              <w:rPr>
                <w:rFonts w:hint="eastAsia" w:ascii="宋体" w:hAnsi="宋体" w:eastAsia="宋体" w:cs="宋体"/>
                <w:color w:val="000000"/>
                <w:sz w:val="24"/>
                <w:szCs w:val="24"/>
                <w:highlight w:val="none"/>
                <w:lang w:val="en-US" w:eastAsia="zh-CN"/>
              </w:rPr>
            </w:pPr>
            <w:r>
              <w:rPr>
                <w:rFonts w:ascii="宋体" w:hAnsi="宋体" w:eastAsia="宋体" w:cs="宋体"/>
                <w:sz w:val="24"/>
                <w:szCs w:val="24"/>
                <w:highlight w:val="none"/>
                <w:lang w:val="en-US" w:eastAsia="zh-CN" w:bidi="ar"/>
              </w:rPr>
              <w:t xml:space="preserve">投标</w:t>
            </w:r>
            <w:r>
              <w:rPr>
                <w:rFonts w:hint="eastAsia" w:ascii="宋体" w:hAnsi="宋体" w:eastAsia="宋体" w:cs="宋体"/>
                <w:sz w:val="24"/>
                <w:szCs w:val="24"/>
                <w:highlight w:val="none"/>
                <w:lang w:val="en-US" w:eastAsia="zh-CN" w:bidi="ar"/>
              </w:rPr>
              <w:t xml:space="preserve">人</w:t>
            </w:r>
            <w:r>
              <w:rPr>
                <w:rFonts w:ascii="宋体" w:hAnsi="宋体" w:eastAsia="宋体" w:cs="宋体"/>
                <w:sz w:val="24"/>
                <w:szCs w:val="24"/>
                <w:highlight w:val="none"/>
                <w:lang w:val="en-US" w:eastAsia="zh-CN" w:bidi="ar"/>
              </w:rPr>
              <w:t xml:space="preserve">仅提供厂商有效合作协议，未提供配套正式授权证明文件；或同时提供合作协议、授权证明文件，但授权范围有限，仅可部分获取软件版本、官方补丁、升级包相关权限，无法完全满足项目全周期运维升级需求</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rPr>
              <w:t xml:space="preserve">得3分。</w:t>
            </w:r>
            <w:r/>
          </w:p>
          <w:p>
            <w:pPr>
              <w:numPr>
                <w:ilvl w:val="0"/>
                <w:numId w:val="4"/>
              </w:numPr>
              <w:jc w:val="left"/>
              <w:spacing w:line="276" w:lineRule="auto"/>
              <w:rPr>
                <w:rFonts w:hint="eastAsia" w:ascii="宋体" w:hAnsi="宋体" w:eastAsia="宋体" w:cs="宋体"/>
                <w:color w:val="000000"/>
                <w:sz w:val="24"/>
                <w:szCs w:val="24"/>
                <w:highlight w:val="none"/>
                <w:lang w:val="en-US" w:eastAsia="zh-CN"/>
              </w:rPr>
            </w:pPr>
            <w:r>
              <w:rPr>
                <w:rFonts w:ascii="宋体" w:hAnsi="宋体" w:eastAsia="宋体" w:cs="宋体"/>
                <w:sz w:val="24"/>
                <w:szCs w:val="24"/>
                <w:highlight w:val="none"/>
                <w:lang w:val="en-US" w:eastAsia="zh-CN" w:bidi="ar"/>
              </w:rPr>
              <w:t xml:space="preserve">投标</w:t>
            </w:r>
            <w:r>
              <w:rPr>
                <w:rFonts w:hint="eastAsia" w:ascii="宋体" w:hAnsi="宋体" w:eastAsia="宋体" w:cs="宋体"/>
                <w:sz w:val="24"/>
                <w:szCs w:val="24"/>
                <w:highlight w:val="none"/>
                <w:lang w:val="en-US" w:eastAsia="zh-CN" w:bidi="ar"/>
              </w:rPr>
              <w:t xml:space="preserve">人</w:t>
            </w:r>
            <w:r>
              <w:rPr>
                <w:rFonts w:ascii="宋体" w:hAnsi="宋体" w:eastAsia="宋体" w:cs="宋体"/>
                <w:sz w:val="24"/>
                <w:szCs w:val="24"/>
                <w:highlight w:val="none"/>
                <w:lang w:val="en-US" w:eastAsia="zh-CN" w:bidi="ar"/>
              </w:rPr>
              <w:t xml:space="preserve">未提供正式合作协议及官方授权文件，仅提供厂商合作意向说明、经销商宣传资料、非正式说明材料等辅助文件，无法有效、完整证明其具备获取软件官方补丁、升级包、最新版本的合法权限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得1分。</w:t>
            </w:r>
            <w:r/>
          </w:p>
          <w:p>
            <w:pPr>
              <w:pStyle w:val="653"/>
              <w:rPr>
                <w:rFonts w:hint="eastAsia"/>
                <w:b/>
                <w:bCs/>
                <w:highlight w:val="none"/>
                <w:lang w:val="en-US" w:eastAsia="zh-CN"/>
              </w:rPr>
            </w:pPr>
            <w:r>
              <w:rPr>
                <w:rFonts w:hint="eastAsia" w:ascii="宋体" w:hAnsi="宋体" w:cs="宋体"/>
                <w:b/>
                <w:bCs/>
                <w:color w:val="000000"/>
                <w:sz w:val="24"/>
                <w:szCs w:val="24"/>
                <w:highlight w:val="none"/>
                <w:lang w:val="en-US" w:eastAsia="zh-CN"/>
              </w:rPr>
              <w:t xml:space="preserve">（投标文件中提供证明材料并加盖投标人公章）</w:t>
            </w:r>
            <w:r/>
          </w:p>
          <w:p>
            <w:pPr>
              <w:pStyle w:val="648"/>
              <w:numPr>
                <w:ilvl w:val="0"/>
                <w:numId w:val="3"/>
              </w:numPr>
              <w:ind w:left="0" w:firstLine="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投标人承诺建立主动式风险监测评估机制，具备安全漏洞、高危事件识别响应能力，出现系统漏洞时，可按时限获取原厂商官方认可修复补丁，形成漏洞处置闭环的得5分。</w:t>
            </w:r>
            <w:r/>
          </w:p>
          <w:p>
            <w:pPr>
              <w:pStyle w:val="648"/>
              <w:numPr>
                <w:ilvl w:val="0"/>
                <w:numId w:val="0"/>
              </w:num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spacing w:val="-6"/>
                <w:sz w:val="24"/>
                <w:szCs w:val="24"/>
                <w:highlight w:val="none"/>
              </w:rPr>
              <w:t xml:space="preserve">投标文件中提供承诺书加盖投标人公章，格式自拟，未提供不得分）</w:t>
            </w:r>
            <w:r/>
          </w:p>
        </w:tc>
      </w:tr>
      <w:tr>
        <w:trPr>
          <w:jc w:val="center"/>
          <w:trHeight w:val="621"/>
        </w:trPr>
        <w:tc>
          <w:tcPr>
            <w:tcW w:w="1804" w:type="dxa"/>
            <w:vAlign w:val="center"/>
            <w:textDirection w:val="lrTb"/>
            <w:noWrap w:val="false"/>
          </w:tcPr>
          <w:p>
            <w:pPr>
              <w:jc w:val="center"/>
              <w:spacing w:line="276" w:lineRule="auto"/>
              <w:rPr>
                <w:rFonts w:hint="default" w:asciiTheme="minorHAnsi" w:hAnsiTheme="minorHAnsi" w:eastAsiaTheme="minorEastAsia" w:cstheme="minorBidi"/>
                <w:color w:val="000000"/>
                <w:sz w:val="24"/>
                <w:szCs w:val="24"/>
                <w:highlight w:val="none"/>
                <w:lang w:val="en-US" w:eastAsia="zh-CN"/>
              </w:rPr>
            </w:pPr>
            <w:r>
              <w:rPr>
                <w:rFonts w:hint="eastAsia" w:cstheme="minorBidi"/>
                <w:color w:val="000000"/>
                <w:sz w:val="24"/>
                <w:szCs w:val="24"/>
                <w:highlight w:val="none"/>
                <w:lang w:val="en-US" w:eastAsia="zh-CN"/>
              </w:rPr>
              <w:t xml:space="preserve">产品保障</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5分</w:t>
            </w:r>
            <w:r>
              <w:rPr>
                <w:rFonts w:hint="eastAsia" w:ascii="宋体" w:hAnsi="宋体" w:eastAsia="宋体" w:cs="宋体"/>
                <w:b w:val="0"/>
                <w:bCs w:val="0"/>
                <w:color w:val="000000"/>
                <w:sz w:val="24"/>
                <w:szCs w:val="24"/>
                <w:highlight w:val="none"/>
                <w:lang w:eastAsia="zh-CN"/>
              </w:rPr>
              <w:t xml:space="preserve">）</w:t>
            </w:r>
            <w:r/>
          </w:p>
        </w:tc>
        <w:tc>
          <w:tcPr>
            <w:tcW w:w="6493" w:type="dxa"/>
            <w:vAlign w:val="center"/>
            <w:textDirection w:val="lrTb"/>
            <w:noWrap w:val="false"/>
          </w:tcPr>
          <w:p>
            <w:pPr>
              <w:numPr>
                <w:ilvl w:val="0"/>
                <w:numId w:val="5"/>
              </w:numPr>
              <w:spacing w:line="360" w:lineRule="auto"/>
              <w:shd w:val="clear" w:color="auto" w:fill="ffffff"/>
              <w:widowControl/>
              <w:rPr>
                <w:rFonts w:hint="eastAsia" w:ascii="宋体" w:hAnsi="Arial" w:eastAsiaTheme="minorEastAsia" w:cstheme="minorBidi"/>
                <w:b/>
                <w:sz w:val="24"/>
                <w:highlight w:val="none"/>
              </w:rPr>
            </w:pPr>
            <w:r>
              <w:rPr>
                <w:rFonts w:hint="eastAsia" w:ascii="宋体" w:hAnsi="宋体" w:eastAsia="宋体" w:cs="宋体"/>
                <w:color w:val="000000"/>
                <w:sz w:val="24"/>
                <w:szCs w:val="24"/>
                <w:highlight w:val="none"/>
                <w:lang w:val="en-US" w:eastAsia="zh-CN"/>
              </w:rPr>
              <w:t xml:space="preserve">所投软件具有内控管理、财务核算管理、网上报销、工资管理</w:t>
            </w:r>
            <w:r>
              <w:rPr>
                <w:rFonts w:hint="eastAsia" w:ascii="宋体" w:hAnsi="Arial" w:eastAsiaTheme="minorEastAsia" w:cstheme="minorBidi"/>
                <w:bCs/>
                <w:sz w:val="24"/>
                <w:highlight w:val="none"/>
              </w:rPr>
              <w:t xml:space="preserve">类软件著作权证书的，每提供一个证书得1分，</w:t>
            </w:r>
            <w:r>
              <w:rPr>
                <w:rFonts w:hint="eastAsia" w:ascii="宋体" w:hAnsi="Arial" w:eastAsiaTheme="minorEastAsia" w:cstheme="minorBidi"/>
                <w:b/>
                <w:sz w:val="24"/>
                <w:highlight w:val="none"/>
              </w:rPr>
              <w:t xml:space="preserve">本项最高得</w:t>
            </w:r>
            <w:r>
              <w:rPr>
                <w:rFonts w:hint="eastAsia" w:ascii="宋体" w:hAnsi="Arial" w:cstheme="minorBidi"/>
                <w:b/>
                <w:color w:val="auto"/>
                <w:sz w:val="24"/>
                <w:highlight w:val="none"/>
                <w:lang w:val="en-US" w:eastAsia="zh-CN"/>
              </w:rPr>
              <w:t xml:space="preserve">4</w:t>
            </w:r>
            <w:r>
              <w:rPr>
                <w:rFonts w:hint="eastAsia" w:ascii="宋体" w:hAnsi="Arial" w:eastAsiaTheme="minorEastAsia" w:cstheme="minorBidi"/>
                <w:b/>
                <w:color w:val="auto"/>
                <w:sz w:val="24"/>
                <w:highlight w:val="none"/>
              </w:rPr>
              <w:t xml:space="preserve">分</w:t>
            </w:r>
            <w:r>
              <w:rPr>
                <w:rFonts w:hint="eastAsia" w:ascii="宋体" w:hAnsi="Arial" w:eastAsiaTheme="minorEastAsia" w:cstheme="minorBidi"/>
                <w:b/>
                <w:sz w:val="24"/>
                <w:highlight w:val="none"/>
              </w:rPr>
              <w:t xml:space="preserve">。</w:t>
            </w:r>
            <w:r/>
          </w:p>
          <w:p>
            <w:pPr>
              <w:numPr>
                <w:ilvl w:val="0"/>
                <w:numId w:val="0"/>
              </w:numPr>
              <w:spacing w:line="360" w:lineRule="auto"/>
              <w:shd w:val="clear" w:color="auto" w:fill="ffffff"/>
              <w:widowControl/>
              <w:rPr>
                <w:rFonts w:hint="eastAsia" w:ascii="宋体" w:hAnsi="Arial" w:eastAsiaTheme="minorEastAsia" w:cstheme="minorBidi"/>
                <w:b/>
                <w:sz w:val="24"/>
                <w:highlight w:val="none"/>
              </w:rPr>
            </w:pPr>
            <w:r>
              <w:rPr>
                <w:rFonts w:hint="eastAsia" w:ascii="宋体" w:hAnsi="Arial"/>
                <w:b/>
                <w:sz w:val="24"/>
                <w:highlight w:val="none"/>
              </w:rPr>
              <w:t xml:space="preserve">（投标文件中提供软件著作权证书扫描件并加盖投标人公章，否则不得分。名称或功能相近的，由评委会统一认定）</w:t>
            </w:r>
            <w:r/>
          </w:p>
          <w:p>
            <w:pPr>
              <w:numPr>
                <w:ilvl w:val="0"/>
                <w:numId w:val="0"/>
              </w:numPr>
              <w:spacing w:line="360" w:lineRule="auto"/>
              <w:shd w:val="clear" w:color="auto" w:fill="ffffff"/>
              <w:widowControl/>
              <w:rPr>
                <w:rFonts w:hint="default"/>
                <w:sz w:val="24"/>
                <w:szCs w:val="24"/>
                <w:highlight w:val="none"/>
                <w:lang w:val="en-US" w:eastAsia="zh-CN"/>
              </w:rPr>
            </w:pPr>
            <w:r>
              <w:rPr>
                <w:rFonts w:hint="eastAsia" w:asciiTheme="minorHAnsi" w:hAnsiTheme="minorHAnsi" w:eastAsiaTheme="minorEastAsia" w:cstheme="minorBidi"/>
                <w:sz w:val="24"/>
                <w:szCs w:val="24"/>
                <w:highlight w:val="none"/>
                <w:lang w:val="en-US" w:eastAsia="zh-CN" w:bidi="ar-SA"/>
              </w:rPr>
              <w:t xml:space="preserve">2、</w:t>
            </w:r>
            <w:r>
              <w:rPr>
                <w:rFonts w:hint="eastAsia" w:cstheme="minorBidi"/>
                <w:sz w:val="24"/>
                <w:szCs w:val="24"/>
                <w:highlight w:val="none"/>
                <w:lang w:val="en-US" w:eastAsia="zh-CN" w:bidi="ar-SA"/>
              </w:rPr>
              <w:t xml:space="preserve">所投软件具有</w:t>
            </w:r>
            <w:r>
              <w:rPr>
                <w:rFonts w:hint="eastAsia" w:ascii="宋体" w:hAnsi="Arial" w:eastAsiaTheme="minorEastAsia" w:cstheme="minorBidi"/>
                <w:bCs/>
                <w:sz w:val="24"/>
                <w:highlight w:val="none"/>
                <w:lang w:val="en-US" w:eastAsia="zh-CN"/>
              </w:rPr>
              <w:t xml:space="preserve">信息系统安全测评证书</w:t>
            </w:r>
            <w:r>
              <w:rPr>
                <w:rFonts w:hint="eastAsia" w:ascii="宋体" w:hAnsi="Arial" w:cstheme="minorBidi"/>
                <w:bCs/>
                <w:sz w:val="24"/>
                <w:highlight w:val="none"/>
                <w:lang w:val="en-US" w:eastAsia="zh-CN"/>
              </w:rPr>
              <w:t xml:space="preserve">的</w:t>
            </w:r>
            <w:r>
              <w:rPr>
                <w:rFonts w:hint="eastAsia" w:ascii="宋体" w:hAnsi="Arial" w:cstheme="minorBidi"/>
                <w:b/>
                <w:bCs w:val="0"/>
                <w:sz w:val="24"/>
                <w:highlight w:val="none"/>
                <w:lang w:val="en-US" w:eastAsia="zh-CN"/>
              </w:rPr>
              <w:t xml:space="preserve">得1分</w:t>
            </w:r>
            <w:r>
              <w:rPr>
                <w:rFonts w:hint="eastAsia" w:ascii="宋体" w:hAnsi="Arial" w:cstheme="minorBidi"/>
                <w:bCs/>
                <w:sz w:val="24"/>
                <w:highlight w:val="none"/>
                <w:lang w:val="en-US" w:eastAsia="zh-CN"/>
              </w:rPr>
              <w:t xml:space="preserve">。</w:t>
            </w:r>
            <w:r/>
          </w:p>
          <w:p>
            <w:pPr>
              <w:numPr>
                <w:ilvl w:val="0"/>
                <w:numId w:val="0"/>
              </w:numPr>
              <w:spacing w:line="360" w:lineRule="auto"/>
              <w:shd w:val="clear" w:color="auto" w:fill="ffffff"/>
              <w:widowControl/>
              <w:rPr>
                <w:rFonts w:hint="eastAsia"/>
                <w:sz w:val="24"/>
                <w:szCs w:val="24"/>
                <w:highlight w:val="none"/>
                <w:lang w:val="en-US" w:eastAsia="zh-CN"/>
              </w:rPr>
            </w:pPr>
            <w:r>
              <w:rPr>
                <w:rFonts w:hint="eastAsia"/>
                <w:b/>
                <w:bCs/>
                <w:sz w:val="24"/>
                <w:szCs w:val="24"/>
                <w:highlight w:val="none"/>
                <w:lang w:val="en-US" w:eastAsia="zh-CN"/>
              </w:rPr>
              <w:t xml:space="preserve">（投标文件中提供有效证书扫描件并加盖投标人公章）</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 40</w:t>
      </w:r>
      <w:r>
        <w:rPr>
          <w:rFonts w:hint="eastAsia" w:ascii="宋体" w:hAnsi="宋体" w:eastAsia="宋体" w:cs="宋体"/>
          <w:b/>
          <w:sz w:val="24"/>
          <w:szCs w:val="24"/>
        </w:rPr>
        <w:t xml:space="preserve">分）（本部分</w:t>
      </w:r>
      <w:r>
        <w:rPr>
          <w:rFonts w:hint="eastAsia" w:ascii="宋体" w:hAnsi="宋体" w:cs="Calibri"/>
          <w:b/>
          <w:color w:val="000000"/>
          <w:sz w:val="24"/>
          <w:szCs w:val="24"/>
        </w:rPr>
        <w:t xml:space="preserve">采用暗标方式进行评审）</w:t>
      </w:r>
      <w:r/>
    </w:p>
    <w:tbl>
      <w:tblPr>
        <w:tblStyle w:val="652"/>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276" w:lineRule="auto"/>
              <w:rPr>
                <w:rFonts w:hint="eastAsia" w:ascii="宋体" w:hAnsi="宋体" w:eastAsia="宋体" w:cs="宋体"/>
                <w:b/>
                <w:color w:val="000000"/>
                <w:sz w:val="24"/>
                <w:szCs w:val="24"/>
              </w:rPr>
            </w:pPr>
            <w:r>
              <w:rPr>
                <w:rFonts w:hint="eastAsia" w:ascii="宋体" w:hAnsi="宋体" w:eastAsia="宋体" w:cs="宋体"/>
                <w:sz w:val="24"/>
                <w:szCs w:val="24"/>
                <w:highlight w:val="none"/>
                <w:lang w:val="en-US" w:eastAsia="zh-CN"/>
              </w:rPr>
              <w:t xml:space="preserve">项目设计方案（5）</w:t>
            </w:r>
            <w:r/>
          </w:p>
        </w:tc>
        <w:tc>
          <w:tcPr>
            <w:tcW w:w="6576" w:type="dxa"/>
            <w:vAlign w:val="center"/>
            <w:textDirection w:val="lrTb"/>
            <w:noWrap w:val="false"/>
          </w:tcPr>
          <w:p>
            <w:pPr>
              <w:spacing w:line="360" w:lineRule="auto"/>
              <w:shd w:val="clear" w:color="auto" w:fill="ffffff"/>
              <w:widowControl/>
              <w:rPr>
                <w:rFonts w:ascii="宋体" w:hAnsi="Arial"/>
                <w:bCs/>
                <w:sz w:val="24"/>
              </w:rPr>
            </w:pPr>
            <w:r>
              <w:rPr>
                <w:rFonts w:hint="eastAsia" w:ascii="宋体" w:hAnsi="Arial"/>
                <w:bCs/>
                <w:sz w:val="24"/>
              </w:rPr>
              <w:t xml:space="preserve">投标人提供项目总体设计方案，内容包括但不限于产品介绍、产品样式、技术标准设计等：</w:t>
            </w:r>
            <w:r/>
          </w:p>
          <w:p>
            <w:pPr>
              <w:jc w:val="left"/>
              <w:spacing w:line="560" w:lineRule="exact"/>
              <w:rPr>
                <w:rFonts w:ascii="宋体" w:hAnsi="Arial"/>
                <w:bCs/>
                <w:sz w:val="24"/>
                <w:szCs w:val="24"/>
              </w:rPr>
            </w:pPr>
            <w:r>
              <w:rPr>
                <w:rFonts w:hint="eastAsia" w:ascii="宋体" w:hAnsi="Arial"/>
                <w:bCs/>
                <w:sz w:val="24"/>
                <w:szCs w:val="24"/>
              </w:rPr>
              <w:t xml:space="preserve">对项目需求有深刻的理解，对系统总体架构深入的分析研究、科学合理、能够贴合采购需求的</w:t>
            </w:r>
            <w:r>
              <w:rPr>
                <w:rFonts w:hint="eastAsia" w:ascii="宋体" w:hAnsi="Arial"/>
                <w:b/>
                <w:sz w:val="24"/>
                <w:szCs w:val="24"/>
              </w:rPr>
              <w:t xml:space="preserve">得</w:t>
            </w:r>
            <w:r>
              <w:rPr>
                <w:rFonts w:hint="eastAsia" w:ascii="宋体" w:hAnsi="Arial"/>
                <w:b/>
                <w:sz w:val="24"/>
                <w:szCs w:val="24"/>
                <w:lang w:val="en-US" w:eastAsia="zh-CN"/>
              </w:rPr>
              <w:t xml:space="preserve">5</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对项目需求有较深刻的理解，对系统总体架构有较深入的分析研究，较能贴合采购需求的</w:t>
            </w:r>
            <w:r>
              <w:rPr>
                <w:rFonts w:hint="eastAsia" w:ascii="宋体" w:hAnsi="Arial"/>
                <w:b/>
                <w:sz w:val="24"/>
                <w:szCs w:val="24"/>
              </w:rPr>
              <w:t xml:space="preserve">得</w:t>
            </w:r>
            <w:r>
              <w:rPr>
                <w:rFonts w:hint="eastAsia" w:ascii="宋体" w:hAnsi="Arial"/>
                <w:b/>
                <w:sz w:val="24"/>
                <w:szCs w:val="24"/>
                <w:lang w:val="en-US" w:eastAsia="zh-CN"/>
              </w:rPr>
              <w:t xml:space="preserve">4</w:t>
            </w:r>
            <w:r>
              <w:rPr>
                <w:rFonts w:hint="eastAsia" w:ascii="宋体" w:hAnsi="Arial"/>
                <w:b/>
                <w:sz w:val="24"/>
                <w:szCs w:val="24"/>
              </w:rPr>
              <w:t xml:space="preserve">分；</w:t>
            </w:r>
            <w:r/>
          </w:p>
          <w:p>
            <w:pPr>
              <w:jc w:val="left"/>
              <w:spacing w:line="560" w:lineRule="exact"/>
              <w:rPr>
                <w:rFonts w:ascii="宋体" w:hAnsi="Arial"/>
                <w:bCs/>
                <w:sz w:val="24"/>
                <w:szCs w:val="24"/>
              </w:rPr>
            </w:pPr>
            <w:r>
              <w:rPr>
                <w:rFonts w:hint="eastAsia" w:ascii="宋体" w:hAnsi="Arial"/>
                <w:bCs/>
                <w:sz w:val="24"/>
                <w:szCs w:val="24"/>
              </w:rPr>
              <w:t xml:space="preserve">对项目需求理解简单粗糙，与采购需求理解存在偏差的</w:t>
            </w:r>
            <w:r>
              <w:rPr>
                <w:rFonts w:hint="eastAsia" w:ascii="宋体" w:hAnsi="Arial"/>
                <w:b/>
                <w:sz w:val="24"/>
                <w:szCs w:val="24"/>
              </w:rPr>
              <w:t xml:space="preserve">得3分；</w:t>
            </w:r>
            <w:r/>
          </w:p>
          <w:p>
            <w:pPr>
              <w:jc w:val="left"/>
              <w:spacing w:line="276" w:lineRule="auto"/>
              <w:rPr>
                <w:rFonts w:hint="eastAsia" w:ascii="宋体" w:hAnsi="宋体" w:eastAsia="宋体" w:cs="宋体"/>
                <w:b/>
                <w:color w:val="000000"/>
                <w:sz w:val="24"/>
                <w:szCs w:val="24"/>
              </w:rPr>
            </w:pPr>
            <w:r>
              <w:rPr>
                <w:rFonts w:hint="eastAsia" w:ascii="宋体" w:hAnsi="Arial"/>
                <w:b/>
                <w:sz w:val="24"/>
                <w:szCs w:val="24"/>
              </w:rPr>
              <w:t xml:space="preserve">该项未见阐述不得分。</w:t>
            </w:r>
            <w:r/>
          </w:p>
        </w:tc>
      </w:tr>
      <w:tr>
        <w:trPr>
          <w:jc w:val="center"/>
          <w:trHeight w:val="1778"/>
        </w:trPr>
        <w:tc>
          <w:tcPr>
            <w:tcW w:w="1754" w:type="dxa"/>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项目实施方案（</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6576" w:type="dxa"/>
            <w:vAlign w:val="center"/>
            <w:textDirection w:val="lrTb"/>
            <w:noWrap w:val="false"/>
          </w:tcPr>
          <w:p>
            <w:pPr>
              <w:jc w:val="left"/>
              <w:spacing w:line="560" w:lineRule="exact"/>
              <w:rPr>
                <w:rFonts w:ascii="宋体" w:hAnsi="Arial"/>
                <w:bCs/>
                <w:sz w:val="24"/>
                <w:szCs w:val="24"/>
              </w:rPr>
            </w:pPr>
            <w:r>
              <w:rPr>
                <w:rFonts w:hint="eastAsia" w:ascii="宋体" w:hAnsi="Arial"/>
                <w:bCs/>
                <w:sz w:val="24"/>
                <w:szCs w:val="24"/>
              </w:rPr>
              <w:t xml:space="preserve">投标人提供项目实施方案。内容包括但不限于组织架构、各项管理制度、工作计划进度安排、人员工作职责、技术保障措施等。</w:t>
            </w:r>
            <w:r/>
          </w:p>
          <w:p>
            <w:pPr>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方案科学合理，内容全面，措施完善，可行性高，对开发、测试等有详细的规划，项目进度安排科学紧密，具有较高的技术保障措施，可实施性高的</w:t>
            </w:r>
            <w:r>
              <w:rPr>
                <w:rFonts w:hint="eastAsia" w:ascii="宋体" w:hAnsi="Arial"/>
                <w:b/>
                <w:sz w:val="24"/>
                <w:szCs w:val="24"/>
              </w:rPr>
              <w:t xml:space="preserve">得</w:t>
            </w:r>
            <w:r>
              <w:rPr>
                <w:rFonts w:hint="eastAsia" w:ascii="宋体" w:hAnsi="Arial"/>
                <w:b/>
                <w:color w:val="auto"/>
                <w:sz w:val="24"/>
                <w:szCs w:val="24"/>
                <w:lang w:val="en-US" w:eastAsia="zh-CN"/>
              </w:rPr>
              <w:t xml:space="preserve">6</w:t>
            </w:r>
            <w:r>
              <w:rPr>
                <w:rFonts w:hint="eastAsia" w:ascii="宋体" w:hAnsi="Arial"/>
                <w:b/>
                <w:sz w:val="24"/>
                <w:szCs w:val="24"/>
              </w:rPr>
              <w:t xml:space="preserve">分</w:t>
            </w:r>
            <w:r>
              <w:rPr>
                <w:rFonts w:hint="eastAsia" w:ascii="宋体" w:hAnsi="Arial"/>
                <w:bCs/>
                <w:sz w:val="24"/>
                <w:szCs w:val="24"/>
              </w:rPr>
              <w:t xml:space="preserve">；</w:t>
            </w:r>
            <w:r/>
          </w:p>
          <w:p>
            <w:pPr>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方案较科学合理，内容较全面完善，具有一定的可行性，对开发、测试等有规划，项目进度安排较科学紧密，具有一定的技术保障措施，可实施性较高的</w:t>
            </w:r>
            <w:r>
              <w:rPr>
                <w:rFonts w:hint="eastAsia" w:ascii="宋体" w:hAnsi="Arial"/>
                <w:b/>
                <w:sz w:val="24"/>
                <w:szCs w:val="24"/>
              </w:rPr>
              <w:t xml:space="preserve">得5分；</w:t>
            </w:r>
            <w:r/>
          </w:p>
          <w:p>
            <w:pPr>
              <w:jc w:val="left"/>
              <w:spacing w:line="560" w:lineRule="exact"/>
              <w:rPr>
                <w:rFonts w:ascii="宋体" w:hAnsi="Arial"/>
                <w:bCs/>
                <w:sz w:val="24"/>
                <w:szCs w:val="24"/>
              </w:rPr>
            </w:pPr>
            <w:r>
              <w:rPr>
                <w:rFonts w:hint="eastAsia" w:ascii="宋体" w:hAnsi="Arial"/>
                <w:bCs/>
                <w:sz w:val="24"/>
                <w:szCs w:val="24"/>
              </w:rPr>
              <w:t xml:space="preserve">方案科学合理性一般、可行性不高，项目进度安排合理，技术保障措施简单，可实施性一般的</w:t>
            </w:r>
            <w:r>
              <w:rPr>
                <w:rFonts w:hint="eastAsia" w:ascii="宋体" w:hAnsi="Arial"/>
                <w:b/>
                <w:sz w:val="24"/>
                <w:szCs w:val="24"/>
              </w:rPr>
              <w:t xml:space="preserve">得3分；</w:t>
            </w:r>
            <w:r/>
          </w:p>
          <w:p>
            <w:pPr>
              <w:jc w:val="left"/>
              <w:spacing w:line="276" w:lineRule="auto"/>
              <w:rPr>
                <w:rFonts w:hint="eastAsia" w:ascii="宋体" w:hAnsi="宋体" w:eastAsia="宋体" w:cs="宋体"/>
                <w:sz w:val="24"/>
                <w:szCs w:val="24"/>
                <w:highlight w:val="none"/>
              </w:rPr>
            </w:pPr>
            <w:r>
              <w:rPr>
                <w:rFonts w:hint="eastAsia" w:ascii="宋体" w:hAnsi="Arial"/>
                <w:b/>
                <w:sz w:val="24"/>
                <w:szCs w:val="24"/>
              </w:rPr>
              <w:t xml:space="preserve">本项未见阐述不得分。</w:t>
            </w:r>
            <w:r/>
          </w:p>
        </w:tc>
      </w:tr>
      <w:tr>
        <w:trPr>
          <w:jc w:val="center"/>
          <w:trHeight w:val="342"/>
        </w:trPr>
        <w:tc>
          <w:tcPr>
            <w:tcW w:w="1754" w:type="dxa"/>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安全保障方案（</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6576" w:type="dxa"/>
            <w:vAlign w:val="center"/>
            <w:textDirection w:val="lrTb"/>
            <w:noWrap w:val="false"/>
          </w:tcPr>
          <w:p>
            <w:p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提供的安全保障方案，内容包含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：系统安全设计原则和系统安全防范目标、系统安全开发规范和系统安全防范措施、系统架构安全设计、操作系统安全设计和数据库安全设计、系统安全保密管理</w:t>
            </w:r>
            <w:r>
              <w:rPr>
                <w:rFonts w:hint="eastAsia" w:ascii="宋体" w:hAnsi="宋体" w:eastAsia="宋体" w:cs="宋体"/>
                <w:color w:val="000000"/>
                <w:sz w:val="24"/>
                <w:szCs w:val="24"/>
                <w:highlight w:val="none"/>
                <w:lang w:val="en-US" w:eastAsia="zh-CN"/>
              </w:rPr>
              <w:t xml:space="preserve">等；</w:t>
            </w:r>
            <w:r/>
          </w:p>
          <w:p>
            <w:pPr>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安全方案内容详细齐全、清晰合理、科学、全面，可行性强、针对性强</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6</w:t>
            </w:r>
            <w:r>
              <w:rPr>
                <w:rFonts w:hint="eastAsia" w:ascii="宋体" w:hAnsi="Arial" w:eastAsia="宋体" w:cs="Times New Roman"/>
                <w:b/>
                <w:bCs w:val="0"/>
                <w:sz w:val="24"/>
                <w:szCs w:val="24"/>
              </w:rPr>
              <w:t xml:space="preserve">分； </w:t>
            </w:r>
            <w:r/>
          </w:p>
          <w:p>
            <w:pPr>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安全案内容较详细齐全、较为清晰合理、科学、全面，可行性一般、针对性一般</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5</w:t>
            </w:r>
            <w:r>
              <w:rPr>
                <w:rFonts w:hint="eastAsia" w:ascii="宋体" w:hAnsi="Arial" w:eastAsia="宋体" w:cs="Times New Roman"/>
                <w:b/>
                <w:bCs w:val="0"/>
                <w:sz w:val="24"/>
                <w:szCs w:val="24"/>
              </w:rPr>
              <w:t xml:space="preserve">分； </w:t>
            </w:r>
            <w:r/>
          </w:p>
          <w:p>
            <w:pPr>
              <w:jc w:val="left"/>
              <w:keepLines w:val="0"/>
              <w:keepNext w:val="0"/>
              <w:pageBreakBefore w:val="0"/>
              <w:spacing w:line="440" w:lineRule="exact"/>
              <w:widowControl w:val="off"/>
              <w:rPr>
                <w:rFonts w:hint="eastAsia" w:ascii="宋体" w:hAnsi="Arial" w:eastAsia="宋体" w:cs="Times New Roman"/>
                <w:bCs/>
                <w:sz w:val="24"/>
                <w:szCs w:val="24"/>
                <w:lang w:eastAsia="zh-CN"/>
              </w:rPr>
            </w:pPr>
            <w:r>
              <w:rPr>
                <w:rFonts w:hint="eastAsia" w:ascii="宋体" w:hAnsi="Arial" w:eastAsia="宋体" w:cs="Times New Roman"/>
                <w:bCs/>
                <w:sz w:val="24"/>
                <w:szCs w:val="24"/>
              </w:rPr>
              <w:t xml:space="preserve">安全方案内容不详细齐全，内容描述含糊、科学、全面，可行性差、针对性</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3</w:t>
            </w:r>
            <w:r>
              <w:rPr>
                <w:rFonts w:hint="eastAsia" w:ascii="宋体" w:hAnsi="Arial" w:eastAsia="宋体" w:cs="Times New Roman"/>
                <w:b/>
                <w:bCs w:val="0"/>
                <w:sz w:val="24"/>
                <w:szCs w:val="24"/>
              </w:rPr>
              <w:t xml:space="preserve">分</w:t>
            </w:r>
            <w:r>
              <w:rPr>
                <w:rFonts w:hint="eastAsia" w:ascii="宋体" w:hAnsi="Arial" w:eastAsia="宋体" w:cs="Times New Roman"/>
                <w:b/>
                <w:bCs w:val="0"/>
                <w:sz w:val="24"/>
                <w:szCs w:val="24"/>
                <w:lang w:eastAsia="zh-CN"/>
              </w:rPr>
              <w:t xml:space="preserve">；</w:t>
            </w:r>
            <w:r/>
          </w:p>
          <w:p>
            <w:pPr>
              <w:jc w:val="left"/>
              <w:spacing w:line="276" w:lineRule="auto"/>
              <w:rPr>
                <w:rFonts w:hint="eastAsia" w:ascii="宋体" w:hAnsi="宋体" w:eastAsia="宋体" w:cs="宋体"/>
                <w:sz w:val="24"/>
                <w:szCs w:val="24"/>
                <w:highlight w:val="none"/>
              </w:rPr>
            </w:pPr>
            <w:r>
              <w:rPr>
                <w:rFonts w:hint="eastAsia" w:ascii="宋体" w:hAnsi="Arial"/>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276" w:lineRule="auto"/>
              <w:rPr>
                <w:rFonts w:hint="eastAsia" w:ascii="宋体" w:hAnsi="宋体" w:eastAsia="宋体" w:cs="宋体"/>
                <w:color w:val="000000"/>
                <w:sz w:val="24"/>
                <w:szCs w:val="24"/>
                <w:lang w:eastAsia="zh-CN"/>
              </w:rPr>
            </w:pPr>
            <w:r>
              <w:rPr>
                <w:rFonts w:hint="eastAsia" w:ascii="宋体" w:hAnsi="宋体" w:eastAsia="宋体" w:cs="宋体"/>
                <w:sz w:val="24"/>
                <w:szCs w:val="24"/>
                <w:highlight w:val="none"/>
              </w:rPr>
              <w:t xml:space="preserve">培训方案（</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W w:w="6576" w:type="dxa"/>
            <w:vAlign w:val="center"/>
            <w:textDirection w:val="lrTb"/>
            <w:noWrap w:val="false"/>
          </w:tcPr>
          <w:p>
            <w:pPr>
              <w:spacing w:line="360" w:lineRule="auto"/>
              <w:shd w:val="clear" w:color="auto" w:fill="ffffff"/>
              <w:widowControl/>
              <w:rPr>
                <w:rFonts w:ascii="宋体" w:hAnsi="Arial"/>
                <w:bCs/>
                <w:sz w:val="24"/>
              </w:rPr>
            </w:pPr>
            <w:r>
              <w:rPr>
                <w:rFonts w:hint="eastAsia" w:ascii="宋体" w:hAnsi="Arial"/>
                <w:bCs/>
                <w:sz w:val="24"/>
              </w:rPr>
              <w:t xml:space="preserve">投标人提供项目培训方案，包括但不限于培训计划、培训目标、人员安排等内容：</w:t>
            </w:r>
            <w:r/>
          </w:p>
          <w:p>
            <w:pPr>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方案内容详细，完全能够达到培训目标，人员安排合理、配套齐全、方案全面的</w:t>
            </w:r>
            <w:r>
              <w:rPr>
                <w:rFonts w:hint="eastAsia" w:ascii="宋体" w:hAnsi="Arial"/>
                <w:b/>
                <w:sz w:val="24"/>
              </w:rPr>
              <w:t xml:space="preserve">得</w:t>
            </w:r>
            <w:r>
              <w:rPr>
                <w:rFonts w:hint="eastAsia" w:ascii="宋体" w:hAnsi="Arial"/>
                <w:b/>
                <w:sz w:val="24"/>
                <w:lang w:val="en-US" w:eastAsia="zh-CN"/>
              </w:rPr>
              <w:t xml:space="preserve">5</w:t>
            </w:r>
            <w:r>
              <w:rPr>
                <w:rFonts w:hint="eastAsia" w:ascii="宋体" w:hAnsi="Arial"/>
                <w:b/>
                <w:sz w:val="24"/>
              </w:rPr>
              <w:t xml:space="preserve">分；</w:t>
            </w:r>
            <w:r/>
          </w:p>
          <w:p>
            <w:pPr>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方案内容较详细，基本能够达到培训目标，人员安排较合理、配套较齐全、方案较全面的</w:t>
            </w:r>
            <w:r>
              <w:rPr>
                <w:rFonts w:hint="eastAsia" w:ascii="宋体" w:hAnsi="Arial"/>
                <w:b/>
                <w:sz w:val="24"/>
              </w:rPr>
              <w:t xml:space="preserve">得</w:t>
            </w:r>
            <w:r>
              <w:rPr>
                <w:rFonts w:hint="eastAsia" w:ascii="宋体" w:hAnsi="Arial"/>
                <w:b/>
                <w:sz w:val="24"/>
                <w:lang w:val="en-US" w:eastAsia="zh-CN"/>
              </w:rPr>
              <w:t xml:space="preserve">4</w:t>
            </w:r>
            <w:r>
              <w:rPr>
                <w:rFonts w:hint="eastAsia" w:ascii="宋体" w:hAnsi="Arial"/>
                <w:b/>
                <w:sz w:val="24"/>
              </w:rPr>
              <w:t xml:space="preserve"> 分；</w:t>
            </w:r>
            <w:r/>
          </w:p>
          <w:p>
            <w:pPr>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w:t>
            </w:r>
            <w:r>
              <w:rPr>
                <w:rFonts w:hint="eastAsia" w:ascii="宋体" w:hAnsi="Arial"/>
                <w:b/>
                <w:sz w:val="24"/>
                <w:lang w:val="en-US" w:eastAsia="zh-CN"/>
              </w:rPr>
              <w:t xml:space="preserve">3</w:t>
            </w:r>
            <w:r>
              <w:rPr>
                <w:rFonts w:hint="eastAsia" w:ascii="宋体" w:hAnsi="Arial"/>
                <w:b/>
                <w:sz w:val="24"/>
              </w:rPr>
              <w:t xml:space="preserve"> 分；</w:t>
            </w:r>
            <w:r/>
          </w:p>
          <w:p>
            <w:pPr>
              <w:jc w:val="left"/>
              <w:spacing w:line="276" w:lineRule="auto"/>
              <w:rPr>
                <w:rFonts w:hint="eastAsia" w:ascii="宋体" w:hAnsi="宋体" w:eastAsia="宋体" w:cs="宋体"/>
                <w:color w:val="000000"/>
                <w:sz w:val="24"/>
                <w:szCs w:val="24"/>
              </w:rPr>
            </w:pPr>
            <w:r>
              <w:rPr>
                <w:rFonts w:hint="eastAsia" w:ascii="宋体" w:hAnsi="宋体" w:cs="宋体"/>
                <w:b/>
                <w:bCs/>
                <w:color w:val="000000"/>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网络安全、数据安全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eastAsia="zh-CN"/>
              </w:rPr>
              <w:t xml:space="preserve">）</w:t>
            </w:r>
            <w:r/>
          </w:p>
        </w:tc>
        <w:tc>
          <w:tcPr>
            <w:tcW w:w="6576" w:type="dxa"/>
            <w:vAlign w:val="center"/>
            <w:textDirection w:val="lrTb"/>
            <w:noWrap w:val="false"/>
          </w:tcPr>
          <w:p>
            <w:pPr>
              <w:spacing w:line="360" w:lineRule="auto"/>
              <w:shd w:val="clear" w:color="auto" w:fill="ffffff"/>
              <w:widowControl/>
              <w:rPr>
                <w:rFonts w:hint="eastAsia" w:ascii="宋体" w:hAnsi="Arial"/>
                <w:bCs/>
                <w:sz w:val="24"/>
                <w:highlight w:val="none"/>
                <w:lang w:val="en-US" w:eastAsia="zh-CN"/>
              </w:rPr>
            </w:pPr>
            <w:r>
              <w:rPr>
                <w:rFonts w:hint="eastAsia" w:ascii="宋体" w:hAnsi="Arial"/>
                <w:bCs/>
                <w:sz w:val="24"/>
                <w:highlight w:val="none"/>
                <w:lang w:val="en-US" w:eastAsia="zh-CN"/>
              </w:rPr>
              <w:t xml:space="preserve">投标人提供</w:t>
            </w:r>
            <w:r>
              <w:rPr>
                <w:rFonts w:hint="eastAsia" w:ascii="宋体" w:hAnsi="Arial"/>
                <w:bCs/>
                <w:sz w:val="24"/>
                <w:highlight w:val="none"/>
              </w:rPr>
              <w:t xml:space="preserve">网络安全、数据安全</w:t>
            </w:r>
            <w:r>
              <w:rPr>
                <w:rFonts w:hint="eastAsia" w:ascii="宋体" w:hAnsi="Arial"/>
                <w:bCs/>
                <w:sz w:val="24"/>
                <w:highlight w:val="none"/>
                <w:lang w:val="en-US" w:eastAsia="zh-CN"/>
              </w:rPr>
              <w:t xml:space="preserve">方案，内容包含但不限于</w:t>
            </w:r>
            <w:r>
              <w:rPr>
                <w:rFonts w:hint="eastAsia" w:ascii="宋体" w:hAnsi="Arial"/>
                <w:bCs/>
                <w:sz w:val="24"/>
                <w:highlight w:val="none"/>
              </w:rPr>
              <w:t xml:space="preserve">项目安全防护、风险排查、漏洞治理、数据保密</w:t>
            </w:r>
            <w:r>
              <w:rPr>
                <w:rFonts w:hint="eastAsia" w:ascii="宋体" w:hAnsi="Arial"/>
                <w:bCs/>
                <w:sz w:val="24"/>
                <w:highlight w:val="none"/>
                <w:lang w:val="en-US" w:eastAsia="zh-CN"/>
              </w:rPr>
              <w:t xml:space="preserve">等。</w:t>
            </w:r>
            <w:r/>
          </w:p>
          <w:p>
            <w:pPr>
              <w:spacing w:line="360" w:lineRule="auto"/>
              <w:shd w:val="clear" w:color="auto" w:fill="ffffff"/>
              <w:widowControl/>
              <w:rPr>
                <w:rFonts w:hint="eastAsia" w:ascii="宋体" w:hAnsi="Arial"/>
                <w:b/>
                <w:bCs w:val="0"/>
                <w:sz w:val="24"/>
                <w:highlight w:val="none"/>
              </w:rPr>
            </w:pPr>
            <w:r>
              <w:rPr>
                <w:rFonts w:hint="eastAsia" w:ascii="宋体" w:hAnsi="Arial"/>
                <w:bCs/>
                <w:sz w:val="24"/>
                <w:highlight w:val="none"/>
              </w:rPr>
              <w:t xml:space="preserve">措施完善，贴合教育行业及政务信息化安全规范</w:t>
            </w:r>
            <w:r>
              <w:rPr>
                <w:rFonts w:hint="eastAsia" w:ascii="宋体" w:hAnsi="Arial"/>
                <w:bCs/>
                <w:sz w:val="24"/>
                <w:highlight w:val="none"/>
                <w:lang w:val="en-US" w:eastAsia="zh-CN"/>
              </w:rPr>
              <w:t xml:space="preserve">的</w:t>
            </w:r>
            <w:r>
              <w:rPr>
                <w:rFonts w:hint="eastAsia" w:ascii="宋体" w:hAnsi="Arial"/>
                <w:b/>
                <w:bCs w:val="0"/>
                <w:sz w:val="24"/>
                <w:highlight w:val="none"/>
              </w:rPr>
              <w:t xml:space="preserve">得</w:t>
            </w:r>
            <w:r>
              <w:rPr>
                <w:rFonts w:hint="eastAsia" w:ascii="宋体" w:hAnsi="Arial"/>
                <w:b/>
                <w:bCs w:val="0"/>
                <w:sz w:val="24"/>
                <w:highlight w:val="none"/>
                <w:lang w:val="en-US" w:eastAsia="zh-CN"/>
              </w:rPr>
              <w:t xml:space="preserve">6</w:t>
            </w:r>
            <w:r>
              <w:rPr>
                <w:rFonts w:hint="eastAsia" w:ascii="宋体" w:hAnsi="Arial"/>
                <w:b/>
                <w:bCs w:val="0"/>
                <w:sz w:val="24"/>
                <w:highlight w:val="none"/>
              </w:rPr>
              <w:t xml:space="preserve">分；</w:t>
            </w:r>
            <w:r/>
          </w:p>
          <w:p>
            <w:pPr>
              <w:spacing w:line="360" w:lineRule="auto"/>
              <w:shd w:val="clear" w:color="auto" w:fill="ffffff"/>
              <w:widowControl/>
              <w:rPr>
                <w:rFonts w:hint="eastAsia" w:ascii="宋体" w:hAnsi="Arial"/>
                <w:bCs/>
                <w:sz w:val="24"/>
                <w:highlight w:val="none"/>
              </w:rPr>
            </w:pPr>
            <w:r>
              <w:rPr>
                <w:rFonts w:hint="eastAsia" w:ascii="宋体" w:hAnsi="Arial"/>
                <w:bCs/>
                <w:sz w:val="24"/>
                <w:highlight w:val="none"/>
              </w:rPr>
              <w:t xml:space="preserve">方案基本合规，具备基础安全保障措施，</w:t>
            </w:r>
            <w:r>
              <w:rPr>
                <w:rFonts w:hint="eastAsia" w:ascii="宋体" w:hAnsi="Arial"/>
                <w:b/>
                <w:bCs w:val="0"/>
                <w:sz w:val="24"/>
                <w:highlight w:val="none"/>
              </w:rPr>
              <w:t xml:space="preserve">得</w:t>
            </w:r>
            <w:r>
              <w:rPr>
                <w:rFonts w:hint="eastAsia" w:ascii="宋体" w:hAnsi="Arial"/>
                <w:b/>
                <w:bCs w:val="0"/>
                <w:sz w:val="24"/>
                <w:highlight w:val="none"/>
                <w:lang w:val="en-US" w:eastAsia="zh-CN"/>
              </w:rPr>
              <w:t xml:space="preserve">4</w:t>
            </w:r>
            <w:r>
              <w:rPr>
                <w:rFonts w:hint="eastAsia" w:ascii="宋体" w:hAnsi="Arial"/>
                <w:b/>
                <w:bCs w:val="0"/>
                <w:sz w:val="24"/>
                <w:highlight w:val="none"/>
              </w:rPr>
              <w:t xml:space="preserve">分；</w:t>
            </w:r>
            <w:r/>
          </w:p>
          <w:p>
            <w:pPr>
              <w:spacing w:line="360" w:lineRule="auto"/>
              <w:shd w:val="clear" w:color="auto" w:fill="ffffff"/>
              <w:widowControl/>
              <w:rPr>
                <w:rFonts w:hint="eastAsia" w:ascii="宋体" w:hAnsi="Arial"/>
                <w:bCs/>
                <w:sz w:val="24"/>
                <w:highlight w:val="none"/>
              </w:rPr>
            </w:pPr>
            <w:r>
              <w:rPr>
                <w:rFonts w:hint="eastAsia" w:ascii="宋体" w:hAnsi="Arial"/>
                <w:bCs/>
                <w:sz w:val="24"/>
                <w:highlight w:val="none"/>
              </w:rPr>
              <w:t xml:space="preserve">方案简陋、核心保障措施缺失，</w:t>
            </w:r>
            <w:r>
              <w:rPr>
                <w:rFonts w:hint="eastAsia" w:ascii="宋体" w:hAnsi="Arial"/>
                <w:b/>
                <w:bCs w:val="0"/>
                <w:sz w:val="24"/>
                <w:highlight w:val="none"/>
              </w:rPr>
              <w:t xml:space="preserve">得</w:t>
            </w:r>
            <w:r>
              <w:rPr>
                <w:rFonts w:hint="eastAsia" w:ascii="宋体" w:hAnsi="Arial"/>
                <w:b/>
                <w:bCs w:val="0"/>
                <w:sz w:val="24"/>
                <w:highlight w:val="none"/>
                <w:lang w:val="en-US" w:eastAsia="zh-CN"/>
              </w:rPr>
              <w:t xml:space="preserve">3</w:t>
            </w:r>
            <w:r>
              <w:rPr>
                <w:rFonts w:hint="eastAsia" w:ascii="宋体" w:hAnsi="Arial"/>
                <w:b/>
                <w:bCs w:val="0"/>
                <w:sz w:val="24"/>
                <w:highlight w:val="none"/>
              </w:rPr>
              <w:t xml:space="preserve">分；</w:t>
            </w:r>
            <w:r/>
          </w:p>
          <w:p>
            <w:pPr>
              <w:spacing w:line="360" w:lineRule="auto"/>
              <w:shd w:val="clear" w:color="auto" w:fill="ffffff"/>
              <w:widowControl/>
              <w:rPr>
                <w:rFonts w:hint="eastAsia"/>
                <w:highlight w:val="none"/>
              </w:rPr>
            </w:pPr>
            <w:r>
              <w:rPr>
                <w:rFonts w:hint="eastAsia" w:ascii="宋体" w:hAnsi="Arial"/>
                <w:b/>
                <w:bCs w:val="0"/>
                <w:sz w:val="24"/>
                <w:highlight w:val="none"/>
              </w:rPr>
              <w:t xml:space="preserve">该项未见阐述不得分。</w:t>
            </w:r>
            <w:r/>
          </w:p>
        </w:tc>
      </w:tr>
      <w:tr>
        <w:trPr>
          <w:jc w:val="center"/>
          <w:trHeight w:val="621"/>
        </w:trPr>
        <w:tc>
          <w:tcPr>
            <w:tcW w:w="1754" w:type="dxa"/>
            <w:vAlign w:val="center"/>
            <w:textDirection w:val="lrTb"/>
            <w:noWrap w:val="false"/>
          </w:tcPr>
          <w:p>
            <w:pPr>
              <w:jc w:val="center"/>
              <w:spacing w:line="276" w:lineRule="auto"/>
              <w:rPr>
                <w:rFonts w:hint="default" w:eastAsiaTheme="minorEastAsia"/>
                <w:color w:val="000000"/>
                <w:sz w:val="24"/>
                <w:szCs w:val="24"/>
                <w:highlight w:val="none"/>
                <w:lang w:val="en-US" w:eastAsia="zh-CN"/>
              </w:rPr>
            </w:pPr>
            <w:r>
              <w:rPr>
                <w:rFonts w:hint="eastAsia" w:asciiTheme="minorHAnsi" w:hAnsiTheme="minorHAnsi" w:eastAsiaTheme="minorEastAsia" w:cstheme="minorBidi"/>
                <w:color w:val="000000"/>
                <w:sz w:val="24"/>
                <w:szCs w:val="24"/>
                <w:highlight w:val="none"/>
              </w:rPr>
              <w:t xml:space="preserve">应急响应与本地化售后保障</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lang w:eastAsia="zh-CN"/>
              </w:rPr>
              <w:t xml:space="preserve">）</w:t>
            </w:r>
            <w:r/>
          </w:p>
        </w:tc>
        <w:tc>
          <w:tcPr>
            <w:shd w:val="clear" w:color="auto" w:fill="auto"/>
            <w:tcW w:w="6576" w:type="dxa"/>
            <w:vAlign w:val="center"/>
            <w:textDirection w:val="lrTb"/>
            <w:noWrap w:val="false"/>
          </w:tcPr>
          <w:p>
            <w:pPr>
              <w:jc w:val="left"/>
              <w:spacing w:line="560" w:lineRule="exact"/>
              <w:rPr>
                <w:rFonts w:ascii="宋体" w:hAnsi="Arial"/>
                <w:bCs/>
                <w:sz w:val="24"/>
                <w:szCs w:val="24"/>
                <w:highlight w:val="none"/>
              </w:rPr>
            </w:pPr>
            <w:r>
              <w:rPr>
                <w:rFonts w:hint="eastAsia" w:ascii="宋体" w:hAnsi="Arial"/>
                <w:bCs/>
                <w:sz w:val="24"/>
                <w:szCs w:val="24"/>
                <w:highlight w:val="none"/>
              </w:rPr>
              <w:t xml:space="preserve">投标人提供售后服务方案。方案应当包括但不限于售后服务内容、响应时间、响应方式、故障处理等。</w:t>
            </w:r>
            <w:r/>
          </w:p>
          <w:p>
            <w:pPr>
              <w:jc w:val="left"/>
              <w:spacing w:line="560" w:lineRule="exact"/>
              <w:rPr>
                <w:rFonts w:ascii="宋体" w:hAnsi="Arial"/>
                <w:bCs/>
                <w:sz w:val="24"/>
                <w:szCs w:val="24"/>
                <w:highlight w:val="none"/>
              </w:rPr>
            </w:pPr>
            <w:r>
              <w:rPr>
                <w:rFonts w:hint="eastAsia" w:ascii="宋体" w:hAnsi="Arial"/>
                <w:bCs/>
                <w:sz w:val="24"/>
                <w:szCs w:val="24"/>
                <w:highlight w:val="none"/>
              </w:rPr>
              <w:t xml:space="preserve">方案阐述详细，响应时间及故障处理及时，人员配备合理，支撑保障措施完善，具备完善的服务保障体系的</w:t>
            </w:r>
            <w:r>
              <w:rPr>
                <w:rFonts w:hint="eastAsia" w:ascii="宋体" w:hAnsi="Arial"/>
                <w:b/>
                <w:sz w:val="24"/>
                <w:szCs w:val="24"/>
                <w:highlight w:val="none"/>
              </w:rPr>
              <w:t xml:space="preserve">得</w:t>
            </w:r>
            <w:r>
              <w:rPr>
                <w:rFonts w:hint="eastAsia" w:ascii="宋体" w:hAnsi="Arial"/>
                <w:b/>
                <w:sz w:val="24"/>
                <w:szCs w:val="24"/>
                <w:highlight w:val="none"/>
                <w:lang w:val="en-US" w:eastAsia="zh-CN"/>
              </w:rPr>
              <w:t xml:space="preserve">6</w:t>
            </w:r>
            <w:r>
              <w:rPr>
                <w:rFonts w:hint="eastAsia" w:ascii="宋体" w:hAnsi="Arial"/>
                <w:b/>
                <w:sz w:val="24"/>
                <w:szCs w:val="24"/>
                <w:highlight w:val="none"/>
              </w:rPr>
              <w:t xml:space="preserve">分；</w:t>
            </w:r>
            <w:r/>
          </w:p>
          <w:p>
            <w:pPr>
              <w:jc w:val="left"/>
              <w:spacing w:line="560" w:lineRule="exact"/>
              <w:rPr>
                <w:rFonts w:ascii="宋体" w:hAnsi="Arial"/>
                <w:bCs/>
                <w:sz w:val="24"/>
                <w:szCs w:val="24"/>
                <w:highlight w:val="none"/>
              </w:rPr>
            </w:pPr>
            <w:r>
              <w:rPr>
                <w:rFonts w:hint="eastAsia" w:ascii="宋体" w:hAnsi="Arial"/>
                <w:bCs/>
                <w:sz w:val="24"/>
                <w:szCs w:val="24"/>
                <w:highlight w:val="none"/>
              </w:rPr>
              <w:t xml:space="preserve">方案阐述合理，响应时间及故障处理较及时，人员配备良好，有支撑保障措施及服务保障体系</w:t>
            </w:r>
            <w:r>
              <w:rPr>
                <w:rFonts w:hint="eastAsia" w:ascii="宋体" w:hAnsi="Arial"/>
                <w:b/>
                <w:sz w:val="24"/>
                <w:szCs w:val="24"/>
                <w:highlight w:val="none"/>
              </w:rPr>
              <w:t xml:space="preserve">得</w:t>
            </w:r>
            <w:r>
              <w:rPr>
                <w:rFonts w:hint="eastAsia" w:ascii="宋体" w:hAnsi="Arial"/>
                <w:b/>
                <w:sz w:val="24"/>
                <w:szCs w:val="24"/>
                <w:highlight w:val="none"/>
                <w:lang w:val="en-US" w:eastAsia="zh-CN"/>
              </w:rPr>
              <w:t xml:space="preserve">4</w:t>
            </w:r>
            <w:r>
              <w:rPr>
                <w:rFonts w:hint="eastAsia" w:ascii="宋体" w:hAnsi="Arial"/>
                <w:b/>
                <w:sz w:val="24"/>
                <w:szCs w:val="24"/>
                <w:highlight w:val="none"/>
              </w:rPr>
              <w:t xml:space="preserve">分</w:t>
            </w:r>
            <w:r>
              <w:rPr>
                <w:rFonts w:hint="eastAsia" w:ascii="宋体" w:hAnsi="Arial"/>
                <w:bCs/>
                <w:sz w:val="24"/>
                <w:szCs w:val="24"/>
                <w:highlight w:val="none"/>
              </w:rPr>
              <w:t xml:space="preserve">；</w:t>
            </w:r>
            <w:r/>
          </w:p>
          <w:p>
            <w:pPr>
              <w:jc w:val="left"/>
              <w:spacing w:line="560" w:lineRule="exact"/>
              <w:rPr>
                <w:rFonts w:ascii="宋体" w:hAnsi="Arial"/>
                <w:b/>
                <w:sz w:val="24"/>
                <w:szCs w:val="24"/>
                <w:highlight w:val="none"/>
              </w:rPr>
            </w:pPr>
            <w:r>
              <w:rPr>
                <w:rFonts w:hint="eastAsia" w:ascii="宋体" w:hAnsi="Arial"/>
                <w:bCs/>
                <w:sz w:val="24"/>
                <w:szCs w:val="24"/>
                <w:highlight w:val="none"/>
              </w:rPr>
              <w:t xml:space="preserve">方案阐述一般，售后服务方案存在一定偏差,实施性一般的</w:t>
            </w:r>
            <w:r>
              <w:rPr>
                <w:rFonts w:hint="eastAsia" w:ascii="宋体" w:hAnsi="Arial"/>
                <w:b/>
                <w:sz w:val="24"/>
                <w:szCs w:val="24"/>
                <w:highlight w:val="none"/>
              </w:rPr>
              <w:t xml:space="preserve">得</w:t>
            </w:r>
            <w:r>
              <w:rPr>
                <w:rFonts w:hint="eastAsia" w:ascii="宋体" w:hAnsi="Arial"/>
                <w:b/>
                <w:sz w:val="24"/>
                <w:szCs w:val="24"/>
                <w:highlight w:val="none"/>
                <w:lang w:val="en-US" w:eastAsia="zh-CN"/>
              </w:rPr>
              <w:t xml:space="preserve">3</w:t>
            </w:r>
            <w:r>
              <w:rPr>
                <w:rFonts w:hint="eastAsia" w:ascii="宋体" w:hAnsi="Arial"/>
                <w:b/>
                <w:sz w:val="24"/>
                <w:szCs w:val="24"/>
                <w:highlight w:val="none"/>
              </w:rPr>
              <w:t xml:space="preserve">分；</w:t>
            </w:r>
            <w:r/>
          </w:p>
          <w:p>
            <w:pPr>
              <w:jc w:val="left"/>
              <w:spacing w:line="276" w:lineRule="auto"/>
              <w:rPr>
                <w:rFonts w:hint="eastAsia" w:ascii="宋体" w:hAnsi="宋体" w:eastAsia="宋体" w:cs="宋体"/>
                <w:b/>
                <w:bCs/>
                <w:sz w:val="24"/>
                <w:szCs w:val="24"/>
                <w:highlight w:val="none"/>
                <w:lang w:val="en-US" w:eastAsia="zh-CN" w:bidi="ar"/>
              </w:rPr>
            </w:pPr>
            <w:r>
              <w:rPr>
                <w:rFonts w:hint="eastAsia" w:ascii="宋体" w:hAnsi="Arial"/>
                <w:b/>
                <w:sz w:val="24"/>
                <w:szCs w:val="24"/>
                <w:highlight w:val="none"/>
              </w:rPr>
              <w:t xml:space="preserve">该项未见阐述不得分。</w:t>
            </w:r>
            <w:r/>
          </w:p>
        </w:tc>
      </w:tr>
      <w:tr>
        <w:trPr>
          <w:jc w:val="center"/>
          <w:trHeight w:val="613"/>
        </w:trPr>
        <w:tc>
          <w:tcPr>
            <w:tcW w:w="1754" w:type="dxa"/>
            <w:vAlign w:val="center"/>
            <w:textDirection w:val="lrTb"/>
            <w:noWrap w:val="false"/>
          </w:tcPr>
          <w:p>
            <w:pPr>
              <w:jc w:val="center"/>
              <w:spacing w:line="276" w:lineRule="auto"/>
              <w:rPr>
                <w:rFonts w:hint="eastAsia" w:asciiTheme="minorHAnsi" w:hAnsiTheme="minorHAnsi" w:eastAsiaTheme="minorEastAsia" w:cstheme="minorBidi"/>
                <w:color w:val="000000"/>
                <w:sz w:val="24"/>
                <w:szCs w:val="24"/>
                <w:highlight w:val="none"/>
              </w:rPr>
            </w:pPr>
            <w:r>
              <w:rPr>
                <w:rFonts w:hint="eastAsia"/>
                <w:sz w:val="24"/>
                <w:szCs w:val="24"/>
                <w:highlight w:val="none"/>
              </w:rPr>
              <w:t xml:space="preserve">核心功能与方案验证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lang w:eastAsia="zh-CN"/>
              </w:rPr>
              <w:t xml:space="preserve">）</w:t>
            </w:r>
            <w:r/>
          </w:p>
        </w:tc>
        <w:tc>
          <w:tcPr>
            <w:shd w:val="clear" w:color="auto" w:fill="auto"/>
            <w:tcW w:w="6576" w:type="dxa"/>
            <w:vAlign w:val="center"/>
            <w:textDirection w:val="lrTb"/>
            <w:noWrap w:val="false"/>
          </w:tcPr>
          <w:p>
            <w:pPr>
              <w:jc w:val="left"/>
              <w:spacing w:line="560" w:lineRule="exact"/>
              <w:rPr>
                <w:rFonts w:hint="eastAsia" w:ascii="宋体" w:hAnsi="Arial"/>
                <w:bCs/>
                <w:sz w:val="24"/>
                <w:szCs w:val="24"/>
                <w:highlight w:val="none"/>
              </w:rPr>
            </w:pPr>
            <w:r>
              <w:rPr>
                <w:rFonts w:hint="eastAsia" w:ascii="宋体" w:hAnsi="Arial"/>
                <w:bCs/>
                <w:sz w:val="24"/>
                <w:szCs w:val="24"/>
                <w:highlight w:val="none"/>
              </w:rPr>
              <w:t xml:space="preserve">投标人须充分熟悉所运维软件的业务逻辑与核心功能模块（包括但不限于：① </w:t>
            </w:r>
            <w:r>
              <w:rPr>
                <w:rFonts w:hint="eastAsia" w:ascii="宋体" w:hAnsi="Arial"/>
                <w:bCs/>
                <w:sz w:val="24"/>
                <w:szCs w:val="24"/>
                <w:highlight w:val="none"/>
                <w:lang w:val="en-US" w:eastAsia="zh-CN"/>
              </w:rPr>
              <w:t xml:space="preserve">指标管理</w:t>
            </w:r>
            <w:r>
              <w:rPr>
                <w:rFonts w:hint="eastAsia" w:ascii="宋体" w:hAnsi="Arial"/>
                <w:bCs/>
                <w:sz w:val="24"/>
                <w:szCs w:val="24"/>
                <w:highlight w:val="none"/>
              </w:rPr>
              <w:t xml:space="preserve">、② </w:t>
            </w:r>
            <w:r>
              <w:rPr>
                <w:rFonts w:hint="eastAsia" w:ascii="宋体" w:hAnsi="Arial"/>
                <w:bCs/>
                <w:sz w:val="24"/>
                <w:szCs w:val="24"/>
                <w:highlight w:val="none"/>
                <w:lang w:val="en-US" w:eastAsia="zh-CN"/>
              </w:rPr>
              <w:t xml:space="preserve">经费申请</w:t>
            </w:r>
            <w:r>
              <w:rPr>
                <w:rFonts w:hint="eastAsia" w:ascii="宋体" w:hAnsi="Arial"/>
                <w:bCs/>
                <w:sz w:val="24"/>
                <w:szCs w:val="24"/>
                <w:highlight w:val="none"/>
              </w:rPr>
              <w:t xml:space="preserve">、③ </w:t>
            </w:r>
            <w:r>
              <w:rPr>
                <w:rFonts w:hint="eastAsia" w:ascii="宋体" w:hAnsi="Arial"/>
                <w:bCs/>
                <w:sz w:val="24"/>
                <w:szCs w:val="24"/>
                <w:highlight w:val="none"/>
                <w:lang w:val="en-US" w:eastAsia="zh-CN"/>
              </w:rPr>
              <w:t xml:space="preserve">物资管理</w:t>
            </w:r>
            <w:r>
              <w:rPr>
                <w:rFonts w:hint="eastAsia" w:ascii="宋体" w:hAnsi="Arial"/>
                <w:bCs/>
                <w:sz w:val="24"/>
                <w:szCs w:val="24"/>
                <w:highlight w:val="none"/>
              </w:rPr>
              <w:t xml:space="preserve">）。投标时，须针对上述三项核心功能点，提供完整的操作</w:t>
            </w:r>
            <w:r>
              <w:rPr>
                <w:rFonts w:hint="eastAsia" w:ascii="宋体" w:hAnsi="Arial"/>
                <w:bCs/>
                <w:sz w:val="24"/>
                <w:szCs w:val="24"/>
                <w:highlight w:val="none"/>
                <w:lang w:val="en-US" w:eastAsia="zh-CN"/>
              </w:rPr>
              <w:t xml:space="preserve">截图</w:t>
            </w:r>
            <w:r>
              <w:rPr>
                <w:rFonts w:hint="eastAsia" w:ascii="宋体" w:hAnsi="Arial"/>
                <w:bCs/>
                <w:sz w:val="24"/>
                <w:szCs w:val="24"/>
                <w:highlight w:val="none"/>
              </w:rPr>
              <w:t xml:space="preserve">及配套解决方案，内容应涵盖日常运维操作、常见故障排查、性能调优及应急恢复等场景，以证明具备实际运维能力。</w:t>
            </w:r>
            <w:r/>
          </w:p>
          <w:p>
            <w:pPr>
              <w:jc w:val="left"/>
              <w:spacing w:line="560" w:lineRule="exact"/>
              <w:rPr>
                <w:rFonts w:hint="eastAsia" w:ascii="宋体" w:hAnsi="Arial"/>
                <w:bCs/>
                <w:sz w:val="24"/>
                <w:szCs w:val="24"/>
                <w:highlight w:val="none"/>
              </w:rPr>
            </w:pPr>
            <w:r>
              <w:rPr>
                <w:rFonts w:hint="eastAsia" w:ascii="宋体" w:hAnsi="Arial"/>
                <w:bCs/>
                <w:sz w:val="24"/>
                <w:szCs w:val="24"/>
                <w:highlight w:val="none"/>
              </w:rPr>
              <w:t xml:space="preserve">资料清晰、连贯，并附文字说明对应操作步骤完善</w:t>
            </w:r>
            <w:r>
              <w:rPr>
                <w:rFonts w:hint="eastAsia" w:ascii="宋体" w:hAnsi="Arial"/>
                <w:bCs/>
                <w:sz w:val="24"/>
                <w:szCs w:val="24"/>
                <w:highlight w:val="none"/>
                <w:lang w:val="en-US" w:eastAsia="zh-CN"/>
              </w:rPr>
              <w:t xml:space="preserve">的</w:t>
            </w:r>
            <w:r>
              <w:rPr>
                <w:rFonts w:hint="eastAsia" w:ascii="宋体" w:hAnsi="Arial"/>
                <w:b/>
                <w:bCs w:val="0"/>
                <w:sz w:val="24"/>
                <w:szCs w:val="24"/>
                <w:highlight w:val="none"/>
              </w:rPr>
              <w:t xml:space="preserve">得</w:t>
            </w:r>
            <w:r>
              <w:rPr>
                <w:rFonts w:hint="eastAsia" w:ascii="宋体" w:hAnsi="Arial"/>
                <w:b/>
                <w:bCs w:val="0"/>
                <w:sz w:val="24"/>
                <w:szCs w:val="24"/>
                <w:highlight w:val="none"/>
                <w:lang w:val="en-US" w:eastAsia="zh-CN"/>
              </w:rPr>
              <w:t xml:space="preserve">6</w:t>
            </w:r>
            <w:r>
              <w:rPr>
                <w:rFonts w:hint="eastAsia" w:ascii="宋体" w:hAnsi="Arial"/>
                <w:b/>
                <w:bCs w:val="0"/>
                <w:sz w:val="24"/>
                <w:szCs w:val="24"/>
                <w:highlight w:val="none"/>
              </w:rPr>
              <w:t xml:space="preserve">分；</w:t>
            </w:r>
            <w:r/>
          </w:p>
          <w:p>
            <w:pPr>
              <w:jc w:val="left"/>
              <w:spacing w:line="560" w:lineRule="exact"/>
              <w:rPr>
                <w:rFonts w:hint="eastAsia" w:ascii="宋体" w:hAnsi="Arial"/>
                <w:b/>
                <w:bCs w:val="0"/>
                <w:sz w:val="24"/>
                <w:szCs w:val="24"/>
                <w:highlight w:val="none"/>
              </w:rPr>
            </w:pPr>
            <w:r>
              <w:rPr>
                <w:rFonts w:hint="eastAsia" w:ascii="宋体" w:hAnsi="Arial"/>
                <w:bCs/>
                <w:sz w:val="24"/>
                <w:szCs w:val="24"/>
                <w:highlight w:val="none"/>
                <w:lang w:val="en-US" w:eastAsia="zh-CN"/>
              </w:rPr>
              <w:t xml:space="preserve">部分内容</w:t>
            </w:r>
            <w:r>
              <w:rPr>
                <w:rFonts w:hint="eastAsia" w:ascii="宋体" w:hAnsi="Arial"/>
                <w:bCs/>
                <w:sz w:val="24"/>
                <w:szCs w:val="24"/>
                <w:highlight w:val="none"/>
              </w:rPr>
              <w:t xml:space="preserve">清晰、连贯并附文字说明对应操作步骤</w:t>
            </w:r>
            <w:r>
              <w:rPr>
                <w:rFonts w:hint="eastAsia" w:ascii="宋体" w:hAnsi="Arial"/>
                <w:bCs/>
                <w:sz w:val="24"/>
                <w:szCs w:val="24"/>
                <w:highlight w:val="none"/>
                <w:lang w:val="en-US" w:eastAsia="zh-CN"/>
              </w:rPr>
              <w:t xml:space="preserve">的</w:t>
            </w:r>
            <w:r>
              <w:rPr>
                <w:rFonts w:hint="eastAsia" w:ascii="宋体" w:hAnsi="Arial"/>
                <w:b/>
                <w:bCs w:val="0"/>
                <w:sz w:val="24"/>
                <w:szCs w:val="24"/>
                <w:highlight w:val="none"/>
              </w:rPr>
              <w:t xml:space="preserve">得</w:t>
            </w:r>
            <w:r>
              <w:rPr>
                <w:rFonts w:hint="eastAsia" w:ascii="宋体" w:hAnsi="Arial"/>
                <w:b/>
                <w:bCs w:val="0"/>
                <w:sz w:val="24"/>
                <w:szCs w:val="24"/>
                <w:highlight w:val="none"/>
                <w:lang w:val="en-US" w:eastAsia="zh-CN"/>
              </w:rPr>
              <w:t xml:space="preserve">4</w:t>
            </w:r>
            <w:r>
              <w:rPr>
                <w:rFonts w:hint="eastAsia" w:ascii="宋体" w:hAnsi="Arial"/>
                <w:b/>
                <w:bCs w:val="0"/>
                <w:sz w:val="24"/>
                <w:szCs w:val="24"/>
                <w:highlight w:val="none"/>
              </w:rPr>
              <w:t xml:space="preserve">分；</w:t>
            </w:r>
            <w:r/>
          </w:p>
          <w:p>
            <w:pPr>
              <w:jc w:val="left"/>
              <w:spacing w:line="560" w:lineRule="exact"/>
              <w:rPr>
                <w:rFonts w:hint="eastAsia" w:ascii="宋体" w:hAnsi="Arial"/>
                <w:bCs/>
                <w:sz w:val="24"/>
                <w:szCs w:val="24"/>
                <w:highlight w:val="none"/>
                <w:lang w:eastAsia="zh-CN"/>
              </w:rPr>
            </w:pPr>
            <w:r>
              <w:rPr>
                <w:rFonts w:hint="eastAsia" w:ascii="宋体" w:hAnsi="Arial"/>
                <w:bCs/>
                <w:sz w:val="24"/>
                <w:szCs w:val="24"/>
                <w:highlight w:val="none"/>
              </w:rPr>
              <w:t xml:space="preserve">方案简陋、</w:t>
            </w:r>
            <w:r>
              <w:rPr>
                <w:rFonts w:hint="eastAsia" w:ascii="宋体" w:hAnsi="Arial"/>
                <w:bCs/>
                <w:sz w:val="24"/>
                <w:szCs w:val="24"/>
                <w:highlight w:val="none"/>
                <w:lang w:val="en-US" w:eastAsia="zh-CN"/>
              </w:rPr>
              <w:t xml:space="preserve">内容</w:t>
            </w:r>
            <w:r>
              <w:rPr>
                <w:rFonts w:hint="eastAsia" w:ascii="宋体" w:hAnsi="Arial"/>
                <w:bCs/>
                <w:sz w:val="24"/>
                <w:szCs w:val="24"/>
                <w:highlight w:val="none"/>
              </w:rPr>
              <w:t xml:space="preserve">缺失</w:t>
            </w:r>
            <w:r>
              <w:rPr>
                <w:rFonts w:hint="eastAsia" w:ascii="宋体" w:hAnsi="Arial"/>
                <w:bCs/>
                <w:sz w:val="24"/>
                <w:szCs w:val="24"/>
                <w:highlight w:val="none"/>
                <w:lang w:val="en-US" w:eastAsia="zh-CN"/>
              </w:rPr>
              <w:t xml:space="preserve">的</w:t>
            </w:r>
            <w:r>
              <w:rPr>
                <w:rFonts w:hint="eastAsia" w:ascii="宋体" w:hAnsi="Arial"/>
                <w:bCs/>
                <w:sz w:val="24"/>
                <w:szCs w:val="24"/>
                <w:highlight w:val="none"/>
              </w:rPr>
              <w:t xml:space="preserve">得</w:t>
            </w:r>
            <w:r>
              <w:rPr>
                <w:rFonts w:hint="eastAsia" w:ascii="宋体" w:hAnsi="Arial"/>
                <w:bCs/>
                <w:sz w:val="24"/>
                <w:szCs w:val="24"/>
                <w:highlight w:val="none"/>
                <w:lang w:val="en-US" w:eastAsia="zh-CN"/>
              </w:rPr>
              <w:t xml:space="preserve">2</w:t>
            </w:r>
            <w:r>
              <w:rPr>
                <w:rFonts w:hint="eastAsia" w:ascii="宋体" w:hAnsi="Arial"/>
                <w:bCs/>
                <w:sz w:val="24"/>
                <w:szCs w:val="24"/>
                <w:highlight w:val="none"/>
              </w:rPr>
              <w:t xml:space="preserve">分</w:t>
            </w:r>
            <w:r>
              <w:rPr>
                <w:rFonts w:hint="eastAsia" w:ascii="宋体" w:hAnsi="Arial"/>
                <w:bCs/>
                <w:sz w:val="24"/>
                <w:szCs w:val="24"/>
                <w:highlight w:val="none"/>
                <w:lang w:eastAsia="zh-CN"/>
              </w:rPr>
              <w:t xml:space="preserve">；</w:t>
            </w:r>
            <w:r/>
          </w:p>
          <w:p>
            <w:pPr>
              <w:jc w:val="left"/>
              <w:spacing w:line="560" w:lineRule="exact"/>
              <w:rPr>
                <w:rFonts w:hint="eastAsia"/>
                <w:highlight w:val="none"/>
              </w:rPr>
            </w:pPr>
            <w:r>
              <w:rPr>
                <w:rFonts w:hint="eastAsia" w:ascii="宋体" w:hAnsi="Arial"/>
                <w:b/>
                <w:bCs w:val="0"/>
                <w:sz w:val="24"/>
                <w:szCs w:val="24"/>
                <w:highlight w:val="none"/>
              </w:rPr>
              <w:t xml:space="preserve">该项未见阐述不得分。</w:t>
            </w:r>
            <w:r/>
          </w:p>
        </w:tc>
      </w:tr>
    </w:tbl>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hint="eastAsia" w:ascii="宋体" w:hAnsi="宋体" w:cs="Calibri"/>
          <w:b/>
          <w:color w:val="000000"/>
          <w:sz w:val="24"/>
          <w:szCs w:val="24"/>
          <w:highlight w:val="none"/>
          <w:lang w:val="en-US" w:eastAsia="zh-CN"/>
        </w:rPr>
        <w:t xml:space="preserve">40</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47"/>
        <w:jc w:val="center"/>
        <w:spacing w:line="360" w:lineRule="auto"/>
        <w:rPr>
          <w:rFonts w:ascii="黑体" w:hAnsi="黑体" w:eastAsia="黑体"/>
          <w:b w:val="0"/>
        </w:rPr>
      </w:pPr>
      <w:r/>
      <w:bookmarkStart w:id="12" w:name="_Toc162361615"/>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5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3" w:name="_Hlt26955054"/>
      <w:r/>
      <w:bookmarkEnd w:id="13"/>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2"/>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4" w:name="_Hlt26955064"/>
            <w:r/>
            <w:bookmarkEnd w:id="14"/>
            <w:r/>
            <w:bookmarkStart w:id="15" w:name="_Hlt24879081"/>
            <w:r/>
            <w:bookmarkEnd w:id="15"/>
            <w:r/>
            <w:bookmarkStart w:id="16" w:name="_Hlt26782999"/>
            <w:r/>
            <w:bookmarkEnd w:id="16"/>
            <w:r/>
            <w:bookmarkStart w:id="17" w:name="_Hlt26609391"/>
            <w:r/>
            <w:bookmarkEnd w:id="17"/>
            <w:r/>
            <w:bookmarkStart w:id="18" w:name="_Hlt26955056"/>
            <w:r/>
            <w:bookmarkEnd w:id="18"/>
            <w:r/>
            <w:bookmarkStart w:id="19" w:name="_Hlt26671343"/>
            <w:r/>
            <w:bookmarkEnd w:id="19"/>
            <w:r/>
            <w:bookmarkStart w:id="20" w:name="_Hlt26580838"/>
            <w:r/>
            <w:bookmarkEnd w:id="20"/>
            <w:r/>
            <w:bookmarkStart w:id="21" w:name="_Hlt26671372"/>
            <w:r/>
            <w:bookmarkEnd w:id="21"/>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955066"/>
      <w:r/>
      <w:bookmarkEnd w:id="22"/>
      <w:r/>
      <w:bookmarkStart w:id="23" w:name="_Hlt26609389"/>
      <w:r/>
      <w:bookmarkEnd w:id="23"/>
      <w:r/>
      <w:bookmarkStart w:id="24" w:name="_格式2__法定代表人授权书"/>
      <w:r/>
      <w:bookmarkEnd w:id="24"/>
      <w:r/>
      <w:bookmarkStart w:id="25" w:name="_Hlt26671374"/>
      <w:r/>
      <w:bookmarkEnd w:id="25"/>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2"/>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2"/>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6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666"/>
        <w:tblW w:w="8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2"/>
        <w:gridCol w:w="3119"/>
        <w:gridCol w:w="3107"/>
      </w:tblGrid>
      <w:tr>
        <w:trPr>
          <w:jc w:val="center"/>
        </w:trPr>
        <w:tc>
          <w:tcPr>
            <w:tcW w:w="218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3119"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107"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182"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19"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07"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59"/>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Calibri">
    <w:panose1 w:val="020F0502020204030204"/>
  </w:font>
  <w:font w:name="MS Mincho">
    <w:panose1 w:val="020206030504050903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2"/>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83"/>
      <w:isLgl w:val="false"/>
      <w:suff w:val="tab"/>
      <w:lvlText w:val="%1."/>
      <w:lvlJc w:val="left"/>
      <w:pPr>
        <w:ind w:left="0" w:firstLine="0"/>
      </w:pPr>
      <w:rPr>
        <w:rFonts w:hint="eastAsia"/>
        <w:b/>
        <w:i w:val="0"/>
        <w:sz w:val="30"/>
      </w:rPr>
    </w:lvl>
    <w:lvl w:ilvl="1">
      <w:start w:val="1"/>
      <w:numFmt w:val="decimal"/>
      <w:pStyle w:val="685"/>
      <w:isLgl w:val="false"/>
      <w:suff w:val="tab"/>
      <w:lvlText w:val="%1.%2."/>
      <w:lvlJc w:val="left"/>
      <w:pPr>
        <w:ind w:left="0" w:firstLine="0"/>
      </w:pPr>
      <w:rPr>
        <w:rFonts w:hint="eastAsia"/>
      </w:rPr>
    </w:lvl>
    <w:lvl w:ilvl="2">
      <w:start w:val="1"/>
      <w:numFmt w:val="decimal"/>
      <w:pStyle w:val="687"/>
      <w:isLgl w:val="false"/>
      <w:suff w:val="space"/>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6）"/>
      <w:lvlJc w:val="left"/>
      <w:pPr>
        <w:ind w:left="0" w:firstLine="0"/>
      </w:pPr>
      <w:rPr>
        <w:rFonts w:hint="eastAsia"/>
      </w:rPr>
    </w:lvl>
    <w:lvl w:ilvl="6">
      <w:start w:val="1"/>
      <w:numFmt w:val="lowerLetter"/>
      <w:isLgl w:val="false"/>
      <w:suff w:val="tab"/>
      <w:lvlText w:val="%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47"/>
    <w:uiPriority w:val="9"/>
    <w:rPr>
      <w:rFonts w:ascii="Arial" w:hAnsi="Arial" w:eastAsia="Arial" w:cs="Arial"/>
      <w:sz w:val="40"/>
      <w:szCs w:val="40"/>
    </w:rPr>
  </w:style>
  <w:style w:type="character" w:styleId="15">
    <w:name w:val="Heading 2 Char"/>
    <w:basedOn w:val="651"/>
    <w:link w:val="648"/>
    <w:uiPriority w:val="9"/>
    <w:rPr>
      <w:rFonts w:ascii="Arial" w:hAnsi="Arial" w:eastAsia="Arial" w:cs="Arial"/>
      <w:sz w:val="34"/>
    </w:rPr>
  </w:style>
  <w:style w:type="character" w:styleId="17">
    <w:name w:val="Heading 3 Char"/>
    <w:basedOn w:val="651"/>
    <w:link w:val="649"/>
    <w:uiPriority w:val="9"/>
    <w:rPr>
      <w:rFonts w:ascii="Arial" w:hAnsi="Arial" w:eastAsia="Arial" w:cs="Arial"/>
      <w:sz w:val="30"/>
      <w:szCs w:val="30"/>
    </w:rPr>
  </w:style>
  <w:style w:type="character" w:styleId="19">
    <w:name w:val="Heading 4 Char"/>
    <w:basedOn w:val="651"/>
    <w:link w:val="650"/>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51"/>
    <w:link w:val="654"/>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63"/>
    <w:uiPriority w:val="99"/>
  </w:style>
  <w:style w:type="character" w:styleId="44">
    <w:name w:val="Footer Char"/>
    <w:basedOn w:val="651"/>
    <w:link w:val="662"/>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7">
    <w:name w:val="Heading 1"/>
    <w:basedOn w:val="654"/>
    <w:next w:val="646"/>
    <w:link w:val="672"/>
    <w:uiPriority w:val="9"/>
    <w:qFormat/>
    <w:pPr>
      <w:keepLines/>
      <w:keepNext/>
      <w:spacing w:before="340" w:after="330" w:line="578" w:lineRule="auto"/>
      <w:outlineLvl w:val="0"/>
    </w:pPr>
    <w:rPr>
      <w:sz w:val="44"/>
      <w:szCs w:val="44"/>
    </w:rPr>
  </w:style>
  <w:style w:type="paragraph" w:styleId="648">
    <w:name w:val="Heading 2"/>
    <w:basedOn w:val="647"/>
    <w:next w:val="646"/>
    <w:link w:val="674"/>
    <w:uiPriority w:val="9"/>
    <w:unhideWhenUsed/>
    <w:qFormat/>
    <w:pPr>
      <w:keepLines/>
      <w:keepNext/>
      <w:spacing w:before="260" w:after="260" w:line="416" w:lineRule="auto"/>
      <w:outlineLvl w:val="1"/>
    </w:pPr>
    <w:rPr>
      <w:rFonts w:asciiTheme="majorHAnsi" w:hAnsiTheme="majorHAnsi" w:eastAsiaTheme="majorEastAsia" w:cstheme="majorBidi"/>
      <w:sz w:val="32"/>
      <w:szCs w:val="32"/>
    </w:rPr>
  </w:style>
  <w:style w:type="paragraph" w:styleId="649">
    <w:name w:val="Heading 3"/>
    <w:basedOn w:val="646"/>
    <w:next w:val="646"/>
    <w:link w:val="675"/>
    <w:uiPriority w:val="9"/>
    <w:unhideWhenUsed/>
    <w:qFormat/>
    <w:pPr>
      <w:keepLines/>
      <w:keepNext/>
      <w:spacing w:before="260" w:after="260" w:line="416" w:lineRule="auto"/>
      <w:outlineLvl w:val="2"/>
    </w:pPr>
    <w:rPr>
      <w:b/>
      <w:bCs/>
      <w:sz w:val="32"/>
      <w:szCs w:val="32"/>
    </w:rPr>
  </w:style>
  <w:style w:type="paragraph" w:styleId="650">
    <w:name w:val="Heading 4"/>
    <w:basedOn w:val="646"/>
    <w:next w:val="646"/>
    <w:uiPriority w:val="0"/>
    <w:qFormat/>
    <w:pPr>
      <w:keepLines/>
      <w:keepNext/>
      <w:spacing w:before="280" w:after="290" w:line="376" w:lineRule="auto"/>
      <w:outlineLvl w:val="3"/>
    </w:pPr>
    <w:rPr>
      <w:rFonts w:ascii="Arial" w:hAnsi="Arial" w:eastAsia="黑体"/>
      <w:b/>
      <w:bCs/>
      <w:sz w:val="28"/>
      <w:szCs w:val="28"/>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customStyle="1">
    <w:name w:val="Default"/>
    <w:link w:val="679"/>
    <w:uiPriority w:val="99"/>
    <w:qFormat/>
    <w:pPr>
      <w:widowControl w:val="off"/>
    </w:pPr>
    <w:rPr>
      <w:rFonts w:ascii="MS Mincho" w:hAnsi="Calibri" w:eastAsia="宋体" w:cs="Times New Roman"/>
      <w:color w:val="000000"/>
      <w:sz w:val="21"/>
      <w:szCs w:val="24"/>
      <w:lang w:val="en-US" w:eastAsia="zh-CN" w:bidi="ar-SA"/>
    </w:rPr>
  </w:style>
  <w:style w:type="paragraph" w:styleId="654">
    <w:name w:val="Title"/>
    <w:basedOn w:val="646"/>
    <w:next w:val="646"/>
    <w:uiPriority w:val="10"/>
    <w:qFormat/>
    <w:pPr>
      <w:jc w:val="center"/>
      <w:spacing w:before="50" w:after="50"/>
      <w:outlineLvl w:val="1"/>
    </w:pPr>
    <w:rPr>
      <w:rFonts w:ascii="Calibri Light" w:hAnsi="Calibri Light" w:eastAsia="仿宋_GB2312" w:cs="黑体"/>
      <w:b/>
      <w:bCs/>
      <w:sz w:val="32"/>
      <w:szCs w:val="32"/>
    </w:rPr>
  </w:style>
  <w:style w:type="paragraph" w:styleId="655">
    <w:name w:val="Document Map"/>
    <w:basedOn w:val="646"/>
    <w:link w:val="673"/>
    <w:uiPriority w:val="99"/>
    <w:semiHidden/>
    <w:unhideWhenUsed/>
    <w:qFormat/>
    <w:rPr>
      <w:rFonts w:ascii="宋体" w:eastAsia="宋体"/>
      <w:sz w:val="18"/>
      <w:szCs w:val="18"/>
    </w:rPr>
  </w:style>
  <w:style w:type="paragraph" w:styleId="656">
    <w:name w:val="annotation text"/>
    <w:basedOn w:val="646"/>
    <w:link w:val="677"/>
    <w:uiPriority w:val="0"/>
    <w:qFormat/>
    <w:pPr>
      <w:ind w:firstLine="922"/>
      <w:jc w:val="left"/>
      <w:spacing w:line="360" w:lineRule="auto"/>
    </w:pPr>
    <w:rPr>
      <w:rFonts w:ascii="Times New Roman" w:hAnsi="Times New Roman" w:eastAsia="宋体" w:cs="Times New Roman"/>
      <w:szCs w:val="24"/>
    </w:rPr>
  </w:style>
  <w:style w:type="paragraph" w:styleId="657">
    <w:name w:val="Body Text"/>
    <w:basedOn w:val="646"/>
    <w:uiPriority w:val="99"/>
    <w:unhideWhenUsed/>
    <w:qFormat/>
    <w:pPr>
      <w:spacing w:after="120"/>
    </w:pPr>
  </w:style>
  <w:style w:type="paragraph" w:styleId="658">
    <w:name w:val="Body Text Indent"/>
    <w:basedOn w:val="646"/>
    <w:next w:val="646"/>
    <w:uiPriority w:val="0"/>
    <w:qFormat/>
    <w:pPr>
      <w:ind w:firstLine="420"/>
      <w:spacing w:line="360" w:lineRule="auto"/>
    </w:pPr>
    <w:rPr>
      <w:rFonts w:ascii="宋体"/>
      <w:sz w:val="24"/>
      <w:szCs w:val="20"/>
    </w:rPr>
  </w:style>
  <w:style w:type="paragraph" w:styleId="659">
    <w:name w:val="Plain Text"/>
    <w:basedOn w:val="646"/>
    <w:link w:val="680"/>
    <w:uiPriority w:val="0"/>
    <w:qFormat/>
    <w:rPr>
      <w:rFonts w:ascii="宋体" w:hAnsi="Courier New" w:eastAsia="宋体" w:cs="Times New Roman"/>
      <w:szCs w:val="20"/>
    </w:rPr>
  </w:style>
  <w:style w:type="paragraph" w:styleId="660">
    <w:name w:val="Date"/>
    <w:basedOn w:val="646"/>
    <w:next w:val="646"/>
    <w:link w:val="676"/>
    <w:uiPriority w:val="99"/>
    <w:semiHidden/>
    <w:unhideWhenUsed/>
    <w:qFormat/>
    <w:pPr>
      <w:ind w:left="100"/>
    </w:pPr>
  </w:style>
  <w:style w:type="paragraph" w:styleId="661">
    <w:name w:val="Balloon Text"/>
    <w:basedOn w:val="646"/>
    <w:link w:val="678"/>
    <w:uiPriority w:val="99"/>
    <w:semiHidden/>
    <w:unhideWhenUsed/>
    <w:qFormat/>
    <w:rPr>
      <w:sz w:val="18"/>
      <w:szCs w:val="18"/>
    </w:rPr>
  </w:style>
  <w:style w:type="paragraph" w:styleId="662">
    <w:name w:val="Footer"/>
    <w:basedOn w:val="646"/>
    <w:link w:val="671"/>
    <w:uiPriority w:val="99"/>
    <w:unhideWhenUsed/>
    <w:qFormat/>
    <w:pPr>
      <w:jc w:val="left"/>
      <w:tabs>
        <w:tab w:val="center" w:pos="4153" w:leader="none"/>
        <w:tab w:val="right" w:pos="8306" w:leader="none"/>
      </w:tabs>
    </w:pPr>
    <w:rPr>
      <w:sz w:val="18"/>
      <w:szCs w:val="18"/>
    </w:rPr>
  </w:style>
  <w:style w:type="paragraph" w:styleId="663">
    <w:name w:val="Header"/>
    <w:basedOn w:val="646"/>
    <w:link w:val="6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6"/>
    <w:next w:val="646"/>
    <w:uiPriority w:val="39"/>
    <w:unhideWhenUsed/>
    <w:qFormat/>
    <w:pPr>
      <w:jc w:val="center"/>
      <w:spacing w:line="360" w:lineRule="auto"/>
      <w:tabs>
        <w:tab w:val="right" w:pos="9628" w:leader="dot"/>
      </w:tabs>
    </w:pPr>
    <w:rPr>
      <w:sz w:val="32"/>
    </w:rPr>
  </w:style>
  <w:style w:type="paragraph" w:styleId="665">
    <w:name w:val="Normal (Web)"/>
    <w:basedOn w:val="646"/>
    <w:uiPriority w:val="0"/>
    <w:unhideWhenUsed/>
    <w:qFormat/>
    <w:pPr>
      <w:jc w:val="left"/>
      <w:spacing w:before="100" w:beforeAutospacing="1" w:after="100" w:afterAutospacing="1" w:line="240" w:lineRule="auto"/>
      <w:widowControl/>
    </w:pPr>
    <w:rPr>
      <w:rFonts w:ascii="宋体" w:hAnsi="宋体" w:eastAsia="宋体" w:cs="宋体"/>
      <w:sz w:val="24"/>
      <w:szCs w:val="24"/>
    </w:rPr>
  </w:style>
  <w:style w:type="table" w:styleId="666">
    <w:name w:val="Table Grid"/>
    <w:basedOn w:val="6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Strong"/>
    <w:uiPriority w:val="22"/>
    <w:qFormat/>
    <w:rPr>
      <w:b/>
      <w:bCs/>
    </w:rPr>
  </w:style>
  <w:style w:type="character" w:styleId="668">
    <w:name w:val="Hyperlink"/>
    <w:uiPriority w:val="99"/>
    <w:qFormat/>
    <w:rPr>
      <w:color w:val="0000ff"/>
      <w:u w:val="none"/>
    </w:rPr>
  </w:style>
  <w:style w:type="character" w:styleId="669">
    <w:name w:val="annotation reference"/>
    <w:uiPriority w:val="0"/>
    <w:qFormat/>
    <w:rPr>
      <w:sz w:val="21"/>
      <w:szCs w:val="21"/>
    </w:rPr>
  </w:style>
  <w:style w:type="character" w:styleId="670" w:customStyle="1">
    <w:name w:val="页眉 Char"/>
    <w:basedOn w:val="651"/>
    <w:link w:val="663"/>
    <w:uiPriority w:val="99"/>
    <w:semiHidden/>
    <w:qFormat/>
    <w:rPr>
      <w:sz w:val="18"/>
      <w:szCs w:val="18"/>
    </w:rPr>
  </w:style>
  <w:style w:type="character" w:styleId="671" w:customStyle="1">
    <w:name w:val="页脚 Char"/>
    <w:basedOn w:val="651"/>
    <w:link w:val="662"/>
    <w:uiPriority w:val="99"/>
    <w:qFormat/>
    <w:rPr>
      <w:sz w:val="18"/>
      <w:szCs w:val="18"/>
    </w:rPr>
  </w:style>
  <w:style w:type="character" w:styleId="672" w:customStyle="1">
    <w:name w:val="标题 1 Char"/>
    <w:basedOn w:val="651"/>
    <w:link w:val="647"/>
    <w:uiPriority w:val="9"/>
    <w:qFormat/>
    <w:rPr>
      <w:b/>
      <w:bCs/>
      <w:sz w:val="44"/>
      <w:szCs w:val="44"/>
    </w:rPr>
  </w:style>
  <w:style w:type="character" w:styleId="673" w:customStyle="1">
    <w:name w:val="文档结构图 Char"/>
    <w:basedOn w:val="651"/>
    <w:link w:val="655"/>
    <w:uiPriority w:val="99"/>
    <w:semiHidden/>
    <w:qFormat/>
    <w:rPr>
      <w:rFonts w:ascii="宋体" w:eastAsia="宋体"/>
      <w:sz w:val="18"/>
      <w:szCs w:val="18"/>
    </w:rPr>
  </w:style>
  <w:style w:type="character" w:styleId="674" w:customStyle="1">
    <w:name w:val="标题 2 Char"/>
    <w:basedOn w:val="651"/>
    <w:link w:val="648"/>
    <w:uiPriority w:val="9"/>
    <w:qFormat/>
    <w:rPr>
      <w:rFonts w:asciiTheme="majorHAnsi" w:hAnsiTheme="majorHAnsi" w:eastAsiaTheme="majorEastAsia" w:cstheme="majorBidi"/>
      <w:b/>
      <w:bCs/>
      <w:sz w:val="32"/>
      <w:szCs w:val="32"/>
    </w:rPr>
  </w:style>
  <w:style w:type="character" w:styleId="675" w:customStyle="1">
    <w:name w:val="标题 3 Char"/>
    <w:basedOn w:val="651"/>
    <w:link w:val="649"/>
    <w:uiPriority w:val="9"/>
    <w:qFormat/>
    <w:rPr>
      <w:b/>
      <w:bCs/>
      <w:sz w:val="32"/>
      <w:szCs w:val="32"/>
    </w:rPr>
  </w:style>
  <w:style w:type="character" w:styleId="676" w:customStyle="1">
    <w:name w:val="日期 Char"/>
    <w:basedOn w:val="651"/>
    <w:link w:val="660"/>
    <w:uiPriority w:val="99"/>
    <w:semiHidden/>
    <w:qFormat/>
  </w:style>
  <w:style w:type="character" w:styleId="677" w:customStyle="1">
    <w:name w:val="批注文字 Char"/>
    <w:basedOn w:val="651"/>
    <w:link w:val="656"/>
    <w:uiPriority w:val="0"/>
    <w:qFormat/>
    <w:rPr>
      <w:rFonts w:ascii="Times New Roman" w:hAnsi="Times New Roman" w:eastAsia="宋体" w:cs="Times New Roman"/>
      <w:szCs w:val="24"/>
    </w:rPr>
  </w:style>
  <w:style w:type="character" w:styleId="678" w:customStyle="1">
    <w:name w:val="批注框文本 Char"/>
    <w:basedOn w:val="651"/>
    <w:link w:val="661"/>
    <w:uiPriority w:val="99"/>
    <w:semiHidden/>
    <w:qFormat/>
    <w:rPr>
      <w:sz w:val="18"/>
      <w:szCs w:val="18"/>
    </w:rPr>
  </w:style>
  <w:style w:type="character" w:styleId="679" w:customStyle="1">
    <w:name w:val="Default Char"/>
    <w:link w:val="653"/>
    <w:uiPriority w:val="99"/>
    <w:qFormat/>
    <w:rPr>
      <w:rFonts w:ascii="MS Mincho" w:hAnsi="Calibri" w:eastAsia="宋体" w:cs="Times New Roman"/>
      <w:color w:val="000000"/>
      <w:szCs w:val="24"/>
    </w:rPr>
  </w:style>
  <w:style w:type="character" w:styleId="680" w:customStyle="1">
    <w:name w:val="纯文本 Char"/>
    <w:basedOn w:val="651"/>
    <w:link w:val="659"/>
    <w:uiPriority w:val="0"/>
    <w:qFormat/>
    <w:rPr>
      <w:rFonts w:ascii="宋体" w:hAnsi="Courier New" w:eastAsia="宋体" w:cs="Times New Roman"/>
      <w:szCs w:val="20"/>
    </w:rPr>
  </w:style>
  <w:style w:type="paragraph" w:styleId="681" w:customStyle="1">
    <w:name w:val="表格内标题"/>
    <w:basedOn w:val="646"/>
    <w:uiPriority w:val="0"/>
    <w:qFormat/>
    <w:pPr>
      <w:ind w:firstLine="0"/>
      <w:jc w:val="center"/>
      <w:spacing w:line="240" w:lineRule="auto"/>
      <w:widowControl/>
    </w:pPr>
    <w:rPr>
      <w:rFonts w:hint="eastAsia" w:eastAsia="黑体" w:cs="黑体"/>
      <w:color w:val="000000"/>
      <w:sz w:val="21"/>
    </w:rPr>
  </w:style>
  <w:style w:type="paragraph" w:styleId="682" w:customStyle="1">
    <w:name w:val="表格内正文"/>
    <w:basedOn w:val="646"/>
    <w:uiPriority w:val="0"/>
    <w:qFormat/>
    <w:pPr>
      <w:ind w:firstLine="0"/>
      <w:spacing w:line="240" w:lineRule="auto"/>
      <w:widowControl/>
    </w:pPr>
    <w:rPr>
      <w:rFonts w:cs="宋体"/>
      <w:color w:val="000000"/>
      <w:sz w:val="21"/>
      <w:szCs w:val="21"/>
    </w:rPr>
  </w:style>
  <w:style w:type="paragraph" w:styleId="683" w:customStyle="1">
    <w:name w:val="1级标题"/>
    <w:basedOn w:val="684"/>
    <w:next w:val="685"/>
    <w:uiPriority w:val="0"/>
    <w:qFormat/>
    <w:pPr>
      <w:numPr>
        <w:ilvl w:val="0"/>
        <w:numId w:val="1"/>
      </w:numPr>
      <w:spacing w:before="100"/>
      <w:outlineLvl w:val="0"/>
    </w:pPr>
    <w:rPr>
      <w:b/>
      <w:sz w:val="30"/>
    </w:rPr>
  </w:style>
  <w:style w:type="paragraph" w:styleId="684" w:customStyle="1">
    <w:name w:val="标准正文"/>
    <w:basedOn w:val="646"/>
    <w:link w:val="690"/>
    <w:uiPriority w:val="0"/>
    <w:qFormat/>
    <w:pPr>
      <w:ind w:firstLine="200"/>
      <w:jc w:val="left"/>
      <w:spacing w:line="360" w:lineRule="auto"/>
      <w:widowControl/>
    </w:pPr>
    <w:rPr>
      <w:rFonts w:eastAsia="宋体"/>
      <w:sz w:val="28"/>
    </w:rPr>
  </w:style>
  <w:style w:type="paragraph" w:styleId="685" w:customStyle="1">
    <w:name w:val="2级标题"/>
    <w:basedOn w:val="683"/>
    <w:next w:val="684"/>
    <w:uiPriority w:val="0"/>
    <w:qFormat/>
    <w:pPr>
      <w:numPr>
        <w:ilvl w:val="1"/>
      </w:numPr>
      <w:spacing w:before="0"/>
      <w:outlineLvl w:val="1"/>
    </w:pPr>
    <w:rPr>
      <w:sz w:val="28"/>
    </w:rPr>
  </w:style>
  <w:style w:type="paragraph" w:styleId="686">
    <w:name w:val="List Paragraph"/>
    <w:basedOn w:val="646"/>
    <w:uiPriority w:val="1"/>
    <w:qFormat/>
    <w:pPr>
      <w:ind w:firstLine="420"/>
    </w:pPr>
  </w:style>
  <w:style w:type="paragraph" w:styleId="687" w:customStyle="1">
    <w:name w:val="3级标题"/>
    <w:basedOn w:val="684"/>
    <w:next w:val="684"/>
    <w:uiPriority w:val="0"/>
    <w:qFormat/>
    <w:pPr>
      <w:numPr>
        <w:ilvl w:val="2"/>
        <w:numId w:val="1"/>
      </w:numPr>
      <w:outlineLvl w:val="2"/>
    </w:pPr>
    <w:rPr>
      <w:b/>
    </w:rPr>
  </w:style>
  <w:style w:type="paragraph" w:styleId="688" w:customStyle="1">
    <w:name w:val="样式 标题 1 + 四号 居中 段前: 12 磅 段后: 12 磅 行距: 单倍行距"/>
    <w:basedOn w:val="647"/>
    <w:uiPriority w:val="0"/>
    <w:qFormat/>
    <w:pPr>
      <w:ind w:left="252" w:firstLine="288"/>
      <w:jc w:val="center"/>
      <w:spacing w:before="240" w:after="240" w:line="240" w:lineRule="auto"/>
    </w:pPr>
    <w:rPr>
      <w:rFonts w:cs="宋体"/>
      <w:sz w:val="28"/>
      <w:szCs w:val="20"/>
    </w:rPr>
  </w:style>
  <w:style w:type="paragraph" w:styleId="689" w:customStyle="1">
    <w:name w:val="null3"/>
    <w:hidden/>
    <w:uiPriority w:val="0"/>
    <w:qFormat/>
    <w:rPr>
      <w:rFonts w:hint="eastAsia" w:asciiTheme="minorHAnsi" w:hAnsiTheme="minorHAnsi" w:eastAsiaTheme="minorEastAsia" w:cstheme="minorBidi"/>
      <w:lang w:val="en-US" w:eastAsia="zh-Hans"/>
    </w:rPr>
  </w:style>
  <w:style w:type="character" w:styleId="690" w:customStyle="1">
    <w:name w:val="标准正文 Char"/>
    <w:link w:val="684"/>
    <w:uiPriority w:val="0"/>
    <w:qFormat/>
    <w:rPr>
      <w:rFonts w:eastAsia="宋体"/>
      <w:sz w:val="28"/>
    </w:rPr>
  </w:style>
  <w:style w:type="paragraph" w:styleId="691" w:customStyle="1">
    <w:name w:val="正文首行缩进11"/>
    <w:basedOn w:val="692"/>
    <w:uiPriority w:val="0"/>
    <w:qFormat/>
    <w:pPr>
      <w:ind w:firstLine="200"/>
      <w:spacing w:line="360" w:lineRule="auto"/>
    </w:pPr>
    <w:rPr>
      <w:rFonts w:ascii="仿宋_GB2312" w:hAnsi="Times New Roman" w:eastAsia="仿宋_GB2312"/>
      <w:sz w:val="30"/>
      <w:szCs w:val="30"/>
    </w:rPr>
  </w:style>
  <w:style w:type="paragraph" w:styleId="692" w:customStyle="1">
    <w:name w:val="正文文本11"/>
    <w:basedOn w:val="646"/>
    <w:next w:val="646"/>
    <w:uiPriority w:val="0"/>
    <w:qFormat/>
    <w:rPr>
      <w:rFonts w:ascii="楷体_GB2312" w:hAnsi="Arial" w:eastAsia="楷体_GB2312"/>
      <w:sz w:val="28"/>
      <w:szCs w:val="28"/>
      <w:lang w:eastAsia="en-US"/>
    </w:rPr>
  </w:style>
  <w:style w:type="numbering" w:styleId="8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66</cp:revision>
  <dcterms:created xsi:type="dcterms:W3CDTF">2024-01-04T03:50:00Z</dcterms:created>
  <dcterms:modified xsi:type="dcterms:W3CDTF">2026-08-27T03:55:31Z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2052-12.1.0.28043</vt:lpwstr>
  </property>
  <property fmtid="{D5CDD505-2E9C-101B-9397-08002B2CF9AE}" pid="4" name="ICV">
    <vt:lpwstr>0BB0F8DE84EE469EA56C5EB823B529E2_13</vt:lpwstr>
  </property>
</Properties>
</file>