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rPr>
          <w:rFonts w:ascii="宋体" w:hAnsi="宋体" w:eastAsia="宋体" w:cs="宋体"/>
          <w:color w:val="000000"/>
          <w:szCs w:val="24"/>
        </w:rPr>
      </w:pPr>
      <w:r>
        <w:rPr>
          <w:rFonts w:ascii="宋体" w:hAnsi="宋体" w:eastAsia="宋体" w:cs="宋体"/>
          <w:color w:val="000000"/>
          <w:szCs w:val="24"/>
        </w:rPr>
      </w:r>
      <w:r/>
    </w:p>
    <w:p>
      <w:pPr>
        <w:rPr>
          <w:rFonts w:ascii="宋体" w:hAnsi="宋体" w:cs="宋体"/>
          <w:color w:val="000000"/>
          <w:sz w:val="24"/>
          <w:szCs w:val="24"/>
        </w:rPr>
      </w:pPr>
      <w:r>
        <w:rPr>
          <w:rFonts w:ascii="宋体" w:hAnsi="宋体" w:cs="宋体"/>
          <w:color w:val="000000"/>
          <w:sz w:val="24"/>
          <w:szCs w:val="24"/>
        </w:rPr>
      </w:r>
      <w:r/>
    </w:p>
    <w:p>
      <w:pPr>
        <w:pStyle w:val="983"/>
      </w:pPr>
      <w:r/>
      <w:r/>
    </w:p>
    <w:p>
      <w:pPr>
        <w:rPr>
          <w:color w:val="000000"/>
        </w:rPr>
      </w:pPr>
      <w:r>
        <w:rPr>
          <w:color w:val="000000"/>
        </w:rPr>
      </w:r>
      <w:r/>
    </w:p>
    <w:p>
      <w:pPr>
        <w:jc w:val="center"/>
        <w:rPr>
          <w:rFonts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983"/>
        <w:ind w:firstLine="0"/>
        <w:rPr>
          <w:color w:val="000000"/>
        </w:rPr>
      </w:pPr>
      <w:r>
        <w:rPr>
          <w:color w:val="000000"/>
        </w:rPr>
      </w:r>
      <w:r/>
    </w:p>
    <w:p>
      <w:pPr>
        <w:ind w:firstLine="1928"/>
        <w:spacing w:line="360" w:lineRule="auto"/>
        <w:rPr>
          <w:rFonts w:hint="eastAsia" w:ascii="宋体" w:hAnsi="宋体" w:eastAsia="宋体" w:cs="宋体"/>
          <w:b/>
          <w:bCs/>
          <w:color w:val="000000"/>
          <w:sz w:val="32"/>
          <w:szCs w:val="32"/>
          <w:highlight w:val="yellow"/>
          <w:lang w:eastAsia="zh-CN"/>
        </w:rPr>
      </w:pPr>
      <w:r>
        <w:rPr>
          <w:rFonts w:hint="eastAsia" w:ascii="宋体" w:hAnsi="宋体" w:cs="宋体"/>
          <w:b/>
          <w:bCs/>
          <w:color w:val="000000"/>
          <w:sz w:val="32"/>
          <w:szCs w:val="32"/>
        </w:rPr>
        <w:t xml:space="preserve">采购编号</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JSZC-320507-HXDL-C2026-0002</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采购单位：苏州高铁新城城市建设管理服务中心</w:t>
      </w:r>
      <w:r/>
    </w:p>
    <w:p>
      <w:pPr>
        <w:ind w:left="3534" w:hanging="3534"/>
        <w:spacing w:line="360" w:lineRule="auto"/>
        <w:rPr>
          <w:rFonts w:hint="eastAsia" w:ascii="宋体" w:hAnsi="宋体" w:eastAsia="宋体" w:cs="宋体"/>
          <w:b/>
          <w:bCs/>
          <w:color w:val="000000"/>
          <w:sz w:val="30"/>
          <w:szCs w:val="30"/>
          <w:lang w:eastAsia="zh-CN"/>
        </w:rPr>
      </w:pPr>
      <w:r>
        <w:rPr>
          <w:rFonts w:hint="eastAsia" w:ascii="宋体" w:hAnsi="宋体" w:cs="宋体"/>
          <w:b/>
          <w:bCs/>
          <w:color w:val="000000"/>
          <w:sz w:val="32"/>
          <w:szCs w:val="32"/>
        </w:rPr>
        <w:t xml:space="preserve">            采购内容</w:t>
      </w:r>
      <w:r>
        <w:rPr>
          <w:rFonts w:hint="eastAsia" w:ascii="宋体" w:hAnsi="宋体" w:cs="宋体"/>
          <w:b/>
          <w:bCs/>
          <w:color w:val="000000"/>
          <w:sz w:val="32"/>
          <w:szCs w:val="32"/>
          <w:highlight w:val="none"/>
        </w:rPr>
        <w:t xml:space="preserve">：</w:t>
      </w:r>
      <w:r>
        <w:rPr>
          <w:rFonts w:hint="eastAsia" w:ascii="宋体" w:hAnsi="宋体" w:cs="宋体"/>
          <w:b/>
          <w:bCs/>
          <w:color w:val="000000"/>
          <w:sz w:val="30"/>
          <w:szCs w:val="30"/>
          <w:highlight w:val="none"/>
          <w:lang w:eastAsia="zh-CN"/>
        </w:rPr>
        <w:t xml:space="preserve">苏州高铁新城2026年度一般废弃物（非生活垃圾）清运处置项目</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项目类别：服务类</w:t>
      </w:r>
      <w:r/>
    </w:p>
    <w:p>
      <w:pPr>
        <w:rPr>
          <w:rFonts w:ascii="宋体" w:hAnsi="宋体" w:cs="宋体"/>
          <w:color w:val="000000"/>
          <w:sz w:val="24"/>
          <w:szCs w:val="24"/>
        </w:rPr>
      </w:pPr>
      <w:r>
        <w:rPr>
          <w:rFonts w:ascii="宋体" w:hAnsi="宋体" w:cs="宋体"/>
          <w:color w:val="000000"/>
          <w:sz w:val="24"/>
          <w:szCs w:val="24"/>
        </w:rPr>
      </w:r>
      <w:r/>
    </w:p>
    <w:p>
      <w:pPr>
        <w:ind w:right="-506" w:firstLine="2731"/>
        <w:jc w:val="both"/>
        <w:spacing w:line="360" w:lineRule="auto"/>
        <w:rPr>
          <w:rFonts w:ascii="宋体" w:hAnsi="宋体" w:cs="宋体"/>
          <w:b/>
          <w:color w:val="000000"/>
          <w:sz w:val="32"/>
          <w:szCs w:val="32"/>
        </w:rPr>
      </w:pPr>
      <w:r>
        <w:rPr>
          <w:rFonts w:hint="eastAsia"/>
          <w:lang w:val="en-US" w:eastAsia="zh-CN"/>
        </w:rPr>
        <w:t xml:space="preserve">        </w:t>
      </w:r>
      <w:r>
        <mc:AlternateContent>
          <mc:Choice Requires="wpg">
            <w:drawing>
              <wp:inline xmlns:wp="http://schemas.openxmlformats.org/drawingml/2006/wordprocessingDrawing" distT="0" distB="0" distL="0" distR="0">
                <wp:extent cx="1800860" cy="1800860"/>
                <wp:effectExtent l="0" t="0" r="889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1800860" cy="1800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8pt;height:141.8pt;mso-wrap-distance-left:0.0pt;mso-wrap-distance-top:0.0pt;mso-wrap-distance-right:0.0pt;mso-wrap-distance-bottom:0.0pt;" stroked="f">
                <v:path textboxrect="0,0,0,0"/>
                <v:imagedata r:id="rId15" o:title=""/>
              </v:shape>
            </w:pict>
          </mc:Fallback>
        </mc:AlternateContent>
      </w:r>
      <w:r/>
    </w:p>
    <w:p>
      <w:pPr>
        <w:pStyle w:val="983"/>
        <w:rPr>
          <w:rFonts w:hAnsi="宋体" w:cs="宋体"/>
          <w:color w:val="000000"/>
        </w:rPr>
      </w:pPr>
      <w:r>
        <w:rPr>
          <w:rFonts w:hAnsi="宋体" w:cs="宋体"/>
          <w:color w:val="000000"/>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jc w:val="center"/>
        <w:spacing w:line="360" w:lineRule="auto"/>
        <w:rPr>
          <w:rFonts w:hint="eastAsia" w:ascii="宋体" w:hAnsi="宋体" w:eastAsia="宋体" w:cs="宋体"/>
          <w:b/>
          <w:bCs/>
          <w:color w:val="000000"/>
          <w:sz w:val="32"/>
          <w:szCs w:val="32"/>
          <w:lang w:eastAsia="zh-CN"/>
        </w:rPr>
      </w:pPr>
      <w:r>
        <w:rPr>
          <w:rFonts w:hint="eastAsia" w:ascii="宋体" w:hAnsi="宋体" w:cs="宋体"/>
          <w:b/>
          <w:bCs/>
          <w:color w:val="000000"/>
          <w:sz w:val="32"/>
          <w:szCs w:val="32"/>
          <w:lang w:eastAsia="zh-CN"/>
        </w:rPr>
        <w:t xml:space="preserve">苏州市恒信建设监理咨询有限公司</w:t>
      </w:r>
      <w:r/>
    </w:p>
    <w:p>
      <w:pPr>
        <w:ind w:right="-506" w:firstLine="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二○二</w:t>
      </w:r>
      <w:r>
        <w:rPr>
          <w:rFonts w:hint="eastAsia" w:ascii="宋体" w:hAnsi="宋体" w:cs="宋体"/>
          <w:b/>
          <w:bCs/>
          <w:color w:val="000000"/>
          <w:sz w:val="32"/>
          <w:szCs w:val="32"/>
          <w:lang w:val="en-US" w:eastAsia="zh-CN"/>
        </w:rPr>
        <w:t xml:space="preserve">六</w:t>
      </w:r>
      <w:r>
        <w:rPr>
          <w:rFonts w:hint="eastAsia" w:ascii="宋体" w:hAnsi="宋体" w:cs="宋体"/>
          <w:b/>
          <w:bCs/>
          <w:color w:val="000000"/>
          <w:sz w:val="32"/>
          <w:szCs w:val="32"/>
        </w:rPr>
        <w:t xml:space="preserve">年</w:t>
      </w:r>
      <w:r>
        <w:rPr>
          <w:rFonts w:hint="eastAsia" w:ascii="宋体" w:hAnsi="宋体" w:cs="宋体"/>
          <w:b/>
          <w:bCs/>
          <w:color w:val="000000"/>
          <w:sz w:val="32"/>
          <w:szCs w:val="32"/>
          <w:highlight w:val="none"/>
          <w:lang w:val="en-US" w:eastAsia="zh-CN"/>
        </w:rPr>
        <w:t xml:space="preserve">八</w:t>
      </w:r>
      <w:r>
        <w:rPr>
          <w:rFonts w:hint="eastAsia" w:ascii="宋体" w:hAnsi="宋体" w:cs="宋体"/>
          <w:b/>
          <w:bCs/>
          <w:color w:val="000000"/>
          <w:sz w:val="32"/>
          <w:szCs w:val="32"/>
        </w:rPr>
        <w:t xml:space="preserve">月</w:t>
      </w:r>
      <w:r/>
    </w:p>
    <w:p>
      <w:pPr>
        <w:ind w:right="-506" w:firstLine="1"/>
        <w:jc w:val="center"/>
        <w:spacing w:line="360" w:lineRule="auto"/>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812"/>
        <w:spacing w:line="480" w:lineRule="auto"/>
        <w:tabs>
          <w:tab w:val="right" w:pos="8764" w:leader="dot"/>
        </w:tabs>
        <w:rPr>
          <w:rFonts w:ascii="宋体" w:hAnsi="宋体" w:cstheme="minorBidi"/>
          <w:b/>
          <w:bCs/>
          <w:sz w:val="28"/>
          <w:szCs w:val="28"/>
          <w14:ligatures w14:val="standardContextual"/>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TOC \o "1-3" \h \u </w:instrText>
      </w:r>
      <w:r>
        <w:rPr>
          <w:rFonts w:hint="eastAsia" w:ascii="宋体" w:hAnsi="宋体" w:cs="宋体"/>
          <w:b/>
          <w:bCs/>
          <w:color w:val="000000"/>
          <w:sz w:val="28"/>
          <w:szCs w:val="28"/>
        </w:rPr>
        <w:fldChar w:fldCharType="separate"/>
      </w:r>
      <w:r>
        <w:fldChar w:fldCharType="begin"/>
      </w:r>
      <w:r>
        <w:instrText xml:space="preserve"> HYPERLINK \l "_Toc159254193" </w:instrText>
      </w:r>
      <w:r>
        <w:fldChar w:fldCharType="separate"/>
      </w:r>
      <w:r>
        <w:rPr>
          <w:rStyle w:val="835"/>
          <w:rFonts w:ascii="宋体" w:hAnsi="宋体" w:cs="宋体"/>
          <w:b/>
          <w:bCs/>
          <w:sz w:val="28"/>
          <w:szCs w:val="28"/>
        </w:rPr>
        <w:t xml:space="preserve">第一章  磋商邀请函</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_Toc159254193 \h </w:instrText>
      </w:r>
      <w:r>
        <w:rPr>
          <w:rFonts w:ascii="宋体" w:hAnsi="宋体"/>
          <w:b/>
          <w:bCs/>
          <w:sz w:val="28"/>
          <w:szCs w:val="28"/>
        </w:rPr>
        <w:fldChar w:fldCharType="separate"/>
      </w:r>
      <w:r>
        <w:rPr>
          <w:rFonts w:ascii="宋体" w:hAnsi="宋体"/>
          <w:b/>
          <w:bCs/>
          <w:sz w:val="28"/>
          <w:szCs w:val="28"/>
        </w:rPr>
        <w:t xml:space="preserve">5</w:t>
      </w:r>
      <w:r>
        <w:rPr>
          <w:rFonts w:ascii="宋体" w:hAnsi="宋体"/>
          <w:b/>
          <w:bCs/>
          <w:sz w:val="28"/>
          <w:szCs w:val="28"/>
        </w:rPr>
        <w:fldChar w:fldCharType="end"/>
      </w:r>
      <w:r>
        <w:rPr>
          <w:rFonts w:ascii="宋体" w:hAnsi="宋体"/>
          <w:b/>
          <w:bCs/>
          <w:sz w:val="28"/>
          <w:szCs w:val="28"/>
        </w:rPr>
        <w:fldChar w:fldCharType="end"/>
      </w:r>
      <w:r/>
    </w:p>
    <w:p>
      <w:pPr>
        <w:pStyle w:val="812"/>
        <w:spacing w:line="480" w:lineRule="auto"/>
        <w:tabs>
          <w:tab w:val="right" w:pos="8764" w:leader="dot"/>
        </w:tabs>
        <w:rPr>
          <w:rFonts w:ascii="宋体" w:hAnsi="宋体" w:cstheme="minorBidi"/>
          <w:b/>
          <w:bCs/>
          <w:sz w:val="28"/>
          <w:szCs w:val="28"/>
          <w14:ligatures w14:val="standardContextual"/>
        </w:rPr>
      </w:pPr>
      <w:r>
        <w:fldChar w:fldCharType="begin"/>
      </w:r>
      <w:r>
        <w:instrText xml:space="preserve"> HYPERLINK \l "_Toc159254194" </w:instrText>
      </w:r>
      <w:r>
        <w:fldChar w:fldCharType="separate"/>
      </w:r>
      <w:r>
        <w:rPr>
          <w:rStyle w:val="835"/>
          <w:rFonts w:ascii="宋体" w:hAnsi="宋体" w:cs="宋体"/>
          <w:b/>
          <w:bCs/>
          <w:sz w:val="28"/>
          <w:szCs w:val="28"/>
        </w:rPr>
        <w:t xml:space="preserve">第二章  磋商须知</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_Toc159254194 \h </w:instrText>
      </w:r>
      <w:r>
        <w:rPr>
          <w:rFonts w:ascii="宋体" w:hAnsi="宋体"/>
          <w:b/>
          <w:bCs/>
          <w:sz w:val="28"/>
          <w:szCs w:val="28"/>
        </w:rPr>
        <w:fldChar w:fldCharType="separate"/>
      </w:r>
      <w:r>
        <w:rPr>
          <w:rFonts w:ascii="宋体" w:hAnsi="宋体"/>
          <w:b/>
          <w:bCs/>
          <w:sz w:val="28"/>
          <w:szCs w:val="28"/>
        </w:rPr>
        <w:t xml:space="preserve">5</w:t>
      </w:r>
      <w:r>
        <w:rPr>
          <w:rFonts w:ascii="宋体" w:hAnsi="宋体"/>
          <w:b/>
          <w:bCs/>
          <w:sz w:val="28"/>
          <w:szCs w:val="28"/>
        </w:rPr>
        <w:fldChar w:fldCharType="end"/>
      </w:r>
      <w:r>
        <w:rPr>
          <w:rFonts w:ascii="宋体" w:hAnsi="宋体"/>
          <w:b/>
          <w:bCs/>
          <w:sz w:val="28"/>
          <w:szCs w:val="28"/>
        </w:rPr>
        <w:fldChar w:fldCharType="end"/>
      </w:r>
      <w:r/>
    </w:p>
    <w:p>
      <w:pPr>
        <w:pStyle w:val="812"/>
        <w:spacing w:line="480" w:lineRule="auto"/>
        <w:tabs>
          <w:tab w:val="right" w:pos="8764" w:leader="dot"/>
        </w:tabs>
        <w:rPr>
          <w:rFonts w:ascii="宋体" w:hAnsi="宋体" w:cstheme="minorBidi"/>
          <w:b/>
          <w:bCs/>
          <w:sz w:val="28"/>
          <w:szCs w:val="28"/>
          <w14:ligatures w14:val="standardContextual"/>
        </w:rPr>
      </w:pPr>
      <w:r>
        <w:fldChar w:fldCharType="begin"/>
      </w:r>
      <w:r>
        <w:instrText xml:space="preserve"> HYPERLINK \l "_Toc159254195" </w:instrText>
      </w:r>
      <w:r>
        <w:fldChar w:fldCharType="separate"/>
      </w:r>
      <w:r>
        <w:rPr>
          <w:rStyle w:val="835"/>
          <w:rFonts w:ascii="宋体" w:hAnsi="宋体" w:cs="宋体"/>
          <w:b/>
          <w:bCs/>
          <w:sz w:val="28"/>
          <w:szCs w:val="28"/>
        </w:rPr>
        <w:t xml:space="preserve">第三章  竞争性磋商文件</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_Toc159254195 \h </w:instrText>
      </w:r>
      <w:r>
        <w:rPr>
          <w:rFonts w:ascii="宋体" w:hAnsi="宋体"/>
          <w:b/>
          <w:bCs/>
          <w:sz w:val="28"/>
          <w:szCs w:val="28"/>
        </w:rPr>
        <w:fldChar w:fldCharType="separate"/>
      </w:r>
      <w:r>
        <w:rPr>
          <w:rFonts w:ascii="宋体" w:hAnsi="宋体"/>
          <w:b/>
          <w:bCs/>
          <w:sz w:val="28"/>
          <w:szCs w:val="28"/>
        </w:rPr>
        <w:t xml:space="preserve">16</w:t>
      </w:r>
      <w:r>
        <w:rPr>
          <w:rFonts w:ascii="宋体" w:hAnsi="宋体"/>
          <w:b/>
          <w:bCs/>
          <w:sz w:val="28"/>
          <w:szCs w:val="28"/>
        </w:rPr>
        <w:fldChar w:fldCharType="end"/>
      </w:r>
      <w:r>
        <w:rPr>
          <w:rFonts w:ascii="宋体" w:hAnsi="宋体"/>
          <w:b/>
          <w:bCs/>
          <w:sz w:val="28"/>
          <w:szCs w:val="28"/>
        </w:rPr>
        <w:fldChar w:fldCharType="end"/>
      </w:r>
      <w:r/>
    </w:p>
    <w:p>
      <w:pPr>
        <w:pStyle w:val="812"/>
        <w:spacing w:line="480" w:lineRule="auto"/>
        <w:tabs>
          <w:tab w:val="right" w:pos="8764" w:leader="dot"/>
        </w:tabs>
        <w:rPr>
          <w:rFonts w:ascii="宋体" w:hAnsi="宋体" w:cstheme="minorBidi"/>
          <w:b/>
          <w:bCs/>
          <w:sz w:val="28"/>
          <w:szCs w:val="28"/>
          <w14:ligatures w14:val="standardContextual"/>
        </w:rPr>
      </w:pPr>
      <w:r>
        <w:fldChar w:fldCharType="begin"/>
      </w:r>
      <w:r>
        <w:instrText xml:space="preserve"> HYPERLINK \l "_Toc159254196" </w:instrText>
      </w:r>
      <w:r>
        <w:fldChar w:fldCharType="separate"/>
      </w:r>
      <w:r>
        <w:rPr>
          <w:rStyle w:val="835"/>
          <w:rFonts w:ascii="宋体" w:hAnsi="宋体"/>
          <w:b/>
          <w:bCs/>
          <w:sz w:val="28"/>
          <w:szCs w:val="28"/>
        </w:rPr>
        <w:t xml:space="preserve">第四章  评审方法及评分标准</w:t>
      </w:r>
      <w:r>
        <w:rPr>
          <w:rFonts w:ascii="宋体" w:hAnsi="宋体"/>
          <w:b/>
          <w:bCs/>
          <w:sz w:val="28"/>
          <w:szCs w:val="28"/>
        </w:rPr>
        <w:tab/>
      </w:r>
      <w:r>
        <w:rPr>
          <w:rFonts w:ascii="宋体" w:hAnsi="宋体"/>
          <w:b/>
          <w:bCs/>
          <w:sz w:val="28"/>
          <w:szCs w:val="28"/>
        </w:rPr>
        <w:fldChar w:fldCharType="end"/>
      </w:r>
      <w:r>
        <w:rPr>
          <w:rFonts w:ascii="宋体" w:hAnsi="宋体"/>
          <w:b/>
          <w:bCs/>
          <w:sz w:val="28"/>
          <w:szCs w:val="28"/>
        </w:rPr>
        <w:t xml:space="preserve">24</w:t>
      </w:r>
      <w:r/>
    </w:p>
    <w:p>
      <w:pPr>
        <w:pStyle w:val="812"/>
        <w:spacing w:line="480" w:lineRule="auto"/>
        <w:tabs>
          <w:tab w:val="right" w:pos="8764" w:leader="dot"/>
        </w:tabs>
        <w:rPr>
          <w:rFonts w:ascii="宋体" w:hAnsi="宋体" w:cstheme="minorBidi"/>
          <w:b/>
          <w:bCs/>
          <w:sz w:val="28"/>
          <w:szCs w:val="28"/>
          <w14:ligatures w14:val="standardContextual"/>
        </w:rPr>
      </w:pPr>
      <w:r>
        <w:fldChar w:fldCharType="begin"/>
      </w:r>
      <w:r>
        <w:instrText xml:space="preserve"> HYPERLINK \l "_Toc159254197" </w:instrText>
      </w:r>
      <w:r>
        <w:fldChar w:fldCharType="separate"/>
      </w:r>
      <w:r>
        <w:rPr>
          <w:rStyle w:val="835"/>
          <w:rFonts w:ascii="宋体" w:hAnsi="宋体"/>
          <w:b/>
          <w:bCs/>
          <w:sz w:val="28"/>
          <w:szCs w:val="28"/>
        </w:rPr>
        <w:t xml:space="preserve">第五章  合同主要条款</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_Toc159254197 \h </w:instrText>
      </w:r>
      <w:r>
        <w:rPr>
          <w:rFonts w:ascii="宋体" w:hAnsi="宋体"/>
          <w:b/>
          <w:bCs/>
          <w:sz w:val="28"/>
          <w:szCs w:val="28"/>
        </w:rPr>
        <w:fldChar w:fldCharType="separate"/>
      </w:r>
      <w:r>
        <w:rPr>
          <w:rFonts w:ascii="宋体" w:hAnsi="宋体"/>
          <w:b/>
          <w:bCs/>
          <w:sz w:val="28"/>
          <w:szCs w:val="28"/>
        </w:rPr>
        <w:t xml:space="preserve">24</w:t>
      </w:r>
      <w:r>
        <w:rPr>
          <w:rFonts w:ascii="宋体" w:hAnsi="宋体"/>
          <w:b/>
          <w:bCs/>
          <w:sz w:val="28"/>
          <w:szCs w:val="28"/>
        </w:rPr>
        <w:fldChar w:fldCharType="end"/>
      </w:r>
      <w:r>
        <w:rPr>
          <w:rFonts w:ascii="宋体" w:hAnsi="宋体"/>
          <w:b/>
          <w:bCs/>
          <w:sz w:val="28"/>
          <w:szCs w:val="28"/>
        </w:rPr>
        <w:fldChar w:fldCharType="end"/>
      </w:r>
      <w:r/>
    </w:p>
    <w:p>
      <w:pPr>
        <w:pStyle w:val="812"/>
        <w:spacing w:line="480" w:lineRule="auto"/>
        <w:tabs>
          <w:tab w:val="right" w:pos="8764" w:leader="dot"/>
        </w:tabs>
        <w:rPr>
          <w:rFonts w:ascii="宋体" w:hAnsi="宋体" w:cstheme="minorBidi"/>
          <w:b/>
          <w:bCs/>
          <w:sz w:val="28"/>
          <w:szCs w:val="28"/>
          <w14:ligatures w14:val="standardContextual"/>
        </w:rPr>
      </w:pPr>
      <w:r>
        <w:fldChar w:fldCharType="begin"/>
      </w:r>
      <w:r>
        <w:instrText xml:space="preserve"> HYPERLINK \l "_Toc159254198" </w:instrText>
      </w:r>
      <w:r>
        <w:fldChar w:fldCharType="separate"/>
      </w:r>
      <w:r>
        <w:rPr>
          <w:rStyle w:val="835"/>
          <w:rFonts w:ascii="宋体" w:hAnsi="宋体"/>
          <w:b/>
          <w:bCs/>
          <w:sz w:val="28"/>
          <w:szCs w:val="28"/>
        </w:rPr>
        <w:t xml:space="preserve">第六章  附件</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_Toc159254198 \h </w:instrText>
      </w:r>
      <w:r>
        <w:rPr>
          <w:rFonts w:ascii="宋体" w:hAnsi="宋体"/>
          <w:b/>
          <w:bCs/>
          <w:sz w:val="28"/>
          <w:szCs w:val="28"/>
        </w:rPr>
        <w:fldChar w:fldCharType="separate"/>
      </w:r>
      <w:r>
        <w:rPr>
          <w:rFonts w:ascii="宋体" w:hAnsi="宋体"/>
          <w:b/>
          <w:bCs/>
          <w:sz w:val="28"/>
          <w:szCs w:val="28"/>
        </w:rPr>
        <w:t xml:space="preserve">31</w:t>
      </w:r>
      <w:r>
        <w:rPr>
          <w:rFonts w:ascii="宋体" w:hAnsi="宋体"/>
          <w:b/>
          <w:bCs/>
          <w:sz w:val="28"/>
          <w:szCs w:val="28"/>
        </w:rPr>
        <w:fldChar w:fldCharType="end"/>
      </w:r>
      <w:r>
        <w:rPr>
          <w:rFonts w:ascii="宋体" w:hAnsi="宋体"/>
          <w:b/>
          <w:bCs/>
          <w:sz w:val="28"/>
          <w:szCs w:val="28"/>
        </w:rPr>
        <w:fldChar w:fldCharType="end"/>
      </w:r>
      <w:r/>
    </w:p>
    <w:p>
      <w:pPr>
        <w:pStyle w:val="983"/>
        <w:spacing w:line="480" w:lineRule="auto"/>
        <w:rPr>
          <w:rFonts w:hAnsi="宋体" w:cs="宋体"/>
          <w:color w:val="000000"/>
        </w:rPr>
      </w:pPr>
      <w:r>
        <w:rPr>
          <w:rFonts w:hint="eastAsia" w:hAnsi="宋体" w:cs="宋体"/>
          <w:b/>
          <w:bCs/>
          <w:color w:val="000000"/>
          <w:sz w:val="28"/>
          <w:szCs w:val="28"/>
        </w:rPr>
        <w:fldChar w:fldCharType="end"/>
      </w:r>
      <w:r/>
    </w:p>
    <w:p>
      <w:pPr>
        <w:ind w:right="-506"/>
        <w:spacing w:line="360" w:lineRule="auto"/>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0" w:name="_Toc15681"/>
      <w:r/>
      <w:bookmarkStart w:id="1" w:name="_Toc16121"/>
      <w:r/>
      <w:bookmarkStart w:id="2" w:name="_Toc17003"/>
      <w:r/>
      <w:bookmarkStart w:id="3" w:name="_Toc12642"/>
      <w:r>
        <w:rPr>
          <w:rFonts w:ascii="Arial" w:hAnsi="Arial"/>
          <w:b/>
          <w:spacing w:val="20"/>
          <w:sz w:val="30"/>
        </w:rPr>
        <w:t xml:space="preserve">前 附 表</w:t>
      </w:r>
      <w:bookmarkEnd w:id="0"/>
      <w:r/>
      <w:bookmarkEnd w:id="1"/>
      <w:r/>
      <w:bookmarkEnd w:id="2"/>
      <w:r/>
      <w:bookmarkEnd w:id="3"/>
      <w:r/>
      <w:r/>
    </w:p>
    <w:tbl>
      <w:tblPr>
        <w:tblStyle w:val="784"/>
        <w:tblW w:w="9894" w:type="dxa"/>
        <w:tblInd w:w="421" w:type="dxa"/>
        <w:tblLayout w:type="autofit"/>
        <w:tblCellMar>
          <w:left w:w="0" w:type="dxa"/>
          <w:top w:w="0" w:type="dxa"/>
          <w:right w:w="0" w:type="dxa"/>
          <w:bottom w:w="0" w:type="dxa"/>
        </w:tblCellMar>
        <w:tblLook w:val="04A0" w:firstRow="1" w:lastRow="0" w:firstColumn="1" w:lastColumn="0" w:noHBand="0" w:noVBand="1"/>
      </w:tblPr>
      <w:tblGrid>
        <w:gridCol w:w="643"/>
        <w:gridCol w:w="1483"/>
        <w:gridCol w:w="7768"/>
      </w:tblGrid>
      <w:tr>
        <w:trP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b/>
                <w:szCs w:val="21"/>
              </w:rPr>
            </w:pPr>
            <w:r>
              <w:rPr>
                <w:rFonts w:hint="eastAsia"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center"/>
              <w:spacing w:line="240" w:lineRule="auto"/>
              <w:rPr>
                <w:rFonts w:ascii="宋体" w:hAnsi="宋体"/>
                <w:b/>
                <w:szCs w:val="21"/>
              </w:rPr>
            </w:pPr>
            <w:r>
              <w:rPr>
                <w:rFonts w:hint="eastAsia" w:ascii="宋体" w:hAnsi="宋体"/>
                <w:b/>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center"/>
              <w:spacing w:line="240" w:lineRule="auto"/>
              <w:rPr>
                <w:rFonts w:ascii="宋体" w:hAnsi="宋体"/>
                <w:b/>
                <w:szCs w:val="21"/>
              </w:rPr>
            </w:pPr>
            <w:r>
              <w:rPr>
                <w:rFonts w:hint="eastAsia" w:ascii="宋体" w:hAnsi="宋体"/>
                <w:b/>
                <w:szCs w:val="21"/>
              </w:rPr>
              <w:t xml:space="preserve">内容</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highlight w:val="none"/>
              </w:rPr>
            </w:pPr>
            <w:r>
              <w:rPr>
                <w:rFonts w:hint="eastAsia" w:ascii="宋体" w:hAnsi="宋体" w:eastAsia="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JSZC-320507-HXDL-C2026-0002</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highlight w:val="none"/>
              </w:rPr>
            </w:pPr>
            <w:r>
              <w:rPr>
                <w:rFonts w:hint="eastAsia" w:ascii="宋体" w:hAnsi="宋体" w:eastAsia="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苏州高铁新城2026年度一般废弃物（非生活垃圾）清运处置项目</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tabs>
                <w:tab w:val="left" w:pos="252" w:leader="none"/>
              </w:tabs>
              <w:rPr>
                <w:rFonts w:ascii="宋体" w:hAnsi="宋体" w:eastAsia="宋体"/>
                <w:sz w:val="21"/>
                <w:szCs w:val="21"/>
              </w:rPr>
            </w:pPr>
            <w:r>
              <w:rPr>
                <w:rFonts w:hint="eastAsia"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采购代理机构</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rPr>
              <w:t xml:space="preserve">名称：</w:t>
            </w:r>
            <w:r>
              <w:rPr>
                <w:rFonts w:hint="eastAsia" w:ascii="宋体" w:hAnsi="宋体" w:eastAsia="宋体" w:cs="宋体"/>
                <w:color w:val="000000"/>
                <w:sz w:val="21"/>
                <w:szCs w:val="21"/>
                <w:lang w:eastAsia="zh-CN"/>
              </w:rPr>
              <w:t xml:space="preserve">苏州市恒信建设监理咨询有限公司</w:t>
            </w:r>
            <w:r/>
          </w:p>
          <w:p>
            <w:pPr>
              <w:ind w:left="0" w:right="0" w:firstLine="0"/>
              <w:jc w:val="left"/>
              <w:spacing w:line="24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地址：</w:t>
            </w:r>
            <w:r>
              <w:rPr>
                <w:rFonts w:hint="eastAsia" w:ascii="宋体" w:hAnsi="宋体" w:eastAsia="宋体" w:cs="宋体"/>
                <w:color w:val="000000"/>
                <w:sz w:val="21"/>
                <w:szCs w:val="21"/>
                <w:lang w:eastAsia="zh-CN"/>
              </w:rPr>
              <w:t xml:space="preserve">苏州市姑苏区桃花坞大街89号5号楼4楼</w:t>
            </w:r>
            <w:r>
              <w:rPr>
                <w:rFonts w:hint="eastAsia" w:ascii="宋体" w:hAnsi="宋体" w:eastAsia="宋体" w:cs="宋体"/>
                <w:color w:val="000000"/>
                <w:sz w:val="21"/>
                <w:szCs w:val="21"/>
              </w:rPr>
              <w:t xml:space="preserve"> </w:t>
            </w:r>
            <w:r/>
          </w:p>
          <w:p>
            <w:pPr>
              <w:ind w:left="0" w:right="0" w:firstLine="0"/>
              <w:jc w:val="left"/>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eastAsia="zh-CN"/>
              </w:rPr>
              <w:t xml:space="preserve">吕丽娜、冯遵、潘琳</w:t>
            </w:r>
            <w:r/>
          </w:p>
          <w:p>
            <w:pPr>
              <w:pStyle w:val="820"/>
              <w:ind w:left="0" w:right="0" w:firstLine="0"/>
              <w:jc w:val="left"/>
              <w:spacing w:after="0" w:line="240" w:lineRule="auto"/>
              <w:rPr>
                <w:rFonts w:hint="eastAsia" w:ascii="宋体" w:eastAsia="宋体"/>
                <w:sz w:val="21"/>
                <w:lang w:eastAsia="zh-CN"/>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lang w:eastAsia="zh-CN"/>
              </w:rPr>
              <w:t xml:space="preserve">0512-62515220</w:t>
            </w:r>
            <w:r/>
          </w:p>
        </w:tc>
      </w:tr>
      <w:tr>
        <w:trPr>
          <w:trHeight w:val="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t xml:space="preserve">苏州高铁新城城市建设管理服务中心</w:t>
            </w:r>
            <w:r/>
          </w:p>
          <w:p>
            <w:pPr>
              <w:ind w:left="0" w:right="0" w:firstLine="0"/>
              <w:jc w:val="left"/>
              <w:spacing w:line="24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ascii="宋体" w:hAnsi="Segoe UI" w:eastAsia="宋体" w:cs="Segoe UI"/>
                <w:i w:val="0"/>
                <w:iCs w:val="0"/>
                <w:caps w:val="0"/>
                <w:spacing w:val="0"/>
                <w:sz w:val="21"/>
                <w:szCs w:val="21"/>
                <w:highlight w:val="none"/>
              </w:rPr>
              <w:t xml:space="preserve">苏州市相城区高铁新城南天成路77号高融大厦2楼</w:t>
            </w:r>
            <w:r/>
          </w:p>
          <w:p>
            <w:pPr>
              <w:ind w:left="0" w:right="0" w:firstLine="0"/>
              <w:jc w:val="left"/>
              <w:spacing w:line="240" w:lineRule="auto"/>
              <w:rPr>
                <w:rFonts w:ascii="宋体" w:hAnsi="宋体" w:eastAsia="宋体"/>
                <w:sz w:val="21"/>
                <w:szCs w:val="21"/>
                <w:highlight w:val="none"/>
              </w:rPr>
            </w:pPr>
            <w:r>
              <w:rPr>
                <w:rFonts w:ascii="宋体" w:hAnsi="宋体" w:eastAsia="宋体"/>
                <w:sz w:val="21"/>
                <w:szCs w:val="21"/>
                <w:highlight w:val="none"/>
              </w:rPr>
              <w:t xml:space="preserve">联系人：</w:t>
            </w:r>
            <w:r>
              <w:rPr>
                <w:rFonts w:hint="eastAsia" w:ascii="宋体" w:hAnsi="宋体" w:eastAsia="宋体"/>
                <w:sz w:val="21"/>
                <w:szCs w:val="21"/>
                <w:highlight w:val="none"/>
              </w:rPr>
              <w:t xml:space="preserve">朱凯</w:t>
            </w:r>
            <w:r/>
          </w:p>
          <w:p>
            <w:pPr>
              <w:ind w:left="0" w:right="0" w:firstLine="0"/>
              <w:jc w:val="left"/>
              <w:spacing w:line="24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联系电话：</w:t>
            </w:r>
            <w:r>
              <w:rPr>
                <w:rFonts w:ascii="宋体" w:hAnsi="宋体" w:eastAsia="宋体" w:cs="宋体"/>
                <w:color w:val="000000"/>
                <w:sz w:val="21"/>
                <w:szCs w:val="21"/>
                <w:highlight w:val="none"/>
              </w:rPr>
              <w:t xml:space="preserve">0512-66158609</w:t>
            </w:r>
            <w:r/>
          </w:p>
        </w:tc>
      </w:tr>
      <w:tr>
        <w:trPr>
          <w:trHeight w:val="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成交</w:t>
            </w:r>
            <w:r/>
          </w:p>
          <w:p>
            <w:pPr>
              <w:ind w:left="0" w:right="0" w:firstLine="0"/>
              <w:jc w:val="left"/>
              <w:spacing w:line="24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代理服务费收费标准：代理服务费收费按以下标准的</w:t>
            </w:r>
            <w:r>
              <w:rPr>
                <w:rFonts w:hint="eastAsia" w:ascii="宋体" w:hAnsi="宋体" w:cs="宋体"/>
                <w:color w:val="000000"/>
                <w:sz w:val="21"/>
                <w:szCs w:val="21"/>
                <w:highlight w:val="none"/>
                <w:lang w:val="en-US" w:eastAsia="zh-CN"/>
              </w:rPr>
              <w:t xml:space="preserve">59.1</w:t>
            </w:r>
            <w:r>
              <w:rPr>
                <w:rFonts w:hint="eastAsia" w:ascii="宋体" w:hAnsi="宋体" w:eastAsia="宋体" w:cs="宋体"/>
                <w:color w:val="000000"/>
                <w:sz w:val="21"/>
                <w:szCs w:val="21"/>
                <w:highlight w:val="none"/>
              </w:rPr>
              <w:t xml:space="preserve">%收取：</w:t>
            </w:r>
            <w:r/>
          </w:p>
          <w:p>
            <w:pPr>
              <w:ind w:left="0" w:right="0"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left="0" w:right="0" w:firstLine="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 xml:space="preserve">说明：代理服务费以采购预算金额为基数依据，按以上规定的标准和差额定率累</w:t>
            </w:r>
            <w:r>
              <w:rPr>
                <w:rFonts w:hint="eastAsia" w:ascii="宋体" w:hAnsi="宋体" w:eastAsia="宋体" w:cs="宋体"/>
                <w:color w:val="000000" w:themeColor="text1"/>
                <w:sz w:val="21"/>
                <w:szCs w:val="21"/>
                <w:highlight w:val="none"/>
                <w14:textFill>
                  <w14:solidFill>
                    <w14:schemeClr w14:val="tx1"/>
                  </w14:solidFill>
                </w14:textFill>
              </w:rPr>
              <w:t xml:space="preserve">进法进行计算收取。例：如预算金额为150万元，则代理服务费＝100万元以下部分×1.5%＋（150万元－100万元以下部分）×1.1%*0.</w:t>
            </w:r>
            <w:r>
              <w:rPr>
                <w:rFonts w:hint="eastAsia" w:ascii="宋体" w:hAnsi="宋体" w:cs="宋体"/>
                <w:color w:val="000000" w:themeColor="text1"/>
                <w:sz w:val="21"/>
                <w:szCs w:val="21"/>
                <w:highlight w:val="none"/>
                <w:lang w:val="en-US" w:eastAsia="zh-CN"/>
                <w14:textFill>
                  <w14:solidFill>
                    <w14:schemeClr w14:val="tx1"/>
                  </w14:solidFill>
                </w14:textFill>
              </w:rPr>
              <w:t xml:space="preserve">591</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right="0" w:firstLine="0"/>
              <w:jc w:val="left"/>
              <w:spacing w:line="24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本项目代理服务费为￥</w:t>
            </w:r>
            <w:r>
              <w:rPr>
                <w:rFonts w:hint="eastAsia" w:ascii="宋体" w:hAnsi="宋体" w:cs="宋体"/>
                <w:color w:val="000000"/>
                <w:sz w:val="21"/>
                <w:szCs w:val="21"/>
                <w:highlight w:val="none"/>
                <w:lang w:val="en-US" w:eastAsia="zh-CN"/>
              </w:rPr>
              <w:t xml:space="preserve">21209.74</w:t>
            </w:r>
            <w:r>
              <w:rPr>
                <w:rFonts w:hint="eastAsia" w:ascii="宋体" w:hAnsi="宋体" w:eastAsia="宋体" w:cs="宋体"/>
                <w:color w:val="000000"/>
                <w:sz w:val="21"/>
                <w:szCs w:val="21"/>
                <w:highlight w:val="none"/>
                <w:lang w:val="zh-CN"/>
              </w:rPr>
              <w:t xml:space="preserve">；由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支付，</w:t>
            </w:r>
            <w:r>
              <w:rPr>
                <w:rFonts w:hint="eastAsia" w:ascii="宋体" w:hAnsi="宋体" w:eastAsia="宋体" w:cs="宋体"/>
                <w:color w:val="000000"/>
                <w:sz w:val="21"/>
                <w:szCs w:val="21"/>
                <w:highlight w:val="none"/>
                <w:lang w:val="en-US" w:eastAsia="zh-CN"/>
              </w:rPr>
              <w:t xml:space="preserve">自代理服务履约完毕之日起</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个工作日内</w:t>
            </w:r>
            <w:r>
              <w:rPr>
                <w:rFonts w:hint="eastAsia" w:ascii="宋体" w:hAnsi="宋体" w:eastAsia="宋体" w:cs="宋体"/>
                <w:color w:val="000000"/>
                <w:sz w:val="21"/>
                <w:szCs w:val="21"/>
                <w:highlight w:val="none"/>
                <w:lang w:val="zh-CN"/>
              </w:rPr>
              <w:t xml:space="preserve">向采购代理机构一次性付清。</w:t>
            </w:r>
            <w:r/>
          </w:p>
          <w:p>
            <w:pPr>
              <w:ind w:left="0" w:right="0" w:firstLine="0"/>
              <w:jc w:val="left"/>
              <w:spacing w:line="24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交纳账户名：苏州市恒信建设监理咨询有限公司</w:t>
            </w:r>
            <w:r/>
          </w:p>
          <w:p>
            <w:pPr>
              <w:ind w:left="0" w:right="0" w:firstLine="0"/>
              <w:jc w:val="left"/>
              <w:spacing w:line="24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开户银行：</w:t>
            </w:r>
            <w:r>
              <w:rPr>
                <w:rFonts w:hint="eastAsia" w:ascii="宋体" w:hAnsi="宋体" w:eastAsia="宋体" w:cs="宋体"/>
                <w:sz w:val="21"/>
                <w:szCs w:val="21"/>
                <w:lang w:val="zh-CN"/>
              </w:rPr>
              <w:t xml:space="preserve">交通银行股份有限公司苏州城中支行</w:t>
            </w:r>
            <w:r/>
          </w:p>
          <w:p>
            <w:pPr>
              <w:ind w:left="0" w:right="0" w:firstLine="0"/>
              <w:jc w:val="left"/>
              <w:spacing w:line="240" w:lineRule="auto"/>
              <w:rPr>
                <w:rFonts w:ascii="宋体" w:hAnsi="宋体" w:eastAsia="宋体" w:cs="宋体"/>
                <w:color w:val="000000"/>
                <w:sz w:val="21"/>
                <w:szCs w:val="21"/>
                <w:lang w:val="zh-CN"/>
              </w:rPr>
            </w:pPr>
            <w:r>
              <w:rPr>
                <w:rFonts w:hint="eastAsia" w:ascii="宋体" w:hAnsi="宋体" w:eastAsia="宋体" w:cs="宋体"/>
                <w:color w:val="000000" w:themeColor="text1"/>
                <w:sz w:val="21"/>
                <w:szCs w:val="21"/>
                <w14:textFill>
                  <w14:solidFill>
                    <w14:schemeClr w14:val="tx1"/>
                  </w14:solidFill>
                </w14:textFill>
              </w:rPr>
              <w:t xml:space="preserve">账    号：</w:t>
            </w:r>
            <w:r>
              <w:rPr>
                <w:rFonts w:hint="eastAsia" w:ascii="宋体" w:hAnsi="宋体" w:eastAsia="宋体" w:cs="宋体"/>
                <w:sz w:val="21"/>
                <w:szCs w:val="21"/>
                <w:lang w:val="zh-CN"/>
              </w:rPr>
              <w:t xml:space="preserve">325612000018000276679</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ascii="宋体" w:hAnsi="宋体" w:eastAsia="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详见采购文件第二章</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ascii="宋体" w:hAnsi="宋体" w:eastAsia="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本项目不收取磋商保证金</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ascii="宋体" w:hAnsi="宋体" w:eastAsia="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响应文件提交截止之日起六十天（日历日）</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ascii="宋体" w:hAnsi="宋体" w:eastAsia="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获取采购文件</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仿宋" w:eastAsia="宋体" w:cs="仿宋"/>
                <w:sz w:val="21"/>
                <w:szCs w:val="21"/>
              </w:rPr>
            </w:pPr>
            <w:r>
              <w:rPr>
                <w:rFonts w:hint="eastAsia" w:ascii="宋体" w:hAnsi="宋体" w:eastAsia="宋体"/>
                <w:sz w:val="21"/>
                <w:szCs w:val="21"/>
              </w:rPr>
              <w:t xml:space="preserve">自公告发布之日起5个工作日</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ascii="宋体" w:hAnsi="宋体" w:eastAsia="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响应文件网上</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cs="宋体"/>
                <w:sz w:val="21"/>
                <w:szCs w:val="21"/>
                <w:highlight w:val="white"/>
                <w:lang w:eastAsia="zh-CN"/>
              </w:rPr>
              <w:t xml:space="preserve">2026年09月08日</w:t>
            </w:r>
            <w:r>
              <w:rPr>
                <w:rFonts w:hint="eastAsia" w:ascii="宋体" w:hAnsi="宋体" w:cs="宋体"/>
                <w:sz w:val="21"/>
                <w:szCs w:val="21"/>
                <w:highlight w:val="white"/>
                <w:lang w:val="en-US" w:eastAsia="zh-CN"/>
              </w:rPr>
              <w:t xml:space="preserve">13</w:t>
            </w:r>
            <w:r>
              <w:rPr>
                <w:rFonts w:hint="eastAsia" w:ascii="宋体" w:hAnsi="宋体" w:eastAsia="宋体" w:cs="宋体"/>
                <w:sz w:val="21"/>
                <w:szCs w:val="21"/>
                <w:highlight w:val="white"/>
              </w:rPr>
              <w:t xml:space="preserve">点</w:t>
            </w:r>
            <w:r>
              <w:rPr>
                <w:rFonts w:ascii="宋体" w:hAnsi="宋体" w:eastAsia="宋体" w:cs="宋体"/>
                <w:sz w:val="21"/>
                <w:szCs w:val="21"/>
                <w:highlight w:val="white"/>
              </w:rPr>
              <w:t xml:space="preserve">30</w:t>
            </w:r>
            <w:r>
              <w:rPr>
                <w:rFonts w:hint="eastAsia" w:ascii="宋体" w:hAnsi="宋体" w:eastAsia="宋体" w:cs="宋体"/>
                <w:sz w:val="21"/>
                <w:szCs w:val="21"/>
                <w:highlight w:val="white"/>
              </w:rPr>
              <w:t xml:space="preserve">分</w:t>
            </w:r>
            <w:r>
              <w:rPr>
                <w:rFonts w:hint="eastAsia" w:ascii="宋体" w:hAnsi="宋体" w:eastAsia="宋体"/>
                <w:sz w:val="21"/>
                <w:szCs w:val="21"/>
              </w:rPr>
              <w:t xml:space="preserve">（北京时间）</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ascii="宋体" w:hAnsi="宋体" w:eastAsia="宋体"/>
                <w:sz w:val="21"/>
                <w:szCs w:val="21"/>
              </w:rPr>
            </w:pPr>
            <w:r>
              <w:rPr>
                <w:rFonts w:ascii="宋体" w:hAnsi="宋体" w:eastAsia="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开启时间</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cs="宋体"/>
                <w:sz w:val="21"/>
                <w:szCs w:val="21"/>
                <w:highlight w:val="yellow"/>
                <w:lang w:eastAsia="zh-CN"/>
              </w:rPr>
            </w:r>
            <w:r>
              <w:rPr>
                <w:rFonts w:hint="eastAsia" w:ascii="宋体" w:hAnsi="宋体" w:eastAsia="宋体" w:cs="宋体"/>
                <w:sz w:val="21"/>
                <w:szCs w:val="21"/>
                <w:highlight w:val="white"/>
                <w:lang w:eastAsia="zh-CN"/>
              </w:rPr>
              <w:t xml:space="preserve">2026年09月08日</w:t>
            </w:r>
            <w:r>
              <w:rPr>
                <w:rFonts w:hint="eastAsia" w:ascii="宋体" w:hAnsi="宋体" w:cs="宋体"/>
                <w:sz w:val="21"/>
                <w:szCs w:val="21"/>
                <w:highlight w:val="white"/>
                <w:lang w:val="en-US" w:eastAsia="zh-CN"/>
              </w:rPr>
              <w:t xml:space="preserve">13</w:t>
            </w:r>
            <w:r>
              <w:rPr>
                <w:rFonts w:hint="eastAsia" w:ascii="宋体" w:hAnsi="宋体" w:eastAsia="宋体" w:cs="宋体"/>
                <w:sz w:val="21"/>
                <w:szCs w:val="21"/>
                <w:highlight w:val="white"/>
              </w:rPr>
              <w:t xml:space="preserve">点</w:t>
            </w:r>
            <w:r>
              <w:rPr>
                <w:rFonts w:ascii="宋体" w:hAnsi="宋体" w:eastAsia="宋体" w:cs="宋体"/>
                <w:sz w:val="21"/>
                <w:szCs w:val="21"/>
                <w:highlight w:val="white"/>
              </w:rPr>
              <w:t xml:space="preserve">30</w:t>
            </w:r>
            <w:r>
              <w:rPr>
                <w:rFonts w:hint="eastAsia" w:ascii="宋体" w:hAnsi="宋体" w:eastAsia="宋体" w:cs="宋体"/>
                <w:sz w:val="21"/>
                <w:szCs w:val="21"/>
                <w:highlight w:val="white"/>
              </w:rPr>
              <w:t xml:space="preserve">分</w:t>
            </w:r>
            <w:r/>
            <w:r>
              <w:rPr>
                <w:rFonts w:hint="eastAsia" w:ascii="宋体" w:hAnsi="宋体" w:eastAsia="宋体" w:cs="宋体"/>
                <w:sz w:val="21"/>
                <w:szCs w:val="21"/>
                <w:highlight w:val="yellow"/>
                <w:lang w:eastAsia="zh-CN"/>
              </w:rPr>
            </w:r>
            <w:r>
              <w:rPr>
                <w:rFonts w:hint="eastAsia" w:ascii="宋体" w:hAnsi="宋体" w:eastAsia="宋体"/>
                <w:sz w:val="21"/>
                <w:szCs w:val="21"/>
              </w:rPr>
              <w:t xml:space="preserve">（北京时间）</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“苏采云”系统（网址：</w:t>
            </w:r>
            <w:r>
              <w:rPr>
                <w:rFonts w:ascii="宋体" w:eastAsia="宋体"/>
                <w:sz w:val="21"/>
              </w:rPr>
              <w:fldChar w:fldCharType="begin"/>
            </w:r>
            <w:r>
              <w:rPr>
                <w:rFonts w:ascii="宋体" w:eastAsia="宋体"/>
                <w:sz w:val="21"/>
              </w:rPr>
              <w:instrText xml:space="preserve"> HYPERLINK "http://jszfcg.jsczt.cn/" </w:instrText>
            </w:r>
            <w:r>
              <w:rPr>
                <w:rFonts w:ascii="宋体" w:eastAsia="宋体"/>
                <w:sz w:val="21"/>
              </w:rPr>
              <w:fldChar w:fldCharType="separate"/>
            </w:r>
            <w:r>
              <w:rPr>
                <w:rFonts w:hint="eastAsia" w:ascii="宋体" w:hAnsi="宋体" w:eastAsia="宋体"/>
                <w:sz w:val="21"/>
                <w:szCs w:val="21"/>
              </w:rPr>
              <w:t xml:space="preserve">http://jszfcg.jsczt.cn/</w:t>
            </w:r>
            <w:r>
              <w:rPr>
                <w:rFonts w:ascii="宋体" w:hAnsi="宋体" w:eastAsia="宋体"/>
                <w:sz w:val="21"/>
                <w:szCs w:val="21"/>
              </w:rPr>
              <w:fldChar w:fldCharType="end"/>
            </w:r>
            <w:r>
              <w:rPr>
                <w:rFonts w:hint="eastAsia" w:ascii="宋体" w:hAnsi="宋体" w:eastAsia="宋体"/>
                <w:sz w:val="21"/>
                <w:szCs w:val="21"/>
              </w:rPr>
              <w:t xml:space="preserve">）</w:t>
            </w:r>
            <w:r/>
          </w:p>
          <w:p>
            <w:pPr>
              <w:ind w:left="0" w:right="0" w:firstLine="0"/>
              <w:jc w:val="left"/>
              <w:spacing w:line="240" w:lineRule="auto"/>
              <w:rPr>
                <w:rFonts w:ascii="宋体" w:hAnsi="宋体" w:eastAsia="宋体"/>
                <w:sz w:val="21"/>
                <w:szCs w:val="21"/>
              </w:rPr>
            </w:pPr>
            <w:r>
              <w:rPr>
                <w:rFonts w:hint="eastAsia" w:ascii="宋体" w:hAnsi="宋体" w:eastAsia="宋体"/>
                <w:b/>
                <w:sz w:val="21"/>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hint="eastAsia" w:ascii="宋体" w:hAnsi="宋体" w:eastAsia="宋体"/>
                <w:sz w:val="21"/>
                <w:szCs w:val="21"/>
                <w:lang w:eastAsia="zh-CN"/>
              </w:rPr>
            </w:pPr>
            <w:r>
              <w:rPr>
                <w:rFonts w:ascii="宋体" w:hAnsi="宋体" w:eastAsia="宋体"/>
                <w:sz w:val="21"/>
                <w:szCs w:val="21"/>
              </w:rPr>
              <w:t xml:space="preserve">1</w:t>
            </w:r>
            <w:r>
              <w:rPr>
                <w:rFonts w:hint="eastAsia" w:ascii="宋体" w:hAnsi="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磋商响应</w:t>
            </w:r>
            <w:r/>
          </w:p>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本项目采用电子响应文件，供应商按照采购文件要求制作上传电子响应文件，供应商无需提供纸质响应文件。</w:t>
            </w:r>
            <w:r>
              <w:rPr>
                <w:rFonts w:hint="eastAsia" w:ascii="宋体" w:hAnsi="宋体" w:eastAsia="宋体" w:cs="Times New Roman"/>
                <w:sz w:val="21"/>
                <w:szCs w:val="21"/>
              </w:rPr>
              <w:t xml:space="preserve">成交后，成交单位提供四份纸质响应文件。</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hint="eastAsia" w:ascii="宋体" w:hAnsi="宋体" w:eastAsia="宋体"/>
                <w:sz w:val="21"/>
                <w:szCs w:val="21"/>
                <w:lang w:eastAsia="zh-CN"/>
              </w:rPr>
            </w:pPr>
            <w:r>
              <w:rPr>
                <w:rFonts w:ascii="宋体" w:hAnsi="宋体" w:eastAsia="宋体"/>
                <w:sz w:val="21"/>
                <w:szCs w:val="21"/>
              </w:rPr>
              <w:t xml:space="preserve">1</w:t>
            </w:r>
            <w:r>
              <w:rPr>
                <w:rFonts w:hint="eastAsia" w:ascii="宋体" w:hAnsi="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人民币</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hint="eastAsia" w:ascii="宋体" w:hAnsi="宋体" w:eastAsia="宋体"/>
                <w:sz w:val="21"/>
                <w:szCs w:val="21"/>
                <w:lang w:eastAsia="zh-CN"/>
              </w:rPr>
            </w:pPr>
            <w:r>
              <w:rPr>
                <w:rFonts w:ascii="宋体" w:hAnsi="宋体" w:eastAsia="宋体"/>
                <w:sz w:val="21"/>
                <w:szCs w:val="21"/>
              </w:rPr>
              <w:t xml:space="preserve">1</w:t>
            </w:r>
            <w:r>
              <w:rPr>
                <w:rFonts w:hint="eastAsia" w:ascii="宋体" w:hAnsi="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color w:val="ff0000"/>
                <w:sz w:val="21"/>
                <w:szCs w:val="21"/>
              </w:rPr>
            </w:pPr>
            <w:r>
              <w:rPr>
                <w:rFonts w:hint="eastAsia" w:ascii="宋体" w:hAnsi="宋体" w:eastAsia="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cs="宋体"/>
                <w:bCs/>
                <w:sz w:val="21"/>
                <w:szCs w:val="21"/>
              </w:rPr>
              <w:t xml:space="preserve">无</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hint="eastAsia" w:ascii="宋体" w:hAnsi="宋体" w:eastAsia="宋体"/>
                <w:sz w:val="21"/>
                <w:szCs w:val="21"/>
                <w:lang w:eastAsia="zh-CN"/>
              </w:rPr>
            </w:pPr>
            <w:r>
              <w:rPr>
                <w:rFonts w:ascii="宋体" w:hAnsi="宋体" w:eastAsia="宋体"/>
                <w:sz w:val="21"/>
                <w:szCs w:val="21"/>
              </w:rPr>
              <w:t xml:space="preserve">1</w:t>
            </w:r>
            <w:r>
              <w:rPr>
                <w:rFonts w:hint="eastAsia" w:ascii="宋体" w:hAnsi="宋体"/>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pStyle w:val="1075"/>
              <w:ind w:left="0" w:right="0"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确定出成交单位后，采购代理机构在法定时间内向成交单位发出成交通知书。成交通知书将成为合同的组成部分。</w:t>
            </w:r>
            <w:r/>
          </w:p>
          <w:p>
            <w:pPr>
              <w:pStyle w:val="1075"/>
              <w:ind w:left="0" w:right="0" w:firstLine="0"/>
              <w:jc w:val="left"/>
              <w:spacing w:line="240" w:lineRule="auto"/>
              <w:rPr>
                <w:rFonts w:ascii="宋体" w:hAnsi="宋体" w:eastAsia="宋体" w:cs="宋体"/>
                <w:b/>
                <w:sz w:val="21"/>
                <w:szCs w:val="21"/>
              </w:rPr>
            </w:pPr>
            <w:r>
              <w:rPr>
                <w:rFonts w:hint="eastAsia" w:ascii="宋体" w:hAnsi="宋体" w:eastAsia="宋体" w:cs="宋体"/>
                <w:b/>
                <w:sz w:val="21"/>
                <w:szCs w:val="21"/>
              </w:rPr>
              <w:t xml:space="preserve">请成交单位在成交结果公告届满之日起30日内,使用CA证书登录“苏采云”系统及时下载成交通知书。</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hint="eastAsia" w:ascii="宋体" w:hAnsi="宋体" w:eastAsia="宋体"/>
                <w:sz w:val="21"/>
                <w:szCs w:val="21"/>
                <w:lang w:eastAsia="zh-CN"/>
              </w:rPr>
            </w:pPr>
            <w:r>
              <w:rPr>
                <w:rFonts w:hint="eastAsia" w:ascii="宋体" w:hAnsi="宋体" w:eastAsia="宋体"/>
                <w:sz w:val="21"/>
                <w:szCs w:val="21"/>
              </w:rPr>
              <w:t xml:space="preserve">1</w:t>
            </w:r>
            <w:r>
              <w:rPr>
                <w:rFonts w:hint="eastAsia" w:ascii="宋体" w:hAnsi="宋体"/>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导致废标</w:t>
            </w:r>
            <w:r/>
          </w:p>
          <w:p>
            <w:pPr>
              <w:ind w:left="0" w:right="0" w:firstLine="0"/>
              <w:jc w:val="left"/>
              <w:spacing w:line="240" w:lineRule="auto"/>
              <w:rPr>
                <w:rFonts w:ascii="宋体" w:hAnsi="宋体" w:eastAsia="宋体"/>
                <w:sz w:val="21"/>
                <w:szCs w:val="21"/>
              </w:rPr>
            </w:pPr>
            <w:r>
              <w:rPr>
                <w:rFonts w:ascii="宋体" w:hAnsi="宋体" w:eastAsia="宋体" w:cs="宋体"/>
                <w:sz w:val="21"/>
                <w:szCs w:val="21"/>
                <w:lang w:val="zh-CN"/>
              </w:rPr>
              <w:t xml:space="preserve">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出现下列情形之一的，为废标：</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（一）符合专业条件的</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人或者对采购文件作实质响应的</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人不足三家的；</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（二）出现影响采购公正的违法、违规行为的；</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（三）</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人的报价均超过了采购预算，采购人不能支付的；</w:t>
            </w:r>
            <w:r/>
          </w:p>
          <w:p>
            <w:pPr>
              <w:pStyle w:val="1075"/>
              <w:ind w:left="0" w:right="0" w:firstLine="0"/>
              <w:jc w:val="left"/>
              <w:spacing w:line="240" w:lineRule="auto"/>
              <w:rPr>
                <w:rFonts w:ascii="宋体" w:hAnsi="宋体" w:eastAsia="宋体" w:cs="宋体"/>
                <w:sz w:val="21"/>
                <w:szCs w:val="21"/>
              </w:rPr>
            </w:pPr>
            <w:r>
              <w:rPr>
                <w:rFonts w:ascii="宋体" w:hAnsi="宋体" w:eastAsia="宋体" w:cs="宋体"/>
                <w:sz w:val="21"/>
                <w:szCs w:val="21"/>
              </w:rPr>
              <w:t xml:space="preserve">（四）因重大变故，采购任务取消的。</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 w:type="dxa"/>
            <w:vAlign w:val="center"/>
            <w:textDirection w:val="lrTb"/>
            <w:noWrap w:val="false"/>
          </w:tcPr>
          <w:p>
            <w:pPr>
              <w:ind w:left="0" w:right="0" w:firstLine="0"/>
              <w:jc w:val="center"/>
              <w:spacing w:line="240" w:lineRule="auto"/>
              <w:rPr>
                <w:rFonts w:hint="eastAsia" w:ascii="宋体" w:hAnsi="宋体" w:eastAsia="宋体"/>
                <w:sz w:val="21"/>
                <w:szCs w:val="21"/>
                <w:lang w:eastAsia="zh-CN"/>
              </w:rPr>
            </w:pPr>
            <w:r>
              <w:rPr>
                <w:rFonts w:hint="eastAsia" w:ascii="宋体" w:hAnsi="宋体" w:eastAsia="宋体"/>
                <w:sz w:val="21"/>
                <w:szCs w:val="21"/>
              </w:rPr>
              <w:t xml:space="preserve">1</w:t>
            </w:r>
            <w:r>
              <w:rPr>
                <w:rFonts w:hint="eastAsia" w:ascii="宋体" w:hAnsi="宋体"/>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3" w:type="dxa"/>
            <w:vAlign w:val="center"/>
            <w:textDirection w:val="lrTb"/>
            <w:noWrap w:val="false"/>
          </w:tcPr>
          <w:p>
            <w:pPr>
              <w:ind w:left="0" w:right="0" w:firstLine="0"/>
              <w:jc w:val="left"/>
              <w:spacing w:line="240" w:lineRule="auto"/>
              <w:rPr>
                <w:rFonts w:ascii="宋体" w:hAnsi="宋体" w:eastAsia="宋体"/>
                <w:sz w:val="21"/>
                <w:szCs w:val="21"/>
              </w:rPr>
            </w:pP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无效因素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68" w:type="dxa"/>
            <w:vAlign w:val="center"/>
            <w:textDirection w:val="lrTb"/>
            <w:noWrap w:val="false"/>
          </w:tcPr>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（一）有下列情形之一的，视为</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w:t>
            </w:r>
            <w:r>
              <w:rPr>
                <w:rFonts w:hint="eastAsia" w:ascii="宋体" w:hAnsi="宋体" w:eastAsia="宋体" w:cs="宋体"/>
                <w:sz w:val="21"/>
                <w:szCs w:val="21"/>
                <w:lang w:val="zh-CN"/>
              </w:rPr>
              <w:t xml:space="preserve">恶意</w:t>
            </w:r>
            <w:r>
              <w:rPr>
                <w:rFonts w:ascii="宋体" w:hAnsi="宋体" w:eastAsia="宋体" w:cs="宋体"/>
                <w:sz w:val="21"/>
                <w:szCs w:val="21"/>
                <w:lang w:val="zh-CN"/>
              </w:rPr>
              <w:t xml:space="preserve">串通，其</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无效：</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1、不同</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人的响应文件由同一单位或者个人编制；</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2、不同</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人委托同一单位或者个人办理</w:t>
            </w:r>
            <w:r>
              <w:rPr>
                <w:rFonts w:hint="eastAsia" w:ascii="宋体" w:hAnsi="宋体" w:eastAsia="宋体" w:cs="宋体"/>
                <w:sz w:val="21"/>
                <w:szCs w:val="21"/>
                <w:lang w:val="zh-CN"/>
              </w:rPr>
              <w:t xml:space="preserve">磋商</w:t>
            </w:r>
            <w:r>
              <w:rPr>
                <w:rFonts w:ascii="宋体" w:hAnsi="宋体" w:eastAsia="宋体" w:cs="宋体"/>
                <w:sz w:val="21"/>
                <w:szCs w:val="21"/>
                <w:lang w:val="zh-CN"/>
              </w:rPr>
              <w:t xml:space="preserve">事宜；</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3、不同</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人的响应文件载明的项目管理成员或者联系人员为同一人；</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4、不同</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人的响应文件异常一致或者报价呈规律性差异；</w:t>
            </w:r>
            <w:r/>
          </w:p>
          <w:p>
            <w:pPr>
              <w:ind w:left="0" w:right="0" w:firstLine="0"/>
              <w:jc w:val="left"/>
              <w:spacing w:line="240" w:lineRule="auto"/>
              <w:rPr>
                <w:rFonts w:ascii="宋体" w:hAnsi="宋体" w:eastAsia="宋体" w:cs="宋体"/>
                <w:b/>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zh-CN"/>
              </w:rPr>
              <w:t xml:space="preserve">5、机器码检查中，出现不同响应人响应文件机器码一致情形的。</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zh-CN"/>
              </w:rPr>
              <w:t xml:space="preserve">（二）</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人存在下列情况之一的，</w:t>
            </w:r>
            <w:r>
              <w:rPr>
                <w:rFonts w:hint="eastAsia" w:ascii="宋体" w:hAnsi="宋体" w:eastAsia="宋体" w:cs="宋体"/>
                <w:sz w:val="21"/>
                <w:szCs w:val="21"/>
                <w:lang w:val="zh-CN"/>
              </w:rPr>
              <w:t xml:space="preserve">响应</w:t>
            </w:r>
            <w:r>
              <w:rPr>
                <w:rFonts w:ascii="宋体" w:hAnsi="宋体" w:eastAsia="宋体" w:cs="宋体"/>
                <w:sz w:val="21"/>
                <w:szCs w:val="21"/>
                <w:lang w:val="zh-CN"/>
              </w:rPr>
              <w:t xml:space="preserve">无效：</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zh-CN"/>
              </w:rPr>
              <w:t xml:space="preserve">1、未按照竞争性磋商文件规定要求签署、盖章的；</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zh-CN"/>
              </w:rPr>
              <w:t xml:space="preserve">2、供应商不具备竞争性磋商文件中规定资格条件的；</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zh-CN"/>
              </w:rPr>
              <w:t xml:space="preserve">3、报价超过磋商文件中规定的预算金额或者最高限价的；</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zh-CN"/>
              </w:rPr>
              <w:t xml:space="preserve">4、响应文件含有采购人不能接受的附加条件；</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zh-CN"/>
              </w:rPr>
              <w:t xml:space="preserve">5、因磋商响应单位自身原因导致网上磋商响应文件无法递交的其他情况；</w:t>
            </w:r>
            <w:r/>
          </w:p>
          <w:p>
            <w:pPr>
              <w:ind w:left="0" w:right="0" w:firstLine="0"/>
              <w:jc w:val="left"/>
              <w:spacing w:line="240" w:lineRule="auto"/>
              <w:rPr>
                <w:rFonts w:ascii="宋体" w:hAnsi="宋体" w:eastAsia="宋体" w:cs="宋体"/>
                <w:sz w:val="21"/>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zh-CN"/>
              </w:rPr>
              <w:t xml:space="preserve">6、不符合法律、法规和竞争性磋商文件中规定的其他实质性要求的；</w:t>
            </w:r>
            <w:r/>
          </w:p>
          <w:p>
            <w:pPr>
              <w:pStyle w:val="1075"/>
              <w:ind w:left="0" w:right="0" w:firstLine="0"/>
              <w:jc w:val="left"/>
              <w:spacing w:line="240" w:lineRule="auto"/>
              <w:rPr>
                <w:rFonts w:ascii="宋体" w:hAnsi="宋体" w:eastAsia="宋体" w:cs="宋体"/>
                <w:sz w:val="21"/>
                <w:szCs w:val="21"/>
                <w:lang w:val="en-US"/>
              </w:rPr>
            </w:pPr>
            <w:r>
              <w:rPr>
                <w:rFonts w:hint="eastAsia" w:ascii="宋体" w:hAnsi="宋体" w:eastAsia="宋体" w:cs="宋体"/>
                <w:sz w:val="21"/>
                <w:szCs w:val="21"/>
              </w:rPr>
              <w:t xml:space="preserve">7、法律、法规及本竞争性磋商文件规定的其他无效的情形。</w:t>
            </w:r>
            <w:r/>
          </w:p>
        </w:tc>
      </w:tr>
    </w:tbl>
    <w:p>
      <w:pPr>
        <w:pStyle w:val="775"/>
        <w:jc w:val="center"/>
        <w:tabs>
          <w:tab w:val="left" w:pos="2467" w:leader="none"/>
          <w:tab w:val="center" w:pos="4387" w:leader="none"/>
        </w:tabs>
        <w:rPr>
          <w:rFonts w:ascii="宋体" w:hAnsi="宋体" w:cs="宋体"/>
          <w:color w:val="000000"/>
        </w:rPr>
      </w:pPr>
      <w:r>
        <w:rPr>
          <w:rFonts w:hint="eastAsia"/>
          <w:sz w:val="44"/>
          <w:szCs w:val="44"/>
        </w:rPr>
        <w:br w:type="page" w:clear="all"/>
      </w:r>
      <w:bookmarkStart w:id="4" w:name="_Toc159254193"/>
      <w:r/>
      <w:bookmarkStart w:id="5" w:name="_Toc173506945"/>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4"/>
      <w:r/>
      <w:bookmarkEnd w:id="5"/>
      <w:r/>
      <w:r/>
    </w:p>
    <w:p>
      <w:pPr>
        <w:ind w:firstLine="480"/>
        <w:spacing w:line="360" w:lineRule="auto"/>
        <w:rPr>
          <w:rFonts w:hint="eastAsia" w:ascii="宋体" w:hAnsi="宋体" w:eastAsia="宋体" w:cs="宋体"/>
          <w:sz w:val="21"/>
          <w:szCs w:val="21"/>
        </w:rPr>
        <w:pBdr>
          <w:top w:val="single" w:color="000000" w:sz="4" w:space="1"/>
          <w:left w:val="single" w:color="000000" w:sz="4" w:space="4"/>
          <w:bottom w:val="single" w:color="000000" w:sz="4" w:space="0"/>
          <w:right w:val="single" w:color="000000" w:sz="4" w:space="4"/>
        </w:pBdr>
      </w:pPr>
      <w:r/>
      <w:bookmarkStart w:id="6" w:name="_Toc35393798"/>
      <w:r/>
      <w:bookmarkStart w:id="7" w:name="_Toc35393629"/>
      <w:r/>
      <w:bookmarkStart w:id="8" w:name="_Toc28359012"/>
      <w:r/>
      <w:bookmarkStart w:id="9" w:name="_Toc28359089"/>
      <w:r/>
      <w:bookmarkStart w:id="10" w:name="_Toc159254194"/>
      <w:r/>
      <w:bookmarkStart w:id="11" w:name="_Toc68611035"/>
      <w:r/>
      <w:bookmarkStart w:id="12" w:name="_Toc73000674"/>
      <w:r/>
      <w:bookmarkStart w:id="13" w:name="_Toc11400"/>
      <w:r>
        <w:rPr>
          <w:rFonts w:hint="eastAsia" w:ascii="宋体" w:hAnsi="宋体" w:eastAsia="宋体" w:cs="宋体"/>
          <w:sz w:val="21"/>
          <w:szCs w:val="21"/>
        </w:rPr>
        <w:t xml:space="preserve">项目概况</w:t>
      </w:r>
      <w:r/>
    </w:p>
    <w:p>
      <w:pPr>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0"/>
          <w:right w:val="single" w:color="000000" w:sz="4" w:space="4"/>
        </w:pBdr>
      </w:pPr>
      <w:r>
        <w:rPr>
          <w:rFonts w:hint="eastAsia" w:ascii="宋体" w:hAnsi="宋体" w:eastAsia="宋体" w:cs="宋体"/>
          <w:sz w:val="21"/>
          <w:szCs w:val="21"/>
          <w:lang w:eastAsia="zh-CN"/>
        </w:rPr>
        <w:t xml:space="preserve">苏州高铁新城2026年度一般废弃物（非生活垃圾）清运处置项目</w:t>
      </w:r>
      <w:r>
        <w:rPr>
          <w:rFonts w:hint="eastAsia" w:ascii="宋体" w:hAnsi="宋体" w:cs="宋体"/>
          <w:sz w:val="21"/>
          <w:szCs w:val="21"/>
          <w:highlight w:val="none"/>
          <w:lang w:eastAsia="zh-CN"/>
        </w:rPr>
        <w:t xml:space="preserve">JSZC-320507-HXDL-C2026-0002</w:t>
      </w:r>
      <w:r>
        <w:rPr>
          <w:rFonts w:hint="eastAsia" w:ascii="宋体" w:hAnsi="宋体" w:eastAsia="宋体" w:cs="宋体"/>
          <w:sz w:val="21"/>
          <w:szCs w:val="21"/>
        </w:rPr>
        <w:t xml:space="preserve">采购项目的潜在供应商</w:t>
      </w:r>
      <w:r>
        <w:rPr>
          <w:rFonts w:hint="eastAsia" w:ascii="宋体" w:hAnsi="宋体" w:eastAsia="宋体" w:cs="宋体"/>
          <w:sz w:val="21"/>
          <w:szCs w:val="21"/>
          <w:lang w:eastAsia="zh-CN"/>
        </w:rPr>
        <w:t xml:space="preserve">应在“苏采云”</w:t>
      </w:r>
      <w:r>
        <w:rPr>
          <w:rFonts w:hint="eastAsia" w:ascii="宋体" w:hAnsi="宋体" w:eastAsia="宋体" w:cs="宋体"/>
          <w:sz w:val="21"/>
          <w:szCs w:val="21"/>
        </w:rPr>
        <w:t xml:space="preserve">系统获取采购文件，并</w:t>
      </w:r>
      <w:r>
        <w:rPr>
          <w:rFonts w:hint="eastAsia" w:ascii="宋体" w:hAnsi="宋体" w:eastAsia="宋体" w:cs="宋体"/>
          <w:sz w:val="21"/>
          <w:szCs w:val="21"/>
          <w:highlight w:val="white"/>
        </w:rPr>
        <w:t xml:space="preserve">于</w:t>
      </w:r>
      <w:bookmarkStart w:id="14" w:name="XMKBSJ_1"/>
      <w:r>
        <w:rPr>
          <w:rFonts w:hint="eastAsia" w:ascii="宋体" w:hAnsi="宋体" w:eastAsia="宋体" w:cs="宋体"/>
          <w:sz w:val="21"/>
          <w:szCs w:val="21"/>
          <w:highlight w:val="white"/>
          <w:lang w:eastAsia="zh-CN"/>
        </w:rPr>
        <w:t xml:space="preserve">2026-09-08</w:t>
      </w:r>
      <w:r>
        <w:rPr>
          <w:rFonts w:hint="eastAsia" w:ascii="宋体" w:hAnsi="宋体" w:eastAsia="宋体" w:cs="宋体"/>
          <w:sz w:val="21"/>
          <w:szCs w:val="21"/>
          <w:highlight w:val="white"/>
        </w:rPr>
        <w:t xml:space="preserve"> </w:t>
      </w:r>
      <w:r>
        <w:rPr>
          <w:rFonts w:hint="eastAsia" w:ascii="宋体" w:hAnsi="宋体" w:eastAsia="宋体" w:cs="宋体"/>
          <w:bCs/>
          <w:sz w:val="21"/>
          <w:szCs w:val="21"/>
          <w:highlight w:val="white"/>
        </w:rPr>
        <w:t xml:space="preserve">13：30</w:t>
      </w:r>
      <w:bookmarkEnd w:id="14"/>
      <w:r>
        <w:rPr>
          <w:rFonts w:hint="eastAsia" w:ascii="宋体" w:hAnsi="宋体" w:eastAsia="宋体" w:cs="宋体"/>
          <w:bCs/>
          <w:sz w:val="21"/>
          <w:szCs w:val="21"/>
        </w:rPr>
        <w:t xml:space="preserve">（北京时间）前提交响应文件</w:t>
      </w:r>
      <w:r>
        <w:rPr>
          <w:rFonts w:hint="eastAsia" w:ascii="宋体" w:hAnsi="宋体" w:eastAsia="宋体" w:cs="宋体"/>
          <w:sz w:val="21"/>
          <w:szCs w:val="21"/>
        </w:rPr>
        <w:t xml:space="preserve">。</w:t>
      </w:r>
      <w:r/>
    </w:p>
    <w:p>
      <w:pPr>
        <w:keepLines w:val="0"/>
        <w:keepNext w:val="0"/>
        <w:pageBreakBefore w:val="0"/>
        <w:spacing w:line="400" w:lineRule="atLeast"/>
        <w:rPr>
          <w:rFonts w:hint="eastAsia" w:ascii="宋体" w:hAnsi="宋体" w:eastAsia="宋体" w:cs="宋体"/>
          <w:b/>
          <w:sz w:val="21"/>
          <w:szCs w:val="21"/>
        </w:rPr>
      </w:pPr>
      <w:r>
        <w:rPr>
          <w:rFonts w:hint="eastAsia" w:ascii="宋体" w:hAnsi="宋体" w:eastAsia="宋体" w:cs="宋体"/>
          <w:b/>
          <w:sz w:val="21"/>
          <w:szCs w:val="21"/>
        </w:rPr>
        <w:t xml:space="preserve">一、项目基本情况</w:t>
      </w:r>
      <w:bookmarkEnd w:id="6"/>
      <w:r/>
      <w:bookmarkEnd w:id="7"/>
      <w:r/>
      <w:bookmarkEnd w:id="8"/>
      <w:r/>
      <w:bookmarkEnd w:id="9"/>
      <w:r/>
      <w:r/>
    </w:p>
    <w:p>
      <w:pPr>
        <w:ind w:firstLine="480"/>
        <w:keepLines w:val="0"/>
        <w:keepNext w:val="0"/>
        <w:pageBreakBefore w:val="0"/>
        <w:spacing w:line="400" w:lineRule="atLeast"/>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项目编号：</w:t>
      </w:r>
      <w:r>
        <w:rPr>
          <w:rFonts w:hint="eastAsia" w:ascii="宋体" w:hAnsi="宋体" w:cs="宋体"/>
          <w:sz w:val="21"/>
          <w:szCs w:val="21"/>
          <w:highlight w:val="none"/>
          <w:lang w:eastAsia="zh-CN"/>
        </w:rPr>
        <w:t xml:space="preserve">JSZC-320507-HXDL-C2026-0002</w:t>
      </w:r>
      <w:r/>
    </w:p>
    <w:p>
      <w:pPr>
        <w:ind w:firstLine="480"/>
        <w:keepLines w:val="0"/>
        <w:keepNext w:val="0"/>
        <w:pageBreakBefore w:val="0"/>
        <w:spacing w:line="400" w:lineRule="atLeast"/>
        <w:rPr>
          <w:rFonts w:hint="eastAsia" w:ascii="宋体" w:hAnsi="宋体" w:eastAsia="宋体" w:cs="宋体"/>
          <w:sz w:val="21"/>
          <w:szCs w:val="21"/>
          <w:highlight w:val="yellow"/>
          <w:lang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苏州高铁新城2026年度一般废弃物（非生活垃圾）清运处置项目</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采购方式：竞争性磋商</w:t>
      </w:r>
      <w:r/>
    </w:p>
    <w:p>
      <w:pPr>
        <w:ind w:firstLine="480"/>
        <w:keepLines w:val="0"/>
        <w:keepNext w:val="0"/>
        <w:pageBreakBefore w:val="0"/>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预算金额：2</w:t>
      </w:r>
      <w:r>
        <w:rPr>
          <w:rFonts w:hint="eastAsia" w:ascii="宋体" w:hAnsi="宋体" w:cs="宋体"/>
          <w:sz w:val="21"/>
          <w:szCs w:val="21"/>
          <w:highlight w:val="none"/>
          <w:lang w:val="en-US" w:eastAsia="zh-CN"/>
        </w:rPr>
        <w:t xml:space="preserve">89</w:t>
      </w:r>
      <w:r>
        <w:rPr>
          <w:rFonts w:hint="eastAsia" w:ascii="宋体" w:hAnsi="宋体" w:eastAsia="宋体" w:cs="宋体"/>
          <w:sz w:val="21"/>
          <w:szCs w:val="21"/>
          <w:highlight w:val="none"/>
        </w:rPr>
        <w:t xml:space="preserve">.8</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0000万元</w:t>
      </w:r>
      <w:r/>
    </w:p>
    <w:p>
      <w:pPr>
        <w:ind w:firstLine="480"/>
        <w:keepLines w:val="0"/>
        <w:keepNext w:val="0"/>
        <w:pageBreakBefore w:val="0"/>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最高限价（如有）：2</w:t>
      </w:r>
      <w:r>
        <w:rPr>
          <w:rFonts w:hint="eastAsia" w:ascii="宋体" w:hAnsi="宋体" w:cs="宋体"/>
          <w:sz w:val="21"/>
          <w:szCs w:val="21"/>
          <w:highlight w:val="none"/>
          <w:lang w:val="en-US" w:eastAsia="zh-CN"/>
        </w:rPr>
        <w:t xml:space="preserve">89</w:t>
      </w:r>
      <w:r>
        <w:rPr>
          <w:rFonts w:hint="eastAsia" w:ascii="宋体" w:hAnsi="宋体" w:eastAsia="宋体" w:cs="宋体"/>
          <w:sz w:val="21"/>
          <w:szCs w:val="21"/>
          <w:highlight w:val="none"/>
        </w:rPr>
        <w:t xml:space="preserve">.8</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万元。</w:t>
      </w:r>
      <w:r/>
    </w:p>
    <w:p>
      <w:pPr>
        <w:ind w:firstLine="480"/>
        <w:keepLines w:val="0"/>
        <w:keepNext w:val="0"/>
        <w:pageBreakBefore w:val="0"/>
        <w:spacing w:line="400" w:lineRule="atLeast"/>
        <w:rPr>
          <w:rFonts w:hint="eastAsia" w:ascii="宋体" w:hAnsi="宋体" w:eastAsia="宋体" w:cs="宋体"/>
          <w:sz w:val="21"/>
          <w:szCs w:val="21"/>
        </w:rPr>
      </w:pPr>
      <w:r/>
      <w:bookmarkStart w:id="15" w:name="_Toc35393630"/>
      <w:r/>
      <w:bookmarkStart w:id="16" w:name="_Toc28359013"/>
      <w:r/>
      <w:bookmarkStart w:id="17" w:name="_Toc28359090"/>
      <w:r/>
      <w:bookmarkStart w:id="18" w:name="_Toc35393799"/>
      <w:r>
        <w:rPr>
          <w:rFonts w:hint="eastAsia" w:ascii="宋体" w:hAnsi="宋体" w:eastAsia="宋体" w:cs="宋体"/>
          <w:sz w:val="21"/>
          <w:szCs w:val="21"/>
        </w:rPr>
        <w:t xml:space="preserve">采购需求：</w:t>
      </w:r>
      <w:r/>
    </w:p>
    <w:p>
      <w:pPr>
        <w:ind w:firstLine="480"/>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高铁新城范围内所产生的装修建筑垃圾、大件垃圾、混合垃圾清运处置服务</w:t>
      </w:r>
      <w:r/>
    </w:p>
    <w:tbl>
      <w:tblPr>
        <w:tblStyle w:val="784"/>
        <w:tblW w:w="9780" w:type="dxa"/>
        <w:tblInd w:w="97" w:type="dxa"/>
        <w:tblLayout w:type="fixed"/>
        <w:tblCellMar>
          <w:left w:w="108" w:type="dxa"/>
          <w:top w:w="0" w:type="dxa"/>
          <w:right w:w="108" w:type="dxa"/>
          <w:bottom w:w="0" w:type="dxa"/>
        </w:tblCellMar>
        <w:tblLook w:val="04A0" w:firstRow="1" w:lastRow="0" w:firstColumn="1" w:lastColumn="0" w:noHBand="0" w:noVBand="1"/>
      </w:tblPr>
      <w:tblGrid>
        <w:gridCol w:w="795"/>
        <w:gridCol w:w="2388"/>
        <w:gridCol w:w="1437"/>
        <w:gridCol w:w="1890"/>
        <w:gridCol w:w="3270"/>
      </w:tblGrid>
      <w:tr>
        <w:trPr>
          <w:trHeight w:val="0"/>
          <w:tblHeader/>
        </w:trPr>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38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具体项目</w:t>
            </w:r>
            <w:r/>
          </w:p>
        </w:tc>
        <w:tc>
          <w:tcPr>
            <w:shd w:val="clear" w:color="auto" w:fill="auto"/>
            <w:tcBorders>
              <w:top w:val="single" w:color="auto" w:sz="4" w:space="0"/>
              <w:left w:val="none" w:color="000000" w:sz="4" w:space="0"/>
              <w:bottom w:val="single" w:color="auto" w:sz="4" w:space="0"/>
              <w:right w:val="single" w:color="auto" w:sz="4" w:space="0"/>
            </w:tcBorders>
            <w:tcW w:w="1437"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预估数量（吨）</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单价最高限价</w:t>
            </w:r>
            <w:r/>
          </w:p>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（元/吨）</w:t>
            </w:r>
            <w:r/>
          </w:p>
        </w:tc>
        <w:tc>
          <w:tcPr>
            <w:tcBorders>
              <w:top w:val="single" w:color="auto" w:sz="4" w:space="0"/>
              <w:left w:val="single" w:color="auto" w:sz="4" w:space="0"/>
              <w:bottom w:val="single" w:color="auto" w:sz="4" w:space="0"/>
              <w:right w:val="single" w:color="auto" w:sz="4" w:space="0"/>
            </w:tcBorders>
            <w:tcW w:w="3270" w:type="dxa"/>
            <w:vAlign w:val="center"/>
            <w:textDirection w:val="lrTb"/>
            <w:noWrap w:val="false"/>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38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大件垃圾</w:t>
            </w:r>
            <w:r/>
          </w:p>
        </w:tc>
        <w:tc>
          <w:tcPr>
            <w:shd w:val="clear" w:color="auto" w:fill="auto"/>
            <w:tcBorders>
              <w:top w:val="single" w:color="auto" w:sz="4" w:space="0"/>
              <w:left w:val="none" w:color="000000" w:sz="4" w:space="0"/>
              <w:bottom w:val="single" w:color="auto" w:sz="4" w:space="0"/>
              <w:right w:val="single" w:color="auto" w:sz="4" w:space="0"/>
            </w:tcBorders>
            <w:tcW w:w="1437"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50</w:t>
            </w:r>
            <w:r>
              <w:rPr>
                <w:rFonts w:hint="eastAsia" w:ascii="宋体" w:hAnsi="宋体" w:cs="宋体"/>
                <w:sz w:val="21"/>
                <w:szCs w:val="21"/>
                <w:highlight w:val="none"/>
                <w:lang w:val="en-US" w:eastAsia="zh-CN"/>
              </w:rPr>
              <w:t xml:space="preserve">0</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60</w:t>
            </w:r>
            <w:r/>
          </w:p>
        </w:tc>
        <w:tc>
          <w:tcPr>
            <w:tcBorders>
              <w:top w:val="single" w:color="auto" w:sz="4" w:space="0"/>
              <w:left w:val="single" w:color="auto" w:sz="4" w:space="0"/>
              <w:right w:val="single" w:color="auto" w:sz="4" w:space="0"/>
            </w:tcBorders>
            <w:tcW w:w="3270" w:type="dxa"/>
            <w:vAlign w:val="center"/>
            <w:vMerge w:val="restart"/>
            <w:textDirection w:val="lrTb"/>
            <w:noWrap w:val="false"/>
          </w:tcPr>
          <w:p>
            <w:pPr>
              <w:ind w:left="0" w:right="0" w:firstLine="0"/>
              <w:jc w:val="left"/>
              <w:keepLines w:val="0"/>
              <w:keepNext w:val="0"/>
              <w:pageBreakBefore w:val="0"/>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1、数量为暂估值，最终费用按实际数量结算；2、响应单位报价超过单价最高限价的为无效投标。</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38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建筑（装修）垃圾</w:t>
            </w:r>
            <w:r/>
          </w:p>
        </w:tc>
        <w:tc>
          <w:tcPr>
            <w:shd w:val="clear" w:color="auto" w:fill="auto"/>
            <w:tcBorders>
              <w:top w:val="single" w:color="auto" w:sz="4" w:space="0"/>
              <w:left w:val="none" w:color="000000" w:sz="4" w:space="0"/>
              <w:bottom w:val="single" w:color="auto" w:sz="4" w:space="0"/>
              <w:right w:val="single" w:color="auto" w:sz="4" w:space="0"/>
            </w:tcBorders>
            <w:tcW w:w="1437"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800</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firstLine="0"/>
              <w:jc w:val="center"/>
              <w:keepLines w:val="0"/>
              <w:keepNext w:val="0"/>
              <w:pageBreakBefore w:val="0"/>
              <w:spacing w:line="40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248</w:t>
            </w:r>
            <w:r/>
          </w:p>
        </w:tc>
        <w:tc>
          <w:tcPr>
            <w:tcBorders>
              <w:left w:val="single" w:color="auto" w:sz="4" w:space="0"/>
              <w:right w:val="single" w:color="auto" w:sz="4" w:space="0"/>
            </w:tcBorders>
            <w:tcW w:w="3270" w:type="dxa"/>
            <w:vAlign w:val="center"/>
            <w:vMerge w:val="continue"/>
            <w:textDirection w:val="lrTb"/>
            <w:noWrap w:val="false"/>
          </w:tcPr>
          <w:p>
            <w:pPr>
              <w:ind w:left="0" w:right="0" w:firstLine="0"/>
              <w:jc w:val="left"/>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38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建筑</w:t>
            </w:r>
            <w:r>
              <w:rPr>
                <w:rFonts w:hint="eastAsia" w:ascii="宋体" w:hAnsi="宋体" w:eastAsia="宋体" w:cs="宋体"/>
                <w:sz w:val="21"/>
                <w:szCs w:val="21"/>
                <w:highlight w:val="none"/>
                <w:lang w:val="zh-CN"/>
              </w:rPr>
              <w:t xml:space="preserve">混合垃圾</w:t>
            </w:r>
            <w:r/>
          </w:p>
        </w:tc>
        <w:tc>
          <w:tcPr>
            <w:shd w:val="clear" w:color="auto" w:fill="auto"/>
            <w:tcBorders>
              <w:top w:val="single" w:color="auto" w:sz="4" w:space="0"/>
              <w:left w:val="none" w:color="000000" w:sz="4" w:space="0"/>
              <w:bottom w:val="single" w:color="auto" w:sz="4" w:space="0"/>
              <w:right w:val="single" w:color="auto" w:sz="4" w:space="0"/>
            </w:tcBorders>
            <w:tcW w:w="1437" w:type="dxa"/>
            <w:vAlign w:val="center"/>
            <w:textDirection w:val="lrTb"/>
            <w:noWrap/>
          </w:tcPr>
          <w:p>
            <w:pPr>
              <w:ind w:left="0" w:right="0" w:firstLine="0"/>
              <w:jc w:val="center"/>
              <w:keepLines w:val="0"/>
              <w:keepNext w:val="0"/>
              <w:pageBreakBefore w:val="0"/>
              <w:spacing w:line="40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8100</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firstLine="0"/>
              <w:jc w:val="center"/>
              <w:keepLines w:val="0"/>
              <w:keepNext w:val="0"/>
              <w:pageBreakBefore w:val="0"/>
              <w:spacing w:line="40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305</w:t>
            </w:r>
            <w:r/>
          </w:p>
        </w:tc>
        <w:tc>
          <w:tcPr>
            <w:tcBorders>
              <w:left w:val="single" w:color="auto" w:sz="4" w:space="0"/>
              <w:bottom w:val="single" w:color="auto" w:sz="4" w:space="0"/>
              <w:right w:val="single" w:color="auto" w:sz="4" w:space="0"/>
            </w:tcBorders>
            <w:tcW w:w="3270" w:type="dxa"/>
            <w:vAlign w:val="center"/>
            <w:vMerge w:val="continue"/>
            <w:textDirection w:val="lrTb"/>
            <w:noWrap w:val="false"/>
          </w:tcPr>
          <w:p>
            <w:pPr>
              <w:ind w:left="0" w:right="0" w:firstLine="0"/>
              <w:jc w:val="left"/>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80"/>
        <w:keepLines w:val="0"/>
        <w:keepNext w:val="0"/>
        <w:pageBreakBefore w:val="0"/>
        <w:spacing w:line="400" w:lineRule="atLeas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lang w:val="zh-CN"/>
        </w:rPr>
        <w:t xml:space="preserve">合同签订之日起至服务费用达到合同金额止</w:t>
      </w:r>
      <w:r>
        <w:rPr>
          <w:rFonts w:hint="eastAsia" w:ascii="宋体" w:hAnsi="宋体" w:eastAsia="宋体" w:cs="宋体"/>
          <w:sz w:val="21"/>
          <w:szCs w:val="21"/>
          <w:highlight w:val="none"/>
          <w:lang w:eastAsia="zh-CN"/>
        </w:rPr>
        <w:t xml:space="preserve">。</w:t>
      </w:r>
      <w:r/>
    </w:p>
    <w:p>
      <w:pPr>
        <w:pStyle w:val="983"/>
        <w:ind w:left="0"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本项目（是/否）接受联合体：否</w:t>
      </w:r>
      <w:r/>
    </w:p>
    <w:p>
      <w:pPr>
        <w:keepLines w:val="0"/>
        <w:keepNext w:val="0"/>
        <w:pageBreakBefore w:val="0"/>
        <w:spacing w:line="400" w:lineRule="atLeast"/>
        <w:rPr>
          <w:rFonts w:hint="eastAsia" w:ascii="宋体" w:hAnsi="宋体" w:eastAsia="宋体" w:cs="宋体"/>
          <w:b/>
          <w:sz w:val="21"/>
          <w:szCs w:val="21"/>
        </w:rPr>
      </w:pPr>
      <w:r>
        <w:rPr>
          <w:rFonts w:hint="eastAsia" w:ascii="宋体" w:hAnsi="宋体" w:eastAsia="宋体" w:cs="宋体"/>
          <w:b/>
          <w:sz w:val="21"/>
          <w:szCs w:val="21"/>
        </w:rPr>
        <w:t xml:space="preserve">二、申请人的资格要求：</w:t>
      </w:r>
      <w:bookmarkEnd w:id="15"/>
      <w:r/>
      <w:bookmarkEnd w:id="16"/>
      <w:r/>
      <w:bookmarkEnd w:id="17"/>
      <w:r/>
      <w:bookmarkEnd w:id="18"/>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p>
    <w:p>
      <w:pPr>
        <w:ind w:firstLine="480"/>
        <w:keepLines w:val="0"/>
        <w:keepNext w:val="0"/>
        <w:pageBreakBefore w:val="0"/>
        <w:spacing w:line="400" w:lineRule="atLeast"/>
        <w:rPr>
          <w:rFonts w:hint="eastAsia" w:ascii="宋体" w:hAnsi="宋体" w:eastAsia="宋体" w:cs="宋体"/>
          <w:sz w:val="21"/>
          <w:szCs w:val="21"/>
        </w:rPr>
      </w:pPr>
      <w:r/>
      <w:bookmarkStart w:id="19" w:name="_Toc28359014"/>
      <w:r/>
      <w:bookmarkStart w:id="20" w:name="_Toc28359091"/>
      <w:r>
        <w:rPr>
          <w:rFonts w:hint="eastAsia" w:ascii="宋体" w:hAnsi="宋体" w:eastAsia="宋体" w:cs="宋体"/>
          <w:sz w:val="21"/>
          <w:szCs w:val="21"/>
        </w:rPr>
        <w:t xml:space="preserve">1.具有独立承担民事责任的能力；</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（二）落实政府采购政策需满足的资格要求：</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p>
      <w:pPr>
        <w:ind w:firstLine="480"/>
        <w:keepLines w:val="0"/>
        <w:keepNext w:val="0"/>
        <w:pageBreakBefore w:val="0"/>
        <w:spacing w:line="40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1.未被“信用中国”网站（www.creditchina.gov.cn）列入失信被执行人、重大税收违法案件当事人名单、政府采购严重失信行为记录名单。</w:t>
      </w:r>
      <w:r/>
    </w:p>
    <w:p>
      <w:pPr>
        <w:ind w:firstLine="480"/>
        <w:keepLines w:val="0"/>
        <w:keepNext w:val="0"/>
        <w:pageBreakBefore w:val="0"/>
        <w:spacing w:line="40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bookmarkEnd w:id="19"/>
      <w:r/>
      <w:bookmarkEnd w:id="20"/>
      <w:r/>
      <w:r/>
    </w:p>
    <w:p>
      <w:pPr>
        <w:keepLines w:val="0"/>
        <w:keepNext w:val="0"/>
        <w:pageBreakBefore w:val="0"/>
        <w:spacing w:line="400" w:lineRule="atLeast"/>
        <w:rPr>
          <w:rFonts w:hint="eastAsia" w:ascii="宋体" w:hAnsi="宋体" w:eastAsia="宋体" w:cs="宋体"/>
          <w:b/>
          <w:bCs/>
          <w:sz w:val="21"/>
          <w:szCs w:val="21"/>
        </w:rPr>
      </w:pPr>
      <w:r/>
      <w:bookmarkStart w:id="21" w:name="_Toc35393789"/>
      <w:r/>
      <w:bookmarkStart w:id="22" w:name="_Toc28359001"/>
      <w:r/>
      <w:bookmarkStart w:id="23" w:name="_Toc35393801"/>
      <w:r/>
      <w:bookmarkStart w:id="24" w:name="_Toc35393632"/>
      <w:r/>
      <w:bookmarkStart w:id="25" w:name="_Toc28359092"/>
      <w:r/>
      <w:bookmarkStart w:id="26" w:name="_Toc28359015"/>
      <w:r>
        <w:rPr>
          <w:rFonts w:hint="eastAsia" w:ascii="宋体" w:hAnsi="宋体" w:eastAsia="宋体" w:cs="宋体"/>
          <w:b/>
          <w:bCs/>
          <w:sz w:val="21"/>
          <w:szCs w:val="21"/>
        </w:rPr>
        <w:t xml:space="preserve">三、获取采购文件</w:t>
      </w:r>
      <w:bookmarkEnd w:id="21"/>
      <w:r/>
      <w:bookmarkEnd w:id="22"/>
      <w:r/>
      <w:r/>
    </w:p>
    <w:p>
      <w:pPr>
        <w:pStyle w:val="1138"/>
        <w:ind w:firstLine="480"/>
        <w:keepLines w:val="0"/>
        <w:keepNext w:val="0"/>
        <w:pageBreakBefore w:val="0"/>
        <w:spacing w:line="400" w:lineRule="atLeast"/>
        <w:rPr>
          <w:rFonts w:hint="eastAsia" w:ascii="宋体" w:hAnsi="宋体" w:eastAsia="宋体" w:cs="宋体"/>
          <w:bCs/>
          <w:sz w:val="21"/>
          <w:szCs w:val="21"/>
        </w:rPr>
      </w:pPr>
      <w:r>
        <w:rPr>
          <w:rFonts w:hint="eastAsia" w:ascii="宋体" w:hAnsi="宋体" w:eastAsia="宋体" w:cs="宋体"/>
          <w:bCs/>
          <w:sz w:val="21"/>
          <w:szCs w:val="21"/>
        </w:rPr>
        <w:t xml:space="preserve">时间：自磋商文件公告发布之日起5个工作日</w:t>
      </w:r>
      <w:r/>
    </w:p>
    <w:p>
      <w:pPr>
        <w:pStyle w:val="1138"/>
        <w:ind w:firstLine="480"/>
        <w:keepLines w:val="0"/>
        <w:keepNext w:val="0"/>
        <w:pageBreakBefore w:val="0"/>
        <w:spacing w:line="400" w:lineRule="atLeast"/>
        <w:rPr>
          <w:rFonts w:hint="eastAsia" w:ascii="宋体" w:hAnsi="宋体" w:eastAsia="宋体" w:cs="宋体"/>
          <w:bCs/>
          <w:sz w:val="21"/>
          <w:szCs w:val="21"/>
        </w:rPr>
      </w:pPr>
      <w:r>
        <w:rPr>
          <w:rFonts w:hint="eastAsia" w:ascii="宋体" w:hAnsi="宋体" w:eastAsia="宋体" w:cs="宋体"/>
          <w:bCs/>
          <w:sz w:val="21"/>
          <w:szCs w:val="21"/>
        </w:rPr>
        <w:t xml:space="preserve">地点：“苏采云”系统 </w:t>
      </w:r>
      <w:r/>
    </w:p>
    <w:p>
      <w:pPr>
        <w:pStyle w:val="1138"/>
        <w:ind w:firstLine="480"/>
        <w:keepLines w:val="0"/>
        <w:keepNext w:val="0"/>
        <w:pageBreakBefore w:val="0"/>
        <w:spacing w:line="400" w:lineRule="atLeast"/>
        <w:rPr>
          <w:rFonts w:hint="eastAsia" w:ascii="宋体" w:hAnsi="宋体" w:eastAsia="宋体" w:cs="宋体"/>
          <w:bCs/>
          <w:sz w:val="21"/>
          <w:szCs w:val="21"/>
        </w:rPr>
      </w:pPr>
      <w:r>
        <w:rPr>
          <w:rFonts w:hint="eastAsia" w:ascii="宋体" w:hAnsi="宋体" w:eastAsia="宋体" w:cs="宋体"/>
          <w:bCs/>
          <w:sz w:val="21"/>
          <w:szCs w:val="21"/>
        </w:rPr>
        <w:t xml:space="preserve">方式：自行下载  </w:t>
      </w:r>
      <w:r/>
    </w:p>
    <w:p>
      <w:pPr>
        <w:pStyle w:val="1138"/>
        <w:ind w:firstLine="480"/>
        <w:keepLines w:val="0"/>
        <w:keepNext w:val="0"/>
        <w:pageBreakBefore w:val="0"/>
        <w:spacing w:line="400" w:lineRule="atLeast"/>
        <w:rPr>
          <w:rFonts w:hint="eastAsia" w:ascii="宋体" w:hAnsi="宋体" w:eastAsia="宋体" w:cs="宋体"/>
          <w:bCs/>
          <w:sz w:val="21"/>
          <w:szCs w:val="21"/>
        </w:rPr>
      </w:pPr>
      <w:r>
        <w:rPr>
          <w:rFonts w:hint="eastAsia" w:ascii="宋体" w:hAnsi="宋体" w:eastAsia="宋体" w:cs="宋体"/>
          <w:bCs/>
          <w:sz w:val="21"/>
          <w:szCs w:val="21"/>
        </w:rPr>
        <w:t xml:space="preserve">售价：0.00元</w:t>
      </w:r>
      <w:r/>
    </w:p>
    <w:p>
      <w:pPr>
        <w:keepLines w:val="0"/>
        <w:keepNext w:val="0"/>
        <w:pageBreakBefore w:val="0"/>
        <w:spacing w:line="400" w:lineRule="atLeast"/>
        <w:rPr>
          <w:rFonts w:hint="eastAsia" w:ascii="宋体" w:hAnsi="宋体" w:eastAsia="宋体" w:cs="宋体"/>
          <w:b/>
          <w:sz w:val="21"/>
          <w:szCs w:val="21"/>
        </w:rPr>
      </w:pPr>
      <w:r>
        <w:rPr>
          <w:rFonts w:hint="eastAsia" w:ascii="宋体" w:hAnsi="宋体" w:eastAsia="宋体" w:cs="宋体"/>
          <w:b/>
          <w:sz w:val="21"/>
          <w:szCs w:val="21"/>
        </w:rPr>
        <w:t xml:space="preserve">四、响应文件提交</w:t>
      </w:r>
      <w:bookmarkEnd w:id="23"/>
      <w:r/>
      <w:bookmarkEnd w:id="24"/>
      <w:r/>
      <w:bookmarkEnd w:id="25"/>
      <w:r/>
      <w:bookmarkEnd w:id="26"/>
      <w:r/>
      <w:r/>
    </w:p>
    <w:p>
      <w:pPr>
        <w:pStyle w:val="1138"/>
        <w:ind w:firstLine="480"/>
        <w:keepLines w:val="0"/>
        <w:keepNext w:val="0"/>
        <w:pageBreakBefore w:val="0"/>
        <w:spacing w:line="400" w:lineRule="atLeast"/>
        <w:rPr>
          <w:rFonts w:hint="eastAsia" w:ascii="宋体" w:hAnsi="宋体" w:eastAsia="宋体" w:cs="宋体"/>
          <w:bCs/>
          <w:sz w:val="21"/>
          <w:szCs w:val="21"/>
        </w:rPr>
      </w:pPr>
      <w:r/>
      <w:bookmarkStart w:id="27" w:name="_Toc35393634"/>
      <w:r/>
      <w:bookmarkStart w:id="28" w:name="_Toc35393803"/>
      <w:r/>
      <w:bookmarkStart w:id="29" w:name="_Toc28359017"/>
      <w:r/>
      <w:bookmarkStart w:id="30" w:name="_Toc28359094"/>
      <w:r>
        <w:rPr>
          <w:rFonts w:hint="eastAsia" w:ascii="宋体" w:hAnsi="宋体" w:eastAsia="宋体" w:cs="宋体"/>
          <w:bCs/>
          <w:sz w:val="21"/>
          <w:szCs w:val="21"/>
        </w:rPr>
        <w:t xml:space="preserve">截止时间：</w:t>
      </w:r>
      <w:r>
        <w:rPr>
          <w:rFonts w:hint="eastAsia" w:ascii="宋体" w:hAnsi="宋体" w:eastAsia="宋体" w:cs="宋体"/>
          <w:bCs/>
          <w:sz w:val="21"/>
          <w:szCs w:val="21"/>
          <w:highlight w:val="white"/>
          <w:lang w:eastAsia="zh-CN"/>
        </w:rPr>
        <w:t xml:space="preserve">2026-09-08</w:t>
      </w:r>
      <w:r>
        <w:rPr>
          <w:rFonts w:hint="eastAsia" w:ascii="宋体" w:hAnsi="宋体" w:eastAsia="宋体" w:cs="宋体"/>
          <w:bCs/>
          <w:sz w:val="21"/>
          <w:szCs w:val="21"/>
          <w:highlight w:val="white"/>
        </w:rPr>
        <w:t xml:space="preserve"> 13:30</w:t>
      </w:r>
      <w:r>
        <w:rPr>
          <w:rFonts w:hint="eastAsia" w:ascii="宋体" w:hAnsi="宋体" w:eastAsia="宋体" w:cs="宋体"/>
          <w:bCs/>
          <w:sz w:val="21"/>
          <w:szCs w:val="21"/>
        </w:rPr>
        <w:t xml:space="preserve">（北京时间） </w:t>
      </w:r>
      <w:r/>
    </w:p>
    <w:p>
      <w:pPr>
        <w:pStyle w:val="1138"/>
        <w:ind w:firstLine="480"/>
        <w:keepLines w:val="0"/>
        <w:keepNext w:val="0"/>
        <w:pageBreakBefore w:val="0"/>
        <w:spacing w:line="400" w:lineRule="atLeast"/>
        <w:rPr>
          <w:rFonts w:hint="eastAsia" w:ascii="宋体" w:hAnsi="宋体" w:eastAsia="宋体" w:cs="宋体"/>
          <w:bCs/>
          <w:sz w:val="21"/>
          <w:szCs w:val="21"/>
        </w:rPr>
      </w:pPr>
      <w:r>
        <w:rPr>
          <w:rFonts w:hint="eastAsia" w:ascii="宋体" w:hAnsi="宋体" w:eastAsia="宋体" w:cs="宋体"/>
          <w:bCs/>
          <w:sz w:val="21"/>
          <w:szCs w:val="21"/>
        </w:rPr>
        <w:t xml:space="preserve">地点：“苏采云”系统 </w:t>
      </w:r>
      <w:r/>
    </w:p>
    <w:p>
      <w:pPr>
        <w:numPr>
          <w:ilvl w:val="0"/>
          <w:numId w:val="1"/>
        </w:numPr>
        <w:keepLines w:val="0"/>
        <w:keepNext w:val="0"/>
        <w:pageBreakBefore w:val="0"/>
        <w:spacing w:line="400" w:lineRule="atLeast"/>
        <w:rPr>
          <w:rFonts w:hint="eastAsia" w:ascii="宋体" w:hAnsi="宋体" w:eastAsia="宋体" w:cs="宋体"/>
          <w:b/>
          <w:sz w:val="21"/>
          <w:szCs w:val="21"/>
        </w:rPr>
      </w:pPr>
      <w:r>
        <w:rPr>
          <w:rFonts w:hint="eastAsia" w:ascii="宋体" w:hAnsi="宋体" w:eastAsia="宋体" w:cs="宋体"/>
          <w:b/>
          <w:sz w:val="21"/>
          <w:szCs w:val="21"/>
        </w:rPr>
        <w:t xml:space="preserve">开启</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时间</w:t>
      </w:r>
      <w:r>
        <w:rPr>
          <w:rFonts w:hint="eastAsia" w:ascii="宋体" w:hAnsi="宋体" w:eastAsia="宋体" w:cs="宋体"/>
          <w:sz w:val="21"/>
          <w:szCs w:val="21"/>
          <w:highlight w:val="white"/>
        </w:rPr>
        <w:t xml:space="preserve">：</w:t>
      </w:r>
      <w:r>
        <w:rPr>
          <w:rFonts w:hint="eastAsia" w:ascii="宋体" w:hAnsi="宋体" w:eastAsia="宋体" w:cs="宋体"/>
          <w:sz w:val="21"/>
          <w:szCs w:val="21"/>
          <w:highlight w:val="white"/>
          <w:lang w:eastAsia="zh-CN"/>
        </w:rPr>
        <w:t xml:space="preserve">2026-09-08</w:t>
      </w:r>
      <w:r>
        <w:rPr>
          <w:rFonts w:hint="eastAsia" w:ascii="宋体" w:hAnsi="宋体" w:eastAsia="宋体" w:cs="宋体"/>
          <w:sz w:val="21"/>
          <w:szCs w:val="21"/>
          <w:highlight w:val="white"/>
        </w:rPr>
        <w:t xml:space="preserve"> 13:30</w:t>
      </w:r>
      <w:r>
        <w:rPr>
          <w:rFonts w:hint="eastAsia" w:ascii="宋体" w:hAnsi="宋体" w:eastAsia="宋体" w:cs="宋体"/>
          <w:sz w:val="21"/>
          <w:szCs w:val="21"/>
        </w:rPr>
        <w:t xml:space="preserve">（北京时间）</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highlight w:val="none"/>
        </w:rPr>
        <w:t xml:space="preserve">苏州市市辖区政府采购不见面虚拟开标室 </w:t>
      </w:r>
      <w:r/>
    </w:p>
    <w:p>
      <w:pPr>
        <w:keepLines w:val="0"/>
        <w:keepNext w:val="0"/>
        <w:pageBreakBefore w:val="0"/>
        <w:spacing w:line="400" w:lineRule="atLeast"/>
        <w:rPr>
          <w:rFonts w:hint="eastAsia" w:ascii="宋体" w:hAnsi="宋体" w:eastAsia="宋体" w:cs="宋体"/>
          <w:b/>
          <w:sz w:val="21"/>
          <w:szCs w:val="21"/>
        </w:rPr>
      </w:pPr>
      <w:r>
        <w:rPr>
          <w:rFonts w:hint="eastAsia" w:ascii="宋体" w:hAnsi="宋体" w:eastAsia="宋体" w:cs="宋体"/>
          <w:b/>
          <w:sz w:val="21"/>
          <w:szCs w:val="21"/>
        </w:rPr>
        <w:t xml:space="preserve">六、公告期限</w:t>
      </w:r>
      <w:bookmarkEnd w:id="27"/>
      <w:r/>
      <w:bookmarkEnd w:id="28"/>
      <w:r/>
      <w:bookmarkEnd w:id="29"/>
      <w:r/>
      <w:bookmarkEnd w:id="30"/>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keepLines w:val="0"/>
        <w:keepNext w:val="0"/>
        <w:pageBreakBefore w:val="0"/>
        <w:spacing w:line="400" w:lineRule="atLeast"/>
        <w:rPr>
          <w:rFonts w:hint="eastAsia" w:ascii="宋体" w:hAnsi="宋体" w:eastAsia="宋体" w:cs="宋体"/>
          <w:b/>
          <w:sz w:val="21"/>
          <w:szCs w:val="21"/>
        </w:rPr>
      </w:pPr>
      <w:r/>
      <w:bookmarkStart w:id="31" w:name="_Toc35393635"/>
      <w:r/>
      <w:bookmarkStart w:id="32" w:name="_Toc35393804"/>
      <w:r>
        <w:rPr>
          <w:rFonts w:hint="eastAsia" w:ascii="宋体" w:hAnsi="宋体" w:eastAsia="宋体" w:cs="宋体"/>
          <w:b/>
          <w:sz w:val="21"/>
          <w:szCs w:val="21"/>
        </w:rPr>
        <w:t xml:space="preserve">七、其他补充事宜</w:t>
      </w:r>
      <w:bookmarkEnd w:id="31"/>
      <w:r/>
      <w:bookmarkEnd w:id="32"/>
      <w:r/>
      <w:r/>
    </w:p>
    <w:p>
      <w:pPr>
        <w:ind w:firstLine="480"/>
        <w:keepLines w:val="0"/>
        <w:keepNext w:val="0"/>
        <w:pageBreakBefore w:val="0"/>
        <w:spacing w:line="400" w:lineRule="atLeast"/>
        <w:rPr>
          <w:rFonts w:hint="eastAsia" w:ascii="宋体" w:hAnsi="宋体" w:eastAsia="宋体" w:cs="宋体"/>
          <w:sz w:val="21"/>
          <w:szCs w:val="21"/>
        </w:rPr>
      </w:pPr>
      <w:r/>
      <w:bookmarkStart w:id="33" w:name="_Toc35393805"/>
      <w:r/>
      <w:bookmarkStart w:id="34" w:name="_Toc35393636"/>
      <w:r/>
      <w:bookmarkStart w:id="35" w:name="_Toc28359018"/>
      <w:r/>
      <w:bookmarkStart w:id="36" w:name="_Toc28359095"/>
      <w:r>
        <w:rPr>
          <w:rFonts w:hint="eastAsia" w:ascii="宋体" w:hAnsi="宋体" w:eastAsia="宋体" w:cs="宋体"/>
          <w:sz w:val="21"/>
          <w:szCs w:val="21"/>
          <w:lang w:val="en-US" w:eastAsia="zh-CN"/>
        </w:rPr>
        <w:t xml:space="preserve">1.CA证书办理</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2.参与采购活动</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keepLines w:val="0"/>
        <w:keepNext w:val="0"/>
        <w:pageBreakBefore w:val="0"/>
        <w:spacing w:line="400" w:lineRule="atLeas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3.电子投标准备</w:t>
      </w:r>
      <w:r/>
    </w:p>
    <w:p>
      <w:pPr>
        <w:ind w:firstLine="482"/>
        <w:keepLines w:val="0"/>
        <w:keepNext w:val="0"/>
        <w:pageBreakBefore w:val="0"/>
        <w:spacing w:line="400" w:lineRule="atLeas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2"/>
        <w:keepLines w:val="0"/>
        <w:keepNext w:val="0"/>
        <w:pageBreakBefore w:val="0"/>
        <w:spacing w:line="400" w:lineRule="atLeas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在系统操作过程中如有疑问，请按以下方式联系：</w:t>
      </w:r>
      <w:r/>
    </w:p>
    <w:p>
      <w:pPr>
        <w:ind w:firstLine="482"/>
        <w:keepLines w:val="0"/>
        <w:keepNext w:val="0"/>
        <w:pageBreakBefore w:val="0"/>
        <w:spacing w:line="400" w:lineRule="atLeas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注册咨询：18261002950；</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CA技术咨询电话：400-608-6099；</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签章使用问题：025-83633811、025-83633812、15380932027、15371015030；</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系统使用指导与咨询：联系电话：18261002950；QQ：3048755361、1315179389、895706745。</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智能客服：登录苏采云系统后，联系系统右下方智能客服图标进行咨询。</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请供应商确保电脑、系统及其他设备（视频输入输出设备等）无误，且开启直至项目结束始终保持系统在线状态。</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6.本项目获取采购文件截止日期之后仍可以下载采购文件，但截止日期之后下载的采购文件，视为非有效方式且不作为供应商权益受到损害的证明材料和依据。</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7.本次采购的有关信息将同时在苏州市政府采购网、江苏政府采购网上发布，敬请留意。</w:t>
      </w:r>
      <w:r/>
    </w:p>
    <w:p>
      <w:pPr>
        <w:ind w:firstLine="480"/>
        <w:keepLines w:val="0"/>
        <w:keepNext w:val="0"/>
        <w:pageBreakBefore w:val="0"/>
        <w:spacing w:line="400" w:lineRule="atLeast"/>
        <w:rPr>
          <w:rFonts w:hint="eastAsia" w:ascii="宋体" w:hAnsi="宋体" w:eastAsia="宋体" w:cs="宋体"/>
          <w:sz w:val="21"/>
          <w:szCs w:val="21"/>
        </w:rPr>
      </w:pPr>
      <w:r>
        <w:rPr>
          <w:rFonts w:hint="eastAsia" w:ascii="宋体" w:hAnsi="宋体" w:eastAsia="宋体" w:cs="宋体"/>
          <w:sz w:val="21"/>
          <w:szCs w:val="21"/>
          <w:lang w:val="en-US"/>
        </w:rPr>
        <w:t xml:space="preserve">8.</w:t>
      </w:r>
      <w:r>
        <w:rPr>
          <w:rFonts w:hint="eastAsia" w:ascii="宋体" w:hAnsi="宋体" w:eastAsia="宋体" w:cs="宋体"/>
          <w:sz w:val="21"/>
          <w:szCs w:val="21"/>
        </w:rPr>
        <w:t xml:space="preserve">政府采购监督电话：</w:t>
      </w:r>
      <w:r>
        <w:rPr>
          <w:rFonts w:hint="eastAsia" w:ascii="宋体" w:hAnsi="宋体" w:eastAsia="宋体" w:cs="宋体"/>
          <w:sz w:val="21"/>
          <w:szCs w:val="21"/>
          <w:lang w:val="en-US"/>
        </w:rPr>
        <w:t xml:space="preserve">0512-67591005/67591006</w:t>
      </w:r>
      <w:r>
        <w:rPr>
          <w:rFonts w:hint="eastAsia" w:ascii="宋体" w:hAnsi="宋体" w:eastAsia="宋体" w:cs="宋体"/>
          <w:sz w:val="21"/>
          <w:szCs w:val="21"/>
        </w:rPr>
        <w:t xml:space="preserve">。</w:t>
      </w:r>
      <w:r/>
    </w:p>
    <w:p>
      <w:pPr>
        <w:keepLines w:val="0"/>
        <w:keepNext w:val="0"/>
        <w:pageBreakBefore w:val="0"/>
        <w:spacing w:line="400" w:lineRule="atLeast"/>
        <w:rPr>
          <w:rFonts w:hint="eastAsia" w:ascii="宋体" w:hAnsi="宋体" w:eastAsia="宋体" w:cs="宋体"/>
          <w:b/>
          <w:sz w:val="21"/>
          <w:szCs w:val="21"/>
        </w:rPr>
      </w:pPr>
      <w:r>
        <w:rPr>
          <w:rFonts w:hint="eastAsia" w:ascii="宋体" w:hAnsi="宋体" w:eastAsia="宋体" w:cs="宋体"/>
          <w:b/>
          <w:sz w:val="21"/>
          <w:szCs w:val="21"/>
        </w:rPr>
        <w:t xml:space="preserve">八、凡对本次采购提出询问，请按以下方式联系。</w:t>
      </w:r>
      <w:bookmarkEnd w:id="33"/>
      <w:r/>
      <w:bookmarkEnd w:id="34"/>
      <w:r/>
      <w:bookmarkEnd w:id="35"/>
      <w:r/>
      <w:bookmarkEnd w:id="36"/>
      <w:r/>
      <w:r/>
    </w:p>
    <w:p>
      <w:pPr>
        <w:ind w:firstLine="480"/>
        <w:jc w:val="left"/>
        <w:keepLines w:val="0"/>
        <w:keepNext w:val="0"/>
        <w:pageBreakBefore w:val="0"/>
        <w:spacing w:line="400" w:lineRule="atLeast"/>
        <w:widowControl/>
        <w:rPr>
          <w:rFonts w:hint="eastAsia" w:ascii="宋体" w:hAnsi="宋体" w:eastAsia="宋体" w:cs="宋体"/>
          <w:sz w:val="21"/>
          <w:szCs w:val="21"/>
        </w:rPr>
      </w:pPr>
      <w:r/>
      <w:bookmarkStart w:id="37" w:name="_Toc28358998"/>
      <w:r/>
      <w:bookmarkStart w:id="38" w:name="_Toc35393786"/>
      <w:r/>
      <w:bookmarkStart w:id="39" w:name="_Toc28359075"/>
      <w:r/>
      <w:bookmarkStart w:id="40" w:name="_Toc35393617"/>
      <w:r>
        <w:rPr>
          <w:rFonts w:hint="eastAsia" w:ascii="宋体" w:hAnsi="宋体" w:eastAsia="宋体" w:cs="宋体"/>
          <w:sz w:val="21"/>
          <w:szCs w:val="21"/>
        </w:rPr>
        <w:t xml:space="preserve">1.采购人信息</w:t>
      </w:r>
      <w:bookmarkEnd w:id="37"/>
      <w:r/>
      <w:bookmarkEnd w:id="38"/>
      <w:r/>
      <w:bookmarkEnd w:id="39"/>
      <w:r/>
      <w:bookmarkEnd w:id="40"/>
      <w:r/>
      <w:r/>
    </w:p>
    <w:p>
      <w:pPr>
        <w:ind w:firstLine="480"/>
        <w:jc w:val="left"/>
        <w:keepLines w:val="0"/>
        <w:keepNext w:val="0"/>
        <w:pageBreakBefore w:val="0"/>
        <w:spacing w:line="400" w:lineRule="atLeas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lang w:eastAsia="zh-CN"/>
        </w:rPr>
        <w:t xml:space="preserve">苏州高铁新城城市建设管理服务中心</w:t>
      </w:r>
      <w:r/>
    </w:p>
    <w:p>
      <w:pPr>
        <w:ind w:firstLine="480"/>
        <w:jc w:val="left"/>
        <w:keepLines w:val="0"/>
        <w:keepNext w:val="0"/>
        <w:pageBreakBefore w:val="0"/>
        <w:spacing w:line="400" w:lineRule="atLeas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单位地址：</w:t>
      </w:r>
      <w:r>
        <w:rPr>
          <w:rFonts w:hint="eastAsia" w:ascii="宋体" w:hAnsi="宋体" w:eastAsia="宋体" w:cs="宋体"/>
          <w:sz w:val="21"/>
          <w:szCs w:val="21"/>
          <w:highlight w:val="none"/>
          <w:lang w:eastAsia="zh-CN"/>
        </w:rPr>
        <w:t xml:space="preserve">苏州市相城区高铁新城南天成路77号高融大厦2楼</w:t>
      </w:r>
      <w:r/>
    </w:p>
    <w:p>
      <w:pPr>
        <w:ind w:firstLine="480"/>
        <w:jc w:val="left"/>
        <w:keepLines w:val="0"/>
        <w:keepNext w:val="0"/>
        <w:pageBreakBefore w:val="0"/>
        <w:spacing w:line="400" w:lineRule="atLeas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eastAsia="zh-CN"/>
        </w:rPr>
        <w:t xml:space="preserve">朱凯</w:t>
      </w:r>
      <w:r/>
    </w:p>
    <w:p>
      <w:pPr>
        <w:ind w:firstLine="480"/>
        <w:jc w:val="left"/>
        <w:keepLines w:val="0"/>
        <w:keepNext w:val="0"/>
        <w:pageBreakBefore w:val="0"/>
        <w:spacing w:line="400" w:lineRule="atLeas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eastAsia="zh-CN"/>
        </w:rPr>
        <w:t xml:space="preserve">0512-66158609</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单位名称：苏州市恒信建设监理咨询有限公司</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单位地址：苏州市姑苏区桃花坞大街89号5号楼4楼</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联系人：吕丽娜、冯遵、潘琳</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联系电话：0512-62515220</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3.项目联系方式</w:t>
      </w:r>
      <w:r/>
    </w:p>
    <w:p>
      <w:pPr>
        <w:ind w:firstLine="480"/>
        <w:jc w:val="left"/>
        <w:keepLines w:val="0"/>
        <w:keepNext w:val="0"/>
        <w:pageBreakBefore w:val="0"/>
        <w:spacing w:line="400" w:lineRule="atLeast"/>
        <w:widowControl/>
        <w:rPr>
          <w:rFonts w:hint="eastAsia" w:ascii="宋体" w:hAnsi="宋体" w:eastAsia="宋体" w:cs="宋体"/>
          <w:sz w:val="21"/>
          <w:szCs w:val="21"/>
        </w:rPr>
      </w:pPr>
      <w:r>
        <w:rPr>
          <w:rFonts w:hint="eastAsia" w:ascii="宋体" w:hAnsi="宋体" w:eastAsia="宋体" w:cs="宋体"/>
          <w:sz w:val="21"/>
          <w:szCs w:val="21"/>
        </w:rPr>
        <w:t xml:space="preserve">项目联系人：吕丽娜、冯遵、潘琳</w:t>
      </w:r>
      <w:r/>
    </w:p>
    <w:p>
      <w:pPr>
        <w:ind w:firstLine="480"/>
        <w:jc w:val="left"/>
        <w:keepLines w:val="0"/>
        <w:keepNext w:val="0"/>
        <w:pageBreakBefore w:val="0"/>
        <w:spacing w:line="400" w:lineRule="atLeast"/>
        <w:widowControl/>
        <w:rPr>
          <w:rFonts w:ascii="宋体" w:hAnsi="宋体" w:cs="宋体"/>
          <w:color w:val="000000"/>
        </w:rPr>
      </w:pPr>
      <w:r>
        <w:rPr>
          <w:rFonts w:hint="eastAsia" w:ascii="宋体" w:hAnsi="宋体" w:eastAsia="宋体" w:cs="宋体"/>
          <w:sz w:val="21"/>
          <w:szCs w:val="21"/>
        </w:rPr>
        <w:t xml:space="preserve">电 话：0512-62515220</w:t>
      </w:r>
      <w:r>
        <w:rPr>
          <w:rFonts w:ascii="宋体" w:hAnsi="宋体" w:cs="宋体"/>
          <w:color w:val="000000"/>
        </w:rPr>
        <w:br w:type="page" w:clear="all"/>
      </w:r>
      <w:r/>
    </w:p>
    <w:p>
      <w:pPr>
        <w:pStyle w:val="775"/>
        <w:jc w:val="center"/>
        <w:rPr>
          <w:rFonts w:ascii="宋体" w:hAnsi="宋体" w:cs="宋体"/>
          <w:color w:val="000000"/>
        </w:rPr>
      </w:pPr>
      <w:r/>
      <w:bookmarkStart w:id="41" w:name="_Toc173506946"/>
      <w:r>
        <w:rPr>
          <w:rFonts w:hint="eastAsia" w:ascii="宋体" w:hAnsi="宋体" w:cs="宋体"/>
          <w:color w:val="000000"/>
        </w:rPr>
        <w:t xml:space="preserve">第二章 </w:t>
      </w:r>
      <w:bookmarkStart w:id="42" w:name="投标人须知"/>
      <w:r/>
      <w:bookmarkEnd w:id="42"/>
      <w:r>
        <w:rPr>
          <w:rFonts w:ascii="宋体" w:hAnsi="宋体" w:cs="宋体"/>
          <w:color w:val="000000"/>
        </w:rPr>
        <w:t xml:space="preserve"> </w:t>
      </w:r>
      <w:r>
        <w:rPr>
          <w:rFonts w:hint="eastAsia" w:ascii="宋体" w:hAnsi="宋体" w:cs="宋体"/>
          <w:color w:val="000000"/>
        </w:rPr>
        <w:t xml:space="preserve">磋商须知</w:t>
      </w:r>
      <w:bookmarkEnd w:id="10"/>
      <w:r/>
      <w:bookmarkEnd w:id="11"/>
      <w:r/>
      <w:bookmarkEnd w:id="12"/>
      <w:r/>
      <w:bookmarkEnd w:id="13"/>
      <w:r/>
      <w:bookmarkEnd w:id="41"/>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1、封面</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2、开标一览表</w:t>
      </w:r>
      <w:r>
        <w:rPr>
          <w:rFonts w:hint="eastAsia" w:ascii="宋体" w:hAnsi="宋体" w:cs="宋体"/>
          <w:b/>
          <w:color w:val="000000" w:themeColor="text1"/>
          <w:szCs w:val="21"/>
          <w:lang w:val="zh-CN"/>
          <w14:textFill>
            <w14:solidFill>
              <w14:schemeClr w14:val="tx1"/>
            </w14:solidFill>
          </w14:textFill>
        </w:rPr>
        <w:t xml:space="preserve">（具体按照“苏采云”系统填报）</w:t>
      </w:r>
      <w:r/>
    </w:p>
    <w:p>
      <w:pPr>
        <w:ind w:firstLine="422"/>
        <w:keepLines w:val="0"/>
        <w:keepNext w:val="0"/>
        <w:pageBreakBefore w:val="0"/>
        <w:spacing w:line="400" w:lineRule="atLeast"/>
        <w:widowControl/>
        <w:rPr>
          <w:rFonts w:ascii="宋体" w:hAnsi="宋体" w:cs="宋体"/>
          <w:b/>
          <w:color w:val="000000" w:themeColor="text1"/>
          <w:szCs w:val="21"/>
          <w14:textFill>
            <w14:solidFill>
              <w14:schemeClr w14:val="tx1"/>
            </w14:solidFill>
          </w14:textFill>
        </w:rPr>
      </w:pPr>
      <w:r>
        <w:rPr>
          <w:rFonts w:hint="eastAsia" w:ascii="宋体" w:hAnsi="宋体" w:cs="宋体"/>
          <w:b/>
          <w:szCs w:val="21"/>
          <w:lang w:val="zh-CN"/>
        </w:rPr>
        <w:t xml:space="preserve">3、</w:t>
      </w:r>
      <w:r>
        <w:rPr>
          <w:rFonts w:hint="eastAsia" w:ascii="宋体" w:hAnsi="宋体" w:cs="宋体"/>
          <w:b/>
          <w:color w:val="000000" w:themeColor="text1"/>
          <w:szCs w:val="21"/>
          <w14:textFill>
            <w14:solidFill>
              <w14:schemeClr w14:val="tx1"/>
            </w14:solidFill>
          </w14:textFill>
        </w:rPr>
        <w:t xml:space="preserve">磋商报价分析表（格式见第六章）</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color w:val="000000" w:themeColor="text1"/>
          <w:szCs w:val="21"/>
          <w14:textFill>
            <w14:solidFill>
              <w14:schemeClr w14:val="tx1"/>
            </w14:solidFill>
          </w14:textFill>
        </w:rPr>
        <w:t xml:space="preserve">4、</w:t>
      </w:r>
      <w:r>
        <w:rPr>
          <w:rFonts w:hint="eastAsia" w:ascii="宋体" w:hAnsi="宋体" w:cs="宋体"/>
          <w:b/>
          <w:szCs w:val="21"/>
          <w:lang w:val="zh-CN"/>
        </w:rPr>
        <w:t xml:space="preserve">资格审查响应文件</w:t>
      </w:r>
      <w:r/>
    </w:p>
    <w:p>
      <w:pPr>
        <w:ind w:firstLine="420"/>
        <w:keepLines w:val="0"/>
        <w:keepNext w:val="0"/>
        <w:pageBreakBefore w:val="0"/>
        <w:spacing w:line="400" w:lineRule="atLeast"/>
        <w:widowControl/>
        <w:rPr>
          <w:rFonts w:ascii="宋体" w:hAnsi="宋体" w:cs="宋体"/>
          <w:b/>
          <w:szCs w:val="21"/>
          <w:lang w:val="zh-CN"/>
        </w:rPr>
      </w:pPr>
      <w:r>
        <w:rPr>
          <w:rFonts w:hint="eastAsia" w:ascii="宋体" w:hAnsi="宋体" w:cs="宋体"/>
          <w:bCs/>
          <w:szCs w:val="21"/>
          <w:lang w:val="zh-CN"/>
        </w:rPr>
        <w:t xml:space="preserve">4.1具有独立承担民事责任的能力证明</w:t>
      </w:r>
      <w:r>
        <w:rPr>
          <w:rFonts w:hint="eastAsia" w:ascii="宋体" w:hAnsi="宋体" w:cs="宋体"/>
          <w:b/>
          <w:szCs w:val="21"/>
          <w:lang w:val="zh-CN"/>
        </w:rPr>
        <w:t xml:space="preserve">（包括法人或者其他组织的营业执照等证明文件，自然人的身份证明）；</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4.2具有良好的商业信誉和健全的财务会计制度证明</w:t>
      </w:r>
      <w:r>
        <w:rPr>
          <w:rFonts w:hint="eastAsia" w:ascii="宋体" w:hAnsi="宋体" w:cs="宋体"/>
          <w:b/>
          <w:szCs w:val="21"/>
          <w:lang w:val="zh-CN"/>
        </w:rPr>
        <w:t xml:space="preserve">（法人应提供2</w:t>
      </w:r>
      <w:r>
        <w:rPr>
          <w:rFonts w:ascii="宋体" w:hAnsi="宋体" w:cs="宋体"/>
          <w:b/>
          <w:szCs w:val="21"/>
          <w:lang w:val="zh-CN"/>
        </w:rPr>
        <w:t xml:space="preserve">02</w:t>
      </w:r>
      <w:r>
        <w:rPr>
          <w:rFonts w:hint="eastAsia" w:ascii="宋体" w:hAnsi="宋体" w:cs="宋体"/>
          <w:b/>
          <w:szCs w:val="21"/>
          <w:lang w:val="en-US" w:eastAsia="zh-CN"/>
        </w:rPr>
        <w:t xml:space="preserve">4</w:t>
      </w:r>
      <w:r>
        <w:rPr>
          <w:rFonts w:ascii="宋体" w:hAnsi="宋体" w:cs="宋体"/>
          <w:b/>
          <w:szCs w:val="21"/>
          <w:lang w:val="zh-CN"/>
        </w:rPr>
        <w:t xml:space="preserve">年度或</w:t>
      </w:r>
      <w:r>
        <w:rPr>
          <w:rFonts w:hint="eastAsia" w:ascii="宋体" w:hAnsi="宋体" w:cs="宋体"/>
          <w:b/>
          <w:szCs w:val="21"/>
          <w:lang w:val="zh-CN"/>
        </w:rPr>
        <w:t xml:space="preserve">2</w:t>
      </w:r>
      <w:r>
        <w:rPr>
          <w:rFonts w:ascii="宋体" w:hAnsi="宋体" w:cs="宋体"/>
          <w:b/>
          <w:szCs w:val="21"/>
          <w:lang w:val="zh-CN"/>
        </w:rPr>
        <w:t xml:space="preserve">02</w:t>
      </w:r>
      <w:r>
        <w:rPr>
          <w:rFonts w:hint="eastAsia" w:ascii="宋体" w:hAnsi="宋体" w:cs="宋体"/>
          <w:b/>
          <w:szCs w:val="21"/>
          <w:lang w:val="en-US" w:eastAsia="zh-CN"/>
        </w:rPr>
        <w:t xml:space="preserve">5</w:t>
      </w:r>
      <w:r>
        <w:rPr>
          <w:rFonts w:ascii="宋体" w:hAnsi="宋体" w:cs="宋体"/>
          <w:b/>
          <w:szCs w:val="21"/>
          <w:lang w:val="zh-CN"/>
        </w:rPr>
        <w:t xml:space="preserve">年度</w:t>
      </w:r>
      <w:r>
        <w:rPr>
          <w:rFonts w:hint="eastAsia" w:ascii="宋体" w:hAnsi="宋体" w:cs="宋体"/>
          <w:b/>
          <w:szCs w:val="21"/>
          <w:lang w:val="zh-CN"/>
        </w:rPr>
        <w:t xml:space="preserve">经会计师事务所审计的财务报告或银行出具的资信证明）；</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4.3履行合同所必需的设备和专业技术能力的证明材料或承诺；</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4.4有依法缴纳税收和社会保障资金的良好记录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Cs w:val="21"/>
          <w:lang w:val="zh-CN"/>
        </w:rPr>
        <w:t xml:space="preserve">；</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4.5参加政府采购活动前三年内在经营活动中没有重大违法记录的书面声明函；</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4.6其他资格条件：</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4.6.1关于资格文件的声明函</w:t>
      </w:r>
      <w:bookmarkStart w:id="43" w:name="_Hlk170812773"/>
      <w:r>
        <w:rPr>
          <w:rFonts w:hint="eastAsia" w:ascii="宋体" w:hAnsi="宋体" w:cs="宋体"/>
          <w:bCs/>
          <w:szCs w:val="21"/>
          <w:lang w:val="zh-CN"/>
        </w:rPr>
        <w:t xml:space="preserve">（格式见第六章）</w:t>
      </w:r>
      <w:bookmarkEnd w:id="43"/>
      <w:r>
        <w:rPr>
          <w:rFonts w:hint="eastAsia" w:ascii="宋体" w:hAnsi="宋体" w:cs="宋体"/>
          <w:bCs/>
          <w:szCs w:val="21"/>
          <w:lang w:val="zh-CN"/>
        </w:rPr>
        <w:t xml:space="preserve">；</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4.6.2磋商响应单位基本情况表（格式见第六章）；</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4.6.3磋商响应单位法定代表人身份证复印件；</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4.6.4法定代表人授权委托书（如有授权，格式见第六章）、磋商响应单位授权代理人身份证复印件（如有授权）；</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w:t>
      </w:r>
      <w:r>
        <w:rPr>
          <w:rFonts w:ascii="宋体" w:hAnsi="宋体" w:cs="宋体"/>
          <w:bCs/>
          <w:szCs w:val="21"/>
          <w:lang w:val="zh-CN"/>
        </w:rPr>
        <w:t xml:space="preserve">.</w:t>
      </w:r>
      <w:r>
        <w:rPr>
          <w:rFonts w:hint="eastAsia" w:ascii="宋体" w:hAnsi="宋体" w:cs="宋体"/>
          <w:bCs/>
          <w:szCs w:val="21"/>
          <w:lang w:val="zh-CN"/>
        </w:rPr>
        <w:t xml:space="preserve">6.</w:t>
      </w:r>
      <w:r>
        <w:rPr>
          <w:rFonts w:ascii="宋体" w:hAnsi="宋体" w:cs="宋体"/>
          <w:bCs/>
          <w:szCs w:val="21"/>
          <w:lang w:val="zh-CN"/>
        </w:rPr>
        <w:t xml:space="preserve">5</w:t>
      </w:r>
      <w:r>
        <w:rPr>
          <w:rFonts w:hint="eastAsia" w:ascii="宋体" w:hAnsi="宋体" w:cs="宋体"/>
          <w:bCs/>
          <w:szCs w:val="21"/>
          <w:lang w:val="zh-CN"/>
        </w:rPr>
        <w:t xml:space="preserve">投标（响应）保证承诺书（格式见第六章）；</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w:t>
      </w:r>
      <w:r>
        <w:rPr>
          <w:rFonts w:ascii="宋体" w:hAnsi="宋体" w:cs="宋体"/>
          <w:bCs/>
          <w:szCs w:val="21"/>
          <w:lang w:val="zh-CN"/>
        </w:rPr>
        <w:t xml:space="preserve">.</w:t>
      </w:r>
      <w:r>
        <w:rPr>
          <w:rFonts w:hint="eastAsia" w:ascii="宋体" w:hAnsi="宋体" w:cs="宋体"/>
          <w:bCs/>
          <w:szCs w:val="21"/>
          <w:lang w:val="zh-CN"/>
        </w:rPr>
        <w:t xml:space="preserve">6.</w:t>
      </w:r>
      <w:r>
        <w:rPr>
          <w:rFonts w:ascii="宋体" w:hAnsi="宋体" w:cs="宋体"/>
          <w:bCs/>
          <w:szCs w:val="21"/>
          <w:lang w:val="zh-CN"/>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w:t>
      </w:r>
      <w:r>
        <w:rPr>
          <w:rFonts w:ascii="宋体" w:hAnsi="宋体" w:cs="宋体"/>
          <w:bCs/>
          <w:szCs w:val="21"/>
          <w:lang w:val="zh-CN"/>
        </w:rPr>
        <w:t xml:space="preserve"> </w:t>
      </w:r>
      <w:r/>
    </w:p>
    <w:p>
      <w:pPr>
        <w:ind w:firstLine="420"/>
        <w:keepLines w:val="0"/>
        <w:keepNext w:val="0"/>
        <w:pageBreakBefore w:val="0"/>
        <w:spacing w:line="400" w:lineRule="atLeast"/>
        <w:widowControl/>
        <w:rPr>
          <w:rFonts w:hint="eastAsia" w:ascii="宋体" w:hAnsi="宋体" w:eastAsia="宋体" w:cs="宋体"/>
          <w:bCs/>
          <w:szCs w:val="21"/>
          <w:highlight w:val="none"/>
          <w:lang w:val="zh-CN" w:eastAsia="zh-CN"/>
        </w:rPr>
      </w:pPr>
      <w:r>
        <w:rPr>
          <w:rFonts w:hint="eastAsia" w:ascii="宋体" w:hAnsi="宋体" w:cs="宋体"/>
          <w:bCs/>
          <w:szCs w:val="21"/>
          <w:highlight w:val="none"/>
          <w:lang w:val="zh-CN"/>
        </w:rPr>
        <w:t xml:space="preserve">4</w:t>
      </w:r>
      <w:r>
        <w:rPr>
          <w:rFonts w:ascii="宋体" w:hAnsi="宋体" w:cs="宋体"/>
          <w:bCs/>
          <w:szCs w:val="21"/>
          <w:highlight w:val="none"/>
          <w:lang w:val="zh-CN"/>
        </w:rPr>
        <w:t xml:space="preserve">.</w:t>
      </w:r>
      <w:r>
        <w:rPr>
          <w:rFonts w:hint="eastAsia" w:ascii="宋体" w:hAnsi="宋体" w:cs="宋体"/>
          <w:bCs/>
          <w:szCs w:val="21"/>
          <w:highlight w:val="none"/>
          <w:lang w:val="zh-CN"/>
        </w:rPr>
        <w:t xml:space="preserve">6.</w:t>
      </w:r>
      <w:r>
        <w:rPr>
          <w:rFonts w:hint="eastAsia" w:ascii="宋体" w:hAnsi="宋体" w:cs="宋体"/>
          <w:bCs/>
          <w:szCs w:val="21"/>
          <w:highlight w:val="none"/>
          <w:lang w:val="en-US" w:eastAsia="zh-CN"/>
        </w:rPr>
        <w:t xml:space="preserve">7</w:t>
      </w:r>
      <w:r>
        <w:rPr>
          <w:rFonts w:hint="eastAsia" w:ascii="宋体" w:hAnsi="宋体" w:eastAsia="宋体" w:cs="宋体"/>
          <w:sz w:val="21"/>
          <w:szCs w:val="21"/>
          <w:highlight w:val="none"/>
        </w:rPr>
        <w:t xml:space="preserve">特定资格要求</w:t>
      </w:r>
      <w:r>
        <w:rPr>
          <w:rFonts w:hint="eastAsia" w:asciiTheme="minorEastAsia" w:hAnsiTheme="minorEastAsia" w:eastAsiaTheme="minorEastAsia"/>
          <w:sz w:val="21"/>
          <w:szCs w:val="21"/>
          <w:highlight w:val="none"/>
        </w:rPr>
        <w:t xml:space="preserve">证明材料</w:t>
      </w:r>
      <w:r>
        <w:rPr>
          <w:rFonts w:hint="eastAsia" w:asciiTheme="minorEastAsia" w:hAnsiTheme="minorEastAsia"/>
          <w:sz w:val="21"/>
          <w:szCs w:val="21"/>
          <w:highlight w:val="none"/>
          <w:lang w:eastAsia="zh-CN"/>
        </w:rPr>
        <w:t xml:space="preserve">；</w:t>
      </w:r>
      <w:r/>
    </w:p>
    <w:p>
      <w:pPr>
        <w:ind w:firstLine="420"/>
        <w:keepLines w:val="0"/>
        <w:keepNext w:val="0"/>
        <w:pageBreakBefore w:val="0"/>
        <w:spacing w:line="400" w:lineRule="atLeast"/>
        <w:widowControl/>
        <w:rPr>
          <w:rFonts w:ascii="宋体" w:hAnsi="宋体" w:cs="宋体"/>
          <w:b/>
          <w:bCs/>
          <w:szCs w:val="21"/>
          <w:lang w:val="zh-CN"/>
        </w:rPr>
      </w:pPr>
      <w:r>
        <w:rPr>
          <w:rFonts w:hint="eastAsia" w:ascii="宋体" w:hAnsi="宋体" w:cs="宋体"/>
          <w:bCs/>
          <w:szCs w:val="21"/>
          <w:lang w:val="zh-CN"/>
        </w:rPr>
        <w:t xml:space="preserve">4</w:t>
      </w:r>
      <w:r>
        <w:rPr>
          <w:rFonts w:ascii="宋体" w:hAnsi="宋体" w:cs="宋体"/>
          <w:bCs/>
          <w:szCs w:val="21"/>
          <w:lang w:val="zh-CN"/>
        </w:rPr>
        <w:t xml:space="preserve">.7</w:t>
      </w:r>
      <w:r>
        <w:rPr>
          <w:rFonts w:hint="eastAsia" w:ascii="宋体" w:hAnsi="宋体" w:cs="宋体"/>
          <w:b/>
          <w:bCs/>
          <w:szCs w:val="21"/>
          <w:lang w:val="zh-CN"/>
        </w:rPr>
        <w:t xml:space="preserve">符合苏州市城市管理局文件有关苏州市区建筑垃圾（装修垃圾）运输企业的要求。具备相应的服务能力。（注：须在响应文件中提供证明材料或承诺中标后提供以上证明材料的承诺书）</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4.</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如有</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szCs w:val="21"/>
          <w:lang w:val="zh-CN"/>
        </w:rPr>
        <w:t xml:space="preserve">；</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5、符合性审查响应文件</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5.2</w:t>
      </w:r>
      <w:r>
        <w:rPr>
          <w:rFonts w:ascii="宋体" w:hAnsi="宋体" w:cs="宋体"/>
          <w:szCs w:val="21"/>
          <w:lang w:val="zh-CN"/>
        </w:rPr>
        <w:t xml:space="preserve"> </w:t>
      </w:r>
      <w:r>
        <w:rPr>
          <w:rFonts w:hint="eastAsia" w:ascii="宋体" w:hAnsi="宋体" w:cs="宋体"/>
          <w:szCs w:val="21"/>
          <w:lang w:val="zh-CN"/>
        </w:rPr>
        <w:t xml:space="preserve">偏离表（格式见第六章）；</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ascii="Calibri" w:hAnsi="Calibri"/>
          <w:szCs w:val="21"/>
          <w:lang w:val="zh-CN"/>
        </w:rPr>
        <w:t xml:space="preserve"> </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如有</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szCs w:val="21"/>
          <w:lang w:val="zh-CN"/>
        </w:rPr>
        <w:t xml:space="preserve">；</w:t>
      </w:r>
      <w:r/>
    </w:p>
    <w:p>
      <w:pPr>
        <w:ind w:firstLine="422"/>
        <w:keepLines w:val="0"/>
        <w:keepNext w:val="0"/>
        <w:pageBreakBefore w:val="0"/>
        <w:spacing w:line="400" w:lineRule="atLeast"/>
        <w:widowControl/>
        <w:rPr>
          <w:rFonts w:ascii="宋体" w:hAnsi="宋体" w:cs="宋体"/>
          <w:szCs w:val="21"/>
          <w:lang w:val="zh-CN"/>
        </w:rPr>
      </w:pPr>
      <w:r>
        <w:rPr>
          <w:rFonts w:hint="eastAsia" w:ascii="宋体" w:hAnsi="宋体" w:cs="宋体"/>
          <w:b/>
          <w:szCs w:val="21"/>
          <w:lang w:val="zh-CN"/>
        </w:rPr>
        <w:t xml:space="preserve">6、综合评审响应文件</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6.1技术服务方案；</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6.2响应单位项目人员配置（格式见第六章）；</w:t>
      </w:r>
      <w:r/>
    </w:p>
    <w:p>
      <w:pPr>
        <w:ind w:firstLine="420"/>
        <w:keepLines w:val="0"/>
        <w:keepNext w:val="0"/>
        <w:pageBreakBefore w:val="0"/>
        <w:spacing w:line="400" w:lineRule="atLeast"/>
        <w:widowControl/>
        <w:rPr>
          <w:rFonts w:ascii="宋体" w:hAnsi="宋体" w:cs="宋体"/>
          <w:szCs w:val="21"/>
          <w:highlight w:val="yellow"/>
          <w:lang w:val="zh-CN"/>
        </w:rPr>
      </w:pPr>
      <w:r>
        <w:rPr>
          <w:rFonts w:hint="eastAsia" w:ascii="宋体" w:hAnsi="宋体" w:cs="宋体"/>
          <w:szCs w:val="21"/>
          <w:lang w:val="zh-CN"/>
        </w:rPr>
        <w:t xml:space="preserve">6.3响应单位综合实力；</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6.4与本次采购相关的其他证明材料；</w:t>
      </w:r>
      <w:r/>
    </w:p>
    <w:p>
      <w:pPr>
        <w:ind w:firstLine="420"/>
        <w:keepLines w:val="0"/>
        <w:keepNext w:val="0"/>
        <w:pageBreakBefore w:val="0"/>
        <w:spacing w:line="400" w:lineRule="atLeast"/>
        <w:widowControl/>
        <w:rPr>
          <w:rFonts w:ascii="宋体" w:hAnsi="宋体" w:cs="宋体"/>
          <w:bCs/>
          <w:szCs w:val="21"/>
          <w:lang w:val="zh-CN"/>
        </w:rPr>
      </w:pPr>
      <w:r>
        <w:rPr>
          <w:rFonts w:hint="eastAsia" w:ascii="宋体" w:hAnsi="宋体" w:cs="宋体"/>
          <w:bCs/>
          <w:szCs w:val="21"/>
          <w:lang w:val="zh-CN"/>
        </w:rPr>
        <w:t xml:space="preserve">7、对属于《节能产品政府采购品目清单》政府强制采购产品的，需提供该产品有效期内的认证等相关证明材料（如有）。</w:t>
      </w:r>
      <w:r/>
    </w:p>
    <w:p>
      <w:pPr>
        <w:ind w:firstLine="422"/>
        <w:keepLines w:val="0"/>
        <w:keepNext w:val="0"/>
        <w:pageBreakBefore w:val="0"/>
        <w:spacing w:line="400" w:lineRule="atLeast"/>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lang w:val="zh-CN"/>
        </w:rPr>
        <w:t xml:space="preserve">4.1</w:t>
      </w:r>
      <w:r>
        <w:rPr>
          <w:rFonts w:ascii="宋体" w:hAnsi="宋体" w:cs="宋体"/>
          <w:b/>
          <w:bCs/>
          <w:color w:val="ff0000"/>
          <w:szCs w:val="21"/>
          <w:lang w:val="zh-CN"/>
        </w:rPr>
        <w:t xml:space="preserve">-</w:t>
      </w:r>
      <w:r>
        <w:rPr>
          <w:rFonts w:hint="eastAsia" w:ascii="宋体" w:hAnsi="宋体" w:cs="宋体"/>
          <w:b/>
          <w:bCs/>
          <w:color w:val="ff0000"/>
          <w:szCs w:val="21"/>
          <w:lang w:val="zh-CN"/>
        </w:rPr>
        <w:t xml:space="preserve">4.</w:t>
      </w:r>
      <w:r>
        <w:rPr>
          <w:rFonts w:ascii="宋体" w:hAnsi="宋体" w:cs="宋体"/>
          <w:b/>
          <w:bCs/>
          <w:color w:val="ff0000"/>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keepLines w:val="0"/>
        <w:keepNext w:val="0"/>
        <w:pageBreakBefore w:val="0"/>
        <w:spacing w:line="400" w:lineRule="atLeast"/>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lang w:val="zh-CN"/>
        </w:rPr>
        <w:t xml:space="preserve">5.1-5.3</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422"/>
        <w:keepLines w:val="0"/>
        <w:keepNext w:val="0"/>
        <w:pageBreakBefore w:val="0"/>
        <w:spacing w:line="400" w:lineRule="atLeast"/>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422"/>
        <w:keepLines w:val="0"/>
        <w:keepNext w:val="0"/>
        <w:pageBreakBefore w:val="0"/>
        <w:spacing w:line="400" w:lineRule="atLeast"/>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422"/>
        <w:keepLines w:val="0"/>
        <w:keepNext w:val="0"/>
        <w:pageBreakBefore w:val="0"/>
        <w:spacing w:line="400" w:lineRule="atLeast"/>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keepLines w:val="0"/>
        <w:keepNext w:val="0"/>
        <w:pageBreakBefore w:val="0"/>
        <w:spacing w:line="400" w:lineRule="atLeast"/>
        <w:widowControl/>
        <w:rPr>
          <w:rFonts w:ascii="Calibri" w:hAnsi="Calibri"/>
          <w:b/>
          <w:bCs/>
          <w:szCs w:val="21"/>
          <w:highlight w:val="yellow"/>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keepLines w:val="0"/>
        <w:keepNext w:val="0"/>
        <w:pageBreakBefore w:val="0"/>
        <w:spacing w:line="400" w:lineRule="atLeast"/>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400" w:lineRule="atLeast"/>
        <w:widowControl/>
        <w:rPr>
          <w:rFonts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keepLines w:val="0"/>
        <w:keepNext w:val="0"/>
        <w:pageBreakBefore w:val="0"/>
        <w:spacing w:line="400" w:lineRule="atLeast"/>
        <w:widowControl/>
        <w:rPr>
          <w:rFonts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、供应商未在磋商小组规定的时间内在“苏采云”系统中提交最后报价的视为放弃磋商，其响应文件按无效响应处理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keepLines w:val="0"/>
        <w:keepNext w:val="0"/>
        <w:pageBreakBefore w:val="0"/>
        <w:spacing w:line="400" w:lineRule="atLeast"/>
        <w:widowControl/>
        <w:rPr>
          <w:rFonts w:ascii="宋体" w:hAnsi="宋体" w:cs="宋体"/>
          <w:b/>
          <w:color w:val="000000"/>
          <w:szCs w:val="21"/>
        </w:rPr>
      </w:pP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“苏采云”系统中提交“退出磋商函”并加盖CA电子公章。</w:t>
      </w:r>
      <w:r/>
    </w:p>
    <w:p>
      <w:pPr>
        <w:ind w:firstLine="422"/>
        <w:keepLines w:val="0"/>
        <w:keepNext w:val="0"/>
        <w:pageBreakBefore w:val="0"/>
        <w:spacing w:line="400" w:lineRule="atLeast"/>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11、经磋商确定最终采购需求和提交最后报价的供应商后，由磋商小组采用综合评分法对提交最后报价的供应商的响应文件和最后报价进行综合评分。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12、磋商小组根据磋商成交原则确定成交供应商，并将结果通知所有参加磋商的供应商。</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13、如磋商过程中出现本采购文件未尽事宜，由磋商小组根据政府采购有关法律、法规讨论决定。</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（4）事实依据；</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keepLines w:val="0"/>
        <w:keepNext w:val="0"/>
        <w:pageBreakBefore w:val="0"/>
        <w:spacing w:line="400" w:lineRule="atLeast"/>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keepLines w:val="0"/>
        <w:keepNext w:val="0"/>
        <w:pageBreakBefore w:val="0"/>
        <w:spacing w:line="400" w:lineRule="atLeast"/>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质疑联系人：吕丽娜、冯遵、潘琳</w:t>
      </w:r>
      <w:r/>
    </w:p>
    <w:p>
      <w:pPr>
        <w:ind w:firstLine="420"/>
        <w:keepLines w:val="0"/>
        <w:keepNext w:val="0"/>
        <w:pageBreakBefore w:val="0"/>
        <w:spacing w:line="400" w:lineRule="atLeast"/>
        <w:widowControl/>
        <w:rPr>
          <w:rFonts w:hint="eastAsia" w:ascii="宋体" w:hAnsi="宋体" w:eastAsia="宋体" w:cs="宋体"/>
          <w:szCs w:val="21"/>
          <w:lang w:val="zh-CN" w:eastAsia="zh-CN"/>
        </w:rPr>
      </w:pPr>
      <w:r>
        <w:rPr>
          <w:rFonts w:hint="eastAsia" w:ascii="宋体" w:hAnsi="宋体" w:cs="宋体"/>
          <w:szCs w:val="21"/>
          <w:lang w:val="zh-CN"/>
        </w:rPr>
        <w:t xml:space="preserve">联系电话：</w:t>
      </w:r>
      <w:r>
        <w:rPr>
          <w:rFonts w:hint="eastAsia" w:ascii="宋体" w:hAnsi="宋体" w:cs="宋体"/>
          <w:color w:val="000000"/>
          <w:szCs w:val="21"/>
          <w:lang w:eastAsia="zh-CN"/>
        </w:rPr>
        <w:t xml:space="preserve">0512-62515220</w:t>
      </w:r>
      <w:r/>
    </w:p>
    <w:p>
      <w:pPr>
        <w:ind w:firstLine="420"/>
        <w:keepLines w:val="0"/>
        <w:keepNext w:val="0"/>
        <w:pageBreakBefore w:val="0"/>
        <w:spacing w:line="400" w:lineRule="atLeast"/>
        <w:widowControl/>
        <w:rPr>
          <w:rFonts w:hint="eastAsia" w:ascii="宋体" w:hAnsi="宋体" w:eastAsia="宋体"/>
          <w:szCs w:val="21"/>
          <w:lang w:val="zh-CN" w:eastAsia="zh-CN"/>
        </w:rPr>
      </w:pPr>
      <w:r>
        <w:rPr>
          <w:rFonts w:hint="eastAsia" w:ascii="宋体" w:hAnsi="宋体"/>
          <w:szCs w:val="21"/>
          <w:lang w:val="zh-CN"/>
        </w:rPr>
        <w:t xml:space="preserve">现场递交地址:</w:t>
      </w:r>
      <w:r>
        <w:rPr>
          <w:rFonts w:hint="eastAsia" w:ascii="宋体" w:hAnsi="宋体" w:cs="宋体"/>
          <w:color w:val="000000"/>
          <w:szCs w:val="21"/>
          <w:lang w:eastAsia="zh-CN"/>
        </w:rPr>
        <w:t xml:space="preserve">苏州市姑苏区桃花坞大街89号5号楼4楼</w:t>
      </w:r>
      <w:r/>
    </w:p>
    <w:p>
      <w:pPr>
        <w:ind w:firstLine="420"/>
        <w:keepLines w:val="0"/>
        <w:keepNext w:val="0"/>
        <w:pageBreakBefore w:val="0"/>
        <w:spacing w:line="400" w:lineRule="atLeast"/>
        <w:widowControl/>
        <w:rPr>
          <w:rFonts w:hint="eastAsia" w:ascii="宋体" w:hAnsi="宋体" w:eastAsia="宋体"/>
          <w:szCs w:val="21"/>
          <w:lang w:val="zh-CN" w:eastAsia="zh-CN"/>
        </w:rPr>
      </w:pPr>
      <w:r>
        <w:rPr>
          <w:rFonts w:hint="eastAsia" w:ascii="宋体" w:hAnsi="宋体"/>
          <w:szCs w:val="21"/>
          <w:lang w:val="zh-CN"/>
        </w:rPr>
        <w:t xml:space="preserve">邮寄收取地址:</w:t>
      </w:r>
      <w:r>
        <w:rPr>
          <w:rFonts w:hint="eastAsia" w:ascii="宋体" w:hAnsi="宋体" w:cs="宋体"/>
          <w:color w:val="000000"/>
          <w:szCs w:val="21"/>
          <w:lang w:eastAsia="zh-CN"/>
        </w:rPr>
        <w:t xml:space="preserve">苏州市姑苏区桃花坞大街89号5号楼4楼</w:t>
      </w:r>
      <w:r/>
    </w:p>
    <w:p>
      <w:pPr>
        <w:pStyle w:val="1133"/>
        <w:ind w:firstLine="420"/>
        <w:keepLines w:val="0"/>
        <w:keepNext w:val="0"/>
        <w:pageBreakBefore w:val="0"/>
        <w:spacing w:before="0" w:beforeAutospacing="0" w:after="0" w:afterAutospacing="0" w:line="400" w:lineRule="atLeast"/>
        <w:widowControl w:val="off"/>
        <w:rPr>
          <w:b/>
          <w:color w:val="000000" w:themeColor="text1"/>
          <w:sz w:val="21"/>
          <w:szCs w:val="21"/>
          <w14:textFill>
            <w14:solidFill>
              <w14:schemeClr w14:val="tx1"/>
            </w14:solidFill>
          </w14:textFill>
        </w:rPr>
      </w:pPr>
      <w:r>
        <w:rPr>
          <w:rFonts w:hint="eastAsia"/>
          <w:b/>
          <w:color w:val="000000" w:themeColor="text1"/>
          <w:sz w:val="21"/>
          <w:szCs w:val="21"/>
          <w:lang w:bidi="ar"/>
          <w14:textFill>
            <w14:solidFill>
              <w14:schemeClr w14:val="tx1"/>
            </w14:solidFill>
          </w14:textFill>
        </w:rPr>
        <w:t xml:space="preserve">四、响应无效和终止磋商活动条款</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1、响应人存在下列情况之一的，响应无效:</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（1）未按照竞争性磋商文件规定要求签署、盖章的；</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（2）供应商不具备竞争性磋商文件中规定资格条件的；</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（3）报价超过磋商文件中规定的预算金额或者最高限价的；</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（4）响应文件含有采购人不能接受的附加条件；</w:t>
      </w:r>
      <w:r/>
    </w:p>
    <w:p>
      <w:pPr>
        <w:pStyle w:val="1133"/>
        <w:ind w:firstLine="420"/>
        <w:jc w:val="both"/>
        <w:keepLines w:val="0"/>
        <w:keepNext w:val="0"/>
        <w:pageBreakBefore w:val="0"/>
        <w:spacing w:before="0" w:beforeAutospacing="0" w:after="0" w:afterAutospacing="0" w:line="400" w:lineRule="atLeas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（5）因磋商响应单位自身原因导致网上磋商响应文件无法递交的其他情况；</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（6）不符合法律、法规和竞争性磋商文件中规定的其他实质性要求的；</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（7）法律、法规及本竞争性磋商文件规定的其他无效的情形。</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2、响应人应当遵循公平竞争的原则，不得恶意串通，不得妨碍其他响应人的竞争行为，不得损害采购人或者其他响应人的合法权益。</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磋商在过程中发现响应人有上述情形的，磋商小组应当认定其响应无效，并书面报告本级财政部门。</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3、有下列情形之一的，视为响应人恶意串通，其响应无效：</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（1）不同响应人的响应文件由同一单位或者个人编制；</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（2）不同响应人委托同一单位或者个人办理磋商事宜；</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（3）不同响应人的响应文件载明的项目管理成员或者联系人员为同一人；</w:t>
      </w:r>
      <w:r/>
    </w:p>
    <w:p>
      <w:pPr>
        <w:pStyle w:val="1133"/>
        <w:ind w:firstLine="420"/>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（4）不同响应人的响应文件异常一致或者报价呈规律性差异；</w:t>
      </w:r>
      <w:r/>
    </w:p>
    <w:p>
      <w:pPr>
        <w:ind w:firstLine="422"/>
        <w:keepLines w:val="0"/>
        <w:keepNext w:val="0"/>
        <w:pageBreakBefore w:val="0"/>
        <w:spacing w:line="400" w:lineRule="atLeast"/>
        <w:rPr>
          <w:rFonts w:ascii="宋体" w:hAnsi="宋体" w:cs="宋体"/>
          <w:bCs/>
          <w:szCs w:val="21"/>
          <w:lang w:val="zh-CN"/>
        </w:rPr>
      </w:pPr>
      <w:r>
        <w:rPr>
          <w:rFonts w:hint="eastAsia" w:ascii="宋体" w:hAnsi="宋体" w:cs="宋体"/>
          <w:bCs/>
          <w:szCs w:val="21"/>
          <w:lang w:val="zh-CN"/>
        </w:rPr>
        <w:t xml:space="preserve">（5）机器码检查中，出现不同响应人响应文件机器码一致情形的。</w:t>
      </w:r>
      <w:r/>
    </w:p>
    <w:p>
      <w:pPr>
        <w:ind w:firstLine="422"/>
        <w:keepLines w:val="0"/>
        <w:keepNext w:val="0"/>
        <w:pageBreakBefore w:val="0"/>
        <w:spacing w:line="400" w:lineRule="atLeast"/>
        <w:rPr>
          <w:rFonts w:ascii="宋体" w:hAnsi="宋体" w:cs="宋体"/>
          <w:b/>
          <w:color w:val="000000" w:themeColor="text1"/>
          <w:szCs w:val="21"/>
          <w14:textFill>
            <w14:solidFill>
              <w14:schemeClr w14:val="tx1"/>
            </w14:solidFill>
          </w14:textFill>
        </w:rPr>
      </w:pPr>
      <w:r>
        <w:rPr>
          <w:rFonts w:hint="eastAsia" w:ascii="宋体" w:hAnsi="宋体" w:cs="宋体"/>
          <w:b/>
          <w:szCs w:val="21"/>
          <w:lang w:val="zh-CN"/>
        </w:rPr>
        <w:t xml:space="preserve">五、</w:t>
      </w:r>
      <w:r>
        <w:rPr>
          <w:rFonts w:hint="eastAsia" w:ascii="宋体" w:hAnsi="宋体" w:cs="宋体"/>
          <w:b/>
          <w:color w:val="000000" w:themeColor="text1"/>
          <w:szCs w:val="21"/>
          <w:lang w:bidi="ar"/>
          <w14:textFill>
            <w14:solidFill>
              <w14:schemeClr w14:val="tx1"/>
            </w14:solidFill>
          </w14:textFill>
        </w:rPr>
        <w:t xml:space="preserve">磋商文件的澄清和修改</w:t>
      </w:r>
      <w:r/>
    </w:p>
    <w:p>
      <w:pPr>
        <w:pStyle w:val="1133"/>
        <w:ind w:firstLine="420"/>
        <w:jc w:val="both"/>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33"/>
        <w:ind w:firstLine="420"/>
        <w:jc w:val="both"/>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2、磋商文件的澄清、修改等内容与竞争性磋商文件在同一内容的表述上不一致时，以发出日期最接近磋商时间的公告为准。</w:t>
      </w:r>
      <w:r/>
    </w:p>
    <w:p>
      <w:pPr>
        <w:pStyle w:val="1133"/>
        <w:ind w:firstLine="420"/>
        <w:jc w:val="both"/>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3、磋商文件的澄清、修改等内容均将在财政部门指定的政府采购信息发布媒体上发布，作为磋商文件的组成部分，对供应商起约束作用。</w:t>
      </w:r>
      <w:r/>
    </w:p>
    <w:p>
      <w:pPr>
        <w:ind w:firstLine="422"/>
        <w:keepLines w:val="0"/>
        <w:keepNext w:val="0"/>
        <w:pageBreakBefore w:val="0"/>
        <w:spacing w:line="40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六、响应文件计量单位和使用文字</w:t>
      </w:r>
      <w:r/>
    </w:p>
    <w:p>
      <w:pPr>
        <w:pStyle w:val="1133"/>
        <w:ind w:firstLine="420"/>
        <w:jc w:val="both"/>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1、响应文件中所使用的计量单位，除竞争性磋商文件中有特殊要求外，均应使用中华人民共和国法定计量单位。</w:t>
      </w:r>
      <w:r/>
    </w:p>
    <w:p>
      <w:pPr>
        <w:pStyle w:val="1133"/>
        <w:ind w:firstLine="420"/>
        <w:jc w:val="both"/>
        <w:keepLines w:val="0"/>
        <w:keepNext w:val="0"/>
        <w:pageBreakBefore w:val="0"/>
        <w:spacing w:before="0" w:beforeAutospacing="0" w:after="0" w:afterAutospacing="0" w:line="400" w:lineRule="atLeast"/>
        <w:widowControl w:val="off"/>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七</w:t>
      </w:r>
      <w:r>
        <w:rPr>
          <w:rFonts w:ascii="宋体" w:hAnsi="宋体" w:cs="宋体"/>
          <w:b/>
          <w:szCs w:val="21"/>
          <w:lang w:val="zh-CN"/>
        </w:rPr>
        <w:t xml:space="preserve">、项目的终止</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八、评审内容的保密</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九、成交单位的确认</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候选人，由采购人在“中标（成交）确认”中按照中标候选人排序由高到低的原则勾选成交供应商。</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十、成交通知书</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请成交单位在成交结果公告届满之日起30日内,使用CA证书登录“苏采云”系统及时下载成交通知书。</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、各响应单位应在响应文件醒目位置注明电子邮箱号，如未按上述要求提供邮箱，视为自动放弃并自行承担相应后果。</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、成交单位应按成交通知书中规定的时间和地点，由法定代表人或代理人与甲方代表签订合同。否则按放弃处理。</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6</w:t>
      </w:r>
      <w:r>
        <w:rPr>
          <w:rFonts w:hint="eastAsia" w:ascii="宋体" w:hAnsi="宋体" w:cs="宋体"/>
          <w:szCs w:val="21"/>
          <w:lang w:val="zh-CN"/>
        </w:rPr>
        <w:t xml:space="preserve">、签订合同及合同条款应以采购文件和成交单位的磋商响应文件及其澄清文件为依据。</w:t>
      </w:r>
      <w:r/>
    </w:p>
    <w:p>
      <w:pPr>
        <w:ind w:firstLine="422"/>
        <w:keepLines w:val="0"/>
        <w:keepNext w:val="0"/>
        <w:pageBreakBefore w:val="0"/>
        <w:spacing w:line="400" w:lineRule="atLeast"/>
        <w:widowControl/>
        <w:rPr>
          <w:rFonts w:ascii="宋体" w:hAnsi="宋体" w:cs="宋体"/>
          <w:b/>
          <w:szCs w:val="21"/>
          <w:lang w:val="zh-CN"/>
        </w:rPr>
      </w:pPr>
      <w:r/>
      <w:bookmarkStart w:id="44" w:name="_Hlk159490732"/>
      <w:r>
        <w:rPr>
          <w:rFonts w:hint="eastAsia" w:ascii="宋体" w:hAnsi="宋体" w:cs="宋体"/>
          <w:b/>
          <w:szCs w:val="21"/>
          <w:lang w:val="zh-CN"/>
        </w:rPr>
        <w:t xml:space="preserve">十一、合同授予标准</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44"/>
      <w:r/>
      <w:r/>
    </w:p>
    <w:p>
      <w:pPr>
        <w:ind w:firstLine="422"/>
        <w:keepLines w:val="0"/>
        <w:keepNext w:val="0"/>
        <w:pageBreakBefore w:val="0"/>
        <w:spacing w:line="400" w:lineRule="atLeast"/>
        <w:widowControl/>
        <w:rPr>
          <w:rFonts w:ascii="宋体" w:hAnsi="宋体" w:cs="宋体"/>
          <w:b/>
          <w:szCs w:val="21"/>
          <w:lang w:val="zh-CN"/>
        </w:rPr>
      </w:pPr>
      <w:r>
        <w:rPr>
          <w:rFonts w:hint="eastAsia" w:ascii="宋体" w:hAnsi="宋体" w:cs="宋体"/>
          <w:b/>
          <w:szCs w:val="21"/>
          <w:lang w:val="zh-CN"/>
        </w:rPr>
        <w:t xml:space="preserve">十二、综合说明及其它要求：</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keepLines w:val="0"/>
        <w:keepNext w:val="0"/>
        <w:pageBreakBefore w:val="0"/>
        <w:spacing w:line="400" w:lineRule="atLeast"/>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（3）响应文件签署不符合要求的，响应文件将被拒绝；</w:t>
      </w:r>
      <w:r/>
    </w:p>
    <w:p>
      <w:pPr>
        <w:ind w:firstLine="420"/>
        <w:keepLines w:val="0"/>
        <w:keepNext w:val="0"/>
        <w:pageBreakBefore w:val="0"/>
        <w:spacing w:line="400" w:lineRule="atLeast"/>
        <w:widowControl/>
        <w:rPr>
          <w:rFonts w:ascii="宋体" w:hAnsi="宋体" w:cs="宋体"/>
          <w:szCs w:val="21"/>
          <w:lang w:val="zh-CN"/>
        </w:rPr>
      </w:pPr>
      <w:r/>
      <w:bookmarkStart w:id="45" w:name="_Hlk159488097"/>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）实质性响应磋商文件不满三家或进入二次报价的不满三家或二次报价在采购预算内不满三家的，磋商采购失败。</w:t>
      </w:r>
      <w:bookmarkEnd w:id="45"/>
      <w:r/>
      <w:r/>
    </w:p>
    <w:p>
      <w:pPr>
        <w:ind w:firstLine="420"/>
        <w:keepLines w:val="0"/>
        <w:keepNext w:val="0"/>
        <w:pageBreakBefore w:val="0"/>
        <w:spacing w:line="400" w:lineRule="atLeast"/>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）不实质性响应采购文件的不能成交。</w:t>
      </w:r>
      <w:r/>
    </w:p>
    <w:p>
      <w:pPr>
        <w:ind w:firstLine="422"/>
        <w:keepLines w:val="0"/>
        <w:keepNext w:val="0"/>
        <w:pageBreakBefore w:val="0"/>
        <w:spacing w:line="400" w:lineRule="atLeast"/>
        <w:widowControl/>
        <w:tabs>
          <w:tab w:val="left" w:pos="420" w:leader="none"/>
        </w:tabs>
        <w:rPr>
          <w:rFonts w:ascii="宋体" w:hAnsi="宋体" w:cs="宋体"/>
          <w:b/>
          <w:bCs/>
          <w:szCs w:val="21"/>
        </w:rPr>
      </w:pPr>
      <w:r>
        <w:rPr>
          <w:rFonts w:hint="eastAsia" w:ascii="宋体" w:hAnsi="宋体" w:cs="宋体"/>
          <w:b/>
          <w:bCs/>
          <w:szCs w:val="21"/>
        </w:rPr>
        <w:t xml:space="preserve">十三、政府采购政策</w:t>
      </w:r>
      <w:r/>
    </w:p>
    <w:p>
      <w:pPr>
        <w:ind w:firstLine="420"/>
        <w:keepLines w:val="0"/>
        <w:keepNext w:val="0"/>
        <w:pageBreakBefore w:val="0"/>
        <w:spacing w:line="400" w:lineRule="atLeast"/>
        <w:widowControl/>
        <w:tabs>
          <w:tab w:val="left" w:pos="567" w:leader="none"/>
        </w:tabs>
        <w:rPr>
          <w:rFonts w:ascii="宋体" w:hAnsi="宋体" w:cs="宋体"/>
          <w:szCs w:val="21"/>
          <w:highlight w:val="none"/>
        </w:rPr>
      </w:pPr>
      <w:r>
        <w:rPr>
          <w:rFonts w:hint="eastAsia" w:ascii="宋体" w:hAnsi="宋体" w:cs="宋体"/>
          <w:szCs w:val="21"/>
          <w:highlight w:val="none"/>
        </w:rPr>
        <w:t xml:space="preserve">1、小、微企业</w:t>
      </w:r>
      <w:r/>
    </w:p>
    <w:p>
      <w:pPr>
        <w:ind w:firstLine="420"/>
        <w:keepLines w:val="0"/>
        <w:keepNext w:val="0"/>
        <w:pageBreakBefore w:val="0"/>
        <w:spacing w:line="400" w:lineRule="atLeast"/>
        <w:widowControl/>
        <w:tabs>
          <w:tab w:val="left" w:pos="567" w:leader="none"/>
        </w:tabs>
        <w:rPr>
          <w:rFonts w:ascii="宋体" w:hAnsi="宋体"/>
          <w:highlight w:val="none"/>
        </w:rPr>
      </w:pPr>
      <w:r>
        <w:rPr>
          <w:rFonts w:hint="eastAsia" w:ascii="宋体" w:hAnsi="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line="400" w:lineRule="atLeast"/>
        <w:widowControl/>
        <w:tabs>
          <w:tab w:val="left" w:pos="567" w:leader="none"/>
        </w:tabs>
        <w:rPr>
          <w:rFonts w:ascii="宋体" w:hAnsi="宋体"/>
          <w:szCs w:val="21"/>
          <w:highlight w:val="none"/>
        </w:rPr>
      </w:pPr>
      <w:r>
        <w:rPr>
          <w:rFonts w:hint="eastAsia" w:ascii="宋体" w:hAnsi="宋体"/>
          <w:color w:val="00000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highlight w:val="none"/>
        </w:rPr>
        <w:t xml:space="preserve">服务类项目中供应商若使用退休人员，将不享受相关扶持政策。</w:t>
      </w:r>
      <w:r/>
    </w:p>
    <w:p>
      <w:pPr>
        <w:ind w:firstLine="422"/>
        <w:keepLines w:val="0"/>
        <w:keepNext w:val="0"/>
        <w:pageBreakBefore w:val="0"/>
        <w:spacing w:line="400" w:lineRule="atLeast"/>
        <w:widowControl/>
        <w:tabs>
          <w:tab w:val="left" w:pos="567" w:leader="none"/>
        </w:tabs>
        <w:rPr>
          <w:rFonts w:ascii="宋体" w:hAnsi="宋体" w:cs="宋体"/>
          <w:szCs w:val="21"/>
          <w:highlight w:val="none"/>
        </w:rPr>
      </w:pPr>
      <w:r>
        <w:rPr>
          <w:rFonts w:hint="eastAsia" w:ascii="宋体" w:hAnsi="宋体" w:cs="宋体"/>
          <w:b/>
          <w:bCs/>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keepLines w:val="0"/>
        <w:keepNext w:val="0"/>
        <w:pageBreakBefore w:val="0"/>
        <w:spacing w:line="400" w:lineRule="atLeast"/>
        <w:widowControl/>
        <w:tabs>
          <w:tab w:val="left" w:pos="567" w:leader="none"/>
        </w:tabs>
        <w:rPr>
          <w:rFonts w:ascii="宋体" w:hAnsi="宋体"/>
          <w:color w:val="000000"/>
          <w:szCs w:val="21"/>
          <w:highlight w:val="none"/>
        </w:rPr>
      </w:pPr>
      <w:r>
        <w:rPr>
          <w:rFonts w:hint="eastAsia" w:ascii="宋体" w:hAnsi="宋体"/>
          <w:color w:val="000000"/>
          <w:szCs w:val="21"/>
          <w:highlight w:val="none"/>
        </w:rPr>
        <w:t xml:space="preserve">2、残疾人福利性单位</w:t>
      </w:r>
      <w:r/>
    </w:p>
    <w:p>
      <w:pPr>
        <w:ind w:firstLine="420"/>
        <w:keepLines w:val="0"/>
        <w:keepNext w:val="0"/>
        <w:pageBreakBefore w:val="0"/>
        <w:spacing w:line="400" w:lineRule="atLeast"/>
        <w:widowControl/>
        <w:tabs>
          <w:tab w:val="left" w:pos="567" w:leader="none"/>
        </w:tabs>
        <w:rPr>
          <w:rFonts w:ascii="宋体" w:hAnsi="宋体"/>
          <w:color w:val="000000"/>
          <w:szCs w:val="21"/>
          <w:highlight w:val="none"/>
        </w:rPr>
      </w:pPr>
      <w:r>
        <w:rPr>
          <w:rFonts w:hint="eastAsia" w:ascii="宋体" w:hAnsi="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line="400" w:lineRule="atLeast"/>
        <w:widowControl/>
        <w:tabs>
          <w:tab w:val="left" w:pos="567" w:leader="none"/>
        </w:tabs>
        <w:rPr>
          <w:rFonts w:ascii="宋体" w:hAnsi="宋体"/>
          <w:color w:val="000000"/>
          <w:szCs w:val="21"/>
          <w:highlight w:val="none"/>
        </w:rPr>
      </w:pPr>
      <w:r>
        <w:rPr>
          <w:rFonts w:hint="eastAsia" w:ascii="宋体" w:hAnsi="宋体"/>
          <w:color w:val="000000"/>
          <w:szCs w:val="21"/>
          <w:highlight w:val="none"/>
        </w:rPr>
        <w:t xml:space="preserve">3、监狱企业</w:t>
      </w:r>
      <w:r/>
    </w:p>
    <w:p>
      <w:pPr>
        <w:ind w:firstLine="420"/>
        <w:keepLines w:val="0"/>
        <w:keepNext w:val="0"/>
        <w:pageBreakBefore w:val="0"/>
        <w:spacing w:line="400" w:lineRule="atLeast"/>
        <w:widowControl/>
        <w:tabs>
          <w:tab w:val="left" w:pos="567" w:leader="none"/>
        </w:tabs>
        <w:rPr>
          <w:color w:val="000000"/>
          <w:szCs w:val="21"/>
          <w:highlight w:val="none"/>
        </w:rPr>
      </w:pPr>
      <w:r>
        <w:rPr>
          <w:rFonts w:hint="eastAsia" w:ascii="宋体" w:hAnsi="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highlight w:val="none"/>
        </w:rPr>
        <w:t xml:space="preserve">产建设兵团）出具的属于监狱企业的证明文件，未提交则不享受相关政策。</w:t>
      </w:r>
      <w:r/>
    </w:p>
    <w:p>
      <w:pPr>
        <w:ind w:firstLine="420"/>
        <w:keepLines w:val="0"/>
        <w:keepNext w:val="0"/>
        <w:pageBreakBefore w:val="0"/>
        <w:spacing w:line="400" w:lineRule="atLeast"/>
        <w:widowControl/>
        <w:tabs>
          <w:tab w:val="left" w:pos="567" w:leader="none"/>
        </w:tabs>
        <w:rPr>
          <w:rFonts w:ascii="宋体" w:hAnsi="宋体" w:cs="宋体"/>
          <w:szCs w:val="21"/>
          <w:highlight w:val="none"/>
        </w:rPr>
      </w:pPr>
      <w:r>
        <w:rPr>
          <w:rFonts w:hint="eastAsia" w:ascii="宋体" w:hAnsi="宋体" w:cs="宋体"/>
          <w:szCs w:val="21"/>
          <w:highlight w:val="none"/>
        </w:rPr>
        <w:t xml:space="preserve">4、绿色采购</w:t>
      </w:r>
      <w:r/>
    </w:p>
    <w:p>
      <w:pPr>
        <w:ind w:firstLine="420"/>
        <w:keepLines w:val="0"/>
        <w:keepNext w:val="0"/>
        <w:pageBreakBefore w:val="0"/>
        <w:spacing w:line="400" w:lineRule="atLeast"/>
        <w:widowControl/>
        <w:tabs>
          <w:tab w:val="left" w:pos="567" w:leader="none"/>
        </w:tabs>
        <w:rPr>
          <w:rFonts w:ascii="Calibri" w:hAnsi="Calibri"/>
          <w:szCs w:val="21"/>
          <w:highlight w:val="none"/>
        </w:rPr>
      </w:pPr>
      <w:r>
        <w:rPr>
          <w:rFonts w:hint="eastAsia" w:ascii="宋体" w:hAnsi="宋体"/>
          <w:szCs w:val="21"/>
          <w:highlight w:val="none"/>
        </w:rPr>
        <w:t xml:space="preserve">（1）根据《关于调整优化节能产品、环境标志产品政府采购执行机制的通知》（财库〔</w:t>
      </w:r>
      <w:r>
        <w:rPr>
          <w:rFonts w:ascii="宋体" w:hAnsi="宋体"/>
          <w:szCs w:val="21"/>
          <w:highlight w:val="none"/>
        </w:rPr>
        <w:t xml:space="preserve">2019</w:t>
      </w:r>
      <w:r>
        <w:rPr>
          <w:rFonts w:hint="eastAsia" w:ascii="宋体" w:hAnsi="宋体"/>
          <w:szCs w:val="21"/>
          <w:highlight w:val="none"/>
        </w:rPr>
        <w:t xml:space="preserve">〕</w:t>
      </w:r>
      <w:r>
        <w:rPr>
          <w:rFonts w:ascii="宋体" w:hAnsi="宋体"/>
          <w:szCs w:val="21"/>
          <w:highlight w:val="none"/>
        </w:rPr>
        <w:t xml:space="preserve">9</w:t>
      </w:r>
      <w:r>
        <w:rPr>
          <w:rFonts w:hint="eastAsia" w:ascii="宋体" w:hAnsi="宋体"/>
          <w:szCs w:val="21"/>
          <w:highlight w:val="none"/>
        </w:rPr>
        <w:t xml:space="preserve">号）等相关文件的规定，</w:t>
      </w:r>
      <w:r>
        <w:rPr>
          <w:rFonts w:hint="eastAsia" w:ascii="宋体" w:hAnsi="宋体"/>
          <w:b/>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keepLines w:val="0"/>
        <w:keepNext w:val="0"/>
        <w:pageBreakBefore w:val="0"/>
        <w:spacing w:line="400" w:lineRule="atLeast"/>
        <w:widowControl/>
        <w:tabs>
          <w:tab w:val="left" w:pos="567" w:leader="none"/>
        </w:tabs>
        <w:rPr>
          <w:rFonts w:ascii="宋体" w:hAnsi="宋体"/>
          <w:highlight w:val="none"/>
        </w:rPr>
      </w:pPr>
      <w:r>
        <w:rPr>
          <w:rFonts w:hint="eastAsia" w:ascii="宋体" w:hAnsi="宋体"/>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00" w:lineRule="atLeast"/>
        <w:widowControl/>
        <w:tabs>
          <w:tab w:val="left" w:pos="567" w:leader="none"/>
        </w:tabs>
        <w:rPr>
          <w:rFonts w:ascii="宋体" w:hAnsi="宋体"/>
          <w:highlight w:val="none"/>
        </w:rPr>
      </w:pPr>
      <w:r>
        <w:rPr>
          <w:rFonts w:hint="eastAsia" w:ascii="宋体" w:hAnsi="宋体"/>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keepLines w:val="0"/>
        <w:keepNext w:val="0"/>
        <w:pageBreakBefore w:val="0"/>
        <w:spacing w:line="400" w:lineRule="atLeast"/>
        <w:rPr>
          <w:rFonts w:ascii="宋体" w:hAnsi="宋体" w:eastAsia="宋体" w:cs="宋体"/>
          <w:sz w:val="21"/>
          <w:szCs w:val="21"/>
        </w:rPr>
      </w:pPr>
      <w:r>
        <w:rPr>
          <w:rFonts w:hint="eastAsia" w:ascii="宋体" w:hAnsi="宋体" w:eastAsia="宋体" w:cs="宋体"/>
          <w:sz w:val="21"/>
          <w:szCs w:val="21"/>
        </w:rPr>
        <w:t xml:space="preserve">5、针对中小型企业、残疾人福利企业和监狱企业的评审：</w:t>
      </w:r>
      <w:r/>
    </w:p>
    <w:p>
      <w:pPr>
        <w:ind w:firstLine="482"/>
        <w:keepLines w:val="0"/>
        <w:keepNext w:val="0"/>
        <w:pageBreakBefore w:val="0"/>
        <w:spacing w:line="400" w:lineRule="atLeast"/>
        <w:rPr>
          <w:rFonts w:ascii="宋体" w:hAnsi="宋体" w:eastAsia="宋体"/>
          <w:sz w:val="21"/>
          <w:szCs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firstLine="480"/>
        <w:keepLines w:val="0"/>
        <w:keepNext w:val="0"/>
        <w:pageBreakBefore w:val="0"/>
        <w:spacing w:line="400" w:lineRule="atLeast"/>
        <w:tabs>
          <w:tab w:val="left" w:pos="753" w:leader="none"/>
        </w:tabs>
        <w:rPr>
          <w:rFonts w:ascii="宋体" w:hAnsi="宋体" w:eastAsia="宋体" w:cs="宋体"/>
          <w:sz w:val="21"/>
          <w:szCs w:val="21"/>
        </w:rPr>
      </w:pPr>
      <w:r>
        <w:rPr>
          <w:rFonts w:hint="eastAsia" w:ascii="宋体" w:hAnsi="宋体" w:eastAsia="宋体" w:cs="宋体"/>
          <w:sz w:val="21"/>
          <w:szCs w:val="21"/>
        </w:rPr>
        <w:t xml:space="preserve">若供应商提供的声明函或认定证明为虚假材料，按“政府采购法”相关规定处理并报请政府监管部门给予行政处罚。</w:t>
      </w:r>
      <w:r/>
    </w:p>
    <w:p>
      <w:pPr>
        <w:numPr>
          <w:ilvl w:val="0"/>
          <w:numId w:val="2"/>
        </w:numPr>
        <w:ind w:firstLine="422"/>
        <w:keepLines w:val="0"/>
        <w:keepNext w:val="0"/>
        <w:pageBreakBefore w:val="0"/>
        <w:spacing w:line="400" w:lineRule="atLeast"/>
        <w:rPr>
          <w:rFonts w:hint="eastAsia" w:ascii="宋体" w:hAnsi="宋体" w:eastAsia="宋体" w:cs="Times New Roman"/>
          <w:bCs/>
          <w:szCs w:val="21"/>
        </w:rPr>
      </w:pPr>
      <w:r>
        <w:rPr>
          <w:rFonts w:hint="eastAsia" w:ascii="宋体" w:hAnsi="宋体" w:eastAsia="宋体" w:cs="Times New Roman"/>
          <w:bCs/>
          <w:szCs w:val="21"/>
        </w:rPr>
        <w:t xml:space="preserve">政府采购中实施本国产品标准及相关政策</w:t>
      </w:r>
      <w:r/>
    </w:p>
    <w:p>
      <w:pPr>
        <w:ind w:firstLine="420"/>
        <w:keepLines w:val="0"/>
        <w:keepNext w:val="0"/>
        <w:pageBreakBefore w:val="0"/>
        <w:spacing w:line="400" w:lineRule="atLeast"/>
        <w:widowControl/>
        <w:tabs>
          <w:tab w:val="left" w:pos="567" w:leader="none"/>
        </w:tabs>
        <w:rPr>
          <w:rFonts w:hint="default" w:ascii="宋体" w:hAnsi="宋体"/>
          <w:highlight w:val="none"/>
          <w:lang w:val="en-US" w:eastAsia="zh-CN"/>
        </w:rPr>
      </w:pPr>
      <w:r>
        <w:rPr>
          <w:rFonts w:hint="eastAsia" w:ascii="宋体" w:hAnsi="宋体"/>
          <w:highlight w:val="none"/>
          <w:lang w:val="en-US" w:eastAsia="zh-CN"/>
        </w:rPr>
        <w:t xml:space="preserve">6.1</w:t>
      </w:r>
      <w:r>
        <w:rPr>
          <w:rFonts w:hint="eastAsia" w:ascii="宋体" w:hAnsi="宋体"/>
          <w:highlight w:val="none"/>
        </w:rPr>
        <w:t xml:space="preserve">根据</w:t>
      </w:r>
      <w:r>
        <w:rPr>
          <w:rFonts w:hint="eastAsia" w:ascii="宋体" w:hAnsi="宋体"/>
          <w:highlight w:val="none"/>
          <w:lang w:val="en-US" w:eastAsia="zh-CN"/>
        </w:rPr>
        <w:t xml:space="preserve">《国务院办公厅关于在政府采购中实施本国产品标准及相关政策的通知》</w:t>
      </w:r>
      <w:r>
        <w:rPr>
          <w:rFonts w:hint="eastAsia" w:ascii="宋体" w:hAnsi="宋体"/>
          <w:highlight w:val="none"/>
        </w:rPr>
        <w:t xml:space="preserve">、</w:t>
      </w:r>
      <w:r>
        <w:rPr>
          <w:rFonts w:hint="eastAsia" w:ascii="宋体" w:hAnsi="宋体"/>
          <w:highlight w:val="none"/>
          <w:lang w:val="en-US" w:eastAsia="zh-CN"/>
        </w:rPr>
        <w:t xml:space="preserve">《关于贯彻落实《国务院办公厅关于在政府采购中实施本国产品标准及相关政策的通知》的意见》，本项目</w:t>
      </w:r>
      <w:r>
        <w:rPr>
          <w:rFonts w:hint="eastAsia" w:ascii="宋体" w:hAnsi="宋体"/>
          <w:highlight w:val="none"/>
        </w:rPr>
        <w:t xml:space="preserve">对采购本国产品给予政策支持</w:t>
      </w:r>
      <w:r>
        <w:rPr>
          <w:rFonts w:hint="eastAsia" w:ascii="宋体" w:hAnsi="宋体"/>
          <w:highlight w:val="none"/>
          <w:lang w:eastAsia="zh-CN"/>
        </w:rPr>
        <w:t xml:space="preserve">，</w:t>
      </w:r>
      <w:r>
        <w:rPr>
          <w:rFonts w:hint="eastAsia" w:ascii="宋体" w:hAnsi="宋体"/>
          <w:highlight w:val="none"/>
        </w:rPr>
        <w:t xml:space="preserve">供应</w:t>
      </w:r>
      <w:r>
        <w:rPr>
          <w:rFonts w:hint="eastAsia" w:ascii="宋体" w:hAnsi="宋体"/>
          <w:highlight w:val="none"/>
          <w:lang w:val="en-US" w:eastAsia="zh-CN"/>
        </w:rPr>
        <w:t xml:space="preserve">商应提供《关于符合本国产品标准的声明函》，</w:t>
      </w:r>
      <w:r>
        <w:rPr>
          <w:rFonts w:hint="eastAsia"/>
          <w:color w:val="000000"/>
          <w:szCs w:val="21"/>
          <w:highlight w:val="none"/>
        </w:rPr>
        <w:t xml:space="preserve">未提交则不享受相关政策</w:t>
      </w:r>
      <w:r>
        <w:rPr>
          <w:rFonts w:hint="eastAsia" w:ascii="宋体" w:hAnsi="宋体"/>
          <w:highlight w:val="none"/>
          <w:lang w:val="en-US" w:eastAsia="zh-CN"/>
        </w:rPr>
        <w:t xml:space="preserve">。</w:t>
      </w:r>
      <w:r/>
    </w:p>
    <w:p>
      <w:pPr>
        <w:ind w:firstLine="420"/>
        <w:keepLines w:val="0"/>
        <w:keepNext w:val="0"/>
        <w:pageBreakBefore w:val="0"/>
        <w:spacing w:line="400" w:lineRule="atLeast"/>
        <w:widowControl/>
        <w:tabs>
          <w:tab w:val="left" w:pos="567" w:leader="none"/>
        </w:tabs>
        <w:rPr>
          <w:rFonts w:hint="eastAsia" w:ascii="宋体" w:hAnsi="宋体"/>
          <w:highlight w:val="none"/>
        </w:rPr>
      </w:pPr>
      <w:r>
        <w:rPr>
          <w:rFonts w:hint="eastAsia" w:ascii="宋体" w:hAnsi="宋体"/>
          <w:highlight w:val="none"/>
          <w:lang w:val="en-US" w:eastAsia="zh-CN"/>
        </w:rPr>
        <w:t xml:space="preserve">6.2</w:t>
      </w:r>
      <w:r>
        <w:rPr>
          <w:rFonts w:hint="eastAsia" w:ascii="宋体" w:hAnsi="宋体"/>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400" w:lineRule="atLeast"/>
        <w:widowControl/>
        <w:tabs>
          <w:tab w:val="left" w:pos="567" w:leader="none"/>
        </w:tabs>
        <w:rPr>
          <w:rFonts w:hint="eastAsia" w:ascii="宋体" w:hAnsi="宋体"/>
          <w:highlight w:val="none"/>
        </w:rPr>
      </w:pPr>
      <w:r>
        <w:rPr>
          <w:rFonts w:hint="eastAsia" w:ascii="宋体" w:hAnsi="宋体"/>
          <w:highlight w:val="none"/>
          <w:lang w:val="en-US" w:eastAsia="zh-CN"/>
        </w:rPr>
        <w:t xml:space="preserve">6.3</w:t>
      </w:r>
      <w:r>
        <w:rPr>
          <w:rFonts w:hint="eastAsia" w:ascii="宋体" w:hAnsi="宋体"/>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5"/>
        <w:keepLines w:val="0"/>
        <w:keepNext w:val="0"/>
        <w:pageBreakBefore w:val="0"/>
        <w:spacing w:line="400" w:lineRule="atLeast"/>
        <w:widowControl w:val="off"/>
        <w:rPr>
          <w:rFonts w:hint="eastAsia"/>
        </w:rPr>
      </w:pPr>
      <w:r>
        <w:rPr>
          <w:rFonts w:hint="eastAsia" w:ascii="宋体" w:hAnsi="宋体" w:eastAsia="宋体" w:cs="宋体"/>
          <w:b/>
          <w:bCs/>
          <w:sz w:val="21"/>
          <w:szCs w:val="21"/>
          <w:lang w:val="en-US" w:eastAsia="zh-CN" w:bidi="ar-SA"/>
        </w:rPr>
        <w:t xml:space="preserve">本项目为服务政府采购服务项目，故不执行。</w:t>
      </w:r>
      <w:r/>
    </w:p>
    <w:p>
      <w:pPr>
        <w:ind w:firstLine="420"/>
        <w:keepLines w:val="0"/>
        <w:keepNext w:val="0"/>
        <w:pageBreakBefore w:val="0"/>
        <w:spacing w:line="400" w:lineRule="atLeast"/>
        <w:widowControl w:val="off"/>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、采购本国产品的支持政策</w:t>
      </w:r>
      <w:r/>
    </w:p>
    <w:p>
      <w:pPr>
        <w:ind w:firstLine="420"/>
        <w:keepLines w:val="0"/>
        <w:keepNext w:val="0"/>
        <w:pageBreakBefore w:val="0"/>
        <w:spacing w:line="400" w:lineRule="atLeast"/>
        <w:widowControl w:val="off"/>
        <w:rPr>
          <w:rFonts w:hint="eastAsia" w:ascii="宋体" w:hAnsi="宋体" w:eastAsia="宋体" w:cs="Times New Roman"/>
          <w:szCs w:val="21"/>
        </w:rPr>
      </w:pPr>
      <w:r>
        <w:rPr>
          <w:rFonts w:hint="eastAsia" w:ascii="宋体" w:hAnsi="宋体" w:eastAsia="宋体" w:cs="Times New Roman"/>
          <w:szCs w:val="21"/>
          <w:lang w:val="en-US" w:eastAsia="zh-CN"/>
        </w:rPr>
        <w:t xml:space="preserve">7.1</w:t>
      </w:r>
      <w:r>
        <w:rPr>
          <w:rFonts w:hint="eastAsia" w:ascii="宋体" w:hAnsi="宋体" w:eastAsia="宋体" w:cs="Times New Roman"/>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00" w:lineRule="atLeast"/>
        <w:widowControl w:val="off"/>
        <w:rPr>
          <w:rFonts w:hint="eastAsia" w:ascii="宋体" w:hAnsi="宋体" w:eastAsia="宋体" w:cs="Times New Roman"/>
          <w:szCs w:val="21"/>
        </w:rPr>
      </w:pPr>
      <w:r>
        <w:rPr>
          <w:rFonts w:hint="eastAsia" w:ascii="宋体" w:hAnsi="宋体" w:eastAsia="宋体" w:cs="Times New Roman"/>
          <w:szCs w:val="21"/>
          <w:lang w:val="en-US" w:eastAsia="zh-CN"/>
        </w:rPr>
        <w:t xml:space="preserve">7.2</w:t>
      </w:r>
      <w:r>
        <w:rPr>
          <w:rFonts w:hint="eastAsia" w:ascii="宋体" w:hAnsi="宋体" w:eastAsia="宋体" w:cs="Times New Roman"/>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00" w:lineRule="atLeast"/>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7.3供应商需按照招标文件的要求提供《关于符合本国产品标准的声明函》（以下简称《声明函》），如不提供将不享受本国产品价格评审优惠。</w:t>
      </w:r>
      <w:r/>
    </w:p>
    <w:p>
      <w:pPr>
        <w:ind w:firstLine="420"/>
        <w:keepLines w:val="0"/>
        <w:keepNext w:val="0"/>
        <w:pageBreakBefore w:val="0"/>
        <w:spacing w:line="400" w:lineRule="atLeast"/>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00" w:lineRule="atLeast"/>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5"/>
        <w:keepLines w:val="0"/>
        <w:keepNext w:val="0"/>
        <w:pageBreakBefore w:val="0"/>
        <w:spacing w:line="400" w:lineRule="atLeast"/>
        <w:widowControl w:val="off"/>
        <w:rPr>
          <w:rFonts w:hint="eastAsia"/>
        </w:rPr>
      </w:pPr>
      <w:r>
        <w:rPr>
          <w:rFonts w:hint="eastAsia" w:ascii="宋体" w:hAnsi="宋体" w:eastAsia="宋体" w:cs="宋体"/>
          <w:b/>
          <w:bCs/>
          <w:sz w:val="21"/>
          <w:szCs w:val="21"/>
          <w:lang w:val="en-US" w:eastAsia="zh-CN" w:bidi="ar-SA"/>
        </w:rPr>
        <w:t xml:space="preserve">本项目为服务政府采购服务项目，故不执行。</w:t>
      </w:r>
      <w:r/>
    </w:p>
    <w:p>
      <w:pPr>
        <w:ind w:firstLine="422"/>
        <w:keepLines w:val="0"/>
        <w:keepNext w:val="0"/>
        <w:pageBreakBefore w:val="0"/>
        <w:spacing w:line="400" w:lineRule="atLeast"/>
        <w:widowControl w:val="off"/>
        <w:rPr>
          <w:rFonts w:hint="eastAsia" w:ascii="宋体" w:hAnsi="宋体" w:eastAsia="宋体" w:cs="宋体"/>
          <w:b w:val="0"/>
          <w:bCs w:val="0"/>
          <w:sz w:val="21"/>
          <w:szCs w:val="21"/>
          <w:lang w:val="en-US" w:eastAsia="zh-CN" w:bidi="ar-SA"/>
        </w:rPr>
      </w:pPr>
      <w:r/>
      <w:bookmarkStart w:id="65" w:name="_GoBack"/>
      <w:r>
        <w:rPr>
          <w:rFonts w:hint="eastAsia" w:ascii="宋体" w:hAnsi="宋体" w:cs="宋体"/>
          <w:b w:val="0"/>
          <w:bCs w:val="0"/>
          <w:sz w:val="21"/>
          <w:szCs w:val="21"/>
          <w:lang w:val="en-US" w:eastAsia="zh-CN" w:bidi="ar-SA"/>
        </w:rPr>
        <w:t xml:space="preserve">8</w:t>
      </w:r>
      <w:r>
        <w:rPr>
          <w:rFonts w:hint="eastAsia" w:ascii="宋体" w:hAnsi="宋体" w:eastAsia="宋体" w:cs="宋体"/>
          <w:b w:val="0"/>
          <w:bCs w:val="0"/>
          <w:sz w:val="21"/>
          <w:szCs w:val="21"/>
          <w:lang w:val="en-US" w:eastAsia="zh-CN" w:bidi="ar-SA"/>
        </w:rPr>
        <w:t xml:space="preserve">、关于深入开展苏州市政府采购合同信用融资业务的通知</w:t>
      </w:r>
      <w:bookmarkEnd w:id="65"/>
      <w:r/>
      <w:r/>
    </w:p>
    <w:p>
      <w:pPr>
        <w:ind w:firstLine="420"/>
        <w:keepLines w:val="0"/>
        <w:keepNext w:val="0"/>
        <w:pageBreakBefore w:val="0"/>
        <w:spacing w:line="400" w:lineRule="atLeast"/>
      </w:pPr>
      <w:r>
        <w:rPr>
          <w:rFonts w:hint="eastAsia"/>
        </w:rPr>
        <w:t xml:space="preserve">根据苏州市财政局《关于深入开展苏州市政府采购合同信用融资业务的通知》相关要求，本项目支持政府采购合同信用融资。</w:t>
      </w:r>
      <w:r/>
    </w:p>
    <w:tbl>
      <w:tblPr>
        <w:tblStyle w:val="78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20"/>
              <w:ind w:firstLine="0"/>
              <w:jc w:val="center"/>
              <w:keepLines w:val="0"/>
              <w:keepNext w:val="0"/>
              <w:pageBreakBefore w:val="0"/>
              <w:spacing w:after="0" w:line="400" w:lineRule="atLeast"/>
              <w:rPr>
                <w:rFonts w:ascii="宋体" w:hAnsi="宋体"/>
                <w:b/>
                <w:color w:val="000000"/>
                <w:szCs w:val="21"/>
              </w:rPr>
            </w:pPr>
            <w:r>
              <w:rPr>
                <w:rFonts w:hint="eastAsia" w:ascii="宋体" w:hAnsi="宋体"/>
                <w:b/>
                <w:szCs w:val="21"/>
              </w:rPr>
              <w:t xml:space="preserve">政府采购合同信用融资政策告知函</w:t>
            </w:r>
            <w:r/>
          </w:p>
          <w:p>
            <w:pPr>
              <w:pStyle w:val="820"/>
              <w:ind w:left="0" w:firstLine="0"/>
              <w:keepLines w:val="0"/>
              <w:keepNext w:val="0"/>
              <w:pageBreakBefore w:val="0"/>
              <w:spacing w:after="0" w:line="400" w:lineRule="atLeast"/>
              <w:rPr>
                <w:rFonts w:ascii="宋体" w:hAnsi="宋体"/>
                <w:b/>
                <w:color w:val="000000"/>
                <w:szCs w:val="21"/>
              </w:rPr>
            </w:pPr>
            <w:r>
              <w:rPr>
                <w:rFonts w:hint="eastAsia" w:ascii="宋体" w:hAnsi="宋体"/>
                <w:b/>
                <w:color w:val="000000"/>
                <w:szCs w:val="21"/>
              </w:rPr>
              <w:t xml:space="preserve">各政府采购供应商:</w:t>
            </w:r>
            <w:r/>
          </w:p>
          <w:p>
            <w:pPr>
              <w:pStyle w:val="820"/>
              <w:ind w:left="0"/>
              <w:keepLines w:val="0"/>
              <w:keepNext w:val="0"/>
              <w:pageBreakBefore w:val="0"/>
              <w:spacing w:after="0" w:line="400" w:lineRule="atLeast"/>
              <w:rPr>
                <w:rFonts w:ascii="宋体" w:hAnsi="宋体"/>
                <w:b/>
                <w:color w:val="000000"/>
                <w:szCs w:val="21"/>
              </w:rPr>
            </w:pPr>
            <w:r>
              <w:rPr>
                <w:rFonts w:hint="eastAsia" w:ascii="宋体" w:hAnsi="宋体" w:cs="宋体"/>
                <w:color w:val="000000"/>
                <w:szCs w:val="21"/>
              </w:rPr>
              <w:t xml:space="preserve">欢迎贵公司参加苏州市政府采购活动！</w:t>
            </w:r>
            <w:r/>
          </w:p>
          <w:p>
            <w:pPr>
              <w:pStyle w:val="820"/>
              <w:ind w:left="0"/>
              <w:keepLines w:val="0"/>
              <w:keepNext w:val="0"/>
              <w:pageBreakBefore w:val="0"/>
              <w:spacing w:after="0" w:line="400" w:lineRule="atLeast"/>
              <w:rPr>
                <w:rFonts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ind w:firstLine="422"/>
        <w:keepLines w:val="0"/>
        <w:keepNext w:val="0"/>
        <w:pageBreakBefore w:val="0"/>
        <w:spacing w:line="400" w:lineRule="atLeast"/>
        <w:widowControl/>
        <w:tabs>
          <w:tab w:val="left" w:pos="420" w:leader="none"/>
        </w:tabs>
        <w:rPr>
          <w:rFonts w:ascii="宋体" w:hAnsi="宋体" w:cs="宋体"/>
          <w:b/>
          <w:bCs/>
          <w:szCs w:val="21"/>
        </w:rPr>
      </w:pPr>
      <w:r>
        <w:rPr>
          <w:rFonts w:hint="eastAsia" w:ascii="宋体" w:hAnsi="宋体" w:cs="宋体"/>
          <w:b/>
          <w:bCs/>
          <w:szCs w:val="21"/>
        </w:rPr>
        <w:t xml:space="preserve">十四、关于对参与供应商信用记录的政府采购要求</w:t>
      </w:r>
      <w:r/>
    </w:p>
    <w:p>
      <w:pPr>
        <w:ind w:firstLine="420"/>
        <w:keepLines w:val="0"/>
        <w:keepNext w:val="0"/>
        <w:pageBreakBefore w:val="0"/>
        <w:spacing w:line="400" w:lineRule="atLeast"/>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keepLines w:val="0"/>
        <w:keepNext w:val="0"/>
        <w:pageBreakBefore w:val="0"/>
        <w:spacing w:line="400" w:lineRule="atLeast"/>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keepLines w:val="0"/>
        <w:keepNext w:val="0"/>
        <w:pageBreakBefore w:val="0"/>
        <w:spacing w:line="400" w:lineRule="atLeast"/>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keepLines w:val="0"/>
        <w:keepNext w:val="0"/>
        <w:pageBreakBefore w:val="0"/>
        <w:spacing w:line="400" w:lineRule="atLeast"/>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keepLines w:val="0"/>
        <w:keepNext w:val="0"/>
        <w:pageBreakBefore w:val="0"/>
        <w:spacing w:line="400" w:lineRule="atLeast"/>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keepLines w:val="0"/>
        <w:keepNext w:val="0"/>
        <w:pageBreakBefore w:val="0"/>
        <w:spacing w:line="400" w:lineRule="atLeast"/>
        <w:rPr>
          <w:rFonts w:ascii="宋体" w:hAnsi="宋体"/>
          <w:szCs w:val="21"/>
        </w:rPr>
      </w:pPr>
      <w:r>
        <w:rPr>
          <w:rFonts w:hint="eastAsia" w:ascii="宋体" w:hAnsi="宋体" w:cs="宋体"/>
          <w:b/>
          <w:bCs/>
          <w:szCs w:val="21"/>
        </w:rPr>
        <w:t xml:space="preserve">十五、凡涉及采购文件的补充说明和修改，均以网上发布的通知为准。</w:t>
      </w:r>
      <w:r/>
    </w:p>
    <w:p>
      <w:pPr>
        <w:pStyle w:val="983"/>
        <w:ind w:firstLine="0"/>
      </w:pPr>
      <w:r/>
      <w:r/>
    </w:p>
    <w:p>
      <w:pPr>
        <w:pStyle w:val="775"/>
        <w:jc w:val="center"/>
        <w:rPr>
          <w:rFonts w:cs="宋体"/>
        </w:rPr>
        <w:sectPr>
          <w:footerReference w:type="default" r:id="rId9"/>
          <w:footnotePr/>
          <w:endnotePr/>
          <w:type w:val="nextPage"/>
          <w:pgSz w:w="11906" w:h="16838" w:orient="portrait"/>
          <w:pgMar w:top="1157" w:right="1049" w:bottom="1134" w:left="1179" w:header="851" w:footer="992" w:gutter="0"/>
          <w:cols w:num="1" w:sep="0" w:space="720" w:equalWidth="1"/>
          <w:docGrid w:linePitch="360"/>
        </w:sectPr>
      </w:pPr>
      <w:r>
        <w:rPr>
          <w:rFonts w:cs="宋体"/>
        </w:rPr>
      </w:r>
      <w:r/>
    </w:p>
    <w:p>
      <w:pPr>
        <w:pStyle w:val="775"/>
        <w:jc w:val="center"/>
        <w:rPr>
          <w:rFonts w:hAnsi="宋体"/>
          <w:color w:val="000000"/>
        </w:rPr>
      </w:pPr>
      <w:r/>
      <w:bookmarkStart w:id="46" w:name="_Toc159254195"/>
      <w:r/>
      <w:bookmarkStart w:id="47" w:name="_Toc173506947"/>
      <w:r>
        <w:rPr>
          <w:rFonts w:hint="eastAsia" w:cs="宋体"/>
        </w:rPr>
        <w:t xml:space="preserve">第三章 </w:t>
      </w:r>
      <w:r>
        <w:rPr>
          <w:rFonts w:cs="宋体"/>
        </w:rPr>
        <w:t xml:space="preserve"> </w:t>
      </w:r>
      <w:r>
        <w:rPr>
          <w:rFonts w:hint="eastAsia" w:cs="宋体"/>
        </w:rPr>
        <w:t xml:space="preserve">竞争性磋商文件</w:t>
      </w:r>
      <w:bookmarkEnd w:id="46"/>
      <w:r/>
      <w:bookmarkEnd w:id="47"/>
      <w:r/>
      <w:r/>
    </w:p>
    <w:p>
      <w:pPr>
        <w:ind w:firstLine="480"/>
        <w:keepLines w:val="0"/>
        <w:keepNext w:val="0"/>
        <w:pageBreakBefore w:val="0"/>
        <w:spacing w:line="400" w:lineRule="atLeast"/>
        <w:rPr>
          <w:rFonts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苏州高铁新城城市建设管理服务中心</w:t>
      </w:r>
      <w:r>
        <w:rPr>
          <w:rFonts w:hint="eastAsia" w:ascii="宋体" w:hAnsi="宋体" w:cs="宋体"/>
          <w:color w:val="000000"/>
          <w:spacing w:val="15"/>
          <w:szCs w:val="21"/>
        </w:rPr>
        <w:t xml:space="preserve">委托，</w:t>
      </w:r>
      <w:r>
        <w:rPr>
          <w:rFonts w:hint="eastAsia" w:ascii="宋体" w:hAnsi="宋体" w:cs="宋体"/>
          <w:color w:val="000000"/>
          <w:spacing w:val="15"/>
          <w:szCs w:val="21"/>
          <w:lang w:eastAsia="zh-CN"/>
        </w:rPr>
        <w:t xml:space="preserve">苏州市恒信建设监理咨询有限公司</w:t>
      </w:r>
      <w:r>
        <w:rPr>
          <w:rFonts w:hint="eastAsia" w:ascii="宋体" w:hAnsi="宋体" w:cs="宋体"/>
          <w:color w:val="000000"/>
          <w:spacing w:val="15"/>
          <w:szCs w:val="21"/>
        </w:rPr>
        <w:t xml:space="preserve">对其要求采购的</w:t>
      </w:r>
      <w:r>
        <w:rPr>
          <w:rFonts w:hint="eastAsia" w:ascii="宋体" w:hAnsi="宋体" w:cs="宋体"/>
          <w:color w:val="000000"/>
          <w:szCs w:val="21"/>
          <w:highlight w:val="none"/>
          <w:lang w:eastAsia="zh-CN"/>
        </w:rPr>
        <w:t xml:space="preserve">苏州高铁新城2026年度一般废弃物（非生活垃圾）清运处置项目</w:t>
      </w:r>
      <w:r>
        <w:rPr>
          <w:rFonts w:hint="eastAsia" w:ascii="宋体" w:hAnsi="宋体" w:cs="宋体"/>
          <w:color w:val="000000"/>
          <w:spacing w:val="15"/>
          <w:szCs w:val="21"/>
        </w:rPr>
        <w:t xml:space="preserve">进行竞争性磋商采购，欢迎符合磋商采购文件资格条件的供应商前来参加磋商。</w:t>
      </w:r>
      <w:r/>
    </w:p>
    <w:p>
      <w:pPr>
        <w:ind w:firstLine="422"/>
        <w:jc w:val="left"/>
        <w:keepLines w:val="0"/>
        <w:keepNext w:val="0"/>
        <w:pageBreakBefore w:val="0"/>
        <w:spacing w:line="400" w:lineRule="atLeast"/>
        <w:rPr>
          <w:rFonts w:hint="eastAsia" w:ascii="宋体" w:hAnsi="宋体" w:eastAsia="宋体" w:cs="宋体"/>
          <w:color w:val="000000"/>
          <w:szCs w:val="22"/>
          <w:highlight w:val="yellow"/>
          <w:lang w:eastAsia="zh-CN"/>
        </w:rPr>
      </w:pPr>
      <w:r/>
      <w:bookmarkStart w:id="48" w:name="_Toc28181"/>
      <w:r/>
      <w:bookmarkStart w:id="49" w:name="_Toc9317"/>
      <w:r>
        <w:rPr>
          <w:rFonts w:hint="eastAsia" w:ascii="宋体" w:hAnsi="宋体" w:cs="宋体"/>
          <w:b/>
          <w:bCs/>
          <w:color w:val="000000"/>
          <w:szCs w:val="22"/>
        </w:rPr>
        <w:t xml:space="preserve">一、采购编号</w:t>
      </w:r>
      <w:r>
        <w:rPr>
          <w:rFonts w:hint="eastAsia" w:ascii="宋体" w:hAnsi="宋体" w:cs="宋体"/>
          <w:b/>
          <w:bCs/>
          <w:color w:val="000000"/>
          <w:szCs w:val="22"/>
          <w:highlight w:val="none"/>
        </w:rPr>
        <w:t xml:space="preserve">：</w:t>
      </w:r>
      <w:bookmarkEnd w:id="48"/>
      <w:r/>
      <w:bookmarkEnd w:id="49"/>
      <w:r>
        <w:rPr>
          <w:rFonts w:hint="eastAsia" w:ascii="宋体" w:hAnsi="宋体" w:cs="宋体"/>
          <w:color w:val="000000"/>
          <w:szCs w:val="22"/>
          <w:highlight w:val="none"/>
          <w:lang w:eastAsia="zh-CN"/>
        </w:rPr>
        <w:t xml:space="preserve">JSZC-320507-HXDL-C2026-0002</w:t>
      </w:r>
      <w:r/>
    </w:p>
    <w:p>
      <w:pPr>
        <w:ind w:firstLine="422"/>
        <w:jc w:val="left"/>
        <w:keepLines w:val="0"/>
        <w:keepNext w:val="0"/>
        <w:pageBreakBefore w:val="0"/>
        <w:spacing w:line="400" w:lineRule="atLeast"/>
        <w:rPr>
          <w:rFonts w:hint="eastAsia" w:ascii="宋体" w:hAnsi="宋体" w:eastAsia="宋体" w:cs="宋体"/>
          <w:color w:val="000000"/>
          <w:szCs w:val="22"/>
          <w:highlight w:val="none"/>
          <w:lang w:eastAsia="zh-CN"/>
        </w:rPr>
      </w:pPr>
      <w:r/>
      <w:bookmarkStart w:id="50" w:name="_Toc30844"/>
      <w:r/>
      <w:bookmarkStart w:id="51" w:name="_Toc15135"/>
      <w:r>
        <w:rPr>
          <w:rFonts w:hint="eastAsia" w:ascii="宋体" w:hAnsi="宋体" w:cs="宋体"/>
          <w:b/>
          <w:bCs/>
          <w:color w:val="000000"/>
          <w:szCs w:val="22"/>
        </w:rPr>
        <w:t xml:space="preserve">二、采购内容</w:t>
      </w:r>
      <w:r>
        <w:rPr>
          <w:rFonts w:hint="eastAsia" w:ascii="宋体" w:hAnsi="宋体" w:cs="宋体"/>
          <w:b/>
          <w:bCs/>
          <w:color w:val="000000"/>
          <w:szCs w:val="22"/>
          <w:highlight w:val="none"/>
        </w:rPr>
        <w:t xml:space="preserve">：</w:t>
      </w:r>
      <w:bookmarkEnd w:id="50"/>
      <w:r/>
      <w:bookmarkEnd w:id="51"/>
      <w:r>
        <w:rPr>
          <w:rFonts w:hint="eastAsia" w:ascii="宋体" w:hAnsi="宋体" w:cs="宋体"/>
          <w:color w:val="000000"/>
          <w:szCs w:val="22"/>
          <w:highlight w:val="none"/>
          <w:lang w:eastAsia="zh-CN"/>
        </w:rPr>
        <w:t xml:space="preserve">苏州高铁新城2026年度一般废弃物（非生活垃圾）清运处置项目</w:t>
      </w:r>
      <w:r/>
    </w:p>
    <w:p>
      <w:pPr>
        <w:ind w:firstLine="422"/>
        <w:keepLines w:val="0"/>
        <w:keepNext w:val="0"/>
        <w:pageBreakBefore w:val="0"/>
        <w:spacing w:line="400" w:lineRule="atLeast"/>
        <w:rPr>
          <w:rFonts w:ascii="宋体" w:hAnsi="宋体" w:cs="宋体"/>
          <w:b/>
          <w:bCs/>
          <w:color w:val="000000"/>
          <w:szCs w:val="22"/>
          <w:highlight w:val="none"/>
        </w:rPr>
      </w:pPr>
      <w:r/>
      <w:bookmarkStart w:id="52" w:name="_Hlk162278269"/>
      <w:r>
        <w:rPr>
          <w:rFonts w:hint="eastAsia" w:ascii="宋体" w:hAnsi="宋体" w:cs="宋体"/>
          <w:b/>
          <w:bCs/>
          <w:color w:val="000000"/>
          <w:szCs w:val="22"/>
        </w:rPr>
        <w:t xml:space="preserve">三、预算金</w:t>
      </w:r>
      <w:r>
        <w:rPr>
          <w:rFonts w:hint="eastAsia" w:ascii="宋体" w:hAnsi="宋体" w:cs="宋体"/>
          <w:b/>
          <w:bCs/>
          <w:color w:val="000000"/>
          <w:szCs w:val="22"/>
          <w:highlight w:val="none"/>
        </w:rPr>
        <w:t xml:space="preserve">额：</w:t>
      </w:r>
      <w:r>
        <w:rPr>
          <w:rFonts w:hint="eastAsia" w:ascii="宋体" w:hAnsi="宋体" w:cs="宋体"/>
          <w:color w:val="000000"/>
          <w:szCs w:val="22"/>
          <w:highlight w:val="none"/>
        </w:rPr>
        <w:t xml:space="preserve">人民币</w:t>
      </w:r>
      <w:r>
        <w:rPr>
          <w:rFonts w:hint="eastAsia" w:ascii="宋体" w:hAnsi="宋体" w:cs="宋体"/>
          <w:color w:val="000000"/>
          <w:szCs w:val="22"/>
          <w:highlight w:val="none"/>
          <w:lang w:eastAsia="zh-CN"/>
        </w:rPr>
        <w:t xml:space="preserve">贰佰捌拾玖万捌仟玖佰元整</w:t>
      </w:r>
      <w:r>
        <w:rPr>
          <w:rFonts w:hint="eastAsia" w:ascii="宋体" w:hAnsi="宋体" w:cs="宋体"/>
          <w:color w:val="000000"/>
          <w:szCs w:val="22"/>
          <w:highlight w:val="none"/>
        </w:rPr>
        <w:t xml:space="preserve">（¥28</w:t>
      </w:r>
      <w:r>
        <w:rPr>
          <w:rFonts w:hint="eastAsia" w:ascii="宋体" w:hAnsi="宋体" w:cs="宋体"/>
          <w:color w:val="000000"/>
          <w:szCs w:val="22"/>
          <w:highlight w:val="none"/>
          <w:lang w:val="en-US" w:eastAsia="zh-CN"/>
        </w:rPr>
        <w:t xml:space="preserve">9</w:t>
      </w:r>
      <w:r>
        <w:rPr>
          <w:rFonts w:hint="eastAsia" w:ascii="宋体" w:hAnsi="宋体" w:cs="宋体"/>
          <w:color w:val="000000"/>
          <w:szCs w:val="22"/>
          <w:highlight w:val="none"/>
        </w:rPr>
        <w:t xml:space="preserve">8</w:t>
      </w:r>
      <w:r>
        <w:rPr>
          <w:rFonts w:hint="eastAsia" w:ascii="宋体" w:hAnsi="宋体" w:cs="宋体"/>
          <w:color w:val="000000"/>
          <w:szCs w:val="22"/>
          <w:highlight w:val="none"/>
          <w:lang w:val="en-US" w:eastAsia="zh-CN"/>
        </w:rPr>
        <w:t xml:space="preserve">9</w:t>
      </w:r>
      <w:r>
        <w:rPr>
          <w:rFonts w:hint="eastAsia" w:ascii="宋体" w:hAnsi="宋体" w:cs="宋体"/>
          <w:color w:val="000000"/>
          <w:szCs w:val="22"/>
          <w:highlight w:val="none"/>
        </w:rPr>
        <w:t xml:space="preserve">00.00）</w:t>
      </w:r>
      <w:r/>
    </w:p>
    <w:p>
      <w:pPr>
        <w:ind w:firstLine="422"/>
        <w:keepLines w:val="0"/>
        <w:keepNext w:val="0"/>
        <w:pageBreakBefore w:val="0"/>
        <w:spacing w:line="400" w:lineRule="atLeast"/>
        <w:rPr>
          <w:rFonts w:hint="eastAsia" w:ascii="宋体" w:hAnsi="宋体" w:cs="宋体"/>
          <w:color w:val="000000"/>
          <w:szCs w:val="22"/>
          <w:highlight w:val="none"/>
        </w:rPr>
      </w:pPr>
      <w:r>
        <w:rPr>
          <w:rFonts w:hint="eastAsia" w:ascii="宋体" w:hAnsi="宋体" w:cs="宋体"/>
          <w:b/>
          <w:bCs/>
          <w:color w:val="000000"/>
          <w:szCs w:val="22"/>
          <w:highlight w:val="none"/>
        </w:rPr>
        <w:t xml:space="preserve">四、最高限价</w:t>
      </w:r>
      <w:r>
        <w:rPr>
          <w:rFonts w:hint="eastAsia" w:ascii="宋体" w:hAnsi="宋体" w:cs="宋体"/>
          <w:color w:val="000000"/>
          <w:szCs w:val="22"/>
          <w:highlight w:val="none"/>
        </w:rPr>
        <w:t xml:space="preserve">：</w:t>
      </w:r>
      <w:bookmarkEnd w:id="52"/>
      <w:r>
        <w:rPr>
          <w:rFonts w:hint="eastAsia" w:ascii="宋体" w:hAnsi="宋体" w:cs="宋体"/>
          <w:color w:val="000000"/>
          <w:szCs w:val="22"/>
          <w:highlight w:val="none"/>
        </w:rPr>
        <w:t xml:space="preserve">人民币</w:t>
      </w:r>
      <w:r>
        <w:rPr>
          <w:rFonts w:hint="eastAsia" w:ascii="宋体" w:hAnsi="宋体" w:cs="宋体"/>
          <w:color w:val="000000"/>
          <w:szCs w:val="22"/>
          <w:highlight w:val="none"/>
          <w:lang w:eastAsia="zh-CN"/>
        </w:rPr>
        <w:t xml:space="preserve">贰佰捌拾玖万捌仟玖佰元整</w:t>
      </w:r>
      <w:r>
        <w:rPr>
          <w:rFonts w:hint="eastAsia" w:ascii="宋体" w:hAnsi="宋体" w:cs="宋体"/>
          <w:color w:val="000000"/>
          <w:szCs w:val="22"/>
          <w:highlight w:val="none"/>
        </w:rPr>
        <w:t xml:space="preserve">（¥28</w:t>
      </w:r>
      <w:r>
        <w:rPr>
          <w:rFonts w:hint="eastAsia" w:ascii="宋体" w:hAnsi="宋体" w:cs="宋体"/>
          <w:color w:val="000000"/>
          <w:szCs w:val="22"/>
          <w:highlight w:val="none"/>
          <w:lang w:val="en-US" w:eastAsia="zh-CN"/>
        </w:rPr>
        <w:t xml:space="preserve">9</w:t>
      </w:r>
      <w:r>
        <w:rPr>
          <w:rFonts w:hint="eastAsia" w:ascii="宋体" w:hAnsi="宋体" w:cs="宋体"/>
          <w:color w:val="000000"/>
          <w:szCs w:val="22"/>
          <w:highlight w:val="none"/>
        </w:rPr>
        <w:t xml:space="preserve">8</w:t>
      </w:r>
      <w:r>
        <w:rPr>
          <w:rFonts w:hint="eastAsia" w:ascii="宋体" w:hAnsi="宋体" w:cs="宋体"/>
          <w:color w:val="000000"/>
          <w:szCs w:val="22"/>
          <w:highlight w:val="none"/>
          <w:lang w:val="en-US" w:eastAsia="zh-CN"/>
        </w:rPr>
        <w:t xml:space="preserve">9</w:t>
      </w:r>
      <w:r>
        <w:rPr>
          <w:rFonts w:hint="eastAsia" w:ascii="宋体" w:hAnsi="宋体" w:cs="宋体"/>
          <w:color w:val="000000"/>
          <w:szCs w:val="22"/>
          <w:highlight w:val="none"/>
        </w:rPr>
        <w:t xml:space="preserve">00.00）</w:t>
      </w:r>
      <w:r/>
    </w:p>
    <w:tbl>
      <w:tblPr>
        <w:tblStyle w:val="784"/>
        <w:tblW w:w="9396" w:type="dxa"/>
        <w:tblInd w:w="421" w:type="dxa"/>
        <w:tblLayout w:type="fixed"/>
        <w:tblCellMar>
          <w:left w:w="108" w:type="dxa"/>
          <w:top w:w="0" w:type="dxa"/>
          <w:right w:w="108" w:type="dxa"/>
          <w:bottom w:w="0" w:type="dxa"/>
        </w:tblCellMar>
        <w:tblLook w:val="04A0" w:firstRow="1" w:lastRow="0" w:firstColumn="1" w:lastColumn="0" w:noHBand="0" w:noVBand="1"/>
      </w:tblPr>
      <w:tblGrid>
        <w:gridCol w:w="661"/>
        <w:gridCol w:w="2198"/>
        <w:gridCol w:w="1572"/>
        <w:gridCol w:w="1590"/>
        <w:gridCol w:w="3375"/>
      </w:tblGrid>
      <w:tr>
        <w:trPr>
          <w:trHeight w:val="0"/>
          <w:tblHeader/>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9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具体项目</w:t>
            </w:r>
            <w:r/>
          </w:p>
        </w:tc>
        <w:tc>
          <w:tcPr>
            <w:shd w:val="clear" w:color="auto" w:fill="auto"/>
            <w:tcBorders>
              <w:top w:val="single" w:color="auto" w:sz="4" w:space="0"/>
              <w:left w:val="none" w:color="000000" w:sz="4" w:space="0"/>
              <w:bottom w:val="single" w:color="auto" w:sz="4" w:space="0"/>
              <w:right w:val="single" w:color="auto" w:sz="4" w:space="0"/>
            </w:tcBorders>
            <w:tcW w:w="1572"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预估数量（吨）</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单价最高限价</w:t>
            </w:r>
            <w:r/>
          </w:p>
          <w:p>
            <w:pPr>
              <w:ind w:left="0" w:right="0" w:firstLine="0"/>
              <w:jc w:val="center"/>
              <w:keepLines w:val="0"/>
              <w:keepNext w:val="0"/>
              <w:pageBreakBefore w:val="0"/>
              <w:spacing w:line="400" w:lineRule="atLeas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（元/吨）</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ind w:left="0" w:right="0" w:firstLine="0"/>
              <w:jc w:val="center"/>
              <w:keepLines w:val="0"/>
              <w:keepNext w:val="0"/>
              <w:pageBreakBefore w:val="0"/>
              <w:spacing w:line="40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9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大件垃圾</w:t>
            </w:r>
            <w:r/>
          </w:p>
        </w:tc>
        <w:tc>
          <w:tcPr>
            <w:shd w:val="clear" w:color="auto" w:fill="auto"/>
            <w:tcBorders>
              <w:top w:val="single" w:color="auto" w:sz="4" w:space="0"/>
              <w:left w:val="none" w:color="000000" w:sz="4" w:space="0"/>
              <w:bottom w:val="single" w:color="auto" w:sz="4" w:space="0"/>
              <w:right w:val="single" w:color="auto" w:sz="4" w:space="0"/>
            </w:tcBorders>
            <w:tcW w:w="1572"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50</w:t>
            </w:r>
            <w:r>
              <w:rPr>
                <w:rFonts w:hint="eastAsia" w:ascii="宋体" w:hAnsi="宋体" w:cs="宋体"/>
                <w:sz w:val="21"/>
                <w:szCs w:val="21"/>
                <w:highlight w:val="none"/>
                <w:lang w:val="en-US" w:eastAsia="zh-CN"/>
              </w:rPr>
              <w:t xml:space="preserve">0</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60</w:t>
            </w:r>
            <w:r/>
          </w:p>
        </w:tc>
        <w:tc>
          <w:tcPr>
            <w:tcBorders>
              <w:top w:val="single" w:color="auto" w:sz="4" w:space="0"/>
              <w:left w:val="single" w:color="auto" w:sz="4" w:space="0"/>
              <w:right w:val="single" w:color="auto" w:sz="4" w:space="0"/>
            </w:tcBorders>
            <w:tcW w:w="3375" w:type="dxa"/>
            <w:vAlign w:val="center"/>
            <w:vMerge w:val="restart"/>
            <w:textDirection w:val="lrTb"/>
            <w:noWrap w:val="false"/>
          </w:tcPr>
          <w:p>
            <w:pPr>
              <w:ind w:left="0" w:right="0" w:firstLine="0"/>
              <w:jc w:val="left"/>
              <w:keepLines w:val="0"/>
              <w:keepNext w:val="0"/>
              <w:pageBreakBefore w:val="0"/>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1、数量为暂估值，最终费用按实际数量结算；2、响应单位报价超过单价最高限价的为无效投标。</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9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建筑（装修）垃圾</w:t>
            </w:r>
            <w:r/>
          </w:p>
        </w:tc>
        <w:tc>
          <w:tcPr>
            <w:shd w:val="clear" w:color="auto" w:fill="auto"/>
            <w:tcBorders>
              <w:top w:val="single" w:color="auto" w:sz="4" w:space="0"/>
              <w:left w:val="none" w:color="000000" w:sz="4" w:space="0"/>
              <w:bottom w:val="single" w:color="auto" w:sz="4" w:space="0"/>
              <w:right w:val="single" w:color="auto" w:sz="4" w:space="0"/>
            </w:tcBorders>
            <w:tcW w:w="1572"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800</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ind w:left="0" w:right="0" w:firstLine="0"/>
              <w:jc w:val="center"/>
              <w:keepLines w:val="0"/>
              <w:keepNext w:val="0"/>
              <w:pageBreakBefore w:val="0"/>
              <w:spacing w:line="40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248</w:t>
            </w:r>
            <w:r/>
          </w:p>
        </w:tc>
        <w:tc>
          <w:tcPr>
            <w:tcBorders>
              <w:left w:val="single" w:color="auto" w:sz="4" w:space="0"/>
              <w:right w:val="single" w:color="auto" w:sz="4" w:space="0"/>
            </w:tcBorders>
            <w:tcW w:w="3375" w:type="dxa"/>
            <w:vAlign w:val="center"/>
            <w:vMerge w:val="continue"/>
            <w:textDirection w:val="lrTb"/>
            <w:noWrap w:val="false"/>
          </w:tcPr>
          <w:p>
            <w:pPr>
              <w:ind w:left="0" w:right="0" w:firstLine="0"/>
              <w:jc w:val="left"/>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98" w:type="dxa"/>
            <w:vAlign w:val="center"/>
            <w:textDirection w:val="lrTb"/>
            <w:noWrap/>
          </w:tcPr>
          <w:p>
            <w:pPr>
              <w:ind w:left="0" w:right="0" w:firstLine="0"/>
              <w:jc w:val="center"/>
              <w:keepLines w:val="0"/>
              <w:keepNext w:val="0"/>
              <w:pageBreakBefore w:val="0"/>
              <w:spacing w:line="400" w:lineRule="atLeast"/>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建筑</w:t>
            </w:r>
            <w:r>
              <w:rPr>
                <w:rFonts w:hint="eastAsia" w:ascii="宋体" w:hAnsi="宋体" w:eastAsia="宋体" w:cs="宋体"/>
                <w:sz w:val="21"/>
                <w:szCs w:val="21"/>
                <w:highlight w:val="none"/>
                <w:lang w:val="zh-CN"/>
              </w:rPr>
              <w:t xml:space="preserve">混合垃圾</w:t>
            </w:r>
            <w:r/>
          </w:p>
        </w:tc>
        <w:tc>
          <w:tcPr>
            <w:shd w:val="clear" w:color="auto" w:fill="auto"/>
            <w:tcBorders>
              <w:top w:val="single" w:color="auto" w:sz="4" w:space="0"/>
              <w:left w:val="none" w:color="000000" w:sz="4" w:space="0"/>
              <w:bottom w:val="single" w:color="auto" w:sz="4" w:space="0"/>
              <w:right w:val="single" w:color="auto" w:sz="4" w:space="0"/>
            </w:tcBorders>
            <w:tcW w:w="1572" w:type="dxa"/>
            <w:vAlign w:val="center"/>
            <w:textDirection w:val="lrTb"/>
            <w:noWrap/>
          </w:tcPr>
          <w:p>
            <w:pPr>
              <w:ind w:left="0" w:right="0" w:firstLine="0"/>
              <w:jc w:val="center"/>
              <w:keepLines w:val="0"/>
              <w:keepNext w:val="0"/>
              <w:pageBreakBefore w:val="0"/>
              <w:spacing w:line="40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8100</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ind w:left="0" w:right="0" w:firstLine="0"/>
              <w:jc w:val="center"/>
              <w:keepLines w:val="0"/>
              <w:keepNext w:val="0"/>
              <w:pageBreakBefore w:val="0"/>
              <w:spacing w:line="40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305</w:t>
            </w:r>
            <w:r/>
          </w:p>
        </w:tc>
        <w:tc>
          <w:tcPr>
            <w:tcBorders>
              <w:left w:val="single" w:color="auto" w:sz="4" w:space="0"/>
              <w:bottom w:val="single" w:color="auto" w:sz="4" w:space="0"/>
              <w:right w:val="single" w:color="auto" w:sz="4" w:space="0"/>
            </w:tcBorders>
            <w:tcW w:w="3375" w:type="dxa"/>
            <w:vAlign w:val="center"/>
            <w:vMerge w:val="continue"/>
            <w:textDirection w:val="lrTb"/>
            <w:noWrap w:val="false"/>
          </w:tcPr>
          <w:p>
            <w:pPr>
              <w:ind w:left="0" w:right="0" w:firstLine="0"/>
              <w:jc w:val="left"/>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2"/>
        <w:keepLines w:val="0"/>
        <w:keepNext w:val="0"/>
        <w:pageBreakBefore w:val="0"/>
        <w:spacing w:line="400" w:lineRule="atLeast"/>
        <w:rPr>
          <w:rFonts w:ascii="宋体" w:hAnsi="宋体" w:cs="宋体"/>
          <w:color w:val="000000"/>
          <w:szCs w:val="22"/>
        </w:rPr>
      </w:pPr>
      <w:r>
        <w:rPr>
          <w:rFonts w:hint="eastAsia" w:ascii="宋体" w:hAnsi="宋体" w:cs="宋体"/>
          <w:b/>
          <w:color w:val="000000"/>
          <w:szCs w:val="21"/>
        </w:rPr>
        <w:t xml:space="preserve">五、合同履行期限：</w:t>
      </w:r>
      <w:r>
        <w:rPr>
          <w:rFonts w:hint="eastAsia" w:ascii="宋体" w:hAnsi="宋体" w:cs="宋体"/>
          <w:color w:val="000000"/>
          <w:szCs w:val="21"/>
          <w:highlight w:val="none"/>
          <w:lang w:val="zh-CN"/>
        </w:rPr>
        <w:t xml:space="preserve">合同签订之日起至服务费用达到合同金额止。</w:t>
      </w:r>
      <w:r/>
    </w:p>
    <w:p>
      <w:pPr>
        <w:ind w:left="422"/>
        <w:keepLines w:val="0"/>
        <w:keepNext w:val="0"/>
        <w:pageBreakBefore w:val="0"/>
        <w:spacing w:line="400" w:lineRule="atLeast"/>
        <w:rPr>
          <w:rFonts w:ascii="宋体" w:hAnsi="宋体" w:cs="宋体"/>
          <w:b/>
          <w:color w:val="000000"/>
          <w:szCs w:val="21"/>
        </w:rPr>
      </w:pPr>
      <w:r>
        <w:rPr>
          <w:rFonts w:hint="eastAsia" w:ascii="宋体" w:hAnsi="宋体" w:cs="宋体"/>
          <w:b/>
          <w:color w:val="000000"/>
          <w:szCs w:val="21"/>
        </w:rPr>
        <w:t xml:space="preserve">六、采购内容及要求：</w:t>
      </w:r>
      <w:r/>
    </w:p>
    <w:p>
      <w:pPr>
        <w:pStyle w:val="1116"/>
        <w:ind w:firstLine="422"/>
        <w:jc w:val="left"/>
        <w:keepLines w:val="0"/>
        <w:keepNext w:val="0"/>
        <w:pageBreakBefore w:val="0"/>
        <w:spacing w:line="400" w:lineRule="atLeast"/>
        <w:rPr>
          <w:rFonts w:ascii="Times New Roman" w:hAnsi="宋体" w:eastAsia="宋体" w:cs="宋体"/>
          <w:b/>
          <w:bCs/>
          <w:sz w:val="21"/>
          <w:szCs w:val="21"/>
        </w:rPr>
      </w:pPr>
      <w:r>
        <w:rPr>
          <w:rFonts w:hint="eastAsia" w:ascii="Times New Roman" w:hAnsi="宋体" w:eastAsia="宋体" w:cs="宋体"/>
          <w:b/>
          <w:bCs/>
          <w:sz w:val="21"/>
          <w:szCs w:val="21"/>
        </w:rPr>
        <w:t xml:space="preserve">（一）项目概况</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hAnsi="宋体" w:eastAsia="宋体" w:cs="宋体"/>
          <w:sz w:val="21"/>
          <w:szCs w:val="21"/>
        </w:rPr>
        <w:t xml:space="preserve">本项目服务内容为</w:t>
      </w:r>
      <w:r>
        <w:rPr>
          <w:rFonts w:hint="eastAsia" w:hAnsi="宋体" w:eastAsia="宋体" w:cs="宋体"/>
          <w:color w:val="000000"/>
          <w:sz w:val="21"/>
          <w:szCs w:val="21"/>
          <w:highlight w:val="none"/>
          <w:lang w:eastAsia="zh-CN"/>
        </w:rPr>
        <w:t xml:space="preserve">苏州高铁新城2026年度一般废弃物（非生活垃圾）清运处置项目</w:t>
      </w:r>
      <w:r>
        <w:rPr>
          <w:rFonts w:hint="eastAsia" w:hAnsi="宋体" w:eastAsia="宋体" w:cs="宋体"/>
          <w:color w:val="000000"/>
          <w:sz w:val="21"/>
          <w:szCs w:val="21"/>
        </w:rPr>
        <w:t xml:space="preserve">,</w:t>
      </w:r>
      <w:r>
        <w:rPr>
          <w:rFonts w:hAnsi="宋体" w:eastAsia="宋体" w:cs="宋体"/>
          <w:color w:val="000000"/>
          <w:sz w:val="21"/>
          <w:szCs w:val="21"/>
        </w:rPr>
        <w:t xml:space="preserve">主要为</w:t>
      </w:r>
      <w:r>
        <w:rPr>
          <w:rFonts w:hint="eastAsia" w:hAnsi="宋体" w:eastAsia="宋体" w:cs="宋体"/>
          <w:color w:val="000000"/>
          <w:sz w:val="21"/>
          <w:szCs w:val="21"/>
        </w:rPr>
        <w:t xml:space="preserve">大件垃圾、混合垃圾以及建筑（装修）垃圾的清运</w:t>
      </w:r>
      <w:r>
        <w:rPr>
          <w:rFonts w:hint="eastAsia" w:hAnsi="宋体" w:eastAsia="宋体" w:cs="宋体"/>
          <w:sz w:val="21"/>
          <w:szCs w:val="21"/>
        </w:rPr>
        <w:t xml:space="preserve">。投标人负责提供满足服务要求的运输车辆、驾驶人员和分拣操作人员，并做好日常工作管理。人员薪资待遇、车辆的保险、修理费、油费及交通事故理赔费用等均由投标人全部负责，人员和车辆的安全及产生的相关费用均由投标人全部负责，风险包</w:t>
      </w:r>
      <w:r>
        <w:rPr>
          <w:rFonts w:hint="eastAsia" w:ascii="Times New Roman" w:hAnsi="宋体" w:eastAsia="宋体" w:cs="宋体"/>
          <w:sz w:val="21"/>
          <w:szCs w:val="21"/>
        </w:rPr>
        <w:t xml:space="preserve">干。搭建工作区、水电费用、垃圾清除后的土地平整等一切费用均由中标人承担。</w:t>
      </w:r>
      <w:r/>
    </w:p>
    <w:p>
      <w:pPr>
        <w:pStyle w:val="1116"/>
        <w:ind w:firstLine="422"/>
        <w:jc w:val="left"/>
        <w:keepLines w:val="0"/>
        <w:keepNext w:val="0"/>
        <w:pageBreakBefore w:val="0"/>
        <w:spacing w:line="400" w:lineRule="atLeast"/>
        <w:rPr>
          <w:rFonts w:ascii="Times New Roman" w:hAnsi="宋体" w:eastAsia="宋体" w:cs="宋体"/>
          <w:b/>
          <w:bCs/>
          <w:sz w:val="21"/>
          <w:szCs w:val="21"/>
        </w:rPr>
      </w:pPr>
      <w:r>
        <w:rPr>
          <w:rFonts w:hint="eastAsia" w:ascii="Times New Roman" w:hAnsi="宋体" w:eastAsia="宋体" w:cs="宋体"/>
          <w:b/>
          <w:bCs/>
          <w:sz w:val="21"/>
          <w:szCs w:val="21"/>
        </w:rPr>
        <w:t xml:space="preserve">（二）服务要求：</w:t>
      </w:r>
      <w:r/>
    </w:p>
    <w:p>
      <w:pPr>
        <w:ind w:firstLine="420"/>
        <w:keepLines w:val="0"/>
        <w:keepNext w:val="0"/>
        <w:pageBreakBefore w:val="0"/>
        <w:spacing w:line="400" w:lineRule="atLeast"/>
        <w:rPr>
          <w:rFonts w:ascii="宋体" w:hAnsi="宋体" w:cs="宋体"/>
          <w:szCs w:val="21"/>
          <w:highlight w:val="none"/>
        </w:rPr>
      </w:pPr>
      <w:r>
        <w:rPr>
          <w:rFonts w:hint="eastAsia" w:ascii="宋体" w:hAnsi="宋体" w:cs="宋体"/>
          <w:szCs w:val="21"/>
        </w:rPr>
        <w:t xml:space="preserve">1、投标单位需根据《中华人民共和国固体废物污染环境防治法》《城市建筑垃圾管理规定》等法律法规的规定，实行一般废弃物（非生活垃圾）清运处置，负责清理、收集采购要求服务范围内分散的</w:t>
      </w:r>
      <w:r>
        <w:rPr>
          <w:rFonts w:hint="eastAsia" w:hAnsi="宋体" w:cs="宋体"/>
          <w:color w:val="000000"/>
          <w:szCs w:val="21"/>
        </w:rPr>
        <w:t xml:space="preserve">一般废弃物（非生活垃圾），</w:t>
      </w:r>
      <w:r>
        <w:rPr>
          <w:rFonts w:hint="eastAsia" w:hAnsi="宋体" w:cs="宋体"/>
          <w:b/>
          <w:color w:val="000000"/>
          <w:szCs w:val="21"/>
          <w:highlight w:val="none"/>
        </w:rPr>
        <w:t xml:space="preserve">成交单位须符合苏州市城市管理局文件有关苏州市区建筑垃圾（装修垃圾）运输企业的要求。具备相应的服务能力。（注：须在响应文件中提供证明材料或承诺中标后提供以上证明材料的承诺书）</w:t>
      </w:r>
      <w:r/>
    </w:p>
    <w:p>
      <w:pPr>
        <w:pStyle w:val="1116"/>
        <w:ind w:firstLine="420"/>
        <w:jc w:val="left"/>
        <w:keepLines w:val="0"/>
        <w:keepNext w:val="0"/>
        <w:pageBreakBefore w:val="0"/>
        <w:spacing w:line="400" w:lineRule="atLeast"/>
        <w:rPr>
          <w:rFonts w:hAnsi="宋体" w:eastAsia="宋体" w:cs="宋体"/>
          <w:sz w:val="21"/>
          <w:szCs w:val="21"/>
        </w:rPr>
      </w:pPr>
      <w:r>
        <w:rPr>
          <w:rFonts w:hAnsi="宋体" w:eastAsia="宋体" w:cs="宋体"/>
          <w:sz w:val="21"/>
          <w:szCs w:val="21"/>
        </w:rPr>
        <w:t xml:space="preserve">2</w:t>
      </w:r>
      <w:r>
        <w:rPr>
          <w:rFonts w:hint="eastAsia" w:hAnsi="宋体" w:eastAsia="宋体" w:cs="宋体"/>
          <w:sz w:val="21"/>
          <w:szCs w:val="21"/>
        </w:rPr>
        <w:t xml:space="preserve">、主要作业流程要求：</w:t>
      </w:r>
      <w:r/>
    </w:p>
    <w:p>
      <w:pPr>
        <w:pStyle w:val="1116"/>
        <w:ind w:firstLine="420"/>
        <w:jc w:val="left"/>
        <w:keepLines w:val="0"/>
        <w:keepNext w:val="0"/>
        <w:pageBreakBefore w:val="0"/>
        <w:spacing w:line="400" w:lineRule="atLeast"/>
        <w:rPr>
          <w:rFonts w:hAnsi="宋体" w:eastAsia="宋体" w:cs="宋体"/>
          <w:sz w:val="21"/>
          <w:szCs w:val="21"/>
        </w:rPr>
      </w:pPr>
      <w:r>
        <w:rPr>
          <w:rFonts w:hint="eastAsia" w:hAnsi="宋体" w:eastAsia="宋体" w:cs="宋体"/>
          <w:sz w:val="21"/>
          <w:szCs w:val="21"/>
        </w:rPr>
        <w:t xml:space="preserve">（1）机械设备进场。场地须配备挖掘机、重型载货专项作业车、压缩设备，并配备环境保护需要的路面清洗设备、防扬尘设备等（地磅由采购人指定,并由采购双方做好计量工作）。</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hAnsi="宋体" w:eastAsia="宋体" w:cs="宋体"/>
          <w:sz w:val="21"/>
          <w:szCs w:val="21"/>
        </w:rPr>
        <w:t xml:space="preserve">（2）分拣、机械装车。采用铲车、挖机及</w:t>
      </w:r>
      <w:r>
        <w:rPr>
          <w:rFonts w:hint="eastAsia" w:ascii="Times New Roman" w:hAnsi="宋体" w:eastAsia="宋体" w:cs="宋体"/>
          <w:sz w:val="21"/>
          <w:szCs w:val="21"/>
        </w:rPr>
        <w:t xml:space="preserve">人工进行分拣，并将轻质垃圾压缩打包，分拣后的垃圾全部用重型载货车辆装运。</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（3）车辆运输。车辆装车并过磅完毕后，将垃圾运输到甲方指定地点。</w:t>
      </w:r>
      <w:r/>
    </w:p>
    <w:p>
      <w:pPr>
        <w:ind w:left="420"/>
        <w:keepLines w:val="0"/>
        <w:keepNext w:val="0"/>
        <w:pageBreakBefore w:val="0"/>
        <w:spacing w:line="400" w:lineRule="atLeast"/>
        <w:rPr>
          <w:rFonts w:hAnsi="宋体" w:cs="宋体"/>
          <w:szCs w:val="21"/>
        </w:rPr>
      </w:pPr>
      <w:r>
        <w:rPr>
          <w:rFonts w:hint="eastAsia" w:hAnsi="宋体" w:cs="宋体"/>
          <w:szCs w:val="21"/>
        </w:rPr>
        <w:t xml:space="preserve">（4）垃圾处置。将可焚烧垃圾运输至生活垃圾发电厂进行无害化焚烧处置；将不可焚烧的垃圾运送至有资质的再生资源利用单位进行再生利用处置。</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3</w:t>
      </w:r>
      <w:r>
        <w:rPr>
          <w:rFonts w:hint="eastAsia" w:ascii="Times New Roman" w:hAnsi="宋体" w:eastAsia="宋体" w:cs="宋体"/>
          <w:sz w:val="21"/>
          <w:szCs w:val="21"/>
        </w:rPr>
        <w:t xml:space="preserve">、垃圾处理具体要求：</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（1）日常运输制度</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1.1运输要求：坚持“固定”原则：固定车辆、固定人员（含GPS定位设备）、固定时间、固定路线；认真做好运输、过磅记录和及时上报；</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1.2运输线路范围：将可焚烧垃圾运输至生活垃圾发电厂进行无害化焚烧处置；将不可焚烧的垃圾运送至有资质的再生资源利用单位进行再生利用处置。不得随意外运其它地方处理，如投标人未按要求处置，采购人有权解除合同，造成的损失由中标人自行承担。</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1.3运输内容：采购人指定区域范围内指定积存的</w:t>
      </w:r>
      <w:r>
        <w:rPr>
          <w:rFonts w:hint="eastAsia" w:hAnsi="宋体" w:eastAsia="宋体" w:cs="宋体"/>
          <w:color w:val="000000"/>
          <w:sz w:val="21"/>
          <w:szCs w:val="21"/>
        </w:rPr>
        <w:t xml:space="preserve">一般废弃物（非生活垃圾）</w:t>
      </w:r>
      <w:r>
        <w:rPr>
          <w:rFonts w:hint="eastAsia" w:ascii="Times New Roman" w:hAnsi="宋体" w:eastAsia="宋体" w:cs="宋体"/>
          <w:sz w:val="21"/>
          <w:szCs w:val="21"/>
        </w:rPr>
        <w:t xml:space="preserve">。</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（2）</w:t>
      </w:r>
      <w:r>
        <w:rPr>
          <w:rFonts w:hint="eastAsia" w:hAnsi="宋体" w:eastAsia="宋体" w:cs="宋体"/>
          <w:color w:val="000000"/>
          <w:sz w:val="21"/>
          <w:szCs w:val="21"/>
        </w:rPr>
        <w:t xml:space="preserve">一般废弃物（非生活垃圾）</w:t>
      </w:r>
      <w:r>
        <w:rPr>
          <w:rFonts w:hint="eastAsia" w:ascii="Times New Roman" w:hAnsi="宋体" w:eastAsia="宋体" w:cs="宋体"/>
          <w:sz w:val="21"/>
          <w:szCs w:val="21"/>
        </w:rPr>
        <w:t xml:space="preserve">外运及处置长效机制</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2.1限时承诺办结制度：针对运输过程中出现的车辆抛锚、交通事故等意外情况，在限定时间内及时处理完成。遇省、市、区等举行大型活动或其他创建突击活动时，成交单位必须服从采购人的统一调配，安全、优质地开展处置工作，并承担处置中的安全责任。</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2.2内业资料同步制度</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随着经济的发展、社会的进步，资料的整理归档必须引起足够的重视。日常运输计量台账、安全管理检查记录、外运末端进厂过磅记录等材料要齐全。</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2</w:t>
      </w:r>
      <w:r>
        <w:rPr>
          <w:rFonts w:ascii="Times New Roman" w:hAnsi="宋体" w:eastAsia="宋体" w:cs="宋体"/>
          <w:sz w:val="21"/>
          <w:szCs w:val="21"/>
        </w:rPr>
        <w:t xml:space="preserve">.3</w:t>
      </w:r>
      <w:r>
        <w:rPr>
          <w:rFonts w:hint="eastAsia" w:ascii="Times New Roman" w:hAnsi="宋体" w:eastAsia="宋体" w:cs="宋体"/>
          <w:sz w:val="21"/>
          <w:szCs w:val="21"/>
        </w:rPr>
        <w:t xml:space="preserve">安全文明作业</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应遵守安全生产有关管理规定，操作人员工作时，必须穿着工作服、增强防毒意识，按规定穿戴好劳动防护用具；处置场地应设置安全警示标志和指示标志，并专人指挥车辆进出，机具操作要严格执行安全操作规定，确保安全，场地应加强作业管理。若发生安全事故，要立即组织力量进行救援，最大限度杜绝人员伤亡，及时上报事故情况，不得拖延或瞒报事故。安全事故发生后，要保护好现场，积极配合相关部门做好调查取证工作，按照责任及相关规定做好善后处理工作，消除安全隐患。</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转运和处置所涉及人员、车辆必须符合国家安监部门相关要求，证照齐全。运输车辆要符合相关部门规定和要求，专业运输必须使用专业运输垃圾的车辆，运输过程中作好密闭运输，严禁抛洒滴漏。</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hint="eastAsia" w:ascii="Times New Roman" w:hAnsi="宋体" w:eastAsia="宋体" w:cs="宋体"/>
          <w:sz w:val="21"/>
          <w:szCs w:val="21"/>
        </w:rPr>
        <w:t xml:space="preserve">2</w:t>
      </w:r>
      <w:r>
        <w:rPr>
          <w:rFonts w:ascii="Times New Roman" w:hAnsi="宋体" w:eastAsia="宋体" w:cs="宋体"/>
          <w:sz w:val="21"/>
          <w:szCs w:val="21"/>
        </w:rPr>
        <w:t xml:space="preserve">.4</w:t>
      </w:r>
      <w:r>
        <w:rPr>
          <w:rFonts w:hint="eastAsia" w:ascii="Times New Roman" w:hAnsi="宋体" w:eastAsia="宋体" w:cs="宋体"/>
          <w:sz w:val="21"/>
          <w:szCs w:val="21"/>
        </w:rPr>
        <w:t xml:space="preserve">处置场地应当做到：</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w:t>
      </w:r>
      <w:r>
        <w:rPr>
          <w:rFonts w:hint="eastAsia" w:ascii="Times New Roman" w:hAnsi="宋体" w:eastAsia="宋体" w:cs="宋体"/>
          <w:sz w:val="21"/>
          <w:szCs w:val="21"/>
        </w:rPr>
        <w:t xml:space="preserve">4.1保持场内没有蚊蝇滋生地，防止尘土飞扬、污水流溢，每天及时做好消杀除臭工作；</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w:t>
      </w:r>
      <w:r>
        <w:rPr>
          <w:rFonts w:hint="eastAsia" w:ascii="Times New Roman" w:hAnsi="宋体" w:eastAsia="宋体" w:cs="宋体"/>
          <w:sz w:val="21"/>
          <w:szCs w:val="21"/>
        </w:rPr>
        <w:t xml:space="preserve">4.</w:t>
      </w:r>
      <w:r>
        <w:rPr>
          <w:rFonts w:ascii="Times New Roman" w:hAnsi="宋体" w:eastAsia="宋体" w:cs="宋体"/>
          <w:sz w:val="21"/>
          <w:szCs w:val="21"/>
        </w:rPr>
        <w:t xml:space="preserve">2</w:t>
      </w:r>
      <w:r>
        <w:rPr>
          <w:rFonts w:hint="eastAsia" w:ascii="Times New Roman" w:hAnsi="宋体" w:eastAsia="宋体" w:cs="宋体"/>
          <w:sz w:val="21"/>
          <w:szCs w:val="21"/>
        </w:rPr>
        <w:t xml:space="preserve">保持进场道路整洁、畅通；</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w:t>
      </w:r>
      <w:r>
        <w:rPr>
          <w:rFonts w:hint="eastAsia" w:ascii="Times New Roman" w:hAnsi="宋体" w:eastAsia="宋体" w:cs="宋体"/>
          <w:sz w:val="21"/>
          <w:szCs w:val="21"/>
        </w:rPr>
        <w:t xml:space="preserve">4.</w:t>
      </w:r>
      <w:r>
        <w:rPr>
          <w:rFonts w:ascii="Times New Roman" w:hAnsi="宋体" w:eastAsia="宋体" w:cs="宋体"/>
          <w:sz w:val="21"/>
          <w:szCs w:val="21"/>
        </w:rPr>
        <w:t xml:space="preserve">3</w:t>
      </w:r>
      <w:r>
        <w:rPr>
          <w:rFonts w:hint="eastAsia" w:ascii="Times New Roman" w:hAnsi="宋体" w:eastAsia="宋体" w:cs="宋体"/>
          <w:sz w:val="21"/>
          <w:szCs w:val="21"/>
        </w:rPr>
        <w:t xml:space="preserve">需按类分好，便于无害化处置，不得出现混装；</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w:t>
      </w:r>
      <w:r>
        <w:rPr>
          <w:rFonts w:hint="eastAsia" w:ascii="Times New Roman" w:hAnsi="宋体" w:eastAsia="宋体" w:cs="宋体"/>
          <w:sz w:val="21"/>
          <w:szCs w:val="21"/>
        </w:rPr>
        <w:t xml:space="preserve">4.</w:t>
      </w:r>
      <w:r>
        <w:rPr>
          <w:rFonts w:ascii="Times New Roman" w:hAnsi="宋体" w:eastAsia="宋体" w:cs="宋体"/>
          <w:sz w:val="21"/>
          <w:szCs w:val="21"/>
        </w:rPr>
        <w:t xml:space="preserve">4</w:t>
      </w:r>
      <w:r>
        <w:rPr>
          <w:rFonts w:hint="eastAsia" w:ascii="Times New Roman" w:hAnsi="宋体" w:eastAsia="宋体" w:cs="宋体"/>
          <w:sz w:val="21"/>
          <w:szCs w:val="21"/>
        </w:rPr>
        <w:t xml:space="preserve">各类车辆进入处置场地，管理人员应做好进场的指挥工作；</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w:t>
      </w:r>
      <w:r>
        <w:rPr>
          <w:rFonts w:hint="eastAsia" w:ascii="Times New Roman" w:hAnsi="宋体" w:eastAsia="宋体" w:cs="宋体"/>
          <w:sz w:val="21"/>
          <w:szCs w:val="21"/>
        </w:rPr>
        <w:t xml:space="preserve">.</w:t>
      </w:r>
      <w:r>
        <w:rPr>
          <w:rFonts w:ascii="Times New Roman" w:hAnsi="宋体" w:eastAsia="宋体" w:cs="宋体"/>
          <w:sz w:val="21"/>
          <w:szCs w:val="21"/>
        </w:rPr>
        <w:t xml:space="preserve">5</w:t>
      </w:r>
      <w:r>
        <w:rPr>
          <w:rFonts w:hint="eastAsia" w:ascii="Times New Roman" w:hAnsi="宋体" w:eastAsia="宋体" w:cs="宋体"/>
          <w:sz w:val="21"/>
          <w:szCs w:val="21"/>
        </w:rPr>
        <w:t xml:space="preserve">及时做好运输车辆送往无害化处置场所的垃圾的计量工作（地磅由采购人指定，须先空车过磅，再装车过磅。过磅单须有采购人负责专人签字后方可外运）；</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w:t>
      </w:r>
      <w:r>
        <w:rPr>
          <w:rFonts w:hint="eastAsia" w:ascii="Times New Roman" w:hAnsi="宋体" w:eastAsia="宋体" w:cs="宋体"/>
          <w:sz w:val="21"/>
          <w:szCs w:val="21"/>
        </w:rPr>
        <w:t xml:space="preserve">.</w:t>
      </w:r>
      <w:r>
        <w:rPr>
          <w:rFonts w:ascii="Times New Roman" w:hAnsi="宋体" w:eastAsia="宋体" w:cs="宋体"/>
          <w:sz w:val="21"/>
          <w:szCs w:val="21"/>
        </w:rPr>
        <w:t xml:space="preserve">6</w:t>
      </w:r>
      <w:r>
        <w:rPr>
          <w:rFonts w:hint="eastAsia" w:ascii="Times New Roman" w:hAnsi="宋体" w:eastAsia="宋体" w:cs="宋体"/>
          <w:sz w:val="21"/>
          <w:szCs w:val="21"/>
        </w:rPr>
        <w:t xml:space="preserve">现场应做好卫生管理和安全管理。</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2.7</w:t>
      </w:r>
      <w:r>
        <w:rPr>
          <w:rFonts w:hint="eastAsia" w:ascii="Times New Roman" w:hAnsi="宋体" w:eastAsia="宋体" w:cs="宋体"/>
          <w:sz w:val="21"/>
          <w:szCs w:val="21"/>
        </w:rPr>
        <w:t xml:space="preserve">其它未尽事项按相城区相关规定管理或服从采购人安排。</w:t>
      </w:r>
      <w:r/>
    </w:p>
    <w:p>
      <w:pPr>
        <w:pStyle w:val="1116"/>
        <w:ind w:firstLine="420"/>
        <w:jc w:val="left"/>
        <w:keepLines w:val="0"/>
        <w:keepNext w:val="0"/>
        <w:pageBreakBefore w:val="0"/>
        <w:spacing w:line="400" w:lineRule="atLeast"/>
        <w:rPr>
          <w:rFonts w:ascii="Times New Roman" w:hAnsi="宋体" w:eastAsia="宋体" w:cs="宋体"/>
          <w:sz w:val="21"/>
          <w:szCs w:val="21"/>
        </w:rPr>
      </w:pPr>
      <w:r>
        <w:rPr>
          <w:rFonts w:ascii="Times New Roman" w:hAnsi="宋体" w:eastAsia="宋体" w:cs="宋体"/>
          <w:sz w:val="21"/>
          <w:szCs w:val="21"/>
        </w:rPr>
        <w:t xml:space="preserve">4</w:t>
      </w:r>
      <w:r>
        <w:rPr>
          <w:rFonts w:hint="eastAsia" w:ascii="Times New Roman" w:hAnsi="宋体" w:eastAsia="宋体" w:cs="宋体"/>
          <w:sz w:val="21"/>
          <w:szCs w:val="21"/>
        </w:rPr>
        <w:t xml:space="preserve">、投标人的作业车辆必须购买第三责任险和工作人员人员意外险。</w:t>
      </w:r>
      <w:r/>
    </w:p>
    <w:p>
      <w:pPr>
        <w:ind w:firstLine="420"/>
        <w:jc w:val="left"/>
        <w:keepLines w:val="0"/>
        <w:keepNext w:val="0"/>
        <w:pageBreakBefore w:val="0"/>
        <w:spacing w:line="400" w:lineRule="atLeast"/>
        <w:rPr>
          <w:rFonts w:hAnsi="宋体" w:cs="宋体"/>
          <w:szCs w:val="21"/>
        </w:rPr>
      </w:pPr>
      <w:r>
        <w:rPr>
          <w:rFonts w:hAnsi="宋体" w:cs="宋体"/>
          <w:szCs w:val="21"/>
        </w:rPr>
        <w:t xml:space="preserve">5</w:t>
      </w:r>
      <w:r>
        <w:rPr>
          <w:rFonts w:hint="eastAsia" w:hAnsi="宋体" w:cs="宋体"/>
          <w:szCs w:val="21"/>
        </w:rPr>
        <w:t xml:space="preserve">、因成交单位现场管理不到位和运输车辆管理不到位，造成安全事故、交通事故、相关处罚，全部由成交单位自行承担，采购人不承担任何责任和赔偿，并且有权对中标人进行经济处罚，并从支付费用中给予扣除。</w:t>
      </w:r>
      <w:r/>
    </w:p>
    <w:p>
      <w:pPr>
        <w:ind w:firstLine="422"/>
        <w:keepLines w:val="0"/>
        <w:keepNext w:val="0"/>
        <w:pageBreakBefore w:val="0"/>
        <w:spacing w:line="400" w:lineRule="atLeast"/>
        <w:rPr>
          <w:rFonts w:ascii="宋体" w:hAnsi="宋体" w:cs="宋体"/>
          <w:szCs w:val="21"/>
        </w:rPr>
      </w:pPr>
      <w:r>
        <w:rPr>
          <w:rFonts w:hAnsi="宋体"/>
          <w:szCs w:val="21"/>
        </w:rPr>
        <w:t xml:space="preserve">6</w:t>
      </w:r>
      <w:r>
        <w:rPr>
          <w:rFonts w:hint="eastAsia" w:hAnsi="宋体"/>
          <w:szCs w:val="21"/>
        </w:rPr>
        <w:t xml:space="preserve">、项目安全：</w:t>
      </w:r>
      <w:r>
        <w:rPr>
          <w:rFonts w:hint="eastAsia" w:ascii="宋体" w:hAnsi="宋体" w:cs="宋体"/>
          <w:szCs w:val="21"/>
        </w:rPr>
        <w:t xml:space="preserve">在项目服务期间</w:t>
      </w:r>
      <w:r>
        <w:rPr>
          <w:rFonts w:hint="eastAsia" w:hAnsi="宋体" w:cs="宋体"/>
          <w:szCs w:val="21"/>
        </w:rPr>
        <w:t xml:space="preserve">成交单位</w:t>
      </w:r>
      <w:r>
        <w:rPr>
          <w:rFonts w:hint="eastAsia" w:ascii="宋体" w:hAnsi="宋体" w:cs="宋体"/>
          <w:szCs w:val="21"/>
        </w:rPr>
        <w:t xml:space="preserve">应制定项目安全实施管理措施，并严格遵守项目安全管理要求，</w:t>
      </w:r>
      <w:r>
        <w:rPr>
          <w:rFonts w:hint="eastAsia" w:hAnsi="宋体" w:cs="宋体"/>
          <w:szCs w:val="21"/>
        </w:rPr>
        <w:t xml:space="preserve">成交单位</w:t>
      </w:r>
      <w:r>
        <w:rPr>
          <w:rFonts w:hint="eastAsia" w:ascii="宋体" w:hAnsi="宋体" w:cs="宋体"/>
          <w:szCs w:val="21"/>
        </w:rPr>
        <w:t xml:space="preserve">在项目服务过程中因管理不当、维护措施不当等因素或不按安全管理要求，造成人员安全或财产损失事故的，其责任均由中</w:t>
      </w:r>
      <w:r>
        <w:rPr>
          <w:rFonts w:hint="eastAsia" w:hAnsi="宋体" w:cs="宋体"/>
          <w:szCs w:val="21"/>
        </w:rPr>
        <w:t xml:space="preserve">成交单位</w:t>
      </w:r>
      <w:r>
        <w:rPr>
          <w:rFonts w:hint="eastAsia" w:ascii="宋体" w:hAnsi="宋体" w:cs="宋体"/>
          <w:szCs w:val="21"/>
        </w:rPr>
        <w:t xml:space="preserve">自行承担，采购单位不承担责任。</w:t>
      </w:r>
      <w:r/>
    </w:p>
    <w:p>
      <w:pPr>
        <w:ind w:firstLine="422"/>
        <w:keepLines w:val="0"/>
        <w:keepNext w:val="0"/>
        <w:pageBreakBefore w:val="0"/>
        <w:spacing w:line="400" w:lineRule="atLeast"/>
        <w:rPr>
          <w:rFonts w:hAnsi="宋体"/>
          <w:szCs w:val="21"/>
        </w:rPr>
      </w:pPr>
      <w:r>
        <w:rPr>
          <w:rFonts w:hAnsi="宋体"/>
          <w:szCs w:val="21"/>
        </w:rPr>
        <w:t xml:space="preserve">7</w:t>
      </w:r>
      <w:r>
        <w:rPr>
          <w:rFonts w:hint="eastAsia" w:hAnsi="宋体"/>
          <w:szCs w:val="21"/>
        </w:rPr>
        <w:t xml:space="preserve">、项目其他说明：</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（1）投标单位应提供能够证明自己履约能力相关资料。</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（2）投标单位需根据本项目服务内容，提出自己的具体的服务方案，阐述对项目的</w:t>
      </w:r>
      <w:r>
        <w:rPr>
          <w:rFonts w:hint="eastAsia" w:hAnsi="宋体" w:cs="宋体"/>
          <w:color w:val="000000"/>
          <w:szCs w:val="21"/>
        </w:rPr>
        <w:t xml:space="preserve">一般废弃物（非生活垃圾）</w:t>
      </w:r>
      <w:r>
        <w:rPr>
          <w:rFonts w:hint="eastAsia" w:ascii="宋体" w:hAnsi="宋体" w:cs="宋体"/>
          <w:szCs w:val="21"/>
        </w:rPr>
        <w:t xml:space="preserve">收集、清运、分拣、运输、应急措施、安全文明作业、人员配置、质量和安全方案等。</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（3）投标单位应提供项目实施的组织机构、项目负责人和项目实施队伍的人员组成。为完成该项目，投标单位应组建工作小组，明确成员分工。</w:t>
      </w:r>
      <w:r/>
    </w:p>
    <w:p>
      <w:pPr>
        <w:ind w:firstLine="420"/>
        <w:keepLines w:val="0"/>
        <w:keepNext w:val="0"/>
        <w:pageBreakBefore w:val="0"/>
        <w:spacing w:line="400" w:lineRule="atLeast"/>
        <w:rPr>
          <w:rFonts w:ascii="宋体" w:hAnsi="宋体" w:cs="宋体"/>
          <w:b/>
          <w:szCs w:val="21"/>
        </w:rPr>
      </w:pPr>
      <w:r>
        <w:rPr>
          <w:rFonts w:ascii="宋体" w:hAnsi="宋体" w:cs="宋体"/>
          <w:b/>
          <w:szCs w:val="21"/>
        </w:rPr>
        <w:t xml:space="preserve">（</w:t>
      </w: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购买各类责任保险：成交单位须为作业车辆购买第三责任险，为所有工作人员购买人员意外险。</w:t>
      </w:r>
      <w:r/>
    </w:p>
    <w:p>
      <w:pPr>
        <w:pStyle w:val="785"/>
        <w:ind w:firstLine="422"/>
        <w:keepLines w:val="0"/>
        <w:keepNext w:val="0"/>
        <w:pageBreakBefore w:val="0"/>
        <w:spacing w:line="400" w:lineRule="atLeast"/>
        <w:rPr>
          <w:b/>
          <w:bCs/>
          <w:szCs w:val="21"/>
        </w:rPr>
      </w:pPr>
      <w:r>
        <w:rPr>
          <w:rFonts w:hint="eastAsia"/>
          <w:b/>
          <w:bCs/>
          <w:szCs w:val="21"/>
        </w:rPr>
        <w:t xml:space="preserve">（三）运输方案要求：</w:t>
      </w:r>
      <w:r/>
    </w:p>
    <w:p>
      <w:pPr>
        <w:pStyle w:val="785"/>
        <w:keepLines w:val="0"/>
        <w:keepNext w:val="0"/>
        <w:pageBreakBefore w:val="0"/>
        <w:spacing w:line="400" w:lineRule="atLeast"/>
        <w:rPr>
          <w:bCs/>
          <w:szCs w:val="21"/>
        </w:rPr>
      </w:pPr>
      <w:r>
        <w:rPr>
          <w:rFonts w:hint="eastAsia"/>
          <w:bCs/>
          <w:szCs w:val="21"/>
        </w:rPr>
        <w:t xml:space="preserve">1、运输过程中GPS定位</w:t>
      </w:r>
      <w:r/>
    </w:p>
    <w:p>
      <w:pPr>
        <w:pStyle w:val="785"/>
        <w:keepLines w:val="0"/>
        <w:keepNext w:val="0"/>
        <w:pageBreakBefore w:val="0"/>
        <w:spacing w:line="400" w:lineRule="atLeast"/>
        <w:rPr>
          <w:bCs/>
          <w:szCs w:val="21"/>
        </w:rPr>
      </w:pPr>
      <w:r>
        <w:rPr>
          <w:rFonts w:hint="eastAsia"/>
          <w:bCs/>
          <w:szCs w:val="21"/>
        </w:rPr>
        <w:t xml:space="preserve">坚持“固定”原则：固定车辆、固定人员（含GPS定位设备）、固定时间、固定路线；认真做好运输、进入电厂全过程监控管理，每辆运行作业车辆全部安装GPS定位装置，并开启使用，以保障车辆运行、实时动态监督车辆运行状况正常。</w:t>
      </w:r>
      <w:r/>
    </w:p>
    <w:p>
      <w:pPr>
        <w:pStyle w:val="785"/>
        <w:keepLines w:val="0"/>
        <w:keepNext w:val="0"/>
        <w:pageBreakBefore w:val="0"/>
        <w:spacing w:line="400" w:lineRule="atLeast"/>
        <w:rPr>
          <w:bCs/>
          <w:szCs w:val="21"/>
        </w:rPr>
      </w:pPr>
      <w:r>
        <w:rPr>
          <w:rFonts w:hint="eastAsia"/>
          <w:bCs/>
          <w:szCs w:val="21"/>
        </w:rPr>
        <w:t xml:space="preserve">车辆运输途中的实时与定位：作业时必须开启GPS定位系统，不得故意损坏GPS设备；遵守交通规则，严禁逆向行驶作业；禁止擅自代工；机械作业行驶过程中不得拨打、接听电话；作业时如发生安全事故，应第一时间报警并及时上报；作业过程中停车检查或因其他原因临时停车的，需将警示标志置于有效位置。</w:t>
      </w:r>
      <w:r/>
    </w:p>
    <w:p>
      <w:pPr>
        <w:pStyle w:val="785"/>
        <w:keepLines w:val="0"/>
        <w:keepNext w:val="0"/>
        <w:pageBreakBefore w:val="0"/>
        <w:spacing w:line="400" w:lineRule="atLeast"/>
        <w:rPr>
          <w:bCs/>
          <w:szCs w:val="21"/>
        </w:rPr>
      </w:pPr>
      <w:r>
        <w:rPr>
          <w:rFonts w:hint="eastAsia"/>
          <w:bCs/>
          <w:szCs w:val="21"/>
        </w:rPr>
        <w:t xml:space="preserve">GPS定位监管功能：系统中能够为所有作业车辆设定运行路线，并且实时查询到车辆的位置，同时可跟踪指定车辆某段时间的运行轨迹并进行回放。对于偏离了既定线路或超越了作业范围以及超速行驶的车辆，系统将进行报警，报警信息将进行保存，方便日后查询，同时系统能够向指定车辆发送短信。</w:t>
      </w:r>
      <w:r/>
    </w:p>
    <w:p>
      <w:pPr>
        <w:pStyle w:val="785"/>
        <w:keepLines w:val="0"/>
        <w:keepNext w:val="0"/>
        <w:pageBreakBefore w:val="0"/>
        <w:spacing w:line="400" w:lineRule="atLeast"/>
        <w:rPr>
          <w:bCs/>
          <w:szCs w:val="21"/>
        </w:rPr>
      </w:pPr>
      <w:r>
        <w:rPr>
          <w:rFonts w:hint="eastAsia"/>
          <w:bCs/>
          <w:szCs w:val="21"/>
        </w:rPr>
        <w:t xml:space="preserve">2、控制抛洒、滴漏和空气污染措施要求</w:t>
      </w:r>
      <w:r/>
    </w:p>
    <w:p>
      <w:pPr>
        <w:pStyle w:val="785"/>
        <w:keepLines w:val="0"/>
        <w:keepNext w:val="0"/>
        <w:pageBreakBefore w:val="0"/>
        <w:spacing w:line="400" w:lineRule="atLeast"/>
        <w:rPr>
          <w:bCs/>
          <w:szCs w:val="21"/>
        </w:rPr>
      </w:pPr>
      <w:r>
        <w:rPr>
          <w:rFonts w:hint="eastAsia"/>
          <w:bCs/>
          <w:szCs w:val="21"/>
        </w:rPr>
        <w:t xml:space="preserve">（1）控制抛洒、滴漏措施要求</w:t>
      </w:r>
      <w:r/>
    </w:p>
    <w:p>
      <w:pPr>
        <w:pStyle w:val="785"/>
        <w:keepLines w:val="0"/>
        <w:keepNext w:val="0"/>
        <w:pageBreakBefore w:val="0"/>
        <w:spacing w:line="400" w:lineRule="atLeast"/>
        <w:rPr>
          <w:bCs/>
          <w:szCs w:val="21"/>
        </w:rPr>
      </w:pPr>
      <w:r>
        <w:rPr>
          <w:rFonts w:hint="eastAsia"/>
          <w:bCs/>
          <w:szCs w:val="21"/>
        </w:rPr>
        <w:t xml:space="preserve">鉴于混合垃圾成分很多，干垃圾、湿垃圾、油污垃圾等都可能存在，为控制、防范车辆在运输过程中抛洒、滴漏和对空气造成污染的不良影响，对运输车辆的选择配置上、车辆在运输过程中如何控制抛洒、滴漏和空气污染需制定具体措施要求。</w:t>
      </w:r>
      <w:r/>
    </w:p>
    <w:p>
      <w:pPr>
        <w:pStyle w:val="785"/>
        <w:keepLines w:val="0"/>
        <w:keepNext w:val="0"/>
        <w:pageBreakBefore w:val="0"/>
        <w:spacing w:line="400" w:lineRule="atLeast"/>
        <w:rPr>
          <w:bCs/>
          <w:szCs w:val="21"/>
        </w:rPr>
      </w:pPr>
      <w:r>
        <w:rPr>
          <w:rFonts w:hint="eastAsia"/>
          <w:bCs/>
          <w:szCs w:val="21"/>
        </w:rPr>
        <w:t xml:space="preserve">控制渗漏液措施：做好垃圾污水渗漏液的防控工作，特别是在垃圾清运运输中不得抛、洒、滴、漏污染路面。</w:t>
      </w:r>
      <w:r/>
    </w:p>
    <w:p>
      <w:pPr>
        <w:pStyle w:val="785"/>
        <w:keepLines w:val="0"/>
        <w:keepNext w:val="0"/>
        <w:pageBreakBefore w:val="0"/>
        <w:spacing w:line="400" w:lineRule="atLeast"/>
        <w:rPr>
          <w:bCs/>
          <w:szCs w:val="21"/>
        </w:rPr>
      </w:pPr>
      <w:r>
        <w:rPr>
          <w:rFonts w:hint="eastAsia"/>
          <w:bCs/>
          <w:szCs w:val="21"/>
        </w:rPr>
        <w:t xml:space="preserve">使用符合环保要求的作业车辆：作业所使用的各类车辆必须符合国家规定的废气排放规定的指标。决不使用超标机械作业车辆。</w:t>
      </w:r>
      <w:r/>
    </w:p>
    <w:p>
      <w:pPr>
        <w:pStyle w:val="785"/>
        <w:keepLines w:val="0"/>
        <w:keepNext w:val="0"/>
        <w:pageBreakBefore w:val="0"/>
        <w:spacing w:line="400" w:lineRule="atLeast"/>
        <w:rPr>
          <w:bCs/>
          <w:szCs w:val="21"/>
        </w:rPr>
      </w:pPr>
      <w:r>
        <w:rPr>
          <w:rFonts w:hint="eastAsia"/>
          <w:bCs/>
          <w:szCs w:val="21"/>
        </w:rPr>
        <w:t xml:space="preserve">车辆必须符合国家安监部门相关要求，证照齐全。运输车辆要符合相关部门规定和要求，专业运输必须使用专业运输垃圾的车辆，运输过程中作好密闭运输，严禁抛洒滴漏。</w:t>
      </w:r>
      <w:r/>
    </w:p>
    <w:p>
      <w:pPr>
        <w:pStyle w:val="785"/>
        <w:keepLines w:val="0"/>
        <w:keepNext w:val="0"/>
        <w:pageBreakBefore w:val="0"/>
        <w:spacing w:line="400" w:lineRule="atLeast"/>
        <w:rPr>
          <w:bCs/>
          <w:szCs w:val="21"/>
        </w:rPr>
      </w:pPr>
      <w:r>
        <w:rPr>
          <w:rFonts w:hint="eastAsia"/>
          <w:bCs/>
          <w:szCs w:val="21"/>
        </w:rPr>
        <w:t xml:space="preserve">运输作业车辆配置污水收集装置，确保完好、运行正常，并及时定点排放污水，严禁污水滴漏污染道路。</w:t>
      </w:r>
      <w:r/>
    </w:p>
    <w:p>
      <w:pPr>
        <w:pStyle w:val="785"/>
        <w:keepLines w:val="0"/>
        <w:keepNext w:val="0"/>
        <w:pageBreakBefore w:val="0"/>
        <w:spacing w:line="400" w:lineRule="atLeast"/>
        <w:rPr>
          <w:bCs/>
          <w:szCs w:val="21"/>
        </w:rPr>
      </w:pPr>
      <w:r>
        <w:rPr>
          <w:rFonts w:hint="eastAsia"/>
          <w:bCs/>
          <w:szCs w:val="21"/>
        </w:rPr>
        <w:t xml:space="preserve">经常检查车辆污水排放储存装置，发现渗漏或堵塞及时报修，坚决杜绝车辆在行驶和作业过程中的抛、洒、滴、漏。</w:t>
      </w:r>
      <w:r/>
    </w:p>
    <w:p>
      <w:pPr>
        <w:pStyle w:val="785"/>
        <w:keepLines w:val="0"/>
        <w:keepNext w:val="0"/>
        <w:pageBreakBefore w:val="0"/>
        <w:spacing w:line="400" w:lineRule="atLeast"/>
        <w:rPr>
          <w:bCs/>
          <w:szCs w:val="21"/>
        </w:rPr>
      </w:pPr>
      <w:r>
        <w:rPr>
          <w:rFonts w:hint="eastAsia"/>
          <w:bCs/>
          <w:szCs w:val="21"/>
        </w:rPr>
        <w:t xml:space="preserve">（2）控制空气污染具体措施</w:t>
      </w:r>
      <w:r/>
    </w:p>
    <w:p>
      <w:pPr>
        <w:pStyle w:val="785"/>
        <w:keepLines w:val="0"/>
        <w:keepNext w:val="0"/>
        <w:pageBreakBefore w:val="0"/>
        <w:spacing w:line="400" w:lineRule="atLeast"/>
        <w:rPr>
          <w:bCs/>
          <w:szCs w:val="21"/>
        </w:rPr>
      </w:pPr>
      <w:r>
        <w:rPr>
          <w:rFonts w:hint="eastAsia"/>
          <w:bCs/>
          <w:szCs w:val="21"/>
        </w:rPr>
        <w:t xml:space="preserve">降尘措施：混合垃圾清运处理工作中必须控制扬尘，在垃圾分拣、装车、运输过程中减少灰尘的飞扬，防止污染环境是垃圾运输环节中必不可少的重要工作。为做好有效的降尘、控制空气污染工作。根据相关作业规定，实施作业现场洒水、雾炮车喷水雾降尘是做好控制空气污染工作的首要保证。</w:t>
      </w:r>
      <w:r/>
    </w:p>
    <w:p>
      <w:pPr>
        <w:pStyle w:val="785"/>
        <w:ind w:firstLine="422"/>
        <w:keepLines w:val="0"/>
        <w:keepNext w:val="0"/>
        <w:pageBreakBefore w:val="0"/>
        <w:spacing w:line="400" w:lineRule="atLeast"/>
        <w:rPr>
          <w:b/>
          <w:bCs/>
          <w:szCs w:val="21"/>
        </w:rPr>
      </w:pPr>
      <w:r>
        <w:rPr>
          <w:rFonts w:hint="eastAsia"/>
          <w:b/>
          <w:bCs/>
          <w:szCs w:val="21"/>
        </w:rPr>
        <w:t xml:space="preserve">（四）其他要求：</w:t>
      </w:r>
      <w:r/>
    </w:p>
    <w:p>
      <w:pPr>
        <w:pStyle w:val="785"/>
        <w:keepLines w:val="0"/>
        <w:keepNext w:val="0"/>
        <w:pageBreakBefore w:val="0"/>
        <w:spacing w:line="400" w:lineRule="atLeast"/>
        <w:rPr>
          <w:bCs/>
          <w:szCs w:val="21"/>
        </w:rPr>
      </w:pPr>
      <w:r>
        <w:rPr>
          <w:rFonts w:hint="eastAsia"/>
          <w:bCs/>
          <w:szCs w:val="21"/>
        </w:rPr>
        <w:t xml:space="preserve">1、成交单位须接受采购单位的监管，并做好服务范围内的垃圾清运及处置服务。</w:t>
      </w:r>
      <w:r/>
    </w:p>
    <w:p>
      <w:pPr>
        <w:pStyle w:val="785"/>
        <w:keepLines w:val="0"/>
        <w:keepNext w:val="0"/>
        <w:pageBreakBefore w:val="0"/>
        <w:spacing w:line="400" w:lineRule="atLeast"/>
        <w:rPr>
          <w:bCs/>
          <w:szCs w:val="21"/>
        </w:rPr>
      </w:pPr>
      <w:r>
        <w:rPr>
          <w:rFonts w:hint="eastAsia"/>
          <w:bCs/>
          <w:szCs w:val="21"/>
        </w:rPr>
        <w:t xml:space="preserve">2、成交单位根据采购要求，负责作业人员的管理、考勤、考核等；加强与采购单位及作业方的协调、沟通；及时征求采购单位的意见、建议要求，并归纳问题进行分析、研究，制定整改措施并组织落实。</w:t>
      </w:r>
      <w:r/>
    </w:p>
    <w:p>
      <w:pPr>
        <w:pStyle w:val="785"/>
        <w:keepLines w:val="0"/>
        <w:keepNext w:val="0"/>
        <w:pageBreakBefore w:val="0"/>
        <w:spacing w:line="400" w:lineRule="atLeast"/>
        <w:rPr>
          <w:bCs/>
          <w:szCs w:val="21"/>
        </w:rPr>
      </w:pPr>
      <w:r>
        <w:rPr>
          <w:rFonts w:hint="eastAsia"/>
          <w:bCs/>
          <w:szCs w:val="21"/>
        </w:rPr>
        <w:t xml:space="preserve">3、成交单位需结合现场情况有针对性的建立完善的运行管理制度及工作台帐，台帐需按照采购单位相关格式记录。</w:t>
      </w:r>
      <w:r/>
    </w:p>
    <w:p>
      <w:pPr>
        <w:pStyle w:val="785"/>
        <w:keepLines w:val="0"/>
        <w:keepNext w:val="0"/>
        <w:pageBreakBefore w:val="0"/>
        <w:spacing w:line="400" w:lineRule="atLeast"/>
        <w:rPr>
          <w:bCs/>
          <w:szCs w:val="21"/>
        </w:rPr>
      </w:pPr>
      <w:r>
        <w:rPr>
          <w:rFonts w:hint="eastAsia"/>
          <w:bCs/>
          <w:szCs w:val="21"/>
        </w:rPr>
        <w:t xml:space="preserve">4、结算时出具由采购单位确认的数量核准凭证，双方留存，作为收/付费凭据，具体根据综合单价按实结算。</w:t>
      </w:r>
      <w:r/>
    </w:p>
    <w:p>
      <w:pPr>
        <w:pStyle w:val="785"/>
        <w:keepLines w:val="0"/>
        <w:keepNext w:val="0"/>
        <w:pageBreakBefore w:val="0"/>
        <w:spacing w:line="400" w:lineRule="atLeast"/>
        <w:rPr>
          <w:bCs/>
          <w:szCs w:val="21"/>
        </w:rPr>
      </w:pPr>
      <w:r>
        <w:rPr>
          <w:rFonts w:hint="eastAsia"/>
          <w:bCs/>
          <w:szCs w:val="21"/>
        </w:rPr>
        <w:t xml:space="preserve">5、成交单位接到采购单位通知后应立即响应，及时下达作业，遇到紧急任务应无条件全力配合采购单位完成应急任务。</w:t>
      </w:r>
      <w:r/>
    </w:p>
    <w:p>
      <w:pPr>
        <w:pStyle w:val="785"/>
        <w:keepLines w:val="0"/>
        <w:keepNext w:val="0"/>
        <w:pageBreakBefore w:val="0"/>
        <w:spacing w:line="400" w:lineRule="atLeast"/>
        <w:rPr>
          <w:bCs/>
          <w:szCs w:val="21"/>
        </w:rPr>
      </w:pPr>
      <w:r>
        <w:rPr>
          <w:rFonts w:hint="eastAsia"/>
          <w:bCs/>
          <w:szCs w:val="21"/>
        </w:rPr>
        <w:t xml:space="preserve">6、验收标准：按照国家标准及采购文件要求执行。</w:t>
      </w:r>
      <w:r/>
    </w:p>
    <w:p>
      <w:pPr>
        <w:pStyle w:val="785"/>
        <w:keepLines w:val="0"/>
        <w:keepNext w:val="0"/>
        <w:pageBreakBefore w:val="0"/>
        <w:spacing w:line="400" w:lineRule="atLeast"/>
        <w:rPr>
          <w:bCs/>
          <w:szCs w:val="21"/>
        </w:rPr>
      </w:pPr>
      <w:r>
        <w:rPr>
          <w:rFonts w:hint="eastAsia"/>
          <w:bCs/>
          <w:szCs w:val="21"/>
        </w:rPr>
        <w:t xml:space="preserve">7、成交单位负责车辆运营、进入垃圾处置单位等服务涉及的相关手续办理。</w:t>
      </w:r>
      <w:r/>
    </w:p>
    <w:p>
      <w:pPr>
        <w:pStyle w:val="785"/>
        <w:keepLines w:val="0"/>
        <w:keepNext w:val="0"/>
        <w:pageBreakBefore w:val="0"/>
        <w:spacing w:line="400" w:lineRule="atLeast"/>
        <w:rPr>
          <w:bCs/>
          <w:szCs w:val="21"/>
        </w:rPr>
      </w:pPr>
      <w:r>
        <w:rPr>
          <w:rFonts w:hint="eastAsia"/>
          <w:bCs/>
          <w:szCs w:val="21"/>
        </w:rPr>
        <w:t xml:space="preserve">8、成交单位应为作业人员提供工作服及必要的劳动防护用品。</w:t>
      </w:r>
      <w:r/>
    </w:p>
    <w:p>
      <w:pPr>
        <w:pStyle w:val="785"/>
        <w:keepLines w:val="0"/>
        <w:keepNext w:val="0"/>
        <w:pageBreakBefore w:val="0"/>
        <w:spacing w:line="400" w:lineRule="atLeast"/>
        <w:rPr>
          <w:bCs/>
          <w:szCs w:val="21"/>
        </w:rPr>
      </w:pPr>
      <w:r>
        <w:rPr>
          <w:rFonts w:hint="eastAsia"/>
          <w:bCs/>
          <w:szCs w:val="21"/>
        </w:rPr>
        <w:t xml:space="preserve">9、作业服务期内，采购单位根据工作需要召开会议，成交单位负责人必须准时参加。</w:t>
      </w:r>
      <w:r/>
    </w:p>
    <w:p>
      <w:pPr>
        <w:pStyle w:val="785"/>
        <w:keepLines w:val="0"/>
        <w:keepNext w:val="0"/>
        <w:pageBreakBefore w:val="0"/>
        <w:spacing w:line="400" w:lineRule="atLeast"/>
        <w:rPr>
          <w:bCs/>
          <w:szCs w:val="21"/>
        </w:rPr>
      </w:pPr>
      <w:r>
        <w:rPr>
          <w:rFonts w:hint="eastAsia"/>
          <w:bCs/>
          <w:szCs w:val="21"/>
        </w:rPr>
        <w:t xml:space="preserve">10、机器设备采用符合采购单位要求的专用设备，所有机器设备外观整洁，状况良好。</w:t>
      </w:r>
      <w:r/>
    </w:p>
    <w:p>
      <w:pPr>
        <w:pStyle w:val="785"/>
        <w:keepLines w:val="0"/>
        <w:keepNext w:val="0"/>
        <w:pageBreakBefore w:val="0"/>
        <w:spacing w:line="400" w:lineRule="atLeast"/>
        <w:rPr>
          <w:bCs/>
          <w:szCs w:val="21"/>
        </w:rPr>
      </w:pPr>
      <w:r>
        <w:rPr>
          <w:rFonts w:hint="eastAsia"/>
          <w:bCs/>
          <w:szCs w:val="21"/>
        </w:rPr>
        <w:t xml:space="preserve">11、专用机器设备必须符合法律法规要求，具备购买或租赁手续，所产生费用及事故责任均由成交单位承担。</w:t>
      </w:r>
      <w:r/>
    </w:p>
    <w:p>
      <w:pPr>
        <w:pStyle w:val="785"/>
        <w:keepLines w:val="0"/>
        <w:keepNext w:val="0"/>
        <w:pageBreakBefore w:val="0"/>
        <w:spacing w:line="400" w:lineRule="atLeast"/>
        <w:rPr>
          <w:bCs/>
          <w:szCs w:val="21"/>
        </w:rPr>
      </w:pPr>
      <w:r>
        <w:rPr>
          <w:rFonts w:hint="eastAsia"/>
          <w:bCs/>
          <w:szCs w:val="21"/>
        </w:rPr>
        <w:t xml:space="preserve">12、安全责任：成交单位负责在服务中一切安全工作，如发生人员伤亡等意外事故，一切后果全部由成交单位负责，采购方不承担任何安全及事故责任。</w:t>
      </w:r>
      <w:r/>
    </w:p>
    <w:p>
      <w:pPr>
        <w:pStyle w:val="785"/>
        <w:keepLines w:val="0"/>
        <w:keepNext w:val="0"/>
        <w:pageBreakBefore w:val="0"/>
        <w:spacing w:line="400" w:lineRule="atLeast"/>
        <w:rPr>
          <w:bCs/>
          <w:szCs w:val="21"/>
        </w:rPr>
      </w:pPr>
      <w:r>
        <w:rPr>
          <w:rFonts w:hint="eastAsia"/>
          <w:bCs/>
          <w:szCs w:val="21"/>
        </w:rPr>
        <w:t xml:space="preserve">13、因成交单位管理不善，造成工作范围内的设施、设备、景观等损坏的，由直接责任人照价赔偿。</w:t>
      </w:r>
      <w:r/>
    </w:p>
    <w:p>
      <w:pPr>
        <w:pStyle w:val="785"/>
        <w:ind w:firstLine="422"/>
        <w:keepLines w:val="0"/>
        <w:keepNext w:val="0"/>
        <w:pageBreakBefore w:val="0"/>
        <w:spacing w:line="400" w:lineRule="atLeast"/>
        <w:rPr>
          <w:b/>
          <w:bCs/>
          <w:szCs w:val="21"/>
        </w:rPr>
      </w:pPr>
      <w:r>
        <w:rPr>
          <w:rFonts w:hint="eastAsia"/>
          <w:b/>
          <w:bCs/>
          <w:szCs w:val="21"/>
        </w:rPr>
        <w:t xml:space="preserve">七、综合说明：</w:t>
      </w:r>
      <w:r/>
    </w:p>
    <w:p>
      <w:pPr>
        <w:ind w:firstLine="420"/>
        <w:keepLines w:val="0"/>
        <w:keepNext w:val="0"/>
        <w:pageBreakBefore w:val="0"/>
        <w:spacing w:line="400" w:lineRule="atLeast"/>
        <w:rPr>
          <w:rFonts w:ascii="宋体" w:hAnsi="宋体" w:cs="宋体"/>
          <w:szCs w:val="21"/>
          <w:highlight w:val="none"/>
        </w:rPr>
      </w:pPr>
      <w:r>
        <w:rPr>
          <w:rFonts w:hint="eastAsia" w:ascii="宋体" w:hAnsi="宋体" w:cs="宋体"/>
          <w:szCs w:val="21"/>
        </w:rPr>
        <w:t xml:space="preserve">1、供应商提供的服务能够至少达到“采购需求”要求，同时明确详细的服务方案</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包括不限于一般废弃物（非生活垃圾）收集、清运、分拣方案；运输方案；应急措施；安全文明作业；人员配置方案；质量和安全方案）</w:t>
      </w:r>
      <w:r>
        <w:rPr>
          <w:rFonts w:hint="eastAsia" w:ascii="宋体" w:hAnsi="宋体" w:cs="宋体"/>
          <w:szCs w:val="21"/>
          <w:highlight w:val="none"/>
        </w:rPr>
        <w:t xml:space="preserve">。</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2、供应商必须承诺采购文件中提出的全部要求，如果其中某些条款不响应时，应在文件中逐条列出。</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3、响应报价</w:t>
      </w:r>
      <w:bookmarkStart w:id="53" w:name="_Hlk119679968"/>
      <w:r>
        <w:rPr>
          <w:rFonts w:hint="eastAsia" w:ascii="宋体" w:hAnsi="宋体"/>
          <w:szCs w:val="21"/>
        </w:rPr>
        <w:t xml:space="preserve">包括完成该项工作所需的所有服务内容所发生的全部费用、代理服务费、投标人企业利润、税金和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bookmarkEnd w:id="53"/>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4、成交人的工作人员在岗履行职责期间（包括上下班途中），发生自身的人身伤害、伤亡，均由成交人负责处理并承担经济和道义上的责任，采购人不承担任何责任。</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5、因成交人原因造成不良影响、发生责任事故的，成交人须承担相关责任及赔偿。</w:t>
      </w:r>
      <w:bookmarkStart w:id="54" w:name="_Toc159254196"/>
      <w:r/>
      <w:bookmarkStart w:id="55" w:name="_Toc173506948"/>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6</w:t>
      </w:r>
      <w:r>
        <w:rPr>
          <w:rFonts w:hint="eastAsia" w:ascii="宋体" w:hAnsi="宋体" w:cs="宋体"/>
          <w:szCs w:val="21"/>
        </w:rPr>
        <w:t xml:space="preserve">、成交人需严格按采购单位规定的时间完成项目的各项工作内容，如在实施的过程中出现错误，误差，需负责及时更正直至采购单位确认合格。成交人在项目实施过程中，应注意自身和第三方的安全问题，在此项目实施期间出现任何的交通安全、人员安全等一系列问题，均与采购单位无关，成交人自行承担。</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7</w:t>
      </w:r>
      <w:r>
        <w:rPr>
          <w:rFonts w:hint="eastAsia" w:ascii="宋体" w:hAnsi="宋体" w:cs="宋体"/>
          <w:szCs w:val="21"/>
        </w:rPr>
        <w:t xml:space="preserve">、如遇突发情况，成交人需协助采购单位完成需要成交人配合的服务。</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8</w:t>
      </w:r>
      <w:r>
        <w:rPr>
          <w:rFonts w:hint="eastAsia" w:ascii="宋体" w:hAnsi="宋体" w:cs="宋体"/>
          <w:szCs w:val="21"/>
        </w:rPr>
        <w:t xml:space="preserve">、成交人在后期服务中，一旦发现成交人履行合同期间提供弄虚作假、偷工减料、怠工误工等行为，采购单位有权终止该单位服务资格，并给予合同金额的10%作为处罚，同时采购单位不支付任何费用给成交人，造成采购单位损失的，成交人还应赔偿。</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9</w:t>
      </w:r>
      <w:r>
        <w:rPr>
          <w:rFonts w:hint="eastAsia" w:ascii="宋体" w:hAnsi="宋体" w:cs="宋体"/>
          <w:szCs w:val="21"/>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keepLines w:val="0"/>
        <w:keepNext w:val="0"/>
        <w:pageBreakBefore w:val="0"/>
        <w:spacing w:line="400" w:lineRule="atLeast"/>
        <w:rPr>
          <w:rFonts w:ascii="宋体" w:hAnsi="宋体" w:cs="宋体"/>
          <w:szCs w:val="21"/>
        </w:rPr>
        <w:sectPr>
          <w:footerReference w:type="default" r:id="rId10"/>
          <w:footnotePr/>
          <w:endnotePr/>
          <w:type w:val="nextPage"/>
          <w:pgSz w:w="11906" w:h="16838" w:orient="portrait"/>
          <w:pgMar w:top="1157" w:right="1049" w:bottom="1134" w:left="1179" w:header="851" w:footer="992" w:gutter="0"/>
          <w:cols w:num="1" w:sep="0" w:space="720" w:equalWidth="1"/>
          <w:docGrid w:linePitch="360"/>
        </w:sectPr>
      </w:pPr>
      <w:r>
        <w:rPr>
          <w:rFonts w:ascii="宋体" w:hAnsi="宋体" w:cs="宋体"/>
          <w:szCs w:val="21"/>
        </w:rPr>
        <w:t xml:space="preserve">10</w:t>
      </w:r>
      <w:r>
        <w:rPr>
          <w:rFonts w:hint="eastAsia" w:ascii="宋体" w:hAnsi="宋体" w:cs="宋体"/>
          <w:szCs w:val="21"/>
        </w:rPr>
        <w:t xml:space="preserve">、成交人对服务缺陷不予更正，采购单位有权另请其他单位更正，并有权对所发生的费用在未付款中直接扣除。如遇服务范围内有大的调整等重大情况，采购单位将提前告知成交人，合同内容经双方协商调整。</w:t>
      </w:r>
      <w:r/>
    </w:p>
    <w:p>
      <w:pPr>
        <w:pStyle w:val="775"/>
        <w:jc w:val="center"/>
        <w:rPr>
          <w:rFonts w:ascii="宋体" w:hAnsi="宋体" w:cs="宋体"/>
          <w:color w:val="000000"/>
          <w:szCs w:val="21"/>
        </w:rPr>
      </w:pPr>
      <w:r>
        <w:rPr>
          <w:rFonts w:hint="eastAsia"/>
        </w:rPr>
        <w:t xml:space="preserve">第四章 </w:t>
      </w:r>
      <w:r>
        <w:t xml:space="preserve"> </w:t>
      </w:r>
      <w:r>
        <w:rPr>
          <w:rFonts w:hint="eastAsia"/>
        </w:rPr>
        <w:t xml:space="preserve">评审方法及评分标准</w:t>
      </w:r>
      <w:bookmarkEnd w:id="54"/>
      <w:r/>
      <w:bookmarkEnd w:id="55"/>
      <w:r/>
      <w:r/>
    </w:p>
    <w:p>
      <w:pPr>
        <w:keepLines w:val="0"/>
        <w:keepNext w:val="0"/>
        <w:pageBreakBefore w:val="0"/>
        <w:spacing w:line="400" w:lineRule="atLeast"/>
        <w:rPr>
          <w:b/>
          <w:bCs/>
        </w:rPr>
      </w:pPr>
      <w:r>
        <w:rPr>
          <w:rFonts w:hint="eastAsia"/>
          <w:b/>
          <w:bCs/>
        </w:rPr>
        <w:t xml:space="preserve">一、评审办法</w:t>
      </w:r>
      <w:r/>
    </w:p>
    <w:p>
      <w:pPr>
        <w:ind w:firstLine="420"/>
        <w:keepLines w:val="0"/>
        <w:keepNext w:val="0"/>
        <w:pageBreakBefore w:val="0"/>
        <w:spacing w:line="400" w:lineRule="atLeast"/>
        <w:rPr>
          <w:rFonts w:ascii="宋体" w:hAnsi="宋体"/>
          <w:bCs/>
        </w:rPr>
      </w:pPr>
      <w:r>
        <w:rPr>
          <w:rFonts w:hint="eastAsia" w:ascii="宋体" w:hAnsi="宋体"/>
          <w:bCs/>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keepLines w:val="0"/>
        <w:keepNext w:val="0"/>
        <w:pageBreakBefore w:val="0"/>
        <w:spacing w:line="400" w:lineRule="atLeast"/>
        <w:rPr>
          <w:rFonts w:ascii="宋体" w:hAnsi="宋体"/>
          <w:bCs/>
        </w:rPr>
      </w:pPr>
      <w:r>
        <w:rPr>
          <w:rFonts w:hint="eastAsia" w:ascii="宋体" w:hAnsi="宋体"/>
          <w:bCs/>
        </w:rPr>
        <w:t xml:space="preserve">2、评审小组各成员独立对每个进入打分程序的有效磋商供应商的响应文件技术和资质部分以打分的形式进行评审和评价。 </w:t>
      </w:r>
      <w:r/>
    </w:p>
    <w:p>
      <w:pPr>
        <w:ind w:firstLine="420"/>
        <w:keepLines w:val="0"/>
        <w:keepNext w:val="0"/>
        <w:pageBreakBefore w:val="0"/>
        <w:spacing w:line="400" w:lineRule="atLeast"/>
        <w:rPr>
          <w:rFonts w:ascii="宋体" w:hAnsi="宋体"/>
          <w:bCs/>
        </w:rPr>
      </w:pPr>
      <w:r>
        <w:rPr>
          <w:rFonts w:hint="eastAsia" w:ascii="宋体" w:hAnsi="宋体"/>
          <w:bCs/>
        </w:rPr>
        <w:t xml:space="preserve">3、对评委的评分进行统计汇总，直接算术平均计算得分，计算出每个磋商供应商的得分，加上价格得分即为每个磋商供应商的综合得分。 </w:t>
      </w:r>
      <w:r/>
    </w:p>
    <w:p>
      <w:pPr>
        <w:ind w:firstLine="420"/>
        <w:keepLines w:val="0"/>
        <w:keepNext w:val="0"/>
        <w:pageBreakBefore w:val="0"/>
        <w:spacing w:line="400" w:lineRule="atLeast"/>
        <w:rPr>
          <w:rFonts w:ascii="宋体" w:hAnsi="宋体"/>
          <w:bCs/>
        </w:rPr>
      </w:pPr>
      <w:r>
        <w:rPr>
          <w:rFonts w:hint="eastAsia" w:ascii="宋体" w:hAnsi="宋体"/>
          <w:bCs/>
        </w:rPr>
        <w:t xml:space="preserve">4、如出现评审总得分最高的磋商供应商有两个或两个以上的，以磋商报价较低者优先作为成交候选人，如果磋商报价也相同的，则由采购人组织以抽签方式确定成交候选人。</w:t>
      </w:r>
      <w:r>
        <w:rPr>
          <w:rFonts w:hint="eastAsia" w:ascii="宋体" w:hAnsi="宋体" w:cs="宋体"/>
          <w:szCs w:val="21"/>
        </w:rPr>
        <w:t xml:space="preserve"> </w:t>
      </w:r>
      <w:r/>
    </w:p>
    <w:p>
      <w:pPr>
        <w:keepLines w:val="0"/>
        <w:keepNext w:val="0"/>
        <w:pageBreakBefore w:val="0"/>
        <w:spacing w:line="400" w:lineRule="atLeast"/>
        <w:rPr>
          <w:rFonts w:ascii="宋体" w:hAnsi="宋体" w:cs="宋体"/>
          <w:b/>
          <w:szCs w:val="21"/>
          <w:lang w:val="zh-CN"/>
        </w:rPr>
      </w:pPr>
      <w:r>
        <w:rPr>
          <w:rFonts w:hint="eastAsia" w:ascii="宋体" w:hAnsi="宋体" w:cs="宋体"/>
          <w:b/>
          <w:szCs w:val="21"/>
          <w:lang w:val="zh-CN"/>
        </w:rPr>
        <w:t xml:space="preserve">二、评分标准：</w:t>
      </w:r>
      <w:r/>
    </w:p>
    <w:p>
      <w:pPr>
        <w:pStyle w:val="983"/>
        <w:ind w:firstLine="420"/>
        <w:keepLines w:val="0"/>
        <w:keepNext w:val="0"/>
        <w:pageBreakBefore w:val="0"/>
        <w:spacing w:line="400" w:lineRule="atLeast"/>
        <w:rPr>
          <w:rFonts w:hAnsi="宋体" w:cs="宋体"/>
        </w:rPr>
      </w:pPr>
      <w:r>
        <w:rPr>
          <w:rFonts w:hint="eastAsia" w:hAnsi="宋体" w:cs="宋体"/>
          <w:b/>
          <w:bCs/>
          <w:color w:val="000000"/>
          <w:szCs w:val="21"/>
        </w:rPr>
        <w:t xml:space="preserve">（一）价格分：</w:t>
      </w:r>
      <w:r>
        <w:rPr>
          <w:rFonts w:hAnsi="宋体" w:cs="宋体"/>
          <w:b/>
          <w:bCs/>
          <w:color w:val="000000"/>
          <w:szCs w:val="21"/>
        </w:rPr>
        <w:t xml:space="preserve">20</w:t>
      </w:r>
      <w:r>
        <w:rPr>
          <w:rFonts w:hint="eastAsia" w:hAnsi="宋体" w:cs="宋体"/>
          <w:b/>
          <w:bCs/>
          <w:color w:val="000000"/>
          <w:szCs w:val="21"/>
        </w:rPr>
        <w:t xml:space="preserve">分</w:t>
      </w:r>
      <w:r/>
    </w:p>
    <w:p>
      <w:pPr>
        <w:ind w:firstLine="525"/>
        <w:keepLines w:val="0"/>
        <w:keepNext w:val="0"/>
        <w:pageBreakBefore w:val="0"/>
        <w:spacing w:line="400" w:lineRule="atLeast"/>
        <w:tabs>
          <w:tab w:val="left" w:pos="2870" w:leader="none"/>
        </w:tabs>
        <w:rPr>
          <w:rFonts w:hAnsi="宋体"/>
          <w:szCs w:val="21"/>
        </w:rPr>
      </w:pPr>
      <w:r>
        <w:rPr>
          <w:rFonts w:hint="eastAsia" w:hAnsi="宋体"/>
          <w:szCs w:val="21"/>
          <w:lang w:val="en-US" w:eastAsia="zh-CN"/>
        </w:rPr>
        <w:t xml:space="preserve">1、</w:t>
      </w:r>
      <w:r>
        <w:rPr>
          <w:rFonts w:hint="eastAsia" w:hAnsi="宋体"/>
          <w:szCs w:val="21"/>
        </w:rPr>
        <w:t xml:space="preserve">价格分采用低价优先法计算，即满足招标文件要求且投标价格最低的投标报价为评标基准价，其价格分为满分。其他响应单位的价格分统一按照下列公式计算：</w:t>
      </w:r>
      <w:r/>
    </w:p>
    <w:p>
      <w:pPr>
        <w:ind w:firstLine="525"/>
        <w:keepLines w:val="0"/>
        <w:keepNext w:val="0"/>
        <w:pageBreakBefore w:val="0"/>
        <w:spacing w:line="400" w:lineRule="atLeast"/>
        <w:tabs>
          <w:tab w:val="left" w:pos="2870" w:leader="none"/>
        </w:tabs>
        <w:rPr>
          <w:rFonts w:hAnsi="宋体" w:cs="宋体"/>
        </w:rPr>
      </w:pPr>
      <w:r>
        <w:rPr>
          <w:rFonts w:hint="eastAsia" w:hAnsi="宋体"/>
          <w:szCs w:val="21"/>
        </w:rPr>
        <w:t xml:space="preserve">投标报价得分=（评标基准价/投标报价）*价格权值*100（本次招标价格权值为</w:t>
      </w:r>
      <w:r>
        <w:rPr>
          <w:rFonts w:hAnsi="宋体"/>
          <w:szCs w:val="21"/>
        </w:rPr>
        <w:t xml:space="preserve">20</w:t>
      </w:r>
      <w:r>
        <w:rPr>
          <w:rFonts w:hint="eastAsia" w:hAnsi="宋体"/>
          <w:szCs w:val="21"/>
        </w:rPr>
        <w:t xml:space="preserve">%）（计算结果四舍五入，保留小数点后两位）</w:t>
      </w:r>
      <w:r/>
    </w:p>
    <w:p>
      <w:pPr>
        <w:ind w:firstLine="525"/>
        <w:keepLines w:val="0"/>
        <w:keepNext w:val="0"/>
        <w:pageBreakBefore w:val="0"/>
        <w:spacing w:line="400" w:lineRule="atLeast"/>
        <w:tabs>
          <w:tab w:val="left" w:pos="287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525"/>
        <w:keepLines w:val="0"/>
        <w:keepNext w:val="0"/>
        <w:pageBreakBefore w:val="0"/>
        <w:spacing w:line="400" w:lineRule="atLeast"/>
        <w:tabs>
          <w:tab w:val="left" w:pos="287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2.1、投标（响应）报价低于全部通过符合性审查供应商投标（响应）报价平均值50%的，即投标（响应）报价&lt;全部通过符合性审查供应商投标（响应）报价平均值×50%；</w:t>
      </w:r>
      <w:r/>
    </w:p>
    <w:p>
      <w:pPr>
        <w:ind w:firstLine="525"/>
        <w:keepLines w:val="0"/>
        <w:keepNext w:val="0"/>
        <w:pageBreakBefore w:val="0"/>
        <w:spacing w:line="400" w:lineRule="atLeast"/>
        <w:tabs>
          <w:tab w:val="left" w:pos="287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2.2、投标（响应）报价低于通过符合性审查的次低报价供应商投标（响应）报价50%的，即投标（响应）报价&lt;通过符合性审查的次低报价供应商投标（响应）报价×50%；</w:t>
      </w:r>
      <w:r/>
    </w:p>
    <w:p>
      <w:pPr>
        <w:ind w:firstLine="525"/>
        <w:keepLines w:val="0"/>
        <w:keepNext w:val="0"/>
        <w:pageBreakBefore w:val="0"/>
        <w:spacing w:line="400" w:lineRule="atLeast"/>
        <w:tabs>
          <w:tab w:val="left" w:pos="287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2.3、投标（响应）报价低于采购项目最高限价45%的，即投标（响应）报价&lt;采购项目最高限价×45%；</w:t>
      </w:r>
      <w:r/>
    </w:p>
    <w:p>
      <w:pPr>
        <w:ind w:firstLine="525"/>
        <w:keepLines w:val="0"/>
        <w:keepNext w:val="0"/>
        <w:pageBreakBefore w:val="0"/>
        <w:spacing w:line="400" w:lineRule="atLeast"/>
        <w:tabs>
          <w:tab w:val="left" w:pos="2870" w:leader="none"/>
        </w:tabs>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.4、评审委员会基于专业判断，认为供应商报价过低，有可能影响产品质量或者不能诚信履约的其他情形。</w:t>
      </w:r>
      <w:r/>
    </w:p>
    <w:p>
      <w:pPr>
        <w:ind w:firstLine="525"/>
        <w:keepLines w:val="0"/>
        <w:keepNext w:val="0"/>
        <w:pageBreakBefore w:val="0"/>
        <w:spacing w:line="400" w:lineRule="atLeast"/>
        <w:tabs>
          <w:tab w:val="left" w:pos="287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25"/>
        <w:keepLines w:val="0"/>
        <w:keepNext w:val="0"/>
        <w:pageBreakBefore w:val="0"/>
        <w:spacing w:line="400" w:lineRule="atLeast"/>
        <w:tabs>
          <w:tab w:val="left" w:pos="2870" w:leader="none"/>
        </w:tabs>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Cs w:val="21"/>
          <w:highlight w:val="none"/>
          <w:lang w:val="en-US" w:eastAsia="zh-CN"/>
        </w:rPr>
        <w:t xml:space="preserve">  </w:t>
      </w:r>
      <w:r/>
    </w:p>
    <w:p>
      <w:pPr>
        <w:ind w:firstLine="420"/>
        <w:keepLines w:val="0"/>
        <w:keepNext w:val="0"/>
        <w:pageBreakBefore w:val="0"/>
        <w:spacing w:line="400" w:lineRule="atLeas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价格分的折扣：</w:t>
      </w:r>
      <w:r/>
    </w:p>
    <w:p>
      <w:pPr>
        <w:ind w:firstLine="420"/>
        <w:keepLines w:val="0"/>
        <w:keepNext w:val="0"/>
        <w:pageBreakBefore w:val="0"/>
        <w:spacing w:line="400" w:lineRule="atLeast"/>
        <w:rPr>
          <w:rFonts w:hint="eastAsia" w:ascii="宋体" w:hAnsi="宋体" w:cs="宋体"/>
          <w:b/>
          <w:color w:val="auto"/>
          <w:szCs w:val="21"/>
          <w:highlight w:val="none"/>
          <w:lang w:val="en-US" w:eastAsia="zh-CN"/>
        </w:rPr>
      </w:pPr>
      <w:r>
        <w:rPr>
          <w:rFonts w:hint="eastAsia" w:ascii="宋体" w:hAnsi="宋体" w:eastAsia="宋体" w:cs="宋体"/>
          <w:color w:val="000000"/>
          <w:sz w:val="21"/>
          <w:szCs w:val="21"/>
          <w:highlight w:val="none"/>
          <w:lang w:eastAsia="zh-CN"/>
        </w:rPr>
        <w:t xml:space="preserve">本项目专门面向中小企业采购，不再执行小微企业价格评审优惠的扶持政策。本项目所属行业为其他未列明行业。残疾人福利性单位、监狱企业视同小型、微型企业。</w:t>
      </w:r>
      <w:r/>
    </w:p>
    <w:p>
      <w:pPr>
        <w:ind w:firstLine="420"/>
        <w:keepLines w:val="0"/>
        <w:keepNext w:val="0"/>
        <w:pageBreakBefore w:val="0"/>
        <w:spacing w:line="400" w:lineRule="atLeast"/>
        <w:rPr>
          <w:rFonts w:ascii="宋体" w:hAnsi="宋体" w:cs="宋体"/>
          <w:b/>
          <w:szCs w:val="21"/>
        </w:rPr>
      </w:pPr>
      <w:r>
        <w:rPr>
          <w:rFonts w:hint="eastAsia" w:ascii="宋体" w:hAnsi="宋体" w:cs="宋体"/>
          <w:b/>
          <w:bCs/>
          <w:color w:val="000000"/>
          <w:szCs w:val="21"/>
        </w:rPr>
        <w:t xml:space="preserve">（二）服务方案：</w:t>
      </w:r>
      <w:r>
        <w:rPr>
          <w:rFonts w:hint="eastAsia" w:ascii="宋体" w:hAnsi="宋体" w:cs="宋体"/>
          <w:b/>
          <w:bCs/>
          <w:color w:val="000000"/>
          <w:szCs w:val="21"/>
          <w:lang w:val="en-US" w:eastAsia="zh-CN"/>
        </w:rPr>
        <w:t xml:space="preserve">57</w:t>
      </w:r>
      <w:r>
        <w:rPr>
          <w:rFonts w:hint="eastAsia" w:ascii="宋体" w:hAnsi="宋体" w:cs="宋体"/>
          <w:b/>
          <w:bCs/>
          <w:color w:val="000000"/>
          <w:szCs w:val="21"/>
        </w:rPr>
        <w:t xml:space="preserve">分</w:t>
      </w:r>
      <w:r/>
    </w:p>
    <w:p>
      <w:pPr>
        <w:pStyle w:val="1075"/>
        <w:ind w:firstLine="420"/>
        <w:keepLines w:val="0"/>
        <w:keepNext w:val="0"/>
        <w:pageBreakBefore w:val="0"/>
        <w:spacing w:line="400" w:lineRule="atLeast"/>
        <w:rPr>
          <w:rFonts w:hint="eastAsia" w:ascii="宋体" w:hAnsi="宋体" w:cs="宋体"/>
          <w:szCs w:val="21"/>
        </w:rPr>
      </w:pPr>
      <w:r/>
      <w:bookmarkStart w:id="56" w:name="_Toc159254197"/>
      <w:r/>
      <w:bookmarkStart w:id="57" w:name="_Toc173506949"/>
      <w:r>
        <w:rPr>
          <w:rFonts w:hint="eastAsia" w:ascii="宋体" w:hAnsi="宋体" w:cs="宋体"/>
          <w:szCs w:val="21"/>
          <w:lang w:val="en-US"/>
        </w:rPr>
        <w:t xml:space="preserve">1、</w:t>
      </w:r>
      <w:r>
        <w:rPr>
          <w:rFonts w:hint="eastAsia" w:ascii="宋体" w:hAnsi="宋体" w:cs="宋体"/>
          <w:szCs w:val="21"/>
        </w:rPr>
        <w:t xml:space="preserve">一般废弃物（非生活垃圾）收集、清运、分拣方案：1</w:t>
      </w:r>
      <w:r>
        <w:rPr>
          <w:rFonts w:hint="eastAsia" w:ascii="宋体" w:hAnsi="宋体" w:cs="宋体"/>
          <w:szCs w:val="21"/>
          <w:lang w:val="en-US" w:eastAsia="zh-CN"/>
        </w:rPr>
        <w:t xml:space="preserve">5</w:t>
      </w:r>
      <w:r>
        <w:rPr>
          <w:rFonts w:hint="eastAsia" w:ascii="宋体" w:hAnsi="宋体" w:cs="宋体"/>
          <w:szCs w:val="21"/>
        </w:rPr>
        <w:t xml:space="preserve">分</w:t>
      </w:r>
      <w:r/>
    </w:p>
    <w:p>
      <w:pPr>
        <w:pStyle w:val="1075"/>
        <w:ind w:firstLine="420"/>
        <w:keepLines w:val="0"/>
        <w:keepNext w:val="0"/>
        <w:pageBreakBefore w:val="0"/>
        <w:spacing w:line="400" w:lineRule="atLeast"/>
        <w:rPr>
          <w:rFonts w:hint="eastAsia" w:ascii="宋体" w:hAnsi="宋体" w:cs="宋体"/>
          <w:szCs w:val="21"/>
          <w:lang w:val="en-US"/>
        </w:rPr>
      </w:pPr>
      <w:r>
        <w:rPr>
          <w:rFonts w:hint="eastAsia" w:ascii="宋体" w:hAnsi="宋体" w:cs="宋体"/>
          <w:szCs w:val="21"/>
        </w:rPr>
        <w:t xml:space="preserve">（</w:t>
      </w:r>
      <w:r>
        <w:rPr>
          <w:rFonts w:hint="eastAsia" w:ascii="宋体" w:hAnsi="宋体" w:cs="宋体"/>
          <w:szCs w:val="21"/>
          <w:lang w:val="en-US"/>
        </w:rPr>
        <w:t xml:space="preserve">1</w:t>
      </w:r>
      <w:r>
        <w:rPr>
          <w:rFonts w:hint="eastAsia" w:ascii="宋体" w:hAnsi="宋体" w:cs="宋体"/>
          <w:szCs w:val="21"/>
        </w:rPr>
        <w:t xml:space="preserve">）</w:t>
      </w:r>
      <w:r>
        <w:rPr>
          <w:rFonts w:hint="eastAsia" w:ascii="宋体" w:hAnsi="宋体" w:cs="宋体"/>
          <w:szCs w:val="21"/>
          <w:lang w:val="en-US"/>
        </w:rPr>
        <w:t xml:space="preserve">一般废弃物（非生活垃圾）</w:t>
      </w:r>
      <w:r>
        <w:rPr>
          <w:rFonts w:hint="eastAsia" w:ascii="宋体" w:hAnsi="宋体" w:cs="宋体"/>
          <w:szCs w:val="21"/>
        </w:rPr>
        <w:t xml:space="preserve">收集、分拣、清运和进入末端处置等的作业方式及相关责任制度。</w:t>
      </w:r>
      <w:r>
        <w:rPr>
          <w:rFonts w:hint="eastAsia" w:ascii="宋体" w:hAnsi="宋体" w:cs="宋体"/>
          <w:szCs w:val="21"/>
          <w:lang w:val="en-US"/>
        </w:rPr>
        <w:t xml:space="preserve">方案</w:t>
      </w:r>
      <w:r>
        <w:rPr>
          <w:rFonts w:hint="eastAsia" w:ascii="宋体" w:hAnsi="宋体" w:cs="宋体"/>
          <w:szCs w:val="21"/>
        </w:rPr>
        <w:t xml:space="preserve">完整、科学、合理、全面的得</w:t>
      </w:r>
      <w:r>
        <w:rPr>
          <w:rFonts w:hint="eastAsia" w:ascii="宋体" w:hAnsi="宋体" w:cs="宋体"/>
          <w:szCs w:val="21"/>
          <w:lang w:val="en-US" w:eastAsia="zh-CN"/>
        </w:rPr>
        <w:t xml:space="preserve">5</w:t>
      </w:r>
      <w:r>
        <w:rPr>
          <w:rFonts w:hint="eastAsia" w:ascii="宋体" w:hAnsi="宋体" w:cs="宋体"/>
          <w:szCs w:val="21"/>
        </w:rPr>
        <w:t xml:space="preserve">分；方案较完整、科学、合理、但有缺陷的得3分；方案不够完整、科学、合理、且有明显缺陷的得1分，不提供不得分。</w:t>
      </w:r>
      <w:r>
        <w:rPr>
          <w:rFonts w:hint="eastAsia" w:ascii="宋体" w:hAnsi="宋体" w:cs="宋体"/>
          <w:szCs w:val="21"/>
          <w:lang w:val="en-US"/>
        </w:rPr>
        <w:t xml:space="preserve">最高</w:t>
      </w:r>
      <w:r>
        <w:rPr>
          <w:rFonts w:hint="eastAsia" w:ascii="宋体" w:hAnsi="宋体" w:cs="宋体"/>
          <w:szCs w:val="21"/>
          <w:lang w:val="en-US" w:eastAsia="zh-CN"/>
        </w:rPr>
        <w:t xml:space="preserve">5</w:t>
      </w:r>
      <w:r>
        <w:rPr>
          <w:rFonts w:hint="eastAsia" w:ascii="宋体" w:hAnsi="宋体" w:cs="宋体"/>
          <w:szCs w:val="21"/>
          <w:lang w:val="en-US"/>
        </w:rPr>
        <w:t xml:space="preserve">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2</w:t>
      </w:r>
      <w:r>
        <w:rPr>
          <w:rFonts w:hint="eastAsia" w:ascii="宋体" w:hAnsi="宋体" w:cs="宋体"/>
          <w:szCs w:val="21"/>
        </w:rPr>
        <w:t xml:space="preserve">）进入终端处置的处理方案。方案完整、科学、合理、全面的得</w:t>
      </w:r>
      <w:r>
        <w:rPr>
          <w:rFonts w:hint="eastAsia" w:ascii="宋体" w:hAnsi="宋体" w:cs="宋体"/>
          <w:szCs w:val="21"/>
          <w:lang w:val="en-US" w:eastAsia="zh-CN"/>
        </w:rPr>
        <w:t xml:space="preserve">5</w:t>
      </w:r>
      <w:r>
        <w:rPr>
          <w:rFonts w:hint="eastAsia" w:ascii="宋体" w:hAnsi="宋体" w:cs="宋体"/>
          <w:szCs w:val="21"/>
        </w:rPr>
        <w:t xml:space="preserve">分；方案较完整、科学、合理、但有缺陷的得3分；方案不够完整、科学、合理、且有明显缺陷的得1分，不提供不得分。</w:t>
      </w:r>
      <w:r>
        <w:rPr>
          <w:rFonts w:hint="eastAsia" w:ascii="宋体" w:hAnsi="宋体" w:cs="宋体"/>
          <w:szCs w:val="21"/>
          <w:lang w:val="en-US"/>
        </w:rPr>
        <w:t xml:space="preserve">最高</w:t>
      </w:r>
      <w:r>
        <w:rPr>
          <w:rFonts w:hint="eastAsia" w:ascii="宋体" w:hAnsi="宋体" w:cs="宋体"/>
          <w:szCs w:val="21"/>
          <w:lang w:val="en-US" w:eastAsia="zh-CN"/>
        </w:rPr>
        <w:t xml:space="preserve">5</w:t>
      </w:r>
      <w:r>
        <w:rPr>
          <w:rFonts w:hint="eastAsia" w:ascii="宋体" w:hAnsi="宋体" w:cs="宋体"/>
          <w:szCs w:val="21"/>
          <w:lang w:val="en-US"/>
        </w:rPr>
        <w:t xml:space="preserve">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）清运作业场地的保洁方案。方案完整、科学、合理、全面的得</w:t>
      </w:r>
      <w:r>
        <w:rPr>
          <w:rFonts w:hint="eastAsia" w:ascii="宋体" w:hAnsi="宋体" w:cs="宋体"/>
          <w:szCs w:val="21"/>
          <w:lang w:val="en-US" w:eastAsia="zh-CN"/>
        </w:rPr>
        <w:t xml:space="preserve">5</w:t>
      </w:r>
      <w:r>
        <w:rPr>
          <w:rFonts w:hint="eastAsia" w:ascii="宋体" w:hAnsi="宋体" w:cs="宋体"/>
          <w:szCs w:val="21"/>
        </w:rPr>
        <w:t xml:space="preserve">分；方案较完整、科学、合理、但有缺陷的得3分；方案不够完整、科学、合理、且有明显缺陷的得1分，不提供不得分。</w:t>
      </w:r>
      <w:r>
        <w:rPr>
          <w:rFonts w:hint="eastAsia" w:ascii="宋体" w:hAnsi="宋体" w:cs="宋体"/>
          <w:szCs w:val="21"/>
          <w:lang w:val="en-US"/>
        </w:rPr>
        <w:t xml:space="preserve">最高</w:t>
      </w:r>
      <w:r>
        <w:rPr>
          <w:rFonts w:hint="eastAsia" w:ascii="宋体" w:hAnsi="宋体" w:cs="宋体"/>
          <w:szCs w:val="21"/>
          <w:lang w:val="en-US" w:eastAsia="zh-CN"/>
        </w:rPr>
        <w:t xml:space="preserve">5</w:t>
      </w:r>
      <w:r>
        <w:rPr>
          <w:rFonts w:hint="eastAsia" w:ascii="宋体" w:hAnsi="宋体" w:cs="宋体"/>
          <w:szCs w:val="21"/>
          <w:lang w:val="en-US"/>
        </w:rPr>
        <w:t xml:space="preserve">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lang w:val="en-US"/>
        </w:rPr>
        <w:t xml:space="preserve">2、</w:t>
      </w:r>
      <w:r>
        <w:rPr>
          <w:rFonts w:hint="eastAsia" w:ascii="宋体" w:hAnsi="宋体" w:cs="宋体"/>
          <w:szCs w:val="21"/>
        </w:rPr>
        <w:t xml:space="preserve">运输方案：</w:t>
      </w:r>
      <w:r>
        <w:rPr>
          <w:rFonts w:hint="eastAsia" w:ascii="宋体" w:hAnsi="宋体" w:cs="宋体"/>
          <w:szCs w:val="21"/>
          <w:lang w:val="en-US"/>
        </w:rPr>
        <w:t xml:space="preserve">1</w:t>
      </w:r>
      <w:r>
        <w:rPr>
          <w:rFonts w:ascii="宋体" w:hAnsi="宋体" w:cs="宋体"/>
          <w:szCs w:val="21"/>
          <w:lang w:val="en-US"/>
        </w:rPr>
        <w:t xml:space="preserve">0</w:t>
      </w:r>
      <w:r>
        <w:rPr>
          <w:rFonts w:hint="eastAsia" w:ascii="宋体" w:hAnsi="宋体" w:cs="宋体"/>
          <w:szCs w:val="21"/>
        </w:rPr>
        <w:t xml:space="preserve">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车辆的安全信息管理，包括车辆途中的实时与定位、单据的确认与签订、车辆装卸的安全注意事项、驾驶员定期安全培训（路线的合理安排、交接人员的信息对接、紧急情况的处理）。方案完整、科学、合理、全面的得</w:t>
      </w:r>
      <w:r>
        <w:rPr>
          <w:rFonts w:hint="eastAsia" w:ascii="宋体" w:hAnsi="宋体" w:cs="宋体"/>
          <w:szCs w:val="21"/>
          <w:lang w:val="en-US"/>
        </w:rPr>
        <w:t xml:space="preserve">1</w:t>
      </w:r>
      <w:r>
        <w:rPr>
          <w:rFonts w:ascii="宋体" w:hAnsi="宋体" w:cs="宋体"/>
          <w:szCs w:val="21"/>
          <w:lang w:val="en-US"/>
        </w:rPr>
        <w:t xml:space="preserve">0</w:t>
      </w:r>
      <w:r>
        <w:rPr>
          <w:rFonts w:hint="eastAsia" w:ascii="宋体" w:hAnsi="宋体" w:cs="宋体"/>
          <w:szCs w:val="21"/>
        </w:rPr>
        <w:t xml:space="preserve">分；方案较完整、科学、合理、但有缺陷的得</w:t>
      </w:r>
      <w:r>
        <w:rPr>
          <w:rFonts w:ascii="宋体" w:hAnsi="宋体" w:cs="宋体"/>
          <w:szCs w:val="21"/>
          <w:lang w:val="en-US"/>
        </w:rPr>
        <w:t xml:space="preserve">6</w:t>
      </w:r>
      <w:r>
        <w:rPr>
          <w:rFonts w:hint="eastAsia" w:ascii="宋体" w:hAnsi="宋体" w:cs="宋体"/>
          <w:szCs w:val="21"/>
        </w:rPr>
        <w:t xml:space="preserve">分；方案有相关内容，但不够完整、科学、合理、有明显缺陷的得</w:t>
      </w:r>
      <w:r>
        <w:rPr>
          <w:rFonts w:ascii="宋体" w:hAnsi="宋体" w:cs="宋体"/>
          <w:szCs w:val="21"/>
          <w:lang w:val="en-US"/>
        </w:rPr>
        <w:t xml:space="preserve">3</w:t>
      </w:r>
      <w:r>
        <w:rPr>
          <w:rFonts w:hint="eastAsia" w:ascii="宋体" w:hAnsi="宋体" w:cs="宋体"/>
          <w:szCs w:val="21"/>
        </w:rPr>
        <w:t xml:space="preserve">分，不提供不得分。</w:t>
      </w:r>
      <w:r>
        <w:rPr>
          <w:rFonts w:hint="eastAsia" w:ascii="宋体" w:hAnsi="宋体" w:cs="宋体"/>
          <w:szCs w:val="21"/>
          <w:lang w:val="en-US"/>
        </w:rPr>
        <w:t xml:space="preserve">最高1</w:t>
      </w:r>
      <w:r>
        <w:rPr>
          <w:rFonts w:ascii="宋体" w:hAnsi="宋体" w:cs="宋体"/>
          <w:szCs w:val="21"/>
          <w:lang w:val="en-US"/>
        </w:rPr>
        <w:t xml:space="preserve">0</w:t>
      </w:r>
      <w:r>
        <w:rPr>
          <w:rFonts w:hint="eastAsia" w:ascii="宋体" w:hAnsi="宋体" w:cs="宋体"/>
          <w:szCs w:val="21"/>
          <w:lang w:val="en-US"/>
        </w:rPr>
        <w:t xml:space="preserve">分。</w:t>
      </w:r>
      <w:r/>
    </w:p>
    <w:p>
      <w:pPr>
        <w:pStyle w:val="1075"/>
        <w:ind w:firstLine="420"/>
        <w:keepLines w:val="0"/>
        <w:keepNext w:val="0"/>
        <w:pageBreakBefore w:val="0"/>
        <w:spacing w:line="400" w:lineRule="atLeast"/>
        <w:rPr>
          <w:rFonts w:ascii="宋体" w:hAnsi="宋体" w:cs="宋体"/>
          <w:szCs w:val="21"/>
          <w:lang w:val="en-US"/>
        </w:rPr>
      </w:pPr>
      <w:r>
        <w:rPr>
          <w:rFonts w:hint="eastAsia" w:ascii="宋体" w:hAnsi="宋体" w:cs="宋体"/>
          <w:szCs w:val="21"/>
          <w:lang w:val="en-US"/>
        </w:rPr>
        <w:t xml:space="preserve">3、</w:t>
      </w:r>
      <w:r>
        <w:rPr>
          <w:rFonts w:hint="eastAsia" w:ascii="宋体" w:hAnsi="宋体" w:cs="宋体"/>
          <w:szCs w:val="21"/>
        </w:rPr>
        <w:t xml:space="preserve">应急措施：</w:t>
      </w:r>
      <w:r>
        <w:rPr>
          <w:rFonts w:hint="eastAsia" w:ascii="宋体" w:hAnsi="宋体" w:cs="宋体"/>
          <w:szCs w:val="21"/>
          <w:lang w:val="en-US"/>
        </w:rPr>
        <w:t xml:space="preserve">8分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突发事件的应急预案(重点为实际增加的突击人员数量、车辆设备、工具的配置和进入垃圾焚烧发电厂、</w:t>
      </w:r>
      <w:r>
        <w:rPr>
          <w:rFonts w:hint="eastAsia" w:ascii="宋体" w:hAnsi="宋体" w:cs="宋体"/>
          <w:szCs w:val="21"/>
          <w:lang w:val="en-US"/>
        </w:rPr>
        <w:t xml:space="preserve">垃圾再生利用中心</w:t>
      </w:r>
      <w:r>
        <w:rPr>
          <w:rFonts w:hint="eastAsia" w:ascii="宋体" w:hAnsi="宋体" w:cs="宋体"/>
          <w:szCs w:val="21"/>
        </w:rPr>
        <w:t xml:space="preserve">的保障等)，由评委进行打分：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1</w:t>
      </w:r>
      <w:r>
        <w:rPr>
          <w:rFonts w:hint="eastAsia" w:ascii="宋体" w:hAnsi="宋体" w:cs="宋体"/>
          <w:szCs w:val="21"/>
        </w:rPr>
        <w:t xml:space="preserve">）针对法定节假日制定详细可行的应急预案；</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2</w:t>
      </w:r>
      <w:r>
        <w:rPr>
          <w:rFonts w:hint="eastAsia" w:ascii="宋体" w:hAnsi="宋体" w:cs="宋体"/>
          <w:szCs w:val="21"/>
        </w:rPr>
        <w:t xml:space="preserve">）针对交通安全事故制定详细可行的应急预案；</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）针对各类恶劣、灾害性天气制定详细可行的应急预案；</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4</w:t>
      </w:r>
      <w:r>
        <w:rPr>
          <w:rFonts w:hint="eastAsia" w:ascii="宋体" w:hAnsi="宋体" w:cs="宋体"/>
          <w:szCs w:val="21"/>
        </w:rPr>
        <w:t xml:space="preserve">）列举其他可能发生的突发事件并制定详细可行的应急预案。</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方案完整、科学、合理、全面的得</w:t>
      </w:r>
      <w:r>
        <w:rPr>
          <w:rFonts w:hint="eastAsia" w:ascii="宋体" w:hAnsi="宋体" w:cs="宋体"/>
          <w:szCs w:val="21"/>
          <w:lang w:val="en-US"/>
        </w:rPr>
        <w:t xml:space="preserve">8</w:t>
      </w:r>
      <w:r>
        <w:rPr>
          <w:rFonts w:hint="eastAsia" w:ascii="宋体" w:hAnsi="宋体" w:cs="宋体"/>
          <w:szCs w:val="21"/>
        </w:rPr>
        <w:t xml:space="preserve">分；方案较完整、科学、合理、但有缺陷的得</w:t>
      </w:r>
      <w:r>
        <w:rPr>
          <w:rFonts w:hint="eastAsia" w:ascii="宋体" w:hAnsi="宋体" w:cs="宋体"/>
          <w:szCs w:val="21"/>
          <w:lang w:val="en-US"/>
        </w:rPr>
        <w:t xml:space="preserve">5</w:t>
      </w:r>
      <w:r>
        <w:rPr>
          <w:rFonts w:hint="eastAsia" w:ascii="宋体" w:hAnsi="宋体" w:cs="宋体"/>
          <w:szCs w:val="21"/>
        </w:rPr>
        <w:t xml:space="preserve">分；方案不够完整、科学、合理、且有明显缺陷的得</w:t>
      </w:r>
      <w:r>
        <w:rPr>
          <w:rFonts w:hint="eastAsia" w:ascii="宋体" w:hAnsi="宋体" w:cs="宋体"/>
          <w:szCs w:val="21"/>
          <w:lang w:val="en-US"/>
        </w:rPr>
        <w:t xml:space="preserve">2</w:t>
      </w:r>
      <w:r>
        <w:rPr>
          <w:rFonts w:hint="eastAsia" w:ascii="宋体" w:hAnsi="宋体" w:cs="宋体"/>
          <w:szCs w:val="21"/>
        </w:rPr>
        <w:t xml:space="preserve">分，不提供不得分。</w:t>
      </w:r>
      <w:r>
        <w:rPr>
          <w:rFonts w:hint="eastAsia" w:ascii="宋体" w:hAnsi="宋体" w:cs="宋体"/>
          <w:szCs w:val="21"/>
          <w:lang w:val="en-US"/>
        </w:rPr>
        <w:t xml:space="preserve">最高8分。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lang w:val="en-US"/>
        </w:rPr>
        <w:t xml:space="preserve">4、</w:t>
      </w:r>
      <w:r>
        <w:rPr>
          <w:rFonts w:hint="eastAsia" w:ascii="宋体" w:hAnsi="宋体" w:cs="宋体"/>
          <w:szCs w:val="21"/>
        </w:rPr>
        <w:t xml:space="preserve">安全文明作业：</w:t>
      </w:r>
      <w:r>
        <w:rPr>
          <w:rFonts w:hint="eastAsia" w:ascii="宋体" w:hAnsi="宋体" w:cs="宋体"/>
          <w:szCs w:val="21"/>
          <w:lang w:val="en-US"/>
        </w:rPr>
        <w:t xml:space="preserve">8</w:t>
      </w:r>
      <w:r>
        <w:rPr>
          <w:rFonts w:hint="eastAsia" w:ascii="宋体" w:hAnsi="宋体" w:cs="宋体"/>
          <w:szCs w:val="21"/>
        </w:rPr>
        <w:t xml:space="preserve">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安全文明作业、运输的保障措施，由评委进行打分：</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1</w:t>
      </w:r>
      <w:r>
        <w:rPr>
          <w:rFonts w:hint="eastAsia" w:ascii="宋体" w:hAnsi="宋体" w:cs="宋体"/>
          <w:szCs w:val="21"/>
        </w:rPr>
        <w:t xml:space="preserve">）为相关作业人员配备必要的劳动保障用具，</w:t>
      </w:r>
      <w:r>
        <w:rPr>
          <w:rFonts w:hint="eastAsia" w:ascii="宋体" w:hAnsi="宋体" w:cs="宋体"/>
          <w:szCs w:val="21"/>
          <w:lang w:val="en-US"/>
        </w:rPr>
        <w:t xml:space="preserve">制定相关责任制度</w:t>
      </w:r>
      <w:r>
        <w:rPr>
          <w:rFonts w:hint="eastAsia" w:ascii="宋体" w:hAnsi="宋体" w:cs="宋体"/>
          <w:szCs w:val="21"/>
        </w:rPr>
        <w:t xml:space="preserve">；</w:t>
      </w:r>
      <w:r/>
    </w:p>
    <w:p>
      <w:pPr>
        <w:pStyle w:val="1075"/>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2</w:t>
      </w:r>
      <w:r>
        <w:rPr>
          <w:rFonts w:hint="eastAsia" w:ascii="宋体" w:hAnsi="宋体" w:cs="宋体"/>
          <w:szCs w:val="21"/>
        </w:rPr>
        <w:t xml:space="preserve">）列举至少三种在作业及运输过程中可能出现不利于安全文明的行为及事项，对每种不利完全文明的行为及事项提出切实可行的保障措施。</w:t>
      </w:r>
      <w:r/>
    </w:p>
    <w:p>
      <w:pPr>
        <w:pStyle w:val="1075"/>
        <w:ind w:firstLine="420"/>
        <w:keepLines w:val="0"/>
        <w:keepNext w:val="0"/>
        <w:pageBreakBefore w:val="0"/>
        <w:spacing w:line="400" w:lineRule="atLeast"/>
        <w:rPr>
          <w:rFonts w:ascii="宋体" w:hAnsi="宋体" w:cs="宋体"/>
          <w:szCs w:val="21"/>
          <w:lang w:val="en-US"/>
        </w:rPr>
      </w:pPr>
      <w:r>
        <w:rPr>
          <w:rFonts w:hint="eastAsia" w:ascii="宋体" w:hAnsi="宋体" w:cs="宋体"/>
          <w:szCs w:val="21"/>
        </w:rPr>
        <w:t xml:space="preserve">方案完整、科学、合理、全面的得</w:t>
      </w:r>
      <w:r>
        <w:rPr>
          <w:rFonts w:hint="eastAsia" w:ascii="宋体" w:hAnsi="宋体" w:cs="宋体"/>
          <w:szCs w:val="21"/>
          <w:lang w:val="en-US"/>
        </w:rPr>
        <w:t xml:space="preserve">8</w:t>
      </w:r>
      <w:r>
        <w:rPr>
          <w:rFonts w:hint="eastAsia" w:ascii="宋体" w:hAnsi="宋体" w:cs="宋体"/>
          <w:szCs w:val="21"/>
        </w:rPr>
        <w:t xml:space="preserve">分；方案较完整、科学、合理、但有缺陷的得</w:t>
      </w:r>
      <w:r>
        <w:rPr>
          <w:rFonts w:hint="eastAsia" w:ascii="宋体" w:hAnsi="宋体" w:cs="宋体"/>
          <w:szCs w:val="21"/>
          <w:lang w:val="en-US"/>
        </w:rPr>
        <w:t xml:space="preserve">5</w:t>
      </w:r>
      <w:r>
        <w:rPr>
          <w:rFonts w:hint="eastAsia" w:ascii="宋体" w:hAnsi="宋体" w:cs="宋体"/>
          <w:szCs w:val="21"/>
        </w:rPr>
        <w:t xml:space="preserve">分；方案不够完整、科学、合理、且有明显缺陷的得</w:t>
      </w:r>
      <w:r>
        <w:rPr>
          <w:rFonts w:hint="eastAsia" w:ascii="宋体" w:hAnsi="宋体" w:cs="宋体"/>
          <w:szCs w:val="21"/>
          <w:lang w:val="en-US"/>
        </w:rPr>
        <w:t xml:space="preserve">2</w:t>
      </w:r>
      <w:r>
        <w:rPr>
          <w:rFonts w:hint="eastAsia" w:ascii="宋体" w:hAnsi="宋体" w:cs="宋体"/>
          <w:szCs w:val="21"/>
        </w:rPr>
        <w:t xml:space="preserve">分，不提供不得分。</w:t>
      </w:r>
      <w:r>
        <w:rPr>
          <w:rFonts w:hint="eastAsia" w:ascii="宋体" w:hAnsi="宋体" w:cs="宋体"/>
          <w:szCs w:val="21"/>
          <w:lang w:val="en-US"/>
        </w:rPr>
        <w:t xml:space="preserve">最高8分。</w:t>
      </w:r>
      <w:r/>
    </w:p>
    <w:p>
      <w:pPr>
        <w:pStyle w:val="1075"/>
        <w:ind w:firstLine="420"/>
        <w:keepLines w:val="0"/>
        <w:keepNext w:val="0"/>
        <w:pageBreakBefore w:val="0"/>
        <w:spacing w:line="400" w:lineRule="atLeast"/>
        <w:rPr>
          <w:rFonts w:hint="eastAsia" w:ascii="宋体" w:hAnsi="宋体" w:cs="宋体"/>
          <w:szCs w:val="21"/>
          <w:lang w:val="en-US"/>
        </w:rPr>
      </w:pPr>
      <w:r>
        <w:rPr>
          <w:rFonts w:hint="eastAsia" w:ascii="宋体" w:hAnsi="宋体" w:cs="宋体"/>
          <w:szCs w:val="21"/>
          <w:lang w:val="en-US"/>
        </w:rPr>
        <w:t xml:space="preserve">5、</w:t>
      </w:r>
      <w:r>
        <w:rPr>
          <w:rFonts w:hint="eastAsia" w:ascii="宋体" w:hAnsi="宋体" w:cs="宋体"/>
          <w:szCs w:val="21"/>
        </w:rPr>
        <w:t xml:space="preserve">人员配置方案</w:t>
      </w:r>
      <w:r>
        <w:rPr>
          <w:rFonts w:hint="eastAsia" w:ascii="宋体" w:hAnsi="宋体" w:cs="宋体"/>
          <w:szCs w:val="21"/>
          <w:lang w:val="en-US"/>
        </w:rPr>
        <w:t xml:space="preserve">：8分</w:t>
      </w:r>
      <w:r/>
    </w:p>
    <w:p>
      <w:pPr>
        <w:pStyle w:val="1075"/>
        <w:ind w:firstLine="420"/>
        <w:keepLines w:val="0"/>
        <w:keepNext w:val="0"/>
        <w:pageBreakBefore w:val="0"/>
        <w:spacing w:line="400" w:lineRule="atLeast"/>
        <w:rPr>
          <w:rFonts w:hint="eastAsia" w:ascii="宋体" w:hAnsi="宋体" w:cs="宋体"/>
          <w:szCs w:val="21"/>
          <w:lang w:val="en-US"/>
        </w:rPr>
      </w:pPr>
      <w:r>
        <w:rPr>
          <w:rFonts w:hint="eastAsia" w:ascii="宋体" w:hAnsi="宋体" w:cs="宋体"/>
          <w:szCs w:val="21"/>
        </w:rPr>
        <w:t xml:space="preserve">合法规范用工，</w:t>
      </w:r>
      <w:r>
        <w:rPr>
          <w:rFonts w:hint="eastAsia" w:ascii="宋体" w:hAnsi="宋体" w:cs="宋体"/>
          <w:szCs w:val="21"/>
          <w:lang w:val="en-US"/>
        </w:rPr>
        <w:t xml:space="preserve">制定</w:t>
      </w:r>
      <w:r>
        <w:rPr>
          <w:rFonts w:hint="eastAsia" w:ascii="宋体" w:hAnsi="宋体" w:cs="宋体"/>
          <w:szCs w:val="21"/>
        </w:rPr>
        <w:t xml:space="preserve">安全生产章程，项目管理机构的设立和管理团队的经验。方案完整、科学、合理、全面的得</w:t>
      </w:r>
      <w:r>
        <w:rPr>
          <w:rFonts w:hint="eastAsia" w:ascii="宋体" w:hAnsi="宋体" w:cs="宋体"/>
          <w:szCs w:val="21"/>
          <w:lang w:val="en-US"/>
        </w:rPr>
        <w:t xml:space="preserve">8</w:t>
      </w:r>
      <w:r>
        <w:rPr>
          <w:rFonts w:hint="eastAsia" w:ascii="宋体" w:hAnsi="宋体" w:cs="宋体"/>
          <w:szCs w:val="21"/>
        </w:rPr>
        <w:t xml:space="preserve">分；方案较完整、科学、合理、但有缺陷的得</w:t>
      </w:r>
      <w:r>
        <w:rPr>
          <w:rFonts w:hint="eastAsia" w:ascii="宋体" w:hAnsi="宋体" w:cs="宋体"/>
          <w:szCs w:val="21"/>
          <w:lang w:val="en-US"/>
        </w:rPr>
        <w:t xml:space="preserve">5</w:t>
      </w:r>
      <w:r>
        <w:rPr>
          <w:rFonts w:hint="eastAsia" w:ascii="宋体" w:hAnsi="宋体" w:cs="宋体"/>
          <w:szCs w:val="21"/>
        </w:rPr>
        <w:t xml:space="preserve">分；方案不够</w:t>
      </w:r>
      <w:r>
        <w:rPr>
          <w:rFonts w:hint="eastAsia" w:ascii="宋体" w:hAnsi="宋体" w:cs="宋体"/>
          <w:szCs w:val="21"/>
          <w:lang w:val="en-US"/>
        </w:rPr>
        <w:t xml:space="preserve">完整、科学、合理、且有明显缺陷的得2分，不提供不得分。最高8分。</w:t>
      </w:r>
      <w:r/>
    </w:p>
    <w:p>
      <w:pPr>
        <w:pStyle w:val="1075"/>
        <w:ind w:firstLine="420"/>
        <w:keepLines w:val="0"/>
        <w:keepNext w:val="0"/>
        <w:pageBreakBefore w:val="0"/>
        <w:spacing w:line="400" w:lineRule="atLeast"/>
        <w:rPr>
          <w:rFonts w:ascii="宋体" w:hAnsi="宋体" w:cs="宋体"/>
          <w:szCs w:val="21"/>
          <w:lang w:val="en-US"/>
        </w:rPr>
      </w:pPr>
      <w:r>
        <w:rPr>
          <w:rFonts w:hint="eastAsia" w:ascii="宋体" w:hAnsi="宋体" w:cs="宋体"/>
          <w:szCs w:val="21"/>
          <w:lang w:val="en-US"/>
        </w:rPr>
        <w:t xml:space="preserve">6、质量和安全方案：</w:t>
      </w:r>
      <w:r>
        <w:rPr>
          <w:rFonts w:ascii="宋体" w:hAnsi="宋体" w:cs="宋体"/>
          <w:szCs w:val="21"/>
          <w:lang w:val="en-US"/>
        </w:rPr>
        <w:t xml:space="preserve">8</w:t>
      </w:r>
      <w:r>
        <w:rPr>
          <w:rFonts w:hint="eastAsia" w:ascii="宋体" w:hAnsi="宋体" w:cs="宋体"/>
          <w:szCs w:val="21"/>
          <w:lang w:val="en-US"/>
        </w:rPr>
        <w:t xml:space="preserve">分</w:t>
      </w:r>
      <w:r/>
    </w:p>
    <w:p>
      <w:pPr>
        <w:pStyle w:val="1075"/>
        <w:ind w:firstLine="420"/>
        <w:keepLines w:val="0"/>
        <w:keepNext w:val="0"/>
        <w:pageBreakBefore w:val="0"/>
        <w:spacing w:line="400" w:lineRule="atLeast"/>
        <w:rPr>
          <w:rFonts w:ascii="宋体" w:hAnsi="宋体" w:cs="宋体"/>
          <w:szCs w:val="21"/>
          <w:lang w:val="en-US"/>
        </w:rPr>
      </w:pPr>
      <w:r>
        <w:rPr>
          <w:rFonts w:hint="eastAsia" w:ascii="宋体" w:hAnsi="宋体" w:cs="宋体"/>
          <w:szCs w:val="21"/>
          <w:lang w:val="en-US"/>
        </w:rPr>
        <w:t xml:space="preserve">包括质量方案、对发生各类安全事故善后处理方案、依法规范用工及应对履约期内各类风险应对措施</w:t>
      </w:r>
      <w:r>
        <w:rPr>
          <w:rFonts w:hint="eastAsia" w:ascii="宋体" w:hAnsi="宋体" w:cs="宋体"/>
          <w:szCs w:val="21"/>
        </w:rPr>
        <w:t xml:space="preserve">。</w:t>
      </w:r>
      <w:r>
        <w:rPr>
          <w:rFonts w:hint="eastAsia" w:ascii="宋体" w:hAnsi="宋体" w:cs="宋体"/>
          <w:szCs w:val="21"/>
          <w:lang w:val="en-US"/>
        </w:rPr>
        <w:t xml:space="preserve">方案</w:t>
      </w:r>
      <w:r>
        <w:rPr>
          <w:rFonts w:hint="eastAsia" w:ascii="宋体" w:hAnsi="宋体" w:cs="宋体"/>
          <w:szCs w:val="21"/>
        </w:rPr>
        <w:t xml:space="preserve">完整、科学、合理、全面的得</w:t>
      </w:r>
      <w:r>
        <w:rPr>
          <w:rFonts w:ascii="宋体" w:hAnsi="宋体" w:cs="宋体"/>
          <w:szCs w:val="21"/>
          <w:lang w:val="en-US"/>
        </w:rPr>
        <w:t xml:space="preserve">8</w:t>
      </w:r>
      <w:r>
        <w:rPr>
          <w:rFonts w:hint="eastAsia" w:ascii="宋体" w:hAnsi="宋体" w:cs="宋体"/>
          <w:szCs w:val="21"/>
        </w:rPr>
        <w:t xml:space="preserve">分；</w:t>
      </w:r>
      <w:r>
        <w:rPr>
          <w:rFonts w:hint="eastAsia" w:ascii="宋体" w:hAnsi="宋体" w:cs="宋体"/>
          <w:szCs w:val="21"/>
          <w:lang w:val="en-US"/>
        </w:rPr>
        <w:t xml:space="preserve">方案</w:t>
      </w:r>
      <w:r>
        <w:rPr>
          <w:rFonts w:hint="eastAsia" w:ascii="宋体" w:hAnsi="宋体" w:cs="宋体"/>
          <w:szCs w:val="21"/>
        </w:rPr>
        <w:t xml:space="preserve">较完整、科学、合理、但有缺陷的得</w:t>
      </w:r>
      <w:r>
        <w:rPr>
          <w:rFonts w:ascii="宋体" w:hAnsi="宋体" w:cs="宋体"/>
          <w:szCs w:val="21"/>
          <w:lang w:val="en-US"/>
        </w:rPr>
        <w:t xml:space="preserve">5</w:t>
      </w:r>
      <w:r>
        <w:rPr>
          <w:rFonts w:hint="eastAsia" w:ascii="宋体" w:hAnsi="宋体" w:cs="宋体"/>
          <w:szCs w:val="21"/>
        </w:rPr>
        <w:t xml:space="preserve">分；</w:t>
      </w:r>
      <w:r>
        <w:rPr>
          <w:rFonts w:hint="eastAsia" w:ascii="宋体" w:hAnsi="宋体" w:cs="宋体"/>
          <w:szCs w:val="21"/>
          <w:lang w:val="en-US"/>
        </w:rPr>
        <w:t xml:space="preserve">方案</w:t>
      </w:r>
      <w:r>
        <w:rPr>
          <w:rFonts w:hint="eastAsia" w:ascii="宋体" w:hAnsi="宋体" w:cs="宋体"/>
          <w:szCs w:val="21"/>
        </w:rPr>
        <w:t xml:space="preserve">不够完整、科学、合理、且有明显缺陷的得</w:t>
      </w:r>
      <w:r>
        <w:rPr>
          <w:rFonts w:ascii="宋体" w:hAnsi="宋体" w:cs="宋体"/>
          <w:szCs w:val="21"/>
          <w:lang w:val="en-US"/>
        </w:rPr>
        <w:t xml:space="preserve">2</w:t>
      </w:r>
      <w:r>
        <w:rPr>
          <w:rFonts w:hint="eastAsia" w:ascii="宋体" w:hAnsi="宋体" w:cs="宋体"/>
          <w:szCs w:val="21"/>
        </w:rPr>
        <w:t xml:space="preserve">分，不提供不得分。</w:t>
      </w:r>
      <w:r>
        <w:rPr>
          <w:rFonts w:hint="eastAsia" w:ascii="宋体" w:hAnsi="宋体" w:cs="宋体"/>
          <w:szCs w:val="21"/>
          <w:lang w:val="en-US"/>
        </w:rPr>
        <w:t xml:space="preserve">最高</w:t>
      </w:r>
      <w:r>
        <w:rPr>
          <w:rFonts w:ascii="宋体" w:hAnsi="宋体" w:cs="宋体"/>
          <w:szCs w:val="21"/>
          <w:lang w:val="en-US"/>
        </w:rPr>
        <w:t xml:space="preserve">8</w:t>
      </w:r>
      <w:r>
        <w:rPr>
          <w:rFonts w:hint="eastAsia" w:ascii="宋体" w:hAnsi="宋体" w:cs="宋体"/>
          <w:szCs w:val="21"/>
          <w:lang w:val="en-US"/>
        </w:rPr>
        <w:t xml:space="preserve">分。</w:t>
      </w:r>
      <w:r/>
    </w:p>
    <w:p>
      <w:pPr>
        <w:ind w:firstLine="422"/>
        <w:jc w:val="left"/>
        <w:keepLines w:val="0"/>
        <w:keepNext w:val="0"/>
        <w:pageBreakBefore w:val="0"/>
        <w:spacing w:line="400" w:lineRule="atLeast"/>
        <w:rPr>
          <w:rFonts w:ascii="宋体" w:hAnsi="宋体" w:cs="宋体"/>
          <w:b/>
          <w:szCs w:val="21"/>
        </w:rPr>
      </w:pPr>
      <w:r>
        <w:rPr>
          <w:rFonts w:hint="eastAsia" w:ascii="宋体" w:hAnsi="宋体" w:cs="宋体"/>
          <w:b/>
          <w:szCs w:val="21"/>
        </w:rPr>
        <w:t xml:space="preserve">（三）针对本项目配备的车辆及专用设备情况：</w:t>
      </w:r>
      <w:r>
        <w:rPr>
          <w:rFonts w:hint="eastAsia" w:ascii="宋体" w:hAnsi="宋体" w:cs="宋体"/>
          <w:b/>
          <w:szCs w:val="21"/>
          <w:lang w:val="en-US" w:eastAsia="zh-CN"/>
        </w:rPr>
        <w:t xml:space="preserve">5</w:t>
      </w:r>
      <w:r>
        <w:rPr>
          <w:rFonts w:hint="eastAsia" w:ascii="宋体" w:hAnsi="宋体" w:cs="宋体"/>
          <w:b/>
          <w:szCs w:val="21"/>
        </w:rPr>
        <w:t xml:space="preserve">分</w:t>
      </w:r>
      <w:r/>
    </w:p>
    <w:p>
      <w:pPr>
        <w:pStyle w:val="1075"/>
        <w:ind w:firstLine="420"/>
        <w:keepLines w:val="0"/>
        <w:keepNext w:val="0"/>
        <w:pageBreakBefore w:val="0"/>
        <w:spacing w:line="400" w:lineRule="atLeast"/>
        <w:rPr>
          <w:rFonts w:hint="eastAsia" w:ascii="宋体" w:hAnsi="宋体" w:eastAsia="宋体" w:cs="宋体"/>
          <w:szCs w:val="21"/>
          <w:lang w:val="en-US"/>
        </w:rPr>
      </w:pPr>
      <w:r>
        <w:rPr>
          <w:rFonts w:hint="eastAsia" w:ascii="宋体" w:hAnsi="宋体" w:eastAsia="宋体" w:cs="宋体"/>
          <w:szCs w:val="21"/>
          <w:lang w:val="en-US"/>
        </w:rPr>
        <w:t xml:space="preserve">1、</w:t>
      </w:r>
      <w:r>
        <w:rPr>
          <w:rFonts w:hint="eastAsia" w:ascii="宋体" w:hAnsi="宋体" w:eastAsia="宋体" w:cs="宋体"/>
          <w:szCs w:val="21"/>
          <w:lang w:val="en-US" w:eastAsia="zh-CN"/>
        </w:rPr>
        <w:t xml:space="preserve">响应单位</w:t>
      </w:r>
      <w:r>
        <w:rPr>
          <w:rFonts w:hint="eastAsia" w:ascii="宋体" w:hAnsi="宋体" w:eastAsia="宋体" w:cs="宋体"/>
          <w:color w:val="000000"/>
          <w:sz w:val="21"/>
          <w:szCs w:val="21"/>
          <w:highlight w:val="none"/>
        </w:rPr>
        <w:t xml:space="preserve">为本项目拟配备</w:t>
      </w:r>
      <w:r>
        <w:rPr>
          <w:rFonts w:hint="eastAsia" w:ascii="宋体" w:hAnsi="宋体" w:eastAsia="宋体" w:cs="宋体"/>
          <w:szCs w:val="21"/>
          <w:lang w:val="en-US"/>
        </w:rPr>
        <w:t xml:space="preserve">7吨及以上专用运输车辆，每有1辆的得1分，最高得</w:t>
      </w:r>
      <w:r>
        <w:rPr>
          <w:rFonts w:hint="eastAsia" w:ascii="宋体" w:hAnsi="宋体" w:cs="宋体"/>
          <w:szCs w:val="21"/>
          <w:lang w:val="en-US" w:eastAsia="zh-CN"/>
        </w:rPr>
        <w:t xml:space="preserve">2</w:t>
      </w:r>
      <w:r>
        <w:rPr>
          <w:rFonts w:hint="eastAsia" w:ascii="宋体" w:hAnsi="宋体" w:eastAsia="宋体" w:cs="宋体"/>
          <w:szCs w:val="21"/>
          <w:lang w:val="en-US"/>
        </w:rPr>
        <w:t xml:space="preserve">分。</w:t>
      </w:r>
      <w:r>
        <w:rPr>
          <w:rFonts w:hint="eastAsia" w:ascii="宋体" w:hAnsi="宋体" w:eastAsia="宋体" w:cs="宋体"/>
          <w:b/>
          <w:bCs/>
          <w:szCs w:val="21"/>
          <w:lang w:val="en-US"/>
        </w:rPr>
        <w:t xml:space="preserve">（</w:t>
      </w:r>
      <w:r>
        <w:rPr>
          <w:rFonts w:hint="eastAsia" w:ascii="宋体" w:hAnsi="宋体" w:eastAsia="宋体" w:cs="宋体"/>
          <w:b/>
          <w:bCs/>
          <w:szCs w:val="21"/>
          <w:lang w:val="en-US" w:eastAsia="zh-CN"/>
        </w:rPr>
        <w:t xml:space="preserve">响应单位</w:t>
      </w:r>
      <w:r>
        <w:rPr>
          <w:rFonts w:hint="eastAsia" w:ascii="宋体" w:hAnsi="宋体" w:eastAsia="宋体" w:cs="宋体"/>
          <w:b/>
          <w:bCs/>
          <w:szCs w:val="21"/>
          <w:lang w:val="en-US"/>
        </w:rPr>
        <w:t xml:space="preserve">自有车辆提供车辆行驶证扫描件</w:t>
      </w:r>
      <w:r>
        <w:rPr>
          <w:rFonts w:hint="eastAsia" w:ascii="宋体" w:hAnsi="宋体" w:eastAsia="宋体" w:cs="宋体"/>
          <w:b/>
          <w:bCs/>
          <w:szCs w:val="21"/>
          <w:lang w:val="en-US" w:eastAsia="zh-CN"/>
        </w:rPr>
        <w:t xml:space="preserve">及购置发票扫描件</w:t>
      </w:r>
      <w:r>
        <w:rPr>
          <w:rFonts w:hint="eastAsia" w:ascii="宋体" w:hAnsi="宋体" w:eastAsia="宋体" w:cs="宋体"/>
          <w:b/>
          <w:bCs/>
          <w:szCs w:val="21"/>
          <w:lang w:val="en-US"/>
        </w:rPr>
        <w:t xml:space="preserve">，如为租赁应提供租赁合同和出租人行驶证、汽车第三者责任险的保险单扫描件。未提供或提供不全不得分</w:t>
      </w:r>
      <w:r>
        <w:rPr>
          <w:rFonts w:hint="eastAsia" w:ascii="宋体" w:hAnsi="宋体" w:cs="宋体"/>
          <w:b/>
          <w:bCs/>
          <w:szCs w:val="21"/>
          <w:lang w:val="en-US" w:eastAsia="zh-CN"/>
        </w:rPr>
        <w:t xml:space="preserve">。</w:t>
      </w:r>
      <w:r>
        <w:rPr>
          <w:rFonts w:hint="eastAsia" w:ascii="宋体" w:hAnsi="宋体" w:eastAsia="宋体" w:cs="宋体"/>
          <w:b/>
          <w:bCs/>
          <w:szCs w:val="21"/>
          <w:lang w:val="en-US"/>
        </w:rPr>
        <w:t xml:space="preserve">）</w:t>
      </w:r>
      <w:r/>
    </w:p>
    <w:p>
      <w:pPr>
        <w:pStyle w:val="1075"/>
        <w:ind w:firstLine="420"/>
        <w:keepLines w:val="0"/>
        <w:keepNext w:val="0"/>
        <w:pageBreakBefore w:val="0"/>
        <w:spacing w:line="400" w:lineRule="atLeast"/>
        <w:rPr>
          <w:rFonts w:hint="eastAsia" w:ascii="宋体" w:hAnsi="宋体" w:cs="宋体"/>
          <w:szCs w:val="21"/>
          <w:lang w:val="en-US" w:eastAsia="zh-CN"/>
        </w:rPr>
      </w:pPr>
      <w:r>
        <w:rPr>
          <w:rFonts w:hint="eastAsia" w:ascii="宋体" w:hAnsi="宋体" w:eastAsia="宋体" w:cs="宋体"/>
          <w:szCs w:val="21"/>
          <w:lang w:val="en-US"/>
        </w:rPr>
        <w:t xml:space="preserve">2、</w:t>
      </w:r>
      <w:r>
        <w:rPr>
          <w:rFonts w:hint="eastAsia" w:ascii="宋体" w:hAnsi="宋体" w:eastAsia="宋体" w:cs="宋体"/>
          <w:szCs w:val="21"/>
          <w:lang w:val="en-US" w:eastAsia="zh-CN"/>
        </w:rPr>
        <w:t xml:space="preserve">响应单位</w:t>
      </w:r>
      <w:r>
        <w:rPr>
          <w:rFonts w:hint="eastAsia" w:ascii="宋体" w:hAnsi="宋体" w:eastAsia="宋体" w:cs="宋体"/>
          <w:color w:val="000000"/>
          <w:sz w:val="21"/>
          <w:szCs w:val="21"/>
          <w:highlight w:val="none"/>
        </w:rPr>
        <w:t xml:space="preserve">为本项目拟配备</w:t>
      </w:r>
      <w:r>
        <w:rPr>
          <w:rFonts w:hint="eastAsia" w:ascii="宋体" w:hAnsi="宋体" w:eastAsia="宋体" w:cs="宋体"/>
          <w:szCs w:val="21"/>
          <w:lang w:val="en-US"/>
        </w:rPr>
        <w:t xml:space="preserve">挖掘机</w:t>
      </w:r>
      <w:r>
        <w:rPr>
          <w:rFonts w:hint="eastAsia" w:ascii="宋体" w:hAnsi="宋体" w:cs="宋体"/>
          <w:szCs w:val="21"/>
          <w:lang w:val="en-US" w:eastAsia="zh-CN"/>
        </w:rPr>
        <w:t xml:space="preserve">、</w:t>
      </w:r>
      <w:r>
        <w:rPr>
          <w:rFonts w:hint="eastAsia" w:ascii="宋体" w:hAnsi="宋体" w:eastAsia="宋体" w:cs="宋体"/>
          <w:szCs w:val="21"/>
          <w:lang w:val="en-US" w:eastAsia="zh-CN"/>
        </w:rPr>
        <w:t xml:space="preserve">装载机</w:t>
      </w:r>
      <w:r>
        <w:rPr>
          <w:rFonts w:hint="eastAsia" w:ascii="宋体" w:hAnsi="宋体" w:cs="宋体"/>
          <w:szCs w:val="21"/>
          <w:lang w:val="en-US" w:eastAsia="zh-CN"/>
        </w:rPr>
        <w:t xml:space="preserve">、洒水车</w:t>
      </w:r>
      <w:r>
        <w:rPr>
          <w:rFonts w:hint="eastAsia" w:ascii="宋体" w:hAnsi="宋体" w:eastAsia="宋体" w:cs="宋体"/>
          <w:szCs w:val="21"/>
          <w:lang w:val="en-US"/>
        </w:rPr>
        <w:t xml:space="preserve">的</w:t>
      </w:r>
      <w:r>
        <w:rPr>
          <w:rFonts w:hint="eastAsia" w:ascii="宋体" w:hAnsi="宋体" w:cs="宋体"/>
          <w:szCs w:val="21"/>
          <w:lang w:val="en-US" w:eastAsia="zh-CN"/>
        </w:rPr>
        <w:t xml:space="preserve">有一台</w:t>
      </w:r>
      <w:r>
        <w:rPr>
          <w:rFonts w:hint="eastAsia" w:ascii="宋体" w:hAnsi="宋体" w:eastAsia="宋体" w:cs="宋体"/>
          <w:szCs w:val="21"/>
          <w:lang w:val="en-US"/>
        </w:rPr>
        <w:t xml:space="preserve">得</w:t>
      </w:r>
      <w:r>
        <w:rPr>
          <w:rFonts w:hint="eastAsia" w:ascii="宋体" w:hAnsi="宋体" w:cs="宋体"/>
          <w:szCs w:val="21"/>
          <w:lang w:val="en-US" w:eastAsia="zh-CN"/>
        </w:rPr>
        <w:t xml:space="preserve">1</w:t>
      </w:r>
      <w:r>
        <w:rPr>
          <w:rFonts w:hint="eastAsia" w:ascii="宋体" w:hAnsi="宋体" w:eastAsia="宋体" w:cs="宋体"/>
          <w:szCs w:val="21"/>
          <w:lang w:val="en-US"/>
        </w:rPr>
        <w:t xml:space="preserve">分，</w:t>
      </w:r>
      <w:r>
        <w:rPr>
          <w:rFonts w:hint="eastAsia" w:ascii="宋体" w:hAnsi="宋体" w:cs="宋体"/>
          <w:szCs w:val="21"/>
          <w:lang w:val="en-US" w:eastAsia="zh-CN"/>
        </w:rPr>
        <w:t xml:space="preserve">最高得3分。</w:t>
      </w:r>
      <w:r>
        <w:rPr>
          <w:rFonts w:hint="eastAsia" w:ascii="宋体" w:hAnsi="宋体" w:eastAsia="宋体" w:cs="宋体"/>
          <w:b/>
          <w:bCs/>
          <w:szCs w:val="21"/>
          <w:lang w:val="en-US"/>
        </w:rPr>
        <w:t xml:space="preserve">（</w:t>
      </w:r>
      <w:r>
        <w:rPr>
          <w:rFonts w:hint="eastAsia" w:ascii="宋体" w:hAnsi="宋体" w:eastAsia="宋体" w:cs="宋体"/>
          <w:b/>
          <w:bCs/>
          <w:szCs w:val="21"/>
          <w:lang w:val="en-US" w:eastAsia="zh-CN"/>
        </w:rPr>
        <w:t xml:space="preserve">响应单位自有或租赁，自有</w:t>
      </w:r>
      <w:r>
        <w:rPr>
          <w:rFonts w:hint="eastAsia" w:ascii="宋体" w:hAnsi="宋体" w:eastAsia="宋体" w:cs="宋体"/>
          <w:b/>
          <w:bCs/>
          <w:szCs w:val="21"/>
          <w:lang w:val="en-US"/>
        </w:rPr>
        <w:t xml:space="preserve">提供购置发票扫描件，如为租赁应提供租赁合同扫描件</w:t>
      </w:r>
      <w:r>
        <w:rPr>
          <w:rFonts w:hint="eastAsia" w:ascii="宋体" w:hAnsi="宋体" w:eastAsia="宋体" w:cs="宋体"/>
          <w:b/>
          <w:bCs/>
          <w:szCs w:val="21"/>
          <w:lang w:val="en-US" w:eastAsia="zh-CN"/>
        </w:rPr>
        <w:t xml:space="preserve">，同类型的车辆或设备不</w:t>
      </w:r>
      <w:r>
        <w:rPr>
          <w:rFonts w:hint="eastAsia" w:ascii="宋体" w:hAnsi="宋体" w:cs="宋体"/>
          <w:b/>
          <w:bCs/>
          <w:szCs w:val="21"/>
          <w:lang w:val="en-US" w:eastAsia="zh-CN"/>
        </w:rPr>
        <w:t xml:space="preserve">重复计分，</w:t>
      </w:r>
      <w:r>
        <w:rPr>
          <w:rFonts w:hint="eastAsia" w:ascii="宋体" w:hAnsi="宋体" w:eastAsia="宋体" w:cs="宋体"/>
          <w:b/>
          <w:bCs/>
          <w:szCs w:val="21"/>
          <w:lang w:val="en-US"/>
        </w:rPr>
        <w:t xml:space="preserve">未提供或提供不全不得分</w:t>
      </w:r>
      <w:r>
        <w:rPr>
          <w:rFonts w:hint="eastAsia" w:ascii="宋体" w:hAnsi="宋体" w:cs="宋体"/>
          <w:b/>
          <w:bCs/>
          <w:szCs w:val="21"/>
          <w:lang w:val="en-US" w:eastAsia="zh-CN"/>
        </w:rPr>
        <w:t xml:space="preserve">。</w:t>
      </w:r>
      <w:r>
        <w:rPr>
          <w:rFonts w:hint="eastAsia" w:ascii="宋体" w:hAnsi="宋体" w:eastAsia="宋体" w:cs="宋体"/>
          <w:b/>
          <w:bCs/>
          <w:szCs w:val="21"/>
          <w:lang w:val="en-US"/>
        </w:rPr>
        <w:t xml:space="preserve">）</w:t>
      </w:r>
      <w:r/>
    </w:p>
    <w:p>
      <w:pPr>
        <w:ind w:firstLine="422"/>
        <w:jc w:val="left"/>
        <w:keepLines w:val="0"/>
        <w:keepNext w:val="0"/>
        <w:pageBreakBefore w:val="0"/>
        <w:spacing w:line="400" w:lineRule="atLeast"/>
        <w:rPr>
          <w:rFonts w:hint="eastAsia" w:ascii="宋体" w:hAnsi="宋体" w:cs="宋体"/>
          <w:b/>
          <w:szCs w:val="21"/>
          <w:lang w:val="en-US" w:eastAsia="zh-CN"/>
        </w:rPr>
      </w:pPr>
      <w:r>
        <w:rPr>
          <w:rFonts w:hint="eastAsia" w:ascii="宋体" w:hAnsi="宋体" w:cs="宋体"/>
          <w:b/>
          <w:szCs w:val="21"/>
          <w:lang w:val="en-US" w:eastAsia="zh-CN"/>
        </w:rPr>
        <w:t xml:space="preserve">（四）人员配置：6分</w:t>
      </w:r>
      <w:r/>
    </w:p>
    <w:p>
      <w:pPr>
        <w:pStyle w:val="1075"/>
        <w:ind w:firstLine="420"/>
        <w:keepLines w:val="0"/>
        <w:keepNext w:val="0"/>
        <w:pageBreakBefore w:val="0"/>
        <w:spacing w:line="400" w:lineRule="atLeast"/>
        <w:rPr>
          <w:rFonts w:hint="default" w:ascii="宋体" w:hAnsi="宋体" w:eastAsia="宋体" w:cs="宋体"/>
          <w:szCs w:val="21"/>
          <w:lang w:val="en-US" w:eastAsia="zh-CN"/>
        </w:rPr>
      </w:pP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拟</w:t>
      </w:r>
      <w:r>
        <w:rPr>
          <w:rFonts w:hint="eastAsia" w:ascii="宋体" w:hAnsi="宋体" w:cs="宋体"/>
          <w:szCs w:val="21"/>
          <w:lang w:val="en-US" w:eastAsia="zh-CN"/>
        </w:rPr>
        <w:t xml:space="preserve">投入</w:t>
      </w:r>
      <w:r>
        <w:rPr>
          <w:rFonts w:hint="eastAsia" w:ascii="宋体" w:hAnsi="宋体" w:eastAsia="宋体" w:cs="宋体"/>
          <w:szCs w:val="21"/>
          <w:lang w:val="en-US" w:eastAsia="zh-CN"/>
        </w:rPr>
        <w:t xml:space="preserve">本项目的</w:t>
      </w:r>
      <w:r>
        <w:rPr>
          <w:rFonts w:hint="eastAsia" w:ascii="宋体" w:hAnsi="宋体" w:cs="宋体"/>
          <w:szCs w:val="21"/>
          <w:lang w:val="en-US" w:eastAsia="zh-CN"/>
        </w:rPr>
        <w:t xml:space="preserve">项目负责人具有</w:t>
      </w:r>
      <w:r>
        <w:rPr>
          <w:rFonts w:hint="eastAsia" w:ascii="宋体" w:hAnsi="宋体" w:eastAsia="宋体" w:cs="宋体"/>
          <w:szCs w:val="21"/>
          <w:lang w:val="en-US" w:eastAsia="zh-CN"/>
        </w:rPr>
        <w:t xml:space="preserve">道路运输企业安全生产管理人员安全考核合格证书的</w:t>
      </w:r>
      <w:r>
        <w:rPr>
          <w:rFonts w:hint="eastAsia" w:ascii="宋体" w:hAnsi="宋体" w:cs="宋体"/>
          <w:szCs w:val="21"/>
          <w:lang w:val="en-US" w:eastAsia="zh-CN"/>
        </w:rPr>
        <w:t xml:space="preserve">得2</w:t>
      </w:r>
      <w:r>
        <w:rPr>
          <w:rFonts w:hint="eastAsia" w:ascii="宋体" w:hAnsi="宋体" w:eastAsia="宋体" w:cs="宋体"/>
          <w:szCs w:val="21"/>
          <w:lang w:val="en-US" w:eastAsia="zh-CN"/>
        </w:rPr>
        <w:t xml:space="preserve">分，最高得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cs="宋体"/>
          <w:szCs w:val="21"/>
          <w:lang w:val="en-US" w:eastAsia="zh-CN"/>
        </w:rPr>
        <w:t xml:space="preserve">。</w:t>
      </w:r>
      <w:r/>
    </w:p>
    <w:p>
      <w:pPr>
        <w:pStyle w:val="1075"/>
        <w:ind w:firstLine="420"/>
        <w:keepLines w:val="0"/>
        <w:keepNext w:val="0"/>
        <w:pageBreakBefore w:val="0"/>
        <w:spacing w:line="400" w:lineRule="atLeast"/>
        <w:rPr>
          <w:rFonts w:hint="default"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拟</w:t>
      </w:r>
      <w:r>
        <w:rPr>
          <w:rFonts w:hint="eastAsia" w:ascii="宋体" w:hAnsi="宋体" w:cs="宋体"/>
          <w:szCs w:val="21"/>
          <w:lang w:val="en-US" w:eastAsia="zh-CN"/>
        </w:rPr>
        <w:t xml:space="preserve">投入</w:t>
      </w:r>
      <w:r>
        <w:rPr>
          <w:rFonts w:hint="eastAsia" w:ascii="宋体" w:hAnsi="宋体" w:eastAsia="宋体" w:cs="宋体"/>
          <w:szCs w:val="21"/>
          <w:lang w:val="en-US" w:eastAsia="zh-CN"/>
        </w:rPr>
        <w:t xml:space="preserve">本项目的</w:t>
      </w:r>
      <w:r>
        <w:rPr>
          <w:rFonts w:hint="eastAsia" w:ascii="宋体" w:hAnsi="宋体" w:cs="宋体"/>
          <w:szCs w:val="21"/>
          <w:lang w:val="en-US" w:eastAsia="zh-CN"/>
        </w:rPr>
        <w:t xml:space="preserve">其他人员（不含项目负责人）中具有</w:t>
      </w:r>
      <w:r>
        <w:rPr>
          <w:rFonts w:hint="eastAsia" w:ascii="宋体" w:hAnsi="宋体" w:eastAsia="宋体" w:cs="宋体"/>
          <w:szCs w:val="21"/>
          <w:lang w:val="en-US" w:eastAsia="zh-CN"/>
        </w:rPr>
        <w:t xml:space="preserve">道路运输企业安全生产管理人员安全考核合格证书</w:t>
      </w:r>
      <w:r>
        <w:rPr>
          <w:rFonts w:hint="eastAsia" w:ascii="宋体" w:hAnsi="宋体" w:cs="宋体"/>
          <w:szCs w:val="21"/>
          <w:lang w:val="en-US" w:eastAsia="zh-CN"/>
        </w:rPr>
        <w:t xml:space="preserve">的</w:t>
      </w:r>
      <w:r>
        <w:rPr>
          <w:rFonts w:hint="eastAsia" w:ascii="宋体" w:hAnsi="宋体" w:eastAsia="宋体" w:cs="宋体"/>
          <w:szCs w:val="21"/>
          <w:lang w:val="en-US" w:eastAsia="zh-CN"/>
        </w:rPr>
        <w:t xml:space="preserve">有</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个得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分，最高得</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分。</w:t>
      </w:r>
      <w:r/>
    </w:p>
    <w:p>
      <w:pPr>
        <w:pStyle w:val="1075"/>
        <w:ind w:firstLine="420"/>
        <w:keepLines w:val="0"/>
        <w:keepNext w:val="0"/>
        <w:pageBreakBefore w:val="0"/>
        <w:spacing w:line="400" w:lineRule="atLeas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（响应文件中须提供</w:t>
      </w:r>
      <w:r>
        <w:rPr>
          <w:rFonts w:hint="eastAsia" w:ascii="宋体" w:hAnsi="宋体" w:cs="宋体"/>
          <w:b/>
          <w:bCs/>
          <w:szCs w:val="21"/>
          <w:lang w:val="en-US" w:eastAsia="zh-CN"/>
        </w:rPr>
        <w:t xml:space="preserve">以上1~2人员</w:t>
      </w:r>
      <w:r>
        <w:rPr>
          <w:rFonts w:hint="eastAsia" w:ascii="宋体" w:hAnsi="宋体" w:eastAsia="宋体" w:cs="宋体"/>
          <w:b/>
          <w:bCs/>
          <w:szCs w:val="21"/>
          <w:lang w:val="en-US" w:eastAsia="zh-CN"/>
        </w:rPr>
        <w:t xml:space="preserve">相关证书及响应单位为其缴纳近三个月的社保证明扫描件并加盖响应单位公章，同一个人证书不重复计分，未提供或提供不全的不得分</w:t>
      </w:r>
      <w:r>
        <w:rPr>
          <w:rFonts w:hint="eastAsia" w:ascii="宋体" w:hAnsi="宋体" w:cs="宋体"/>
          <w:b/>
          <w:bCs/>
          <w:szCs w:val="21"/>
          <w:lang w:val="en-US" w:eastAsia="zh-CN"/>
        </w:rPr>
        <w:t xml:space="preserve">。</w:t>
      </w:r>
      <w:r>
        <w:rPr>
          <w:rFonts w:hint="eastAsia" w:ascii="宋体" w:hAnsi="宋体" w:eastAsia="宋体" w:cs="宋体"/>
          <w:b/>
          <w:bCs/>
          <w:szCs w:val="21"/>
          <w:lang w:val="en-US" w:eastAsia="zh-CN"/>
        </w:rPr>
        <w:t xml:space="preserve">）</w:t>
      </w:r>
      <w:r/>
    </w:p>
    <w:p>
      <w:pPr>
        <w:ind w:firstLine="422"/>
        <w:jc w:val="left"/>
        <w:keepLines w:val="0"/>
        <w:keepNext w:val="0"/>
        <w:pageBreakBefore w:val="0"/>
        <w:spacing w:line="400" w:lineRule="atLeast"/>
        <w:rPr>
          <w:rFonts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五</w:t>
      </w:r>
      <w:r>
        <w:rPr>
          <w:rFonts w:hint="eastAsia" w:ascii="宋体" w:hAnsi="宋体" w:cs="宋体"/>
          <w:b/>
          <w:szCs w:val="21"/>
        </w:rPr>
        <w:t xml:space="preserve">）投标人综合实力：</w:t>
      </w:r>
      <w:r>
        <w:rPr>
          <w:rFonts w:hint="eastAsia" w:ascii="宋体" w:hAnsi="宋体" w:cs="宋体"/>
          <w:b/>
          <w:szCs w:val="21"/>
          <w:lang w:val="en-US" w:eastAsia="zh-CN"/>
        </w:rPr>
        <w:t xml:space="preserve">12</w:t>
      </w:r>
      <w:r>
        <w:rPr>
          <w:rFonts w:hint="eastAsia" w:ascii="宋体" w:hAnsi="宋体" w:cs="宋体"/>
          <w:b/>
          <w:szCs w:val="21"/>
        </w:rPr>
        <w:t xml:space="preserve">分</w:t>
      </w:r>
      <w:r/>
    </w:p>
    <w:p>
      <w:pPr>
        <w:pStyle w:val="1075"/>
        <w:ind w:firstLine="420"/>
        <w:keepLines w:val="0"/>
        <w:keepNext w:val="0"/>
        <w:pageBreakBefore w:val="0"/>
        <w:spacing w:line="400" w:lineRule="atLeas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1、响应单位具有有效期内质量管理体系认证、环境管理体系认证、职业健康安全管理体系认证、</w:t>
      </w:r>
      <w:r>
        <w:rPr>
          <w:rFonts w:hint="eastAsia" w:ascii="宋体" w:hAnsi="宋体" w:cs="宋体"/>
          <w:szCs w:val="21"/>
          <w:highlight w:val="none"/>
          <w:lang w:val="en-US" w:eastAsia="zh-CN"/>
        </w:rPr>
        <w:t xml:space="preserve">五星售后服务认证</w:t>
      </w:r>
      <w:r>
        <w:rPr>
          <w:rFonts w:hint="eastAsia" w:ascii="宋体" w:hAnsi="宋体" w:eastAsia="宋体" w:cs="宋体"/>
          <w:szCs w:val="21"/>
          <w:highlight w:val="none"/>
          <w:lang w:val="en-US" w:eastAsia="zh-CN"/>
        </w:rPr>
        <w:t xml:space="preserve">证书的</w:t>
      </w:r>
      <w:r>
        <w:rPr>
          <w:rFonts w:hint="eastAsia" w:ascii="宋体" w:hAnsi="宋体" w:eastAsia="宋体" w:cs="宋体"/>
          <w:szCs w:val="21"/>
          <w:lang w:val="zh-CN" w:eastAsia="zh-CN"/>
        </w:rPr>
        <w:t xml:space="preserve">(</w:t>
      </w:r>
      <w:r>
        <w:rPr>
          <w:rFonts w:hint="eastAsia" w:ascii="宋体" w:hAnsi="宋体" w:cs="宋体"/>
          <w:szCs w:val="21"/>
          <w:lang w:val="en-US" w:eastAsia="zh-CN"/>
        </w:rPr>
        <w:t xml:space="preserve">认证</w:t>
      </w:r>
      <w:r>
        <w:rPr>
          <w:rFonts w:hint="eastAsia" w:ascii="宋体" w:hAnsi="宋体" w:eastAsia="宋体" w:cs="宋体"/>
          <w:szCs w:val="21"/>
          <w:lang w:val="zh-CN" w:eastAsia="zh-CN"/>
        </w:rPr>
        <w:t xml:space="preserve">覆盖范围:建筑垃圾运输)</w:t>
      </w:r>
      <w:r>
        <w:rPr>
          <w:rFonts w:hint="eastAsia" w:ascii="宋体" w:hAnsi="宋体" w:eastAsia="宋体" w:cs="宋体"/>
          <w:szCs w:val="21"/>
          <w:lang w:val="en-US" w:eastAsia="zh-CN"/>
        </w:rPr>
        <w:t xml:space="preserve">，每有</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个得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cs="宋体"/>
          <w:szCs w:val="21"/>
          <w:lang w:val="en-US" w:eastAsia="zh-CN"/>
        </w:rPr>
        <w:t xml:space="preserve">，</w:t>
      </w:r>
      <w:r>
        <w:rPr>
          <w:rFonts w:hint="eastAsia" w:ascii="宋体" w:hAnsi="宋体" w:eastAsia="宋体" w:cs="宋体"/>
          <w:szCs w:val="21"/>
          <w:lang w:val="en-US" w:eastAsia="zh-CN"/>
        </w:rPr>
        <w:t xml:space="preserve">本项最高得</w:t>
      </w:r>
      <w:r>
        <w:rPr>
          <w:rFonts w:hint="eastAsia" w:ascii="宋体" w:hAnsi="宋体" w:cs="宋体"/>
          <w:szCs w:val="21"/>
          <w:lang w:val="en-US" w:eastAsia="zh-CN"/>
        </w:rPr>
        <w:t xml:space="preserve">8</w:t>
      </w:r>
      <w:r>
        <w:rPr>
          <w:rFonts w:hint="eastAsia" w:ascii="宋体" w:hAnsi="宋体" w:eastAsia="宋体" w:cs="宋体"/>
          <w:szCs w:val="21"/>
          <w:lang w:val="en-US" w:eastAsia="zh-CN"/>
        </w:rPr>
        <w:t xml:space="preserve">分。</w:t>
      </w:r>
      <w:r>
        <w:rPr>
          <w:rFonts w:hint="eastAsia" w:ascii="宋体" w:hAnsi="宋体" w:eastAsia="宋体" w:cs="宋体"/>
          <w:b/>
          <w:bCs/>
          <w:szCs w:val="21"/>
          <w:lang w:val="en-US" w:eastAsia="zh-CN"/>
        </w:rPr>
        <w:t xml:space="preserve">（响应文件中须提供上述证书扫描件及该证书在中国国家认证认可监督管理委员会网站 http://www.cnca.gov.cn/上查询的页面截图，未按上述要求提供资料的不得分。）</w:t>
      </w:r>
      <w:r/>
    </w:p>
    <w:p>
      <w:pPr>
        <w:pStyle w:val="1075"/>
        <w:ind w:firstLine="420"/>
        <w:keepLines w:val="0"/>
        <w:keepNext w:val="0"/>
        <w:pageBreakBefore w:val="0"/>
        <w:spacing w:line="400" w:lineRule="atLeast"/>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响应单位202</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年1月1日以来承担的类似项目业绩，每提供</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份得</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分，最高得</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分。</w:t>
      </w:r>
      <w:r>
        <w:rPr>
          <w:rFonts w:hint="eastAsia" w:ascii="宋体" w:hAnsi="宋体" w:eastAsia="宋体" w:cs="宋体"/>
          <w:b/>
          <w:bCs/>
          <w:szCs w:val="21"/>
          <w:lang w:val="en-US" w:eastAsia="zh-CN"/>
        </w:rPr>
        <w:t xml:space="preserve">（响应文件中须提供加盖公章的合同扫描件，以合同签订日期为准。）</w:t>
      </w:r>
      <w:r/>
    </w:p>
    <w:p>
      <w:pPr>
        <w:ind w:right="141" w:firstLine="422"/>
        <w:jc w:val="left"/>
        <w:keepLines w:val="0"/>
        <w:keepNext w:val="0"/>
        <w:pageBreakBefore w:val="0"/>
        <w:spacing w:line="400" w:lineRule="atLeast"/>
        <w:tabs>
          <w:tab w:val="left" w:pos="8931" w:leader="none"/>
        </w:tabs>
      </w:pPr>
      <w:r>
        <w:rPr>
          <w:rFonts w:hint="eastAsia" w:ascii="宋体" w:hAnsi="宋体" w:cs="宋体"/>
          <w:b/>
          <w:bCs/>
          <w:szCs w:val="21"/>
          <w:lang w:val="zh-CN"/>
        </w:rPr>
        <w:t xml:space="preserve">注：针对评分标准中评分的每一条，响应单位均应提供相关资料并作出相应说明供评委评判，不提供相关资料的视为不具备该项得分的条件。</w:t>
      </w:r>
      <w:r/>
    </w:p>
    <w:p>
      <w:pPr>
        <w:pStyle w:val="775"/>
        <w:jc w:val="center"/>
        <w:keepLines/>
        <w:keepNext/>
        <w:pageBreakBefore w:val="0"/>
        <w:spacing w:line="240" w:lineRule="auto"/>
        <w:widowControl w:val="off"/>
      </w:pPr>
      <w:r>
        <w:rPr>
          <w:rFonts w:hint="eastAsia"/>
        </w:rPr>
        <w:t xml:space="preserve">第五章 </w:t>
      </w:r>
      <w:r>
        <w:t xml:space="preserve"> </w:t>
      </w:r>
      <w:r>
        <w:rPr>
          <w:rFonts w:hint="eastAsia"/>
        </w:rPr>
        <w:t xml:space="preserve">合同主要条款</w:t>
      </w:r>
      <w:bookmarkEnd w:id="56"/>
      <w:r/>
      <w:bookmarkEnd w:id="57"/>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根据苏州市政府采购招标编号</w:t>
      </w:r>
      <w:r>
        <w:rPr>
          <w:rFonts w:hint="eastAsia" w:ascii="宋体" w:hAnsi="宋体" w:cs="宋体"/>
          <w:szCs w:val="21"/>
          <w:u w:val="single"/>
        </w:rPr>
        <w:t xml:space="preserve">             </w:t>
      </w:r>
      <w:r>
        <w:rPr>
          <w:rFonts w:hint="eastAsia" w:ascii="宋体" w:hAnsi="宋体" w:cs="宋体"/>
          <w:szCs w:val="21"/>
        </w:rPr>
        <w:t xml:space="preserve">号招标文件及该文件的投标文件和中标通知书，甲乙双方就此次中标的</w:t>
      </w:r>
      <w:r>
        <w:rPr>
          <w:rFonts w:hint="eastAsia" w:ascii="宋体" w:hAnsi="宋体" w:cs="宋体"/>
          <w:szCs w:val="21"/>
          <w:u w:val="single"/>
        </w:rPr>
        <w:t xml:space="preserve">               </w:t>
      </w:r>
      <w:r>
        <w:rPr>
          <w:rFonts w:hint="eastAsia" w:ascii="宋体" w:hAnsi="宋体" w:cs="宋体"/>
          <w:szCs w:val="21"/>
        </w:rPr>
        <w:t xml:space="preserve">项目事宜，签订本合同书。</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一、合同内容</w:t>
      </w:r>
      <w:r/>
    </w:p>
    <w:p>
      <w:pPr>
        <w:ind w:firstLine="420"/>
        <w:jc w:val="left"/>
        <w:keepLines w:val="0"/>
        <w:keepNext w:val="0"/>
        <w:pageBreakBefore w:val="0"/>
        <w:spacing w:line="400" w:lineRule="atLeast"/>
        <w:widowControl/>
        <w:rPr>
          <w:rFonts w:ascii="宋体" w:hAnsi="宋体"/>
          <w:szCs w:val="21"/>
        </w:rPr>
      </w:pPr>
      <w:r>
        <w:rPr>
          <w:rFonts w:hint="eastAsia" w:ascii="宋体" w:hAnsi="宋体"/>
          <w:szCs w:val="21"/>
        </w:rPr>
        <w:t xml:space="preserve">1、乙方负责的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服务项目</w:t>
      </w:r>
      <w:r/>
    </w:p>
    <w:p>
      <w:pPr>
        <w:ind w:firstLine="630"/>
        <w:jc w:val="left"/>
        <w:keepLines w:val="0"/>
        <w:keepNext w:val="0"/>
        <w:pageBreakBefore w:val="0"/>
        <w:spacing w:line="400" w:lineRule="atLeast"/>
        <w:widowControl/>
        <w:rPr>
          <w:rFonts w:ascii="宋体" w:hAnsi="宋体"/>
          <w:szCs w:val="21"/>
        </w:rPr>
      </w:pPr>
      <w:r>
        <w:rPr>
          <w:rFonts w:hint="eastAsia" w:ascii="宋体" w:hAnsi="宋体" w:cs="宋体"/>
          <w:szCs w:val="21"/>
        </w:rPr>
        <w:t xml:space="preserve">服务时间：详见招标文件</w:t>
      </w:r>
      <w:r>
        <w:rPr>
          <w:rFonts w:ascii="宋体" w:hAnsi="宋体"/>
          <w:szCs w:val="21"/>
        </w:rPr>
        <w:t xml:space="preserve"> </w:t>
      </w:r>
      <w:r/>
    </w:p>
    <w:p>
      <w:pPr>
        <w:ind w:firstLine="420"/>
        <w:jc w:val="left"/>
        <w:keepLines w:val="0"/>
        <w:keepNext w:val="0"/>
        <w:pageBreakBefore w:val="0"/>
        <w:spacing w:line="400" w:lineRule="atLeast"/>
        <w:widowControl/>
        <w:rPr>
          <w:rFonts w:ascii="宋体" w:hAnsi="宋体"/>
          <w:szCs w:val="21"/>
        </w:rPr>
      </w:pPr>
      <w:r>
        <w:rPr>
          <w:rFonts w:hint="eastAsia" w:ascii="宋体" w:hAnsi="宋体"/>
          <w:szCs w:val="21"/>
        </w:rPr>
        <w:t xml:space="preserve">2、下列文件为本合同不可分割部分：</w:t>
      </w:r>
      <w:r/>
    </w:p>
    <w:p>
      <w:pPr>
        <w:ind w:left="380" w:firstLine="504"/>
        <w:jc w:val="left"/>
        <w:keepLines w:val="0"/>
        <w:keepNext w:val="0"/>
        <w:pageBreakBefore w:val="0"/>
        <w:spacing w:line="400" w:lineRule="atLeast"/>
        <w:widowControl/>
        <w:rPr>
          <w:rFonts w:ascii="宋体" w:hAnsi="宋体"/>
          <w:szCs w:val="21"/>
        </w:rPr>
      </w:pPr>
      <w:r>
        <w:rPr>
          <w:rFonts w:hint="eastAsia" w:ascii="宋体" w:hAnsi="宋体"/>
          <w:szCs w:val="21"/>
        </w:rPr>
        <w:fldChar w:fldCharType="begin"/>
      </w:r>
      <w:r>
        <w:rPr>
          <w:rFonts w:hint="eastAsia" w:ascii="宋体" w:hAnsi="宋体"/>
          <w:szCs w:val="21"/>
        </w:rPr>
        <w:instrText xml:space="preserve"> = 1 \* GB3 </w:instrText>
      </w:r>
      <w:r>
        <w:rPr>
          <w:rFonts w:hint="eastAsia" w:ascii="宋体" w:hAnsi="宋体"/>
          <w:szCs w:val="21"/>
        </w:rPr>
        <w:fldChar w:fldCharType="separate"/>
      </w:r>
      <w:r>
        <w:rPr>
          <w:rFonts w:hint="eastAsia" w:ascii="宋体" w:hAnsi="宋体"/>
          <w:szCs w:val="21"/>
        </w:rPr>
        <w:t xml:space="preserve">①</w:t>
      </w:r>
      <w:r>
        <w:rPr>
          <w:rFonts w:hint="eastAsia" w:ascii="宋体" w:hAnsi="宋体"/>
          <w:szCs w:val="21"/>
        </w:rPr>
        <w:fldChar w:fldCharType="end"/>
      </w:r>
      <w:r>
        <w:rPr>
          <w:rFonts w:hint="eastAsia" w:ascii="宋体" w:hAnsi="宋体"/>
          <w:szCs w:val="21"/>
        </w:rPr>
        <w:t xml:space="preserve">中标通知书；</w:t>
      </w:r>
      <w:r/>
    </w:p>
    <w:p>
      <w:pPr>
        <w:ind w:left="380" w:firstLine="504"/>
        <w:jc w:val="left"/>
        <w:keepLines w:val="0"/>
        <w:keepNext w:val="0"/>
        <w:pageBreakBefore w:val="0"/>
        <w:spacing w:line="400" w:lineRule="atLeast"/>
        <w:widowControl/>
        <w:rPr>
          <w:rFonts w:ascii="宋体" w:hAnsi="宋体"/>
          <w:szCs w:val="21"/>
        </w:rPr>
      </w:pPr>
      <w:r>
        <w:rPr>
          <w:rFonts w:hint="eastAsia" w:ascii="宋体" w:hAnsi="宋体"/>
          <w:szCs w:val="21"/>
        </w:rPr>
        <w:fldChar w:fldCharType="begin"/>
      </w:r>
      <w:r>
        <w:rPr>
          <w:rFonts w:hint="eastAsia" w:ascii="宋体" w:hAnsi="宋体"/>
          <w:szCs w:val="21"/>
        </w:rPr>
        <w:instrText xml:space="preserve"> = 2 \* GB3 </w:instrText>
      </w:r>
      <w:r>
        <w:rPr>
          <w:rFonts w:hint="eastAsia" w:ascii="宋体" w:hAnsi="宋体"/>
          <w:szCs w:val="21"/>
        </w:rPr>
        <w:fldChar w:fldCharType="separate"/>
      </w:r>
      <w:r>
        <w:rPr>
          <w:rFonts w:hint="eastAsia" w:ascii="宋体" w:hAnsi="宋体"/>
          <w:szCs w:val="21"/>
        </w:rPr>
        <w:t xml:space="preserve">②</w:t>
      </w:r>
      <w:r>
        <w:rPr>
          <w:rFonts w:hint="eastAsia" w:ascii="宋体" w:hAnsi="宋体"/>
          <w:szCs w:val="21"/>
        </w:rPr>
        <w:fldChar w:fldCharType="end"/>
      </w:r>
      <w:r>
        <w:rPr>
          <w:rFonts w:hint="eastAsia" w:ascii="宋体" w:hAnsi="宋体"/>
          <w:szCs w:val="21"/>
        </w:rPr>
        <w:t xml:space="preserve">乙方的投标响应文件；</w:t>
      </w:r>
      <w:r/>
    </w:p>
    <w:p>
      <w:pPr>
        <w:ind w:left="380" w:firstLine="504"/>
        <w:jc w:val="left"/>
        <w:keepLines w:val="0"/>
        <w:keepNext w:val="0"/>
        <w:pageBreakBefore w:val="0"/>
        <w:spacing w:line="400" w:lineRule="atLeast"/>
        <w:widowControl/>
        <w:rPr>
          <w:rFonts w:ascii="宋体" w:hAnsi="宋体"/>
          <w:szCs w:val="21"/>
        </w:rPr>
      </w:pPr>
      <w:r>
        <w:rPr>
          <w:rFonts w:hint="eastAsia" w:ascii="宋体" w:hAnsi="宋体"/>
          <w:szCs w:val="21"/>
        </w:rPr>
        <w:fldChar w:fldCharType="begin"/>
      </w:r>
      <w:r>
        <w:rPr>
          <w:rFonts w:hint="eastAsia" w:ascii="宋体" w:hAnsi="宋体"/>
          <w:szCs w:val="21"/>
        </w:rPr>
        <w:instrText xml:space="preserve"> = 3 \* GB3 </w:instrText>
      </w:r>
      <w:r>
        <w:rPr>
          <w:rFonts w:hint="eastAsia" w:ascii="宋体" w:hAnsi="宋体"/>
          <w:szCs w:val="21"/>
        </w:rPr>
        <w:fldChar w:fldCharType="separate"/>
      </w:r>
      <w:r>
        <w:rPr>
          <w:rFonts w:hint="eastAsia" w:ascii="宋体" w:hAnsi="宋体"/>
          <w:szCs w:val="21"/>
        </w:rPr>
        <w:t xml:space="preserve">③</w:t>
      </w:r>
      <w:r>
        <w:rPr>
          <w:rFonts w:hint="eastAsia" w:ascii="宋体" w:hAnsi="宋体"/>
          <w:szCs w:val="21"/>
        </w:rPr>
        <w:fldChar w:fldCharType="end"/>
      </w:r>
      <w:r>
        <w:rPr>
          <w:rFonts w:hint="eastAsia" w:ascii="宋体" w:hAnsi="宋体"/>
          <w:szCs w:val="21"/>
        </w:rPr>
        <w:t xml:space="preserve">乙方在招投标过程中所作的其它承诺、声明、书面澄清等；</w:t>
      </w:r>
      <w:r/>
    </w:p>
    <w:p>
      <w:pPr>
        <w:ind w:left="380" w:firstLine="504"/>
        <w:jc w:val="left"/>
        <w:keepLines w:val="0"/>
        <w:keepNext w:val="0"/>
        <w:pageBreakBefore w:val="0"/>
        <w:spacing w:line="400" w:lineRule="atLeast"/>
        <w:widowControl/>
        <w:rPr>
          <w:rFonts w:ascii="宋体" w:hAnsi="宋体"/>
          <w:szCs w:val="21"/>
        </w:rPr>
      </w:pPr>
      <w:r>
        <w:rPr>
          <w:rFonts w:hint="eastAsia" w:ascii="宋体" w:hAnsi="宋体"/>
          <w:szCs w:val="21"/>
        </w:rPr>
        <w:fldChar w:fldCharType="begin"/>
      </w:r>
      <w:r>
        <w:rPr>
          <w:rFonts w:hint="eastAsia" w:ascii="宋体" w:hAnsi="宋体"/>
          <w:szCs w:val="21"/>
        </w:rPr>
        <w:instrText xml:space="preserve"> = 4 \* GB3 </w:instrText>
      </w:r>
      <w:r>
        <w:rPr>
          <w:rFonts w:hint="eastAsia" w:ascii="宋体" w:hAnsi="宋体"/>
          <w:szCs w:val="21"/>
        </w:rPr>
        <w:fldChar w:fldCharType="separate"/>
      </w:r>
      <w:r>
        <w:rPr>
          <w:rFonts w:hint="eastAsia" w:ascii="宋体" w:hAnsi="宋体"/>
          <w:szCs w:val="21"/>
        </w:rPr>
        <w:t xml:space="preserve">④</w:t>
      </w:r>
      <w:r>
        <w:rPr>
          <w:rFonts w:hint="eastAsia" w:ascii="宋体" w:hAnsi="宋体"/>
          <w:szCs w:val="21"/>
        </w:rPr>
        <w:fldChar w:fldCharType="end"/>
      </w:r>
      <w:r>
        <w:rPr>
          <w:rFonts w:hint="eastAsia" w:ascii="宋体" w:hAnsi="宋体"/>
          <w:szCs w:val="21"/>
        </w:rPr>
        <w:t xml:space="preserve">采购招标文件及其附件；</w:t>
      </w:r>
      <w:r/>
    </w:p>
    <w:p>
      <w:pPr>
        <w:ind w:left="380" w:firstLine="504"/>
        <w:jc w:val="left"/>
        <w:keepLines w:val="0"/>
        <w:keepNext w:val="0"/>
        <w:pageBreakBefore w:val="0"/>
        <w:spacing w:line="400" w:lineRule="atLeast"/>
        <w:widowControl/>
        <w:rPr>
          <w:rFonts w:ascii="宋体" w:hAnsi="宋体"/>
          <w:szCs w:val="21"/>
        </w:rPr>
      </w:pPr>
      <w:r>
        <w:rPr>
          <w:rFonts w:hint="eastAsia" w:ascii="宋体" w:hAnsi="宋体"/>
          <w:szCs w:val="21"/>
        </w:rPr>
        <w:fldChar w:fldCharType="begin"/>
      </w:r>
      <w:r>
        <w:rPr>
          <w:rFonts w:hint="eastAsia" w:ascii="宋体" w:hAnsi="宋体"/>
          <w:szCs w:val="21"/>
        </w:rPr>
        <w:instrText xml:space="preserve"> = 5 \* GB3 </w:instrText>
      </w:r>
      <w:r>
        <w:rPr>
          <w:rFonts w:hint="eastAsia" w:ascii="宋体" w:hAnsi="宋体"/>
          <w:szCs w:val="21"/>
        </w:rPr>
        <w:fldChar w:fldCharType="separate"/>
      </w:r>
      <w:r>
        <w:rPr>
          <w:rFonts w:hint="eastAsia" w:ascii="宋体" w:hAnsi="宋体"/>
          <w:szCs w:val="21"/>
        </w:rPr>
        <w:t xml:space="preserve">⑤</w:t>
      </w:r>
      <w:r>
        <w:rPr>
          <w:rFonts w:hint="eastAsia" w:ascii="宋体" w:hAnsi="宋体"/>
          <w:szCs w:val="21"/>
        </w:rPr>
        <w:fldChar w:fldCharType="end"/>
      </w:r>
      <w:r>
        <w:rPr>
          <w:rFonts w:hint="eastAsia" w:ascii="宋体" w:hAnsi="宋体"/>
          <w:szCs w:val="21"/>
        </w:rPr>
        <w:t xml:space="preserve">合同附件。</w:t>
      </w:r>
      <w:r/>
    </w:p>
    <w:p>
      <w:pPr>
        <w:ind w:left="380" w:firstLine="504"/>
        <w:jc w:val="left"/>
        <w:keepLines w:val="0"/>
        <w:keepNext w:val="0"/>
        <w:pageBreakBefore w:val="0"/>
        <w:spacing w:line="400" w:lineRule="atLeast"/>
        <w:widowControl/>
        <w:rPr>
          <w:rFonts w:ascii="宋体" w:hAnsi="宋体"/>
          <w:szCs w:val="21"/>
        </w:rPr>
      </w:pPr>
      <w:r>
        <w:rPr>
          <w:rFonts w:hint="eastAsia" w:ascii="宋体" w:hAnsi="宋体"/>
          <w:szCs w:val="21"/>
        </w:rPr>
        <w:t xml:space="preserve">以上与本合同具有同等法律效力。</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3、服务内容：详见招标文件及乙方投标文件。 </w:t>
      </w:r>
      <w:r/>
    </w:p>
    <w:p>
      <w:pPr>
        <w:ind w:firstLine="422"/>
        <w:keepLines w:val="0"/>
        <w:keepNext w:val="0"/>
        <w:pageBreakBefore w:val="0"/>
        <w:spacing w:line="400" w:lineRule="atLeast"/>
        <w:rPr>
          <w:rFonts w:ascii="宋体" w:hAnsi="宋体"/>
          <w:b/>
          <w:szCs w:val="21"/>
        </w:rPr>
      </w:pPr>
      <w:r>
        <w:rPr>
          <w:rFonts w:hint="eastAsia" w:ascii="宋体" w:hAnsi="宋体"/>
          <w:b/>
          <w:szCs w:val="21"/>
        </w:rPr>
        <w:t xml:space="preserve">二、合同内容：</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1、乙方负责提供甲方所需的</w:t>
      </w:r>
      <w:r>
        <w:rPr>
          <w:rFonts w:hint="eastAsia" w:hAnsi="宋体" w:cs="宋体"/>
          <w:color w:val="000000"/>
          <w:szCs w:val="21"/>
          <w:u w:val="single"/>
        </w:rPr>
        <w:t xml:space="preserve"> </w:t>
      </w:r>
      <w:r>
        <w:rPr>
          <w:rFonts w:hAnsi="宋体" w:cs="宋体"/>
          <w:color w:val="000000"/>
          <w:szCs w:val="21"/>
          <w:u w:val="single"/>
        </w:rPr>
        <w:t xml:space="preserve">                         </w:t>
      </w:r>
      <w:r>
        <w:rPr>
          <w:rFonts w:hint="eastAsia" w:ascii="宋体" w:hAnsi="宋体"/>
          <w:szCs w:val="21"/>
        </w:rPr>
        <w:t xml:space="preserve">。</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2、服务期限：合同签订之日起至服务费用达到合同金额止。</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3、服务地点：</w:t>
      </w:r>
      <w:r>
        <w:rPr>
          <w:rFonts w:hint="eastAsia" w:hAnsi="宋体" w:cs="宋体"/>
          <w:color w:val="000000"/>
          <w:szCs w:val="21"/>
        </w:rPr>
        <w:t xml:space="preserve">甲方指定地点。</w:t>
      </w:r>
      <w:r/>
    </w:p>
    <w:p>
      <w:pPr>
        <w:ind w:firstLine="420"/>
        <w:keepLines w:val="0"/>
        <w:keepNext w:val="0"/>
        <w:pageBreakBefore w:val="0"/>
        <w:spacing w:line="400" w:lineRule="atLeast"/>
        <w:rPr>
          <w:rFonts w:ascii="宋体" w:hAnsi="宋体"/>
          <w:szCs w:val="21"/>
        </w:rPr>
      </w:pPr>
      <w:r>
        <w:rPr>
          <w:rFonts w:ascii="宋体" w:hAnsi="宋体"/>
          <w:szCs w:val="21"/>
        </w:rPr>
        <w:t xml:space="preserve">4</w:t>
      </w:r>
      <w:r>
        <w:rPr>
          <w:rFonts w:hint="eastAsia" w:ascii="宋体" w:hAnsi="宋体"/>
          <w:szCs w:val="21"/>
        </w:rPr>
        <w:t xml:space="preserve">、服务内容及要求：详见采购文件及乙方投标文件。</w:t>
      </w:r>
      <w:r/>
    </w:p>
    <w:p>
      <w:pPr>
        <w:ind w:firstLine="422"/>
        <w:keepLines w:val="0"/>
        <w:keepNext w:val="0"/>
        <w:pageBreakBefore w:val="0"/>
        <w:spacing w:line="400" w:lineRule="atLeast"/>
        <w:rPr>
          <w:rFonts w:ascii="宋体" w:hAnsi="宋体"/>
          <w:szCs w:val="21"/>
        </w:rPr>
      </w:pPr>
      <w:r>
        <w:rPr>
          <w:rFonts w:hint="eastAsia" w:ascii="宋体" w:hAnsi="宋体"/>
          <w:b/>
          <w:bCs/>
          <w:szCs w:val="21"/>
        </w:rPr>
        <w:t xml:space="preserve">三、合同价格</w:t>
      </w:r>
      <w:r>
        <w:rPr>
          <w:rFonts w:hint="eastAsia" w:ascii="宋体" w:hAnsi="宋体"/>
          <w:szCs w:val="21"/>
        </w:rPr>
        <w:t xml:space="preserve">：</w:t>
      </w:r>
      <w:r/>
    </w:p>
    <w:p>
      <w:pPr>
        <w:ind w:firstLine="420"/>
        <w:keepLines w:val="0"/>
        <w:keepNext w:val="0"/>
        <w:pageBreakBefore w:val="0"/>
        <w:spacing w:line="400" w:lineRule="atLeast"/>
        <w:widowControl/>
        <w:rPr>
          <w:rFonts w:ascii="宋体" w:hAnsi="宋体"/>
          <w:szCs w:val="21"/>
        </w:rPr>
      </w:pPr>
      <w:r>
        <w:rPr>
          <w:rFonts w:hint="eastAsia" w:ascii="宋体" w:hAnsi="宋体"/>
          <w:szCs w:val="21"/>
          <w:highlight w:val="none"/>
        </w:rPr>
        <w:t xml:space="preserve">1、本合同暂定总价为含税人民币</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szCs w:val="21"/>
          <w:highlight w:val="none"/>
        </w:rPr>
        <w:t xml:space="preserve">元，本合同大件垃圾含税人民币（单价）</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szCs w:val="21"/>
          <w:highlight w:val="none"/>
        </w:rPr>
        <w:t xml:space="preserve">；</w:t>
      </w:r>
      <w:r>
        <w:rPr>
          <w:rFonts w:hint="eastAsia" w:ascii="宋体" w:hAnsi="宋体" w:cs="宋体"/>
          <w:color w:val="000000"/>
          <w:szCs w:val="22"/>
          <w:highlight w:val="none"/>
        </w:rPr>
        <w:t xml:space="preserve">建筑（装修）垃圾</w:t>
      </w:r>
      <w:r>
        <w:rPr>
          <w:rFonts w:hint="eastAsia" w:ascii="宋体" w:hAnsi="宋体"/>
          <w:szCs w:val="21"/>
          <w:highlight w:val="none"/>
        </w:rPr>
        <w:t xml:space="preserve">含税人民币（单价）</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szCs w:val="21"/>
          <w:highlight w:val="none"/>
        </w:rPr>
        <w:t xml:space="preserve">；建筑混合垃圾含税人民币（单价）</w:t>
      </w:r>
      <w:r>
        <w:rPr>
          <w:rFonts w:hint="eastAsia" w:ascii="宋体" w:hAnsi="宋体"/>
          <w:b/>
          <w:color w:val="000000" w:themeColor="text1"/>
          <w:szCs w:val="21"/>
          <w:highlight w:val="none"/>
          <w:u w:val="single"/>
          <w14:textFill>
            <w14:solidFill>
              <w14:schemeClr w14:val="tx1"/>
            </w14:solidFill>
          </w14:textFill>
        </w:rPr>
        <w:t xml:space="preserve"> </w:t>
      </w:r>
      <w:r>
        <w:rPr>
          <w:rFonts w:ascii="宋体" w:hAnsi="宋体"/>
          <w:b/>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highlight w:val="none"/>
        </w:rPr>
        <w:t xml:space="preserve">增值税乙方需向甲方开具税率为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szCs w:val="21"/>
          <w:highlight w:val="none"/>
        </w:rPr>
        <w:t xml:space="preserve">%，</w:t>
      </w:r>
      <w:r>
        <w:rPr>
          <w:rFonts w:hint="eastAsia" w:ascii="宋体" w:hAnsi="宋体"/>
          <w:szCs w:val="21"/>
        </w:rPr>
        <w:t xml:space="preserve">乙方需向甲方开具增值税专用发票，合同中不含税价款除合同另有约定外不因任何原因变化而变化，若在合同履行期间，遇到国家税收政策调整，则未开发票部分按照新税率重新计算税金，不含税价款不变。</w:t>
      </w:r>
      <w:r/>
    </w:p>
    <w:p>
      <w:pPr>
        <w:ind w:firstLine="420"/>
        <w:keepLines w:val="0"/>
        <w:keepNext w:val="0"/>
        <w:pageBreakBefore w:val="0"/>
        <w:spacing w:line="400" w:lineRule="atLeast"/>
        <w:widowControl/>
        <w:rPr>
          <w:rFonts w:ascii="宋体" w:hAnsi="宋体"/>
          <w:szCs w:val="21"/>
        </w:rPr>
      </w:pPr>
      <w:r>
        <w:rPr>
          <w:rFonts w:hint="eastAsia" w:ascii="宋体" w:hAnsi="宋体"/>
          <w:szCs w:val="21"/>
        </w:rPr>
        <w:t xml:space="preserve">2、合同生效后，以上单价包干，该金额包含在承包期内一般废弃物（非生活垃圾）清运服务所需的所有费用，包括但不限于称重、装车、堆放点的长效堆高、处置、人员社保、公积金、意外险、车辆运作费、工具费、代理服务费、国假加班费、利润、税金、政策性文件规定及合同包含的所有风险、责任等各项应有费用。</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3、付款方式： </w:t>
      </w:r>
      <w:r/>
    </w:p>
    <w:p>
      <w:pPr>
        <w:ind w:firstLine="420"/>
        <w:keepLines w:val="0"/>
        <w:keepNext w:val="0"/>
        <w:pageBreakBefore w:val="0"/>
        <w:spacing w:line="400" w:lineRule="atLeast"/>
        <w:widowControl w:val="off"/>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1）预付款：</w:t>
      </w:r>
      <w:r>
        <w:rPr>
          <w:rFonts w:hint="eastAsia" w:ascii="宋体" w:hAnsi="宋体" w:eastAsia="宋体" w:cs="宋体"/>
          <w:bCs/>
          <w:color w:val="auto"/>
          <w:sz w:val="21"/>
          <w:szCs w:val="21"/>
          <w:highlight w:val="none"/>
        </w:rPr>
        <w:t xml:space="preserve">合同签订生效后</w:t>
      </w:r>
      <w:r>
        <w:rPr>
          <w:rFonts w:hint="eastAsia" w:ascii="宋体" w:hAnsi="宋体" w:eastAsia="宋体" w:cs="宋体"/>
          <w:bCs/>
          <w:color w:val="000000" w:themeColor="text1"/>
          <w:sz w:val="21"/>
          <w:szCs w:val="21"/>
          <w:highlight w:val="none"/>
          <w14:textFill>
            <w14:solidFill>
              <w14:schemeClr w14:val="tx1"/>
            </w14:solidFill>
          </w14:textFill>
        </w:rPr>
        <w:t xml:space="preserve">，甲方收到乙方申请</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1"/>
          <w:szCs w:val="21"/>
          <w:highlight w:val="none"/>
          <w14:textFill>
            <w14:solidFill>
              <w14:schemeClr w14:val="tx1"/>
            </w14:solidFill>
          </w14:textFill>
        </w:rPr>
        <w:t xml:space="preserve">日内向乙方支付暂计合同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总</w:t>
      </w:r>
      <w:r>
        <w:rPr>
          <w:rFonts w:hint="eastAsia" w:ascii="宋体" w:hAnsi="宋体" w:eastAsia="宋体" w:cs="宋体"/>
          <w:bCs/>
          <w:color w:val="000000" w:themeColor="text1"/>
          <w:sz w:val="21"/>
          <w:szCs w:val="21"/>
          <w:highlight w:val="none"/>
          <w14:textFill>
            <w14:solidFill>
              <w14:schemeClr w14:val="tx1"/>
            </w14:solidFill>
          </w14:textFill>
        </w:rPr>
        <w:t xml:space="preserve">金额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0%的预付款</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00" w:lineRule="atLeast"/>
        <w:widowControl w:val="off"/>
        <w:rPr>
          <w:rFonts w:hint="eastAsia" w:ascii="宋体" w:hAnsi="宋体"/>
          <w:szCs w:val="21"/>
        </w:rPr>
      </w:pPr>
      <w:r>
        <w:rPr>
          <w:rFonts w:hint="eastAsia" w:ascii="宋体" w:hAnsi="宋体"/>
          <w:szCs w:val="21"/>
          <w:lang w:eastAsia="zh-CN"/>
        </w:rPr>
        <w:t xml:space="preserve">在签订合同时，乙方明确表示无需预付款的，甲方无需支付预付款</w:t>
      </w:r>
      <w:r>
        <w:rPr>
          <w:rFonts w:hint="eastAsia" w:ascii="宋体" w:hAnsi="宋体"/>
          <w:szCs w:val="21"/>
        </w:rPr>
        <w:t xml:space="preserve">。</w:t>
      </w:r>
      <w:r/>
    </w:p>
    <w:p>
      <w:pPr>
        <w:ind w:firstLine="420"/>
        <w:keepLines w:val="0"/>
        <w:keepNext w:val="0"/>
        <w:pageBreakBefore w:val="0"/>
        <w:spacing w:line="400" w:lineRule="atLeast"/>
        <w:widowControl w:val="off"/>
        <w:rPr>
          <w:rFonts w:ascii="宋体" w:hAnsi="宋体"/>
          <w:szCs w:val="21"/>
        </w:rPr>
      </w:pPr>
      <w:r>
        <w:rPr>
          <w:rFonts w:hint="eastAsia" w:ascii="宋体" w:hAnsi="宋体"/>
          <w:szCs w:val="21"/>
          <w:highlight w:val="none"/>
        </w:rPr>
        <w:t xml:space="preserve">（</w:t>
      </w:r>
      <w:r>
        <w:rPr>
          <w:rFonts w:hint="eastAsia" w:ascii="宋体" w:hAnsi="宋体"/>
          <w:szCs w:val="21"/>
          <w:highlight w:val="none"/>
          <w:lang w:val="en-US" w:eastAsia="zh-CN"/>
        </w:rPr>
        <w:t xml:space="preserve">2</w:t>
      </w:r>
      <w:r>
        <w:rPr>
          <w:rFonts w:hint="eastAsia" w:ascii="宋体" w:hAnsi="宋体"/>
          <w:szCs w:val="21"/>
          <w:highlight w:val="none"/>
        </w:rPr>
        <w:t xml:space="preserve">）</w:t>
      </w:r>
      <w:r>
        <w:rPr>
          <w:rFonts w:hint="eastAsia" w:ascii="宋体" w:hAnsi="宋体"/>
          <w:szCs w:val="21"/>
          <w:highlight w:val="none"/>
          <w:lang w:val="en-US" w:eastAsia="zh-CN"/>
        </w:rPr>
        <w:t xml:space="preserve">进度款（按月结算）：</w:t>
      </w:r>
      <w:r>
        <w:rPr>
          <w:rFonts w:hint="eastAsia" w:ascii="宋体" w:hAnsi="宋体"/>
          <w:szCs w:val="21"/>
          <w:highlight w:val="none"/>
        </w:rPr>
        <w:t xml:space="preserve">具体付款金额按乙方</w:t>
      </w:r>
      <w:r>
        <w:rPr>
          <w:rFonts w:hint="eastAsia" w:ascii="宋体" w:hAnsi="宋体"/>
          <w:szCs w:val="21"/>
          <w:highlight w:val="none"/>
          <w:lang w:val="en-US" w:eastAsia="zh-CN"/>
        </w:rPr>
        <w:t xml:space="preserve">当月</w:t>
      </w:r>
      <w:r>
        <w:rPr>
          <w:rFonts w:hint="eastAsia" w:ascii="宋体" w:hAnsi="宋体"/>
          <w:szCs w:val="21"/>
        </w:rPr>
        <w:t xml:space="preserve">实际处理数量予以结算</w:t>
      </w:r>
      <w:r>
        <w:rPr>
          <w:rFonts w:hint="eastAsia" w:ascii="宋体" w:hAnsi="宋体"/>
          <w:szCs w:val="21"/>
          <w:lang w:val="en-US" w:eastAsia="zh-CN"/>
        </w:rPr>
        <w:t xml:space="preserve">，</w:t>
      </w:r>
      <w:r>
        <w:rPr>
          <w:rFonts w:hint="eastAsia" w:ascii="宋体" w:hAnsi="宋体"/>
          <w:szCs w:val="21"/>
        </w:rPr>
        <w:t xml:space="preserve">每月结算一次。</w:t>
      </w:r>
      <w:r/>
    </w:p>
    <w:p>
      <w:pPr>
        <w:ind w:firstLine="420"/>
        <w:keepLines w:val="0"/>
        <w:keepNext w:val="0"/>
        <w:pageBreakBefore w:val="0"/>
        <w:spacing w:line="400" w:lineRule="atLeast"/>
        <w:widowControl w:val="off"/>
        <w:rPr>
          <w:rFonts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rPr>
        <w:t xml:space="preserve">付款方式：每月支付的合同价款=（每月实际清运数量×中标单价）-考核扣款及合同其他扣款条目（如有）。</w:t>
      </w:r>
      <w:r/>
    </w:p>
    <w:p>
      <w:pPr>
        <w:ind w:firstLine="420"/>
        <w:keepLines w:val="0"/>
        <w:keepNext w:val="0"/>
        <w:pageBreakBefore w:val="0"/>
        <w:spacing w:line="400" w:lineRule="atLeast"/>
        <w:widowControl w:val="off"/>
        <w:rPr>
          <w:rFonts w:ascii="宋体" w:hAnsi="宋体"/>
          <w:szCs w:val="21"/>
        </w:rPr>
      </w:pPr>
      <w:r>
        <w:rPr>
          <w:rFonts w:hint="eastAsia" w:ascii="宋体" w:hAnsi="宋体"/>
          <w:szCs w:val="21"/>
        </w:rPr>
        <w:t xml:space="preserve">按上述公式折算的合同价款，乙方将在每个服务月次月10日前开具上个月的服务发票给甲方，甲方在收到乙方服务发票的30日内向乙方完成支付，乙方须提供合格的增值税专用发票，否则甲方有权拒绝付款。</w:t>
      </w:r>
      <w:r/>
    </w:p>
    <w:p>
      <w:pPr>
        <w:ind w:firstLine="420"/>
        <w:keepLines w:val="0"/>
        <w:keepNext w:val="0"/>
        <w:pageBreakBefore w:val="0"/>
        <w:spacing w:line="400" w:lineRule="atLeas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4</w:t>
      </w:r>
      <w:r>
        <w:rPr>
          <w:rFonts w:hint="eastAsia" w:ascii="宋体" w:hAnsi="宋体"/>
          <w:szCs w:val="21"/>
        </w:rPr>
        <w:t xml:space="preserve">）付款方式：</w:t>
      </w:r>
      <w:r>
        <w:rPr>
          <w:rFonts w:hint="eastAsia" w:ascii="宋体" w:hAnsi="宋体"/>
          <w:szCs w:val="21"/>
          <w:lang w:val="zh-CN"/>
        </w:rPr>
        <w:t xml:space="preserve">银行汇票或转账。</w:t>
      </w:r>
      <w:r/>
    </w:p>
    <w:p>
      <w:pPr>
        <w:ind w:firstLine="422"/>
        <w:keepLines w:val="0"/>
        <w:keepNext w:val="0"/>
        <w:pageBreakBefore w:val="0"/>
        <w:spacing w:line="400" w:lineRule="atLeast"/>
        <w:rPr>
          <w:rFonts w:ascii="宋体" w:hAnsi="宋体"/>
          <w:b/>
          <w:bCs/>
          <w:szCs w:val="21"/>
        </w:rPr>
      </w:pPr>
      <w:r>
        <w:rPr>
          <w:rFonts w:hint="eastAsia" w:ascii="宋体" w:hAnsi="宋体"/>
          <w:b/>
          <w:bCs/>
          <w:szCs w:val="21"/>
        </w:rPr>
        <w:t xml:space="preserve">四</w:t>
      </w:r>
      <w:r>
        <w:rPr>
          <w:rFonts w:ascii="宋体" w:hAnsi="宋体"/>
          <w:b/>
          <w:bCs/>
          <w:szCs w:val="21"/>
        </w:rPr>
        <w:t xml:space="preserve">、质量与验收</w:t>
      </w:r>
      <w:r/>
    </w:p>
    <w:p>
      <w:pPr>
        <w:ind w:firstLine="420"/>
        <w:keepLines w:val="0"/>
        <w:keepNext w:val="0"/>
        <w:pageBreakBefore w:val="0"/>
        <w:spacing w:line="400" w:lineRule="atLeast"/>
        <w:rPr>
          <w:rFonts w:ascii="宋体" w:hAnsi="宋体"/>
          <w:szCs w:val="21"/>
        </w:rPr>
      </w:pPr>
      <w:r>
        <w:rPr>
          <w:rFonts w:ascii="宋体" w:hAnsi="宋体"/>
          <w:szCs w:val="21"/>
        </w:rPr>
        <w:t xml:space="preserve">1、乙方应按照招标文件的要求提供合格的服务；</w:t>
      </w:r>
      <w:r/>
    </w:p>
    <w:p>
      <w:pPr>
        <w:ind w:firstLine="420"/>
        <w:keepLines w:val="0"/>
        <w:keepNext w:val="0"/>
        <w:pageBreakBefore w:val="0"/>
        <w:spacing w:line="400" w:lineRule="atLeast"/>
        <w:rPr>
          <w:rFonts w:ascii="宋体" w:hAnsi="宋体"/>
          <w:szCs w:val="21"/>
        </w:rPr>
      </w:pPr>
      <w:r>
        <w:rPr>
          <w:rFonts w:ascii="宋体" w:hAnsi="宋体"/>
          <w:szCs w:val="21"/>
        </w:rPr>
        <w:t xml:space="preserve">2、验收标准：完全符合现行国家</w:t>
      </w:r>
      <w:r>
        <w:rPr>
          <w:rFonts w:hint="eastAsia" w:ascii="宋体" w:hAnsi="宋体"/>
          <w:szCs w:val="21"/>
        </w:rPr>
        <w:t xml:space="preserve">、地方、行业</w:t>
      </w:r>
      <w:r>
        <w:rPr>
          <w:rFonts w:ascii="宋体" w:hAnsi="宋体"/>
          <w:szCs w:val="21"/>
        </w:rPr>
        <w:t xml:space="preserve">规范及</w:t>
      </w:r>
      <w:r>
        <w:rPr>
          <w:rFonts w:hint="eastAsia" w:ascii="宋体" w:hAnsi="宋体"/>
          <w:szCs w:val="21"/>
        </w:rPr>
        <w:t xml:space="preserve">甲方</w:t>
      </w:r>
      <w:r>
        <w:rPr>
          <w:rFonts w:ascii="宋体" w:hAnsi="宋体"/>
          <w:szCs w:val="21"/>
        </w:rPr>
        <w:t xml:space="preserve">要求，以验收通过为准。</w:t>
      </w:r>
      <w:r/>
    </w:p>
    <w:p>
      <w:pPr>
        <w:ind w:firstLine="420"/>
        <w:jc w:val="left"/>
        <w:keepLines w:val="0"/>
        <w:keepNext w:val="0"/>
        <w:pageBreakBefore w:val="0"/>
        <w:spacing w:line="400" w:lineRule="atLeast"/>
        <w:rPr>
          <w:rFonts w:ascii="宋体" w:hAnsi="宋体"/>
          <w:szCs w:val="21"/>
        </w:rPr>
      </w:pPr>
      <w:r>
        <w:rPr>
          <w:rFonts w:ascii="宋体" w:hAnsi="宋体"/>
          <w:bCs/>
          <w:szCs w:val="21"/>
        </w:rPr>
        <w:t xml:space="preserve">3、</w:t>
      </w:r>
      <w:r>
        <w:rPr>
          <w:rFonts w:ascii="宋体" w:hAnsi="宋体"/>
          <w:szCs w:val="21"/>
        </w:rPr>
        <w:t xml:space="preserve">甲方制定考核机制对乙方进行考核，同时不定时对清运工作进行抽查，</w:t>
      </w:r>
      <w:r>
        <w:rPr>
          <w:rFonts w:hint="eastAsia" w:ascii="宋体" w:hAnsi="宋体"/>
          <w:bCs/>
          <w:szCs w:val="21"/>
        </w:rPr>
        <w:t xml:space="preserve">每个月至少考核一次。（考核办法详见附件《考核评分表》）</w:t>
      </w:r>
      <w:r>
        <w:rPr>
          <w:rFonts w:ascii="宋体" w:hAnsi="宋体"/>
          <w:szCs w:val="21"/>
        </w:rPr>
        <w:t xml:space="preserve">。</w:t>
      </w:r>
      <w:r/>
    </w:p>
    <w:p>
      <w:pPr>
        <w:ind w:firstLine="422"/>
        <w:jc w:val="left"/>
        <w:keepLines w:val="0"/>
        <w:keepNext w:val="0"/>
        <w:pageBreakBefore w:val="0"/>
        <w:spacing w:line="400" w:lineRule="atLeast"/>
        <w:rPr>
          <w:rFonts w:ascii="宋体" w:hAnsi="宋体"/>
          <w:b/>
          <w:bCs/>
          <w:szCs w:val="21"/>
        </w:rPr>
      </w:pPr>
      <w:r>
        <w:rPr>
          <w:rFonts w:hint="eastAsia" w:ascii="宋体" w:hAnsi="宋体"/>
          <w:b/>
          <w:bCs/>
          <w:szCs w:val="21"/>
        </w:rPr>
        <w:t xml:space="preserve">五、服务工作管理考核办法</w:t>
      </w:r>
      <w:r/>
    </w:p>
    <w:p>
      <w:pPr>
        <w:ind w:firstLine="420"/>
        <w:keepLines w:val="0"/>
        <w:keepNext w:val="0"/>
        <w:pageBreakBefore w:val="0"/>
        <w:spacing w:line="400" w:lineRule="atLeast"/>
        <w:rPr>
          <w:rFonts w:ascii="宋体" w:hAnsi="宋体"/>
          <w:szCs w:val="21"/>
        </w:rPr>
      </w:pPr>
      <w:r>
        <w:rPr>
          <w:rFonts w:ascii="宋体" w:hAnsi="宋体"/>
          <w:szCs w:val="21"/>
        </w:rPr>
        <w:t xml:space="preserve">甲方根据考核标准对乙方服务工作进行考核，若月考核综合得分在95（含95分）以上的，则在考核结束后的10天内全额支付月款；若月考核综合得分在60分（含60分）至95分的，按照月考核经费总金额（  万元）×(月考核综合得分数/100)支付，在考核结束后的10天内支付上述服务费；若月考核综合得分在60（不含60分)以下的，甲方不支付该月服务费。（考核办法详见附件《考核评分表》）。</w:t>
      </w:r>
      <w:r/>
    </w:p>
    <w:p>
      <w:pPr>
        <w:ind w:firstLine="422"/>
        <w:keepLines w:val="0"/>
        <w:keepNext w:val="0"/>
        <w:pageBreakBefore w:val="0"/>
        <w:spacing w:line="400" w:lineRule="atLeast"/>
        <w:rPr>
          <w:rFonts w:ascii="宋体" w:hAnsi="宋体" w:cs="宋体"/>
          <w:b/>
          <w:bCs/>
          <w:szCs w:val="21"/>
        </w:rPr>
      </w:pPr>
      <w:r>
        <w:rPr>
          <w:rFonts w:hint="eastAsia" w:ascii="宋体" w:hAnsi="宋体" w:cs="宋体"/>
          <w:b/>
          <w:bCs/>
          <w:szCs w:val="21"/>
        </w:rPr>
        <w:t xml:space="preserve">六</w:t>
      </w:r>
      <w:r>
        <w:rPr>
          <w:rFonts w:ascii="宋体" w:hAnsi="宋体" w:cs="宋体"/>
          <w:b/>
          <w:bCs/>
          <w:szCs w:val="21"/>
        </w:rPr>
        <w:t xml:space="preserve">、违约责任</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1、甲方违约责任</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（1）在合同生效后，甲方无正当理由要求乙方终止服务的，应向乙方偿付合同总价款的2%作为违约金，违约金不足以补偿损失的，乙方有权要求甲方补足。</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）甲方逾期付款的，应按照逾期付款金额的每天万分之四支付逾期付款违约金。</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）甲方违反合同规定，拒绝接收乙方提供的合格服务，应当承担乙方由此造成的损失。</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2、乙方违约责任</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乙方不能完成服务内容（</w:t>
      </w:r>
      <w:r>
        <w:rPr>
          <w:rFonts w:hint="eastAsia" w:ascii="宋体" w:hAnsi="宋体" w:cs="宋体"/>
          <w:szCs w:val="21"/>
        </w:rPr>
        <w:t xml:space="preserve">逾期超过一天视为不能提供服务</w:t>
      </w:r>
      <w:r>
        <w:rPr>
          <w:rFonts w:hint="eastAsia" w:ascii="宋体" w:hAnsi="宋体" w:cs="宋体"/>
          <w:color w:val="000000"/>
          <w:szCs w:val="21"/>
        </w:rPr>
        <w:t xml:space="preserve">），甲方有权解除合同，乙方向甲方赔偿合同总价款5%的违约金，违约金不足以补偿损失的甲方有权要求乙方补足</w:t>
      </w:r>
      <w:r>
        <w:rPr>
          <w:rFonts w:hint="eastAsia" w:ascii="宋体" w:hAnsi="宋体" w:cs="宋体"/>
          <w:szCs w:val="21"/>
        </w:rPr>
        <w:t xml:space="preserve">。</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w:t>
      </w:r>
      <w:r>
        <w:rPr>
          <w:rFonts w:hint="eastAsia" w:ascii="宋体" w:hAnsi="宋体" w:cs="宋体"/>
          <w:color w:val="000000"/>
          <w:szCs w:val="21"/>
        </w:rPr>
        <w:t xml:space="preserve">乙方逾期完成服务内容的，应在服务开始前与甲方协商，甲方仍需求的，乙方应立即展开服务并应按照逾期完成清运服务部分对应服务费的每天万分之四支付逾期履约违约金，同时承担甲方因此遭致的损失费用</w:t>
      </w:r>
      <w:r>
        <w:rPr>
          <w:rFonts w:hint="eastAsia" w:ascii="宋体" w:hAnsi="宋体" w:cs="宋体"/>
          <w:szCs w:val="21"/>
        </w:rPr>
        <w:t xml:space="preserve">。</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乙方履约过程中，如未按照标准、经甲方批准或要求、专家评审后的方案等一系列关于一般废弃物（非生活垃圾）清运要求进行的，给甲方造成任何不利影响（包括但不仅限于名誉受损、罚款、处罚等）均由乙方承担，造成的经济损失均由乙方支付。</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）在合同生效后，乙方要求终止服务的，应向甲方偿付合同总价款的2%，作为违约金，违约金不足以补偿损失的，甲方有权要求乙方补足。</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）乙方不得将合同义务交由第三人完成，否则甲方有权解除本合同，并要求乙方支付相当于本合同第三条约定之合同暂定总价的30%的违约金，违约金难以弥补甲方损失的，乙方应予补足因此遭致的损失。</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3、乙方出现下列情形之一的，由乙方承担所有的损失，向甲方进行赔偿并支付违约金，乙方同意甲方从应付款中直接扣除：</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（1）乙方未能按时完成工作量，出现逾期情况的,乙方向甲方支付违约金10000元/天。</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）受到行政处罚,乙方向甲方支付违约金10000元/次。</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）发生人身伤害事故的,乙方向甲方支付违约金10000元/次。</w:t>
      </w:r>
      <w:r/>
    </w:p>
    <w:p>
      <w:pPr>
        <w:ind w:firstLine="420"/>
        <w:keepLines w:val="0"/>
        <w:keepNext w:val="0"/>
        <w:pageBreakBefore w:val="0"/>
        <w:spacing w:line="400" w:lineRule="atLeast"/>
        <w:rPr>
          <w:rFonts w:ascii="宋体" w:hAnsi="宋体" w:cs="宋体"/>
          <w:szCs w:val="21"/>
          <w:highlight w:val="cyan"/>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）乙方因未充分考虑合作成本问题，单方提出提价或中/终止履行合同义务,</w:t>
      </w:r>
      <w:r>
        <w:rPr>
          <w:rFonts w:hint="eastAsia" w:ascii="宋体" w:hAnsi="宋体" w:cs="宋体"/>
          <w:color w:val="000000"/>
          <w:szCs w:val="21"/>
        </w:rPr>
        <w:t xml:space="preserve">乙方向甲方赔偿合同总价款2%的违约金</w:t>
      </w:r>
      <w:r>
        <w:rPr>
          <w:rFonts w:hint="eastAsia" w:ascii="宋体" w:hAnsi="宋体" w:cs="宋体"/>
          <w:szCs w:val="21"/>
        </w:rPr>
        <w:t xml:space="preserve">。</w:t>
      </w:r>
      <w:r/>
    </w:p>
    <w:p>
      <w:pPr>
        <w:ind w:firstLine="422"/>
        <w:keepLines w:val="0"/>
        <w:keepNext w:val="0"/>
        <w:pageBreakBefore w:val="0"/>
        <w:spacing w:line="400" w:lineRule="atLeast"/>
        <w:rPr>
          <w:rFonts w:ascii="宋体" w:hAnsi="宋体" w:cs="宋体"/>
          <w:b/>
          <w:szCs w:val="21"/>
        </w:rPr>
      </w:pPr>
      <w:r>
        <w:rPr>
          <w:rFonts w:hint="eastAsia" w:ascii="宋体" w:hAnsi="宋体" w:cs="宋体"/>
          <w:b/>
          <w:szCs w:val="21"/>
        </w:rPr>
        <w:t xml:space="preserve">七</w:t>
      </w:r>
      <w:r>
        <w:rPr>
          <w:rFonts w:ascii="宋体" w:hAnsi="宋体" w:cs="宋体"/>
          <w:b/>
          <w:szCs w:val="21"/>
        </w:rPr>
        <w:t xml:space="preserve">、不可抗力</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1、因不可抗力不能履行合同的，根据不可抗力的影响，部分或者全部免除责任。但合同一方延迟履行后发生不可抗力的，不能免除责任。</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400" w:lineRule="atLeast"/>
        <w:rPr>
          <w:rFonts w:ascii="宋体" w:hAnsi="宋体" w:cs="宋体"/>
          <w:b/>
          <w:bCs/>
          <w:szCs w:val="21"/>
        </w:rPr>
      </w:pPr>
      <w:r>
        <w:rPr>
          <w:rFonts w:hint="eastAsia" w:ascii="宋体" w:hAnsi="宋体" w:cs="宋体"/>
          <w:b/>
          <w:bCs/>
          <w:szCs w:val="21"/>
        </w:rPr>
        <w:t xml:space="preserve">八</w:t>
      </w:r>
      <w:r>
        <w:rPr>
          <w:rFonts w:ascii="宋体" w:hAnsi="宋体" w:cs="宋体"/>
          <w:b/>
          <w:bCs/>
          <w:szCs w:val="21"/>
        </w:rPr>
        <w:t xml:space="preserve">、合同的解除和转让</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1、甲方和乙方协商一致，可以解除合同。</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2、除特别约定外，有下列情形之一，合同一方可以解除合同：</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3、有权解除合同的一方，应当在违约事实或不可抗力发生之后三十天内书面通知对方以主张解除合同，合同在书面通知到达对方时解除。</w:t>
      </w:r>
      <w:r/>
    </w:p>
    <w:p>
      <w:pPr>
        <w:ind w:firstLine="420"/>
        <w:keepLines w:val="0"/>
        <w:keepNext w:val="0"/>
        <w:pageBreakBefore w:val="0"/>
        <w:spacing w:line="400" w:lineRule="atLeast"/>
        <w:rPr>
          <w:rFonts w:ascii="宋体" w:hAnsi="宋体" w:cs="宋体"/>
          <w:szCs w:val="21"/>
        </w:rPr>
      </w:pPr>
      <w:r>
        <w:rPr>
          <w:rFonts w:hint="eastAsia" w:ascii="宋体" w:hAnsi="宋体" w:cs="宋体"/>
          <w:szCs w:val="21"/>
        </w:rPr>
        <w:t xml:space="preserve">4、合同的部分和全部都不得转让。</w:t>
      </w:r>
      <w:r/>
    </w:p>
    <w:p>
      <w:pPr>
        <w:ind w:firstLine="422"/>
        <w:keepLines w:val="0"/>
        <w:keepNext w:val="0"/>
        <w:pageBreakBefore w:val="0"/>
        <w:spacing w:line="400" w:lineRule="atLeast"/>
        <w:rPr>
          <w:rFonts w:ascii="宋体" w:hAnsi="宋体" w:cs="宋体"/>
          <w:b/>
          <w:szCs w:val="21"/>
        </w:rPr>
      </w:pPr>
      <w:r>
        <w:rPr>
          <w:rFonts w:hint="eastAsia" w:ascii="宋体" w:hAnsi="宋体" w:cs="宋体"/>
          <w:b/>
          <w:szCs w:val="21"/>
        </w:rPr>
        <w:t xml:space="preserve">九</w:t>
      </w:r>
      <w:r>
        <w:rPr>
          <w:rFonts w:ascii="宋体" w:hAnsi="宋体" w:cs="宋体"/>
          <w:b/>
          <w:szCs w:val="21"/>
        </w:rPr>
        <w:t xml:space="preserve">、争议的解决</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甲乙双方因合同发生争议，应在招标机构的主持下进行调解，协商不成，任何一方可以向甲方所在地人民法院起诉。</w:t>
      </w:r>
      <w:r/>
    </w:p>
    <w:p>
      <w:pPr>
        <w:ind w:firstLine="422"/>
        <w:keepLines w:val="0"/>
        <w:keepNext w:val="0"/>
        <w:pageBreakBefore w:val="0"/>
        <w:spacing w:line="400" w:lineRule="atLeast"/>
        <w:rPr>
          <w:rFonts w:ascii="宋体" w:hAnsi="宋体" w:cs="宋体"/>
          <w:b/>
          <w:bCs/>
          <w:szCs w:val="21"/>
        </w:rPr>
      </w:pPr>
      <w:r>
        <w:rPr>
          <w:rFonts w:hint="eastAsia" w:ascii="宋体" w:hAnsi="宋体" w:cs="宋体"/>
          <w:b/>
          <w:bCs/>
          <w:szCs w:val="21"/>
        </w:rPr>
        <w:t xml:space="preserve">十</w:t>
      </w:r>
      <w:r>
        <w:rPr>
          <w:rFonts w:ascii="宋体" w:hAnsi="宋体" w:cs="宋体"/>
          <w:b/>
          <w:bCs/>
          <w:szCs w:val="21"/>
        </w:rPr>
        <w:t xml:space="preserve">、附则</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1、合同份数：本合同一式</w:t>
      </w:r>
      <w:r>
        <w:rPr>
          <w:rFonts w:hint="eastAsia" w:ascii="宋体" w:hAnsi="宋体" w:cs="宋体"/>
          <w:szCs w:val="21"/>
        </w:rPr>
        <w:t xml:space="preserve">柒</w:t>
      </w:r>
      <w:r>
        <w:rPr>
          <w:rFonts w:ascii="宋体" w:hAnsi="宋体" w:cs="宋体"/>
          <w:szCs w:val="21"/>
        </w:rPr>
        <w:t xml:space="preserve">份，甲方、乙方</w:t>
      </w:r>
      <w:r>
        <w:rPr>
          <w:rFonts w:hint="eastAsia" w:ascii="宋体" w:hAnsi="宋体" w:cs="宋体"/>
          <w:szCs w:val="21"/>
        </w:rPr>
        <w:t xml:space="preserve">，</w:t>
      </w:r>
      <w:r>
        <w:rPr>
          <w:rFonts w:ascii="宋体" w:hAnsi="宋体" w:cs="宋体"/>
          <w:szCs w:val="21"/>
        </w:rPr>
        <w:t xml:space="preserve">代理机构各执</w:t>
      </w:r>
      <w:r>
        <w:rPr>
          <w:rFonts w:hint="eastAsia" w:ascii="宋体" w:hAnsi="宋体" w:cs="宋体"/>
          <w:szCs w:val="21"/>
        </w:rPr>
        <w:t xml:space="preserve">贰</w:t>
      </w:r>
      <w:r>
        <w:rPr>
          <w:rFonts w:ascii="宋体" w:hAnsi="宋体" w:cs="宋体"/>
          <w:szCs w:val="21"/>
        </w:rPr>
        <w:t xml:space="preserve">份，政府采购监督管理部门壹份。</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2、本合同文件使用中文书写、解释和说明。</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3、本合同履行过程中产生的纪要、协议以及中标通知书、投标文件和招标文件为本合同的附件，与合同具有同等效力。</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4、未尽事宜</w:t>
      </w:r>
      <w:r/>
    </w:p>
    <w:p>
      <w:pPr>
        <w:ind w:firstLine="420"/>
        <w:keepLines w:val="0"/>
        <w:keepNext w:val="0"/>
        <w:pageBreakBefore w:val="0"/>
        <w:spacing w:line="400" w:lineRule="atLeast"/>
        <w:rPr>
          <w:rFonts w:ascii="宋体" w:hAnsi="宋体" w:cs="宋体"/>
          <w:szCs w:val="21"/>
        </w:rPr>
      </w:pPr>
      <w:r>
        <w:rPr>
          <w:rFonts w:ascii="宋体" w:hAnsi="宋体" w:cs="宋体"/>
          <w:szCs w:val="21"/>
        </w:rPr>
        <w:t xml:space="preserve">本合同未尽事宜应按照《中华人民共和国民法典》之规定解释。</w:t>
      </w:r>
      <w:r/>
    </w:p>
    <w:tbl>
      <w:tblPr>
        <w:tblStyle w:val="784"/>
        <w:tblW w:w="0" w:type="auto"/>
        <w:jc w:val="center"/>
        <w:tblLayout w:type="fixed"/>
        <w:tblCellMar>
          <w:left w:w="108" w:type="dxa"/>
          <w:top w:w="0" w:type="dxa"/>
          <w:right w:w="108" w:type="dxa"/>
          <w:bottom w:w="0" w:type="dxa"/>
        </w:tblCellMar>
        <w:tblLook w:val="04A0" w:firstRow="1" w:lastRow="0" w:firstColumn="1" w:lastColumn="0" w:noHBand="0" w:noVBand="1"/>
      </w:tblPr>
      <w:tblGrid>
        <w:gridCol w:w="4835"/>
        <w:gridCol w:w="3244"/>
      </w:tblGrid>
      <w:tr>
        <w:trPr>
          <w:jc w:val="center"/>
        </w:trPr>
        <w:tc>
          <w:tcPr>
            <w:tcW w:w="483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甲方（盖章）：</w:t>
            </w:r>
            <w:r/>
          </w:p>
        </w:tc>
        <w:tc>
          <w:tcPr>
            <w:tcW w:w="324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乙方（盖章）：</w:t>
            </w:r>
            <w:r/>
          </w:p>
        </w:tc>
      </w:tr>
      <w:tr>
        <w:trPr>
          <w:jc w:val="center"/>
        </w:trPr>
        <w:tc>
          <w:tcPr>
            <w:tcW w:w="483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法定（授权）代表人（签字）：</w:t>
            </w:r>
            <w:r/>
          </w:p>
        </w:tc>
        <w:tc>
          <w:tcPr>
            <w:tcW w:w="324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法定（授权）代表人（签字）：</w:t>
            </w:r>
            <w:r/>
          </w:p>
        </w:tc>
      </w:tr>
      <w:tr>
        <w:trPr>
          <w:jc w:val="center"/>
        </w:trPr>
        <w:tc>
          <w:tcPr>
            <w:tcW w:w="483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日期：</w:t>
            </w:r>
            <w:r/>
          </w:p>
        </w:tc>
        <w:tc>
          <w:tcPr>
            <w:tcW w:w="324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日期：</w:t>
            </w:r>
            <w:r/>
          </w:p>
        </w:tc>
      </w:tr>
    </w:tbl>
    <w:p>
      <w:pPr>
        <w:jc w:val="left"/>
        <w:spacing w:before="46"/>
        <w:widowControl/>
        <w:rPr>
          <w:rFonts w:ascii="宋体" w:hAnsi="宋体"/>
          <w:bCs/>
          <w:sz w:val="24"/>
          <w:szCs w:val="24"/>
        </w:rPr>
      </w:pPr>
      <w:r>
        <w:rPr>
          <w:rFonts w:ascii="宋体" w:hAnsi="宋体"/>
          <w:bCs/>
          <w:sz w:val="24"/>
          <w:szCs w:val="24"/>
        </w:rPr>
      </w:r>
      <w:r/>
    </w:p>
    <w:p>
      <w:pPr>
        <w:jc w:val="left"/>
        <w:spacing w:before="46"/>
        <w:widowControl/>
        <w:rPr>
          <w:rFonts w:ascii="宋体" w:hAnsi="宋体"/>
          <w:bCs/>
          <w:szCs w:val="21"/>
        </w:rPr>
      </w:pPr>
      <w:r>
        <w:rPr>
          <w:rFonts w:hint="eastAsia" w:ascii="宋体" w:hAnsi="宋体"/>
          <w:bCs/>
          <w:szCs w:val="21"/>
        </w:rPr>
        <w:t xml:space="preserve">附件：</w:t>
      </w:r>
      <w:r/>
    </w:p>
    <w:p>
      <w:pPr>
        <w:jc w:val="center"/>
        <w:spacing w:before="46"/>
        <w:widowControl/>
        <w:rPr>
          <w:rFonts w:ascii="宋体" w:hAnsi="宋体"/>
          <w:b/>
          <w:szCs w:val="21"/>
        </w:rPr>
      </w:pPr>
      <w:r>
        <w:rPr>
          <w:rFonts w:hint="eastAsia" w:ascii="宋体" w:hAnsi="宋体"/>
          <w:b/>
          <w:szCs w:val="21"/>
        </w:rPr>
        <w:t xml:space="preserve">考核评分表</w:t>
      </w:r>
      <w:r/>
    </w:p>
    <w:p>
      <w:pPr>
        <w:pStyle w:val="820"/>
        <w:rPr>
          <w:szCs w:val="21"/>
        </w:rPr>
      </w:pPr>
      <w:r>
        <w:rPr>
          <w:szCs w:val="21"/>
        </w:rPr>
      </w:r>
      <w:r/>
    </w:p>
    <w:p>
      <w:pPr>
        <w:jc w:val="center"/>
        <w:spacing w:line="360" w:lineRule="auto"/>
        <w:rPr>
          <w:rFonts w:ascii="宋体" w:hAnsi="宋体" w:cs="宋体"/>
          <w:szCs w:val="21"/>
        </w:rPr>
      </w:pPr>
      <w:r>
        <w:rPr>
          <w:rFonts w:hint="eastAsia" w:ascii="宋体" w:hAnsi="宋体" w:cs="宋体"/>
          <w:szCs w:val="21"/>
        </w:rPr>
        <w:t xml:space="preserve">考核日期：                  考核参加人员：             考核部门：</w:t>
      </w:r>
      <w:r/>
    </w:p>
    <w:tbl>
      <w:tblPr>
        <w:tblStyle w:val="784"/>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0"/>
        <w:gridCol w:w="6148"/>
        <w:gridCol w:w="705"/>
        <w:gridCol w:w="707"/>
      </w:tblGrid>
      <w:tr>
        <w:trPr>
          <w:jc w:val="center"/>
          <w:trHeight w:val="270"/>
        </w:trPr>
        <w:tc>
          <w:tcPr>
            <w:tcW w:w="704" w:type="dxa"/>
            <w:vAlign w:val="center"/>
            <w:textDirection w:val="lrTb"/>
            <w:noWrap w:val="false"/>
          </w:tcPr>
          <w:p>
            <w:pPr>
              <w:pStyle w:val="787"/>
              <w:ind w:firstLine="0"/>
              <w:jc w:val="center"/>
              <w:spacing w:line="360" w:lineRule="auto"/>
              <w:rPr>
                <w:rFonts w:ascii="宋体" w:hAnsi="宋体" w:eastAsia="宋体" w:cs="宋体"/>
                <w:b/>
                <w:bCs/>
                <w:sz w:val="18"/>
                <w:szCs w:val="18"/>
              </w:rPr>
            </w:pPr>
            <w:r>
              <w:rPr>
                <w:rFonts w:hint="eastAsia" w:ascii="宋体" w:hAnsi="宋体" w:eastAsia="宋体" w:cs="宋体"/>
                <w:b/>
                <w:bCs/>
                <w:sz w:val="18"/>
                <w:szCs w:val="18"/>
              </w:rPr>
              <w:t xml:space="preserve">序号</w:t>
            </w:r>
            <w:r/>
          </w:p>
        </w:tc>
        <w:tc>
          <w:tcPr>
            <w:tcW w:w="1270" w:type="dxa"/>
            <w:vAlign w:val="center"/>
            <w:textDirection w:val="lrTb"/>
            <w:noWrap w:val="false"/>
          </w:tcPr>
          <w:p>
            <w:pPr>
              <w:pStyle w:val="787"/>
              <w:ind w:firstLine="0"/>
              <w:jc w:val="center"/>
              <w:spacing w:line="360" w:lineRule="auto"/>
              <w:rPr>
                <w:rFonts w:ascii="宋体" w:hAnsi="宋体" w:eastAsia="宋体" w:cs="宋体"/>
                <w:b/>
                <w:bCs/>
                <w:sz w:val="18"/>
                <w:szCs w:val="18"/>
              </w:rPr>
            </w:pPr>
            <w:r>
              <w:rPr>
                <w:rFonts w:hint="eastAsia" w:ascii="宋体" w:hAnsi="宋体" w:eastAsia="宋体" w:cs="宋体"/>
                <w:b/>
                <w:bCs/>
                <w:sz w:val="18"/>
                <w:szCs w:val="18"/>
              </w:rPr>
              <w:t xml:space="preserve">考核项目</w:t>
            </w:r>
            <w:r/>
          </w:p>
        </w:tc>
        <w:tc>
          <w:tcPr>
            <w:tcW w:w="6148" w:type="dxa"/>
            <w:vAlign w:val="center"/>
            <w:textDirection w:val="lrTb"/>
            <w:noWrap w:val="false"/>
          </w:tcPr>
          <w:p>
            <w:pPr>
              <w:pStyle w:val="787"/>
              <w:ind w:firstLine="0"/>
              <w:jc w:val="center"/>
              <w:spacing w:line="360" w:lineRule="auto"/>
              <w:rPr>
                <w:rFonts w:ascii="宋体" w:hAnsi="宋体" w:eastAsia="宋体" w:cs="宋体"/>
                <w:b/>
                <w:bCs/>
                <w:sz w:val="18"/>
                <w:szCs w:val="18"/>
              </w:rPr>
            </w:pPr>
            <w:r>
              <w:rPr>
                <w:rFonts w:hint="eastAsia" w:ascii="宋体" w:hAnsi="宋体" w:eastAsia="宋体" w:cs="宋体"/>
                <w:b/>
                <w:bCs/>
                <w:sz w:val="18"/>
                <w:szCs w:val="18"/>
              </w:rPr>
              <w:t xml:space="preserve">考核内容</w:t>
            </w:r>
            <w:r/>
          </w:p>
        </w:tc>
        <w:tc>
          <w:tcPr>
            <w:tcW w:w="705" w:type="dxa"/>
            <w:vAlign w:val="center"/>
            <w:textDirection w:val="lrTb"/>
            <w:noWrap w:val="false"/>
          </w:tcPr>
          <w:p>
            <w:pPr>
              <w:pStyle w:val="787"/>
              <w:ind w:firstLine="0"/>
              <w:jc w:val="center"/>
              <w:spacing w:line="360" w:lineRule="auto"/>
              <w:rPr>
                <w:rFonts w:ascii="宋体" w:hAnsi="宋体" w:eastAsia="宋体" w:cs="宋体"/>
                <w:b/>
                <w:bCs/>
                <w:sz w:val="18"/>
                <w:szCs w:val="18"/>
              </w:rPr>
            </w:pPr>
            <w:r>
              <w:rPr>
                <w:rFonts w:hint="eastAsia" w:ascii="宋体" w:hAnsi="宋体" w:eastAsia="宋体" w:cs="宋体"/>
                <w:b/>
                <w:bCs/>
                <w:sz w:val="18"/>
                <w:szCs w:val="18"/>
              </w:rPr>
              <w:t xml:space="preserve">扣分</w:t>
            </w:r>
            <w:r/>
          </w:p>
        </w:tc>
        <w:tc>
          <w:tcPr>
            <w:tcW w:w="707" w:type="dxa"/>
            <w:vAlign w:val="center"/>
            <w:textDirection w:val="lrTb"/>
            <w:noWrap w:val="false"/>
          </w:tcPr>
          <w:p>
            <w:pPr>
              <w:pStyle w:val="787"/>
              <w:ind w:firstLine="0"/>
              <w:jc w:val="center"/>
              <w:spacing w:line="360" w:lineRule="auto"/>
              <w:rPr>
                <w:rFonts w:ascii="宋体" w:hAnsi="宋体" w:eastAsia="宋体" w:cs="宋体"/>
                <w:b/>
                <w:bCs/>
                <w:sz w:val="18"/>
                <w:szCs w:val="18"/>
              </w:rPr>
            </w:pPr>
            <w:r>
              <w:rPr>
                <w:rFonts w:hint="eastAsia" w:ascii="宋体" w:hAnsi="宋体" w:eastAsia="宋体" w:cs="宋体"/>
                <w:b/>
                <w:bCs/>
                <w:sz w:val="18"/>
                <w:szCs w:val="18"/>
              </w:rPr>
              <w:t xml:space="preserve">备注</w:t>
            </w:r>
            <w:r/>
          </w:p>
        </w:tc>
      </w:tr>
      <w:tr>
        <w:trPr>
          <w:jc w:val="center"/>
          <w:trHeight w:val="270"/>
        </w:trPr>
        <w:tc>
          <w:tcPr>
            <w:tcW w:w="704"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1</w:t>
            </w:r>
            <w:r/>
          </w:p>
        </w:tc>
        <w:tc>
          <w:tcPr>
            <w:tcW w:w="1270"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清运和分拣场地管理（30分）</w:t>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1、作业人员不按规定着装和规范操作的，每人每次扣0.2分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2、垃圾处理不及时，每次扣0.5分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21"/>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3、处理操作流程和管理制度缺失的，每处扣0.2分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03"/>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4、场地卫生脏乱差的，不及时消杀除臭的，检查发现每次扣0.5分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135"/>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5、车辆进场无专人指挥管理的，检查发现每次扣0.2分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4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6、进场道路不整洁、不顺畅，检查发现每次扣0.2分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77"/>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7、场地安全防护设施配置不全，安全检查台帐不符合要求的，检查发现每次扣0.5分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8"/>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8、垃圾分拣不细致的，有混放的，检查发现每次扣0.5分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45"/>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9、设备定期维护保养不到位，影响作业的，每次扣0.2分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392"/>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10、场地及周边环境脏乱差，出现投诉或信访等行为，每次扣0.5分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78"/>
        </w:trPr>
        <w:tc>
          <w:tcPr>
            <w:tcW w:w="704"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2</w:t>
            </w:r>
            <w:r/>
          </w:p>
        </w:tc>
        <w:tc>
          <w:tcPr>
            <w:tcW w:w="1270"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垃圾车辆</w:t>
            </w:r>
            <w:r/>
          </w:p>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运输管理</w:t>
            </w:r>
            <w:r/>
          </w:p>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（30分）</w:t>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1、运输车辆配置不足，分拣好的垃圾没有及时处置的，发现一次扣0.5分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2、运输车辆证件不全或无效的，发现一次扣0.5分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3、不按规定的路线、时间运输的，每次扣1分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4、在运输过程中沿途丢弃、抛撒垃圾的，每次扣3分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5、随意倾倒、抛撒或者堆放垃圾的，每辆每次扣3分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6、未经核准擅自处置垃圾的或处置超出核准范围的垃圾的，每次扣3分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7、未能及时完成发包人布置的任务，发生一次扣1分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1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8、运输车辆未安装GPS或GPS不运行的，造成无法实时动态监督车辆运行状况的，发生一次每车扣2分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1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9、运输过程中发生抛锚、交通事故等突发问题，隐瞒不报或不及时上报发包方，且未及时处理解决的，发生一次扣1分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56"/>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10、未按规定进入指定的处置终端，未经发包人同意，擅自运送其它处置单位的，发生一次扣3分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47"/>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11、运送的垃圾不进入垃圾焚烧发电厂、建筑垃圾再生利用中心规范处置的，发生一次扣10分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78"/>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12、垃圾出场记录和过磅计量资料不按规定实行的，发生一次扣1分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21"/>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13、出场过磅单未</w:t>
            </w:r>
            <w:r>
              <w:rPr>
                <w:rFonts w:hint="eastAsia" w:ascii="宋体" w:hAnsi="宋体" w:eastAsia="宋体" w:cs="宋体"/>
                <w:sz w:val="18"/>
                <w:szCs w:val="18"/>
                <w:highlight w:val="none"/>
              </w:rPr>
              <w:t xml:space="preserve">经甲方</w:t>
            </w:r>
            <w:r>
              <w:rPr>
                <w:rFonts w:hint="eastAsia" w:ascii="宋体" w:hAnsi="宋体" w:eastAsia="宋体" w:cs="宋体"/>
                <w:sz w:val="18"/>
                <w:szCs w:val="18"/>
                <w:highlight w:val="none"/>
                <w:lang w:val="en-US" w:eastAsia="zh-CN"/>
              </w:rPr>
              <w:t xml:space="preserve">管理人员现场经</w:t>
            </w:r>
            <w:r>
              <w:rPr>
                <w:rFonts w:hint="eastAsia" w:ascii="宋体" w:hAnsi="宋体" w:eastAsia="宋体" w:cs="宋体"/>
                <w:sz w:val="18"/>
                <w:szCs w:val="18"/>
                <w:highlight w:val="none"/>
              </w:rPr>
              <w:t xml:space="preserve">核对</w:t>
            </w:r>
            <w:r>
              <w:rPr>
                <w:rFonts w:hint="eastAsia" w:ascii="宋体" w:hAnsi="宋体" w:eastAsia="宋体" w:cs="宋体"/>
                <w:sz w:val="18"/>
                <w:szCs w:val="18"/>
              </w:rPr>
              <w:t xml:space="preserve">签字的，发生一次扣0.5分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101"/>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14、计量资料提供虚假资料的，发生一次扣5分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3</w:t>
            </w:r>
            <w:r/>
          </w:p>
        </w:tc>
        <w:tc>
          <w:tcPr>
            <w:tcW w:w="1270"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安全文明管理（20分）</w:t>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1、分拣场地现场未设置安全设施，发现一次扣1分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2、运输车辆不配置安全器材，发现一次扣0.5分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27"/>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3、分拣场地现场布置不合理，材料、设备堆放不整齐，发现一次扣0.5分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4、运输车辆不做定期安全检查的，发现一次扣0.5分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677"/>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5、运输实施过程中出现安全事故，经交警部门鉴定为承包人责任的，由承包人自行承担责任，并扣2分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5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6、运输车辆车容车貌不整洁的，发现一次扣0.5分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65"/>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7、运输车辆在运输全过程中不密封遮盖的，每车每次扣1分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4</w:t>
            </w:r>
            <w:r/>
          </w:p>
        </w:tc>
        <w:tc>
          <w:tcPr>
            <w:tcW w:w="1270"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业务管理</w:t>
            </w:r>
            <w:r/>
          </w:p>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（10分）</w:t>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1、清运和分拣人员配置明显不足的，每次扣0.5分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28"/>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2、未按审核的运输方案中人员与车辆进行运输作业的，发现一次扣0.5分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10"/>
        </w:trPr>
        <w:tc>
          <w:tcPr>
            <w:tcW w:w="704" w:type="dxa"/>
            <w:vAlign w:val="center"/>
            <w:vMerge w:val="continue"/>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3、台帐、内部考核制度、维修制度、应急预案、检查记录、外运记录、末端处置记录等的完善，资料不全一次扣0.5分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458"/>
        </w:trPr>
        <w:tc>
          <w:tcPr>
            <w:tcW w:w="704"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5</w:t>
            </w:r>
            <w:r/>
          </w:p>
        </w:tc>
        <w:tc>
          <w:tcPr>
            <w:tcW w:w="1270" w:type="dxa"/>
            <w:vAlign w:val="center"/>
            <w:vMerge w:val="restart"/>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其它</w:t>
            </w:r>
            <w:r/>
          </w:p>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（10分）</w:t>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1、发生有责投诉或遭新闻媒体曝光，如12345等，或网上投诉属实，或城市管理部门、交通部门、环保部门检查发现属实的，发现一次扣1分；若因承包人未在规定时间内对投诉问题进行处理、或未书面回复说明情况，发生二次或多次投诉，每次扣3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1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2、对突击任务、应急处理事件中人员、车辆设备配备不足，造成垃圾不能及时外运的，发生一次扣5分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765"/>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3、承包人需积极响应发包人对人员及设备的统一调配，若不予服从，发生一次扣5分；对不按规定运送到约定的处置终端规范处理的，发包人有权取消该承包人的承包资格</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27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4、在城管局、环保部门、交通部门检查通报中，因运输不及时或管理不善，造成负面影响的，经查属实，通报一次扣1分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707"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r>
      <w:tr>
        <w:trPr>
          <w:jc w:val="center"/>
          <w:trHeight w:val="510"/>
        </w:trPr>
        <w:tc>
          <w:tcPr>
            <w:tcW w:w="704" w:type="dxa"/>
            <w:vAlign w:val="center"/>
            <w:vMerge w:val="continue"/>
            <w:textDirection w:val="lrTb"/>
            <w:noWrap w:val="false"/>
          </w:tcPr>
          <w:p>
            <w:pPr>
              <w:pStyle w:val="787"/>
              <w:ind w:firstLine="0"/>
              <w:jc w:val="center"/>
              <w:spacing w:line="360" w:lineRule="auto"/>
              <w:rPr>
                <w:rFonts w:ascii="宋体" w:hAnsi="宋体" w:eastAsia="宋体" w:cs="宋体"/>
                <w:sz w:val="18"/>
                <w:szCs w:val="18"/>
              </w:rPr>
            </w:pPr>
            <w:r>
              <w:rPr>
                <w:rFonts w:ascii="宋体" w:hAnsi="宋体" w:eastAsia="宋体" w:cs="宋体"/>
                <w:sz w:val="18"/>
                <w:szCs w:val="18"/>
              </w:rPr>
            </w:r>
            <w:r/>
          </w:p>
        </w:tc>
        <w:tc>
          <w:tcPr>
            <w:tcW w:w="1270" w:type="dxa"/>
            <w:vAlign w:val="center"/>
            <w:vMerge w:val="continue"/>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6148" w:type="dxa"/>
            <w:vAlign w:val="center"/>
            <w:textDirection w:val="lrTb"/>
            <w:noWrap w:val="false"/>
          </w:tcPr>
          <w:p>
            <w:pPr>
              <w:pStyle w:val="787"/>
              <w:ind w:firstLine="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5、针对一般废弃物（非生活垃圾）处置处理提出合理化建议并被采纳的，每条加2分</w:t>
            </w:r>
            <w:r>
              <w:rPr>
                <w:rFonts w:hint="eastAsia" w:ascii="宋体" w:hAnsi="宋体" w:eastAsia="宋体" w:cs="宋体"/>
                <w:sz w:val="18"/>
                <w:szCs w:val="18"/>
                <w:lang w:eastAsia="zh-CN"/>
              </w:rPr>
              <w:t xml:space="preserve">。</w:t>
            </w:r>
            <w:r/>
          </w:p>
        </w:tc>
        <w:tc>
          <w:tcPr>
            <w:tcW w:w="705" w:type="dxa"/>
            <w:vAlign w:val="center"/>
            <w:textDirection w:val="lrTb"/>
            <w:noWrap w:val="false"/>
          </w:tcPr>
          <w:p>
            <w:pPr>
              <w:pStyle w:val="787"/>
              <w:ind w:firstLine="0"/>
              <w:spacing w:line="360" w:lineRule="auto"/>
              <w:rPr>
                <w:rFonts w:ascii="宋体" w:hAnsi="宋体" w:eastAsia="宋体" w:cs="宋体"/>
                <w:sz w:val="18"/>
                <w:szCs w:val="18"/>
              </w:rPr>
            </w:pPr>
            <w:r>
              <w:rPr>
                <w:rFonts w:ascii="宋体" w:hAnsi="宋体" w:eastAsia="宋体" w:cs="宋体"/>
                <w:sz w:val="18"/>
                <w:szCs w:val="18"/>
              </w:rPr>
            </w:r>
            <w:r/>
          </w:p>
        </w:tc>
        <w:tc>
          <w:tcPr>
            <w:tcW w:w="707" w:type="dxa"/>
            <w:vAlign w:val="center"/>
            <w:textDirection w:val="lrTb"/>
            <w:noWrap w:val="false"/>
          </w:tcPr>
          <w:p>
            <w:pPr>
              <w:pStyle w:val="787"/>
              <w:ind w:firstLine="0"/>
              <w:spacing w:line="360" w:lineRule="auto"/>
              <w:rPr>
                <w:rFonts w:ascii="宋体" w:hAnsi="宋体" w:eastAsia="宋体" w:cs="宋体"/>
                <w:sz w:val="18"/>
                <w:szCs w:val="18"/>
              </w:rPr>
            </w:pPr>
            <w:r>
              <w:rPr>
                <w:rFonts w:ascii="宋体" w:hAnsi="宋体" w:eastAsia="宋体" w:cs="宋体"/>
                <w:sz w:val="18"/>
                <w:szCs w:val="18"/>
              </w:rPr>
            </w:r>
            <w:r/>
          </w:p>
        </w:tc>
      </w:tr>
      <w:tr>
        <w:trPr>
          <w:jc w:val="center"/>
          <w:trHeight w:val="510"/>
        </w:trPr>
        <w:tc>
          <w:tcPr>
            <w:tcW w:w="704" w:type="dxa"/>
            <w:vAlign w:val="center"/>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6</w:t>
            </w:r>
            <w:r/>
          </w:p>
        </w:tc>
        <w:tc>
          <w:tcPr>
            <w:tcW w:w="1270" w:type="dxa"/>
            <w:vAlign w:val="center"/>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总分100分</w:t>
            </w:r>
            <w:r/>
          </w:p>
        </w:tc>
        <w:tc>
          <w:tcPr>
            <w:gridSpan w:val="3"/>
            <w:tcW w:w="7560" w:type="dxa"/>
            <w:vAlign w:val="center"/>
            <w:textDirection w:val="lrTb"/>
            <w:noWrap w:val="false"/>
          </w:tcPr>
          <w:p>
            <w:pPr>
              <w:pStyle w:val="787"/>
              <w:ind w:firstLine="0"/>
              <w:spacing w:line="360" w:lineRule="auto"/>
              <w:rPr>
                <w:rFonts w:ascii="宋体" w:hAnsi="宋体" w:eastAsia="宋体" w:cs="宋体"/>
                <w:sz w:val="18"/>
                <w:szCs w:val="18"/>
              </w:rPr>
            </w:pPr>
            <w:r>
              <w:rPr>
                <w:rFonts w:ascii="宋体" w:hAnsi="宋体" w:eastAsia="宋体" w:cs="宋体"/>
                <w:sz w:val="18"/>
                <w:szCs w:val="18"/>
              </w:rPr>
            </w:r>
            <w:r/>
          </w:p>
        </w:tc>
      </w:tr>
      <w:tr>
        <w:trPr>
          <w:jc w:val="center"/>
          <w:trHeight w:val="550"/>
        </w:trPr>
        <w:tc>
          <w:tcPr>
            <w:tcW w:w="704" w:type="dxa"/>
            <w:vAlign w:val="center"/>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7</w:t>
            </w:r>
            <w:r/>
          </w:p>
        </w:tc>
        <w:tc>
          <w:tcPr>
            <w:tcW w:w="1270" w:type="dxa"/>
            <w:vAlign w:val="center"/>
            <w:textDirection w:val="lrTb"/>
            <w:noWrap w:val="false"/>
          </w:tcPr>
          <w:p>
            <w:pPr>
              <w:pStyle w:val="787"/>
              <w:ind w:firstLine="0"/>
              <w:jc w:val="center"/>
              <w:spacing w:line="360" w:lineRule="auto"/>
              <w:rPr>
                <w:rFonts w:ascii="宋体" w:hAnsi="宋体" w:eastAsia="宋体" w:cs="宋体"/>
                <w:sz w:val="18"/>
                <w:szCs w:val="18"/>
              </w:rPr>
            </w:pPr>
            <w:r>
              <w:rPr>
                <w:rFonts w:hint="eastAsia" w:ascii="宋体" w:hAnsi="宋体" w:eastAsia="宋体" w:cs="宋体"/>
                <w:sz w:val="18"/>
                <w:szCs w:val="18"/>
              </w:rPr>
              <w:t xml:space="preserve">考核人签字</w:t>
            </w:r>
            <w:r/>
          </w:p>
        </w:tc>
        <w:tc>
          <w:tcPr>
            <w:gridSpan w:val="3"/>
            <w:tcW w:w="7560" w:type="dxa"/>
            <w:vAlign w:val="center"/>
            <w:textDirection w:val="lrTb"/>
            <w:noWrap w:val="false"/>
          </w:tcPr>
          <w:p>
            <w:pPr>
              <w:spacing w:line="360" w:lineRule="auto"/>
              <w:rPr>
                <w:rFonts w:ascii="宋体" w:hAnsi="宋体" w:cs="宋体"/>
                <w:sz w:val="18"/>
                <w:szCs w:val="18"/>
              </w:rPr>
            </w:pPr>
            <w:r>
              <w:rPr>
                <w:rFonts w:ascii="宋体" w:hAnsi="宋体" w:cs="宋体"/>
                <w:sz w:val="18"/>
                <w:szCs w:val="18"/>
              </w:rPr>
            </w:r>
            <w:r/>
          </w:p>
        </w:tc>
      </w:tr>
    </w:tbl>
    <w:p>
      <w:pPr>
        <w:rPr>
          <w:sz w:val="21"/>
          <w:szCs w:val="21"/>
          <w:lang w:val="zh-CN"/>
        </w:rPr>
        <w:sectPr>
          <w:footerReference w:type="default" r:id="rId11"/>
          <w:footnotePr/>
          <w:endnotePr/>
          <w:type w:val="nextPage"/>
          <w:pgSz w:w="11906" w:h="16838" w:orient="portrait"/>
          <w:pgMar w:top="1440" w:right="1049" w:bottom="1134" w:left="1179" w:header="851" w:footer="992" w:gutter="0"/>
          <w:cols w:num="1" w:sep="0" w:space="720" w:equalWidth="1"/>
          <w:docGrid w:linePitch="360"/>
        </w:sectPr>
      </w:pPr>
      <w:r>
        <w:rPr>
          <w:sz w:val="21"/>
          <w:szCs w:val="21"/>
          <w:lang w:val="zh-CN"/>
        </w:rPr>
      </w:r>
      <w:r/>
    </w:p>
    <w:p>
      <w:pPr>
        <w:rPr>
          <w:lang w:val="zh-CN"/>
        </w:rPr>
      </w:pPr>
      <w:r>
        <w:rPr>
          <w:lang w:val="zh-CN"/>
        </w:rPr>
      </w:r>
      <w:r/>
    </w:p>
    <w:p>
      <w:pPr>
        <w:pStyle w:val="775"/>
        <w:jc w:val="center"/>
        <w:rPr>
          <w:rFonts w:ascii="宋体" w:hAnsi="宋体" w:cs="宋体"/>
          <w:b w:val="0"/>
          <w:color w:val="000000"/>
          <w:sz w:val="30"/>
          <w:szCs w:val="30"/>
          <w:lang w:val="en-US"/>
        </w:rPr>
      </w:pPr>
      <w:r/>
      <w:bookmarkStart w:id="58" w:name="_Toc173506950"/>
      <w:r/>
      <w:bookmarkStart w:id="59" w:name="_Toc159254198"/>
      <w:r>
        <w:rPr>
          <w:rFonts w:hint="eastAsia"/>
        </w:rPr>
        <w:t xml:space="preserve">第六章</w:t>
      </w:r>
      <w:r>
        <w:rPr>
          <w:rFonts w:hint="eastAsia"/>
          <w:lang w:val="en-US"/>
        </w:rPr>
        <w:t xml:space="preserve"> </w:t>
      </w:r>
      <w:r>
        <w:rPr>
          <w:lang w:val="en-US"/>
        </w:rPr>
        <w:t xml:space="preserve"> </w:t>
      </w:r>
      <w:r>
        <w:rPr>
          <w:rFonts w:hint="eastAsia"/>
        </w:rPr>
        <w:t xml:space="preserve">附件</w:t>
      </w:r>
      <w:bookmarkEnd w:id="58"/>
      <w:r/>
      <w:bookmarkEnd w:id="59"/>
      <w:r/>
      <w:r/>
    </w:p>
    <w:p>
      <w:pPr>
        <w:pStyle w:val="1129"/>
        <w:ind w:firstLine="0"/>
        <w:rPr>
          <w:rFonts w:ascii="宋体" w:hAnsi="宋体"/>
          <w:b/>
          <w:bCs w:val="0"/>
          <w:szCs w:val="21"/>
        </w:rPr>
      </w:pPr>
      <w:r>
        <w:rPr>
          <w:rFonts w:ascii="宋体" w:hAnsi="宋体"/>
          <w:b/>
          <w:bCs w:val="0"/>
          <w:szCs w:val="21"/>
        </w:rPr>
        <w:t xml:space="preserve">附件</w:t>
      </w:r>
      <w:r>
        <w:rPr>
          <w:rFonts w:hint="eastAsia" w:ascii="宋体" w:hAnsi="宋体"/>
          <w:b/>
          <w:bCs w:val="0"/>
          <w:szCs w:val="21"/>
        </w:rPr>
        <w:t xml:space="preserve">1.开标一览表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1073"/>
        <w:ind w:firstLine="480"/>
      </w:pPr>
      <w:r/>
      <w:r/>
    </w:p>
    <w:p>
      <w:pPr>
        <w:pStyle w:val="1073"/>
        <w:ind w:firstLine="480"/>
      </w:pPr>
      <w:r/>
      <w:r/>
    </w:p>
    <w:p>
      <w:pPr>
        <w:pStyle w:val="1073"/>
        <w:rPr>
          <w:rFonts w:ascii="宋体" w:hAnsi="宋体"/>
          <w:sz w:val="21"/>
          <w:szCs w:val="21"/>
        </w:rPr>
      </w:pPr>
      <w:r>
        <w:rPr>
          <w:rFonts w:hint="eastAsia" w:ascii="宋体" w:hAnsi="宋体"/>
          <w:sz w:val="21"/>
          <w:szCs w:val="21"/>
        </w:rPr>
        <w:t xml:space="preserve">供应商全称（加盖公章）：</w:t>
      </w:r>
      <w:r/>
    </w:p>
    <w:p>
      <w:pPr>
        <w:pStyle w:val="1073"/>
        <w:rPr>
          <w:rFonts w:ascii="宋体" w:hAnsi="宋体"/>
          <w:sz w:val="21"/>
          <w:szCs w:val="21"/>
        </w:rPr>
      </w:pPr>
      <w:r>
        <w:rPr>
          <w:rFonts w:hint="eastAsia" w:ascii="宋体" w:hAnsi="宋体"/>
          <w:sz w:val="21"/>
          <w:szCs w:val="21"/>
          <w:lang w:val="en-US" w:eastAsia="zh-CN"/>
        </w:rPr>
        <w:t xml:space="preserve">采购</w:t>
      </w:r>
      <w:r>
        <w:rPr>
          <w:rFonts w:hint="eastAsia" w:ascii="宋体" w:hAnsi="宋体"/>
          <w:sz w:val="21"/>
          <w:szCs w:val="21"/>
        </w:rPr>
        <w:t xml:space="preserve">编号：</w:t>
      </w:r>
      <w:r/>
    </w:p>
    <w:p>
      <w:pPr>
        <w:pStyle w:val="1073"/>
        <w:ind w:firstLine="480"/>
      </w:pPr>
      <w:r/>
      <w:r/>
    </w:p>
    <w:tbl>
      <w:tblPr>
        <w:tblStyle w:val="784"/>
        <w:tblW w:w="9067" w:type="dxa"/>
        <w:jc w:val="center"/>
        <w:tblLayout w:type="fixed"/>
        <w:tblCellMar>
          <w:left w:w="108" w:type="dxa"/>
          <w:top w:w="0" w:type="dxa"/>
          <w:right w:w="108" w:type="dxa"/>
          <w:bottom w:w="0" w:type="dxa"/>
        </w:tblCellMar>
        <w:tblLook w:val="04A0" w:firstRow="1" w:lastRow="0" w:firstColumn="1" w:lastColumn="0" w:noHBand="0" w:noVBand="1"/>
      </w:tblPr>
      <w:tblGrid>
        <w:gridCol w:w="4352"/>
        <w:gridCol w:w="4715"/>
      </w:tblGrid>
      <w:tr>
        <w:trPr>
          <w:jc w:val="center"/>
          <w:trHeight w:val="824"/>
        </w:trPr>
        <w:tc>
          <w:tcPr>
            <w:tcBorders>
              <w:top w:val="single" w:color="auto" w:sz="4" w:space="0"/>
              <w:left w:val="single" w:color="auto" w:sz="4" w:space="0"/>
              <w:bottom w:val="single" w:color="auto" w:sz="4" w:space="0"/>
              <w:right w:val="single" w:color="auto" w:sz="4" w:space="0"/>
            </w:tcBorders>
            <w:tcW w:w="43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spacing w:line="360" w:lineRule="auto"/>
              <w:rPr>
                <w:rFonts w:ascii="宋体" w:hAnsi="宋体"/>
                <w:szCs w:val="21"/>
                <w:highlight w:val="cyan"/>
              </w:rPr>
            </w:pPr>
            <w:r>
              <w:rPr>
                <w:rFonts w:hint="eastAsia" w:ascii="宋体" w:hAnsi="宋体"/>
                <w:szCs w:val="21"/>
              </w:rPr>
              <w:t xml:space="preserve">项目总价（元）</w:t>
            </w:r>
            <w:r/>
          </w:p>
        </w:tc>
      </w:tr>
      <w:tr>
        <w:trPr>
          <w:jc w:val="center"/>
          <w:trHeight w:val="1088"/>
        </w:trPr>
        <w:tc>
          <w:tcPr>
            <w:tcBorders>
              <w:top w:val="single" w:color="auto" w:sz="4" w:space="0"/>
              <w:left w:val="single" w:color="auto" w:sz="4" w:space="0"/>
              <w:bottom w:val="single" w:color="auto" w:sz="4" w:space="0"/>
              <w:right w:val="single" w:color="auto" w:sz="4" w:space="0"/>
            </w:tcBorders>
            <w:tcW w:w="4352"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spacing w:line="360" w:lineRule="auto"/>
              <w:rPr>
                <w:rFonts w:ascii="宋体" w:hAnsi="宋体"/>
                <w:szCs w:val="21"/>
                <w:highlight w:val="cyan"/>
              </w:rPr>
            </w:pPr>
            <w:r>
              <w:rPr>
                <w:rFonts w:ascii="宋体" w:hAnsi="宋体"/>
                <w:szCs w:val="21"/>
                <w:highlight w:val="cyan"/>
              </w:rPr>
            </w:r>
            <w:r/>
          </w:p>
        </w:tc>
      </w:tr>
      <w:tr>
        <w:trPr>
          <w:jc w:val="center"/>
          <w:trHeight w:val="601"/>
        </w:trPr>
        <w:tc>
          <w:tcPr>
            <w:gridSpan w:val="2"/>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left"/>
              <w:spacing w:line="360" w:lineRule="auto"/>
              <w:rPr>
                <w:rFonts w:ascii="宋体" w:hAnsi="宋体"/>
                <w:szCs w:val="21"/>
                <w:highlight w:val="cyan"/>
              </w:rPr>
            </w:pPr>
            <w:r>
              <w:rPr>
                <w:rFonts w:hint="eastAsia" w:ascii="宋体" w:hAnsi="宋体"/>
                <w:szCs w:val="21"/>
              </w:rPr>
              <w:t xml:space="preserve">投标报价（大写金额）</w:t>
            </w:r>
            <w:r/>
          </w:p>
        </w:tc>
      </w:tr>
    </w:tbl>
    <w:p>
      <w:pPr>
        <w:pStyle w:val="1134"/>
        <w:ind w:firstLine="422"/>
        <w:spacing w:line="360" w:lineRule="auto"/>
        <w:rPr>
          <w:rFonts w:hAnsi="宋体" w:eastAsia="宋体" w:cs="宋体"/>
          <w:b/>
          <w:sz w:val="21"/>
          <w:szCs w:val="21"/>
          <w:lang w:val="zh-CN"/>
        </w:rPr>
      </w:pPr>
      <w:r>
        <w:rPr>
          <w:rFonts w:hAnsi="宋体" w:eastAsia="宋体" w:cs="宋体"/>
          <w:b/>
          <w:sz w:val="21"/>
          <w:szCs w:val="21"/>
          <w:lang w:val="zh-CN"/>
        </w:rPr>
      </w:r>
      <w:r/>
    </w:p>
    <w:p>
      <w:pPr>
        <w:pStyle w:val="1134"/>
        <w:ind w:firstLine="422"/>
        <w:spacing w:line="360" w:lineRule="auto"/>
        <w:rPr>
          <w:rFonts w:hAnsi="宋体" w:eastAsia="宋体" w:cs="宋体"/>
          <w:b/>
          <w:sz w:val="21"/>
          <w:szCs w:val="21"/>
          <w:lang w:val="zh-CN"/>
        </w:rPr>
      </w:pPr>
      <w:r>
        <w:rPr>
          <w:rFonts w:hAnsi="宋体" w:eastAsia="宋体" w:cs="宋体"/>
          <w:b/>
          <w:sz w:val="21"/>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378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129"/>
        <w:ind w:firstLine="420"/>
        <w:rPr>
          <w:rFonts w:ascii="宋体" w:hAnsi="宋体"/>
          <w:szCs w:val="21"/>
        </w:rPr>
      </w:pPr>
      <w:r>
        <w:rPr>
          <w:rFonts w:hint="eastAsia" w:ascii="宋体" w:hAnsi="宋体"/>
          <w:szCs w:val="21"/>
        </w:rPr>
        <w:t xml:space="preserve"> </w:t>
      </w:r>
      <w:r>
        <w:rPr>
          <w:rFonts w:ascii="宋体" w:hAnsi="宋体"/>
          <w:szCs w:val="21"/>
        </w:rPr>
        <w:br w:type="page" w:clear="all"/>
      </w:r>
      <w:r/>
    </w:p>
    <w:p>
      <w:pPr>
        <w:jc w:val="left"/>
        <w:widowControl/>
        <w:rPr>
          <w:rFonts w:ascii="宋体" w:hAnsi="宋体"/>
          <w:b/>
          <w:bCs/>
        </w:rPr>
      </w:pPr>
      <w:r>
        <w:rPr>
          <w:rFonts w:ascii="宋体" w:hAnsi="宋体"/>
          <w:b/>
          <w:szCs w:val="21"/>
        </w:rPr>
        <w:t xml:space="preserve">附件</w:t>
      </w:r>
      <w:r>
        <w:rPr>
          <w:rFonts w:hint="eastAsia" w:ascii="宋体" w:hAnsi="宋体"/>
          <w:b/>
          <w:szCs w:val="21"/>
        </w:rPr>
        <w:t xml:space="preserve">2.</w:t>
      </w:r>
      <w:r>
        <w:rPr>
          <w:rFonts w:hint="eastAsia"/>
        </w:rPr>
        <w:t xml:space="preserve"> </w:t>
      </w:r>
      <w:r>
        <w:rPr>
          <w:rFonts w:hint="eastAsia" w:ascii="宋体" w:hAnsi="宋体"/>
          <w:b/>
          <w:szCs w:val="21"/>
        </w:rPr>
        <w:t xml:space="preserve">磋商报价分析表</w:t>
      </w:r>
      <w:r/>
    </w:p>
    <w:p>
      <w:pPr>
        <w:jc w:val="center"/>
        <w:spacing w:line="360" w:lineRule="auto"/>
        <w:rPr>
          <w:rFonts w:ascii="宋体" w:hAnsi="宋体" w:cs="宋体"/>
          <w:b/>
          <w:bCs/>
          <w:szCs w:val="21"/>
          <w:lang w:val="zh-CN"/>
        </w:rPr>
      </w:pPr>
      <w:r>
        <w:rPr>
          <w:rFonts w:hint="eastAsia" w:ascii="宋体" w:hAnsi="宋体"/>
          <w:b/>
          <w:szCs w:val="21"/>
        </w:rPr>
        <w:t xml:space="preserve">磋商报价分析表</w:t>
      </w:r>
      <w:r/>
    </w:p>
    <w:p>
      <w:pPr>
        <w:spacing w:line="360" w:lineRule="auto"/>
      </w:pPr>
      <w:r>
        <w:rPr>
          <w:rFonts w:hint="eastAsia" w:ascii="宋体" w:hAnsi="宋体" w:cs="宋体"/>
          <w:szCs w:val="21"/>
          <w:lang w:val="en-US" w:eastAsia="zh-CN"/>
        </w:rPr>
        <w:t xml:space="preserve">采购</w:t>
      </w:r>
      <w:r>
        <w:rPr>
          <w:rFonts w:hint="eastAsia" w:ascii="宋体" w:hAnsi="宋体" w:cs="宋体"/>
          <w:szCs w:val="21"/>
          <w:lang w:val="zh-CN"/>
        </w:rPr>
        <w:t xml:space="preserve">编号：</w:t>
      </w:r>
      <w:r/>
    </w:p>
    <w:tbl>
      <w:tblPr>
        <w:tblStyle w:val="784"/>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08"/>
        <w:gridCol w:w="2331"/>
        <w:gridCol w:w="1982"/>
        <w:gridCol w:w="1982"/>
        <w:gridCol w:w="1081"/>
      </w:tblGrid>
      <w:tr>
        <w:trPr>
          <w:jc w:val="center"/>
          <w:trHeight w:val="602"/>
        </w:trPr>
        <w:tc>
          <w:tcPr>
            <w:tcW w:w="1908" w:type="dxa"/>
            <w:vAlign w:val="center"/>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2331" w:type="dxa"/>
            <w:vAlign w:val="center"/>
            <w:textDirection w:val="lrTb"/>
            <w:noWrap w:val="false"/>
          </w:tcPr>
          <w:p>
            <w:pPr>
              <w:jc w:val="center"/>
              <w:rPr>
                <w:rFonts w:ascii="宋体" w:hAnsi="宋体" w:cs="宋体"/>
                <w:szCs w:val="21"/>
              </w:rPr>
            </w:pPr>
            <w:r>
              <w:rPr>
                <w:rFonts w:hint="eastAsia" w:ascii="宋体" w:hAnsi="宋体" w:cs="宋体"/>
                <w:szCs w:val="21"/>
                <w:lang w:val="en-US" w:eastAsia="zh-CN"/>
              </w:rPr>
              <w:t xml:space="preserve">投标</w:t>
            </w:r>
            <w:r>
              <w:rPr>
                <w:rFonts w:hint="eastAsia" w:ascii="宋体" w:hAnsi="宋体" w:cs="宋体"/>
                <w:szCs w:val="21"/>
              </w:rPr>
              <w:t xml:space="preserve">单价（元）</w:t>
            </w:r>
            <w:r/>
          </w:p>
        </w:tc>
        <w:tc>
          <w:tcPr>
            <w:tcW w:w="1982"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数量（吨）</w:t>
            </w:r>
            <w:r/>
          </w:p>
        </w:tc>
        <w:tc>
          <w:tcPr>
            <w:tcW w:w="1982"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W w:w="1081"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936"/>
        </w:trPr>
        <w:tc>
          <w:tcPr>
            <w:tcW w:w="1908" w:type="dxa"/>
            <w:vAlign w:val="center"/>
            <w:textDirection w:val="lrTb"/>
            <w:noWrap w:val="false"/>
          </w:tcPr>
          <w:p>
            <w:pPr>
              <w:jc w:val="center"/>
              <w:rPr>
                <w:rFonts w:ascii="宋体" w:hAnsi="宋体" w:cs="宋体"/>
                <w:szCs w:val="21"/>
              </w:rPr>
            </w:pPr>
            <w:r>
              <w:rPr>
                <w:rFonts w:hint="eastAsia" w:ascii="宋体" w:hAnsi="宋体" w:cs="宋体"/>
                <w:color w:val="000000"/>
                <w:szCs w:val="22"/>
              </w:rPr>
              <w:t xml:space="preserve">大件垃圾</w:t>
            </w:r>
            <w:r/>
          </w:p>
        </w:tc>
        <w:tc>
          <w:tcPr>
            <w:tcW w:w="2331" w:type="dxa"/>
            <w:vAlign w:val="center"/>
            <w:textDirection w:val="lrTb"/>
            <w:noWrap w:val="false"/>
          </w:tcPr>
          <w:p>
            <w:pPr>
              <w:jc w:val="center"/>
              <w:rPr>
                <w:rFonts w:ascii="宋体" w:hAnsi="宋体" w:cs="宋体"/>
                <w:szCs w:val="21"/>
              </w:rPr>
            </w:pPr>
            <w:r>
              <w:rPr>
                <w:rFonts w:ascii="宋体" w:hAnsi="宋体" w:cs="宋体"/>
                <w:szCs w:val="21"/>
              </w:rPr>
            </w:r>
            <w:r/>
          </w:p>
        </w:tc>
        <w:tc>
          <w:tcPr>
            <w:tcW w:w="1982" w:type="dxa"/>
            <w:vAlign w:val="center"/>
            <w:textDirection w:val="lrTb"/>
            <w:noWrap w:val="false"/>
          </w:tcPr>
          <w:p>
            <w:pPr>
              <w:jc w:val="center"/>
              <w:rPr>
                <w:rFonts w:ascii="宋体" w:hAnsi="宋体" w:cs="宋体"/>
                <w:szCs w:val="21"/>
              </w:rPr>
            </w:pPr>
            <w:r>
              <w:rPr>
                <w:rFonts w:ascii="宋体" w:hAnsi="宋体" w:cs="宋体"/>
                <w:szCs w:val="21"/>
              </w:rPr>
            </w:r>
            <w:r/>
          </w:p>
        </w:tc>
        <w:tc>
          <w:tcPr>
            <w:tcW w:w="1982" w:type="dxa"/>
            <w:vAlign w:val="center"/>
            <w:textDirection w:val="lrTb"/>
            <w:noWrap w:val="false"/>
          </w:tcPr>
          <w:p>
            <w:pPr>
              <w:jc w:val="center"/>
              <w:rPr>
                <w:rFonts w:ascii="宋体" w:hAnsi="宋体" w:cs="宋体"/>
                <w:szCs w:val="21"/>
              </w:rPr>
            </w:pPr>
            <w:r>
              <w:rPr>
                <w:rFonts w:ascii="宋体" w:hAnsi="宋体" w:cs="宋体"/>
                <w:szCs w:val="21"/>
              </w:rPr>
            </w:r>
            <w:r/>
          </w:p>
        </w:tc>
        <w:tc>
          <w:tcPr>
            <w:tcW w:w="108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6"/>
        </w:trPr>
        <w:tc>
          <w:tcPr>
            <w:tcW w:w="1908" w:type="dxa"/>
            <w:vAlign w:val="center"/>
            <w:textDirection w:val="lrTb"/>
            <w:noWrap w:val="false"/>
          </w:tcPr>
          <w:p>
            <w:pPr>
              <w:jc w:val="center"/>
              <w:rPr>
                <w:rFonts w:ascii="宋体" w:hAnsi="宋体" w:cs="宋体"/>
                <w:szCs w:val="21"/>
              </w:rPr>
            </w:pPr>
            <w:r>
              <w:rPr>
                <w:rFonts w:hint="eastAsia" w:ascii="宋体" w:hAnsi="宋体" w:cs="宋体"/>
                <w:color w:val="000000"/>
                <w:szCs w:val="22"/>
              </w:rPr>
              <w:t xml:space="preserve">建筑（装修）垃圾</w:t>
            </w:r>
            <w:r/>
          </w:p>
        </w:tc>
        <w:tc>
          <w:tcPr>
            <w:tcW w:w="2331" w:type="dxa"/>
            <w:vAlign w:val="center"/>
            <w:textDirection w:val="lrTb"/>
            <w:noWrap w:val="false"/>
          </w:tcPr>
          <w:p>
            <w:pPr>
              <w:jc w:val="center"/>
              <w:rPr>
                <w:rFonts w:ascii="宋体" w:hAnsi="宋体" w:cs="宋体"/>
                <w:szCs w:val="21"/>
              </w:rPr>
            </w:pPr>
            <w:r>
              <w:rPr>
                <w:rFonts w:ascii="宋体" w:hAnsi="宋体" w:cs="宋体"/>
                <w:szCs w:val="21"/>
              </w:rPr>
            </w:r>
            <w:r/>
          </w:p>
        </w:tc>
        <w:tc>
          <w:tcPr>
            <w:tcW w:w="1982" w:type="dxa"/>
            <w:vAlign w:val="center"/>
            <w:textDirection w:val="lrTb"/>
            <w:noWrap w:val="false"/>
          </w:tcPr>
          <w:p>
            <w:pPr>
              <w:jc w:val="center"/>
              <w:rPr>
                <w:rFonts w:ascii="宋体" w:hAnsi="宋体" w:cs="宋体"/>
                <w:szCs w:val="21"/>
              </w:rPr>
            </w:pPr>
            <w:r>
              <w:rPr>
                <w:rFonts w:ascii="宋体" w:hAnsi="宋体" w:cs="宋体"/>
                <w:szCs w:val="21"/>
              </w:rPr>
            </w:r>
            <w:r/>
          </w:p>
        </w:tc>
        <w:tc>
          <w:tcPr>
            <w:tcW w:w="1982" w:type="dxa"/>
            <w:vAlign w:val="center"/>
            <w:textDirection w:val="lrTb"/>
            <w:noWrap w:val="false"/>
          </w:tcPr>
          <w:p>
            <w:pPr>
              <w:jc w:val="center"/>
              <w:rPr>
                <w:rFonts w:ascii="宋体" w:hAnsi="宋体" w:cs="宋体"/>
                <w:szCs w:val="21"/>
              </w:rPr>
            </w:pPr>
            <w:r>
              <w:rPr>
                <w:rFonts w:ascii="宋体" w:hAnsi="宋体" w:cs="宋体"/>
                <w:szCs w:val="21"/>
              </w:rPr>
            </w:r>
            <w:r/>
          </w:p>
        </w:tc>
        <w:tc>
          <w:tcPr>
            <w:tcW w:w="108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6"/>
        </w:trPr>
        <w:tc>
          <w:tcPr>
            <w:tcW w:w="1908"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lang w:val="en-US" w:eastAsia="zh-CN"/>
              </w:rPr>
              <w:t xml:space="preserve">建筑</w:t>
            </w:r>
            <w:r>
              <w:rPr>
                <w:rFonts w:hint="eastAsia" w:ascii="宋体" w:hAnsi="宋体" w:cs="宋体"/>
                <w:color w:val="000000"/>
                <w:szCs w:val="22"/>
              </w:rPr>
              <w:t xml:space="preserve">混合垃圾</w:t>
            </w:r>
            <w:r/>
          </w:p>
        </w:tc>
        <w:tc>
          <w:tcPr>
            <w:tcW w:w="2331" w:type="dxa"/>
            <w:vAlign w:val="center"/>
            <w:textDirection w:val="lrTb"/>
            <w:noWrap w:val="false"/>
          </w:tcPr>
          <w:p>
            <w:pPr>
              <w:jc w:val="center"/>
              <w:rPr>
                <w:rFonts w:ascii="宋体" w:hAnsi="宋体" w:cs="宋体"/>
                <w:szCs w:val="21"/>
              </w:rPr>
            </w:pPr>
            <w:r>
              <w:rPr>
                <w:rFonts w:ascii="宋体" w:hAnsi="宋体" w:cs="宋体"/>
                <w:szCs w:val="21"/>
              </w:rPr>
            </w:r>
            <w:r/>
          </w:p>
        </w:tc>
        <w:tc>
          <w:tcPr>
            <w:tcW w:w="1982" w:type="dxa"/>
            <w:vAlign w:val="center"/>
            <w:textDirection w:val="lrTb"/>
            <w:noWrap w:val="false"/>
          </w:tcPr>
          <w:p>
            <w:pPr>
              <w:jc w:val="center"/>
              <w:rPr>
                <w:rFonts w:ascii="宋体" w:hAnsi="宋体" w:cs="宋体"/>
                <w:szCs w:val="21"/>
              </w:rPr>
            </w:pPr>
            <w:r>
              <w:rPr>
                <w:rFonts w:ascii="宋体" w:hAnsi="宋体" w:cs="宋体"/>
                <w:szCs w:val="21"/>
              </w:rPr>
            </w:r>
            <w:r/>
          </w:p>
        </w:tc>
        <w:tc>
          <w:tcPr>
            <w:tcW w:w="1982" w:type="dxa"/>
            <w:vAlign w:val="center"/>
            <w:textDirection w:val="lrTb"/>
            <w:noWrap w:val="false"/>
          </w:tcPr>
          <w:p>
            <w:pPr>
              <w:jc w:val="center"/>
              <w:rPr>
                <w:rFonts w:ascii="宋体" w:hAnsi="宋体" w:cs="宋体"/>
                <w:szCs w:val="21"/>
              </w:rPr>
            </w:pPr>
            <w:r>
              <w:rPr>
                <w:rFonts w:ascii="宋体" w:hAnsi="宋体" w:cs="宋体"/>
                <w:szCs w:val="21"/>
              </w:rPr>
            </w:r>
            <w:r/>
          </w:p>
        </w:tc>
        <w:tc>
          <w:tcPr>
            <w:tcW w:w="108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5"/>
        </w:trPr>
        <w:tc>
          <w:tcPr>
            <w:tcW w:w="1908" w:type="dxa"/>
            <w:vAlign w:val="center"/>
            <w:textDirection w:val="lrTb"/>
            <w:noWrap w:val="false"/>
          </w:tcPr>
          <w:p>
            <w:pPr>
              <w:jc w:val="center"/>
              <w:rPr>
                <w:rFonts w:ascii="宋体" w:hAnsi="宋体" w:cs="宋体"/>
                <w:szCs w:val="21"/>
              </w:rPr>
            </w:pPr>
            <w:r>
              <w:rPr>
                <w:rFonts w:hint="eastAsia" w:ascii="宋体" w:hAnsi="宋体" w:cs="宋体"/>
                <w:szCs w:val="21"/>
                <w:lang w:val="en-US" w:eastAsia="zh-CN"/>
              </w:rPr>
              <w:t xml:space="preserve">投标</w:t>
            </w:r>
            <w:r>
              <w:rPr>
                <w:rFonts w:hint="eastAsia" w:ascii="宋体" w:hAnsi="宋体" w:cs="宋体"/>
                <w:szCs w:val="21"/>
              </w:rPr>
              <w:t xml:space="preserve">总价（元）</w:t>
            </w:r>
            <w:r/>
          </w:p>
        </w:tc>
        <w:tc>
          <w:tcPr>
            <w:gridSpan w:val="4"/>
            <w:tcW w:w="7376" w:type="dxa"/>
            <w:vAlign w:val="center"/>
            <w:textDirection w:val="lrTb"/>
            <w:noWrap w:val="false"/>
          </w:tcPr>
          <w:p>
            <w:pPr>
              <w:rPr>
                <w:rFonts w:ascii="宋体" w:hAnsi="宋体" w:cs="宋体"/>
                <w:szCs w:val="21"/>
              </w:rPr>
            </w:pPr>
            <w:r>
              <w:rPr>
                <w:rFonts w:hint="eastAsia" w:ascii="宋体" w:hAnsi="宋体" w:cs="宋体"/>
                <w:szCs w:val="21"/>
              </w:rPr>
              <w:t xml:space="preserve">大写：                          小写：</w:t>
            </w:r>
            <w:r/>
          </w:p>
        </w:tc>
      </w:tr>
      <w:tr>
        <w:trPr>
          <w:jc w:val="center"/>
          <w:trHeight w:val="935"/>
        </w:trPr>
        <w:tc>
          <w:tcPr>
            <w:tcW w:w="1908" w:type="dxa"/>
            <w:vAlign w:val="center"/>
            <w:textDirection w:val="lrTb"/>
            <w:noWrap w:val="false"/>
          </w:tcPr>
          <w:p>
            <w:pPr>
              <w:jc w:val="center"/>
              <w:rPr>
                <w:rFonts w:ascii="宋体" w:hAnsi="宋体" w:cs="宋体"/>
                <w:szCs w:val="21"/>
              </w:rPr>
            </w:pPr>
            <w:r>
              <w:rPr>
                <w:rFonts w:ascii="宋体" w:hAnsi="宋体" w:cs="宋体"/>
                <w:szCs w:val="21"/>
              </w:rPr>
            </w:r>
            <w:r/>
          </w:p>
        </w:tc>
        <w:tc>
          <w:tcPr>
            <w:gridSpan w:val="4"/>
            <w:tcW w:w="7376" w:type="dxa"/>
            <w:vAlign w:val="center"/>
            <w:textDirection w:val="lrTb"/>
            <w:noWrap w:val="false"/>
          </w:tcPr>
          <w:p>
            <w:pPr>
              <w:rPr>
                <w:rFonts w:ascii="宋体" w:hAnsi="宋体" w:cs="宋体"/>
                <w:szCs w:val="21"/>
              </w:rPr>
            </w:pPr>
            <w:r>
              <w:rPr>
                <w:rFonts w:hint="eastAsia" w:ascii="宋体" w:hAnsi="宋体" w:cs="宋体"/>
                <w:szCs w:val="21"/>
              </w:rPr>
              <w:t xml:space="preserve">□中型企业</w:t>
            </w:r>
            <w:r>
              <w:rPr>
                <w:rFonts w:hint="eastAsia" w:ascii="宋体" w:hAnsi="宋体" w:cs="宋体"/>
                <w:szCs w:val="21"/>
              </w:rPr>
              <w:tab/>
            </w:r>
            <w:r>
              <w:rPr>
                <w:rFonts w:hint="eastAsia" w:ascii="宋体" w:hAnsi="宋体" w:cs="宋体"/>
                <w:szCs w:val="21"/>
              </w:rPr>
              <w:t xml:space="preserve">□小型企业</w:t>
            </w:r>
            <w:r>
              <w:rPr>
                <w:rFonts w:hint="eastAsia" w:ascii="宋体" w:hAnsi="宋体" w:cs="宋体"/>
                <w:szCs w:val="21"/>
              </w:rPr>
              <w:tab/>
            </w:r>
            <w:r>
              <w:rPr>
                <w:rFonts w:hint="eastAsia" w:ascii="宋体" w:hAnsi="宋体" w:cs="宋体"/>
                <w:szCs w:val="21"/>
              </w:rPr>
              <w:t xml:space="preserve">□微型企业</w:t>
            </w:r>
            <w:r>
              <w:rPr>
                <w:rFonts w:hint="eastAsia" w:ascii="宋体" w:hAnsi="宋体" w:cs="宋体"/>
                <w:szCs w:val="21"/>
              </w:rPr>
              <w:tab/>
            </w:r>
            <w:r>
              <w:rPr>
                <w:rFonts w:hint="eastAsia" w:ascii="宋体" w:hAnsi="宋体" w:cs="宋体"/>
                <w:szCs w:val="21"/>
              </w:rPr>
              <w:t xml:space="preserve">□残疾人福利性单位□监狱企业</w:t>
            </w:r>
            <w:r/>
          </w:p>
        </w:tc>
      </w:tr>
      <w:tr>
        <w:trPr>
          <w:jc w:val="center"/>
          <w:trHeight w:val="756"/>
        </w:trPr>
        <w:tc>
          <w:tcPr>
            <w:gridSpan w:val="5"/>
            <w:tcW w:w="9284" w:type="dxa"/>
            <w:vAlign w:val="center"/>
            <w:textDirection w:val="lrTb"/>
            <w:noWrap w:val="false"/>
          </w:tcPr>
          <w:p>
            <w:pPr>
              <w:rPr>
                <w:rFonts w:ascii="宋体" w:hAnsi="宋体" w:cs="宋体"/>
                <w:szCs w:val="21"/>
              </w:rPr>
            </w:pPr>
            <w:r>
              <w:rPr>
                <w:rFonts w:hint="eastAsia" w:ascii="宋体" w:hAnsi="宋体" w:cs="宋体"/>
                <w:b/>
                <w:bCs/>
                <w:szCs w:val="21"/>
              </w:rPr>
              <w:t xml:space="preserve">注：</w:t>
            </w:r>
            <w:r>
              <w:rPr>
                <w:rFonts w:hint="eastAsia" w:ascii="宋体" w:hAnsi="宋体" w:cs="宋体"/>
                <w:b/>
                <w:color w:val="000000"/>
                <w:szCs w:val="21"/>
              </w:rPr>
              <w:t xml:space="preserve">本项目为单价报价，实际数量按实结算。超过单价限价的报价为无效报价。</w:t>
            </w:r>
            <w:r/>
          </w:p>
        </w:tc>
      </w:tr>
    </w:tbl>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ascii="宋体" w:hAnsi="宋体" w:cs="宋体"/>
          <w:szCs w:val="21"/>
        </w:rPr>
      </w:pPr>
      <w:r>
        <w:rPr>
          <w:rFonts w:hint="eastAsia" w:ascii="宋体" w:hAnsi="宋体" w:cs="宋体"/>
          <w:szCs w:val="21"/>
        </w:rPr>
        <w:t xml:space="preserve">供应商名称</w:t>
      </w:r>
      <w:r>
        <w:rPr>
          <w:rFonts w:ascii="宋体" w:hAnsi="宋体"/>
          <w:color w:val="000000"/>
          <w:szCs w:val="21"/>
        </w:rPr>
        <w:t xml:space="preserve">：（公章）</w:t>
      </w:r>
      <w:r/>
    </w:p>
    <w:p>
      <w:pPr>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widowControl/>
        <w:rPr>
          <w:rFonts w:ascii="宋体" w:hAnsi="宋体"/>
          <w:b/>
        </w:rPr>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pPr>
      <w:r>
        <w:rPr>
          <w:rFonts w:ascii="宋体" w:hAnsi="宋体"/>
          <w:b/>
        </w:rPr>
      </w:r>
      <w:r/>
    </w:p>
    <w:p>
      <w:pPr>
        <w:widowControl/>
        <w:rPr>
          <w:rFonts w:ascii="宋体" w:hAnsi="宋体"/>
          <w:b/>
        </w:rPr>
      </w:pPr>
      <w:r>
        <w:rPr>
          <w:rFonts w:ascii="宋体" w:hAnsi="宋体"/>
          <w:b/>
        </w:rPr>
      </w:r>
      <w:r/>
    </w:p>
    <w:p>
      <w:pPr>
        <w:widowControl/>
        <w:rPr>
          <w:rFonts w:ascii="宋体" w:hAnsi="宋体" w:cs="宋体"/>
          <w:sz w:val="24"/>
        </w:rPr>
      </w:pPr>
      <w:r>
        <w:rPr>
          <w:rFonts w:ascii="宋体" w:hAnsi="宋体"/>
          <w:b/>
        </w:rPr>
        <w:t xml:space="preserve">附件</w:t>
      </w:r>
      <w:r>
        <w:rPr>
          <w:rFonts w:hint="eastAsia" w:ascii="宋体" w:hAnsi="宋体"/>
          <w:b/>
        </w:rPr>
        <w:t xml:space="preserve">3.</w:t>
      </w:r>
      <w:r>
        <w:rPr>
          <w:rFonts w:ascii="宋体" w:hAnsi="宋体"/>
          <w:b/>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lang w:eastAsia="zh-CN"/>
        </w:rPr>
        <w:t xml:space="preserve">苏州市恒信建设监理咨询有限公司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left"/>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129"/>
        <w:ind w:firstLine="0"/>
        <w:rPr>
          <w:rFonts w:ascii="宋体" w:hAnsi="宋体"/>
          <w:b/>
          <w:bCs w:val="0"/>
        </w:rPr>
      </w:pPr>
      <w:r>
        <w:rPr>
          <w:rFonts w:ascii="宋体" w:hAnsi="宋体"/>
          <w:b/>
          <w:bCs w:val="0"/>
        </w:rPr>
        <w:t xml:space="preserve">附件</w:t>
      </w:r>
      <w:r>
        <w:rPr>
          <w:rFonts w:hint="eastAsia" w:ascii="宋体" w:hAnsi="宋体"/>
          <w:b/>
          <w:bCs w:val="0"/>
        </w:rPr>
        <w:t xml:space="preserve">4.磋商响应单位</w:t>
      </w:r>
      <w:r>
        <w:rPr>
          <w:rFonts w:ascii="宋体" w:hAnsi="宋体"/>
          <w:b/>
          <w:bCs w:val="0"/>
        </w:rPr>
        <w:t xml:space="preserve">基本情况表</w:t>
      </w:r>
      <w:r/>
    </w:p>
    <w:p>
      <w:pPr>
        <w:jc w:val="center"/>
        <w:spacing w:line="360" w:lineRule="auto"/>
      </w:pPr>
      <w:r>
        <w:rPr>
          <w:rFonts w:hint="eastAsia" w:ascii="宋体" w:hAnsi="宋体"/>
          <w:b/>
          <w:bCs w:val="0"/>
        </w:rPr>
        <w:t xml:space="preserve">磋商响应单位</w:t>
      </w:r>
      <w:r>
        <w:rPr>
          <w:rFonts w:ascii="宋体" w:hAnsi="宋体"/>
          <w:b/>
          <w:bCs w:val="0"/>
        </w:rPr>
        <w:t xml:space="preserve">基本情况表</w:t>
      </w:r>
      <w:r/>
    </w:p>
    <w:tbl>
      <w:tblPr>
        <w:tblStyle w:val="78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ascii="宋体" w:hAnsi="宋体" w:cs="宋体"/>
          <w:b/>
          <w:bCs/>
          <w:color w:val="000000"/>
        </w:rPr>
      </w:pPr>
      <w:r>
        <w:rPr>
          <w:rFonts w:ascii="宋体" w:hAnsi="宋体" w:cs="宋体"/>
          <w:b/>
          <w:bCs/>
          <w:color w:val="000000"/>
        </w:rPr>
        <w:br w:type="page" w:clear="all"/>
      </w:r>
      <w:r/>
    </w:p>
    <w:p>
      <w:pPr>
        <w:pStyle w:val="1129"/>
        <w:ind w:firstLine="0"/>
        <w:spacing w:after="156"/>
        <w:rPr>
          <w:rFonts w:ascii="宋体" w:hAnsi="宋体"/>
          <w:b/>
          <w:bCs w:val="0"/>
        </w:rPr>
      </w:pPr>
      <w:r>
        <w:rPr>
          <w:rFonts w:hint="eastAsia" w:ascii="宋体" w:hAnsi="宋体"/>
          <w:b/>
          <w:bCs w:val="0"/>
        </w:rPr>
        <w:t xml:space="preserve">附件5.磋商响应函</w:t>
      </w:r>
      <w:r/>
    </w:p>
    <w:p>
      <w:pPr>
        <w:jc w:val="center"/>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苏州市恒信建设监理咨询有限公司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1129"/>
        <w:ind w:firstLine="0"/>
        <w:spacing w:after="156"/>
        <w:rPr>
          <w:rFonts w:ascii="宋体" w:hAnsi="宋体"/>
          <w:b/>
          <w:szCs w:val="21"/>
        </w:rPr>
      </w:pPr>
      <w:r>
        <w:rPr>
          <w:rFonts w:ascii="宋体" w:hAnsi="宋体"/>
          <w:b/>
          <w:bCs w:val="0"/>
        </w:rPr>
        <w:t xml:space="preserve">附件</w:t>
      </w:r>
      <w:r>
        <w:rPr>
          <w:rFonts w:hint="eastAsia" w:ascii="宋体" w:hAnsi="宋体"/>
          <w:b/>
          <w:bCs w:val="0"/>
        </w:rPr>
        <w:t xml:space="preserve">6.</w:t>
      </w:r>
      <w:r>
        <w:rPr>
          <w:rFonts w:ascii="宋体" w:hAnsi="宋体"/>
          <w:b/>
          <w:bCs w:val="0"/>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lang w:eastAsia="zh-CN"/>
        </w:rPr>
        <w:t xml:space="preserve">苏州市恒信建设监理咨询有限公司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ascii="宋体" w:hAnsi="宋体"/>
          <w:color w:val="000000"/>
          <w:szCs w:val="21"/>
        </w:rPr>
      </w:pPr>
      <w:r>
        <w:rPr>
          <w:rFonts w:hint="eastAsia" w:ascii="宋体" w:hAnsi="宋体" w:cs="宋体"/>
          <w:szCs w:val="21"/>
        </w:rPr>
        <w:t xml:space="preserve">供应商名称</w:t>
      </w:r>
      <w:r>
        <w:rPr>
          <w:rFonts w:ascii="宋体" w:hAnsi="宋体"/>
          <w:color w:val="000000"/>
          <w:szCs w:val="21"/>
        </w:rPr>
        <w:t xml:space="preserve">：（公章）</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ascii="宋体" w:hAnsi="宋体" w:cs="宋体"/>
          <w:color w:val="000000"/>
          <w:szCs w:val="21"/>
        </w:rPr>
      </w:pPr>
      <w:r>
        <w:rPr>
          <w:rFonts w:ascii="宋体" w:hAnsi="宋体" w:cs="宋体"/>
          <w:color w:val="000000"/>
          <w:szCs w:val="21"/>
        </w:rPr>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年　　  月　　  日</w:t>
      </w:r>
      <w:r/>
    </w:p>
    <w:p>
      <w:pPr>
        <w:ind w:right="420" w:firstLine="315"/>
        <w:jc w:val="center"/>
        <w:spacing w:line="360" w:lineRule="auto"/>
        <w:rPr>
          <w:rFonts w:ascii="宋体" w:hAnsi="宋体" w:cs="宋体"/>
          <w:szCs w:val="21"/>
        </w:rPr>
      </w:pPr>
      <w:r>
        <w:rPr>
          <w:rFonts w:ascii="宋体" w:hAnsi="宋体" w:cs="宋体"/>
          <w:szCs w:val="21"/>
        </w:rPr>
      </w:r>
      <w:r/>
    </w:p>
    <w:p>
      <w:pPr>
        <w:ind w:right="420" w:firstLine="315"/>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60" w:name="_Toc7945"/>
      <w:r/>
      <w:bookmarkStart w:id="61" w:name="_Toc241"/>
      <w:r/>
      <w:r/>
    </w:p>
    <w:p>
      <w:pPr>
        <w:rPr>
          <w:rFonts w:ascii="宋体" w:hAnsi="宋体"/>
          <w:b/>
        </w:rPr>
        <w:outlineLvl w:val="0"/>
      </w:pPr>
      <w:r>
        <w:rPr>
          <w:rFonts w:ascii="宋体" w:hAnsi="宋体"/>
          <w:b/>
        </w:rPr>
        <w:br w:type="page" w:clear="all"/>
      </w:r>
      <w:r/>
    </w:p>
    <w:p>
      <w:pPr>
        <w:pStyle w:val="1129"/>
        <w:ind w:firstLine="0"/>
        <w:rPr>
          <w:rFonts w:ascii="宋体" w:hAnsi="宋体"/>
          <w:b/>
          <w:bCs w:val="0"/>
          <w:szCs w:val="21"/>
        </w:rPr>
      </w:pPr>
      <w:r>
        <w:rPr>
          <w:rFonts w:ascii="宋体" w:hAnsi="宋体"/>
          <w:b/>
          <w:bCs w:val="0"/>
        </w:rPr>
        <w:t xml:space="preserve">附件</w:t>
      </w:r>
      <w:r>
        <w:rPr>
          <w:rFonts w:hint="eastAsia" w:ascii="宋体" w:hAnsi="宋体"/>
          <w:b/>
          <w:bCs w:val="0"/>
        </w:rPr>
        <w:t xml:space="preserve">7.</w:t>
      </w:r>
      <w:r>
        <w:rPr>
          <w:rFonts w:ascii="宋体" w:hAnsi="宋体"/>
          <w:b/>
          <w:bCs w:val="0"/>
        </w:rPr>
        <w:t xml:space="preserve">偏离表</w:t>
      </w:r>
      <w:r/>
    </w:p>
    <w:p>
      <w:pPr>
        <w:jc w:val="left"/>
        <w:rPr>
          <w:b/>
        </w:rPr>
      </w:pPr>
      <w:r>
        <w:rPr>
          <w:b/>
        </w:rPr>
      </w:r>
      <w:r/>
    </w:p>
    <w:p>
      <w:pPr>
        <w:jc w:val="center"/>
        <w:spacing w:line="480" w:lineRule="exact"/>
        <w:rPr>
          <w:b/>
        </w:rPr>
      </w:pPr>
      <w:r>
        <w:rPr>
          <w:b/>
        </w:rPr>
        <w:t xml:space="preserve">偏离表</w:t>
      </w:r>
      <w:r>
        <w:rPr>
          <w:rFonts w:hint="eastAsia"/>
          <w:b/>
        </w:rPr>
        <w:t xml:space="preserve">（服务、商务）</w:t>
      </w:r>
      <w:r/>
    </w:p>
    <w:p>
      <w:pPr>
        <w:pStyle w:val="820"/>
      </w:pPr>
      <w:r/>
      <w:r/>
    </w:p>
    <w:tbl>
      <w:tblPr>
        <w:tblStyle w:val="784"/>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559"/>
        <w:gridCol w:w="709"/>
      </w:tblGrid>
      <w:tr>
        <w:trP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709" w:type="dxa"/>
            <w:textDirection w:val="lrTb"/>
            <w:noWrap w:val="false"/>
          </w:tcPr>
          <w:p>
            <w:pPr>
              <w:jc w:val="center"/>
              <w:spacing w:line="600" w:lineRule="auto"/>
              <w:rPr>
                <w:rFonts w:ascii="宋体" w:hAnsi="宋体"/>
                <w:szCs w:val="21"/>
              </w:rPr>
            </w:pPr>
            <w:r>
              <w:rPr>
                <w:rFonts w:hint="eastAsia" w:ascii="宋体" w:hAnsi="宋体"/>
                <w:szCs w:val="21"/>
              </w:rPr>
              <w:t xml:space="preserve">备注</w:t>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未在上表中说明的，如在响应文件其他内容中已有文字说明的，则以已有文字说明为准，否则，将被认为完全响应采购文件的规定。但该表不作为供应商对所投标的物关于服务和商务要求等详细描述和说明的替代。</w:t>
      </w:r>
      <w:r/>
    </w:p>
    <w:p>
      <w:pPr>
        <w:ind w:firstLine="420"/>
        <w:jc w:val="left"/>
        <w:spacing w:line="360" w:lineRule="auto"/>
        <w:rPr>
          <w:rFonts w:ascii="宋体" w:hAnsi="宋体"/>
        </w:rPr>
      </w:pPr>
      <w:r>
        <w:rPr>
          <w:rFonts w:hint="eastAsia" w:ascii="宋体" w:hAnsi="宋体"/>
        </w:rPr>
        <w:t xml:space="preserve">3</w:t>
      </w:r>
      <w:r>
        <w:rPr>
          <w:rFonts w:ascii="宋体" w:hAnsi="宋体"/>
        </w:rPr>
        <w:t xml:space="preserve">.若事项较多，供应商可根据实际情况另纸说明。</w:t>
      </w:r>
      <w:r/>
    </w:p>
    <w:p>
      <w:pPr>
        <w:pStyle w:val="820"/>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ascii="宋体" w:hAnsi="宋体" w:cs="宋体"/>
          <w:b/>
          <w:color w:val="000000"/>
          <w:szCs w:val="21"/>
        </w:rPr>
      </w:pPr>
      <w:r>
        <w:rPr>
          <w:rFonts w:hint="eastAsia" w:ascii="宋体" w:hAnsi="宋体" w:cs="宋体"/>
          <w:b/>
          <w:color w:val="000000"/>
          <w:szCs w:val="21"/>
        </w:rPr>
        <w:t xml:space="preserve">附件8.</w:t>
      </w:r>
      <w:r>
        <w:rPr>
          <w:rFonts w:ascii="宋体" w:hAnsi="宋体" w:cs="宋体"/>
          <w:b/>
          <w:color w:val="000000"/>
          <w:szCs w:val="21"/>
        </w:rPr>
        <w:t xml:space="preserve"> 投标（响应）保证承诺函</w:t>
      </w:r>
      <w:r/>
    </w:p>
    <w:p>
      <w:pPr>
        <w:jc w:val="center"/>
        <w:spacing w:before="100" w:beforeAutospacing="1" w:after="100" w:afterAutospacing="1" w:line="600" w:lineRule="atLeast"/>
        <w:widowControl/>
        <w:rPr>
          <w:rFonts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ascii="宋体" w:hAnsi="宋体" w:cs="宋体"/>
          <w:color w:val="000000"/>
          <w:szCs w:val="21"/>
        </w:rPr>
        <w:t xml:space="preserve">；</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4.中标后不按本采购文件规定向贵方缴纳采购代理费。</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二、我单位知晓上述行为的法律后果，承认本承诺书作为贵方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p>
    <w:p>
      <w:pPr>
        <w:ind w:firstLine="525"/>
        <w:spacing w:line="400" w:lineRule="exact"/>
        <w:tabs>
          <w:tab w:val="left" w:pos="2870" w:leader="none"/>
        </w:tabs>
        <w:rPr>
          <w:rFonts w:ascii="宋体" w:hAnsi="宋体" w:cs="宋体"/>
          <w:color w:val="000000"/>
        </w:rPr>
      </w:pPr>
      <w:r>
        <w:rPr>
          <w:rFonts w:ascii="宋体" w:hAnsi="宋体" w:cs="宋体"/>
          <w:color w:val="000000"/>
        </w:rPr>
      </w:r>
      <w:r/>
    </w:p>
    <w:p>
      <w:pPr>
        <w:pStyle w:val="1129"/>
        <w:ind w:firstLine="0"/>
        <w:rPr>
          <w:rFonts w:ascii="宋体" w:hAnsi="宋体"/>
          <w:b/>
          <w:bCs w:val="0"/>
        </w:rPr>
      </w:pPr>
      <w:r>
        <w:rPr>
          <w:rFonts w:ascii="宋体" w:hAnsi="宋体"/>
          <w:b/>
          <w:bCs w:val="0"/>
        </w:rPr>
        <w:br w:type="page" w:clear="all"/>
      </w:r>
      <w:r/>
    </w:p>
    <w:p>
      <w:pPr>
        <w:pStyle w:val="1129"/>
        <w:ind w:firstLine="0"/>
        <w:rPr>
          <w:rFonts w:ascii="宋体" w:hAnsi="宋体"/>
          <w:b/>
          <w:bCs w:val="0"/>
        </w:rPr>
      </w:pPr>
      <w:r>
        <w:rPr>
          <w:rFonts w:ascii="宋体" w:hAnsi="宋体"/>
          <w:b/>
          <w:bCs w:val="0"/>
        </w:rPr>
        <w:t xml:space="preserve">附件</w:t>
      </w:r>
      <w:r>
        <w:rPr>
          <w:rFonts w:hint="eastAsia" w:ascii="宋体" w:hAnsi="宋体"/>
          <w:b/>
          <w:bCs w:val="0"/>
        </w:rPr>
        <w:t xml:space="preserve">9. 项目人员配置表</w:t>
      </w:r>
      <w:r/>
    </w:p>
    <w:p>
      <w:pPr>
        <w:jc w:val="center"/>
        <w:rPr>
          <w:rFonts w:ascii="宋体" w:hAnsi="宋体"/>
          <w:b/>
          <w:bCs/>
          <w:szCs w:val="21"/>
        </w:rPr>
      </w:pPr>
      <w:r>
        <w:rPr>
          <w:rFonts w:hint="eastAsia" w:ascii="宋体" w:hAnsi="宋体"/>
          <w:b/>
          <w:bCs/>
          <w:szCs w:val="21"/>
        </w:rPr>
        <w:t xml:space="preserve">项目人员配置表</w:t>
      </w:r>
      <w:r/>
    </w:p>
    <w:p>
      <w:pPr>
        <w:pStyle w:val="820"/>
      </w:pPr>
      <w:r/>
      <w:r/>
    </w:p>
    <w:tbl>
      <w:tblPr>
        <w:tblStyle w:val="78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pPr>
      <w:r>
        <w:rPr>
          <w:rFonts w:hint="eastAsia" w:ascii="宋体" w:hAnsi="宋体"/>
          <w:color w:val="000000"/>
          <w:szCs w:val="21"/>
        </w:rPr>
        <w:t xml:space="preserve">注：1</w:t>
      </w:r>
      <w:r>
        <w:rPr>
          <w:rFonts w:ascii="宋体" w:hAnsi="宋体"/>
          <w:szCs w:val="21"/>
        </w:rPr>
        <w:t xml:space="preserve">.</w:t>
      </w:r>
      <w:r>
        <w:t xml:space="preserve">若事项较多，供应商可根据实际情况另纸说明</w:t>
      </w:r>
      <w:r>
        <w:rPr>
          <w:rFonts w:hint="eastAsia"/>
        </w:rPr>
        <w:t xml:space="preserve">。</w:t>
      </w:r>
      <w:r/>
    </w:p>
    <w:p>
      <w:pPr>
        <w:ind w:firstLine="420"/>
        <w:jc w:val="left"/>
        <w:spacing w:line="360" w:lineRule="auto"/>
        <w:rPr>
          <w:rFonts w:hAnsi="宋体"/>
          <w:sz w:val="24"/>
          <w:szCs w:val="24"/>
        </w:rPr>
      </w:pPr>
      <w:r>
        <w:rPr>
          <w:rFonts w:hint="eastAsia"/>
        </w:rPr>
        <w:t xml:space="preserve">2</w:t>
      </w:r>
      <w:r>
        <w:t xml:space="preserve">.</w:t>
      </w:r>
      <w:r>
        <w:rPr>
          <w:rFonts w:hint="eastAsia"/>
        </w:rPr>
        <w:t xml:space="preserve">请将相关证明材料复印件加盖公章后附在本表后面。</w:t>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20"/>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pStyle w:val="1129"/>
        <w:ind w:firstLine="0"/>
        <w:rPr>
          <w:rFonts w:ascii="宋体" w:hAnsi="宋体"/>
          <w:b/>
          <w:bCs w:val="0"/>
        </w:rPr>
      </w:pPr>
      <w:r>
        <w:rPr>
          <w:rFonts w:ascii="宋体" w:hAnsi="宋体"/>
          <w:b/>
          <w:bCs w:val="0"/>
        </w:rPr>
        <w:t xml:space="preserve">附件</w:t>
      </w:r>
      <w:r>
        <w:rPr>
          <w:rFonts w:hint="eastAsia" w:ascii="宋体" w:hAnsi="宋体"/>
          <w:b/>
          <w:bCs w:val="0"/>
        </w:rPr>
        <w:t xml:space="preserve">10.针对本项目的服务方案</w:t>
      </w:r>
      <w:r/>
    </w:p>
    <w:p>
      <w:pPr>
        <w:pStyle w:val="1129"/>
        <w:ind w:firstLine="0"/>
        <w:rPr>
          <w:rFonts w:ascii="宋体" w:hAnsi="宋体"/>
          <w:b/>
          <w:bCs w:val="0"/>
        </w:rPr>
      </w:pPr>
      <w:r>
        <w:rPr>
          <w:rFonts w:ascii="宋体" w:hAnsi="宋体"/>
          <w:b/>
          <w:bCs w:val="0"/>
        </w:rPr>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Style w:val="784"/>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1"/>
      </w:tblGrid>
      <w:tr>
        <w:trPr/>
        <w:tc>
          <w:tcPr>
            <w:tcW w:w="9351" w:type="dxa"/>
            <w:textDirection w:val="lrTb"/>
            <w:noWrap w:val="false"/>
          </w:tcPr>
          <w:p>
            <w:pPr>
              <w:jc w:val="left"/>
              <w:rPr>
                <w:rFonts w:ascii="宋体" w:hAnsi="宋体"/>
                <w:szCs w:val="21"/>
              </w:rPr>
            </w:pPr>
            <w:r>
              <w:rPr>
                <w:rFonts w:hint="eastAsia" w:ascii="宋体" w:hAnsi="宋体"/>
                <w:szCs w:val="21"/>
              </w:rPr>
              <w:t xml:space="preserve">提示：</w:t>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1、供应商应根据本次采购项目要求，对项目工作方案进行详细的说明与描述。</w:t>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2、供应商应针对本次采购项目特点：针对本项目需求进行逐一描述。</w:t>
            </w:r>
            <w:r/>
          </w:p>
          <w:p>
            <w:pPr>
              <w:jc w:val="left"/>
              <w:rPr>
                <w:rFonts w:ascii="宋体" w:hAnsi="宋体"/>
                <w:b/>
                <w:szCs w:val="21"/>
              </w:rPr>
            </w:pPr>
            <w:r>
              <w:rPr>
                <w:rFonts w:ascii="宋体" w:hAnsi="宋体" w:cs="宋体"/>
                <w:color w:val="000000"/>
                <w:szCs w:val="21"/>
              </w:rPr>
              <w:t xml:space="preserve">3、供应商可根据自身情况编写，本页不够可另加页附后。</w:t>
            </w:r>
            <w:r/>
          </w:p>
        </w:tc>
      </w:tr>
      <w:tr>
        <w:trPr>
          <w:trHeight w:val="9345"/>
        </w:trPr>
        <w:tc>
          <w:tcPr>
            <w:tcW w:w="9351"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rPr>
          <w:rFonts w:ascii="宋体" w:hAnsi="宋体"/>
        </w:rPr>
        <w:br w:type="page" w:clear="all"/>
      </w:r>
      <w:r/>
    </w:p>
    <w:p>
      <w:pPr>
        <w:jc w:val="left"/>
        <w:rPr>
          <w:rFonts w:ascii="宋体" w:hAnsi="宋体"/>
          <w:b/>
          <w:bCs/>
        </w:rPr>
      </w:pPr>
      <w:r>
        <w:rPr>
          <w:rFonts w:ascii="宋体" w:hAnsi="宋体"/>
          <w:b/>
        </w:rPr>
        <w:t xml:space="preserve">附件</w:t>
      </w:r>
      <w:r>
        <w:rPr>
          <w:rFonts w:hint="eastAsia" w:ascii="宋体" w:hAnsi="宋体"/>
          <w:b/>
        </w:rPr>
        <w:t xml:space="preserve">11.</w:t>
      </w:r>
      <w:r>
        <w:rPr>
          <w:rFonts w:hint="eastAsia" w:ascii="宋体" w:hAnsi="宋体" w:cs="宋体"/>
          <w:b/>
        </w:rPr>
        <w:t xml:space="preserve">相关</w:t>
      </w:r>
      <w:r>
        <w:rPr>
          <w:rFonts w:hint="eastAsia" w:ascii="宋体" w:hAnsi="宋体"/>
          <w:b/>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Style w:val="784"/>
        <w:tblW w:w="87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54"/>
        <w:gridCol w:w="1867"/>
        <w:gridCol w:w="1867"/>
        <w:gridCol w:w="2222"/>
        <w:gridCol w:w="1688"/>
      </w:tblGrid>
      <w:tr>
        <w:trPr>
          <w:cantSplit/>
          <w:jc w:val="center"/>
          <w:trHeight w:val="812"/>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37"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68" w:hRule="exact"/>
        </w:trPr>
        <w:tc>
          <w:tcPr>
            <w:tcW w:w="115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86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22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88"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bookmarkEnd w:id="60"/>
      <w:r/>
      <w:bookmarkEnd w:id="61"/>
      <w:r/>
      <w:r/>
    </w:p>
    <w:p>
      <w:pPr>
        <w:pStyle w:val="1129"/>
        <w:ind w:firstLine="420"/>
        <w:rPr>
          <w:rFonts w:ascii="宋体" w:hAnsi="宋体"/>
        </w:rPr>
      </w:pPr>
      <w:r>
        <w:rPr>
          <w:rFonts w:ascii="宋体" w:hAnsi="宋体"/>
        </w:rPr>
        <w:br w:type="page" w:clear="all"/>
      </w:r>
      <w:bookmarkStart w:id="62" w:name="_Toc19621"/>
      <w:r/>
      <w:bookmarkEnd w:id="62"/>
      <w:r/>
      <w:bookmarkStart w:id="63" w:name="_Toc21574"/>
      <w:r/>
      <w:bookmarkEnd w:id="63"/>
      <w:r/>
      <w:r/>
    </w:p>
    <w:p>
      <w:pPr>
        <w:pStyle w:val="1129"/>
        <w:ind w:firstLine="0"/>
        <w:rPr>
          <w:rFonts w:ascii="宋体" w:hAnsi="宋体"/>
          <w:b/>
          <w:bCs w:val="0"/>
        </w:rPr>
      </w:pPr>
      <w:r>
        <w:rPr>
          <w:rFonts w:ascii="宋体" w:hAnsi="宋体"/>
          <w:b/>
          <w:bCs w:val="0"/>
        </w:rPr>
        <w:t xml:space="preserve">附件</w:t>
      </w:r>
      <w:r>
        <w:rPr>
          <w:rFonts w:hint="eastAsia" w:ascii="宋体" w:hAnsi="宋体"/>
          <w:b/>
          <w:bCs w:val="0"/>
        </w:rPr>
        <w:t xml:space="preserve">12.</w:t>
      </w:r>
      <w:r>
        <w:rPr>
          <w:rFonts w:ascii="宋体" w:hAnsi="宋体"/>
          <w:b/>
          <w:bCs w:val="0"/>
        </w:rPr>
        <w:t xml:space="preserve">中小企业声明函</w:t>
      </w:r>
      <w:r/>
    </w:p>
    <w:p>
      <w:pPr>
        <w:ind w:left="0" w:right="0" w:firstLine="40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中小微企业声明函（服务类项目）（采购包号：**）</w:t>
      </w:r>
      <w:r/>
    </w:p>
    <w:p>
      <w:pPr>
        <w:ind w:left="0" w:right="0" w:firstLine="40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本公司（联合体）郑重声明，根据《政府采购促进中小企业发展管理办法》(财库〔2020〕46号)的规定，本公司（联合体）参加</w:t>
      </w:r>
      <w:r>
        <w:rPr>
          <w:rFonts w:ascii="宋体" w:hAnsi="宋体" w:eastAsia="宋体" w:cs="宋体"/>
          <w:color w:val="000000"/>
          <w:sz w:val="21"/>
          <w:u w:val="single"/>
        </w:rPr>
        <w:t xml:space="preserve">（单位名称）</w:t>
      </w:r>
      <w:r>
        <w:rPr>
          <w:rFonts w:ascii="宋体" w:hAnsi="宋体" w:eastAsia="宋体" w:cs="宋体"/>
          <w:color w:val="000000"/>
          <w:sz w:val="21"/>
        </w:rPr>
        <w:t xml:space="preserve">采购编号为</w:t>
      </w:r>
      <w:r>
        <w:rPr>
          <w:rFonts w:ascii="宋体" w:hAnsi="宋体" w:eastAsia="宋体" w:cs="宋体"/>
          <w:color w:val="000000"/>
          <w:sz w:val="21"/>
          <w:u w:val="single"/>
        </w:rPr>
        <w:t xml:space="preserve">（采购编号）</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（标的名称）</w:t>
      </w:r>
      <w:r>
        <w:rPr>
          <w:rFonts w:ascii="宋体" w:hAnsi="宋体" w:eastAsia="宋体" w:cs="宋体"/>
          <w:i/>
          <w:color w:val="000000"/>
          <w:sz w:val="21"/>
        </w:rPr>
        <w:t xml:space="preserve">，</w:t>
      </w:r>
      <w:r>
        <w:rPr>
          <w:rFonts w:ascii="宋体" w:hAnsi="宋体" w:eastAsia="宋体" w:cs="宋体"/>
          <w:color w:val="000000"/>
          <w:sz w:val="21"/>
        </w:rPr>
        <w:t xml:space="preserve">属于</w:t>
      </w:r>
      <w:r>
        <w:rPr>
          <w:rFonts w:ascii="宋体" w:hAnsi="宋体" w:eastAsia="宋体" w:cs="宋体"/>
          <w:color w:val="000000"/>
          <w:sz w:val="21"/>
          <w:u w:val="single"/>
        </w:rPr>
        <w:t xml:space="preserve">（供应商填写招标文件中明确的所属行业）</w:t>
      </w:r>
      <w:r>
        <w:rPr>
          <w:rFonts w:ascii="宋体" w:hAnsi="宋体" w:eastAsia="宋体" w:cs="宋体"/>
          <w:color w:val="000000"/>
          <w:sz w:val="21"/>
        </w:rPr>
        <w:t xml:space="preserve">行业；承接企业为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w:t>
      </w:r>
      <w:r>
        <w:rPr>
          <w:rFonts w:ascii="宋体" w:hAnsi="宋体" w:eastAsia="宋体" w:cs="宋体"/>
          <w:color w:val="000000"/>
          <w:sz w:val="21"/>
          <w:u w:val="single"/>
        </w:rPr>
        <w:t xml:space="preserve">      </w:t>
      </w:r>
      <w:r>
        <w:rPr>
          <w:rFonts w:ascii="宋体" w:hAnsi="宋体" w:eastAsia="宋体" w:cs="宋体"/>
          <w:color w:val="000000"/>
          <w:sz w:val="21"/>
        </w:rPr>
        <w:t xml:space="preserve">人，营业收入为</w:t>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 xml:space="preserve">      </w:t>
      </w:r>
      <w:r>
        <w:rPr>
          <w:rFonts w:ascii="宋体" w:hAnsi="宋体" w:eastAsia="宋体" w:cs="宋体"/>
          <w:color w:val="000000"/>
          <w:sz w:val="21"/>
        </w:rPr>
        <w:t xml:space="preserve">万元</w:t>
      </w:r>
      <w:r>
        <w:rPr>
          <w:rFonts w:ascii="宋体" w:hAnsi="宋体" w:eastAsia="宋体" w:cs="宋体"/>
          <w:color w:val="000000"/>
          <w:sz w:val="21"/>
          <w:vertAlign w:val="superscript"/>
        </w:rPr>
        <w:t xml:space="preserve">1</w:t>
      </w:r>
      <w:r>
        <w:rPr>
          <w:rFonts w:ascii="宋体" w:hAnsi="宋体" w:eastAsia="宋体" w:cs="宋体"/>
          <w:color w:val="000000"/>
          <w:sz w:val="21"/>
        </w:rPr>
        <w:t xml:space="preserve">，属于</w:t>
      </w:r>
      <w:r>
        <w:rPr>
          <w:rFonts w:ascii="宋体" w:hAnsi="宋体" w:eastAsia="宋体" w:cs="宋体"/>
          <w:color w:val="000000"/>
          <w:sz w:val="21"/>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（标的名称）</w:t>
      </w:r>
      <w:r>
        <w:rPr>
          <w:rFonts w:ascii="宋体" w:hAnsi="宋体" w:eastAsia="宋体" w:cs="宋体"/>
          <w:i/>
          <w:color w:val="000000"/>
          <w:sz w:val="21"/>
        </w:rPr>
        <w:t xml:space="preserve">，</w:t>
      </w:r>
      <w:r>
        <w:rPr>
          <w:rFonts w:ascii="宋体" w:hAnsi="宋体" w:eastAsia="宋体" w:cs="宋体"/>
          <w:color w:val="000000"/>
          <w:sz w:val="21"/>
        </w:rPr>
        <w:t xml:space="preserve">属于</w:t>
      </w:r>
      <w:r>
        <w:rPr>
          <w:rFonts w:ascii="宋体" w:hAnsi="宋体" w:eastAsia="宋体" w:cs="宋体"/>
          <w:color w:val="000000"/>
          <w:sz w:val="21"/>
          <w:u w:val="single"/>
        </w:rPr>
        <w:t xml:space="preserve">（供应商填写招标文件中明确的所属行业）</w:t>
      </w:r>
      <w:r>
        <w:rPr>
          <w:rFonts w:ascii="宋体" w:hAnsi="宋体" w:eastAsia="宋体" w:cs="宋体"/>
          <w:color w:val="000000"/>
          <w:sz w:val="21"/>
        </w:rPr>
        <w:t xml:space="preserve">行业；承接企业为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w:t>
      </w:r>
      <w:r>
        <w:rPr>
          <w:rFonts w:ascii="宋体" w:hAnsi="宋体" w:eastAsia="宋体" w:cs="宋体"/>
          <w:color w:val="000000"/>
          <w:sz w:val="21"/>
          <w:u w:val="single"/>
        </w:rPr>
        <w:t xml:space="preserve">      </w:t>
      </w:r>
      <w:r>
        <w:rPr>
          <w:rFonts w:ascii="宋体" w:hAnsi="宋体" w:eastAsia="宋体" w:cs="宋体"/>
          <w:color w:val="000000"/>
          <w:sz w:val="21"/>
        </w:rPr>
        <w:t xml:space="preserve">人，营业收入为</w:t>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 xml:space="preserve">      </w:t>
      </w:r>
      <w:r>
        <w:rPr>
          <w:rFonts w:ascii="宋体" w:hAnsi="宋体" w:eastAsia="宋体" w:cs="宋体"/>
          <w:color w:val="000000"/>
          <w:sz w:val="21"/>
        </w:rPr>
        <w:t xml:space="preserve">万元</w:t>
      </w:r>
      <w:r>
        <w:rPr>
          <w:rFonts w:ascii="宋体" w:hAnsi="宋体" w:eastAsia="宋体" w:cs="宋体"/>
          <w:color w:val="000000"/>
          <w:sz w:val="21"/>
          <w:vertAlign w:val="superscript"/>
        </w:rPr>
        <w:t xml:space="preserve">1</w:t>
      </w:r>
      <w:r>
        <w:rPr>
          <w:rFonts w:ascii="宋体" w:hAnsi="宋体" w:eastAsia="宋体" w:cs="宋体"/>
          <w:color w:val="000000"/>
          <w:sz w:val="21"/>
        </w:rPr>
        <w:t xml:space="preserve">，属于</w:t>
      </w:r>
      <w:r>
        <w:rPr>
          <w:rFonts w:ascii="宋体" w:hAnsi="宋体" w:eastAsia="宋体" w:cs="宋体"/>
          <w:color w:val="000000"/>
          <w:sz w:val="21"/>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rPr>
          <w:rFonts w:hint="eastAsia" w:ascii="宋体" w:hAnsi="宋体" w:cs="宋体"/>
          <w:color w:val="000000"/>
          <w:sz w:val="21"/>
          <w:lang w:eastAsia="zh-CN"/>
        </w:rPr>
        <w:t xml:space="preserve">。</w:t>
      </w:r>
      <w:r/>
    </w:p>
    <w:p>
      <w:pPr>
        <w:ind w:left="0" w:right="720" w:firstLine="40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企业名称（加盖CA电子公章）：</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日期：___年____月____日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1.从业人员、营业收入、资产总额填报上一年度数据，无上一年度数据的新成立企业可不填报。</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03"/>
        <w:jc w:val="both"/>
        <w:spacing w:before="0" w:after="0" w:line="39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0"/>
        <w:rPr>
          <w:b/>
          <w:bCs/>
          <w:sz w:val="21"/>
          <w:szCs w:val="21"/>
        </w:rPr>
      </w:pPr>
      <w:r>
        <w:rPr>
          <w:b/>
          <w:bCs/>
          <w:sz w:val="21"/>
          <w:szCs w:val="21"/>
        </w:rPr>
      </w:r>
      <w:r/>
    </w:p>
    <w:p>
      <w:pPr>
        <w:jc w:val="left"/>
        <w:spacing w:line="480" w:lineRule="exact"/>
        <w:rPr>
          <w:rFonts w:ascii="宋体" w:hAnsi="宋体"/>
          <w:b/>
          <w:szCs w:val="21"/>
        </w:rPr>
      </w:pPr>
      <w:r>
        <w:rPr>
          <w:rFonts w:ascii="宋体" w:hAnsi="宋体"/>
          <w:b/>
          <w:szCs w:val="21"/>
        </w:rPr>
      </w:r>
      <w:r/>
    </w:p>
    <w:p>
      <w:pPr>
        <w:pStyle w:val="1129"/>
        <w:ind w:firstLine="420"/>
        <w:rPr>
          <w:rFonts w:ascii="宋体" w:hAnsi="宋体"/>
        </w:rPr>
      </w:pPr>
      <w:r>
        <w:rPr>
          <w:rFonts w:ascii="宋体" w:hAnsi="宋体"/>
        </w:rPr>
        <w:br w:type="page" w:clear="all"/>
      </w:r>
      <w:r/>
    </w:p>
    <w:p>
      <w:pPr>
        <w:pStyle w:val="1129"/>
        <w:ind w:firstLine="0"/>
        <w:rPr>
          <w:rFonts w:ascii="宋体" w:hAnsi="宋体"/>
          <w:b/>
          <w:bCs w:val="0"/>
        </w:rPr>
      </w:pPr>
      <w:r>
        <w:rPr>
          <w:rFonts w:hint="eastAsia" w:ascii="宋体" w:hAnsi="宋体"/>
          <w:b/>
          <w:bCs w:val="0"/>
        </w:rPr>
        <w:t xml:space="preserve">附件13.残疾人</w:t>
      </w:r>
      <w:r>
        <w:rPr>
          <w:rFonts w:hint="eastAsia" w:ascii="宋体" w:hAnsi="宋体"/>
          <w:b/>
          <w:bCs w:val="0"/>
          <w:lang w:val="zh-CN"/>
        </w:rPr>
        <w:t xml:space="preserve">福利性单位声明函</w:t>
      </w:r>
      <w:r/>
    </w:p>
    <w:p>
      <w:pPr>
        <w:ind w:left="0" w:right="0" w:firstLine="40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残疾人福利性单位声明函（服务类项目）（采购包号：**）</w:t>
      </w:r>
      <w:r/>
    </w:p>
    <w:p>
      <w:pPr>
        <w:ind w:left="0" w:right="0" w:firstLine="40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1"/>
          <w:u w:val="single"/>
        </w:rPr>
        <w:t xml:space="preserve">（单位名称）</w:t>
      </w:r>
      <w:r>
        <w:rPr>
          <w:rFonts w:ascii="宋体" w:hAnsi="宋体" w:eastAsia="宋体" w:cs="宋体"/>
          <w:color w:val="000000"/>
          <w:sz w:val="21"/>
        </w:rPr>
        <w:t xml:space="preserve">采购编号为</w:t>
      </w:r>
      <w:r>
        <w:rPr>
          <w:rFonts w:ascii="宋体" w:hAnsi="宋体" w:eastAsia="宋体" w:cs="宋体"/>
          <w:color w:val="000000"/>
          <w:sz w:val="21"/>
          <w:u w:val="single"/>
        </w:rPr>
        <w:t xml:space="preserve">（采购编号）</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项目（项目名称）（采购包号：**）采购活动由本单位提供服务。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2.非专门面向中小微型企业采购的项目，供应商如不提供此声明函，价格将不做相应扣除。</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3.中标/成交供应商为残疾人福利性单位的，此声明函将随中标/成交结果同时公告，接受社会监督</w:t>
      </w:r>
      <w:r>
        <w:rPr>
          <w:rFonts w:hint="eastAsia" w:ascii="宋体" w:hAnsi="宋体" w:cs="宋体"/>
          <w:color w:val="000000"/>
          <w:sz w:val="21"/>
          <w:lang w:eastAsia="zh-CN"/>
        </w:rPr>
        <w:t xml:space="preserve">。</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1559" w:firstLine="624"/>
        <w:jc w:val="center"/>
        <w:spacing w:before="0" w:after="0" w:line="85" w:lineRule="atLeast"/>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rPr>
          <w:rFonts w:ascii="宋体" w:hAnsi="宋体" w:eastAsia="宋体" w:cs="宋体"/>
          <w:color w:val="000000"/>
          <w:sz w:val="21"/>
        </w:rPr>
        <w:t xml:space="preserve">             供应商全称（加盖CA电子公章）：</w:t>
      </w:r>
      <w:r/>
    </w:p>
    <w:p>
      <w:pPr>
        <w:pStyle w:val="996"/>
      </w:pPr>
      <w:r>
        <w:rPr>
          <w:rFonts w:ascii="宋体" w:hAnsi="宋体" w:eastAsia="宋体" w:cs="宋体"/>
          <w:color w:val="000000"/>
          <w:sz w:val="21"/>
        </w:rPr>
        <w:t xml:space="preserve">                    </w:t>
      </w:r>
      <w:r>
        <w:rPr>
          <w:rFonts w:ascii="宋体" w:hAnsi="宋体" w:eastAsia="宋体" w:cs="宋体"/>
          <w:color w:val="000000"/>
          <w:sz w:val="21"/>
          <w:highlight w:val="white"/>
        </w:rPr>
        <w:t xml:space="preserve">日期：___年____月____日 </w:t>
      </w:r>
      <w:r/>
    </w:p>
    <w:p>
      <w:pPr>
        <w:jc w:val="left"/>
        <w:spacing w:line="480" w:lineRule="exact"/>
      </w:pPr>
      <w:r/>
      <w:r/>
    </w:p>
    <w:p>
      <w:pPr>
        <w:pStyle w:val="1078"/>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jc w:val="left"/>
        <w:spacing w:before="602" w:beforeAutospacing="1" w:afterAutospacing="1" w:line="360" w:lineRule="auto"/>
        <w:widowControl/>
        <w:rPr>
          <w:rFonts w:hint="default" w:ascii="宋体" w:hAnsi="宋体" w:eastAsia="宋体" w:cs="Times New Roman"/>
          <w:b/>
          <w:bCs/>
          <w:szCs w:val="21"/>
          <w:lang w:val="en-US" w:eastAsia="zh-CN"/>
        </w:rPr>
      </w:pPr>
      <w:r>
        <w:rPr>
          <w:rFonts w:hint="eastAsia" w:ascii="宋体" w:hAnsi="宋体" w:eastAsia="宋体" w:cs="Times New Roman"/>
          <w:b/>
          <w:bCs/>
          <w:szCs w:val="21"/>
        </w:rPr>
        <w:t xml:space="preserve">附件1</w:t>
      </w:r>
      <w:r>
        <w:rPr>
          <w:rFonts w:hint="eastAsia" w:ascii="宋体" w:hAnsi="宋体" w:eastAsia="宋体" w:cs="Times New Roman"/>
          <w:b/>
          <w:bCs/>
          <w:szCs w:val="21"/>
          <w:lang w:val="en-US" w:eastAsia="zh-CN"/>
        </w:rPr>
        <w:t xml:space="preserve">4</w:t>
      </w:r>
      <w:r>
        <w:rPr>
          <w:rFonts w:hint="eastAsia" w:ascii="宋体" w:hAnsi="宋体" w:eastAsia="宋体" w:cs="Times New Roman"/>
          <w:b/>
          <w:bCs/>
          <w:szCs w:val="21"/>
        </w:rPr>
        <w:t xml:space="preserve">：关于符合本国产品标准的声明函</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如有）</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64" w:name="_Hlk217995238"/>
      <w:r>
        <w:rPr>
          <w:rFonts w:hint="eastAsia" w:ascii="宋体" w:hAnsi="宋体" w:eastAsia="宋体" w:cs="方正魏碑_GBK"/>
          <w:b/>
          <w:szCs w:val="21"/>
        </w:rPr>
        <w:t xml:space="preserve">关于符合本国产品标准的声明函</w:t>
      </w:r>
      <w:bookmarkEnd w:id="64"/>
      <w:r/>
      <w:r/>
    </w:p>
    <w:p>
      <w:pPr>
        <w:pStyle w:val="816"/>
        <w:ind w:firstLine="420"/>
        <w:spacing w:before="0" w:beforeAutospacing="0" w:after="0" w:afterAutospacing="0" w:line="0" w:lineRule="atLeast"/>
        <w:rPr>
          <w:rFonts w:cs="方正魏碑_GBK"/>
          <w:sz w:val="21"/>
          <w:szCs w:val="21"/>
        </w:rPr>
      </w:pPr>
      <w:r>
        <w:rPr>
          <w:rFonts w:cs="方正魏碑_GBK"/>
          <w:sz w:val="21"/>
          <w:szCs w:val="21"/>
        </w:rPr>
      </w:r>
      <w:r/>
    </w:p>
    <w:p>
      <w:pPr>
        <w:pStyle w:val="816"/>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6"/>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635" t="4445" r="6350" b="9525"/>
                <wp:wrapNone/>
                <wp:docPr id="2"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1905" t="4445" r="5080" b="1016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905" t="4445" r="5080" b="12065"/>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635" t="4445" r="8255" b="635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635" t="4445" r="8255" b="825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1270" t="4445" r="2540" b="1206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635" t="4445" r="6350" b="508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833"/>
          <w:rFonts w:cs="方正魏碑_GBK"/>
          <w:sz w:val="21"/>
          <w:szCs w:val="21"/>
          <w:shd w:val="clear" w:color="auto" w:fill="ffffff"/>
        </w:rPr>
        <w:t xml:space="preserve">（产品名称1）</w:t>
      </w:r>
      <w:r>
        <w:rPr>
          <w:rStyle w:val="833"/>
          <w:rFonts w:cs="方正魏碑_GBK"/>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833"/>
          <w:rFonts w:cs="方正魏碑_GBK"/>
          <w:sz w:val="21"/>
          <w:szCs w:val="21"/>
          <w:shd w:val="clear" w:color="auto" w:fill="ffffff"/>
        </w:rPr>
        <w:t xml:space="preserve">（厂名）</w:t>
      </w:r>
      <w:r>
        <w:rPr>
          <w:rStyle w:val="833"/>
          <w:rFonts w:cs="方正魏碑_GBK"/>
          <w:sz w:val="21"/>
          <w:szCs w:val="21"/>
          <w:shd w:val="clear" w:color="auto" w:fill="ffffff"/>
          <w:vertAlign w:val="superscript"/>
        </w:rPr>
        <w:t xml:space="preserve">2</w:t>
      </w:r>
      <w:r>
        <w:rPr>
          <w:rFonts w:cs="方正魏碑_GBK"/>
          <w:sz w:val="21"/>
          <w:szCs w:val="21"/>
          <w:shd w:val="clear" w:color="auto" w:fill="ffffff"/>
        </w:rPr>
        <w:t xml:space="preserve">，厂址为</w:t>
      </w:r>
      <w:r>
        <w:rPr>
          <w:rStyle w:val="833"/>
          <w:rFonts w:cs="方正魏碑_GBK"/>
          <w:sz w:val="21"/>
          <w:szCs w:val="21"/>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833"/>
          <w:rFonts w:cs="方正魏碑_GBK"/>
          <w:sz w:val="21"/>
          <w:szCs w:val="21"/>
          <w:shd w:val="clear" w:color="auto" w:fill="ffffff"/>
        </w:rPr>
        <w:t xml:space="preserve">（产品名称1） </w:t>
      </w:r>
      <w:r>
        <w:rPr>
          <w:rFonts w:cs="方正魏碑_GBK"/>
          <w:sz w:val="21"/>
          <w:szCs w:val="21"/>
          <w:shd w:val="clear" w:color="auto" w:fill="ffffff"/>
        </w:rPr>
        <w:t xml:space="preserve">的中国境内生产的组件成本占比≥</w:t>
      </w:r>
      <w:r>
        <w:rPr>
          <w:rStyle w:val="833"/>
          <w:rFonts w:cs="方正魏碑_GBK"/>
          <w:sz w:val="21"/>
          <w:szCs w:val="21"/>
          <w:shd w:val="clear" w:color="auto" w:fill="ffffff"/>
        </w:rPr>
        <w:t xml:space="preserve">（规定比例）</w:t>
      </w:r>
      <w:r>
        <w:rPr>
          <w:rStyle w:val="833"/>
          <w:rFonts w:cs="方正魏碑_GBK"/>
          <w:sz w:val="21"/>
          <w:szCs w:val="21"/>
          <w:shd w:val="clear" w:color="auto" w:fill="ffffff"/>
          <w:vertAlign w:val="superscript"/>
        </w:rPr>
        <w:t xml:space="preserve">3</w:t>
      </w:r>
      <w:r>
        <w:rPr>
          <w:rFonts w:cs="方正魏碑_GBK"/>
          <w:sz w:val="21"/>
          <w:szCs w:val="21"/>
          <w:shd w:val="clear" w:color="auto" w:fill="ffffff"/>
        </w:rPr>
        <w:t xml:space="preserve">。</w:t>
      </w:r>
      <w:r>
        <w:rPr>
          <w:rStyle w:val="833"/>
          <w:rFonts w:cs="方正魏碑_GBK"/>
          <w:sz w:val="21"/>
          <w:szCs w:val="21"/>
          <w:shd w:val="clear" w:color="auto" w:fill="ffffff"/>
        </w:rPr>
        <w:t xml:space="preserve">（产品名称1）</w:t>
      </w:r>
      <w:r>
        <w:rPr>
          <w:rFonts w:cs="方正魏碑_GBK"/>
          <w:sz w:val="21"/>
          <w:szCs w:val="21"/>
          <w:shd w:val="clear" w:color="auto" w:fill="ffffff"/>
        </w:rPr>
        <w:t xml:space="preserve">的</w:t>
      </w:r>
      <w:r>
        <w:rPr>
          <w:rStyle w:val="833"/>
          <w:rFonts w:cs="方正魏碑_GBK"/>
          <w:sz w:val="21"/>
          <w:szCs w:val="21"/>
          <w:shd w:val="clear" w:color="auto" w:fill="ffffff"/>
        </w:rPr>
        <w:t xml:space="preserve">（关键组件）</w:t>
      </w:r>
      <w:r>
        <w:rPr>
          <w:rStyle w:val="833"/>
          <w:rFonts w:cs="方正魏碑_GBK"/>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833"/>
          <w:rFonts w:cs="方正魏碑_GBK"/>
          <w:sz w:val="21"/>
          <w:szCs w:val="21"/>
          <w:shd w:val="clear" w:color="auto" w:fill="ffffff"/>
        </w:rPr>
        <w:t xml:space="preserve">（产品名称1）</w:t>
      </w:r>
      <w:r>
        <w:rPr>
          <w:rFonts w:cs="方正魏碑_GBK"/>
          <w:sz w:val="21"/>
          <w:szCs w:val="21"/>
          <w:shd w:val="clear" w:color="auto" w:fill="ffffff"/>
        </w:rPr>
        <w:t xml:space="preserve">的</w:t>
      </w:r>
      <w:r>
        <w:rPr>
          <w:rStyle w:val="833"/>
          <w:rFonts w:cs="方正魏碑_GBK"/>
          <w:sz w:val="21"/>
          <w:szCs w:val="21"/>
          <w:shd w:val="clear" w:color="auto" w:fill="ffffff"/>
        </w:rPr>
        <w:t xml:space="preserve">（关键工序）</w:t>
      </w:r>
      <w:r>
        <w:rPr>
          <w:rStyle w:val="833"/>
          <w:rFonts w:cs="方正魏碑_GBK"/>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816"/>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270" t="4445" r="5715" b="1016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1270" t="4445" r="6350" b="1333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635" t="4445" r="8255" b="1333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635" t="4445" r="12065" b="1524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1270" t="4445" r="4445" b="1714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35" t="4445" r="5080" b="12065"/>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833"/>
          <w:rFonts w:cs="方正魏碑_GBK"/>
          <w:sz w:val="21"/>
          <w:szCs w:val="21"/>
          <w:shd w:val="clear" w:color="auto" w:fill="ffffff"/>
        </w:rPr>
        <w:t xml:space="preserve">（产品名称2）</w:t>
      </w:r>
      <w:r>
        <w:rPr>
          <w:rFonts w:cs="方正魏碑_GBK"/>
          <w:sz w:val="21"/>
          <w:szCs w:val="21"/>
          <w:shd w:val="clear" w:color="auto" w:fill="ffffff"/>
        </w:rPr>
        <w:t xml:space="preserve">，生产厂为</w:t>
      </w:r>
      <w:r>
        <w:rPr>
          <w:rStyle w:val="833"/>
          <w:rFonts w:cs="方正魏碑_GBK"/>
          <w:sz w:val="21"/>
          <w:szCs w:val="21"/>
          <w:shd w:val="clear" w:color="auto" w:fill="ffffff"/>
        </w:rPr>
        <w:t xml:space="preserve">（厂名）</w:t>
      </w:r>
      <w:r>
        <w:rPr>
          <w:rFonts w:cs="方正魏碑_GBK"/>
          <w:sz w:val="21"/>
          <w:szCs w:val="21"/>
          <w:shd w:val="clear" w:color="auto" w:fill="ffffff"/>
        </w:rPr>
        <w:t xml:space="preserve">，厂址为</w:t>
      </w:r>
      <w:r>
        <w:rPr>
          <w:rStyle w:val="833"/>
          <w:rFonts w:cs="方正魏碑_GBK"/>
          <w:sz w:val="21"/>
          <w:szCs w:val="21"/>
          <w:shd w:val="clear" w:color="auto" w:fill="ffffff"/>
        </w:rPr>
        <w:t xml:space="preserve">（生产厂址）</w:t>
      </w:r>
      <w:r>
        <w:rPr>
          <w:rFonts w:cs="方正魏碑_GBK"/>
          <w:sz w:val="21"/>
          <w:szCs w:val="21"/>
          <w:shd w:val="clear" w:color="auto" w:fill="ffffff"/>
        </w:rPr>
        <w:t xml:space="preserve">。</w:t>
      </w:r>
      <w:r>
        <w:rPr>
          <w:rStyle w:val="833"/>
          <w:rFonts w:cs="方正魏碑_GBK"/>
          <w:sz w:val="21"/>
          <w:szCs w:val="21"/>
          <w:shd w:val="clear" w:color="auto" w:fill="ffffff"/>
        </w:rPr>
        <w:t xml:space="preserve">（产品名称2）</w:t>
      </w:r>
      <w:r>
        <w:rPr>
          <w:rFonts w:cs="方正魏碑_GBK"/>
          <w:sz w:val="21"/>
          <w:szCs w:val="21"/>
          <w:shd w:val="clear" w:color="auto" w:fill="ffffff"/>
        </w:rPr>
        <w:t xml:space="preserve">的中国境内生产的组件成本占比≥</w:t>
      </w:r>
      <w:r>
        <w:rPr>
          <w:rStyle w:val="833"/>
          <w:rFonts w:cs="方正魏碑_GBK"/>
          <w:sz w:val="21"/>
          <w:szCs w:val="21"/>
          <w:shd w:val="clear" w:color="auto" w:fill="ffffff"/>
        </w:rPr>
        <w:t xml:space="preserve">（规定比例）</w:t>
      </w:r>
      <w:r>
        <w:rPr>
          <w:rFonts w:cs="方正魏碑_GBK"/>
          <w:sz w:val="21"/>
          <w:szCs w:val="21"/>
          <w:shd w:val="clear" w:color="auto" w:fill="ffffff"/>
        </w:rPr>
        <w:t xml:space="preserve">。</w:t>
      </w:r>
      <w:r>
        <w:rPr>
          <w:rStyle w:val="833"/>
          <w:rFonts w:cs="方正魏碑_GBK"/>
          <w:sz w:val="21"/>
          <w:szCs w:val="21"/>
          <w:shd w:val="clear" w:color="auto" w:fill="ffffff"/>
        </w:rPr>
        <w:t xml:space="preserve">（产品名称2）</w:t>
      </w:r>
      <w:r>
        <w:rPr>
          <w:rFonts w:cs="方正魏碑_GBK"/>
          <w:sz w:val="21"/>
          <w:szCs w:val="21"/>
          <w:shd w:val="clear" w:color="auto" w:fill="ffffff"/>
        </w:rPr>
        <w:t xml:space="preserve">的</w:t>
      </w:r>
      <w:r>
        <w:rPr>
          <w:rStyle w:val="833"/>
          <w:rFonts w:cs="方正魏碑_GBK"/>
          <w:sz w:val="21"/>
          <w:szCs w:val="21"/>
          <w:shd w:val="clear" w:color="auto" w:fill="ffffff"/>
        </w:rPr>
        <w:t xml:space="preserve">（关键组件）</w:t>
      </w:r>
      <w:r>
        <w:rPr>
          <w:rFonts w:cs="方正魏碑_GBK"/>
          <w:sz w:val="21"/>
          <w:szCs w:val="21"/>
          <w:shd w:val="clear" w:color="auto" w:fill="ffffff"/>
        </w:rPr>
        <w:t xml:space="preserve">在中国境内生产。</w:t>
      </w:r>
      <w:r>
        <w:rPr>
          <w:rStyle w:val="833"/>
          <w:rFonts w:cs="方正魏碑_GBK"/>
          <w:sz w:val="21"/>
          <w:szCs w:val="21"/>
          <w:shd w:val="clear" w:color="auto" w:fill="ffffff"/>
        </w:rPr>
        <w:t xml:space="preserve">（产品名称1）</w:t>
      </w:r>
      <w:r>
        <w:rPr>
          <w:rFonts w:cs="方正魏碑_GBK"/>
          <w:sz w:val="21"/>
          <w:szCs w:val="21"/>
          <w:shd w:val="clear" w:color="auto" w:fill="ffffff"/>
        </w:rPr>
        <w:t xml:space="preserve">的</w:t>
      </w:r>
      <w:r>
        <w:rPr>
          <w:rStyle w:val="833"/>
          <w:rFonts w:cs="方正魏碑_GBK"/>
          <w:sz w:val="21"/>
          <w:szCs w:val="21"/>
          <w:shd w:val="clear" w:color="auto" w:fill="ffffff"/>
        </w:rPr>
        <w:t xml:space="preserve">（关键工序）</w:t>
      </w:r>
      <w:r>
        <w:rPr>
          <w:rFonts w:cs="方正魏碑_GBK"/>
          <w:sz w:val="21"/>
          <w:szCs w:val="21"/>
          <w:shd w:val="clear" w:color="auto" w:fill="ffffff"/>
        </w:rPr>
        <w:t xml:space="preserve">在中国境内完成。</w:t>
      </w:r>
      <w:r/>
    </w:p>
    <w:p>
      <w:pPr>
        <w:pStyle w:val="816"/>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816"/>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816"/>
        <w:spacing w:before="30" w:beforeAutospacing="0" w:after="30" w:afterAutospacing="0" w:line="360" w:lineRule="auto"/>
        <w:rPr>
          <w:rFonts w:cs="方正魏碑_GBK"/>
          <w:sz w:val="21"/>
          <w:szCs w:val="21"/>
        </w:rPr>
      </w:pPr>
      <w:r>
        <w:rPr>
          <w:rFonts w:cs="方正魏碑_GBK"/>
          <w:sz w:val="21"/>
          <w:szCs w:val="21"/>
        </w:rPr>
      </w:r>
      <w:r/>
    </w:p>
    <w:p>
      <w:pPr>
        <w:pStyle w:val="816"/>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816"/>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81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81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81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81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81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816"/>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816"/>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6.用斜线划除的地方无需填写。</w:t>
      </w:r>
      <w:r/>
    </w:p>
    <w:p>
      <w:pPr>
        <w:ind w:firstLine="0"/>
        <w:jc w:val="left"/>
        <w:spacing w:line="300" w:lineRule="auto"/>
        <w:widowControl/>
        <w:rPr>
          <w:rFonts w:hint="eastAsia"/>
          <w:b/>
          <w:sz w:val="21"/>
          <w:szCs w:val="21"/>
        </w:rPr>
      </w:pPr>
      <w:r>
        <w:rPr>
          <w:rFonts w:hint="eastAsia"/>
          <w:b/>
          <w:sz w:val="21"/>
          <w:szCs w:val="21"/>
        </w:rPr>
      </w:r>
      <w:r/>
    </w:p>
    <w:p>
      <w:pPr>
        <w:pStyle w:val="785"/>
        <w:rPr>
          <w:rFonts w:hint="eastAsia"/>
          <w:b/>
          <w:sz w:val="21"/>
          <w:szCs w:val="21"/>
        </w:rPr>
      </w:pPr>
      <w:r>
        <w:rPr>
          <w:rFonts w:hint="eastAsia"/>
          <w:b/>
          <w:sz w:val="21"/>
          <w:szCs w:val="21"/>
        </w:rPr>
      </w:r>
      <w:r/>
    </w:p>
    <w:p>
      <w:pPr>
        <w:rPr>
          <w:rFonts w:hint="eastAsia"/>
          <w:b/>
          <w:sz w:val="21"/>
          <w:szCs w:val="21"/>
        </w:rPr>
      </w:pPr>
      <w:r>
        <w:rPr>
          <w:rFonts w:hint="eastAsia"/>
          <w:b/>
          <w:sz w:val="21"/>
          <w:szCs w:val="21"/>
        </w:rPr>
      </w:r>
      <w:r/>
    </w:p>
    <w:p>
      <w:pPr>
        <w:pStyle w:val="785"/>
        <w:rPr>
          <w:rFonts w:hint="eastAsia"/>
          <w:b/>
          <w:sz w:val="21"/>
          <w:szCs w:val="21"/>
        </w:rPr>
      </w:pPr>
      <w:r>
        <w:rPr>
          <w:rFonts w:hint="eastAsia"/>
          <w:b/>
          <w:sz w:val="21"/>
          <w:szCs w:val="21"/>
        </w:rPr>
      </w:r>
      <w:r/>
    </w:p>
    <w:p>
      <w:pPr>
        <w:rPr>
          <w:rFonts w:hint="eastAsia"/>
          <w:b/>
          <w:sz w:val="21"/>
          <w:szCs w:val="21"/>
        </w:rPr>
      </w:pPr>
      <w:r>
        <w:rPr>
          <w:rFonts w:hint="eastAsia"/>
          <w:b/>
          <w:sz w:val="21"/>
          <w:szCs w:val="21"/>
        </w:rPr>
      </w:r>
      <w:r/>
    </w:p>
    <w:p>
      <w:pPr>
        <w:pStyle w:val="785"/>
        <w:rPr>
          <w:rFonts w:hint="eastAsia"/>
          <w:b/>
          <w:sz w:val="21"/>
          <w:szCs w:val="21"/>
        </w:rPr>
      </w:pPr>
      <w:r>
        <w:rPr>
          <w:rFonts w:hint="eastAsia"/>
          <w:b/>
          <w:sz w:val="21"/>
          <w:szCs w:val="21"/>
        </w:rPr>
      </w:r>
      <w:r/>
    </w:p>
    <w:p>
      <w:pPr>
        <w:rPr>
          <w:rFonts w:hint="eastAsia"/>
          <w:b/>
          <w:sz w:val="21"/>
          <w:szCs w:val="21"/>
        </w:rPr>
      </w:pPr>
      <w:r>
        <w:rPr>
          <w:rFonts w:hint="eastAsia"/>
          <w:b/>
          <w:sz w:val="21"/>
          <w:szCs w:val="21"/>
        </w:rPr>
      </w:r>
      <w:r/>
    </w:p>
    <w:p>
      <w:pPr>
        <w:pStyle w:val="785"/>
        <w:rPr>
          <w:rFonts w:hint="eastAsia"/>
          <w:b/>
          <w:sz w:val="21"/>
          <w:szCs w:val="21"/>
        </w:rPr>
      </w:pPr>
      <w:r>
        <w:rPr>
          <w:rFonts w:hint="eastAsia"/>
          <w:b/>
          <w:sz w:val="21"/>
          <w:szCs w:val="21"/>
        </w:rPr>
      </w:r>
      <w:r/>
    </w:p>
    <w:p>
      <w:pPr>
        <w:rPr>
          <w:rFonts w:hint="eastAsia"/>
          <w:b/>
          <w:sz w:val="21"/>
          <w:szCs w:val="21"/>
        </w:rPr>
      </w:pPr>
      <w:r>
        <w:rPr>
          <w:rFonts w:hint="eastAsia"/>
          <w:b/>
          <w:sz w:val="21"/>
          <w:szCs w:val="21"/>
        </w:rPr>
      </w:r>
      <w:r/>
    </w:p>
    <w:p>
      <w:pPr>
        <w:pStyle w:val="785"/>
        <w:rPr>
          <w:rFonts w:hint="eastAsia"/>
        </w:rPr>
      </w:pPr>
      <w:r>
        <w:rPr>
          <w:rFonts w:hint="eastAsia"/>
        </w:rPr>
      </w:r>
      <w:r/>
    </w:p>
    <w:p>
      <w:pPr>
        <w:ind w:firstLine="0"/>
        <w:jc w:val="left"/>
        <w:spacing w:line="300" w:lineRule="auto"/>
        <w:widowControl/>
        <w:rPr>
          <w:b/>
          <w:bCs/>
          <w:sz w:val="21"/>
          <w:szCs w:val="21"/>
        </w:rPr>
      </w:pPr>
      <w:r>
        <w:rPr>
          <w:rFonts w:hint="eastAsia"/>
          <w:b/>
          <w:sz w:val="21"/>
          <w:szCs w:val="21"/>
        </w:rPr>
        <w:t xml:space="preserve">附件1</w:t>
      </w:r>
      <w:r>
        <w:rPr>
          <w:rFonts w:hint="eastAsia"/>
          <w:b/>
          <w:sz w:val="21"/>
          <w:szCs w:val="21"/>
          <w:lang w:val="en-US" w:eastAsia="zh-CN"/>
        </w:rPr>
        <w:t xml:space="preserve">5</w:t>
      </w:r>
      <w:r>
        <w:rPr>
          <w:rFonts w:hint="eastAsia"/>
          <w:b/>
          <w:sz w:val="21"/>
          <w:szCs w:val="21"/>
        </w:rPr>
        <w:t xml:space="preserve">：</w:t>
      </w:r>
      <w:r>
        <w:rPr>
          <w:rFonts w:hint="eastAsia"/>
          <w:b/>
          <w:bCs/>
          <w:sz w:val="21"/>
          <w:szCs w:val="21"/>
        </w:rPr>
        <w:t xml:space="preserve">投标人</w:t>
      </w:r>
      <w:r>
        <w:rPr>
          <w:b/>
          <w:bCs/>
          <w:sz w:val="21"/>
          <w:szCs w:val="21"/>
        </w:rPr>
        <w:t xml:space="preserve">与其他单位存在控股、管理关系情况表</w:t>
      </w:r>
      <w:r/>
    </w:p>
    <w:p>
      <w:pPr>
        <w:jc w:val="center"/>
        <w:spacing w:line="300" w:lineRule="auto"/>
        <w:widowControl/>
        <w:rPr>
          <w:b/>
          <w:bCs/>
          <w:sz w:val="21"/>
          <w:szCs w:val="21"/>
        </w:rPr>
      </w:pPr>
      <w:r>
        <w:rPr>
          <w:rFonts w:hint="eastAsia"/>
          <w:b/>
          <w:bCs/>
          <w:sz w:val="21"/>
          <w:szCs w:val="21"/>
        </w:rPr>
        <w:t xml:space="preserve">投标人</w:t>
      </w:r>
      <w:r>
        <w:rPr>
          <w:b/>
          <w:bCs/>
          <w:sz w:val="21"/>
          <w:szCs w:val="21"/>
        </w:rPr>
        <w:t xml:space="preserve">与其他单位存在控股、管理关系情况表</w:t>
      </w:r>
      <w:r/>
    </w:p>
    <w:tbl>
      <w:tblPr>
        <w:tblStyle w:val="784"/>
        <w:tblW w:w="9248" w:type="dxa"/>
        <w:tblInd w:w="0"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t xml:space="preserve">与</w:t>
            </w:r>
            <w:r>
              <w:rPr>
                <w:rFonts w:hint="eastAsia"/>
                <w:b/>
                <w:bCs/>
                <w:sz w:val="21"/>
                <w:szCs w:val="21"/>
              </w:rPr>
              <w:t xml:space="preserve">投标人</w:t>
            </w:r>
            <w:r>
              <w:rPr>
                <w:b/>
                <w:bCs/>
                <w:sz w:val="21"/>
                <w:szCs w:val="21"/>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bl>
    <w:p>
      <w:pPr>
        <w:jc w:val="left"/>
        <w:spacing w:line="300" w:lineRule="auto"/>
        <w:widowControl/>
        <w:rPr>
          <w:b/>
          <w:bCs/>
          <w:sz w:val="21"/>
          <w:szCs w:val="21"/>
        </w:rPr>
      </w:pPr>
      <w:r>
        <w:rPr>
          <w:b/>
          <w:bCs/>
          <w:sz w:val="21"/>
          <w:szCs w:val="21"/>
        </w:rPr>
        <w:t xml:space="preserve">注：</w:t>
      </w:r>
      <w:r>
        <w:rPr>
          <w:rFonts w:hint="eastAsia"/>
          <w:b/>
          <w:bCs/>
          <w:sz w:val="21"/>
          <w:szCs w:val="21"/>
        </w:rPr>
        <w:t xml:space="preserve">投标人</w:t>
      </w:r>
      <w:r>
        <w:rPr>
          <w:b/>
          <w:bCs/>
          <w:sz w:val="21"/>
          <w:szCs w:val="21"/>
        </w:rPr>
        <w:t xml:space="preserve">应当按实填写所有与之有控股、管理关系的情况</w:t>
      </w:r>
      <w:r/>
    </w:p>
    <w:p>
      <w:pPr>
        <w:jc w:val="left"/>
        <w:spacing w:line="300" w:lineRule="auto"/>
        <w:widowControl/>
        <w:rPr>
          <w:b/>
          <w:bCs/>
          <w:sz w:val="21"/>
          <w:szCs w:val="21"/>
        </w:rPr>
      </w:pPr>
      <w:r>
        <w:rPr>
          <w:b/>
          <w:bCs/>
          <w:sz w:val="21"/>
          <w:szCs w:val="21"/>
        </w:rPr>
      </w:r>
      <w:r/>
    </w:p>
    <w:p>
      <w:pPr>
        <w:ind w:right="-210"/>
        <w:jc w:val="both"/>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jc w:val="both"/>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jc w:val="both"/>
        <w:spacing w:line="400" w:lineRule="exact"/>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cs="宋体"/>
          <w:color w:val="000000"/>
        </w:rPr>
      </w:pPr>
      <w:r>
        <w:rPr>
          <w:rFonts w:ascii="宋体" w:hAnsi="宋体" w:cs="宋体"/>
          <w:color w:val="000000"/>
        </w:rPr>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5626879"/>
      <w:rPr/>
    </w:sdtPr>
    <w:sdtContent>
      <w:sdt>
        <w:sdtPr>
          <w15:appearance w15:val="boundingBox"/>
          <w:id w:val="-989396730"/>
          <w:rPr/>
        </w:sdtPr>
        <w:sdtContent>
          <w:p>
            <w:pPr>
              <w:pStyle w:val="80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sdt>
        <w:sdtPr>
          <w15:appearance w15:val="boundingBox"/>
          <w:id w:val="1728636285"/>
          <w:rPr/>
        </w:sdtPr>
        <w:sdtContent>
          <w:p>
            <w:pPr>
              <w:pStyle w:val="80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0693993"/>
      <w:rPr/>
    </w:sdtPr>
    <w:sdtContent>
      <w:sdt>
        <w:sdtPr>
          <w15:appearance w15:val="boundingBox"/>
          <w:id w:val="1696112446"/>
          <w:rPr/>
        </w:sdtPr>
        <w:sdtContent>
          <w:p>
            <w:pPr>
              <w:pStyle w:val="80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p>
    <w:pPr>
      <w:pStyle w:val="8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35</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p>
    <w:pPr>
      <w:pStyle w:val="802"/>
      <w:tabs>
        <w:tab w:val="clear" w:pos="4153" w:leader="none"/>
        <w:tab w:val="center" w:pos="4345"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1018"/>
    <w:uiPriority w:val="0"/>
    <w:qFormat/>
    <w:pPr>
      <w:keepLines/>
      <w:keepNext/>
      <w:spacing w:before="200" w:after="200"/>
      <w:outlineLvl w:val="0"/>
    </w:pPr>
    <w:rPr>
      <w:b/>
      <w:bCs/>
      <w:sz w:val="44"/>
      <w:szCs w:val="44"/>
      <w:lang w:val="zh-CN"/>
    </w:rPr>
  </w:style>
  <w:style w:type="paragraph" w:styleId="775">
    <w:name w:val="Heading 2"/>
    <w:basedOn w:val="773"/>
    <w:next w:val="773"/>
    <w:link w:val="1015"/>
    <w:uiPriority w:val="0"/>
    <w:qFormat/>
    <w:pPr>
      <w:keepLines/>
      <w:keepNext/>
      <w:spacing w:before="260" w:after="260" w:line="416" w:lineRule="auto"/>
      <w:outlineLvl w:val="1"/>
    </w:pPr>
    <w:rPr>
      <w:rFonts w:ascii="Cambria" w:hAnsi="Cambria"/>
      <w:b/>
      <w:bCs/>
      <w:sz w:val="32"/>
      <w:szCs w:val="32"/>
      <w:lang w:val="zh-CN"/>
    </w:rPr>
  </w:style>
  <w:style w:type="paragraph" w:styleId="776">
    <w:name w:val="Heading 3"/>
    <w:basedOn w:val="773"/>
    <w:next w:val="773"/>
    <w:link w:val="1040"/>
    <w:uiPriority w:val="0"/>
    <w:qFormat/>
    <w:pPr>
      <w:keepLines/>
      <w:keepNext/>
      <w:spacing w:before="260" w:after="260" w:line="416" w:lineRule="auto"/>
      <w:outlineLvl w:val="2"/>
    </w:pPr>
    <w:rPr>
      <w:b/>
      <w:szCs w:val="32"/>
      <w:lang w:val="zh-CN"/>
    </w:rPr>
  </w:style>
  <w:style w:type="paragraph" w:styleId="777">
    <w:name w:val="Heading 4"/>
    <w:basedOn w:val="773"/>
    <w:next w:val="773"/>
    <w:link w:val="993"/>
    <w:uiPriority w:val="0"/>
    <w:qFormat/>
    <w:pPr>
      <w:keepNext/>
      <w:spacing w:before="240" w:after="60"/>
      <w:outlineLvl w:val="3"/>
    </w:pPr>
    <w:rPr>
      <w:b/>
      <w:bCs/>
      <w:sz w:val="28"/>
      <w:szCs w:val="28"/>
      <w:lang w:val="zh-CN"/>
    </w:rPr>
  </w:style>
  <w:style w:type="paragraph" w:styleId="778">
    <w:name w:val="Heading 5"/>
    <w:basedOn w:val="773"/>
    <w:next w:val="773"/>
    <w:link w:val="1014"/>
    <w:uiPriority w:val="0"/>
    <w:qFormat/>
    <w:pPr>
      <w:spacing w:before="240" w:after="60"/>
      <w:outlineLvl w:val="4"/>
    </w:pPr>
    <w:rPr>
      <w:b/>
      <w:bCs/>
      <w:i/>
      <w:iCs/>
      <w:sz w:val="26"/>
      <w:szCs w:val="26"/>
      <w:lang w:val="zh-CN"/>
    </w:rPr>
  </w:style>
  <w:style w:type="paragraph" w:styleId="779">
    <w:name w:val="Heading 6"/>
    <w:basedOn w:val="773"/>
    <w:next w:val="773"/>
    <w:link w:val="1041"/>
    <w:uiPriority w:val="0"/>
    <w:qFormat/>
    <w:pPr>
      <w:keepLines/>
      <w:keepNext/>
      <w:spacing w:line="317" w:lineRule="auto"/>
      <w:outlineLvl w:val="5"/>
    </w:pPr>
    <w:rPr>
      <w:rFonts w:ascii="Arial" w:hAnsi="Arial" w:eastAsia="黑体"/>
      <w:b/>
      <w:sz w:val="24"/>
      <w:szCs w:val="24"/>
      <w:lang w:val="zh-CN"/>
    </w:rPr>
  </w:style>
  <w:style w:type="paragraph" w:styleId="780">
    <w:name w:val="Heading 7"/>
    <w:basedOn w:val="773"/>
    <w:next w:val="773"/>
    <w:link w:val="1061"/>
    <w:uiPriority w:val="0"/>
    <w:qFormat/>
    <w:pPr>
      <w:keepLines/>
      <w:keepNext/>
      <w:spacing w:line="317" w:lineRule="auto"/>
      <w:outlineLvl w:val="6"/>
    </w:pPr>
    <w:rPr>
      <w:b/>
      <w:sz w:val="24"/>
      <w:szCs w:val="24"/>
      <w:lang w:val="zh-CN"/>
    </w:rPr>
  </w:style>
  <w:style w:type="paragraph" w:styleId="781">
    <w:name w:val="Heading 8"/>
    <w:basedOn w:val="773"/>
    <w:next w:val="773"/>
    <w:link w:val="1007"/>
    <w:uiPriority w:val="0"/>
    <w:qFormat/>
    <w:pPr>
      <w:keepLines/>
      <w:keepNext/>
      <w:spacing w:line="317" w:lineRule="auto"/>
      <w:outlineLvl w:val="7"/>
    </w:pPr>
    <w:rPr>
      <w:rFonts w:ascii="Arial" w:hAnsi="Arial" w:eastAsia="黑体"/>
      <w:sz w:val="24"/>
      <w:szCs w:val="24"/>
      <w:lang w:val="zh-CN"/>
    </w:rPr>
  </w:style>
  <w:style w:type="paragraph" w:styleId="782">
    <w:name w:val="Heading 9"/>
    <w:basedOn w:val="773"/>
    <w:next w:val="773"/>
    <w:link w:val="1051"/>
    <w:uiPriority w:val="0"/>
    <w:qFormat/>
    <w:pPr>
      <w:keepLines/>
      <w:keepNext/>
      <w:spacing w:line="317" w:lineRule="auto"/>
      <w:outlineLvl w:val="8"/>
    </w:pPr>
    <w:rPr>
      <w:rFonts w:ascii="Arial" w:hAnsi="Arial" w:eastAsia="黑体"/>
      <w:szCs w:val="24"/>
      <w:lang w:val="zh-CN"/>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Body Text Indent"/>
    <w:basedOn w:val="773"/>
    <w:next w:val="773"/>
    <w:link w:val="998"/>
    <w:uiPriority w:val="0"/>
    <w:qFormat/>
    <w:pPr>
      <w:ind w:firstLine="420"/>
      <w:spacing w:line="360" w:lineRule="auto"/>
    </w:pPr>
    <w:rPr>
      <w:rFonts w:ascii="宋体" w:hAnsi="宋体"/>
      <w:szCs w:val="24"/>
      <w:lang w:val="zh-CN"/>
    </w:rPr>
  </w:style>
  <w:style w:type="paragraph" w:styleId="786">
    <w:name w:val="toc 7"/>
    <w:basedOn w:val="773"/>
    <w:next w:val="773"/>
    <w:uiPriority w:val="39"/>
    <w:unhideWhenUsed/>
    <w:qFormat/>
    <w:pPr>
      <w:ind w:left="1701" w:right="0" w:firstLine="0"/>
      <w:spacing w:after="57"/>
    </w:pPr>
  </w:style>
  <w:style w:type="paragraph" w:styleId="787">
    <w:name w:val="Normal Indent"/>
    <w:basedOn w:val="773"/>
    <w:link w:val="1059"/>
    <w:uiPriority w:val="0"/>
    <w:qFormat/>
    <w:pPr>
      <w:ind w:firstLine="420"/>
      <w:jc w:val="left"/>
    </w:pPr>
    <w:rPr>
      <w:rFonts w:eastAsia="楷体_GB2312"/>
      <w:sz w:val="24"/>
      <w:lang w:val="zh-CN"/>
    </w:rPr>
  </w:style>
  <w:style w:type="paragraph" w:styleId="788">
    <w:name w:val="Caption"/>
    <w:basedOn w:val="773"/>
    <w:next w:val="7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9">
    <w:name w:val="Document Map"/>
    <w:basedOn w:val="773"/>
    <w:link w:val="992"/>
    <w:uiPriority w:val="99"/>
    <w:unhideWhenUsed/>
    <w:qFormat/>
    <w:rPr>
      <w:rFonts w:ascii="宋体"/>
      <w:sz w:val="18"/>
      <w:szCs w:val="18"/>
      <w:lang w:val="zh-CN"/>
    </w:rPr>
  </w:style>
  <w:style w:type="paragraph" w:styleId="790">
    <w:name w:val="annotation text"/>
    <w:basedOn w:val="773"/>
    <w:link w:val="1010"/>
    <w:uiPriority w:val="99"/>
    <w:qFormat/>
    <w:pPr>
      <w:jc w:val="left"/>
    </w:pPr>
    <w:rPr>
      <w:sz w:val="20"/>
      <w:lang w:val="zh-CN"/>
    </w:rPr>
  </w:style>
  <w:style w:type="paragraph" w:styleId="791">
    <w:name w:val="Body Text 3"/>
    <w:basedOn w:val="773"/>
    <w:link w:val="1058"/>
    <w:uiPriority w:val="0"/>
    <w:qFormat/>
    <w:rPr>
      <w:sz w:val="16"/>
      <w:szCs w:val="24"/>
      <w:lang w:val="zh-CN"/>
    </w:rPr>
  </w:style>
  <w:style w:type="paragraph" w:styleId="792">
    <w:name w:val="Body Text"/>
    <w:basedOn w:val="773"/>
    <w:link w:val="1028"/>
    <w:uiPriority w:val="0"/>
    <w:qFormat/>
    <w:pPr>
      <w:spacing w:after="120"/>
    </w:pPr>
    <w:rPr>
      <w:rFonts w:ascii="Calibri" w:hAnsi="Calibri"/>
      <w:szCs w:val="22"/>
    </w:rPr>
  </w:style>
  <w:style w:type="paragraph" w:styleId="793">
    <w:name w:val="Block Text"/>
    <w:basedOn w:val="773"/>
    <w:uiPriority w:val="0"/>
    <w:qFormat/>
    <w:pPr>
      <w:ind w:left="630" w:right="-609" w:firstLine="420"/>
      <w:spacing w:line="360" w:lineRule="auto"/>
    </w:pPr>
    <w:rPr>
      <w:rFonts w:hint="eastAsia" w:ascii="仿宋_GB2312" w:eastAsia="仿宋_GB2312"/>
    </w:rPr>
  </w:style>
  <w:style w:type="paragraph" w:styleId="794">
    <w:name w:val="toc 5"/>
    <w:basedOn w:val="773"/>
    <w:next w:val="773"/>
    <w:uiPriority w:val="39"/>
    <w:unhideWhenUsed/>
    <w:qFormat/>
    <w:pPr>
      <w:ind w:left="1134" w:right="0" w:firstLine="0"/>
      <w:spacing w:after="57"/>
    </w:pPr>
  </w:style>
  <w:style w:type="paragraph" w:styleId="795">
    <w:name w:val="toc 3"/>
    <w:basedOn w:val="773"/>
    <w:next w:val="773"/>
    <w:uiPriority w:val="39"/>
    <w:unhideWhenUsed/>
    <w:qFormat/>
    <w:pPr>
      <w:ind w:left="840"/>
    </w:pPr>
  </w:style>
  <w:style w:type="paragraph" w:styleId="796">
    <w:name w:val="Plain Text"/>
    <w:basedOn w:val="773"/>
    <w:link w:val="985"/>
    <w:uiPriority w:val="0"/>
    <w:qFormat/>
    <w:rPr>
      <w:rFonts w:ascii="宋体" w:hAnsi="Courier New" w:eastAsia="楷体_GB2312"/>
      <w:sz w:val="28"/>
      <w:lang w:val="zh-CN"/>
    </w:rPr>
  </w:style>
  <w:style w:type="paragraph" w:styleId="797">
    <w:name w:val="toc 8"/>
    <w:basedOn w:val="773"/>
    <w:next w:val="773"/>
    <w:uiPriority w:val="39"/>
    <w:unhideWhenUsed/>
    <w:qFormat/>
    <w:pPr>
      <w:ind w:left="1984" w:right="0" w:firstLine="0"/>
      <w:spacing w:after="57"/>
    </w:pPr>
  </w:style>
  <w:style w:type="paragraph" w:styleId="798">
    <w:name w:val="Date"/>
    <w:basedOn w:val="773"/>
    <w:next w:val="773"/>
    <w:link w:val="1033"/>
    <w:uiPriority w:val="0"/>
    <w:qFormat/>
    <w:rPr>
      <w:sz w:val="20"/>
      <w:lang w:val="zh-CN"/>
    </w:rPr>
  </w:style>
  <w:style w:type="paragraph" w:styleId="799">
    <w:name w:val="Body Text Indent 2"/>
    <w:basedOn w:val="773"/>
    <w:link w:val="1043"/>
    <w:uiPriority w:val="0"/>
    <w:qFormat/>
    <w:pPr>
      <w:ind w:firstLine="564"/>
    </w:pPr>
    <w:rPr>
      <w:rFonts w:ascii="宋体" w:hAnsi="宋体"/>
      <w:color w:val="ff0000"/>
      <w:sz w:val="24"/>
      <w:lang w:val="zh-CN"/>
    </w:rPr>
  </w:style>
  <w:style w:type="paragraph" w:styleId="800">
    <w:name w:val="endnote text"/>
    <w:basedOn w:val="773"/>
    <w:link w:val="981"/>
    <w:uiPriority w:val="99"/>
    <w:semiHidden/>
    <w:unhideWhenUsed/>
    <w:qFormat/>
    <w:pPr>
      <w:spacing w:after="0" w:line="240" w:lineRule="auto"/>
    </w:pPr>
    <w:rPr>
      <w:sz w:val="20"/>
    </w:rPr>
  </w:style>
  <w:style w:type="paragraph" w:styleId="801">
    <w:name w:val="Balloon Text"/>
    <w:basedOn w:val="773"/>
    <w:link w:val="1037"/>
    <w:uiPriority w:val="0"/>
    <w:qFormat/>
    <w:rPr>
      <w:sz w:val="18"/>
      <w:szCs w:val="18"/>
      <w:lang w:val="zh-CN"/>
    </w:rPr>
  </w:style>
  <w:style w:type="paragraph" w:styleId="802">
    <w:name w:val="Footer"/>
    <w:basedOn w:val="773"/>
    <w:link w:val="1063"/>
    <w:uiPriority w:val="99"/>
    <w:unhideWhenUsed/>
    <w:qFormat/>
    <w:pPr>
      <w:jc w:val="left"/>
      <w:tabs>
        <w:tab w:val="center" w:pos="4153" w:leader="none"/>
        <w:tab w:val="right" w:pos="8306" w:leader="none"/>
      </w:tabs>
    </w:pPr>
    <w:rPr>
      <w:sz w:val="18"/>
      <w:szCs w:val="18"/>
      <w:lang w:val="zh-CN"/>
    </w:rPr>
  </w:style>
  <w:style w:type="paragraph" w:styleId="803">
    <w:name w:val="envelope return"/>
    <w:basedOn w:val="773"/>
    <w:uiPriority w:val="0"/>
    <w:qFormat/>
    <w:rPr>
      <w:rFonts w:ascii="Arial" w:hAnsi="Arial" w:eastAsia="楷体_GB2312"/>
      <w:sz w:val="26"/>
    </w:rPr>
  </w:style>
  <w:style w:type="paragraph" w:styleId="804">
    <w:name w:val="Header"/>
    <w:basedOn w:val="773"/>
    <w:link w:val="1049"/>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805">
    <w:name w:val="toc 1"/>
    <w:basedOn w:val="773"/>
    <w:next w:val="773"/>
    <w:uiPriority w:val="39"/>
    <w:qFormat/>
    <w:pPr>
      <w:jc w:val="left"/>
    </w:pPr>
    <w:rPr>
      <w:rFonts w:eastAsia="楷体_GB2312"/>
      <w:sz w:val="24"/>
    </w:rPr>
  </w:style>
  <w:style w:type="paragraph" w:styleId="806">
    <w:name w:val="toc 4"/>
    <w:basedOn w:val="773"/>
    <w:next w:val="773"/>
    <w:uiPriority w:val="39"/>
    <w:unhideWhenUsed/>
    <w:qFormat/>
    <w:pPr>
      <w:ind w:left="850" w:right="0" w:firstLine="0"/>
      <w:spacing w:after="57"/>
    </w:pPr>
  </w:style>
  <w:style w:type="paragraph" w:styleId="807">
    <w:name w:val="Subtitle"/>
    <w:basedOn w:val="773"/>
    <w:next w:val="773"/>
    <w:link w:val="110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08">
    <w:name w:val="footnote text"/>
    <w:basedOn w:val="774"/>
    <w:next w:val="793"/>
    <w:link w:val="1132"/>
    <w:uiPriority w:val="0"/>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809">
    <w:name w:val="toc 6"/>
    <w:basedOn w:val="773"/>
    <w:next w:val="773"/>
    <w:uiPriority w:val="39"/>
    <w:unhideWhenUsed/>
    <w:qFormat/>
    <w:pPr>
      <w:ind w:left="1417" w:right="0" w:firstLine="0"/>
      <w:spacing w:after="57"/>
    </w:pPr>
  </w:style>
  <w:style w:type="paragraph" w:styleId="810">
    <w:name w:val="Body Text Indent 3"/>
    <w:basedOn w:val="773"/>
    <w:link w:val="1005"/>
    <w:uiPriority w:val="0"/>
    <w:qFormat/>
    <w:pPr>
      <w:ind w:firstLine="564"/>
      <w:spacing w:line="360" w:lineRule="auto"/>
    </w:pPr>
    <w:rPr>
      <w:rFonts w:ascii="宋体" w:hAnsi="宋体"/>
      <w:sz w:val="18"/>
      <w:lang w:val="zh-CN"/>
    </w:rPr>
  </w:style>
  <w:style w:type="paragraph" w:styleId="811">
    <w:name w:val="table of figures"/>
    <w:basedOn w:val="773"/>
    <w:next w:val="773"/>
    <w:uiPriority w:val="99"/>
    <w:unhideWhenUsed/>
    <w:qFormat/>
    <w:pPr>
      <w:spacing w:after="0" w:afterAutospacing="0"/>
    </w:pPr>
  </w:style>
  <w:style w:type="paragraph" w:styleId="812">
    <w:name w:val="toc 2"/>
    <w:basedOn w:val="773"/>
    <w:next w:val="773"/>
    <w:uiPriority w:val="39"/>
    <w:unhideWhenUsed/>
    <w:qFormat/>
    <w:pPr>
      <w:ind w:left="420"/>
    </w:pPr>
  </w:style>
  <w:style w:type="paragraph" w:styleId="813">
    <w:name w:val="toc 9"/>
    <w:basedOn w:val="773"/>
    <w:next w:val="773"/>
    <w:uiPriority w:val="39"/>
    <w:unhideWhenUsed/>
    <w:qFormat/>
    <w:pPr>
      <w:ind w:left="2268" w:right="0" w:firstLine="0"/>
      <w:spacing w:after="57"/>
    </w:pPr>
  </w:style>
  <w:style w:type="paragraph" w:styleId="814">
    <w:name w:val="Body Text 2"/>
    <w:basedOn w:val="773"/>
    <w:link w:val="1053"/>
    <w:uiPriority w:val="0"/>
    <w:qFormat/>
    <w:pPr>
      <w:spacing w:line="480" w:lineRule="auto"/>
    </w:pPr>
    <w:rPr>
      <w:szCs w:val="24"/>
      <w:lang w:val="zh-CN"/>
    </w:rPr>
  </w:style>
  <w:style w:type="paragraph" w:styleId="815">
    <w:name w:val="HTML Preformatted"/>
    <w:basedOn w:val="773"/>
    <w:link w:val="1027"/>
    <w:uiPriority w:val="0"/>
    <w:qFormat/>
    <w:rPr>
      <w:rFonts w:ascii="Courier New" w:hAnsi="Courier New"/>
      <w:sz w:val="20"/>
      <w:szCs w:val="24"/>
      <w:lang w:val="zh-CN"/>
    </w:rPr>
  </w:style>
  <w:style w:type="paragraph" w:styleId="816">
    <w:name w:val="Normal (Web)"/>
    <w:basedOn w:val="773"/>
    <w:link w:val="984"/>
    <w:uiPriority w:val="0"/>
    <w:unhideWhenUsed/>
    <w:qFormat/>
    <w:pPr>
      <w:jc w:val="left"/>
      <w:widowControl/>
    </w:pPr>
    <w:rPr>
      <w:rFonts w:ascii="宋体" w:hAnsi="宋体"/>
      <w:sz w:val="24"/>
      <w:szCs w:val="24"/>
      <w:lang w:val="zh-CN"/>
    </w:rPr>
  </w:style>
  <w:style w:type="paragraph" w:styleId="817">
    <w:name w:val="Title"/>
    <w:basedOn w:val="773"/>
    <w:link w:val="1006"/>
    <w:uiPriority w:val="0"/>
    <w:qFormat/>
    <w:pPr>
      <w:jc w:val="center"/>
      <w:outlineLvl w:val="0"/>
    </w:pPr>
    <w:rPr>
      <w:rFonts w:ascii="Arial" w:hAnsi="Arial"/>
      <w:b/>
      <w:sz w:val="32"/>
      <w:szCs w:val="24"/>
      <w:lang w:val="zh-CN"/>
    </w:rPr>
  </w:style>
  <w:style w:type="paragraph" w:styleId="818">
    <w:name w:val="annotation subject"/>
    <w:basedOn w:val="790"/>
    <w:next w:val="790"/>
    <w:link w:val="1029"/>
    <w:uiPriority w:val="0"/>
    <w:qFormat/>
    <w:rPr>
      <w:b/>
      <w:bCs/>
      <w:sz w:val="21"/>
      <w:szCs w:val="24"/>
    </w:rPr>
  </w:style>
  <w:style w:type="paragraph" w:styleId="819">
    <w:name w:val="Body Text First Indent"/>
    <w:basedOn w:val="792"/>
    <w:link w:val="1008"/>
    <w:uiPriority w:val="0"/>
    <w:qFormat/>
    <w:pPr>
      <w:ind w:firstLine="420"/>
      <w:spacing w:after="0" w:line="400" w:lineRule="exact"/>
    </w:pPr>
    <w:rPr>
      <w:rFonts w:ascii="Times New Roman" w:hAnsi="Times New Roman"/>
      <w:sz w:val="28"/>
      <w:szCs w:val="24"/>
      <w:lang w:val="zh-CN"/>
    </w:rPr>
  </w:style>
  <w:style w:type="paragraph" w:styleId="820">
    <w:name w:val="Body Text First Indent 2"/>
    <w:basedOn w:val="785"/>
    <w:link w:val="1105"/>
    <w:uiPriority w:val="99"/>
    <w:unhideWhenUsed/>
    <w:qFormat/>
    <w:pPr>
      <w:ind w:left="420"/>
      <w:spacing w:after="120" w:line="240" w:lineRule="auto"/>
    </w:pPr>
    <w:rPr>
      <w:rFonts w:ascii="Times New Roman" w:hAnsi="Times New Roman"/>
      <w:szCs w:val="20"/>
      <w:lang w:val="en-US"/>
    </w:rPr>
  </w:style>
  <w:style w:type="table" w:styleId="821">
    <w:name w:val="Table Grid"/>
    <w:basedOn w:val="784"/>
    <w:uiPriority w:val="59"/>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Medium Grid 3"/>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3">
    <w:name w:val="Medium Grid 3 Accent 1"/>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4">
    <w:name w:val="Medium Grid 3 Accent 2"/>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5">
    <w:name w:val="Medium Grid 3 Accent 3"/>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6">
    <w:name w:val="Medium Grid 3 Accent 4"/>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7">
    <w:name w:val="Medium Grid 3 Accent 5"/>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8">
    <w:name w:val="Medium Grid 3 Accent 6"/>
    <w:basedOn w:val="78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829">
    <w:name w:val="Strong"/>
    <w:uiPriority w:val="0"/>
    <w:qFormat/>
    <w:rPr>
      <w:b/>
      <w:bCs/>
    </w:rPr>
  </w:style>
  <w:style w:type="character" w:styleId="830">
    <w:name w:val="endnote reference"/>
    <w:basedOn w:val="783"/>
    <w:uiPriority w:val="99"/>
    <w:semiHidden/>
    <w:unhideWhenUsed/>
    <w:qFormat/>
    <w:rPr>
      <w:vertAlign w:val="superscript"/>
    </w:rPr>
  </w:style>
  <w:style w:type="character" w:styleId="831">
    <w:name w:val="page number"/>
    <w:basedOn w:val="783"/>
    <w:uiPriority w:val="0"/>
    <w:qFormat/>
  </w:style>
  <w:style w:type="character" w:styleId="832">
    <w:name w:val="FollowedHyperlink"/>
    <w:uiPriority w:val="0"/>
    <w:qFormat/>
    <w:rPr>
      <w:rFonts w:ascii="Times New Roman" w:hAnsi="Times New Roman" w:eastAsia="宋体" w:cs="Times New Roman"/>
      <w:color w:val="585858"/>
      <w:u w:val="none"/>
    </w:rPr>
  </w:style>
  <w:style w:type="character" w:styleId="833">
    <w:name w:val="Emphasis"/>
    <w:uiPriority w:val="0"/>
    <w:qFormat/>
  </w:style>
  <w:style w:type="character" w:styleId="834">
    <w:name w:val="HTML Typewriter"/>
    <w:uiPriority w:val="0"/>
    <w:unhideWhenUsed/>
    <w:qFormat/>
    <w:rPr>
      <w:rFonts w:hint="eastAsia" w:ascii="宋体" w:hAnsi="宋体" w:eastAsia="宋体" w:cs="宋体"/>
      <w:sz w:val="24"/>
      <w:szCs w:val="24"/>
      <w:lang w:val="en-US" w:eastAsia="zh-CN" w:bidi="ar-SA"/>
    </w:rPr>
  </w:style>
  <w:style w:type="character" w:styleId="835">
    <w:name w:val="Hyperlink"/>
    <w:uiPriority w:val="99"/>
    <w:qFormat/>
    <w:rPr>
      <w:color w:val="0000ff"/>
      <w:u w:val="single"/>
    </w:rPr>
  </w:style>
  <w:style w:type="character" w:styleId="836">
    <w:name w:val="annotation reference"/>
    <w:uiPriority w:val="99"/>
    <w:qFormat/>
    <w:rPr>
      <w:rFonts w:ascii="Times New Roman" w:hAnsi="Times New Roman" w:eastAsia="宋体" w:cs="Times New Roman"/>
      <w:sz w:val="21"/>
      <w:szCs w:val="21"/>
    </w:rPr>
  </w:style>
  <w:style w:type="character" w:styleId="837">
    <w:name w:val="footnote reference"/>
    <w:uiPriority w:val="0"/>
    <w:unhideWhenUsed/>
    <w:qFormat/>
    <w:rPr>
      <w:vertAlign w:val="superscript"/>
    </w:rPr>
  </w:style>
  <w:style w:type="character" w:styleId="838" w:customStyle="1">
    <w:name w:val="Heading 1 Char"/>
    <w:basedOn w:val="783"/>
    <w:uiPriority w:val="9"/>
    <w:qFormat/>
    <w:rPr>
      <w:rFonts w:ascii="Arial" w:hAnsi="Arial" w:eastAsia="Arial" w:cs="Arial"/>
      <w:sz w:val="40"/>
      <w:szCs w:val="40"/>
    </w:rPr>
  </w:style>
  <w:style w:type="character" w:styleId="839" w:customStyle="1">
    <w:name w:val="Heading 2 Char"/>
    <w:basedOn w:val="783"/>
    <w:uiPriority w:val="9"/>
    <w:qFormat/>
    <w:rPr>
      <w:rFonts w:ascii="Arial" w:hAnsi="Arial" w:eastAsia="Arial" w:cs="Arial"/>
      <w:sz w:val="34"/>
    </w:rPr>
  </w:style>
  <w:style w:type="character" w:styleId="840" w:customStyle="1">
    <w:name w:val="Heading 3 Char"/>
    <w:basedOn w:val="783"/>
    <w:uiPriority w:val="9"/>
    <w:qFormat/>
    <w:rPr>
      <w:rFonts w:ascii="Arial" w:hAnsi="Arial" w:eastAsia="Arial" w:cs="Arial"/>
      <w:sz w:val="30"/>
      <w:szCs w:val="30"/>
    </w:rPr>
  </w:style>
  <w:style w:type="character" w:styleId="841" w:customStyle="1">
    <w:name w:val="Heading 4 Char"/>
    <w:basedOn w:val="783"/>
    <w:uiPriority w:val="9"/>
    <w:qFormat/>
    <w:rPr>
      <w:rFonts w:ascii="Arial" w:hAnsi="Arial" w:eastAsia="Arial" w:cs="Arial"/>
      <w:b/>
      <w:bCs/>
      <w:sz w:val="26"/>
      <w:szCs w:val="26"/>
    </w:rPr>
  </w:style>
  <w:style w:type="character" w:styleId="842" w:customStyle="1">
    <w:name w:val="Heading 5 Char"/>
    <w:basedOn w:val="783"/>
    <w:uiPriority w:val="9"/>
    <w:qFormat/>
    <w:rPr>
      <w:rFonts w:ascii="Arial" w:hAnsi="Arial" w:eastAsia="Arial" w:cs="Arial"/>
      <w:b/>
      <w:bCs/>
      <w:sz w:val="24"/>
      <w:szCs w:val="24"/>
    </w:rPr>
  </w:style>
  <w:style w:type="character" w:styleId="843" w:customStyle="1">
    <w:name w:val="Heading 6 Char"/>
    <w:basedOn w:val="783"/>
    <w:uiPriority w:val="9"/>
    <w:qFormat/>
    <w:rPr>
      <w:rFonts w:ascii="Arial" w:hAnsi="Arial" w:eastAsia="Arial" w:cs="Arial"/>
      <w:b/>
      <w:bCs/>
      <w:sz w:val="22"/>
      <w:szCs w:val="22"/>
    </w:rPr>
  </w:style>
  <w:style w:type="character" w:styleId="844" w:customStyle="1">
    <w:name w:val="Heading 7 Char"/>
    <w:basedOn w:val="783"/>
    <w:uiPriority w:val="9"/>
    <w:qFormat/>
    <w:rPr>
      <w:rFonts w:ascii="Arial" w:hAnsi="Arial" w:eastAsia="Arial" w:cs="Arial"/>
      <w:b/>
      <w:bCs/>
      <w:i/>
      <w:iCs/>
      <w:sz w:val="22"/>
      <w:szCs w:val="22"/>
    </w:rPr>
  </w:style>
  <w:style w:type="character" w:styleId="845" w:customStyle="1">
    <w:name w:val="Heading 8 Char"/>
    <w:basedOn w:val="783"/>
    <w:uiPriority w:val="9"/>
    <w:qFormat/>
    <w:rPr>
      <w:rFonts w:ascii="Arial" w:hAnsi="Arial" w:eastAsia="Arial" w:cs="Arial"/>
      <w:i/>
      <w:iCs/>
      <w:sz w:val="22"/>
      <w:szCs w:val="22"/>
    </w:rPr>
  </w:style>
  <w:style w:type="character" w:styleId="846" w:customStyle="1">
    <w:name w:val="Heading 9 Char"/>
    <w:basedOn w:val="783"/>
    <w:uiPriority w:val="9"/>
    <w:qFormat/>
    <w:rPr>
      <w:rFonts w:ascii="Arial" w:hAnsi="Arial" w:eastAsia="Arial" w:cs="Arial"/>
      <w:i/>
      <w:iCs/>
      <w:sz w:val="21"/>
      <w:szCs w:val="21"/>
    </w:r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character" w:styleId="848" w:customStyle="1">
    <w:name w:val="Title Char"/>
    <w:basedOn w:val="783"/>
    <w:uiPriority w:val="10"/>
    <w:qFormat/>
    <w:rPr>
      <w:sz w:val="48"/>
      <w:szCs w:val="48"/>
    </w:rPr>
  </w:style>
  <w:style w:type="character" w:styleId="849" w:customStyle="1">
    <w:name w:val="Subtitle Char"/>
    <w:basedOn w:val="783"/>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Header Char"/>
    <w:basedOn w:val="783"/>
    <w:uiPriority w:val="99"/>
    <w:qFormat/>
  </w:style>
  <w:style w:type="character" w:styleId="853" w:customStyle="1">
    <w:name w:val="Footer Char"/>
    <w:basedOn w:val="783"/>
    <w:uiPriority w:val="99"/>
    <w:qFormat/>
  </w:style>
  <w:style w:type="character" w:styleId="854" w:customStyle="1">
    <w:name w:val="Caption Char"/>
    <w:uiPriority w:val="99"/>
    <w:qFormat/>
  </w:style>
  <w:style w:type="table" w:styleId="855" w:customStyle="1">
    <w:name w:val="Table Grid Light"/>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basedOn w:val="7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basedOn w:val="7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basedOn w:val="7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basedOn w:val="7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basedOn w:val="7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basedOn w:val="7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basedOn w:val="7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basedOn w:val="7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basedOn w:val="78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4" w:customStyle="1">
    <w:name w:val="Grid Table 4 - Accent 2"/>
    <w:basedOn w:val="78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5" w:customStyle="1">
    <w:name w:val="Grid Table 4 - Accent 3"/>
    <w:basedOn w:val="78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8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7" w:customStyle="1">
    <w:name w:val="Grid Table 4 - Accent 5"/>
    <w:basedOn w:val="78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8" w:customStyle="1">
    <w:name w:val="Grid Table 4 - Accent 6"/>
    <w:basedOn w:val="78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1" w:customStyle="1">
    <w:name w:val="Grid Table 5 Dark - Accent 2"/>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2" w:customStyle="1">
    <w:name w:val="Grid Table 5 Dark - Accent 3"/>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3" w:customStyle="1">
    <w:name w:val="Grid Table 5 Dark- Accent 4"/>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4" w:customStyle="1">
    <w:name w:val="Grid Table 5 Dark - Accent 5"/>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5" w:customStyle="1">
    <w:name w:val="Grid Table 5 Dark - Accent 6"/>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6"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basedOn w:val="78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8" w:customStyle="1">
    <w:name w:val="Grid Table 6 Colorful - Accent 2"/>
    <w:basedOn w:val="7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9" w:customStyle="1">
    <w:name w:val="Grid Table 6 Colorful - Accent 3"/>
    <w:basedOn w:val="78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0" w:customStyle="1">
    <w:name w:val="Grid Table 6 Colorful - Accent 4"/>
    <w:basedOn w:val="7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1" w:customStyle="1">
    <w:name w:val="Grid Table 6 Colorful - Accent 5"/>
    <w:basedOn w:val="78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Grid Table 6 Colorful - Accent 6"/>
    <w:basedOn w:val="78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basedOn w:val="78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8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8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8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8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8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basedOn w:val="78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2" w:customStyle="1">
    <w:name w:val="List Table 1 Light - Accent 2"/>
    <w:basedOn w:val="78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3" w:customStyle="1">
    <w:name w:val="List Table 1 Light - Accent 3"/>
    <w:basedOn w:val="78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4" w:customStyle="1">
    <w:name w:val="List Table 1 Light - Accent 4"/>
    <w:basedOn w:val="78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5" w:customStyle="1">
    <w:name w:val="List Table 1 Light - Accent 5"/>
    <w:basedOn w:val="78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6" w:customStyle="1">
    <w:name w:val="List Table 1 Light - Accent 6"/>
    <w:basedOn w:val="78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7"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basedOn w:val="78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9" w:customStyle="1">
    <w:name w:val="List Table 2 - Accent 2"/>
    <w:basedOn w:val="78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0" w:customStyle="1">
    <w:name w:val="List Table 2 - Accent 3"/>
    <w:basedOn w:val="78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1" w:customStyle="1">
    <w:name w:val="List Table 2 - Accent 4"/>
    <w:basedOn w:val="78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2" w:customStyle="1">
    <w:name w:val="List Table 2 - Accent 5"/>
    <w:basedOn w:val="78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3" w:customStyle="1">
    <w:name w:val="List Table 2 - Accent 6"/>
    <w:basedOn w:val="78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4"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basedOn w:val="78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3 - Accent 2"/>
    <w:basedOn w:val="7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8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8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8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1"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basedOn w:val="78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4 - Accent 2"/>
    <w:basedOn w:val="78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4" w:customStyle="1">
    <w:name w:val="List Table 4 - Accent 3"/>
    <w:basedOn w:val="78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5" w:customStyle="1">
    <w:name w:val="List Table 4 - Accent 4"/>
    <w:basedOn w:val="78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6" w:customStyle="1">
    <w:name w:val="List Table 4 - Accent 5"/>
    <w:basedOn w:val="78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7" w:customStyle="1">
    <w:name w:val="List Table 4 - Accent 6"/>
    <w:basedOn w:val="78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8"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basedOn w:val="78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basedOn w:val="78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basedOn w:val="78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basedOn w:val="78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basedOn w:val="78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basedOn w:val="78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basedOn w:val="78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7" w:customStyle="1">
    <w:name w:val="List Table 6 Colorful - Accent 2"/>
    <w:basedOn w:val="78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8" w:customStyle="1">
    <w:name w:val="List Table 6 Colorful - Accent 3"/>
    <w:basedOn w:val="78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9" w:customStyle="1">
    <w:name w:val="List Table 6 Colorful - Accent 4"/>
    <w:basedOn w:val="78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0" w:customStyle="1">
    <w:name w:val="List Table 6 Colorful - Accent 5"/>
    <w:basedOn w:val="78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1" w:customStyle="1">
    <w:name w:val="List Table 6 Colorful - Accent 6"/>
    <w:basedOn w:val="78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2"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basedOn w:val="78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8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8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8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8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8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Lined - Accent 2"/>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Lined - Accent 3"/>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Lined - Accent 4"/>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Lined - Accent 5"/>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Lined - Accent 6"/>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amp; Lined - Accent"/>
    <w:basedOn w:val="7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basedOn w:val="78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8" w:customStyle="1">
    <w:name w:val="Bordered &amp; Lined - Accent 2"/>
    <w:basedOn w:val="78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9" w:customStyle="1">
    <w:name w:val="Bordered &amp; Lined - Accent 3"/>
    <w:basedOn w:val="78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Bordered &amp; Lined - Accent 4"/>
    <w:basedOn w:val="78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1" w:customStyle="1">
    <w:name w:val="Bordered &amp; Lined - Accent 5"/>
    <w:basedOn w:val="78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2" w:customStyle="1">
    <w:name w:val="Bordered &amp; Lined - Accent 6"/>
    <w:basedOn w:val="78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w:basedOn w:val="7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basedOn w:val="7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5" w:customStyle="1">
    <w:name w:val="Bordered - Accent 2"/>
    <w:basedOn w:val="7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6" w:customStyle="1">
    <w:name w:val="Bordered - Accent 3"/>
    <w:basedOn w:val="7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7" w:customStyle="1">
    <w:name w:val="Bordered - Accent 4"/>
    <w:basedOn w:val="7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8" w:customStyle="1">
    <w:name w:val="Bordered - Accent 5"/>
    <w:basedOn w:val="7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9" w:customStyle="1">
    <w:name w:val="Bordered - Accent 6"/>
    <w:basedOn w:val="7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0" w:customStyle="1">
    <w:name w:val="Footnote Text Char"/>
    <w:uiPriority w:val="99"/>
    <w:qFormat/>
    <w:rPr>
      <w:sz w:val="18"/>
    </w:rPr>
  </w:style>
  <w:style w:type="character" w:styleId="981" w:customStyle="1">
    <w:name w:val="Endnote Text Char"/>
    <w:link w:val="800"/>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段"/>
    <w:next w:val="773"/>
    <w:uiPriority w:val="0"/>
    <w:qFormat/>
    <w:pPr>
      <w:ind w:firstLine="200"/>
      <w:jc w:val="both"/>
    </w:pPr>
    <w:rPr>
      <w:rFonts w:hint="default" w:ascii="宋体" w:hAnsi="Times New Roman" w:eastAsia="宋体" w:cs="Times New Roman"/>
      <w:sz w:val="21"/>
      <w:szCs w:val="22"/>
      <w:lang w:val="en-US" w:eastAsia="zh-CN" w:bidi="ar-SA"/>
    </w:rPr>
  </w:style>
  <w:style w:type="character" w:styleId="984" w:customStyle="1">
    <w:name w:val="普通(网站) Char"/>
    <w:link w:val="816"/>
    <w:uiPriority w:val="0"/>
    <w:qFormat/>
    <w:rPr>
      <w:rFonts w:ascii="宋体" w:hAnsi="宋体" w:cs="宋体"/>
      <w:sz w:val="24"/>
      <w:szCs w:val="24"/>
    </w:rPr>
  </w:style>
  <w:style w:type="character" w:styleId="985" w:customStyle="1">
    <w:name w:val="纯文本 Char"/>
    <w:link w:val="796"/>
    <w:uiPriority w:val="0"/>
    <w:qFormat/>
    <w:rPr>
      <w:rFonts w:ascii="宋体" w:hAnsi="Courier New" w:eastAsia="楷体_GB2312"/>
      <w:sz w:val="28"/>
    </w:rPr>
  </w:style>
  <w:style w:type="character" w:styleId="986" w:customStyle="1">
    <w:name w:val="font11"/>
    <w:uiPriority w:val="0"/>
    <w:qFormat/>
    <w:rPr>
      <w:rFonts w:hint="eastAsia" w:ascii="宋体" w:hAnsi="宋体" w:eastAsia="宋体" w:cs="宋体"/>
      <w:color w:val="000000"/>
      <w:sz w:val="24"/>
      <w:szCs w:val="24"/>
      <w:u w:val="none"/>
    </w:rPr>
  </w:style>
  <w:style w:type="character" w:styleId="987" w:customStyle="1">
    <w:name w:val="blue"/>
    <w:uiPriority w:val="0"/>
    <w:qFormat/>
    <w:rPr>
      <w:rFonts w:ascii="Times New Roman" w:hAnsi="Times New Roman" w:eastAsia="宋体" w:cs="Times New Roman"/>
    </w:rPr>
  </w:style>
  <w:style w:type="character" w:styleId="988" w:customStyle="1">
    <w:name w:val="grame"/>
    <w:uiPriority w:val="0"/>
    <w:qFormat/>
    <w:rPr>
      <w:rFonts w:ascii="Times New Roman" w:hAnsi="Times New Roman" w:eastAsia="宋体" w:cs="Times New Roman"/>
    </w:rPr>
  </w:style>
  <w:style w:type="character" w:styleId="989" w:customStyle="1">
    <w:name w:val="Plain Text Char Char"/>
    <w:link w:val="990"/>
    <w:uiPriority w:val="0"/>
    <w:qFormat/>
    <w:rPr>
      <w:rFonts w:ascii="宋体" w:hAnsi="Courier New" w:eastAsia="楷体_GB2312"/>
      <w:sz w:val="28"/>
    </w:rPr>
  </w:style>
  <w:style w:type="paragraph" w:styleId="990" w:customStyle="1">
    <w:name w:val="纯文本4"/>
    <w:basedOn w:val="773"/>
    <w:link w:val="989"/>
    <w:uiPriority w:val="0"/>
    <w:qFormat/>
    <w:rPr>
      <w:rFonts w:ascii="宋体" w:hAnsi="Courier New" w:eastAsia="楷体_GB2312"/>
      <w:sz w:val="28"/>
      <w:lang w:val="zh-CN"/>
    </w:rPr>
  </w:style>
  <w:style w:type="character" w:styleId="991" w:customStyle="1">
    <w:name w:val="H4 Char2"/>
    <w:uiPriority w:val="0"/>
    <w:qFormat/>
    <w:rPr>
      <w:rFonts w:hint="default" w:ascii="Arial" w:hAnsi="Arial" w:eastAsia="黑体" w:cs="Arial"/>
      <w:b/>
      <w:sz w:val="28"/>
      <w:szCs w:val="28"/>
      <w:lang w:val="en-US" w:eastAsia="zh-CN"/>
    </w:rPr>
  </w:style>
  <w:style w:type="character" w:styleId="992" w:customStyle="1">
    <w:name w:val="文档结构图 Char"/>
    <w:link w:val="789"/>
    <w:uiPriority w:val="99"/>
    <w:qFormat/>
    <w:rPr>
      <w:rFonts w:ascii="宋体"/>
      <w:sz w:val="18"/>
      <w:szCs w:val="18"/>
    </w:rPr>
  </w:style>
  <w:style w:type="character" w:styleId="993" w:customStyle="1">
    <w:name w:val="标题 4 Char1"/>
    <w:link w:val="777"/>
    <w:uiPriority w:val="0"/>
    <w:qFormat/>
    <w:rPr>
      <w:b/>
      <w:bCs/>
      <w:sz w:val="28"/>
      <w:szCs w:val="28"/>
    </w:rPr>
  </w:style>
  <w:style w:type="character" w:styleId="994" w:customStyle="1">
    <w:name w:val="content1"/>
    <w:uiPriority w:val="0"/>
    <w:qFormat/>
    <w:rPr>
      <w:rFonts w:hint="eastAsia" w:ascii="??" w:hAnsi="??" w:eastAsia="??" w:cs="??"/>
      <w:sz w:val="16"/>
      <w:szCs w:val="16"/>
      <w:u w:val="none"/>
    </w:rPr>
  </w:style>
  <w:style w:type="character" w:styleId="995" w:customStyle="1">
    <w:name w:val="Andy_正文 Char"/>
    <w:link w:val="996"/>
    <w:uiPriority w:val="0"/>
    <w:qFormat/>
    <w:rPr>
      <w:rFonts w:ascii="Calibri" w:hAnsi="Calibri"/>
      <w:sz w:val="24"/>
      <w:szCs w:val="24"/>
    </w:rPr>
  </w:style>
  <w:style w:type="paragraph" w:styleId="996" w:customStyle="1">
    <w:name w:val="Andy_正文"/>
    <w:basedOn w:val="773"/>
    <w:link w:val="995"/>
    <w:uiPriority w:val="0"/>
    <w:qFormat/>
    <w:pPr>
      <w:ind w:firstLine="480"/>
      <w:spacing w:line="360" w:lineRule="auto"/>
    </w:pPr>
    <w:rPr>
      <w:rFonts w:ascii="Calibri" w:hAnsi="Calibri"/>
      <w:sz w:val="24"/>
      <w:szCs w:val="24"/>
      <w:lang w:val="zh-CN"/>
    </w:rPr>
  </w:style>
  <w:style w:type="character" w:styleId="997" w:customStyle="1">
    <w:name w:val="text"/>
    <w:uiPriority w:val="0"/>
    <w:qFormat/>
    <w:rPr>
      <w:rFonts w:ascii="Times New Roman" w:hAnsi="Times New Roman" w:eastAsia="宋体" w:cs="Times New Roman"/>
    </w:rPr>
  </w:style>
  <w:style w:type="character" w:styleId="998" w:customStyle="1">
    <w:name w:val="正文文本缩进 Char"/>
    <w:link w:val="785"/>
    <w:uiPriority w:val="0"/>
    <w:qFormat/>
    <w:rPr>
      <w:rFonts w:ascii="宋体" w:hAnsi="宋体" w:cs="宋体"/>
      <w:sz w:val="21"/>
      <w:szCs w:val="24"/>
    </w:rPr>
  </w:style>
  <w:style w:type="character" w:styleId="999" w:customStyle="1">
    <w:name w:val="font71"/>
    <w:uiPriority w:val="0"/>
    <w:qFormat/>
    <w:rPr>
      <w:rFonts w:hint="default" w:ascii="Times New Roman" w:hAnsi="Times New Roman" w:eastAsia="宋体" w:cs="Times New Roman"/>
      <w:color w:val="000000"/>
      <w:sz w:val="24"/>
      <w:szCs w:val="24"/>
      <w:u w:val="none"/>
    </w:rPr>
  </w:style>
  <w:style w:type="character" w:styleId="1000" w:customStyle="1">
    <w:name w:val="c lh15"/>
    <w:uiPriority w:val="0"/>
    <w:qFormat/>
    <w:rPr>
      <w:rFonts w:ascii="Times New Roman" w:hAnsi="Times New Roman" w:eastAsia="宋体" w:cs="Times New Roman"/>
    </w:rPr>
  </w:style>
  <w:style w:type="character" w:styleId="1001" w:customStyle="1">
    <w:name w:val="prodheadlines"/>
    <w:uiPriority w:val="0"/>
    <w:qFormat/>
    <w:rPr>
      <w:rFonts w:ascii="Times New Roman" w:hAnsi="Times New Roman" w:eastAsia="宋体" w:cs="Times New Roman"/>
    </w:rPr>
  </w:style>
  <w:style w:type="character" w:styleId="1002" w:customStyle="1">
    <w:name w:val="font41"/>
    <w:uiPriority w:val="0"/>
    <w:qFormat/>
    <w:rPr>
      <w:rFonts w:hint="eastAsia" w:ascii="宋体" w:hAnsi="宋体" w:eastAsia="宋体" w:cs="宋体"/>
      <w:b/>
      <w:color w:val="000000"/>
      <w:sz w:val="20"/>
      <w:szCs w:val="20"/>
      <w:u w:val="none"/>
    </w:rPr>
  </w:style>
  <w:style w:type="character" w:styleId="1003" w:customStyle="1">
    <w:name w:val="页脚 Char1"/>
    <w:uiPriority w:val="0"/>
    <w:qFormat/>
    <w:rPr>
      <w:rFonts w:hint="eastAsia" w:ascii="宋体" w:hAnsi="宋体" w:eastAsia="宋体" w:cs="宋体"/>
      <w:sz w:val="18"/>
      <w:szCs w:val="18"/>
      <w:lang w:val="en-US" w:eastAsia="zh-CN"/>
    </w:rPr>
  </w:style>
  <w:style w:type="character" w:styleId="1004" w:customStyle="1">
    <w:name w:val="正文文字首行缩进 Char"/>
    <w:uiPriority w:val="0"/>
    <w:qFormat/>
    <w:rPr>
      <w:rFonts w:ascii="Times New Roman" w:hAnsi="Times New Roman" w:eastAsia="宋体" w:cs="Times New Roman"/>
      <w:sz w:val="21"/>
      <w:szCs w:val="24"/>
    </w:rPr>
  </w:style>
  <w:style w:type="character" w:styleId="1005" w:customStyle="1">
    <w:name w:val="正文文本缩进 3 Char"/>
    <w:link w:val="810"/>
    <w:uiPriority w:val="0"/>
    <w:qFormat/>
    <w:rPr>
      <w:rFonts w:ascii="宋体" w:hAnsi="宋体" w:eastAsia="宋体" w:cs="Times New Roman"/>
      <w:sz w:val="18"/>
      <w:szCs w:val="20"/>
    </w:rPr>
  </w:style>
  <w:style w:type="character" w:styleId="1006" w:customStyle="1">
    <w:name w:val="标题 Char"/>
    <w:link w:val="817"/>
    <w:uiPriority w:val="0"/>
    <w:qFormat/>
    <w:rPr>
      <w:rFonts w:ascii="Arial" w:hAnsi="Arial"/>
      <w:b/>
      <w:sz w:val="32"/>
      <w:szCs w:val="24"/>
    </w:rPr>
  </w:style>
  <w:style w:type="character" w:styleId="1007" w:customStyle="1">
    <w:name w:val="标题 8 Char"/>
    <w:link w:val="781"/>
    <w:uiPriority w:val="0"/>
    <w:qFormat/>
    <w:rPr>
      <w:rFonts w:ascii="Arial" w:hAnsi="Arial" w:eastAsia="黑体"/>
      <w:sz w:val="24"/>
      <w:szCs w:val="24"/>
    </w:rPr>
  </w:style>
  <w:style w:type="character" w:styleId="1008" w:customStyle="1">
    <w:name w:val="正文首行缩进 Char"/>
    <w:link w:val="819"/>
    <w:uiPriority w:val="0"/>
    <w:qFormat/>
    <w:rPr>
      <w:sz w:val="28"/>
      <w:szCs w:val="24"/>
    </w:rPr>
  </w:style>
  <w:style w:type="character" w:styleId="1009" w:customStyle="1">
    <w:name w:val="页眉 Char1"/>
    <w:uiPriority w:val="0"/>
    <w:qFormat/>
    <w:rPr>
      <w:rFonts w:hint="eastAsia" w:ascii="宋体" w:hAnsi="宋体" w:eastAsia="宋体" w:cs="宋体"/>
      <w:sz w:val="18"/>
      <w:szCs w:val="18"/>
      <w:lang w:val="en-US" w:eastAsia="zh-CN"/>
    </w:rPr>
  </w:style>
  <w:style w:type="character" w:styleId="1010" w:customStyle="1">
    <w:name w:val="批注文字 Char"/>
    <w:link w:val="790"/>
    <w:uiPriority w:val="99"/>
    <w:qFormat/>
    <w:rPr>
      <w:rFonts w:ascii="Times New Roman" w:hAnsi="Times New Roman" w:eastAsia="宋体" w:cs="Times New Roman"/>
      <w:szCs w:val="20"/>
    </w:rPr>
  </w:style>
  <w:style w:type="character" w:styleId="1011" w:customStyle="1">
    <w:name w:val="缩进正文 Char"/>
    <w:uiPriority w:val="0"/>
    <w:qFormat/>
    <w:rPr>
      <w:rFonts w:hint="eastAsia" w:ascii="仿宋_GB2312" w:hAnsi="Times New Roman" w:eastAsia="仿宋_GB2312" w:cs="宋体"/>
      <w:sz w:val="28"/>
      <w:lang w:val="en-US" w:eastAsia="zh-CN"/>
    </w:rPr>
  </w:style>
  <w:style w:type="character" w:styleId="1012" w:customStyle="1">
    <w:name w:val="章标题1 Char"/>
    <w:uiPriority w:val="0"/>
    <w:qFormat/>
    <w:rPr>
      <w:rFonts w:hint="eastAsia" w:ascii="宋体" w:hAnsi="宋体" w:eastAsia="宋体" w:cs="宋体"/>
      <w:b/>
      <w:sz w:val="32"/>
      <w:szCs w:val="32"/>
      <w:lang w:val="en-US" w:eastAsia="zh-CN"/>
    </w:rPr>
  </w:style>
  <w:style w:type="character" w:styleId="1013" w:customStyle="1">
    <w:name w:val="标题 2 Char"/>
    <w:uiPriority w:val="0"/>
    <w:qFormat/>
    <w:rPr>
      <w:rFonts w:ascii="Cambria" w:hAnsi="Cambria" w:eastAsia="宋体" w:cs="Times New Roman"/>
      <w:b/>
      <w:bCs/>
      <w:sz w:val="32"/>
      <w:szCs w:val="32"/>
    </w:rPr>
  </w:style>
  <w:style w:type="character" w:styleId="1014" w:customStyle="1">
    <w:name w:val="标题 5 Char1"/>
    <w:link w:val="778"/>
    <w:uiPriority w:val="0"/>
    <w:qFormat/>
    <w:rPr>
      <w:b/>
      <w:bCs/>
      <w:i/>
      <w:iCs/>
      <w:sz w:val="26"/>
      <w:szCs w:val="26"/>
    </w:rPr>
  </w:style>
  <w:style w:type="character" w:styleId="1015" w:customStyle="1">
    <w:name w:val="标题 2 Char1"/>
    <w:link w:val="775"/>
    <w:uiPriority w:val="0"/>
    <w:qFormat/>
    <w:rPr>
      <w:rFonts w:ascii="Cambria" w:hAnsi="Cambria"/>
      <w:b/>
      <w:bCs/>
      <w:sz w:val="32"/>
      <w:szCs w:val="32"/>
    </w:rPr>
  </w:style>
  <w:style w:type="character" w:styleId="1016" w:customStyle="1">
    <w:name w:val="unnamed4"/>
    <w:uiPriority w:val="0"/>
    <w:qFormat/>
    <w:rPr>
      <w:rFonts w:ascii="Times New Roman" w:hAnsi="Times New Roman" w:eastAsia="宋体" w:cs="Times New Roman"/>
    </w:rPr>
  </w:style>
  <w:style w:type="character" w:styleId="1017" w:customStyle="1">
    <w:name w:val="正文文本 Char1"/>
    <w:uiPriority w:val="99"/>
    <w:semiHidden/>
    <w:qFormat/>
    <w:rPr>
      <w:rFonts w:ascii="Times New Roman" w:hAnsi="Times New Roman" w:eastAsia="宋体" w:cs="Times New Roman"/>
      <w:szCs w:val="20"/>
    </w:rPr>
  </w:style>
  <w:style w:type="character" w:styleId="1018" w:customStyle="1">
    <w:name w:val="标题 1 Char1"/>
    <w:link w:val="774"/>
    <w:uiPriority w:val="0"/>
    <w:qFormat/>
    <w:rPr>
      <w:b/>
      <w:bCs/>
      <w:sz w:val="44"/>
      <w:szCs w:val="44"/>
    </w:rPr>
  </w:style>
  <w:style w:type="character" w:styleId="1019" w:customStyle="1">
    <w:name w:val="font101"/>
    <w:uiPriority w:val="0"/>
    <w:qFormat/>
    <w:rPr>
      <w:rFonts w:hint="eastAsia" w:ascii="宋体" w:hAnsi="宋体" w:eastAsia="宋体" w:cs="宋体"/>
      <w:color w:val="ff0000"/>
      <w:sz w:val="20"/>
      <w:szCs w:val="20"/>
      <w:u w:val="none"/>
    </w:rPr>
  </w:style>
  <w:style w:type="character" w:styleId="1020" w:customStyle="1">
    <w:name w:val="font31"/>
    <w:uiPriority w:val="0"/>
    <w:qFormat/>
    <w:rPr>
      <w:rFonts w:hint="default" w:ascii="Arial" w:hAnsi="Arial" w:eastAsia="宋体" w:cs="Arial"/>
      <w:color w:val="000000"/>
      <w:sz w:val="20"/>
      <w:szCs w:val="20"/>
      <w:u w:val="none"/>
    </w:rPr>
  </w:style>
  <w:style w:type="character" w:styleId="1021" w:customStyle="1">
    <w:name w:val="NormalCharacter"/>
    <w:uiPriority w:val="0"/>
    <w:qFormat/>
  </w:style>
  <w:style w:type="character" w:styleId="1022" w:customStyle="1">
    <w:name w:val="--规划正文 Char1"/>
    <w:uiPriority w:val="0"/>
    <w:qFormat/>
    <w:rPr>
      <w:rFonts w:hint="eastAsia" w:ascii="宋体" w:hAnsi="宋体" w:eastAsia="宋体" w:cs="宋体"/>
      <w:sz w:val="21"/>
      <w:lang w:val="en-US" w:eastAsia="zh-CN"/>
    </w:rPr>
  </w:style>
  <w:style w:type="character" w:styleId="1023" w:customStyle="1">
    <w:name w:val="info4"/>
    <w:uiPriority w:val="0"/>
    <w:qFormat/>
    <w:rPr>
      <w:rFonts w:ascii="Times New Roman" w:hAnsi="Times New Roman" w:eastAsia="宋体" w:cs="Times New Roman"/>
    </w:rPr>
  </w:style>
  <w:style w:type="character" w:styleId="1024" w:customStyle="1">
    <w:name w:val="stylelianjie1"/>
    <w:basedOn w:val="783"/>
    <w:uiPriority w:val="0"/>
    <w:qFormat/>
  </w:style>
  <w:style w:type="character" w:styleId="1025" w:customStyle="1">
    <w:name w:val="mode"/>
    <w:uiPriority w:val="0"/>
    <w:qFormat/>
    <w:rPr>
      <w:rFonts w:ascii="Times New Roman" w:hAnsi="Times New Roman" w:eastAsia="宋体" w:cs="Times New Roman"/>
    </w:rPr>
  </w:style>
  <w:style w:type="character" w:styleId="1026" w:customStyle="1">
    <w:name w:val="标题 1 Char"/>
    <w:uiPriority w:val="0"/>
    <w:qFormat/>
    <w:rPr>
      <w:b/>
      <w:bCs/>
      <w:sz w:val="44"/>
      <w:szCs w:val="44"/>
    </w:rPr>
  </w:style>
  <w:style w:type="character" w:styleId="1027" w:customStyle="1">
    <w:name w:val="HTML 预设格式 Char"/>
    <w:link w:val="815"/>
    <w:uiPriority w:val="0"/>
    <w:qFormat/>
    <w:rPr>
      <w:rFonts w:ascii="Courier New" w:hAnsi="Courier New"/>
      <w:szCs w:val="24"/>
    </w:rPr>
  </w:style>
  <w:style w:type="character" w:styleId="1028" w:customStyle="1">
    <w:name w:val="正文文本 Char"/>
    <w:link w:val="792"/>
    <w:uiPriority w:val="0"/>
    <w:qFormat/>
  </w:style>
  <w:style w:type="character" w:styleId="1029" w:customStyle="1">
    <w:name w:val="批注主题 Char"/>
    <w:link w:val="818"/>
    <w:uiPriority w:val="0"/>
    <w:qFormat/>
    <w:rPr>
      <w:rFonts w:ascii="Times New Roman" w:hAnsi="Times New Roman" w:eastAsia="宋体" w:cs="Times New Roman"/>
      <w:b/>
      <w:bCs/>
      <w:sz w:val="21"/>
      <w:szCs w:val="24"/>
    </w:rPr>
  </w:style>
  <w:style w:type="character" w:styleId="1030" w:customStyle="1">
    <w:name w:val="标题 4 Char"/>
    <w:uiPriority w:val="0"/>
    <w:qFormat/>
    <w:rPr>
      <w:rFonts w:ascii="Cambria" w:hAnsi="Cambria" w:eastAsia="宋体" w:cs="Times New Roman"/>
      <w:b/>
      <w:bCs/>
      <w:sz w:val="28"/>
      <w:szCs w:val="28"/>
    </w:rPr>
  </w:style>
  <w:style w:type="character" w:styleId="1031" w:customStyle="1">
    <w:name w:val="font"/>
    <w:uiPriority w:val="0"/>
    <w:qFormat/>
    <w:rPr>
      <w:rFonts w:ascii="Times New Roman" w:hAnsi="Times New Roman" w:eastAsia="宋体" w:cs="Times New Roman"/>
    </w:rPr>
  </w:style>
  <w:style w:type="character" w:styleId="1032" w:customStyle="1">
    <w:name w:val="proddescription"/>
    <w:uiPriority w:val="0"/>
    <w:qFormat/>
    <w:rPr>
      <w:rFonts w:ascii="Times New Roman" w:hAnsi="Times New Roman" w:eastAsia="宋体" w:cs="Times New Roman"/>
    </w:rPr>
  </w:style>
  <w:style w:type="character" w:styleId="1033" w:customStyle="1">
    <w:name w:val="日期 Char"/>
    <w:link w:val="798"/>
    <w:uiPriority w:val="0"/>
    <w:qFormat/>
    <w:rPr>
      <w:rFonts w:ascii="Times New Roman" w:hAnsi="Times New Roman" w:eastAsia="宋体" w:cs="Times New Roman"/>
      <w:szCs w:val="20"/>
    </w:rPr>
  </w:style>
  <w:style w:type="character" w:styleId="1034" w:customStyle="1">
    <w:name w:val="15"/>
    <w:uiPriority w:val="0"/>
    <w:qFormat/>
    <w:rPr>
      <w:rFonts w:hint="default" w:ascii="Times New Roman" w:hAnsi="Times New Roman" w:eastAsia="宋体" w:cs="Times New Roman"/>
      <w:color w:val="0000ff"/>
      <w:u w:val="single"/>
    </w:rPr>
  </w:style>
  <w:style w:type="character" w:styleId="1035" w:customStyle="1">
    <w:name w:val="标题 3 Char"/>
    <w:uiPriority w:val="0"/>
    <w:qFormat/>
    <w:rPr>
      <w:b/>
      <w:bCs/>
      <w:sz w:val="32"/>
      <w:szCs w:val="32"/>
    </w:rPr>
  </w:style>
  <w:style w:type="character" w:styleId="1036" w:customStyle="1">
    <w:name w:val="font81"/>
    <w:uiPriority w:val="0"/>
    <w:qFormat/>
    <w:rPr>
      <w:rFonts w:hint="default" w:ascii="Arial" w:hAnsi="Arial" w:eastAsia="宋体" w:cs="Arial"/>
      <w:b/>
      <w:color w:val="000000"/>
      <w:sz w:val="20"/>
      <w:szCs w:val="20"/>
      <w:u w:val="none"/>
    </w:rPr>
  </w:style>
  <w:style w:type="character" w:styleId="1037" w:customStyle="1">
    <w:name w:val="批注框文本 Char"/>
    <w:link w:val="801"/>
    <w:uiPriority w:val="0"/>
    <w:qFormat/>
    <w:rPr>
      <w:rFonts w:ascii="Times New Roman" w:hAnsi="Times New Roman" w:eastAsia="宋体" w:cs="Times New Roman"/>
      <w:sz w:val="18"/>
      <w:szCs w:val="18"/>
    </w:rPr>
  </w:style>
  <w:style w:type="character" w:styleId="1038" w:customStyle="1">
    <w:name w:val="font01"/>
    <w:uiPriority w:val="0"/>
    <w:qFormat/>
    <w:rPr>
      <w:rFonts w:hint="eastAsia" w:ascii="宋体" w:hAnsi="宋体" w:eastAsia="宋体" w:cs="宋体"/>
      <w:b/>
      <w:color w:val="000000"/>
      <w:sz w:val="24"/>
      <w:szCs w:val="24"/>
      <w:u w:val="none"/>
    </w:rPr>
  </w:style>
  <w:style w:type="character" w:styleId="1039" w:customStyle="1">
    <w:name w:val="第*章 Char"/>
    <w:uiPriority w:val="0"/>
    <w:qFormat/>
    <w:rPr>
      <w:rFonts w:hint="default" w:ascii="Arial" w:hAnsi="Arial" w:eastAsia="黑体" w:cs="Arial"/>
      <w:b/>
      <w:sz w:val="32"/>
      <w:szCs w:val="32"/>
    </w:rPr>
  </w:style>
  <w:style w:type="character" w:styleId="1040" w:customStyle="1">
    <w:name w:val="标题 3 Char1"/>
    <w:link w:val="776"/>
    <w:uiPriority w:val="0"/>
    <w:qFormat/>
    <w:rPr>
      <w:b/>
      <w:sz w:val="21"/>
      <w:szCs w:val="32"/>
    </w:rPr>
  </w:style>
  <w:style w:type="character" w:styleId="1041" w:customStyle="1">
    <w:name w:val="标题 6 Char"/>
    <w:link w:val="779"/>
    <w:uiPriority w:val="0"/>
    <w:qFormat/>
    <w:rPr>
      <w:rFonts w:ascii="Arial" w:hAnsi="Arial" w:eastAsia="黑体"/>
      <w:b/>
      <w:sz w:val="24"/>
      <w:szCs w:val="24"/>
    </w:rPr>
  </w:style>
  <w:style w:type="character" w:styleId="1042" w:customStyle="1">
    <w:name w:val="标题 5 Char"/>
    <w:uiPriority w:val="0"/>
    <w:qFormat/>
    <w:rPr>
      <w:b/>
      <w:bCs/>
      <w:sz w:val="28"/>
      <w:szCs w:val="28"/>
    </w:rPr>
  </w:style>
  <w:style w:type="character" w:styleId="1043" w:customStyle="1">
    <w:name w:val="正文文本缩进 2 Char"/>
    <w:link w:val="799"/>
    <w:uiPriority w:val="0"/>
    <w:qFormat/>
    <w:rPr>
      <w:rFonts w:ascii="宋体" w:hAnsi="宋体" w:eastAsia="宋体" w:cs="Times New Roman"/>
      <w:color w:val="ff0000"/>
      <w:sz w:val="24"/>
      <w:szCs w:val="20"/>
    </w:rPr>
  </w:style>
  <w:style w:type="character" w:styleId="1044" w:customStyle="1">
    <w:name w:val="font2"/>
    <w:uiPriority w:val="0"/>
    <w:qFormat/>
    <w:rPr>
      <w:rFonts w:ascii="Times New Roman" w:hAnsi="Times New Roman" w:eastAsia="宋体" w:cs="Times New Roman"/>
    </w:rPr>
  </w:style>
  <w:style w:type="character" w:styleId="1045" w:customStyle="1">
    <w:name w:val="font51"/>
    <w:uiPriority w:val="0"/>
    <w:qFormat/>
    <w:rPr>
      <w:rFonts w:hint="default" w:ascii="Times New Roman" w:hAnsi="Times New Roman" w:eastAsia="宋体" w:cs="Times New Roman"/>
      <w:color w:val="000000"/>
      <w:sz w:val="24"/>
      <w:szCs w:val="24"/>
      <w:u w:val="none"/>
    </w:rPr>
  </w:style>
  <w:style w:type="character" w:styleId="1046" w:customStyle="1">
    <w:name w:val="四号 Char"/>
    <w:uiPriority w:val="0"/>
    <w:qFormat/>
    <w:rPr>
      <w:rFonts w:hint="eastAsia" w:ascii="楷体_GB2312" w:hAnsi="Times New Roman" w:eastAsia="楷体_GB2312" w:cs="楷体_GB2312"/>
      <w:sz w:val="24"/>
      <w:lang w:val="en-US" w:eastAsia="zh-CN"/>
    </w:rPr>
  </w:style>
  <w:style w:type="character" w:styleId="1047" w:customStyle="1">
    <w:name w:val="font91"/>
    <w:uiPriority w:val="0"/>
    <w:qFormat/>
    <w:rPr>
      <w:rFonts w:hint="eastAsia" w:ascii="宋体" w:hAnsi="宋体" w:eastAsia="宋体" w:cs="宋体"/>
      <w:color w:val="000000"/>
      <w:sz w:val="20"/>
      <w:szCs w:val="20"/>
      <w:u w:val="none"/>
    </w:rPr>
  </w:style>
  <w:style w:type="character" w:styleId="1048" w:customStyle="1">
    <w:name w:val="unnamed3"/>
    <w:uiPriority w:val="0"/>
    <w:qFormat/>
    <w:rPr>
      <w:rFonts w:ascii="Times New Roman" w:hAnsi="Times New Roman" w:eastAsia="宋体" w:cs="Times New Roman"/>
    </w:rPr>
  </w:style>
  <w:style w:type="character" w:styleId="1049" w:customStyle="1">
    <w:name w:val="页眉 Char"/>
    <w:link w:val="804"/>
    <w:uiPriority w:val="0"/>
    <w:qFormat/>
    <w:rPr>
      <w:sz w:val="18"/>
      <w:szCs w:val="18"/>
    </w:rPr>
  </w:style>
  <w:style w:type="character" w:styleId="1050" w:customStyle="1">
    <w:name w:val="纯文本 Char1"/>
    <w:uiPriority w:val="99"/>
    <w:semiHidden/>
    <w:qFormat/>
    <w:rPr>
      <w:rFonts w:ascii="宋体" w:hAnsi="Courier New" w:eastAsia="宋体" w:cs="Courier New"/>
      <w:szCs w:val="21"/>
    </w:rPr>
  </w:style>
  <w:style w:type="character" w:styleId="1051" w:customStyle="1">
    <w:name w:val="标题 9 Char"/>
    <w:link w:val="782"/>
    <w:uiPriority w:val="0"/>
    <w:qFormat/>
    <w:rPr>
      <w:rFonts w:ascii="Arial" w:hAnsi="Arial" w:eastAsia="黑体"/>
      <w:sz w:val="21"/>
      <w:szCs w:val="24"/>
    </w:rPr>
  </w:style>
  <w:style w:type="character" w:styleId="1052" w:customStyle="1">
    <w:name w:val="gongsi12"/>
    <w:basedOn w:val="783"/>
    <w:uiPriority w:val="0"/>
    <w:qFormat/>
  </w:style>
  <w:style w:type="character" w:styleId="1053" w:customStyle="1">
    <w:name w:val="正文文本 2 Char"/>
    <w:link w:val="814"/>
    <w:uiPriority w:val="0"/>
    <w:qFormat/>
    <w:rPr>
      <w:sz w:val="21"/>
      <w:szCs w:val="24"/>
    </w:rPr>
  </w:style>
  <w:style w:type="character" w:styleId="1054" w:customStyle="1">
    <w:name w:val="Plain Text Char"/>
    <w:link w:val="1055"/>
    <w:uiPriority w:val="0"/>
    <w:qFormat/>
    <w:rPr>
      <w:rFonts w:ascii="宋体" w:hAnsi="Courier New"/>
      <w:sz w:val="28"/>
      <w:szCs w:val="24"/>
    </w:rPr>
  </w:style>
  <w:style w:type="paragraph" w:styleId="1055" w:customStyle="1">
    <w:name w:val="纯文本1"/>
    <w:basedOn w:val="773"/>
    <w:link w:val="1054"/>
    <w:uiPriority w:val="0"/>
    <w:qFormat/>
    <w:rPr>
      <w:rFonts w:ascii="宋体" w:hAnsi="Courier New"/>
      <w:sz w:val="28"/>
      <w:szCs w:val="24"/>
      <w:lang w:val="zh-CN"/>
    </w:rPr>
  </w:style>
  <w:style w:type="character" w:styleId="1056" w:customStyle="1">
    <w:name w:val="标题 3 Char Char"/>
    <w:uiPriority w:val="0"/>
    <w:qFormat/>
    <w:rPr>
      <w:rFonts w:hint="eastAsia" w:ascii="宋体" w:hAnsi="宋体" w:eastAsia="宋体" w:cs="宋体"/>
      <w:b/>
      <w:sz w:val="32"/>
      <w:szCs w:val="32"/>
      <w:lang w:val="en-US" w:eastAsia="zh-CN"/>
    </w:rPr>
  </w:style>
  <w:style w:type="character" w:styleId="1057" w:customStyle="1">
    <w:name w:val="gray6"/>
    <w:uiPriority w:val="0"/>
    <w:qFormat/>
    <w:rPr>
      <w:rFonts w:ascii="Times New Roman" w:hAnsi="Times New Roman" w:eastAsia="宋体" w:cs="Times New Roman"/>
    </w:rPr>
  </w:style>
  <w:style w:type="character" w:styleId="1058" w:customStyle="1">
    <w:name w:val="正文文本 3 Char"/>
    <w:link w:val="791"/>
    <w:uiPriority w:val="0"/>
    <w:qFormat/>
    <w:rPr>
      <w:sz w:val="16"/>
      <w:szCs w:val="24"/>
    </w:rPr>
  </w:style>
  <w:style w:type="character" w:styleId="1059" w:customStyle="1">
    <w:name w:val="正文缩进 Char"/>
    <w:link w:val="787"/>
    <w:uiPriority w:val="0"/>
    <w:qFormat/>
    <w:rPr>
      <w:rFonts w:eastAsia="楷体_GB2312"/>
      <w:sz w:val="24"/>
    </w:rPr>
  </w:style>
  <w:style w:type="character" w:styleId="1060" w:customStyle="1">
    <w:name w:val="style9"/>
    <w:uiPriority w:val="0"/>
    <w:qFormat/>
    <w:rPr>
      <w:rFonts w:ascii="Times New Roman" w:hAnsi="Times New Roman" w:eastAsia="宋体" w:cs="Times New Roman"/>
    </w:rPr>
  </w:style>
  <w:style w:type="character" w:styleId="1061" w:customStyle="1">
    <w:name w:val="标题 7 Char"/>
    <w:link w:val="780"/>
    <w:uiPriority w:val="0"/>
    <w:qFormat/>
    <w:rPr>
      <w:b/>
      <w:sz w:val="24"/>
      <w:szCs w:val="24"/>
    </w:rPr>
  </w:style>
  <w:style w:type="character" w:styleId="1062" w:customStyle="1">
    <w:name w:val="font61"/>
    <w:uiPriority w:val="0"/>
    <w:qFormat/>
    <w:rPr>
      <w:rFonts w:hint="default" w:ascii="方正仿宋简体" w:hAnsi="方正仿宋简体" w:eastAsia="方正仿宋简体" w:cs="方正仿宋简体"/>
      <w:color w:val="000000"/>
      <w:sz w:val="24"/>
      <w:szCs w:val="24"/>
      <w:u w:val="none"/>
    </w:rPr>
  </w:style>
  <w:style w:type="character" w:styleId="1063" w:customStyle="1">
    <w:name w:val="页脚 Char"/>
    <w:link w:val="802"/>
    <w:uiPriority w:val="99"/>
    <w:qFormat/>
    <w:rPr>
      <w:sz w:val="18"/>
      <w:szCs w:val="18"/>
    </w:rPr>
  </w:style>
  <w:style w:type="character" w:styleId="1064" w:customStyle="1">
    <w:name w:val="正文文本缩进 Char1"/>
    <w:uiPriority w:val="99"/>
    <w:semiHidden/>
    <w:qFormat/>
    <w:rPr>
      <w:sz w:val="21"/>
    </w:rPr>
  </w:style>
  <w:style w:type="character" w:styleId="1065" w:customStyle="1">
    <w:name w:val="font21"/>
    <w:uiPriority w:val="0"/>
    <w:qFormat/>
    <w:rPr>
      <w:rFonts w:hint="eastAsia" w:ascii="宋体" w:hAnsi="宋体" w:eastAsia="宋体" w:cs="宋体"/>
      <w:color w:val="000000"/>
      <w:sz w:val="18"/>
      <w:szCs w:val="18"/>
    </w:rPr>
  </w:style>
  <w:style w:type="character" w:styleId="1066" w:customStyle="1">
    <w:name w:val="样式 小三 加粗"/>
    <w:uiPriority w:val="0"/>
    <w:qFormat/>
    <w:rPr>
      <w:rFonts w:hint="eastAsia" w:ascii="宋体" w:hAnsi="宋体" w:eastAsia="宋体" w:cs="宋体"/>
      <w:b/>
      <w:sz w:val="32"/>
    </w:rPr>
  </w:style>
  <w:style w:type="character" w:styleId="1067" w:customStyle="1">
    <w:name w:val="--规划正文 Char Char"/>
    <w:uiPriority w:val="0"/>
    <w:qFormat/>
    <w:rPr>
      <w:rFonts w:hint="eastAsia" w:ascii="宋体" w:hAnsi="宋体" w:eastAsia="宋体" w:cs="宋体"/>
      <w:sz w:val="24"/>
      <w:szCs w:val="24"/>
      <w:lang w:val="en-US" w:eastAsia="zh-CN"/>
    </w:rPr>
  </w:style>
  <w:style w:type="character" w:styleId="1068" w:customStyle="1">
    <w:name w:val="apple-style-span"/>
    <w:uiPriority w:val="0"/>
    <w:qFormat/>
  </w:style>
  <w:style w:type="paragraph" w:styleId="1069" w:customStyle="1">
    <w:name w:val="正文首行缩进1"/>
    <w:basedOn w:val="792"/>
    <w:uiPriority w:val="0"/>
    <w:qFormat/>
    <w:pPr>
      <w:ind w:firstLine="420"/>
    </w:pPr>
    <w:rPr>
      <w:rFonts w:ascii="Times New Roman" w:hAnsi="Times New Roman"/>
      <w:sz w:val="20"/>
      <w:szCs w:val="24"/>
    </w:rPr>
  </w:style>
  <w:style w:type="paragraph" w:styleId="1070" w:customStyle="1">
    <w:name w:val="正文 1.1"/>
    <w:basedOn w:val="773"/>
    <w:next w:val="1071"/>
    <w:uiPriority w:val="0"/>
    <w:qFormat/>
    <w:pPr>
      <w:ind w:left="980" w:hanging="980"/>
      <w:spacing w:line="360" w:lineRule="auto"/>
      <w:outlineLvl w:val="1"/>
    </w:pPr>
    <w:rPr>
      <w:rFonts w:ascii="仿宋" w:hAnsi="仿宋" w:eastAsia="仿宋"/>
      <w:b/>
      <w:sz w:val="28"/>
      <w:szCs w:val="21"/>
    </w:rPr>
  </w:style>
  <w:style w:type="paragraph" w:styleId="1071" w:customStyle="1">
    <w:name w:val="正文 1.1.1"/>
    <w:basedOn w:val="773"/>
    <w:next w:val="773"/>
    <w:uiPriority w:val="0"/>
    <w:qFormat/>
    <w:pPr>
      <w:spacing w:line="360" w:lineRule="auto"/>
      <w:tabs>
        <w:tab w:val="left" w:pos="851" w:leader="none"/>
      </w:tabs>
      <w:outlineLvl w:val="2"/>
    </w:pPr>
    <w:rPr>
      <w:rFonts w:ascii="宋体" w:hAnsi="宋体"/>
      <w:color w:val="ff0000"/>
      <w:sz w:val="28"/>
      <w:szCs w:val="21"/>
    </w:rPr>
  </w:style>
  <w:style w:type="paragraph" w:styleId="1072" w:customStyle="1">
    <w:name w:val="正文2"/>
    <w:basedOn w:val="773"/>
    <w:uiPriority w:val="0"/>
    <w:qFormat/>
    <w:pPr>
      <w:ind w:firstLine="200"/>
      <w:jc w:val="left"/>
      <w:spacing w:after="160" w:line="360" w:lineRule="auto"/>
      <w:widowControl/>
    </w:pPr>
    <w:rPr>
      <w:rFonts w:ascii="Verdana" w:hAnsi="Verdana" w:eastAsia="黑体"/>
      <w:lang w:eastAsia="en-US"/>
    </w:rPr>
  </w:style>
  <w:style w:type="paragraph" w:styleId="1073">
    <w:name w:val="List Paragraph"/>
    <w:basedOn w:val="773"/>
    <w:link w:val="1117"/>
    <w:uiPriority w:val="34"/>
    <w:qFormat/>
    <w:pPr>
      <w:ind w:firstLine="420"/>
      <w:jc w:val="left"/>
      <w:widowControl/>
    </w:pPr>
    <w:rPr>
      <w:sz w:val="24"/>
      <w:szCs w:val="24"/>
    </w:rPr>
  </w:style>
  <w:style w:type="paragraph" w:styleId="1074" w:customStyle="1">
    <w:name w:val="_Style 4"/>
    <w:basedOn w:val="773"/>
    <w:uiPriority w:val="0"/>
    <w:qFormat/>
    <w:pPr>
      <w:ind w:left="420" w:hanging="420"/>
      <w:tabs>
        <w:tab w:val="left" w:pos="420" w:leader="none"/>
      </w:tabs>
    </w:pPr>
    <w:rPr>
      <w:sz w:val="24"/>
      <w:szCs w:val="24"/>
    </w:rPr>
  </w:style>
  <w:style w:type="paragraph" w:styleId="1075" w:customStyle="1">
    <w:name w:val="首行缩进"/>
    <w:basedOn w:val="773"/>
    <w:uiPriority w:val="0"/>
    <w:qFormat/>
    <w:pPr>
      <w:ind w:firstLine="480"/>
    </w:pPr>
    <w:rPr>
      <w:lang w:val="zh-CN"/>
    </w:rPr>
  </w:style>
  <w:style w:type="paragraph" w:styleId="1076" w:customStyle="1">
    <w:name w:val="Plain Text1"/>
    <w:basedOn w:val="773"/>
    <w:uiPriority w:val="0"/>
    <w:qFormat/>
    <w:rPr>
      <w:rFonts w:ascii="宋体" w:hAnsi="Courier New" w:eastAsia="楷体_GB2312"/>
      <w:sz w:val="28"/>
      <w:szCs w:val="22"/>
    </w:rPr>
  </w:style>
  <w:style w:type="paragraph" w:styleId="1077" w:customStyle="1">
    <w:name w:val="正文1"/>
    <w:basedOn w:val="773"/>
    <w:next w:val="773"/>
    <w:uiPriority w:val="0"/>
    <w:qFormat/>
    <w:pPr>
      <w:ind w:left="420" w:firstLine="527"/>
      <w:spacing w:before="120" w:line="360" w:lineRule="auto"/>
    </w:pPr>
    <w:rPr>
      <w:rFonts w:ascii="宋体" w:hAnsi="宋体"/>
    </w:rPr>
  </w:style>
  <w:style w:type="paragraph" w:styleId="1078" w:customStyle="1">
    <w:name w:val="纯文本3"/>
    <w:basedOn w:val="773"/>
    <w:uiPriority w:val="0"/>
    <w:qFormat/>
    <w:rPr>
      <w:rFonts w:ascii="宋体" w:hAnsi="Courier New" w:eastAsia="楷体_GB2312"/>
      <w:sz w:val="28"/>
    </w:rPr>
  </w:style>
  <w:style w:type="paragraph" w:styleId="1079" w:customStyle="1">
    <w:name w:val="Char Char Char"/>
    <w:basedOn w:val="789"/>
    <w:uiPriority w:val="0"/>
    <w:qFormat/>
    <w:pPr>
      <w:spacing w:line="360" w:lineRule="auto"/>
      <w:shd w:val="clear" w:color="auto" w:fill="000080"/>
    </w:pPr>
    <w:rPr>
      <w:rFonts w:ascii="Tahoma" w:hAnsi="Tahoma"/>
      <w:sz w:val="24"/>
      <w:szCs w:val="24"/>
    </w:rPr>
  </w:style>
  <w:style w:type="paragraph" w:styleId="1080" w:customStyle="1">
    <w:name w:val="Char Char Char Char"/>
    <w:basedOn w:val="789"/>
    <w:uiPriority w:val="0"/>
    <w:qFormat/>
    <w:pPr>
      <w:spacing w:line="360" w:lineRule="auto"/>
      <w:shd w:val="clear" w:color="auto" w:fill="000080"/>
    </w:pPr>
    <w:rPr>
      <w:rFonts w:ascii="Times New Roman"/>
      <w:sz w:val="24"/>
      <w:szCs w:val="20"/>
    </w:rPr>
  </w:style>
  <w:style w:type="paragraph" w:styleId="1081" w:customStyle="1">
    <w:name w:val="列出段落1"/>
    <w:basedOn w:val="773"/>
    <w:uiPriority w:val="0"/>
    <w:qFormat/>
    <w:pPr>
      <w:ind w:firstLine="420"/>
    </w:pPr>
    <w:rPr>
      <w:rFonts w:ascii="Calibri" w:hAnsi="Calibri"/>
      <w:szCs w:val="22"/>
    </w:rPr>
  </w:style>
  <w:style w:type="paragraph" w:styleId="1082" w:customStyle="1">
    <w:name w:val="Char Char Char1 Char Char Char Char"/>
    <w:basedOn w:val="773"/>
    <w:uiPriority w:val="0"/>
    <w:qFormat/>
    <w:pPr>
      <w:jc w:val="left"/>
      <w:spacing w:after="160" w:line="240" w:lineRule="exact"/>
      <w:widowControl/>
    </w:pPr>
    <w:rPr>
      <w:sz w:val="24"/>
      <w:szCs w:val="24"/>
    </w:rPr>
  </w:style>
  <w:style w:type="paragraph" w:styleId="1083" w:customStyle="1">
    <w:name w:val="列项——（一级）"/>
    <w:basedOn w:val="773"/>
    <w:uiPriority w:val="0"/>
    <w:qFormat/>
    <w:pPr>
      <w:numPr>
        <w:ilvl w:val="0"/>
        <w:numId w:val="1"/>
      </w:numPr>
    </w:pPr>
    <w:rPr>
      <w:rFonts w:hint="eastAsia" w:ascii="宋体"/>
      <w:szCs w:val="22"/>
    </w:rPr>
  </w:style>
  <w:style w:type="paragraph" w:styleId="1084" w:customStyle="1">
    <w:name w:val="Char Char Char Char Char Char Char Char Char1 Char Char Char Char"/>
    <w:basedOn w:val="789"/>
    <w:uiPriority w:val="0"/>
    <w:qFormat/>
    <w:pPr>
      <w:spacing w:line="360" w:lineRule="auto"/>
      <w:shd w:val="clear" w:color="auto" w:fill="000080"/>
    </w:pPr>
    <w:rPr>
      <w:rFonts w:ascii="Times New Roman" w:eastAsia="楷体_GB2312"/>
      <w:sz w:val="26"/>
      <w:szCs w:val="20"/>
    </w:rPr>
  </w:style>
  <w:style w:type="paragraph" w:styleId="1085" w:customStyle="1">
    <w:name w:val="正文空2格  1."/>
    <w:basedOn w:val="773"/>
    <w:uiPriority w:val="0"/>
    <w:qFormat/>
    <w:pPr>
      <w:ind w:firstLine="480"/>
      <w:spacing w:line="360" w:lineRule="auto"/>
    </w:pPr>
    <w:rPr>
      <w:rFonts w:ascii="宋体" w:eastAsia="仿宋" w:cs="宋体"/>
      <w:sz w:val="28"/>
    </w:rPr>
  </w:style>
  <w:style w:type="paragraph" w:styleId="1086" w:customStyle="1">
    <w:name w:val="纯文本2"/>
    <w:basedOn w:val="773"/>
    <w:uiPriority w:val="0"/>
    <w:qFormat/>
    <w:rPr>
      <w:rFonts w:ascii="宋体" w:hAnsi="Courier New" w:eastAsia="楷体_GB2312"/>
      <w:sz w:val="28"/>
    </w:rPr>
  </w:style>
  <w:style w:type="paragraph" w:styleId="1087" w:customStyle="1">
    <w:name w:val="列出段落11"/>
    <w:basedOn w:val="773"/>
    <w:uiPriority w:val="0"/>
    <w:qFormat/>
    <w:pPr>
      <w:ind w:firstLine="420"/>
    </w:pPr>
  </w:style>
  <w:style w:type="paragraph" w:styleId="1088" w:customStyle="1">
    <w:name w:val="Char Char Char Char1"/>
    <w:basedOn w:val="773"/>
    <w:uiPriority w:val="0"/>
    <w:qFormat/>
    <w:pPr>
      <w:jc w:val="left"/>
      <w:widowControl/>
    </w:pPr>
    <w:rPr>
      <w:rFonts w:ascii="Tahoma" w:hAnsi="Tahoma"/>
      <w:sz w:val="24"/>
    </w:rPr>
  </w:style>
  <w:style w:type="paragraph" w:styleId="1089" w:customStyle="1">
    <w:name w:val="可研正文"/>
    <w:basedOn w:val="773"/>
    <w:uiPriority w:val="0"/>
    <w:qFormat/>
    <w:pPr>
      <w:ind w:left="987"/>
      <w:tabs>
        <w:tab w:val="left" w:pos="987" w:leader="none"/>
      </w:tabs>
    </w:pPr>
    <w:rPr>
      <w:rFonts w:ascii="仿宋_GB2312" w:hAnsi="宋体" w:eastAsia="仿宋_GB2312"/>
      <w:bCs/>
      <w:szCs w:val="28"/>
    </w:rPr>
  </w:style>
  <w:style w:type="paragraph" w:styleId="1090" w:customStyle="1">
    <w:name w:val="Char Char Char Char Char Char Char Char Char1 Char"/>
    <w:basedOn w:val="789"/>
    <w:uiPriority w:val="0"/>
    <w:qFormat/>
    <w:pPr>
      <w:spacing w:line="360" w:lineRule="auto"/>
      <w:shd w:val="clear" w:color="auto" w:fill="000080"/>
    </w:pPr>
    <w:rPr>
      <w:rFonts w:ascii="Tahoma" w:hAnsi="Tahoma"/>
      <w:sz w:val="24"/>
      <w:szCs w:val="24"/>
    </w:rPr>
  </w:style>
  <w:style w:type="paragraph" w:styleId="1091" w:customStyle="1">
    <w:name w:val="p0"/>
    <w:basedOn w:val="773"/>
    <w:uiPriority w:val="0"/>
    <w:qFormat/>
    <w:pPr>
      <w:widowControl/>
    </w:pPr>
    <w:rPr>
      <w:szCs w:val="21"/>
    </w:rPr>
  </w:style>
  <w:style w:type="paragraph" w:styleId="1092" w:customStyle="1">
    <w:name w:val="列出段落2"/>
    <w:basedOn w:val="773"/>
    <w:uiPriority w:val="0"/>
    <w:qFormat/>
    <w:pPr>
      <w:ind w:firstLine="420"/>
    </w:pPr>
    <w:rPr>
      <w:szCs w:val="24"/>
    </w:rPr>
  </w:style>
  <w:style w:type="paragraph" w:styleId="1093" w:customStyle="1">
    <w:name w:val="Char"/>
    <w:basedOn w:val="773"/>
    <w:uiPriority w:val="0"/>
    <w:qFormat/>
    <w:pPr>
      <w:ind w:left="420" w:hanging="420"/>
      <w:tabs>
        <w:tab w:val="left" w:pos="420" w:leader="none"/>
      </w:tabs>
    </w:pPr>
    <w:rPr>
      <w:sz w:val="24"/>
      <w:szCs w:val="24"/>
    </w:rPr>
  </w:style>
  <w:style w:type="paragraph" w:styleId="1094" w:customStyle="1">
    <w:name w:val="_Style 2"/>
    <w:basedOn w:val="773"/>
    <w:uiPriority w:val="0"/>
    <w:qFormat/>
    <w:pPr>
      <w:ind w:firstLine="420"/>
    </w:pPr>
    <w:rPr>
      <w:rFonts w:ascii="Calibri" w:hAnsi="Calibri"/>
      <w:szCs w:val="22"/>
    </w:rPr>
  </w:style>
  <w:style w:type="paragraph" w:styleId="1095" w:customStyle="1">
    <w:name w:val="Char1 Char Char Char"/>
    <w:basedOn w:val="773"/>
    <w:uiPriority w:val="0"/>
    <w:qFormat/>
    <w:rPr>
      <w:rFonts w:ascii="Tahoma" w:hAnsi="Tahoma"/>
      <w:sz w:val="24"/>
    </w:rPr>
  </w:style>
  <w:style w:type="paragraph" w:styleId="1096" w:customStyle="1">
    <w:name w:val="纯文本111"/>
    <w:basedOn w:val="773"/>
    <w:uiPriority w:val="0"/>
    <w:qFormat/>
    <w:rPr>
      <w:rFonts w:ascii="宋体" w:hAnsi="Courier New" w:eastAsia="楷体_GB2312"/>
      <w:sz w:val="28"/>
    </w:rPr>
  </w:style>
  <w:style w:type="paragraph" w:styleId="1097" w:customStyle="1">
    <w:name w:val="纯文本11"/>
    <w:basedOn w:val="773"/>
    <w:link w:val="1101"/>
    <w:uiPriority w:val="0"/>
    <w:qFormat/>
    <w:rPr>
      <w:rFonts w:ascii="宋体" w:hAnsi="Courier New" w:eastAsia="楷体_GB2312"/>
      <w:sz w:val="26"/>
      <w:szCs w:val="24"/>
    </w:rPr>
  </w:style>
  <w:style w:type="paragraph" w:styleId="1098" w:customStyle="1">
    <w:name w:val="正文空4格  1）"/>
    <w:basedOn w:val="773"/>
    <w:uiPriority w:val="0"/>
    <w:qFormat/>
    <w:pPr>
      <w:ind w:firstLine="1120"/>
      <w:spacing w:line="360" w:lineRule="auto"/>
    </w:pPr>
    <w:rPr>
      <w:rFonts w:ascii="宋体" w:eastAsia="仿宋" w:cs="宋体"/>
      <w:sz w:val="28"/>
    </w:rPr>
  </w:style>
  <w:style w:type="character" w:styleId="1099" w:customStyle="1">
    <w:name w:val="a正文 Char"/>
    <w:link w:val="1100"/>
    <w:uiPriority w:val="0"/>
    <w:qFormat/>
    <w:rPr>
      <w:color w:val="000000"/>
      <w:sz w:val="24"/>
      <w:szCs w:val="28"/>
    </w:rPr>
  </w:style>
  <w:style w:type="paragraph" w:styleId="1100" w:customStyle="1">
    <w:name w:val="a正文"/>
    <w:basedOn w:val="773"/>
    <w:link w:val="1099"/>
    <w:uiPriority w:val="0"/>
    <w:qFormat/>
    <w:pPr>
      <w:ind w:firstLine="200"/>
      <w:jc w:val="left"/>
      <w:spacing w:line="360" w:lineRule="auto"/>
    </w:pPr>
    <w:rPr>
      <w:color w:val="000000"/>
      <w:sz w:val="24"/>
      <w:szCs w:val="28"/>
      <w:lang w:val="zh-CN"/>
    </w:rPr>
  </w:style>
  <w:style w:type="character" w:styleId="1101" w:customStyle="1">
    <w:name w:val="纯文本 Char Char"/>
    <w:link w:val="1097"/>
    <w:uiPriority w:val="0"/>
    <w:qFormat/>
    <w:rPr>
      <w:rFonts w:ascii="宋体" w:hAnsi="Courier New" w:eastAsia="楷体_GB2312"/>
      <w:sz w:val="26"/>
      <w:szCs w:val="24"/>
    </w:rPr>
  </w:style>
  <w:style w:type="paragraph" w:styleId="1102" w:customStyle="1">
    <w:name w:val="列表段落1"/>
    <w:basedOn w:val="773"/>
    <w:uiPriority w:val="34"/>
    <w:qFormat/>
    <w:pPr>
      <w:ind w:firstLine="420"/>
    </w:pPr>
    <w:rPr>
      <w:rFonts w:ascii="Calibri" w:hAnsi="Calibri"/>
      <w:szCs w:val="22"/>
    </w:rPr>
  </w:style>
  <w:style w:type="character" w:styleId="1103" w:customStyle="1">
    <w:name w:val="fontstyle01"/>
    <w:basedOn w:val="783"/>
    <w:uiPriority w:val="0"/>
    <w:qFormat/>
    <w:rPr>
      <w:rFonts w:hint="eastAsia" w:ascii="宋体" w:hAnsi="宋体" w:eastAsia="宋体"/>
      <w:color w:val="000000"/>
      <w:sz w:val="24"/>
      <w:szCs w:val="24"/>
    </w:rPr>
  </w:style>
  <w:style w:type="table" w:styleId="1104"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05" w:customStyle="1">
    <w:name w:val="正文首行缩进 2 Char"/>
    <w:basedOn w:val="998"/>
    <w:link w:val="820"/>
    <w:uiPriority w:val="99"/>
    <w:qFormat/>
    <w:rPr>
      <w:rFonts w:ascii="宋体" w:hAnsi="宋体" w:cs="宋体"/>
      <w:sz w:val="21"/>
      <w:szCs w:val="24"/>
    </w:rPr>
  </w:style>
  <w:style w:type="character" w:styleId="1106" w:customStyle="1">
    <w:name w:val="副标题 Char"/>
    <w:basedOn w:val="783"/>
    <w:link w:val="807"/>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107">
    <w:name w:val="Quote"/>
    <w:basedOn w:val="773"/>
    <w:next w:val="773"/>
    <w:link w:val="1108"/>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1108" w:customStyle="1">
    <w:name w:val="引用 Char"/>
    <w:basedOn w:val="783"/>
    <w:link w:val="1107"/>
    <w:uiPriority w:val="29"/>
    <w:qFormat/>
    <w:rPr>
      <w:i/>
      <w:iCs/>
      <w:color w:val="404040" w:themeColor="text1" w:themeTint="BF"/>
      <w:sz w:val="21"/>
      <w14:textFill>
        <w14:solidFill>
          <w14:schemeClr w14:val="tx1">
            <w14:lumMod w14:val="75000"/>
            <w14:lumOff w14:val="25000"/>
          </w14:schemeClr>
        </w14:solidFill>
      </w14:textFill>
    </w:rPr>
  </w:style>
  <w:style w:type="character" w:styleId="1109" w:customStyle="1">
    <w:name w:val="明显强调1"/>
    <w:basedOn w:val="783"/>
    <w:uiPriority w:val="21"/>
    <w:qFormat/>
    <w:rPr>
      <w:i/>
      <w:iCs/>
      <w:color w:val="2e75b6" w:themeColor="accent1" w:themeShade="BF"/>
    </w:rPr>
  </w:style>
  <w:style w:type="paragraph" w:styleId="1110">
    <w:name w:val="Intense Quote"/>
    <w:basedOn w:val="773"/>
    <w:next w:val="773"/>
    <w:link w:val="1111"/>
    <w:uiPriority w:val="30"/>
    <w:qFormat/>
    <w:pPr>
      <w:ind w:left="864" w:right="864"/>
      <w:jc w:val="center"/>
      <w:spacing w:before="360" w:after="360"/>
      <w:pBdr>
        <w:top w:val="single" w:color="2E75B5" w:themeColor="accent1" w:themeShade="BF" w:sz="4" w:space="10"/>
        <w:bottom w:val="single" w:color="2E75B5" w:themeColor="accent1" w:themeShade="BF" w:sz="4" w:space="10"/>
      </w:pBdr>
    </w:pPr>
    <w:rPr>
      <w:i/>
      <w:iCs/>
      <w:color w:val="2e75b6" w:themeColor="accent1" w:themeShade="BF"/>
    </w:rPr>
  </w:style>
  <w:style w:type="character" w:styleId="1111" w:customStyle="1">
    <w:name w:val="明显引用 Char"/>
    <w:basedOn w:val="783"/>
    <w:link w:val="1110"/>
    <w:uiPriority w:val="30"/>
    <w:qFormat/>
    <w:rPr>
      <w:i/>
      <w:iCs/>
      <w:color w:val="2e75b6" w:themeColor="accent1" w:themeShade="BF"/>
      <w:sz w:val="21"/>
    </w:rPr>
  </w:style>
  <w:style w:type="character" w:styleId="1112" w:customStyle="1">
    <w:name w:val="明显参考1"/>
    <w:basedOn w:val="783"/>
    <w:uiPriority w:val="32"/>
    <w:qFormat/>
    <w:rPr>
      <w:b/>
      <w:bCs/>
      <w:smallCaps/>
      <w:color w:val="2e75b6" w:themeColor="accent1" w:themeShade="BF"/>
      <w:spacing w:val="5"/>
    </w:rPr>
  </w:style>
  <w:style w:type="table" w:styleId="1113" w:customStyle="1">
    <w:name w:val="中等深浅网格 31"/>
    <w:basedOn w:val="784"/>
    <w:uiPriority w:val="0"/>
    <w:qFormat/>
    <w:rPr>
      <w:rFonts w:ascii="Calibri" w:hAnsi="Calibri"/>
      <w:sz w:val="21"/>
      <w:szCs w:val="22"/>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14" w:customStyle="1">
    <w:name w:val="表格 Char"/>
    <w:link w:val="1115"/>
    <w:uiPriority w:val="0"/>
    <w:qFormat/>
    <w:rPr>
      <w:szCs w:val="21"/>
    </w:rPr>
  </w:style>
  <w:style w:type="paragraph" w:styleId="1115" w:customStyle="1">
    <w:name w:val="表格"/>
    <w:basedOn w:val="773"/>
    <w:link w:val="1114"/>
    <w:uiPriority w:val="0"/>
    <w:qFormat/>
    <w:pPr>
      <w:widowControl/>
    </w:pPr>
    <w:rPr>
      <w:sz w:val="20"/>
      <w:szCs w:val="21"/>
    </w:rPr>
  </w:style>
  <w:style w:type="paragraph" w:styleId="1116" w:customStyle="1">
    <w:name w:val="纯文本5"/>
    <w:basedOn w:val="773"/>
    <w:uiPriority w:val="0"/>
    <w:qFormat/>
    <w:rPr>
      <w:rFonts w:ascii="宋体" w:hAnsi="Courier New" w:eastAsiaTheme="minorEastAsia" w:cstheme="minorBidi"/>
      <w:sz w:val="28"/>
      <w:szCs w:val="24"/>
    </w:rPr>
  </w:style>
  <w:style w:type="character" w:styleId="1117" w:customStyle="1">
    <w:name w:val="列出段落 Char"/>
    <w:link w:val="1073"/>
    <w:uiPriority w:val="99"/>
    <w:qFormat/>
    <w:rPr>
      <w:sz w:val="24"/>
      <w:szCs w:val="24"/>
    </w:rPr>
  </w:style>
  <w:style w:type="paragraph" w:styleId="1118" w:customStyle="1">
    <w:name w:val="TOC 标题1"/>
    <w:basedOn w:val="774"/>
    <w:next w:val="773"/>
    <w:uiPriority w:val="39"/>
    <w:qFormat/>
    <w:pPr>
      <w:jc w:val="left"/>
      <w:spacing w:before="480" w:after="0" w:line="276" w:lineRule="auto"/>
      <w:widowControl/>
      <w:outlineLvl w:val="9"/>
    </w:pPr>
    <w:rPr>
      <w:rFonts w:ascii="Cambria" w:hAnsi="Cambria"/>
      <w:color w:val="365f91"/>
      <w:sz w:val="28"/>
      <w:szCs w:val="28"/>
      <w:lang w:val="en-US"/>
    </w:rPr>
  </w:style>
  <w:style w:type="character" w:styleId="1119" w:customStyle="1">
    <w:name w:val="06正文 Char"/>
    <w:link w:val="1120"/>
    <w:uiPriority w:val="0"/>
    <w:qFormat/>
    <w:rPr>
      <w:rFonts w:ascii="宋体" w:hAnsi="宋体"/>
      <w:szCs w:val="21"/>
    </w:rPr>
  </w:style>
  <w:style w:type="paragraph" w:styleId="1120" w:customStyle="1">
    <w:name w:val="06正文"/>
    <w:basedOn w:val="773"/>
    <w:link w:val="1119"/>
    <w:uiPriority w:val="0"/>
    <w:qFormat/>
    <w:pPr>
      <w:ind w:firstLine="420"/>
      <w:spacing w:line="360" w:lineRule="auto"/>
      <w:widowControl/>
    </w:pPr>
    <w:rPr>
      <w:rFonts w:ascii="宋体" w:hAnsi="宋体"/>
      <w:sz w:val="20"/>
      <w:szCs w:val="21"/>
    </w:rPr>
  </w:style>
  <w:style w:type="paragraph" w:styleId="1121" w:customStyle="1">
    <w:name w:val="正文 A A"/>
    <w:uiPriority w:val="0"/>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table" w:styleId="1122" w:customStyle="1">
    <w:name w:val="网格型1"/>
    <w:basedOn w:val="784"/>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3" w:customStyle="1">
    <w:name w:val="修订1"/>
    <w:uiPriority w:val="99"/>
    <w:unhideWhenUsed/>
    <w:qFormat/>
    <w:rPr>
      <w:rFonts w:hint="default" w:ascii="Times New Roman" w:hAnsi="Times New Roman" w:eastAsia="宋体" w:cs="Times New Roman"/>
      <w:sz w:val="21"/>
      <w:lang w:val="en-US" w:eastAsia="zh-CN" w:bidi="ar-SA"/>
    </w:rPr>
  </w:style>
  <w:style w:type="paragraph" w:styleId="1124" w:customStyle="1">
    <w:name w:val="Plain Text2"/>
    <w:basedOn w:val="773"/>
    <w:uiPriority w:val="0"/>
    <w:qFormat/>
    <w:rPr>
      <w:rFonts w:ascii="宋体" w:hAnsi="Courier New" w:eastAsia="楷体_GB2312"/>
      <w:sz w:val="28"/>
    </w:rPr>
  </w:style>
  <w:style w:type="paragraph" w:styleId="1125" w:customStyle="1">
    <w:name w:val="_Style 180"/>
    <w:basedOn w:val="773"/>
    <w:next w:val="773"/>
    <w:uiPriority w:val="39"/>
    <w:qFormat/>
    <w:pPr>
      <w:jc w:val="left"/>
    </w:pPr>
    <w:rPr>
      <w:rFonts w:eastAsia="楷体_GB2312"/>
      <w:sz w:val="24"/>
    </w:rPr>
  </w:style>
  <w:style w:type="paragraph" w:styleId="1126" w:customStyle="1">
    <w:name w:val="目录 51"/>
    <w:next w:val="773"/>
    <w:uiPriority w:val="0"/>
    <w:qFormat/>
    <w:pPr>
      <w:ind w:left="1275"/>
      <w:jc w:val="both"/>
    </w:pPr>
    <w:rPr>
      <w:rFonts w:hint="default" w:ascii="Times New Roman" w:hAnsi="Times New Roman" w:eastAsia="宋体" w:cs="Times New Roman"/>
      <w:sz w:val="21"/>
      <w:lang w:val="en-US" w:eastAsia="zh-CN" w:bidi="ar-SA"/>
    </w:rPr>
  </w:style>
  <w:style w:type="paragraph" w:styleId="1127" w:customStyle="1">
    <w:name w:val="UserStyle_24"/>
    <w:uiPriority w:val="99"/>
    <w:qFormat/>
    <w:rPr>
      <w:rFonts w:hint="default" w:ascii="仿宋v.萀" w:hAnsi="Times New Roman" w:eastAsia="仿宋v.萀" w:cs="Times New Roman"/>
      <w:color w:val="000000"/>
      <w:sz w:val="24"/>
      <w:szCs w:val="24"/>
      <w:lang w:val="en-US" w:eastAsia="zh-CN" w:bidi="ar-SA"/>
    </w:rPr>
  </w:style>
  <w:style w:type="paragraph" w:styleId="1128" w:customStyle="1">
    <w:name w:val="格式３"/>
    <w:basedOn w:val="773"/>
    <w:uiPriority w:val="0"/>
    <w:qFormat/>
    <w:pPr>
      <w:ind w:left="600" w:hanging="600"/>
      <w:spacing w:line="420" w:lineRule="exact"/>
    </w:pPr>
    <w:rPr>
      <w:rFonts w:ascii="宋体" w:hAnsi="宋体"/>
      <w:color w:val="000000"/>
      <w:sz w:val="24"/>
    </w:rPr>
  </w:style>
  <w:style w:type="paragraph" w:styleId="1129"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1"/>
      <w:szCs w:val="24"/>
      <w:lang w:val="en-US" w:eastAsia="zh-CN" w:bidi="ar-SA"/>
    </w:rPr>
  </w:style>
  <w:style w:type="paragraph" w:styleId="1130" w:customStyle="1">
    <w:name w:val="1"/>
    <w:basedOn w:val="773"/>
    <w:uiPriority w:val="0"/>
    <w:qFormat/>
    <w:rPr>
      <w:rFonts w:ascii="宋体" w:hAnsi="宋体"/>
      <w:sz w:val="28"/>
      <w:szCs w:val="24"/>
    </w:rPr>
  </w:style>
  <w:style w:type="paragraph" w:styleId="1131" w:customStyle="1">
    <w:name w:val="TOC 标题2"/>
    <w:basedOn w:val="774"/>
    <w:next w:val="773"/>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132" w:customStyle="1">
    <w:name w:val="脚注文本 Char"/>
    <w:basedOn w:val="783"/>
    <w:link w:val="808"/>
    <w:uiPriority w:val="0"/>
    <w:qFormat/>
    <w:rPr>
      <w:rFonts w:ascii="Calibri" w:hAnsi="Calibri"/>
    </w:rPr>
  </w:style>
  <w:style w:type="paragraph" w:styleId="1133" w:customStyle="1">
    <w:name w:val="普通(网站)1"/>
    <w:basedOn w:val="773"/>
    <w:uiPriority w:val="0"/>
    <w:qFormat/>
    <w:pPr>
      <w:jc w:val="left"/>
      <w:spacing w:before="100" w:beforeAutospacing="1" w:after="100" w:afterAutospacing="1"/>
      <w:widowControl/>
    </w:pPr>
    <w:rPr>
      <w:rFonts w:ascii="宋体" w:hAnsi="宋体" w:cs="宋体"/>
      <w:sz w:val="24"/>
      <w:szCs w:val="24"/>
    </w:rPr>
  </w:style>
  <w:style w:type="paragraph" w:styleId="1134" w:customStyle="1">
    <w:name w:val="纯文本6"/>
    <w:basedOn w:val="773"/>
    <w:uiPriority w:val="0"/>
    <w:qFormat/>
    <w:rPr>
      <w:rFonts w:ascii="宋体" w:hAnsi="Courier New" w:eastAsia="楷体_GB2312"/>
      <w:sz w:val="28"/>
    </w:rPr>
  </w:style>
  <w:style w:type="paragraph" w:styleId="1135" w:customStyle="1">
    <w:name w:val="p18"/>
    <w:basedOn w:val="773"/>
    <w:uiPriority w:val="0"/>
    <w:qFormat/>
    <w:pPr>
      <w:ind w:firstLine="567"/>
      <w:spacing w:line="540" w:lineRule="atLeast"/>
      <w:widowControl/>
    </w:pPr>
    <w:rPr>
      <w:rFonts w:ascii="宋体" w:hAnsi="宋体" w:cs="宋体"/>
      <w:sz w:val="28"/>
      <w:szCs w:val="28"/>
    </w:rPr>
  </w:style>
  <w:style w:type="paragraph" w:styleId="1136" w:customStyle="1">
    <w:name w:val="TOC 标题3"/>
    <w:basedOn w:val="774"/>
    <w:next w:val="773"/>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lang w:val="en-US"/>
    </w:rPr>
  </w:style>
  <w:style w:type="table" w:styleId="1137" w:customStyle="1">
    <w:name w:val="网格型2"/>
    <w:basedOn w:val="7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8" w:customStyle="1">
    <w:name w:val="正文缩进1"/>
    <w:basedOn w:val="773"/>
    <w:uiPriority w:val="0"/>
    <w:qFormat/>
    <w:pPr>
      <w:ind w:firstLine="420"/>
      <w:jc w:val="left"/>
    </w:pPr>
    <w:rPr>
      <w:sz w:val="24"/>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6CEF25-A70F-42BF-9F4E-03580A8EA8D6}"/>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吕丽娜</cp:lastModifiedBy>
  <cp:revision>43</cp:revision>
  <dcterms:created xsi:type="dcterms:W3CDTF">2025-05-21T02:09:00Z</dcterms:created>
  <dcterms:modified xsi:type="dcterms:W3CDTF">2026-08-26T08:40:18Z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BAEF3B45C1374A45B8A76B7BCF21638B_13</vt:lpwstr>
  </property>
  <property fmtid="{D5CDD505-2E9C-101B-9397-08002B2CF9AE}" pid="4" name="KSOTemplateDocerSaveRecord">
    <vt:lpwstr>eyJoZGlkIjoiY2E4ZDM4MDYxOWQwYWY5YzlmMzUzYjgwNDA3MmUwZWMiLCJ1c2VySWQiOiIxMDE2NTQ5MjM2In0=</vt:lpwstr>
  </property>
</Properties>
</file>