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6"/>
                        <a:stretch/>
                      </pic:blipFill>
                      <pic:spPr bwMode="auto">
                        <a:xfrm>
                          <a:off x="0" y="0"/>
                          <a:ext cx="1318260" cy="121221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6704;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alse">
                <v:path textboxrect="0,0,0,0"/>
                <w10:wrap type="square"/>
                <v:imagedata r:id="rId16"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52"/>
          <w:szCs w:val="52"/>
        </w:rPr>
      </w:pPr>
      <w:r>
        <w:rPr>
          <w:rFonts w:hint="eastAsia" w:ascii="宋体" w:hAnsi="宋体"/>
          <w:b/>
          <w:sz w:val="52"/>
          <w:szCs w:val="52"/>
        </w:rPr>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公 开 招 标 文 件</w:t>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tbl>
      <w:tblPr>
        <w:tblW w:w="8184" w:type="dxa"/>
        <w:jc w:val="center"/>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bookmarkStart w:id="0" w:name="_Hlk227832038"/>
            <w:r>
              <w:rPr>
                <w:rFonts w:hint="eastAsia" w:ascii="宋体" w:hAnsi="宋体" w:cs="Arial"/>
                <w:sz w:val="28"/>
                <w:szCs w:val="28"/>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JSZC-320583-SZGZ-G2026-0056</w:t>
            </w:r>
            <w:r/>
          </w:p>
        </w:tc>
      </w:tr>
      <w:tr>
        <w:trPr>
          <w:jc w:val="center"/>
          <w:trHeight w:val="440"/>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昆山市水</w:t>
            </w:r>
            <w:r>
              <w:rPr>
                <w:rFonts w:hint="eastAsia" w:ascii="宋体" w:hAnsi="宋体" w:cs="Arial"/>
                <w:sz w:val="28"/>
                <w:szCs w:val="28"/>
              </w:rPr>
              <w:t xml:space="preserve">务</w:t>
            </w:r>
            <w:r>
              <w:rPr>
                <w:rFonts w:hint="eastAsia" w:ascii="宋体" w:hAnsi="宋体" w:cs="Arial"/>
                <w:sz w:val="28"/>
                <w:szCs w:val="28"/>
              </w:rPr>
              <w:t xml:space="preserve">局</w:t>
            </w:r>
            <w:r/>
          </w:p>
        </w:tc>
      </w:tr>
      <w:tr>
        <w:trPr>
          <w:jc w:val="center"/>
        </w:trPr>
        <w:tc>
          <w:tcPr>
            <w:tcMar>
              <w:left w:w="108" w:type="dxa"/>
              <w:top w:w="0" w:type="dxa"/>
              <w:right w:w="108" w:type="dxa"/>
              <w:bottom w:w="0" w:type="dxa"/>
            </w:tcMar>
            <w:tcW w:w="1854" w:type="dxa"/>
            <w:vAlign w:val="center"/>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项目名称：</w:t>
            </w:r>
            <w:bookmarkEnd w:id="0"/>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昆山市城市污水收集处理设施改造工程智慧水</w:t>
            </w:r>
            <w:r>
              <w:rPr>
                <w:rFonts w:hint="eastAsia" w:ascii="宋体" w:hAnsi="宋体" w:cs="Arial"/>
                <w:sz w:val="28"/>
                <w:szCs w:val="28"/>
              </w:rPr>
              <w:t xml:space="preserve">务</w:t>
            </w:r>
            <w:r>
              <w:rPr>
                <w:rFonts w:hint="eastAsia" w:ascii="宋体" w:hAnsi="宋体" w:cs="Arial"/>
                <w:sz w:val="28"/>
                <w:szCs w:val="28"/>
              </w:rPr>
              <w:t xml:space="preserve">管网普查与检测项目一期</w:t>
            </w:r>
            <w:r/>
          </w:p>
        </w:tc>
      </w:tr>
    </w:tbl>
    <w:p>
      <w:pPr>
        <w:spacing w:line="600" w:lineRule="exact"/>
        <w:rPr>
          <w:rFonts w:hint="eastAsia" w:ascii="宋体" w:hAnsi="宋体" w:cs="Arial"/>
          <w:sz w:val="24"/>
        </w:rPr>
      </w:pPr>
      <w:r>
        <w:rPr>
          <w:rFonts w:hint="eastAsia" w:ascii="宋体" w:hAnsi="宋体" w:cs="Arial"/>
          <w:sz w:val="24"/>
        </w:rPr>
      </w:r>
      <w:r/>
    </w:p>
    <w:p>
      <w:pPr>
        <w:jc w:val="center"/>
        <w:spacing w:line="360" w:lineRule="auto"/>
        <w:rPr>
          <w:rFonts w:cs="宋体"/>
          <w:sz w:val="24"/>
        </w:rPr>
      </w:pPr>
      <w:r>
        <w:rPr>
          <w:rFonts w:cs="宋体"/>
          <w:sz w:val="24"/>
        </w:rPr>
      </w:r>
      <w:r/>
    </w:p>
    <w:p>
      <w:pPr>
        <w:jc w:val="center"/>
        <w:spacing w:line="360" w:lineRule="auto"/>
        <w:rPr>
          <w:rFonts w:cs="宋体"/>
          <w:sz w:val="24"/>
        </w:rPr>
      </w:pPr>
      <w:r>
        <w:rPr>
          <w:rFonts w:cs="宋体"/>
          <w:sz w:val="24"/>
        </w:rPr>
      </w:r>
      <w:r/>
    </w:p>
    <w:p>
      <w:pPr>
        <w:jc w:val="center"/>
        <w:spacing w:line="360" w:lineRule="auto"/>
        <w:rPr>
          <w:rFonts w:hint="eastAsia" w:ascii="宋体" w:hAnsi="宋体" w:cs="Arial"/>
          <w:sz w:val="28"/>
          <w:szCs w:val="28"/>
        </w:rPr>
      </w:pPr>
      <w:r>
        <w:rPr>
          <w:rFonts w:hint="eastAsia" w:ascii="宋体" w:hAnsi="宋体" w:cs="Arial"/>
          <w:sz w:val="28"/>
          <w:szCs w:val="28"/>
        </w:rPr>
        <w:t xml:space="preserve">苏州</w:t>
      </w:r>
      <w:r>
        <w:rPr>
          <w:rFonts w:hint="eastAsia" w:ascii="宋体" w:hAnsi="宋体" w:cs="Arial"/>
          <w:sz w:val="28"/>
          <w:szCs w:val="28"/>
        </w:rPr>
        <w:t xml:space="preserve">公正建设</w:t>
      </w:r>
      <w:r>
        <w:rPr>
          <w:rFonts w:hint="eastAsia" w:ascii="宋体" w:hAnsi="宋体" w:cs="Arial"/>
          <w:sz w:val="28"/>
          <w:szCs w:val="28"/>
        </w:rPr>
        <w:t xml:space="preserve">咨询房地产评估有限公司</w:t>
      </w:r>
      <w:r/>
    </w:p>
    <w:p>
      <w:pPr>
        <w:jc w:val="center"/>
        <w:spacing w:line="360" w:lineRule="auto"/>
        <w:rPr>
          <w:sz w:val="24"/>
        </w:rPr>
      </w:pPr>
      <w:r>
        <w:rPr>
          <w:rFonts w:ascii="宋体" w:hAnsi="宋体" w:cs="Arial"/>
          <w:sz w:val="28"/>
          <w:szCs w:val="28"/>
        </w:rPr>
        <w:t xml:space="preserve">二〇二</w:t>
      </w:r>
      <w:r>
        <w:rPr>
          <w:rFonts w:hint="eastAsia" w:ascii="宋体" w:hAnsi="宋体" w:cs="Arial"/>
          <w:sz w:val="28"/>
          <w:szCs w:val="28"/>
        </w:rPr>
        <w:t xml:space="preserve">六</w:t>
      </w:r>
      <w:r>
        <w:rPr>
          <w:rFonts w:ascii="宋体" w:hAnsi="宋体" w:cs="Arial"/>
          <w:sz w:val="28"/>
          <w:szCs w:val="28"/>
        </w:rPr>
        <w:t xml:space="preserve">年</w:t>
      </w:r>
      <w:r>
        <w:rPr>
          <w:rFonts w:ascii="宋体" w:hAnsi="宋体" w:cs="Arial"/>
          <w:sz w:val="24"/>
        </w:rPr>
        <w:br w:type="page" w:clear="all"/>
      </w:r>
      <w:r>
        <w:rPr>
          <w:sz w:val="24"/>
        </w:rPr>
        <w:t xml:space="preserve"> </w:t>
      </w:r>
      <w:r/>
    </w:p>
    <w:p>
      <w:pPr>
        <w:pStyle w:val="1336"/>
        <w:jc w:val="center"/>
        <w:rPr>
          <w:sz w:val="44"/>
          <w:szCs w:val="44"/>
        </w:rPr>
      </w:pPr>
      <w:r/>
      <w:bookmarkStart w:id="1" w:name="_Toc90641686"/>
      <w:r/>
      <w:bookmarkStart w:id="2" w:name="_Toc359921167"/>
      <w:r>
        <w:rPr>
          <w:sz w:val="44"/>
          <w:szCs w:val="44"/>
          <w:lang w:val="zh-CN"/>
        </w:rPr>
        <w:t xml:space="preserve">目</w:t>
      </w:r>
      <w:r>
        <w:rPr>
          <w:rFonts w:hint="eastAsia"/>
          <w:sz w:val="44"/>
          <w:szCs w:val="44"/>
          <w:lang w:val="zh-CN"/>
        </w:rPr>
        <w:t xml:space="preserve"> </w:t>
      </w:r>
      <w:r>
        <w:rPr>
          <w:sz w:val="44"/>
          <w:szCs w:val="44"/>
          <w:lang w:val="zh-CN"/>
        </w:rPr>
        <w:t xml:space="preserve"> </w:t>
      </w:r>
      <w:r>
        <w:rPr>
          <w:sz w:val="44"/>
          <w:szCs w:val="44"/>
          <w:lang w:val="zh-CN"/>
        </w:rPr>
        <w:t xml:space="preserve">录</w:t>
      </w:r>
      <w:r/>
    </w:p>
    <w:p>
      <w:pPr>
        <w:pStyle w:val="793"/>
        <w:tabs>
          <w:tab w:val="clear" w:pos="8296" w:leader="none"/>
          <w:tab w:val="right" w:pos="9355" w:leader="dot"/>
        </w:tabs>
        <w:rPr>
          <w:rFonts w:hint="eastAsia" w:ascii="等线" w:hAnsi="等线" w:eastAsia="等线"/>
          <w:b w:val="0"/>
          <w:szCs w:val="22"/>
        </w:rPr>
      </w:pPr>
      <w:r>
        <w:rPr>
          <w:szCs w:val="21"/>
        </w:rPr>
        <w:fldChar w:fldCharType="begin"/>
      </w:r>
      <w:r>
        <w:rPr>
          <w:szCs w:val="21"/>
        </w:rPr>
        <w:instrText xml:space="preserve"> TOC \o "1-3" \h \z \u </w:instrText>
      </w:r>
      <w:r>
        <w:rPr>
          <w:szCs w:val="21"/>
        </w:rPr>
        <w:fldChar w:fldCharType="separate"/>
      </w:r>
      <w:hyperlink w:tooltip="#_Toc166318698" w:anchor="_Toc166318698" w:history="1">
        <w:r>
          <w:rPr>
            <w:rStyle w:val="1062"/>
            <w:color w:val="auto"/>
            <w:u w:val="none"/>
          </w:rPr>
          <w:t xml:space="preserve">第一章</w:t>
        </w:r>
        <w:r>
          <w:rPr>
            <w:rStyle w:val="1062"/>
            <w:color w:val="auto"/>
            <w:u w:val="none"/>
          </w:rPr>
          <w:t xml:space="preserve">  </w:t>
        </w:r>
        <w:r>
          <w:rPr>
            <w:rStyle w:val="1062"/>
            <w:color w:val="auto"/>
            <w:u w:val="none"/>
          </w:rPr>
          <w:t xml:space="preserve">投标邀请函</w:t>
        </w:r>
        <w:r>
          <w:tab/>
        </w:r>
        <w:r>
          <w:fldChar w:fldCharType="begin"/>
        </w:r>
        <w:r>
          <w:instrText xml:space="preserve"> PAGEREF _Toc166318698 \h </w:instrText>
        </w:r>
        <w:r>
          <w:fldChar w:fldCharType="separate"/>
        </w:r>
        <w:r>
          <w:rPr>
            <w:rFonts w:hint="eastAsia"/>
          </w:rPr>
          <w:t xml:space="preserve">2</w:t>
        </w:r>
        <w:r>
          <w:fldChar w:fldCharType="end"/>
        </w:r>
      </w:hyperlink>
      <w:r/>
      <w:r/>
    </w:p>
    <w:p>
      <w:pPr>
        <w:pStyle w:val="793"/>
        <w:tabs>
          <w:tab w:val="clear" w:pos="8296" w:leader="none"/>
          <w:tab w:val="right" w:pos="9355" w:leader="dot"/>
        </w:tabs>
        <w:rPr>
          <w:rFonts w:hint="eastAsia" w:ascii="等线" w:hAnsi="等线" w:eastAsia="等线"/>
          <w:b w:val="0"/>
          <w:szCs w:val="22"/>
        </w:rPr>
      </w:pPr>
      <w:r/>
      <w:hyperlink w:tooltip="#_Toc166318699" w:anchor="_Toc166318699" w:history="1">
        <w:r>
          <w:rPr>
            <w:rStyle w:val="1062"/>
            <w:color w:val="auto"/>
            <w:u w:val="none"/>
          </w:rPr>
          <w:t xml:space="preserve">第二章</w:t>
        </w:r>
        <w:r>
          <w:rPr>
            <w:rStyle w:val="1062"/>
            <w:color w:val="auto"/>
            <w:u w:val="none"/>
          </w:rPr>
          <w:t xml:space="preserve">  </w:t>
        </w:r>
        <w:r>
          <w:rPr>
            <w:rStyle w:val="1062"/>
            <w:color w:val="auto"/>
            <w:u w:val="none"/>
          </w:rPr>
          <w:t xml:space="preserve">投标人须知</w:t>
        </w:r>
        <w:r>
          <w:tab/>
        </w:r>
        <w:r>
          <w:fldChar w:fldCharType="begin"/>
        </w:r>
        <w:r>
          <w:instrText xml:space="preserve"> PAGEREF _Toc166318699 \h </w:instrText>
        </w:r>
        <w:r>
          <w:fldChar w:fldCharType="separate"/>
        </w:r>
        <w:r>
          <w:rPr>
            <w:rFonts w:hint="eastAsia"/>
          </w:rPr>
          <w:t xml:space="preserve">5</w:t>
        </w:r>
        <w:r>
          <w:fldChar w:fldCharType="end"/>
        </w:r>
      </w:hyperlink>
      <w:r/>
      <w:r/>
    </w:p>
    <w:p>
      <w:pPr>
        <w:pStyle w:val="793"/>
        <w:tabs>
          <w:tab w:val="clear" w:pos="8296" w:leader="none"/>
          <w:tab w:val="right" w:pos="9355" w:leader="dot"/>
        </w:tabs>
        <w:rPr>
          <w:rFonts w:hint="eastAsia" w:ascii="等线" w:hAnsi="等线" w:eastAsia="等线"/>
          <w:b w:val="0"/>
          <w:szCs w:val="22"/>
        </w:rPr>
      </w:pPr>
      <w:r/>
      <w:hyperlink w:tooltip="#_Toc166318700" w:anchor="_Toc166318700" w:history="1">
        <w:r>
          <w:rPr>
            <w:rStyle w:val="1062"/>
            <w:color w:val="auto"/>
            <w:u w:val="none"/>
          </w:rPr>
          <w:t xml:space="preserve">第三章</w:t>
        </w:r>
        <w:r>
          <w:rPr>
            <w:rStyle w:val="1062"/>
            <w:color w:val="auto"/>
            <w:u w:val="none"/>
          </w:rPr>
          <w:t xml:space="preserve">  </w:t>
        </w:r>
        <w:r>
          <w:rPr>
            <w:rStyle w:val="1062"/>
            <w:color w:val="auto"/>
            <w:u w:val="none"/>
          </w:rPr>
          <w:t xml:space="preserve">投标文件格式</w:t>
        </w:r>
        <w:r>
          <w:tab/>
        </w:r>
        <w:r>
          <w:fldChar w:fldCharType="begin"/>
        </w:r>
        <w:r>
          <w:instrText xml:space="preserve"> PAGEREF _Toc166318700 \h </w:instrText>
        </w:r>
        <w:r>
          <w:fldChar w:fldCharType="separate"/>
        </w:r>
        <w:r>
          <w:rPr>
            <w:rFonts w:hint="eastAsia"/>
          </w:rPr>
          <w:t xml:space="preserve">14</w:t>
        </w:r>
        <w:r>
          <w:fldChar w:fldCharType="end"/>
        </w:r>
      </w:hyperlink>
      <w:r/>
      <w:r/>
    </w:p>
    <w:p>
      <w:pPr>
        <w:pStyle w:val="799"/>
        <w:spacing w:line="360" w:lineRule="auto"/>
        <w:tabs>
          <w:tab w:val="right" w:pos="9355" w:leader="dot"/>
        </w:tabs>
        <w:rPr>
          <w:rFonts w:hint="eastAsia" w:ascii="等线" w:hAnsi="等线" w:eastAsia="等线"/>
          <w:szCs w:val="22"/>
        </w:rPr>
      </w:pPr>
      <w:r/>
      <w:hyperlink w:tooltip="#_Toc166318701" w:anchor="_Toc166318701" w:history="1">
        <w:r>
          <w:rPr>
            <w:rStyle w:val="1062"/>
            <w:rFonts w:ascii="宋体"/>
            <w:color w:val="auto"/>
            <w:u w:val="none"/>
            <w:lang w:val="zh-CN"/>
          </w:rPr>
          <w:t xml:space="preserve">格式</w:t>
        </w:r>
        <w:r>
          <w:rPr>
            <w:rStyle w:val="1062"/>
            <w:rFonts w:ascii="宋体"/>
            <w:color w:val="auto"/>
            <w:u w:val="none"/>
          </w:rPr>
          <w:t xml:space="preserve">1、（投标人）法定代表人授权委托书</w:t>
        </w:r>
        <w:r>
          <w:tab/>
        </w:r>
        <w:r>
          <w:fldChar w:fldCharType="begin"/>
        </w:r>
        <w:r>
          <w:instrText xml:space="preserve"> PAGEREF _Toc166318701 \h </w:instrText>
        </w:r>
        <w:r>
          <w:fldChar w:fldCharType="separate"/>
        </w:r>
        <w:r>
          <w:t xml:space="preserve">14</w:t>
        </w:r>
        <w:r>
          <w:fldChar w:fldCharType="end"/>
        </w:r>
      </w:hyperlink>
      <w:r/>
      <w:r/>
    </w:p>
    <w:p>
      <w:pPr>
        <w:pStyle w:val="799"/>
        <w:spacing w:line="360" w:lineRule="auto"/>
        <w:tabs>
          <w:tab w:val="right" w:pos="9355" w:leader="dot"/>
        </w:tabs>
        <w:rPr>
          <w:rFonts w:hint="eastAsia" w:ascii="等线" w:hAnsi="等线" w:eastAsia="等线"/>
          <w:szCs w:val="22"/>
        </w:rPr>
      </w:pPr>
      <w:r/>
      <w:hyperlink w:tooltip="#_Toc166318702" w:anchor="_Toc166318702" w:history="1">
        <w:r>
          <w:rPr>
            <w:rStyle w:val="1062"/>
            <w:rFonts w:ascii="宋体"/>
            <w:color w:val="auto"/>
            <w:u w:val="none"/>
            <w:lang w:val="zh-CN"/>
          </w:rPr>
          <w:t xml:space="preserve">格式</w:t>
        </w:r>
        <w:r>
          <w:rPr>
            <w:rStyle w:val="1062"/>
            <w:rFonts w:ascii="宋体"/>
            <w:color w:val="auto"/>
            <w:u w:val="none"/>
          </w:rPr>
          <w:t xml:space="preserve">2、投标承诺函</w:t>
        </w:r>
        <w:r>
          <w:tab/>
        </w:r>
        <w:r>
          <w:fldChar w:fldCharType="begin"/>
        </w:r>
        <w:r>
          <w:instrText xml:space="preserve"> PAGEREF _Toc166318702 \h </w:instrText>
        </w:r>
        <w:r>
          <w:fldChar w:fldCharType="separate"/>
        </w:r>
        <w:r>
          <w:t xml:space="preserve">15</w:t>
        </w:r>
        <w:r>
          <w:fldChar w:fldCharType="end"/>
        </w:r>
      </w:hyperlink>
      <w:r/>
      <w:r/>
    </w:p>
    <w:p>
      <w:pPr>
        <w:pStyle w:val="799"/>
        <w:spacing w:line="360" w:lineRule="auto"/>
        <w:tabs>
          <w:tab w:val="right" w:pos="9355" w:leader="dot"/>
        </w:tabs>
        <w:rPr>
          <w:rFonts w:hint="eastAsia" w:ascii="等线" w:hAnsi="等线" w:eastAsia="等线"/>
          <w:szCs w:val="22"/>
        </w:rPr>
      </w:pPr>
      <w:r/>
      <w:hyperlink w:tooltip="#_Toc166318703" w:anchor="_Toc166318703" w:history="1">
        <w:r>
          <w:rPr>
            <w:rStyle w:val="1062"/>
            <w:rFonts w:ascii="宋体"/>
            <w:color w:val="auto"/>
            <w:u w:val="none"/>
            <w:lang w:val="zh-CN"/>
          </w:rPr>
          <w:t xml:space="preserve">格式</w:t>
        </w:r>
        <w:r>
          <w:rPr>
            <w:rStyle w:val="1062"/>
            <w:rFonts w:ascii="宋体"/>
            <w:color w:val="auto"/>
            <w:u w:val="none"/>
          </w:rPr>
          <w:t xml:space="preserve">3</w:t>
        </w:r>
        <w:r>
          <w:rPr>
            <w:rStyle w:val="1062"/>
            <w:rFonts w:ascii="宋体"/>
            <w:color w:val="auto"/>
            <w:u w:val="none"/>
            <w:lang w:val="zh-CN"/>
          </w:rPr>
          <w:t xml:space="preserve">、投标人情况表</w:t>
        </w:r>
        <w:r>
          <w:tab/>
        </w:r>
        <w:r>
          <w:fldChar w:fldCharType="begin"/>
        </w:r>
        <w:r>
          <w:instrText xml:space="preserve"> PAGEREF _Toc166318703 \h </w:instrText>
        </w:r>
        <w:r>
          <w:fldChar w:fldCharType="separate"/>
        </w:r>
        <w:r>
          <w:t xml:space="preserve">16</w:t>
        </w:r>
        <w:r>
          <w:fldChar w:fldCharType="end"/>
        </w:r>
      </w:hyperlink>
      <w:r/>
      <w:r/>
    </w:p>
    <w:p>
      <w:pPr>
        <w:pStyle w:val="799"/>
        <w:spacing w:line="360" w:lineRule="auto"/>
        <w:tabs>
          <w:tab w:val="right" w:pos="9355" w:leader="dot"/>
        </w:tabs>
        <w:rPr>
          <w:rFonts w:hint="eastAsia" w:ascii="等线" w:hAnsi="等线" w:eastAsia="等线"/>
          <w:szCs w:val="22"/>
        </w:rPr>
      </w:pPr>
      <w:r/>
      <w:hyperlink w:tooltip="#_Toc166318704" w:anchor="_Toc166318704" w:history="1">
        <w:r>
          <w:rPr>
            <w:rStyle w:val="1062"/>
            <w:rFonts w:ascii="宋体"/>
            <w:color w:val="auto"/>
            <w:u w:val="none"/>
          </w:rPr>
          <w:t xml:space="preserve">格式4、</w:t>
        </w:r>
        <w:r>
          <w:rPr>
            <w:rStyle w:val="1062"/>
            <w:rFonts w:ascii="宋体"/>
            <w:color w:val="auto"/>
            <w:u w:val="none"/>
            <w:lang w:val="zh-CN"/>
          </w:rPr>
          <w:t xml:space="preserve">中小企业声明函</w:t>
        </w:r>
        <w:r>
          <w:rPr>
            <w:rStyle w:val="1062"/>
            <w:rFonts w:ascii="宋体" w:cs="宋体"/>
            <w:color w:val="auto"/>
            <w:u w:val="none"/>
            <w:lang w:val="zh-CN"/>
          </w:rPr>
          <w:t xml:space="preserve">（若为中小企业）</w:t>
        </w:r>
        <w:r>
          <w:tab/>
        </w:r>
        <w:r>
          <w:fldChar w:fldCharType="begin"/>
        </w:r>
        <w:r>
          <w:instrText xml:space="preserve"> PAGEREF _Toc166318704 \h </w:instrText>
        </w:r>
        <w:r>
          <w:fldChar w:fldCharType="separate"/>
        </w:r>
        <w:r>
          <w:t xml:space="preserve">17</w:t>
        </w:r>
        <w:r>
          <w:fldChar w:fldCharType="end"/>
        </w:r>
      </w:hyperlink>
      <w:r/>
      <w:r/>
    </w:p>
    <w:p>
      <w:pPr>
        <w:pStyle w:val="799"/>
        <w:spacing w:line="360" w:lineRule="auto"/>
        <w:tabs>
          <w:tab w:val="right" w:pos="9355" w:leader="dot"/>
        </w:tabs>
        <w:rPr>
          <w:rFonts w:hint="eastAsia" w:ascii="等线" w:hAnsi="等线" w:eastAsia="等线"/>
          <w:szCs w:val="22"/>
        </w:rPr>
      </w:pPr>
      <w:r/>
      <w:hyperlink w:tooltip="#_Toc166318705" w:anchor="_Toc166318705" w:history="1">
        <w:r>
          <w:rPr>
            <w:rStyle w:val="1062"/>
            <w:rFonts w:ascii="宋体"/>
            <w:color w:val="auto"/>
            <w:u w:val="none"/>
          </w:rPr>
          <w:t xml:space="preserve">格式5、</w:t>
        </w:r>
        <w:r>
          <w:rPr>
            <w:rStyle w:val="1062"/>
            <w:color w:val="auto"/>
            <w:u w:val="none"/>
          </w:rPr>
          <w:t xml:space="preserve">残疾人福利性单位声明函</w:t>
        </w:r>
        <w:r>
          <w:tab/>
        </w:r>
        <w:r>
          <w:fldChar w:fldCharType="begin"/>
        </w:r>
        <w:r>
          <w:instrText xml:space="preserve"> PAGEREF _Toc166318705 \h </w:instrText>
        </w:r>
        <w:r>
          <w:fldChar w:fldCharType="separate"/>
        </w:r>
        <w:r>
          <w:t xml:space="preserve">20</w:t>
        </w:r>
        <w:r>
          <w:fldChar w:fldCharType="end"/>
        </w:r>
      </w:hyperlink>
      <w:r/>
      <w:r/>
    </w:p>
    <w:p>
      <w:pPr>
        <w:pStyle w:val="799"/>
        <w:spacing w:line="360" w:lineRule="auto"/>
        <w:tabs>
          <w:tab w:val="right" w:pos="9355" w:leader="dot"/>
        </w:tabs>
        <w:rPr>
          <w:rFonts w:hint="eastAsia" w:ascii="等线" w:hAnsi="等线" w:eastAsia="等线"/>
          <w:szCs w:val="22"/>
        </w:rPr>
      </w:pPr>
      <w:r/>
      <w:hyperlink w:tooltip="#_Toc166318706" w:anchor="_Toc166318706" w:history="1">
        <w:r>
          <w:rPr>
            <w:rStyle w:val="1062"/>
            <w:rFonts w:ascii="宋体"/>
            <w:color w:val="auto"/>
            <w:u w:val="none"/>
            <w:lang w:val="zh-CN"/>
          </w:rPr>
          <w:t xml:space="preserve">格式</w:t>
        </w:r>
        <w:r>
          <w:rPr>
            <w:rStyle w:val="1062"/>
            <w:rFonts w:ascii="宋体"/>
            <w:color w:val="auto"/>
            <w:u w:val="none"/>
          </w:rPr>
          <w:t xml:space="preserve">6、开标一览表</w:t>
        </w:r>
        <w:r>
          <w:tab/>
        </w:r>
        <w:r>
          <w:fldChar w:fldCharType="begin"/>
        </w:r>
        <w:r>
          <w:instrText xml:space="preserve"> PAGEREF _Toc166318706 \h </w:instrText>
        </w:r>
        <w:r>
          <w:fldChar w:fldCharType="separate"/>
        </w:r>
        <w:r>
          <w:t xml:space="preserve">21</w:t>
        </w:r>
        <w:r>
          <w:fldChar w:fldCharType="end"/>
        </w:r>
      </w:hyperlink>
      <w:r/>
      <w:r/>
    </w:p>
    <w:p>
      <w:pPr>
        <w:pStyle w:val="799"/>
        <w:spacing w:line="360" w:lineRule="auto"/>
        <w:tabs>
          <w:tab w:val="right" w:pos="9355" w:leader="dot"/>
        </w:tabs>
        <w:rPr>
          <w:rFonts w:hint="eastAsia" w:ascii="等线" w:hAnsi="等线" w:eastAsia="等线"/>
          <w:szCs w:val="22"/>
        </w:rPr>
      </w:pPr>
      <w:r/>
      <w:hyperlink w:tooltip="#_Toc166318707" w:anchor="_Toc166318707" w:history="1">
        <w:r>
          <w:rPr>
            <w:rStyle w:val="1062"/>
            <w:rFonts w:ascii="宋体"/>
            <w:color w:val="auto"/>
            <w:u w:val="none"/>
            <w:lang w:val="zh-CN"/>
          </w:rPr>
          <w:t xml:space="preserve">格式7、</w:t>
        </w:r>
        <w:r>
          <w:rPr>
            <w:rStyle w:val="1062"/>
            <w:rFonts w:hint="eastAsia" w:ascii="宋体"/>
            <w:color w:val="auto"/>
            <w:u w:val="none"/>
            <w:lang w:val="zh-CN"/>
          </w:rPr>
          <w:t xml:space="preserve">分项报价</w:t>
        </w:r>
        <w:r>
          <w:rPr>
            <w:rStyle w:val="1062"/>
            <w:rFonts w:ascii="宋体"/>
            <w:color w:val="auto"/>
            <w:u w:val="none"/>
            <w:lang w:val="zh-CN"/>
          </w:rPr>
          <w:t xml:space="preserve">表</w:t>
        </w:r>
        <w:r>
          <w:tab/>
        </w:r>
        <w:r>
          <w:fldChar w:fldCharType="begin"/>
        </w:r>
        <w:r>
          <w:instrText xml:space="preserve"> PAGEREF _Toc166318707 \h </w:instrText>
        </w:r>
        <w:r>
          <w:fldChar w:fldCharType="separate"/>
        </w:r>
        <w:r>
          <w:t xml:space="preserve">22</w:t>
        </w:r>
        <w:r>
          <w:fldChar w:fldCharType="end"/>
        </w:r>
      </w:hyperlink>
      <w:r/>
      <w:r/>
    </w:p>
    <w:p>
      <w:pPr>
        <w:pStyle w:val="799"/>
        <w:spacing w:line="360" w:lineRule="auto"/>
        <w:tabs>
          <w:tab w:val="right" w:pos="9355" w:leader="dot"/>
        </w:tabs>
        <w:rPr>
          <w:rFonts w:hint="eastAsia" w:ascii="等线" w:hAnsi="等线" w:eastAsia="等线"/>
          <w:szCs w:val="22"/>
        </w:rPr>
      </w:pPr>
      <w:r/>
      <w:hyperlink w:tooltip="#_Toc166318708" w:anchor="_Toc166318708" w:history="1">
        <w:r>
          <w:rPr>
            <w:rStyle w:val="1062"/>
            <w:rFonts w:ascii="宋体" w:cs="宋体"/>
            <w:color w:val="auto"/>
            <w:u w:val="none"/>
          </w:rPr>
          <w:t xml:space="preserve">格式8、偏离表</w:t>
        </w:r>
        <w:r>
          <w:tab/>
        </w:r>
        <w:r>
          <w:fldChar w:fldCharType="begin"/>
        </w:r>
        <w:r>
          <w:instrText xml:space="preserve"> PAGEREF _Toc166318708 \h </w:instrText>
        </w:r>
        <w:r>
          <w:fldChar w:fldCharType="separate"/>
        </w:r>
        <w:r>
          <w:t xml:space="preserve">23</w:t>
        </w:r>
        <w:r>
          <w:fldChar w:fldCharType="end"/>
        </w:r>
      </w:hyperlink>
      <w:r/>
      <w:r/>
    </w:p>
    <w:p>
      <w:pPr>
        <w:pStyle w:val="799"/>
        <w:spacing w:line="360" w:lineRule="auto"/>
        <w:tabs>
          <w:tab w:val="right" w:pos="9355" w:leader="dot"/>
        </w:tabs>
        <w:rPr>
          <w:rFonts w:hint="eastAsia" w:ascii="等线" w:hAnsi="等线" w:eastAsia="等线"/>
          <w:szCs w:val="22"/>
        </w:rPr>
      </w:pPr>
      <w:r/>
      <w:hyperlink w:tooltip="#_Toc166318709" w:anchor="_Toc166318709" w:history="1">
        <w:r>
          <w:rPr>
            <w:rStyle w:val="1062"/>
            <w:rFonts w:ascii="宋体"/>
            <w:color w:val="auto"/>
            <w:u w:val="none"/>
            <w:lang w:val="zh-CN"/>
          </w:rPr>
          <w:t xml:space="preserve">格式9、项目组人员一览表</w:t>
        </w:r>
        <w:r>
          <w:tab/>
        </w:r>
        <w:r>
          <w:fldChar w:fldCharType="begin"/>
        </w:r>
        <w:r>
          <w:instrText xml:space="preserve"> PAGEREF _Toc166318709 \h </w:instrText>
        </w:r>
        <w:r>
          <w:fldChar w:fldCharType="separate"/>
        </w:r>
        <w:r>
          <w:t xml:space="preserve">24</w:t>
        </w:r>
        <w:r>
          <w:fldChar w:fldCharType="end"/>
        </w:r>
      </w:hyperlink>
      <w:r/>
      <w:r/>
    </w:p>
    <w:p>
      <w:pPr>
        <w:pStyle w:val="799"/>
        <w:spacing w:line="360" w:lineRule="auto"/>
        <w:tabs>
          <w:tab w:val="right" w:pos="9355" w:leader="dot"/>
        </w:tabs>
        <w:rPr>
          <w:rFonts w:hint="eastAsia" w:ascii="等线" w:hAnsi="等线" w:eastAsia="等线"/>
          <w:szCs w:val="22"/>
        </w:rPr>
      </w:pPr>
      <w:r/>
      <w:hyperlink w:tooltip="#_Toc166318710" w:anchor="_Toc166318710" w:history="1">
        <w:r>
          <w:rPr>
            <w:rStyle w:val="1062"/>
            <w:rFonts w:ascii="宋体"/>
            <w:color w:val="auto"/>
            <w:u w:val="none"/>
            <w:lang w:val="zh-CN"/>
          </w:rPr>
          <w:t xml:space="preserve">格式</w:t>
        </w:r>
        <w:r>
          <w:rPr>
            <w:rStyle w:val="1062"/>
            <w:rFonts w:ascii="宋体"/>
            <w:color w:val="auto"/>
            <w:u w:val="none"/>
          </w:rPr>
          <w:t xml:space="preserve">10、类似业绩一览表</w:t>
        </w:r>
        <w:r>
          <w:tab/>
        </w:r>
        <w:r>
          <w:fldChar w:fldCharType="begin"/>
        </w:r>
        <w:r>
          <w:instrText xml:space="preserve"> PAGEREF _Toc166318710 \h </w:instrText>
        </w:r>
        <w:r>
          <w:fldChar w:fldCharType="separate"/>
        </w:r>
        <w:r>
          <w:t xml:space="preserve">25</w:t>
        </w:r>
        <w:r>
          <w:fldChar w:fldCharType="end"/>
        </w:r>
      </w:hyperlink>
      <w:r/>
      <w:r/>
    </w:p>
    <w:p>
      <w:pPr>
        <w:pStyle w:val="793"/>
        <w:tabs>
          <w:tab w:val="clear" w:pos="8296" w:leader="none"/>
          <w:tab w:val="right" w:pos="9355" w:leader="dot"/>
        </w:tabs>
        <w:rPr>
          <w:rFonts w:hint="eastAsia" w:ascii="等线" w:hAnsi="等线" w:eastAsia="等线"/>
          <w:b w:val="0"/>
          <w:szCs w:val="22"/>
        </w:rPr>
      </w:pPr>
      <w:r/>
      <w:hyperlink w:tooltip="#_Toc166318711" w:anchor="_Toc166318711" w:history="1">
        <w:r>
          <w:rPr>
            <w:rStyle w:val="1062"/>
            <w:color w:val="auto"/>
            <w:u w:val="none"/>
          </w:rPr>
          <w:t xml:space="preserve">第四章</w:t>
        </w:r>
        <w:r>
          <w:rPr>
            <w:rStyle w:val="1062"/>
            <w:color w:val="auto"/>
            <w:u w:val="none"/>
          </w:rPr>
          <w:t xml:space="preserve">  </w:t>
        </w:r>
        <w:r>
          <w:rPr>
            <w:rStyle w:val="1062"/>
            <w:color w:val="auto"/>
            <w:u w:val="none"/>
          </w:rPr>
          <w:t xml:space="preserve">采购需求</w:t>
        </w:r>
        <w:r>
          <w:tab/>
        </w:r>
        <w:r>
          <w:fldChar w:fldCharType="begin"/>
        </w:r>
        <w:r>
          <w:instrText xml:space="preserve"> PAGEREF _Toc166318711 \h </w:instrText>
        </w:r>
        <w:r>
          <w:fldChar w:fldCharType="separate"/>
        </w:r>
        <w:r>
          <w:rPr>
            <w:rFonts w:hint="eastAsia"/>
          </w:rPr>
          <w:t xml:space="preserve">27</w:t>
        </w:r>
        <w:r>
          <w:fldChar w:fldCharType="end"/>
        </w:r>
      </w:hyperlink>
      <w:r/>
      <w:r/>
    </w:p>
    <w:p>
      <w:pPr>
        <w:pStyle w:val="793"/>
        <w:tabs>
          <w:tab w:val="clear" w:pos="8296" w:leader="none"/>
          <w:tab w:val="right" w:pos="9355" w:leader="dot"/>
        </w:tabs>
        <w:rPr>
          <w:rFonts w:hint="eastAsia" w:ascii="等线" w:hAnsi="等线" w:eastAsia="等线"/>
          <w:b w:val="0"/>
          <w:szCs w:val="22"/>
        </w:rPr>
      </w:pPr>
      <w:r/>
      <w:hyperlink w:tooltip="#_Toc166318712" w:anchor="_Toc166318712" w:history="1">
        <w:r>
          <w:rPr>
            <w:rStyle w:val="1062"/>
            <w:color w:val="auto"/>
            <w:u w:val="none"/>
          </w:rPr>
          <w:t xml:space="preserve">第五章</w:t>
        </w:r>
        <w:r>
          <w:rPr>
            <w:rStyle w:val="1062"/>
            <w:color w:val="auto"/>
            <w:u w:val="none"/>
          </w:rPr>
          <w:t xml:space="preserve">  </w:t>
        </w:r>
        <w:r>
          <w:rPr>
            <w:rStyle w:val="1062"/>
            <w:color w:val="auto"/>
            <w:u w:val="none"/>
          </w:rPr>
          <w:t xml:space="preserve">合同文本</w:t>
        </w:r>
        <w:r>
          <w:tab/>
        </w:r>
        <w:r>
          <w:fldChar w:fldCharType="begin"/>
        </w:r>
        <w:r>
          <w:instrText xml:space="preserve"> PAGEREF _Toc166318712 \h </w:instrText>
        </w:r>
        <w:r>
          <w:fldChar w:fldCharType="separate"/>
        </w:r>
        <w:r>
          <w:rPr>
            <w:rFonts w:hint="eastAsia"/>
          </w:rPr>
          <w:t xml:space="preserve">31</w:t>
        </w:r>
        <w:r>
          <w:fldChar w:fldCharType="end"/>
        </w:r>
      </w:hyperlink>
      <w:r/>
      <w:r/>
    </w:p>
    <w:p>
      <w:pPr>
        <w:pStyle w:val="793"/>
        <w:tabs>
          <w:tab w:val="clear" w:pos="8296" w:leader="none"/>
          <w:tab w:val="right" w:pos="9355" w:leader="dot"/>
        </w:tabs>
        <w:rPr>
          <w:rFonts w:hint="eastAsia" w:ascii="等线" w:hAnsi="等线" w:eastAsia="等线"/>
          <w:b w:val="0"/>
          <w:szCs w:val="22"/>
        </w:rPr>
      </w:pPr>
      <w:r/>
      <w:hyperlink w:tooltip="#_Toc166318713" w:anchor="_Toc166318713" w:history="1">
        <w:r>
          <w:rPr>
            <w:rStyle w:val="1062"/>
            <w:color w:val="auto"/>
            <w:u w:val="none"/>
          </w:rPr>
          <w:t xml:space="preserve">第六章</w:t>
        </w:r>
        <w:r>
          <w:rPr>
            <w:rStyle w:val="1062"/>
            <w:color w:val="auto"/>
            <w:u w:val="none"/>
          </w:rPr>
          <w:t xml:space="preserve">  </w:t>
        </w:r>
        <w:r>
          <w:rPr>
            <w:rStyle w:val="1062"/>
            <w:color w:val="auto"/>
            <w:u w:val="none"/>
          </w:rPr>
          <w:t xml:space="preserve">评标方法、评分标准</w:t>
        </w:r>
        <w:r>
          <w:tab/>
        </w:r>
        <w:r>
          <w:fldChar w:fldCharType="begin"/>
        </w:r>
        <w:r>
          <w:instrText xml:space="preserve"> PAGEREF _Toc166318713 \h </w:instrText>
        </w:r>
        <w:r>
          <w:fldChar w:fldCharType="separate"/>
        </w:r>
        <w:r>
          <w:rPr>
            <w:rFonts w:hint="eastAsia"/>
          </w:rPr>
          <w:t xml:space="preserve">35</w:t>
        </w:r>
        <w:r>
          <w:fldChar w:fldCharType="end"/>
        </w:r>
      </w:hyperlink>
      <w:r/>
      <w:r/>
    </w:p>
    <w:p>
      <w:pPr>
        <w:jc w:val="left"/>
        <w:spacing w:line="360" w:lineRule="auto"/>
        <w:tabs>
          <w:tab w:val="right" w:pos="9355" w:leader="dot"/>
        </w:tabs>
        <w:rPr>
          <w:bCs/>
          <w:sz w:val="24"/>
          <w:lang w:val="zh-CN"/>
        </w:rPr>
      </w:pPr>
      <w:r>
        <w:rPr>
          <w:b/>
          <w:bCs/>
          <w:szCs w:val="21"/>
          <w:lang w:val="zh-CN"/>
        </w:rPr>
        <w:fldChar w:fldCharType="end"/>
      </w:r>
      <w:r/>
    </w:p>
    <w:p>
      <w:pPr>
        <w:pStyle w:val="1045"/>
        <w:rPr>
          <w:rFonts w:hint="eastAsia"/>
          <w:sz w:val="24"/>
          <w:szCs w:val="24"/>
        </w:rPr>
      </w:pPr>
      <w:r>
        <w:rPr>
          <w:lang w:val="zh-CN"/>
        </w:rPr>
        <w:br w:type="page" w:clear="all"/>
      </w:r>
      <w:bookmarkStart w:id="3" w:name="_Toc359921166"/>
      <w:r/>
      <w:bookmarkStart w:id="4" w:name="_Toc134091565"/>
      <w:r/>
      <w:bookmarkStart w:id="5" w:name="_Toc166318698"/>
      <w:r>
        <w:rPr>
          <w:rFonts w:hint="eastAsia"/>
          <w:b w:val="0"/>
        </w:rPr>
        <w:t xml:space="preserve">第一章</w:t>
      </w:r>
      <w:r>
        <w:rPr>
          <w:b w:val="0"/>
        </w:rPr>
        <w:t xml:space="preserve">  </w:t>
      </w:r>
      <w:r>
        <w:rPr>
          <w:rFonts w:hint="eastAsia"/>
          <w:b w:val="0"/>
        </w:rPr>
        <w:t xml:space="preserve">投标邀请</w:t>
      </w:r>
      <w:bookmarkEnd w:id="3"/>
      <w:r>
        <w:rPr>
          <w:rFonts w:hint="eastAsia"/>
          <w:b w:val="0"/>
        </w:rPr>
        <w:t xml:space="preserve">函</w:t>
      </w:r>
      <w:bookmarkEnd w:id="4"/>
      <w:r/>
      <w:bookmarkEnd w:id="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345"/>
      </w:tblGrid>
      <w:tr>
        <w:trPr>
          <w:trHeight w:val="1117"/>
        </w:trPr>
        <w:tc>
          <w:tcPr>
            <w:tcW w:w="5000" w:type="pct"/>
            <w:textDirection w:val="lrTb"/>
            <w:noWrap w:val="false"/>
          </w:tcPr>
          <w:p>
            <w:pPr>
              <w:jc w:val="center"/>
              <w:spacing w:line="360" w:lineRule="auto"/>
              <w:rPr>
                <w:rFonts w:hint="eastAsia" w:ascii="宋体" w:hAnsi="宋体"/>
                <w:szCs w:val="21"/>
              </w:rPr>
            </w:pPr>
            <w:r/>
            <w:bookmarkStart w:id="6" w:name="_Toc35393621"/>
            <w:r/>
            <w:bookmarkStart w:id="7" w:name="_Toc28359002"/>
            <w:r/>
            <w:bookmarkEnd w:id="6"/>
            <w:r>
              <w:rPr>
                <w:rFonts w:hint="eastAsia" w:ascii="宋体" w:hAnsi="宋体"/>
                <w:szCs w:val="21"/>
              </w:rPr>
              <w:t xml:space="preserve">项目概况</w:t>
            </w:r>
            <w:r/>
          </w:p>
          <w:p>
            <w:pPr>
              <w:ind w:firstLine="420"/>
              <w:jc w:val="left"/>
              <w:spacing w:line="360" w:lineRule="auto"/>
              <w:rPr>
                <w:rFonts w:hint="eastAsia" w:ascii="宋体" w:hAnsi="宋体"/>
                <w:szCs w:val="21"/>
              </w:rPr>
            </w:pPr>
            <w:r>
              <w:rPr>
                <w:rFonts w:hint="eastAsia" w:ascii="宋体" w:hAnsi="宋体"/>
                <w:szCs w:val="21"/>
              </w:rPr>
              <w:t xml:space="preserve">昆山市城市污水收集处理设施改造工程智慧水</w:t>
            </w:r>
            <w:r>
              <w:rPr>
                <w:rFonts w:hint="eastAsia" w:ascii="宋体" w:hAnsi="宋体"/>
                <w:szCs w:val="21"/>
              </w:rPr>
              <w:t xml:space="preserve">务</w:t>
            </w:r>
            <w:r>
              <w:rPr>
                <w:rFonts w:hint="eastAsia" w:ascii="宋体" w:hAnsi="宋体"/>
                <w:szCs w:val="21"/>
              </w:rPr>
              <w:t xml:space="preserve">管网普查与检测项目一期</w:t>
            </w:r>
            <w:r>
              <w:rPr>
                <w:rFonts w:hint="eastAsia" w:ascii="宋体" w:hAnsi="宋体"/>
                <w:szCs w:val="21"/>
              </w:rPr>
              <w:t xml:space="preserve">JSZC-320583-SZGZ-G2026-0056</w:t>
            </w:r>
            <w:r>
              <w:rPr>
                <w:rFonts w:hint="eastAsia" w:ascii="宋体" w:hAnsi="宋体"/>
                <w:szCs w:val="21"/>
              </w:rPr>
              <w:t xml:space="preserve">招标项目的潜在投标人应在苏</w:t>
            </w:r>
            <w:r>
              <w:rPr>
                <w:rFonts w:hint="eastAsia" w:ascii="宋体" w:hAnsi="宋体"/>
                <w:szCs w:val="21"/>
              </w:rPr>
              <w:t xml:space="preserve">采云</w:t>
            </w:r>
            <w:r>
              <w:rPr>
                <w:rFonts w:hint="eastAsia" w:ascii="宋体" w:hAnsi="宋体"/>
                <w:szCs w:val="21"/>
              </w:rPr>
              <w:t xml:space="preserve">系统获取招标文件，并于2026年0</w:t>
            </w:r>
            <w:r>
              <w:rPr>
                <w:rFonts w:hint="eastAsia" w:ascii="宋体" w:hAnsi="宋体"/>
                <w:szCs w:val="21"/>
              </w:rPr>
              <w:t xml:space="preserve">9</w:t>
            </w:r>
            <w:r>
              <w:rPr>
                <w:rFonts w:hint="eastAsia" w:ascii="宋体" w:hAnsi="宋体"/>
                <w:szCs w:val="21"/>
              </w:rPr>
              <w:t xml:space="preserve">月</w:t>
            </w:r>
            <w:r>
              <w:rPr>
                <w:rFonts w:hint="eastAsia" w:ascii="宋体" w:hAnsi="宋体"/>
                <w:szCs w:val="21"/>
              </w:rPr>
              <w:t xml:space="preserve">1</w:t>
            </w:r>
            <w:r>
              <w:rPr>
                <w:rFonts w:hint="eastAsia" w:ascii="宋体" w:hAnsi="宋体"/>
                <w:szCs w:val="21"/>
              </w:rPr>
              <w:t xml:space="preserve">1日13:30分（北京时间）前递交投标文件。</w:t>
            </w:r>
            <w:r/>
          </w:p>
        </w:tc>
      </w:tr>
    </w:tbl>
    <w:p>
      <w:pPr>
        <w:ind w:firstLine="420"/>
        <w:jc w:val="left"/>
        <w:spacing w:line="360" w:lineRule="auto"/>
        <w:rPr>
          <w:rFonts w:hint="eastAsia" w:ascii="宋体" w:hAnsi="宋体"/>
          <w:szCs w:val="21"/>
        </w:rPr>
      </w:pPr>
      <w:r>
        <w:rPr>
          <w:rFonts w:hint="eastAsia" w:ascii="宋体" w:hAnsi="宋体"/>
          <w:szCs w:val="21"/>
        </w:rPr>
        <w:t xml:space="preserve">一、项目基本情况</w:t>
      </w:r>
      <w:r/>
    </w:p>
    <w:p>
      <w:pPr>
        <w:ind w:firstLine="420"/>
        <w:jc w:val="left"/>
        <w:spacing w:line="360" w:lineRule="auto"/>
        <w:rPr>
          <w:rFonts w:hint="eastAsia" w:ascii="宋体" w:hAnsi="宋体"/>
          <w:szCs w:val="21"/>
        </w:rPr>
      </w:pPr>
      <w:r>
        <w:rPr>
          <w:rFonts w:hint="eastAsia" w:ascii="宋体" w:hAnsi="宋体"/>
          <w:szCs w:val="21"/>
        </w:rPr>
        <w:t xml:space="preserve">1.项目编号：</w:t>
      </w:r>
      <w:r>
        <w:rPr>
          <w:rFonts w:hint="eastAsia" w:ascii="宋体" w:hAnsi="宋体"/>
          <w:szCs w:val="21"/>
        </w:rPr>
        <w:t xml:space="preserve">JSZC-320583-SZGZ-G2026-0056</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2.项目名称：昆山市城市污水收集处理设施改造工程智慧水</w:t>
      </w:r>
      <w:r>
        <w:rPr>
          <w:rFonts w:hint="eastAsia" w:ascii="宋体" w:hAnsi="宋体"/>
          <w:szCs w:val="21"/>
        </w:rPr>
        <w:t xml:space="preserve">务</w:t>
      </w:r>
      <w:r>
        <w:rPr>
          <w:rFonts w:hint="eastAsia" w:ascii="宋体" w:hAnsi="宋体"/>
          <w:szCs w:val="21"/>
        </w:rPr>
        <w:t xml:space="preserve">管网普查与检测项目一期；</w:t>
      </w:r>
      <w:r/>
    </w:p>
    <w:p>
      <w:pPr>
        <w:ind w:firstLine="420"/>
        <w:jc w:val="left"/>
        <w:spacing w:line="360" w:lineRule="auto"/>
        <w:rPr>
          <w:rFonts w:hint="eastAsia" w:ascii="宋体" w:hAnsi="宋体"/>
          <w:szCs w:val="21"/>
        </w:rPr>
      </w:pPr>
      <w:r>
        <w:rPr>
          <w:rFonts w:hint="eastAsia" w:ascii="宋体" w:hAnsi="宋体"/>
          <w:szCs w:val="21"/>
        </w:rPr>
        <w:t xml:space="preserve">3.预算金额：人民币柒佰零壹万元整（¥7010000.00）；</w:t>
      </w:r>
      <w:r/>
    </w:p>
    <w:p>
      <w:pPr>
        <w:ind w:firstLine="420"/>
        <w:jc w:val="left"/>
        <w:spacing w:line="360" w:lineRule="auto"/>
        <w:rPr>
          <w:rFonts w:hint="eastAsia" w:ascii="宋体" w:hAnsi="宋体"/>
          <w:szCs w:val="21"/>
        </w:rPr>
      </w:pPr>
      <w:r>
        <w:rPr>
          <w:rFonts w:hint="eastAsia" w:ascii="宋体" w:hAnsi="宋体"/>
          <w:szCs w:val="21"/>
        </w:rPr>
        <w:t xml:space="preserve">4.最高限价（如有）：无；</w:t>
      </w:r>
      <w:r/>
    </w:p>
    <w:p>
      <w:pPr>
        <w:ind w:firstLine="420"/>
        <w:jc w:val="left"/>
        <w:spacing w:line="360" w:lineRule="auto"/>
        <w:rPr>
          <w:szCs w:val="21"/>
        </w:rPr>
      </w:pPr>
      <w:r>
        <w:rPr>
          <w:rFonts w:hint="eastAsia" w:ascii="宋体" w:hAnsi="宋体"/>
          <w:szCs w:val="21"/>
        </w:rPr>
        <w:t xml:space="preserve">5.采购需求：</w:t>
      </w:r>
      <w:r>
        <w:rPr>
          <w:rFonts w:hint="eastAsia"/>
          <w:szCs w:val="21"/>
        </w:rPr>
        <w:t xml:space="preserve">昆山市城市污水收集处理设施改造工程包括玉山片区及</w:t>
      </w:r>
      <w:r>
        <w:rPr>
          <w:rFonts w:hint="eastAsia"/>
          <w:szCs w:val="21"/>
        </w:rPr>
        <w:t xml:space="preserve">汉浦塘省</w:t>
      </w:r>
      <w:r>
        <w:rPr>
          <w:rFonts w:hint="eastAsia"/>
          <w:szCs w:val="21"/>
        </w:rPr>
        <w:t xml:space="preserve">考断面周边同心圩、</w:t>
      </w:r>
      <w:r>
        <w:rPr>
          <w:rFonts w:hint="eastAsia"/>
          <w:szCs w:val="21"/>
        </w:rPr>
        <w:t xml:space="preserve">睦</w:t>
      </w:r>
      <w:r>
        <w:rPr>
          <w:rFonts w:hint="eastAsia"/>
          <w:szCs w:val="21"/>
        </w:rPr>
        <w:t xml:space="preserve">和</w:t>
      </w:r>
      <w:r>
        <w:rPr>
          <w:rFonts w:hint="eastAsia"/>
          <w:szCs w:val="21"/>
        </w:rPr>
        <w:t xml:space="preserve">圩管网</w:t>
      </w:r>
      <w:r>
        <w:rPr>
          <w:rFonts w:hint="eastAsia"/>
          <w:szCs w:val="21"/>
        </w:rPr>
        <w:t xml:space="preserve">测绘及检测，详见第四章采购需求。采购包划分如下：</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12"/>
        <w:gridCol w:w="2190"/>
        <w:gridCol w:w="3484"/>
        <w:gridCol w:w="1418"/>
      </w:tblGrid>
      <w:tr>
        <w:trPr>
          <w:jc w:val="center"/>
          <w:trHeight w:val="397"/>
        </w:trPr>
        <w:tc>
          <w:tcPr>
            <w:tcW w:w="1212" w:type="dxa"/>
            <w:vAlign w:val="center"/>
            <w:textDirection w:val="lrTb"/>
            <w:noWrap w:val="false"/>
          </w:tcPr>
          <w:p>
            <w:pPr>
              <w:rPr>
                <w:szCs w:val="21"/>
              </w:rPr>
            </w:pPr>
            <w:r>
              <w:rPr>
                <w:rFonts w:hint="eastAsia"/>
                <w:szCs w:val="21"/>
              </w:rPr>
              <w:t xml:space="preserve">采购包</w:t>
            </w:r>
            <w:r/>
          </w:p>
        </w:tc>
        <w:tc>
          <w:tcPr>
            <w:tcW w:w="2190" w:type="dxa"/>
            <w:vAlign w:val="center"/>
            <w:textDirection w:val="lrTb"/>
            <w:noWrap w:val="false"/>
          </w:tcPr>
          <w:p>
            <w:pPr>
              <w:jc w:val="center"/>
              <w:rPr>
                <w:szCs w:val="21"/>
                <w:highlight w:val="yellow"/>
              </w:rPr>
            </w:pPr>
            <w:r>
              <w:rPr>
                <w:rFonts w:hint="eastAsia"/>
                <w:szCs w:val="21"/>
              </w:rPr>
              <w:t xml:space="preserve">区域</w:t>
            </w:r>
            <w:r/>
          </w:p>
        </w:tc>
        <w:tc>
          <w:tcPr>
            <w:tcW w:w="3484" w:type="dxa"/>
            <w:vAlign w:val="center"/>
            <w:textDirection w:val="lrTb"/>
            <w:noWrap w:val="false"/>
          </w:tcPr>
          <w:p>
            <w:pPr>
              <w:jc w:val="center"/>
              <w:rPr>
                <w:szCs w:val="21"/>
              </w:rPr>
            </w:pPr>
            <w:r>
              <w:rPr>
                <w:rFonts w:hint="eastAsia"/>
                <w:szCs w:val="21"/>
              </w:rPr>
              <w:t xml:space="preserve">公里数</w:t>
            </w:r>
            <w:r/>
          </w:p>
        </w:tc>
        <w:tc>
          <w:tcPr>
            <w:tcW w:w="1418" w:type="dxa"/>
            <w:vAlign w:val="center"/>
            <w:textDirection w:val="lrTb"/>
            <w:noWrap w:val="false"/>
          </w:tcPr>
          <w:p>
            <w:pPr>
              <w:rPr>
                <w:szCs w:val="21"/>
              </w:rPr>
            </w:pPr>
            <w:r>
              <w:rPr>
                <w:rFonts w:hint="eastAsia"/>
                <w:szCs w:val="21"/>
              </w:rPr>
              <w:t xml:space="preserve">预算</w:t>
            </w:r>
            <w:r/>
          </w:p>
        </w:tc>
      </w:tr>
      <w:tr>
        <w:trPr>
          <w:cantSplit/>
          <w:jc w:val="center"/>
          <w:trHeight w:val="397"/>
        </w:trPr>
        <w:tc>
          <w:tcPr>
            <w:tcW w:w="1212" w:type="dxa"/>
            <w:vAlign w:val="center"/>
            <w:textDirection w:val="lrTb"/>
            <w:noWrap w:val="false"/>
          </w:tcPr>
          <w:p>
            <w:pPr>
              <w:rPr>
                <w:szCs w:val="21"/>
              </w:rPr>
            </w:pPr>
            <w:r>
              <w:rPr>
                <w:rFonts w:hint="eastAsia"/>
                <w:szCs w:val="21"/>
              </w:rPr>
              <w:t xml:space="preserve">采购包</w:t>
            </w:r>
            <w:r>
              <w:rPr>
                <w:rFonts w:hint="eastAsia"/>
                <w:szCs w:val="21"/>
              </w:rPr>
              <w:t xml:space="preserve">1</w:t>
            </w:r>
            <w:r/>
          </w:p>
        </w:tc>
        <w:tc>
          <w:tcPr>
            <w:tcW w:w="2190" w:type="dxa"/>
            <w:vAlign w:val="center"/>
            <w:textDirection w:val="lrTb"/>
            <w:noWrap w:val="false"/>
          </w:tcPr>
          <w:p>
            <w:pPr>
              <w:jc w:val="center"/>
              <w:rPr>
                <w:szCs w:val="21"/>
                <w:highlight w:val="yellow"/>
              </w:rPr>
            </w:pPr>
            <w:r>
              <w:rPr>
                <w:rFonts w:hint="eastAsia"/>
              </w:rPr>
              <w:t xml:space="preserve">玉山片区、同心圩</w:t>
            </w:r>
            <w:r/>
          </w:p>
        </w:tc>
        <w:tc>
          <w:tcPr>
            <w:tcW w:w="3484" w:type="dxa"/>
            <w:vAlign w:val="center"/>
            <w:textDirection w:val="lrTb"/>
            <w:noWrap w:val="false"/>
          </w:tcPr>
          <w:p>
            <w:pPr>
              <w:jc w:val="center"/>
              <w:rPr>
                <w:szCs w:val="21"/>
              </w:rPr>
            </w:pPr>
            <w:r>
              <w:rPr>
                <w:rFonts w:hint="eastAsia"/>
                <w:szCs w:val="21"/>
              </w:rPr>
              <w:t xml:space="preserve">测绘</w:t>
            </w:r>
            <w:r>
              <w:rPr>
                <w:rFonts w:hint="eastAsia"/>
                <w:szCs w:val="21"/>
              </w:rPr>
              <w:t xml:space="preserve">102</w:t>
            </w:r>
            <w:r>
              <w:rPr>
                <w:rFonts w:hint="eastAsia"/>
                <w:szCs w:val="21"/>
              </w:rPr>
              <w:t xml:space="preserve">公里、检测</w:t>
            </w:r>
            <w:r>
              <w:rPr>
                <w:rFonts w:hint="eastAsia"/>
                <w:szCs w:val="21"/>
              </w:rPr>
              <w:t xml:space="preserve">116</w:t>
            </w:r>
            <w:r>
              <w:rPr>
                <w:rFonts w:hint="eastAsia"/>
                <w:szCs w:val="21"/>
              </w:rPr>
              <w:t xml:space="preserve">公里</w:t>
            </w:r>
            <w:r/>
          </w:p>
        </w:tc>
        <w:tc>
          <w:tcPr>
            <w:tcW w:w="1418" w:type="dxa"/>
            <w:vAlign w:val="center"/>
            <w:textDirection w:val="lrTb"/>
            <w:noWrap w:val="false"/>
          </w:tcPr>
          <w:p>
            <w:pPr>
              <w:rPr>
                <w:szCs w:val="21"/>
              </w:rPr>
            </w:pPr>
            <w:r>
              <w:rPr>
                <w:rFonts w:hint="eastAsia"/>
                <w:szCs w:val="21"/>
              </w:rPr>
              <w:t xml:space="preserve">275</w:t>
            </w:r>
            <w:r>
              <w:rPr>
                <w:rFonts w:hint="eastAsia"/>
                <w:szCs w:val="21"/>
              </w:rPr>
              <w:t xml:space="preserve">万元</w:t>
            </w:r>
            <w:r/>
          </w:p>
        </w:tc>
      </w:tr>
      <w:tr>
        <w:trPr>
          <w:cantSplit/>
          <w:jc w:val="center"/>
          <w:trHeight w:val="397"/>
        </w:trPr>
        <w:tc>
          <w:tcPr>
            <w:tcW w:w="1212" w:type="dxa"/>
            <w:vAlign w:val="center"/>
            <w:textDirection w:val="lrTb"/>
            <w:noWrap w:val="false"/>
          </w:tcPr>
          <w:p>
            <w:pPr>
              <w:rPr>
                <w:szCs w:val="21"/>
              </w:rPr>
            </w:pPr>
            <w:r>
              <w:rPr>
                <w:rFonts w:hint="eastAsia"/>
                <w:szCs w:val="21"/>
              </w:rPr>
              <w:t xml:space="preserve">采购包</w:t>
            </w:r>
            <w:r>
              <w:rPr>
                <w:rFonts w:hint="eastAsia"/>
                <w:szCs w:val="21"/>
              </w:rPr>
              <w:t xml:space="preserve">2</w:t>
            </w:r>
            <w:r/>
          </w:p>
        </w:tc>
        <w:tc>
          <w:tcPr>
            <w:tcW w:w="2190" w:type="dxa"/>
            <w:vAlign w:val="center"/>
            <w:textDirection w:val="lrTb"/>
            <w:noWrap w:val="false"/>
          </w:tcPr>
          <w:p>
            <w:pPr>
              <w:jc w:val="center"/>
              <w:rPr>
                <w:szCs w:val="21"/>
                <w:highlight w:val="yellow"/>
              </w:rPr>
            </w:pPr>
            <w:r>
              <w:rPr>
                <w:rFonts w:hint="eastAsia"/>
              </w:rPr>
              <w:t xml:space="preserve">睦</w:t>
            </w:r>
            <w:r>
              <w:rPr>
                <w:rFonts w:hint="eastAsia"/>
              </w:rPr>
              <w:t xml:space="preserve">和</w:t>
            </w:r>
            <w:r>
              <w:rPr>
                <w:rFonts w:hint="eastAsia"/>
              </w:rPr>
              <w:t xml:space="preserve">圩</w:t>
            </w:r>
            <w:r/>
          </w:p>
        </w:tc>
        <w:tc>
          <w:tcPr>
            <w:tcW w:w="3484" w:type="dxa"/>
            <w:vAlign w:val="center"/>
            <w:textDirection w:val="lrTb"/>
            <w:noWrap w:val="false"/>
          </w:tcPr>
          <w:p>
            <w:pPr>
              <w:jc w:val="center"/>
              <w:rPr>
                <w:szCs w:val="21"/>
              </w:rPr>
            </w:pPr>
            <w:r>
              <w:rPr>
                <w:rFonts w:hint="eastAsia"/>
                <w:szCs w:val="21"/>
              </w:rPr>
              <w:t xml:space="preserve">测绘</w:t>
            </w:r>
            <w:r>
              <w:rPr>
                <w:rFonts w:hint="eastAsia"/>
                <w:szCs w:val="21"/>
              </w:rPr>
              <w:t xml:space="preserve">145</w:t>
            </w:r>
            <w:r>
              <w:rPr>
                <w:rFonts w:hint="eastAsia"/>
                <w:szCs w:val="21"/>
              </w:rPr>
              <w:t xml:space="preserve">公里、检测</w:t>
            </w:r>
            <w:r>
              <w:rPr>
                <w:rFonts w:hint="eastAsia"/>
                <w:szCs w:val="21"/>
              </w:rPr>
              <w:t xml:space="preserve">178</w:t>
            </w:r>
            <w:r>
              <w:rPr>
                <w:rFonts w:hint="eastAsia"/>
                <w:szCs w:val="21"/>
              </w:rPr>
              <w:t xml:space="preserve">公里</w:t>
            </w:r>
            <w:r/>
          </w:p>
        </w:tc>
        <w:tc>
          <w:tcPr>
            <w:tcW w:w="1418" w:type="dxa"/>
            <w:vAlign w:val="center"/>
            <w:textDirection w:val="lrTb"/>
            <w:noWrap w:val="false"/>
          </w:tcPr>
          <w:p>
            <w:pPr>
              <w:rPr>
                <w:szCs w:val="21"/>
              </w:rPr>
            </w:pPr>
            <w:r>
              <w:rPr>
                <w:rFonts w:hint="eastAsia"/>
                <w:szCs w:val="21"/>
              </w:rPr>
              <w:t xml:space="preserve">426</w:t>
            </w:r>
            <w:r>
              <w:rPr>
                <w:rFonts w:hint="eastAsia"/>
                <w:szCs w:val="21"/>
              </w:rPr>
              <w:t xml:space="preserve">万元</w:t>
            </w:r>
            <w:r/>
          </w:p>
        </w:tc>
      </w:tr>
    </w:tbl>
    <w:p>
      <w:pPr>
        <w:ind w:firstLine="420"/>
        <w:spacing w:line="360" w:lineRule="auto"/>
        <w:rPr>
          <w:szCs w:val="21"/>
        </w:rPr>
      </w:pPr>
      <w:r>
        <w:rPr>
          <w:rFonts w:hint="eastAsia"/>
          <w:szCs w:val="21"/>
        </w:rPr>
        <w:t xml:space="preserve">本</w:t>
      </w:r>
      <w:r>
        <w:rPr>
          <w:rFonts w:hint="eastAsia"/>
          <w:szCs w:val="21"/>
        </w:rPr>
        <w:t xml:space="preserve">项目</w:t>
      </w:r>
      <w:r>
        <w:rPr>
          <w:rFonts w:ascii="Segoe UI" w:hAnsi="Segoe UI" w:cs="Segoe UI"/>
          <w:szCs w:val="21"/>
          <w:shd w:val="clear" w:color="auto" w:fill="ffffff"/>
        </w:rPr>
        <w:t xml:space="preserve">兼投不兼</w:t>
      </w:r>
      <w:r>
        <w:rPr>
          <w:rFonts w:ascii="Segoe UI" w:hAnsi="Segoe UI" w:cs="Segoe UI"/>
          <w:szCs w:val="21"/>
          <w:shd w:val="clear" w:color="auto" w:fill="ffffff"/>
        </w:rPr>
        <w:t xml:space="preserve">中</w:t>
      </w:r>
      <w:r>
        <w:rPr>
          <w:rFonts w:hint="eastAsia"/>
          <w:szCs w:val="21"/>
        </w:rPr>
        <w:t xml:space="preserve">（</w:t>
      </w:r>
      <w:r>
        <w:rPr>
          <w:szCs w:val="21"/>
        </w:rPr>
        <w:t xml:space="preserve">允许投标人同时参与多个采购包的投标，但仅可在</w:t>
      </w:r>
      <w:r>
        <w:rPr>
          <w:szCs w:val="21"/>
        </w:rPr>
        <w:t xml:space="preserve">1</w:t>
      </w:r>
      <w:r>
        <w:rPr>
          <w:szCs w:val="21"/>
        </w:rPr>
        <w:t xml:space="preserve">个采购包中中标</w:t>
      </w:r>
      <w:r>
        <w:rPr>
          <w:rFonts w:hint="eastAsia"/>
          <w:szCs w:val="21"/>
        </w:rPr>
        <w:t xml:space="preserve">）</w:t>
      </w:r>
      <w:r>
        <w:rPr>
          <w:rFonts w:hint="eastAsia" w:ascii="Segoe UI" w:hAnsi="Segoe UI" w:cs="Segoe UI"/>
          <w:szCs w:val="21"/>
          <w:shd w:val="clear" w:color="auto" w:fill="ffffff"/>
        </w:rPr>
        <w:t xml:space="preserve">。</w:t>
      </w:r>
      <w:r>
        <w:rPr>
          <w:rFonts w:hint="eastAsia"/>
          <w:szCs w:val="21"/>
        </w:rPr>
        <w:t xml:space="preserve">评标顺序按照采购包</w:t>
      </w:r>
      <w:r>
        <w:rPr>
          <w:rFonts w:hint="eastAsia"/>
          <w:szCs w:val="21"/>
        </w:rPr>
        <w:t xml:space="preserve">1</w:t>
      </w:r>
      <w:r>
        <w:rPr>
          <w:rFonts w:hint="eastAsia"/>
          <w:szCs w:val="21"/>
        </w:rPr>
        <w:t xml:space="preserve">、采购包</w:t>
      </w:r>
      <w:r>
        <w:rPr>
          <w:rFonts w:hint="eastAsia"/>
          <w:szCs w:val="21"/>
        </w:rPr>
        <w:t xml:space="preserve">2</w:t>
      </w:r>
      <w:r>
        <w:rPr>
          <w:rFonts w:hint="eastAsia"/>
          <w:szCs w:val="21"/>
        </w:rPr>
        <w:t xml:space="preserve">进行。</w:t>
      </w:r>
      <w:r>
        <w:rPr>
          <w:rFonts w:hint="eastAsia" w:ascii="宋体" w:hAnsi="宋体"/>
          <w:szCs w:val="21"/>
        </w:rPr>
        <w:t xml:space="preserve">已获得前序采购包第一中标候选人资格的供应商，不再计入后续采购包的实质性响应供应商数量，且不参与后续采购包的评审。各采购包通过资格性审查和符合性审查的供应商均不得少于三家，如不足三家，该采购包作废标处理</w:t>
      </w:r>
      <w:r>
        <w:rPr>
          <w:rFonts w:hint="eastAsia"/>
          <w:szCs w:val="21"/>
        </w:rPr>
        <w:t xml:space="preserve">。</w:t>
      </w:r>
      <w:r/>
    </w:p>
    <w:p>
      <w:pPr>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cs="宋体"/>
          <w:szCs w:val="21"/>
        </w:rPr>
        <w:t xml:space="preserve">合同履行期限：项目拟于2026年11月底前通过采购单位组织的验收，并提交全部成果；</w:t>
      </w:r>
      <w:r/>
    </w:p>
    <w:p>
      <w:pPr>
        <w:ind w:firstLine="420"/>
        <w:spacing w:line="360" w:lineRule="auto"/>
        <w:rPr>
          <w:rFonts w:hint="eastAsia" w:ascii="宋体" w:hAnsi="宋体"/>
          <w:szCs w:val="21"/>
        </w:rPr>
      </w:pPr>
      <w:r>
        <w:rPr>
          <w:rFonts w:hint="eastAsia" w:ascii="宋体" w:hAnsi="宋体"/>
          <w:szCs w:val="21"/>
        </w:rPr>
        <w:t xml:space="preserve">7.本项目（是/否）接受联合体投标：否。</w:t>
      </w:r>
      <w:r/>
    </w:p>
    <w:p>
      <w:pPr>
        <w:ind w:firstLine="420"/>
        <w:spacing w:line="360" w:lineRule="auto"/>
        <w:rPr>
          <w:rFonts w:hint="eastAsia" w:ascii="宋体" w:hAnsi="宋体"/>
          <w:szCs w:val="21"/>
        </w:rPr>
      </w:pPr>
      <w:r/>
      <w:bookmarkStart w:id="8" w:name="_Toc28359080"/>
      <w:r/>
      <w:bookmarkEnd w:id="7"/>
      <w:r>
        <w:rPr>
          <w:rFonts w:hint="eastAsia" w:ascii="宋体" w:hAnsi="宋体"/>
          <w:szCs w:val="21"/>
        </w:rPr>
        <w:t xml:space="preserve">二、申请人的资格要求：</w:t>
      </w:r>
      <w:bookmarkStart w:id="9" w:name="_Toc28359004"/>
      <w:r/>
      <w:bookmarkEnd w:id="8"/>
      <w:r/>
      <w:r/>
    </w:p>
    <w:p>
      <w:pPr>
        <w:ind w:firstLine="420"/>
        <w:spacing w:line="360" w:lineRule="auto"/>
        <w:rPr>
          <w:rFonts w:hint="eastAsia" w:ascii="宋体" w:hAnsi="宋体"/>
          <w:szCs w:val="21"/>
        </w:rPr>
      </w:pPr>
      <w:r>
        <w:rPr>
          <w:rFonts w:hint="eastAsia" w:ascii="宋体" w:hAnsi="宋体"/>
          <w:szCs w:val="21"/>
        </w:rPr>
        <w:t xml:space="preserve">（一）满足《中华人民共和国政府采购法》第二十二条规定。</w:t>
      </w:r>
      <w:r/>
    </w:p>
    <w:p>
      <w:pPr>
        <w:ind w:firstLine="420"/>
        <w:spacing w:line="360" w:lineRule="auto"/>
      </w:pPr>
      <w:r>
        <w:rPr>
          <w:rFonts w:hint="eastAsia"/>
        </w:rPr>
        <w:t xml:space="preserve">1.</w:t>
      </w:r>
      <w:r>
        <w:rPr>
          <w:rFonts w:hint="eastAsia"/>
        </w:rPr>
        <w:t xml:space="preserve">具有独立承担民事责任的能力；</w:t>
      </w:r>
      <w:r/>
    </w:p>
    <w:p>
      <w:pPr>
        <w:ind w:firstLine="420"/>
        <w:spacing w:line="360" w:lineRule="auto"/>
      </w:pPr>
      <w:r>
        <w:rPr>
          <w:rFonts w:hint="eastAsia"/>
        </w:rPr>
        <w:t xml:space="preserve">2.</w:t>
      </w:r>
      <w:r>
        <w:rPr>
          <w:rFonts w:hint="eastAsia"/>
        </w:rPr>
        <w:t xml:space="preserve">具有良好的商业信誉和健全的财务会计制度；</w:t>
      </w:r>
      <w:r/>
    </w:p>
    <w:p>
      <w:pPr>
        <w:ind w:firstLine="420"/>
        <w:spacing w:line="360" w:lineRule="auto"/>
      </w:pPr>
      <w:r>
        <w:rPr>
          <w:rFonts w:hint="eastAsia"/>
        </w:rPr>
        <w:t xml:space="preserve">3.</w:t>
      </w:r>
      <w:r>
        <w:rPr>
          <w:rFonts w:hint="eastAsia"/>
        </w:rPr>
        <w:t xml:space="preserve">具有履行合同所必需的设备和专业技术能力；</w:t>
      </w:r>
      <w:r/>
    </w:p>
    <w:p>
      <w:pPr>
        <w:ind w:firstLine="420"/>
        <w:spacing w:line="360" w:lineRule="auto"/>
      </w:pPr>
      <w:r>
        <w:rPr>
          <w:rFonts w:hint="eastAsia"/>
        </w:rPr>
        <w:t xml:space="preserve">4.</w:t>
      </w:r>
      <w:r>
        <w:rPr>
          <w:rFonts w:hint="eastAsia"/>
        </w:rPr>
        <w:t xml:space="preserve">具有依法缴纳税收和社会保障资金的良好记录；</w:t>
      </w:r>
      <w:r/>
    </w:p>
    <w:p>
      <w:pPr>
        <w:ind w:firstLine="420"/>
        <w:spacing w:line="360" w:lineRule="auto"/>
      </w:pPr>
      <w:r>
        <w:rPr>
          <w:rFonts w:hint="eastAsia"/>
        </w:rPr>
        <w:t xml:space="preserve">5.</w:t>
      </w:r>
      <w:r>
        <w:rPr>
          <w:rFonts w:hint="eastAsia"/>
        </w:rPr>
        <w:t xml:space="preserve">参加政府采购活动前三年内，在经营活动中没有重大违法记录。</w:t>
      </w:r>
      <w:r/>
    </w:p>
    <w:p>
      <w:pPr>
        <w:ind w:firstLine="420"/>
        <w:spacing w:line="360" w:lineRule="auto"/>
      </w:pPr>
      <w:r/>
      <w:hyperlink r:id="rId17" w:tooltip="file:///F:wechatWeChat%20Fileschf0220FileStorageFile2023-03关于印发《苏州市政府采购促进中小企业发展实施意见》的通知（苏财购%5b2022%5d16号）.pdf" w:history="1">
        <w:r>
          <w:rPr>
            <w:rFonts w:hint="eastAsia" w:ascii="宋体" w:hAnsi="宋体"/>
            <w:szCs w:val="21"/>
          </w:rPr>
          <w:t xml:space="preserve">（二）落实政府采购政策需满足的资格要求：</w:t>
        </w:r>
      </w:hyperlink>
      <w:r/>
      <w:r/>
    </w:p>
    <w:p>
      <w:pPr>
        <w:ind w:firstLine="420"/>
        <w:spacing w:line="360" w:lineRule="auto"/>
        <w:rPr>
          <w:rFonts w:hint="eastAsia" w:ascii="宋体" w:hAnsi="宋体"/>
          <w:szCs w:val="21"/>
        </w:rPr>
      </w:pPr>
      <w:r>
        <w:rPr>
          <w:rFonts w:hint="eastAsia" w:ascii="宋体" w:hAnsi="宋体"/>
          <w:szCs w:val="21"/>
        </w:rPr>
        <w:t xml:space="preserve">采购包1专门面向小</w:t>
      </w:r>
      <w:r>
        <w:rPr>
          <w:rFonts w:hint="eastAsia" w:ascii="宋体" w:hAnsi="宋体"/>
          <w:szCs w:val="21"/>
        </w:rPr>
        <w:t xml:space="preserve">微企业</w:t>
      </w:r>
      <w:r>
        <w:rPr>
          <w:rFonts w:hint="eastAsia" w:ascii="宋体" w:hAnsi="宋体"/>
          <w:szCs w:val="21"/>
        </w:rPr>
        <w:t xml:space="preserve">采购，残疾人福利性单位、监狱企业视同小型、微型企业。</w:t>
      </w:r>
      <w:r/>
    </w:p>
    <w:p>
      <w:pPr>
        <w:ind w:firstLine="420"/>
        <w:spacing w:line="360" w:lineRule="auto"/>
        <w:rPr>
          <w:rFonts w:hint="eastAsia" w:ascii="宋体" w:hAnsi="宋体"/>
          <w:szCs w:val="21"/>
        </w:rPr>
      </w:pPr>
      <w:r>
        <w:rPr>
          <w:rFonts w:hint="eastAsia" w:ascii="宋体" w:hAnsi="宋体"/>
          <w:szCs w:val="21"/>
        </w:rPr>
        <w:t xml:space="preserve">采购包2专门面向中小</w:t>
      </w:r>
      <w:r>
        <w:rPr>
          <w:rFonts w:hint="eastAsia" w:ascii="宋体" w:hAnsi="宋体"/>
          <w:szCs w:val="21"/>
        </w:rPr>
        <w:t xml:space="preserve">微企业</w:t>
      </w:r>
      <w:r>
        <w:rPr>
          <w:rFonts w:hint="eastAsia" w:ascii="宋体" w:hAnsi="宋体"/>
          <w:szCs w:val="21"/>
        </w:rPr>
        <w:t xml:space="preserve">采购，残疾人福利性单位、监狱企业视同小型、微型企业。</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bookmarkStart w:id="10" w:name="_Toc35393792"/>
      <w:r/>
      <w:bookmarkEnd w:id="9"/>
      <w:r/>
      <w:r/>
    </w:p>
    <w:p>
      <w:pPr>
        <w:ind w:firstLine="420"/>
        <w:spacing w:line="360" w:lineRule="auto"/>
        <w:rPr>
          <w:rFonts w:hint="eastAsia" w:ascii="宋体" w:hAnsi="宋体"/>
          <w:szCs w:val="21"/>
        </w:rPr>
      </w:pPr>
      <w:r>
        <w:rPr>
          <w:rFonts w:hint="eastAsia" w:ascii="宋体" w:hAnsi="宋体"/>
          <w:szCs w:val="21"/>
        </w:rPr>
        <w:t xml:space="preserve">1.未被“信用中国”网站（www.creditchina.gov.cn）列入失信被执行人、重大税收违法失信主</w:t>
      </w:r>
      <w:r>
        <w:rPr>
          <w:rFonts w:hint="eastAsia" w:ascii="宋体" w:hAnsi="宋体"/>
          <w:szCs w:val="21"/>
        </w:rPr>
        <w:t xml:space="preserve">体名单、政府采购严重违法失信行为记录名单；</w:t>
      </w:r>
      <w:r/>
    </w:p>
    <w:p>
      <w:pPr>
        <w:ind w:firstLine="420"/>
        <w:spacing w:line="360" w:lineRule="auto"/>
        <w:rPr>
          <w:rFonts w:hint="eastAsia" w:ascii="宋体" w:hAnsi="宋体"/>
          <w:b/>
          <w:bCs/>
          <w:szCs w:val="21"/>
        </w:rPr>
      </w:pPr>
      <w:r>
        <w:rPr>
          <w:rFonts w:hint="eastAsia" w:ascii="宋体" w:hAnsi="宋体"/>
          <w:b/>
          <w:bCs/>
          <w:szCs w:val="21"/>
        </w:rPr>
        <w:t xml:space="preserve">2.具有有效期内的乙级及以上测绘资质（专业范围须包含“工程测量”）</w:t>
      </w:r>
      <w:r/>
    </w:p>
    <w:p>
      <w:pPr>
        <w:ind w:firstLine="420"/>
        <w:spacing w:line="360" w:lineRule="auto"/>
        <w:rPr>
          <w:rFonts w:hint="eastAsia" w:ascii="宋体" w:hAnsi="宋体"/>
          <w:szCs w:val="21"/>
        </w:rPr>
      </w:pPr>
      <w:r>
        <w:rPr>
          <w:rFonts w:hint="eastAsia" w:ascii="宋体" w:hAnsi="宋体"/>
          <w:szCs w:val="21"/>
        </w:rPr>
        <w:t xml:space="preserve">三、获取采购文件</w:t>
      </w:r>
      <w:r/>
    </w:p>
    <w:p>
      <w:pPr>
        <w:ind w:firstLine="420"/>
        <w:spacing w:line="360" w:lineRule="auto"/>
        <w:rPr>
          <w:rFonts w:hint="eastAsia" w:ascii="宋体" w:hAnsi="宋体"/>
          <w:szCs w:val="21"/>
        </w:rPr>
      </w:pPr>
      <w:r/>
      <w:bookmarkStart w:id="11" w:name="_Toc28359005"/>
      <w:r/>
      <w:bookmarkEnd w:id="10"/>
      <w:r>
        <w:rPr>
          <w:rFonts w:hint="eastAsia" w:ascii="宋体" w:hAnsi="宋体"/>
          <w:szCs w:val="21"/>
        </w:rPr>
        <w:t xml:space="preserve">1.获取招标文件时间：自招标公告发布之日起5个工作日；</w:t>
      </w:r>
      <w:r/>
    </w:p>
    <w:p>
      <w:pPr>
        <w:ind w:firstLine="420"/>
        <w:spacing w:line="360" w:lineRule="auto"/>
        <w:rPr>
          <w:rFonts w:hint="eastAsia" w:ascii="宋体" w:hAnsi="宋体"/>
          <w:szCs w:val="21"/>
        </w:rPr>
      </w:pPr>
      <w:r>
        <w:rPr>
          <w:rFonts w:hint="eastAsia" w:ascii="宋体" w:hAnsi="宋体"/>
          <w:szCs w:val="21"/>
        </w:rPr>
        <w:t xml:space="preserve">2.获取招标文件方式：</w:t>
      </w:r>
      <w:r>
        <w:rPr>
          <w:rFonts w:hint="eastAsia"/>
          <w:color w:val="333333"/>
          <w:shd w:val="clear" w:color="auto" w:fill="ffffff"/>
        </w:rPr>
        <w:t xml:space="preserve">苏</w:t>
      </w:r>
      <w:r>
        <w:rPr>
          <w:rFonts w:hint="eastAsia"/>
          <w:color w:val="333333"/>
          <w:shd w:val="clear" w:color="auto" w:fill="ffffff"/>
        </w:rPr>
        <w:t xml:space="preserve">采云</w:t>
      </w:r>
      <w:r>
        <w:rPr>
          <w:rFonts w:hint="eastAsia"/>
          <w:color w:val="333333"/>
          <w:shd w:val="clear" w:color="auto" w:fill="ffffff"/>
        </w:rPr>
        <w:t xml:space="preserve">系统</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3.招标文件售价：0元。</w:t>
      </w:r>
      <w:r/>
    </w:p>
    <w:p>
      <w:pPr>
        <w:ind w:firstLine="420"/>
        <w:spacing w:line="360" w:lineRule="auto"/>
        <w:rPr>
          <w:rFonts w:hint="eastAsia" w:ascii="宋体" w:hAnsi="宋体"/>
          <w:szCs w:val="21"/>
        </w:rPr>
      </w:pPr>
      <w:r/>
      <w:bookmarkStart w:id="12" w:name="_Toc35393794"/>
      <w:r/>
      <w:bookmarkStart w:id="13" w:name="_Toc35393625"/>
      <w:r/>
      <w:bookmarkEnd w:id="11"/>
      <w:r/>
      <w:bookmarkEnd w:id="12"/>
      <w:r>
        <w:rPr>
          <w:rFonts w:hint="eastAsia" w:ascii="宋体" w:hAnsi="宋体"/>
          <w:szCs w:val="21"/>
        </w:rPr>
        <w:t xml:space="preserve">四、提交投标文件截止时间、开标时间和地点</w:t>
      </w:r>
      <w:r/>
    </w:p>
    <w:p>
      <w:pPr>
        <w:ind w:firstLine="420"/>
        <w:spacing w:line="360" w:lineRule="auto"/>
        <w:rPr>
          <w:rFonts w:hint="eastAsia" w:ascii="宋体" w:hAnsi="宋体"/>
          <w:szCs w:val="21"/>
        </w:rPr>
      </w:pPr>
      <w:r>
        <w:rPr>
          <w:rFonts w:hint="eastAsia" w:ascii="宋体" w:hAnsi="宋体"/>
          <w:szCs w:val="21"/>
        </w:rPr>
        <w:t xml:space="preserve">1.提交投标文件截止时间（开标时间）：2026年0</w:t>
      </w:r>
      <w:r>
        <w:rPr>
          <w:rFonts w:hint="eastAsia" w:ascii="宋体" w:hAnsi="宋体"/>
          <w:szCs w:val="21"/>
        </w:rPr>
        <w:t xml:space="preserve">9</w:t>
      </w:r>
      <w:r>
        <w:rPr>
          <w:rFonts w:hint="eastAsia" w:ascii="宋体" w:hAnsi="宋体"/>
          <w:szCs w:val="21"/>
        </w:rPr>
        <w:t xml:space="preserve">月</w:t>
      </w:r>
      <w:r>
        <w:rPr>
          <w:rFonts w:hint="eastAsia" w:ascii="宋体" w:hAnsi="宋体"/>
          <w:szCs w:val="21"/>
        </w:rPr>
        <w:t xml:space="preserve">1</w:t>
      </w:r>
      <w:r>
        <w:rPr>
          <w:rFonts w:hint="eastAsia" w:ascii="宋体" w:hAnsi="宋体"/>
          <w:szCs w:val="21"/>
        </w:rPr>
        <w:t xml:space="preserve">1日13:30（北京时间）；</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.开标地点：</w:t>
      </w:r>
      <w:r>
        <w:rPr>
          <w:rFonts w:hint="eastAsia" w:ascii="宋体" w:hAnsi="宋体"/>
          <w:color w:val="000000"/>
          <w:shd w:val="clear" w:color="auto" w:fill="ffffff"/>
        </w:rPr>
        <w:t xml:space="preserve">“苏</w:t>
      </w:r>
      <w:r>
        <w:rPr>
          <w:rFonts w:hint="eastAsia" w:ascii="宋体" w:hAnsi="宋体"/>
          <w:color w:val="000000"/>
          <w:shd w:val="clear" w:color="auto" w:fill="ffffff"/>
        </w:rPr>
        <w:t xml:space="preserve">采云</w:t>
      </w:r>
      <w:r>
        <w:rPr>
          <w:rFonts w:hint="eastAsia" w:ascii="宋体" w:hAnsi="宋体"/>
          <w:color w:val="000000"/>
          <w:shd w:val="clear" w:color="auto" w:fill="ffffff"/>
        </w:rPr>
        <w:t xml:space="preserve">”系统（网址：</w:t>
      </w:r>
      <w:r>
        <w:fldChar w:fldCharType="begin"/>
      </w:r>
      <w:r>
        <w:instrText xml:space="preserve">HYPERLINK "http://jszfcg.jsczt.cn/"</w:instrText>
      </w:r>
      <w:r>
        <w:fldChar w:fldCharType="separate"/>
      </w:r>
      <w:r>
        <w:rPr>
          <w:rStyle w:val="1062"/>
          <w:rFonts w:hint="eastAsia" w:ascii="宋体" w:hAnsi="宋体"/>
          <w:shd w:val="clear" w:color="auto" w:fill="ffffff"/>
        </w:rPr>
        <w:t xml:space="preserve">http://jszfcg.jsczt.cn/</w:t>
      </w:r>
      <w:r>
        <w:fldChar w:fldCharType="end"/>
      </w:r>
      <w:r>
        <w:rPr>
          <w:rFonts w:hint="eastAsia" w:ascii="宋体" w:hAnsi="宋体"/>
          <w:color w:val="000000"/>
          <w:shd w:val="clear" w:color="auto" w:fill="ffffff"/>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五、公告期限</w:t>
      </w:r>
      <w:r/>
    </w:p>
    <w:p>
      <w:pPr>
        <w:ind w:firstLine="420"/>
        <w:spacing w:line="360" w:lineRule="auto"/>
        <w:rPr>
          <w:rFonts w:hint="eastAsia" w:ascii="宋体" w:hAnsi="宋体"/>
          <w:szCs w:val="21"/>
        </w:rPr>
      </w:pPr>
      <w:r>
        <w:rPr>
          <w:rFonts w:hint="eastAsia" w:ascii="宋体" w:hAnsi="宋体"/>
          <w:szCs w:val="21"/>
        </w:rPr>
        <w:t xml:space="preserve">自本公告发布之日起5个工作日。</w:t>
      </w:r>
      <w:r/>
    </w:p>
    <w:p>
      <w:pPr>
        <w:ind w:firstLine="420"/>
        <w:spacing w:line="360" w:lineRule="auto"/>
        <w:rPr>
          <w:rFonts w:hint="eastAsia" w:ascii="宋体" w:hAnsi="宋体"/>
          <w:szCs w:val="21"/>
        </w:rPr>
      </w:pPr>
      <w:r/>
      <w:bookmarkStart w:id="14" w:name="_Toc35393626"/>
      <w:r/>
      <w:bookmarkStart w:id="15" w:name="_Toc28359085"/>
      <w:r/>
      <w:bookmarkEnd w:id="13"/>
      <w:r>
        <w:rPr>
          <w:rFonts w:hint="eastAsia" w:ascii="宋体" w:hAnsi="宋体"/>
          <w:szCs w:val="21"/>
        </w:rPr>
        <w:t xml:space="preserve">六、其他补充事宜</w:t>
      </w:r>
      <w:r/>
    </w:p>
    <w:p>
      <w:pPr>
        <w:ind w:firstLine="420"/>
        <w:spacing w:line="360" w:lineRule="auto"/>
        <w:rPr>
          <w:rFonts w:hint="eastAsia" w:ascii="宋体" w:hAnsi="宋体"/>
          <w:szCs w:val="21"/>
        </w:rPr>
      </w:pPr>
      <w:r/>
      <w:bookmarkStart w:id="16" w:name="_Toc35393796"/>
      <w:r/>
      <w:bookmarkEnd w:id="14"/>
      <w:r/>
      <w:bookmarkEnd w:id="16"/>
      <w:r>
        <w:rPr>
          <w:rFonts w:hint="eastAsia" w:ascii="宋体" w:hAnsi="宋体"/>
          <w:szCs w:val="21"/>
        </w:rPr>
        <w:t xml:space="preserve">本项目采用电子化招投标模式，供应商须网上提交投标文件，并可通过远程开标方式完成开标。</w:t>
      </w:r>
      <w:r/>
    </w:p>
    <w:p>
      <w:pPr>
        <w:ind w:firstLine="420"/>
        <w:spacing w:line="360" w:lineRule="auto"/>
        <w:rPr>
          <w:rFonts w:hint="eastAsia" w:ascii="宋体" w:hAnsi="宋体"/>
          <w:szCs w:val="21"/>
        </w:rPr>
      </w:pPr>
      <w:r>
        <w:rPr>
          <w:rFonts w:hint="eastAsia" w:ascii="宋体" w:hAnsi="宋体"/>
          <w:szCs w:val="21"/>
        </w:rPr>
        <w:t xml:space="preserve">1.CA证书办理</w:t>
      </w:r>
      <w:r/>
    </w:p>
    <w:p>
      <w:pPr>
        <w:ind w:firstLine="420"/>
        <w:spacing w:line="360" w:lineRule="auto"/>
        <w:rPr>
          <w:rFonts w:hint="eastAsia" w:ascii="宋体" w:hAnsi="宋体"/>
          <w:szCs w:val="21"/>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szCs w:val="21"/>
        </w:rPr>
        <w:t xml:space="preserve">—法规</w:t>
      </w:r>
      <w:r>
        <w:rPr>
          <w:rFonts w:hint="eastAsia" w:ascii="宋体" w:hAnsi="宋体"/>
          <w:szCs w:val="21"/>
        </w:rPr>
        <w:t xml:space="preserve">政策--《转发省财政厅关于更换全省政府采购交易系统CA数字证书和电子签章的通知》或者“苏</w:t>
      </w:r>
      <w:r>
        <w:rPr>
          <w:rFonts w:hint="eastAsia" w:ascii="宋体" w:hAnsi="宋体"/>
          <w:szCs w:val="21"/>
        </w:rPr>
        <w:t xml:space="preserve">采云</w:t>
      </w:r>
      <w:r>
        <w:rPr>
          <w:rFonts w:hint="eastAsia" w:ascii="宋体" w:hAnsi="宋体"/>
          <w:szCs w:val="21"/>
        </w:rPr>
        <w:t xml:space="preserve">”系统登录界面中的“新CA办理指南”。“苏</w:t>
      </w:r>
      <w:r>
        <w:rPr>
          <w:rFonts w:hint="eastAsia" w:ascii="宋体" w:hAnsi="宋体"/>
          <w:szCs w:val="21"/>
        </w:rPr>
        <w:t xml:space="preserve">采云</w:t>
      </w:r>
      <w:r>
        <w:rPr>
          <w:rFonts w:hint="eastAsia" w:ascii="宋体" w:hAnsi="宋体"/>
          <w:szCs w:val="21"/>
        </w:rPr>
        <w:t xml:space="preserve">”系统目前仅支持“苏</w:t>
      </w:r>
      <w:r>
        <w:rPr>
          <w:rFonts w:hint="eastAsia" w:ascii="宋体" w:hAnsi="宋体"/>
          <w:szCs w:val="21"/>
        </w:rPr>
        <w:t xml:space="preserve">采云</w:t>
      </w:r>
      <w:r>
        <w:rPr>
          <w:rFonts w:hint="eastAsia" w:ascii="宋体" w:hAnsi="宋体"/>
          <w:szCs w:val="21"/>
        </w:rPr>
        <w:t xml:space="preserve">”系统下的政务CA证书，江苏省内各地区办理的“苏</w:t>
      </w:r>
      <w:r>
        <w:rPr>
          <w:rFonts w:hint="eastAsia" w:ascii="宋体" w:hAnsi="宋体"/>
          <w:szCs w:val="21"/>
        </w:rPr>
        <w:t xml:space="preserve">采云</w:t>
      </w:r>
      <w:r>
        <w:rPr>
          <w:rFonts w:hint="eastAsia" w:ascii="宋体" w:hAnsi="宋体"/>
          <w:szCs w:val="21"/>
        </w:rPr>
        <w:t xml:space="preserve">”系统下的政务CA证书全省通用。苏州现场办理地址：苏州市姑苏区平</w:t>
      </w:r>
      <w:r>
        <w:rPr>
          <w:rFonts w:hint="eastAsia" w:ascii="宋体" w:hAnsi="宋体"/>
          <w:szCs w:val="21"/>
        </w:rPr>
        <w:t xml:space="preserve">泷</w:t>
      </w:r>
      <w:r>
        <w:rPr>
          <w:rFonts w:hint="eastAsia" w:ascii="宋体" w:hAnsi="宋体"/>
          <w:szCs w:val="21"/>
        </w:rPr>
        <w:t xml:space="preserve">路251号政务服务中心4楼公共交易中心窗口，咨询电话：0512-69820834。</w:t>
      </w:r>
      <w:r/>
    </w:p>
    <w:p>
      <w:pPr>
        <w:ind w:firstLine="420"/>
        <w:spacing w:line="360" w:lineRule="auto"/>
        <w:rPr>
          <w:rFonts w:hint="eastAsia" w:ascii="宋体" w:hAnsi="宋体"/>
          <w:szCs w:val="21"/>
        </w:rPr>
      </w:pPr>
      <w:r>
        <w:rPr>
          <w:rFonts w:hint="eastAsia" w:ascii="宋体" w:hAnsi="宋体"/>
          <w:szCs w:val="21"/>
        </w:rPr>
        <w:t xml:space="preserve">2.参与采购活动</w:t>
      </w:r>
      <w:r/>
    </w:p>
    <w:p>
      <w:pPr>
        <w:ind w:firstLine="420"/>
        <w:spacing w:line="360" w:lineRule="auto"/>
        <w:rPr>
          <w:rFonts w:hint="eastAsia" w:ascii="宋体" w:hAnsi="宋体"/>
          <w:szCs w:val="21"/>
        </w:rPr>
      </w:pPr>
      <w:r>
        <w:rPr>
          <w:rFonts w:hint="eastAsia" w:ascii="宋体" w:hAnsi="宋体"/>
          <w:szCs w:val="21"/>
        </w:rPr>
        <w:t xml:space="preserve">供应商插入CA证书登陆“苏</w:t>
      </w:r>
      <w:r>
        <w:rPr>
          <w:rFonts w:hint="eastAsia" w:ascii="宋体" w:hAnsi="宋体"/>
          <w:szCs w:val="21"/>
        </w:rPr>
        <w:t xml:space="preserve">采云</w:t>
      </w:r>
      <w:r>
        <w:rPr>
          <w:rFonts w:hint="eastAsia" w:ascii="宋体" w:hAnsi="宋体"/>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szCs w:val="21"/>
        </w:rPr>
      </w:pPr>
      <w:r>
        <w:rPr>
          <w:rFonts w:hint="eastAsia" w:ascii="宋体" w:hAnsi="宋体"/>
          <w:szCs w:val="21"/>
        </w:rPr>
        <w:t xml:space="preserve">3.电子投标准备</w:t>
      </w:r>
      <w:r/>
    </w:p>
    <w:p>
      <w:pPr>
        <w:ind w:firstLine="420"/>
        <w:spacing w:line="360" w:lineRule="auto"/>
        <w:rPr>
          <w:rFonts w:hint="eastAsia" w:ascii="宋体" w:hAnsi="宋体"/>
          <w:szCs w:val="21"/>
        </w:rPr>
      </w:pPr>
      <w:r>
        <w:rPr>
          <w:rFonts w:hint="eastAsia" w:ascii="宋体" w:hAnsi="宋体"/>
          <w:szCs w:val="21"/>
        </w:rPr>
        <w:t xml:space="preserve">供应商在“苏</w:t>
      </w:r>
      <w:r>
        <w:rPr>
          <w:rFonts w:hint="eastAsia" w:ascii="宋体" w:hAnsi="宋体"/>
          <w:szCs w:val="21"/>
        </w:rPr>
        <w:t xml:space="preserve">采云</w:t>
      </w:r>
      <w:r>
        <w:rPr>
          <w:rFonts w:hint="eastAsia" w:ascii="宋体" w:hAnsi="宋体"/>
          <w:szCs w:val="21"/>
        </w:rPr>
        <w:t xml:space="preserve">”系统中操作成功参与项目后，必须在“已参与项目”界面中下载电子招标文件（后缀名为“.</w:t>
      </w:r>
      <w:r>
        <w:rPr>
          <w:rFonts w:hint="eastAsia" w:ascii="宋体" w:hAnsi="宋体"/>
          <w:szCs w:val="21"/>
        </w:rPr>
        <w:t xml:space="preserve">kedt</w:t>
      </w:r>
      <w:r>
        <w:rPr>
          <w:rFonts w:hint="eastAsia" w:ascii="宋体" w:hAnsi="宋体"/>
          <w:szCs w:val="21"/>
        </w:rPr>
        <w:t xml:space="preserve">”）并导入政府采购客户端工具后方可进行投标文件制作和提交（具体详见《“苏</w:t>
      </w:r>
      <w:r>
        <w:rPr>
          <w:rFonts w:hint="eastAsia" w:ascii="宋体" w:hAnsi="宋体"/>
          <w:szCs w:val="21"/>
        </w:rPr>
        <w:t xml:space="preserve">采云</w:t>
      </w:r>
      <w:r>
        <w:rPr>
          <w:rFonts w:hint="eastAsia" w:ascii="宋体" w:hAnsi="宋体"/>
          <w:szCs w:val="21"/>
        </w:rPr>
        <w:t xml:space="preserve">”系统供应商操作手册》（登录</w:t>
      </w:r>
      <w:r>
        <w:rPr>
          <w:rFonts w:hint="eastAsia" w:ascii="宋体" w:hAnsi="宋体"/>
          <w:color w:val="000000"/>
          <w:shd w:val="clear" w:color="auto" w:fill="ffffff"/>
        </w:rPr>
        <w:t xml:space="preserve">“苏</w:t>
      </w:r>
      <w:r>
        <w:rPr>
          <w:rFonts w:hint="eastAsia" w:ascii="宋体" w:hAnsi="宋体"/>
          <w:color w:val="000000"/>
          <w:shd w:val="clear" w:color="auto" w:fill="ffffff"/>
        </w:rPr>
        <w:t xml:space="preserve">采云</w:t>
      </w:r>
      <w:r>
        <w:rPr>
          <w:rFonts w:hint="eastAsia" w:ascii="宋体" w:hAnsi="宋体"/>
          <w:color w:val="000000"/>
          <w:shd w:val="clear" w:color="auto" w:fill="ffffff"/>
        </w:rPr>
        <w:t xml:space="preserve">”系统后自行下载</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hint="eastAsia" w:ascii="宋体" w:hAnsi="宋体"/>
          <w:szCs w:val="21"/>
        </w:rPr>
      </w:pPr>
      <w:r>
        <w:rPr>
          <w:rFonts w:hint="eastAsia" w:ascii="宋体" w:hAnsi="宋体"/>
          <w:szCs w:val="21"/>
        </w:rPr>
        <w:t xml:space="preserve">注册咨询：18261002950；</w:t>
      </w:r>
      <w:r/>
    </w:p>
    <w:p>
      <w:pPr>
        <w:ind w:firstLine="420"/>
        <w:spacing w:line="360" w:lineRule="auto"/>
        <w:rPr>
          <w:rFonts w:hint="eastAsia" w:ascii="宋体" w:hAnsi="宋体"/>
          <w:szCs w:val="21"/>
        </w:rPr>
      </w:pPr>
      <w:r>
        <w:rPr>
          <w:rFonts w:hint="eastAsia" w:ascii="宋体" w:hAnsi="宋体"/>
          <w:szCs w:val="21"/>
        </w:rPr>
        <w:t xml:space="preserve">CA技术咨询电话：400-608-6099；</w:t>
      </w:r>
      <w:r/>
    </w:p>
    <w:p>
      <w:pPr>
        <w:ind w:firstLine="420"/>
        <w:spacing w:line="360" w:lineRule="auto"/>
        <w:rPr>
          <w:rFonts w:hint="eastAsia" w:ascii="宋体" w:hAnsi="宋体"/>
          <w:szCs w:val="21"/>
        </w:rPr>
      </w:pPr>
      <w:r>
        <w:rPr>
          <w:rFonts w:hint="eastAsia" w:ascii="宋体" w:hAnsi="宋体"/>
          <w:szCs w:val="21"/>
        </w:rPr>
        <w:t xml:space="preserve">签章使用问题：025-83633811、025-83633812、15380932027、15371015030；</w:t>
      </w:r>
      <w:r/>
    </w:p>
    <w:p>
      <w:pPr>
        <w:ind w:firstLine="420"/>
        <w:spacing w:line="360" w:lineRule="auto"/>
        <w:rPr>
          <w:rFonts w:hint="eastAsia"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4.远程开标支持计算机端，投标人可根据</w:t>
      </w:r>
      <w:r>
        <w:rPr>
          <w:rFonts w:ascii="宋体" w:hAnsi="宋体"/>
          <w:color w:val="000000"/>
          <w:szCs w:val="21"/>
        </w:rPr>
        <w:t xml:space="preserve">“</w:t>
      </w:r>
      <w:r>
        <w:rPr>
          <w:rFonts w:hint="eastAsia" w:ascii="宋体" w:hAnsi="宋体"/>
          <w:color w:val="000000"/>
          <w:szCs w:val="21"/>
        </w:rPr>
        <w:t xml:space="preserve">《</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w:t>
      </w:r>
      <w:r>
        <w:rPr>
          <w:rFonts w:hint="eastAsia" w:ascii="宋体" w:hAnsi="宋体"/>
          <w:color w:val="000000"/>
          <w:szCs w:val="21"/>
        </w:rPr>
        <w:t xml:space="preserve">系统供应商操作手册》</w:t>
      </w:r>
      <w:r>
        <w:rPr>
          <w:rFonts w:hint="eastAsia" w:ascii="宋体" w:hAnsi="宋体"/>
          <w:szCs w:val="21"/>
        </w:rPr>
        <w:t xml:space="preserve">（登录</w:t>
      </w:r>
      <w:r>
        <w:rPr>
          <w:rFonts w:hint="eastAsia" w:ascii="宋体" w:hAnsi="宋体"/>
          <w:color w:val="000000"/>
          <w:shd w:val="clear" w:color="auto" w:fill="ffffff"/>
        </w:rPr>
        <w:t xml:space="preserve">“苏</w:t>
      </w:r>
      <w:r>
        <w:rPr>
          <w:rFonts w:hint="eastAsia" w:ascii="宋体" w:hAnsi="宋体"/>
          <w:color w:val="000000"/>
          <w:shd w:val="clear" w:color="auto" w:fill="ffffff"/>
        </w:rPr>
        <w:t xml:space="preserve">采云</w:t>
      </w:r>
      <w:r>
        <w:rPr>
          <w:rFonts w:hint="eastAsia" w:ascii="宋体" w:hAnsi="宋体"/>
          <w:color w:val="000000"/>
          <w:shd w:val="clear" w:color="auto" w:fill="ffffff"/>
        </w:rPr>
        <w:t xml:space="preserve">”系统后自行下载</w:t>
      </w:r>
      <w:r>
        <w:rPr>
          <w:rFonts w:hint="eastAsia" w:ascii="宋体" w:hAnsi="宋体"/>
          <w:szCs w:val="21"/>
        </w:rPr>
        <w:t xml:space="preserve">）</w:t>
      </w:r>
      <w:r>
        <w:rPr>
          <w:rFonts w:ascii="宋体" w:hAnsi="宋体"/>
          <w:color w:val="000000"/>
          <w:szCs w:val="21"/>
        </w:rPr>
        <w:t xml:space="preserve">进行操作。</w:t>
      </w:r>
      <w:r/>
    </w:p>
    <w:p>
      <w:pPr>
        <w:ind w:firstLine="420"/>
        <w:jc w:val="left"/>
        <w:spacing w:line="360" w:lineRule="auto"/>
        <w:rPr>
          <w:rFonts w:hint="eastAsia"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7.昆山市财政局监督电话：0512-57310854。</w:t>
      </w:r>
      <w:r/>
    </w:p>
    <w:p>
      <w:pPr>
        <w:ind w:firstLine="420"/>
        <w:spacing w:line="360" w:lineRule="auto"/>
        <w:rPr>
          <w:rFonts w:hint="eastAsia" w:ascii="宋体" w:hAnsi="宋体"/>
          <w:szCs w:val="21"/>
        </w:rPr>
      </w:pPr>
      <w:r>
        <w:rPr>
          <w:rFonts w:hint="eastAsia" w:ascii="宋体" w:hAnsi="宋体"/>
          <w:szCs w:val="21"/>
        </w:rPr>
        <w:t xml:space="preserve">七、对本次招标提出询问，请按以下方式联系。</w:t>
      </w:r>
      <w:bookmarkEnd w:id="15"/>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采购人：昆山市水</w:t>
      </w:r>
      <w:r>
        <w:rPr>
          <w:rFonts w:hint="eastAsia" w:ascii="宋体" w:hAnsi="宋体"/>
          <w:szCs w:val="21"/>
        </w:rPr>
        <w:t xml:space="preserve">务</w:t>
      </w:r>
      <w:r>
        <w:rPr>
          <w:rFonts w:hint="eastAsia" w:ascii="宋体" w:hAnsi="宋体"/>
          <w:szCs w:val="21"/>
        </w:rPr>
        <w:t xml:space="preserve">局</w:t>
      </w:r>
      <w:r/>
    </w:p>
    <w:p>
      <w:pPr>
        <w:ind w:firstLine="420"/>
        <w:spacing w:line="360" w:lineRule="auto"/>
        <w:rPr>
          <w:szCs w:val="21"/>
        </w:rPr>
      </w:pPr>
      <w:r>
        <w:rPr>
          <w:rFonts w:hint="eastAsia"/>
          <w:szCs w:val="21"/>
        </w:rPr>
        <w:t xml:space="preserve">地址：昆山市夏东街</w:t>
      </w:r>
      <w:r>
        <w:rPr>
          <w:rFonts w:hint="eastAsia"/>
          <w:szCs w:val="21"/>
        </w:rPr>
        <w:t xml:space="preserve">669</w:t>
      </w:r>
      <w:r>
        <w:rPr>
          <w:rFonts w:hint="eastAsia"/>
          <w:szCs w:val="21"/>
        </w:rPr>
        <w:t xml:space="preserve">号</w:t>
      </w:r>
      <w:r/>
    </w:p>
    <w:p>
      <w:pPr>
        <w:ind w:firstLine="420"/>
        <w:spacing w:line="360" w:lineRule="auto"/>
        <w:tabs>
          <w:tab w:val="right" w:pos="9355" w:leader="none"/>
        </w:tabs>
        <w:rPr>
          <w:szCs w:val="21"/>
        </w:rPr>
      </w:pPr>
      <w:r>
        <w:rPr>
          <w:rFonts w:hint="eastAsia"/>
          <w:szCs w:val="21"/>
        </w:rPr>
        <w:t xml:space="preserve">联系人：张先生</w:t>
      </w:r>
      <w:r>
        <w:rPr>
          <w:rFonts w:hint="eastAsia"/>
          <w:szCs w:val="21"/>
        </w:rPr>
        <w:t xml:space="preserve">                  </w:t>
      </w:r>
      <w:r>
        <w:rPr>
          <w:rFonts w:hint="eastAsia"/>
          <w:szCs w:val="21"/>
        </w:rPr>
        <w:t xml:space="preserve">联系电话：</w:t>
      </w:r>
      <w:r>
        <w:rPr>
          <w:rFonts w:hint="eastAsia"/>
          <w:szCs w:val="21"/>
        </w:rPr>
        <w:t xml:space="preserve">0512-55250850</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招标代理机构名称：苏州</w:t>
      </w:r>
      <w:r>
        <w:rPr>
          <w:rFonts w:hint="eastAsia" w:ascii="宋体" w:hAnsi="宋体"/>
          <w:szCs w:val="21"/>
        </w:rPr>
        <w:t xml:space="preserve">公正建设</w:t>
      </w:r>
      <w:r>
        <w:rPr>
          <w:rFonts w:hint="eastAsia" w:ascii="宋体" w:hAnsi="宋体"/>
          <w:szCs w:val="21"/>
        </w:rPr>
        <w:t xml:space="preserve">咨询房地产评估有限公司</w:t>
      </w:r>
      <w:r/>
    </w:p>
    <w:p>
      <w:pPr>
        <w:ind w:firstLine="420"/>
        <w:spacing w:line="360" w:lineRule="auto"/>
        <w:rPr>
          <w:rFonts w:hint="eastAsia" w:ascii="宋体" w:hAnsi="宋体"/>
          <w:szCs w:val="21"/>
        </w:rPr>
      </w:pPr>
      <w:r>
        <w:rPr>
          <w:rFonts w:hint="eastAsia" w:ascii="宋体" w:hAnsi="宋体"/>
          <w:szCs w:val="21"/>
        </w:rPr>
        <w:t xml:space="preserve">地址：</w:t>
      </w:r>
      <w:r>
        <w:rPr>
          <w:rFonts w:hint="eastAsia" w:ascii="宋体" w:hAnsi="宋体"/>
          <w:szCs w:val="21"/>
        </w:rPr>
        <w:t xml:space="preserve">昆山市萧林路</w:t>
      </w:r>
      <w:r>
        <w:rPr>
          <w:rFonts w:hint="eastAsia" w:ascii="宋体" w:hAnsi="宋体"/>
          <w:szCs w:val="21"/>
        </w:rPr>
        <w:t xml:space="preserve">189号新港湾光大广场401、501室</w:t>
      </w:r>
      <w:r/>
    </w:p>
    <w:p>
      <w:pPr>
        <w:pStyle w:val="1438"/>
        <w:ind w:firstLine="420"/>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迟富伟</w:t>
      </w:r>
      <w:r>
        <w:rPr>
          <w:rFonts w:hint="eastAsia" w:ascii="宋体" w:hAnsi="宋体"/>
          <w:sz w:val="21"/>
          <w:szCs w:val="21"/>
        </w:rPr>
        <w:t xml:space="preserve">、常辉芳 </w:t>
      </w:r>
      <w:r>
        <w:rPr>
          <w:rFonts w:ascii="宋体" w:hAnsi="宋体"/>
          <w:sz w:val="21"/>
          <w:szCs w:val="21"/>
        </w:rPr>
        <w:t xml:space="preserve">    </w:t>
      </w:r>
      <w:r>
        <w:rPr>
          <w:rFonts w:hint="eastAsia" w:ascii="宋体" w:hAnsi="宋体"/>
          <w:sz w:val="21"/>
          <w:szCs w:val="21"/>
        </w:rPr>
        <w:t xml:space="preserve">     联系电话：0512-57172999</w:t>
      </w:r>
      <w:r/>
    </w:p>
    <w:p>
      <w:pPr>
        <w:pStyle w:val="1045"/>
        <w:rPr>
          <w:rFonts w:hint="eastAsia"/>
          <w:b w:val="0"/>
        </w:rPr>
      </w:pPr>
      <w:r>
        <w:rPr>
          <w:b w:val="0"/>
        </w:rPr>
        <w:br w:type="page" w:clear="all"/>
      </w:r>
      <w:bookmarkStart w:id="17" w:name="_Toc166318699"/>
      <w:r/>
      <w:bookmarkStart w:id="18" w:name="_Toc134091566"/>
      <w:r>
        <w:rPr>
          <w:rFonts w:hint="eastAsia"/>
          <w:b w:val="0"/>
        </w:rPr>
        <w:t xml:space="preserve">第二章</w:t>
      </w:r>
      <w:r>
        <w:rPr>
          <w:b w:val="0"/>
        </w:rPr>
        <w:t xml:space="preserve">  </w:t>
      </w:r>
      <w:r>
        <w:rPr>
          <w:rFonts w:hint="eastAsia"/>
          <w:b w:val="0"/>
        </w:rPr>
        <w:t xml:space="preserve">投标人须知</w:t>
      </w:r>
      <w:bookmarkEnd w:id="1"/>
      <w:r/>
      <w:bookmarkEnd w:id="17"/>
      <w:r/>
      <w:bookmarkEnd w:id="18"/>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本招标文件仅适用于苏州</w:t>
      </w:r>
      <w:r>
        <w:rPr>
          <w:rFonts w:hint="eastAsia" w:ascii="宋体" w:hAnsi="宋体" w:cs="Arial"/>
          <w:szCs w:val="21"/>
        </w:rPr>
        <w:t xml:space="preserve">公正建设</w:t>
      </w:r>
      <w:r>
        <w:rPr>
          <w:rFonts w:hint="eastAsia" w:ascii="宋体" w:hAnsi="宋体" w:cs="Arial"/>
          <w:szCs w:val="21"/>
        </w:rPr>
        <w:t xml:space="preserve">咨询房地产评估有限公司组织的招标活动。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本次招标活动及因本次招标产生的合同受中国法律制约和保护。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本招标文件的解释权属于苏州</w:t>
      </w:r>
      <w:r>
        <w:rPr>
          <w:rFonts w:hint="eastAsia" w:ascii="宋体" w:hAnsi="宋体" w:cs="Arial"/>
          <w:szCs w:val="21"/>
        </w:rPr>
        <w:t xml:space="preserve">公正建设</w:t>
      </w:r>
      <w:r>
        <w:rPr>
          <w:rFonts w:hint="eastAsia" w:ascii="宋体" w:hAnsi="宋体" w:cs="Arial"/>
          <w:szCs w:val="21"/>
        </w:rPr>
        <w:t xml:space="preserve">咨询房地产评估有限公司。</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词语释义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招标人：具体组织实施招标活动的法人。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投标人：经认定有资格响应招标，参加投标竞争的法人或其他组织和自然人。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响应：投标人根据招标人或招标人发布的招标文件，编制投标文件并按规定投标的行为。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甲方（采购人）：合同中明确规定的实际购买货物和服务的法人或其他组织和自然人。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政策功能</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政府采购促进中小企业发展，小微企业（含小型、微型企业）提供的产品和服务在评标时将获得优势，具体详见本招标文件内容（非专门面向中小企业采购的）。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残疾人福利性单位声明函，详见本招标文件</w:t>
      </w:r>
      <w:r>
        <w:rPr>
          <w:rFonts w:hint="eastAsia" w:ascii="宋体" w:hAnsi="宋体" w:cs="Arial"/>
          <w:szCs w:val="21"/>
        </w:rPr>
        <w:t xml:space="preserve">）。</w:t>
      </w:r>
      <w:r/>
    </w:p>
    <w:p>
      <w:pPr>
        <w:numPr>
          <w:ilvl w:val="0"/>
          <w:numId w:val="1"/>
        </w:numPr>
        <w:ind w:left="850" w:hanging="424"/>
        <w:jc w:val="left"/>
        <w:spacing w:line="360" w:lineRule="auto"/>
        <w:rPr>
          <w:rFonts w:hint="eastAsia" w:ascii="宋体" w:hAnsi="宋体" w:cs="Arial"/>
          <w:b/>
          <w:szCs w:val="21"/>
        </w:rPr>
      </w:pPr>
      <w:r>
        <w:rPr>
          <w:rFonts w:hint="eastAsia" w:ascii="宋体" w:hAnsi="宋体" w:cs="Arial"/>
          <w:b/>
          <w:szCs w:val="21"/>
        </w:rPr>
        <w:t xml:space="preserve">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合格投标人的范围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详见“第一章投标邀请函”中投标人要求。</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投标委托</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如投标人代表不是法定代表人，须持有《法定代表人授权委托书》（格式见附件）。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投标费用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无论投标过程中的做法和结果如何，投标人自行承担所有与参加投标有关的全部费用。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联合投标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w:t>
      </w:r>
      <w:r>
        <w:rPr>
          <w:rFonts w:hint="eastAsia" w:ascii="宋体" w:hAnsi="宋体" w:cs="Arial"/>
          <w:szCs w:val="21"/>
        </w:rPr>
        <w:t xml:space="preserve">第一章投标邀请</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招标文件的说明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.投标人根据招标文件内容自行勘查现场，以获取编制投标文件和签署合同所需的信息，勘查现场所发生的费用由投标人自行承担。</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投标人在获取招标文件后，若有疑问，应向招标代理人提出。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供应商应在投标截止时间前关注原采购信息发布媒体上有关本招标项目有无变更公告。</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质疑</w:t>
      </w:r>
      <w:r/>
    </w:p>
    <w:p>
      <w:pPr>
        <w:numPr>
          <w:ilvl w:val="1"/>
          <w:numId w:val="2"/>
        </w:numPr>
        <w:ind w:left="0" w:firstLine="425"/>
        <w:jc w:val="left"/>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w:t>
      </w:r>
      <w:r>
        <w:rPr>
          <w:rFonts w:hint="eastAsia" w:ascii="宋体" w:hAnsi="宋体" w:cs="Arial"/>
          <w:szCs w:val="21"/>
        </w:rPr>
        <w:t xml:space="preserve">作出</w:t>
      </w:r>
      <w:r>
        <w:rPr>
          <w:rFonts w:hint="eastAsia" w:ascii="宋体" w:hAnsi="宋体" w:cs="Arial"/>
          <w:szCs w:val="21"/>
        </w:rPr>
        <w:t xml:space="preserve">答复，并以书面形式通知质疑供应商和其他相关供应商，</w:t>
      </w:r>
      <w:r>
        <w:rPr>
          <w:rFonts w:ascii="宋体" w:hAnsi="宋体" w:cs="Arial"/>
          <w:szCs w:val="21"/>
        </w:rPr>
        <w:t xml:space="preserve">供应商在法定质疑期内一次性提出针对同一采购程序环节的质疑。</w:t>
      </w:r>
      <w:r>
        <w:rPr>
          <w:rFonts w:hint="eastAsia" w:ascii="宋体" w:hAnsi="宋体" w:cs="Arial"/>
          <w:szCs w:val="21"/>
        </w:rPr>
        <w:t xml:space="preserve">质疑函按中华人民共和国</w:t>
      </w:r>
      <w:r>
        <w:rPr>
          <w:rFonts w:hint="eastAsia" w:ascii="宋体" w:hAnsi="宋体" w:cs="Arial"/>
          <w:szCs w:val="21"/>
        </w:rPr>
        <w:t xml:space="preserve">财政部</w:t>
      </w:r>
      <w:r>
        <w:rPr>
          <w:rFonts w:ascii="宋体" w:hAnsi="宋体" w:cs="Arial"/>
          <w:szCs w:val="21"/>
        </w:rPr>
        <w:t xml:space="preserve">政府采购供应商质疑函范本</w:t>
      </w:r>
      <w:r>
        <w:rPr>
          <w:rFonts w:hint="eastAsia" w:ascii="宋体" w:hAnsi="宋体" w:cs="Arial"/>
          <w:szCs w:val="21"/>
        </w:rPr>
        <w:t xml:space="preserve">提交，否则不予受理。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w:t>
      </w:r>
      <w:r>
        <w:rPr>
          <w:rFonts w:hint="eastAsia" w:ascii="宋体" w:hAnsi="宋体" w:cs="Arial"/>
          <w:szCs w:val="21"/>
        </w:rPr>
        <w:t xml:space="preserve">商法定</w:t>
      </w:r>
      <w:r>
        <w:rPr>
          <w:rFonts w:hint="eastAsia" w:ascii="宋体" w:hAnsi="宋体" w:cs="Arial"/>
          <w:szCs w:val="21"/>
        </w:rPr>
        <w:t xml:space="preserve">代表人或授权代表（投标文件中所确定的）原件送达的</w:t>
      </w:r>
      <w:r>
        <w:rPr>
          <w:rFonts w:hint="eastAsia" w:ascii="宋体" w:hAnsi="宋体" w:cs="Arial"/>
          <w:szCs w:val="21"/>
        </w:rPr>
        <w:t xml:space="preserve">方式提交，否则，招标代理人有权不予受理。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对招标文件提出质疑的，为招标文件公告期限届满之日起计算；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对中标结果提出质疑的，自中标结果公告期限届满之日起计算。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质疑文件应包括以下主要内容，并按照“谁主张、谁举证”的原则，附上相关证明材料。否则，招标代理人或采购人不予受理：</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供应商的姓名或者名称、地址、邮编、联系人及联系电话；</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质疑项目的名称、编号；</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具体、明确的质疑事项和与质疑事项相关的请求；</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事实依据；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必要的法律依据；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提出质疑的日期。</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供应商为自然人的，应当由本人签字；供应商为法人或者其他组织的，应当由法定代表人、主要负责人，或者其授权代表签字或者盖章，并加盖公章。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w:t>
      </w:r>
      <w:r>
        <w:rPr>
          <w:rFonts w:hint="eastAsia" w:ascii="宋体" w:hAnsi="宋体" w:cs="Arial"/>
          <w:szCs w:val="21"/>
        </w:rPr>
        <w:t xml:space="preserve">作出</w:t>
      </w:r>
      <w:r>
        <w:rPr>
          <w:rFonts w:hint="eastAsia" w:ascii="宋体" w:hAnsi="宋体" w:cs="Arial"/>
          <w:szCs w:val="21"/>
        </w:rPr>
        <w:t xml:space="preserve">答复，如对招标文件进行必要的澄清或者修改的，参照本须知“招标文件的修改”条款执行。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供应商“依法获取采购文件”的方式为供应商进行网上报名后在报名系统中自行下载采购文件，并打印、保留“网上报名确认单”，质疑时与质疑函一并提交。供应商插入CA证书登陆“苏</w:t>
      </w:r>
      <w:r>
        <w:rPr>
          <w:rFonts w:hint="eastAsia" w:ascii="宋体" w:hAnsi="宋体" w:cs="Arial"/>
          <w:szCs w:val="21"/>
        </w:rPr>
        <w:t xml:space="preserve">采云</w:t>
      </w:r>
      <w:r>
        <w:rPr>
          <w:rFonts w:hint="eastAsia" w:ascii="宋体" w:hAnsi="宋体" w:cs="Arial"/>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投标文件计量单位和使用文字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投标文件中所使用的计量单位，除招标文件中有特殊要求外，应采用国家法定计量单位。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50"/>
        <w:spacing w:line="360" w:lineRule="auto"/>
        <w:rPr>
          <w:b/>
          <w:szCs w:val="21"/>
        </w:rPr>
      </w:pPr>
      <w:r>
        <w:rPr>
          <w:rFonts w:hint="eastAsia"/>
          <w:b/>
          <w:szCs w:val="21"/>
        </w:rPr>
        <w:t xml:space="preserve">电子投标文件的组成和顺序</w:t>
      </w:r>
      <w:r/>
    </w:p>
    <w:p>
      <w:pPr>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封面；</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（格式见第三章）；</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分项报价</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资格条件：</w:t>
      </w:r>
      <w:r/>
    </w:p>
    <w:p>
      <w:pPr>
        <w:numPr>
          <w:ilvl w:val="2"/>
          <w:numId w:val="2"/>
        </w:numPr>
        <w:ind w:left="1407"/>
        <w:spacing w:line="360" w:lineRule="auto"/>
        <w:rPr>
          <w:rFonts w:hint="eastAsia" w:ascii="宋体" w:hAnsi="宋体" w:cs="Arial"/>
          <w:szCs w:val="21"/>
        </w:rPr>
      </w:pPr>
      <w:r>
        <w:rPr>
          <w:rFonts w:hint="eastAsia" w:ascii="宋体" w:hAnsi="宋体" w:cs="Arial"/>
          <w:b/>
          <w:bCs/>
          <w:szCs w:val="21"/>
        </w:rPr>
        <w:t xml:space="preserve">满足《中华人民共和国政府采购法》第二十二条规定</w:t>
      </w:r>
      <w:r/>
    </w:p>
    <w:p>
      <w:pPr>
        <w:ind w:left="1276"/>
        <w:spacing w:line="360" w:lineRule="auto"/>
        <w:rPr>
          <w:rFonts w:hint="eastAsia" w:ascii="宋体" w:hAnsi="宋体" w:cs="宋体"/>
          <w:szCs w:val="21"/>
        </w:rPr>
      </w:pPr>
      <w:r/>
      <w:bookmarkStart w:id="19" w:name="_Hlk166688923"/>
      <w:r>
        <w:rPr>
          <w:rFonts w:hint="eastAsia" w:ascii="宋体" w:hAnsi="宋体" w:cs="宋体"/>
          <w:szCs w:val="21"/>
        </w:rPr>
        <w:t xml:space="preserve">具有独立承担民事责任的能力（</w:t>
      </w:r>
      <w:r>
        <w:rPr>
          <w:rFonts w:hint="eastAsia" w:ascii="宋体" w:hAnsi="宋体" w:cs="宋体"/>
          <w:b/>
          <w:bCs/>
          <w:szCs w:val="21"/>
        </w:rPr>
        <w:t xml:space="preserve">提供法人或者其他组织的营业执照等证明文件、自然人的身份证明</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具有依法缴纳税收和社会保障资金的良好记录（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参加政府采购活动前三年内，在经营活动中没有重大违法记录（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bookmarkEnd w:id="19"/>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本项目专门面向中小企业采购</w:t>
      </w:r>
      <w:r>
        <w:rPr>
          <w:rFonts w:hint="eastAsia" w:ascii="宋体" w:hAnsi="宋体" w:cs="Arial"/>
          <w:b/>
          <w:bCs/>
          <w:szCs w:val="21"/>
        </w:rPr>
        <w:t xml:space="preserve">（其中，采购包1专门面向小</w:t>
      </w:r>
      <w:r>
        <w:rPr>
          <w:rFonts w:hint="eastAsia" w:ascii="宋体" w:hAnsi="宋体" w:cs="Arial"/>
          <w:b/>
          <w:bCs/>
          <w:szCs w:val="21"/>
        </w:rPr>
        <w:t xml:space="preserve">微企业</w:t>
      </w:r>
      <w:r>
        <w:rPr>
          <w:rFonts w:hint="eastAsia" w:ascii="宋体" w:hAnsi="宋体" w:cs="Arial"/>
          <w:b/>
          <w:bCs/>
          <w:szCs w:val="21"/>
        </w:rPr>
        <w:t xml:space="preserve">采购）</w:t>
      </w:r>
      <w:r>
        <w:rPr>
          <w:rFonts w:hint="eastAsia" w:ascii="宋体" w:hAnsi="宋体" w:cs="Arial"/>
          <w:szCs w:val="21"/>
        </w:rPr>
        <w:t xml:space="preserve">，</w:t>
      </w:r>
      <w:r>
        <w:rPr>
          <w:rFonts w:hint="eastAsia" w:ascii="宋体" w:hAnsi="宋体" w:cs="Arial"/>
          <w:b/>
          <w:bCs/>
          <w:szCs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未被“信用中国”网站（www.creditchina.gov.cn）</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cs="Arial"/>
          <w:szCs w:val="21"/>
        </w:rPr>
        <w:t xml:space="preserve">(</w:t>
      </w:r>
      <w:r>
        <w:rPr>
          <w:rFonts w:hint="eastAsia" w:ascii="宋体" w:hAnsi="宋体" w:cs="Arial"/>
          <w:b/>
          <w:bCs/>
          <w:szCs w:val="21"/>
        </w:rPr>
        <w:t xml:space="preserve">提供“信用中国-专项查询”</w:t>
      </w:r>
      <w:r>
        <w:rPr>
          <w:rFonts w:hint="eastAsia" w:ascii="宋体" w:hAnsi="宋体"/>
          <w:b/>
          <w:bCs/>
          <w:szCs w:val="21"/>
        </w:rPr>
        <w:t xml:space="preserve">对应查询截图或</w:t>
      </w:r>
      <w:r>
        <w:rPr>
          <w:rFonts w:hint="eastAsia" w:ascii="宋体" w:hAnsi="宋体" w:cs="Arial"/>
          <w:b/>
          <w:bCs/>
          <w:szCs w:val="21"/>
        </w:rPr>
        <w:t xml:space="preserve">信用报告</w:t>
      </w:r>
      <w:r>
        <w:rPr>
          <w:rFonts w:hint="eastAsia" w:ascii="宋体" w:hAnsi="宋体" w:cs="Arial"/>
          <w:szCs w:val="21"/>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符合性条件</w:t>
      </w:r>
      <w:r/>
    </w:p>
    <w:p>
      <w:pPr>
        <w:numPr>
          <w:ilvl w:val="2"/>
          <w:numId w:val="2"/>
        </w:numPr>
        <w:ind w:left="1407"/>
        <w:spacing w:line="360" w:lineRule="auto"/>
        <w:rPr>
          <w:rFonts w:hint="eastAsia" w:ascii="宋体" w:hAnsi="宋体" w:cs="Arial"/>
        </w:rPr>
      </w:pPr>
      <w:r>
        <w:rPr>
          <w:rFonts w:hint="eastAsia" w:ascii="宋体" w:hAnsi="宋体" w:cs="Arial"/>
          <w:szCs w:val="21"/>
        </w:rPr>
        <w:t xml:space="preserve">报</w:t>
      </w:r>
      <w:r>
        <w:rPr>
          <w:rFonts w:ascii="SimSun" w:hAnsi="SimSun" w:eastAsia="SimSun" w:cs="SimSun"/>
          <w:color w:val="000000"/>
          <w:sz w:val="21"/>
        </w:rPr>
        <w:t xml:space="preserve">价符合性审查（详见第六章异常低价投标（响应）审查）</w:t>
      </w:r>
      <w:r>
        <w:rPr>
          <w:rFonts w:hint="eastAsia" w:ascii="宋体" w:hAnsi="宋体" w:cs="Arial"/>
          <w:szCs w:val="21"/>
        </w:rPr>
        <w:t xml:space="preserve">；</w:t>
      </w:r>
      <w:r>
        <w:rPr>
          <w:rFonts w:hint="eastAsia" w:ascii="宋体" w:hAnsi="宋体" w:cs="Arial"/>
          <w:szCs w:val="21"/>
        </w:rPr>
      </w:r>
      <w:r/>
    </w:p>
    <w:p>
      <w:pPr>
        <w:numPr>
          <w:ilvl w:val="2"/>
          <w:numId w:val="2"/>
        </w:numPr>
        <w:ind w:left="1407"/>
        <w:spacing w:line="360" w:lineRule="auto"/>
        <w:rPr>
          <w:rFonts w:hint="eastAsia" w:ascii="宋体" w:hAnsi="宋体" w:cs="Arial"/>
        </w:rPr>
      </w:pPr>
      <w:r>
        <w:rPr>
          <w:rFonts w:hint="eastAsia" w:ascii="宋体" w:hAnsi="宋体" w:cs="Arial"/>
          <w:szCs w:val="21"/>
        </w:rPr>
        <w:t xml:space="preserve">偏</w:t>
      </w:r>
      <w:r>
        <w:rPr>
          <w:rFonts w:hint="eastAsia" w:ascii="宋体" w:hAnsi="宋体" w:cs="Arial"/>
          <w:szCs w:val="21"/>
        </w:rPr>
        <w:t xml:space="preserve">离表</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投标承诺函、投标人情况表、法定代表人授权委托书（如有）、其他（如有）（</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ascii="宋体" w:hAnsi="宋体" w:cs="Arial"/>
          <w:szCs w:val="21"/>
        </w:rPr>
        <w:t xml:space="preserve">基本人员配置要求（符合性审查文件中提供有效证书扫描件及投标人为其缴纳的近三个月社保的证明，否则为无效投标）</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ascii="宋体" w:hAnsi="宋体" w:cs="Arial"/>
          <w:szCs w:val="21"/>
        </w:rPr>
        <w:t xml:space="preserve">基本设备配置要求（符合性审查文件中自有的提供设备购置发票扫描件，否则为无效投标）</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综合评审评分项：</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评审所需的相关证明材料（技术方案、人员配置、业绩等）。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中小企业声明函》（如有）（格式见第三章）或残疾人福利性单位声明函（如有）（格式见第三章）或由省级以上监狱管理局、戒毒管理局（含新疆生产建设兵团）出具的属于监狱企业的证明文件（如有）；</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提供关于符合本国产品标准的声明函（如有）（格式见第三章）；</w:t>
      </w:r>
      <w:r/>
    </w:p>
    <w:p>
      <w:pPr>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投标文件编制说明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电子投标文件按招标文件规定的格式制作，如果未按要求制作上传，可能导致投标无效。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对本次投标的详细说明由投标人视各自的情况自行编制，规格幅面应与正文一致，附于正文之后，与正文页码统一编目编码装订成册。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投标报价，包括但不限于本项目服务过程的劳务、食宿、差旅、资料汇编、管理、保险、利润、税金、政策性文件规定及合同包含的所有风险、责任等各项应有费用。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投标人应按《投标报价表》中的整个投标项目计算单价和总价。《投标报价表》中的每一单项均应计算并填写单价和总价，并由法定代表人或被授权人签署。</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投标人应对招标文件内所要采购的全部内容进行报价，只</w:t>
      </w:r>
      <w:r>
        <w:rPr>
          <w:rFonts w:hint="eastAsia" w:ascii="宋体" w:hAnsi="宋体" w:cs="Arial"/>
          <w:szCs w:val="21"/>
        </w:rPr>
        <w:t xml:space="preserve">投其中</w:t>
      </w:r>
      <w:r>
        <w:rPr>
          <w:rFonts w:hint="eastAsia" w:ascii="宋体" w:hAnsi="宋体" w:cs="Arial"/>
          <w:szCs w:val="21"/>
        </w:rPr>
        <w:t xml:space="preserve">部分内容者，则投标为无效标。但如果招标文件要求分采购包投标的，但各采购包应分别计算填写单价和总价。</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一项投标内容只允许一个报价，招标</w:t>
      </w:r>
      <w:r>
        <w:rPr>
          <w:rFonts w:hint="eastAsia" w:ascii="宋体" w:hAnsi="宋体" w:cs="Arial"/>
          <w:szCs w:val="21"/>
        </w:rPr>
        <w:t xml:space="preserve">代理</w:t>
      </w:r>
      <w:r>
        <w:rPr>
          <w:rFonts w:ascii="宋体" w:hAnsi="宋体" w:cs="Arial"/>
          <w:szCs w:val="21"/>
        </w:rPr>
        <w:t xml:space="preserve">人不接受任何有选择性的投标报价。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投标文件报价中的单价和总价全部采用人民币表示，合同的主要条款另有规定的除外。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供应商的任何错漏、优惠、竞争性报价不得作为减轻责任、减少服务、增加收费、降低质量的理由。</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最低报价不能作为中标的保证。</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投标有效期</w:t>
      </w:r>
      <w:r/>
    </w:p>
    <w:p>
      <w:pPr>
        <w:numPr>
          <w:ilvl w:val="1"/>
          <w:numId w:val="2"/>
        </w:numPr>
        <w:ind w:left="0" w:firstLine="425"/>
        <w:spacing w:line="360" w:lineRule="auto"/>
        <w:rPr>
          <w:rFonts w:hint="eastAsia" w:ascii="宋体" w:hAnsi="宋体" w:cs="Arial"/>
          <w:szCs w:val="21"/>
        </w:rPr>
      </w:pPr>
      <w:r>
        <w:rPr>
          <w:rFonts w:ascii="宋体" w:hAnsi="宋体" w:cs="Arial"/>
          <w:b/>
          <w:szCs w:val="21"/>
        </w:rPr>
        <w:t xml:space="preserve">本</w:t>
      </w:r>
      <w:r>
        <w:rPr>
          <w:rFonts w:hint="eastAsia" w:ascii="宋体" w:hAnsi="宋体" w:cs="Arial"/>
          <w:b/>
          <w:szCs w:val="21"/>
        </w:rPr>
        <w:t xml:space="preserve">项目</w:t>
      </w:r>
      <w:r>
        <w:rPr>
          <w:rFonts w:ascii="宋体" w:hAnsi="宋体" w:cs="Arial"/>
          <w:b/>
          <w:szCs w:val="21"/>
        </w:rPr>
        <w:t xml:space="preserve">投标有效期从提交投标文件的截止之日起算后</w:t>
      </w:r>
      <w:r>
        <w:rPr>
          <w:rFonts w:hint="eastAsia" w:ascii="宋体" w:hAnsi="宋体" w:cs="Arial"/>
          <w:b/>
          <w:szCs w:val="21"/>
        </w:rPr>
        <w:t xml:space="preserve">90</w:t>
      </w:r>
      <w:r>
        <w:rPr>
          <w:rFonts w:ascii="宋体" w:hAnsi="宋体" w:cs="Arial"/>
          <w:b/>
          <w:szCs w:val="21"/>
        </w:rPr>
        <w:t xml:space="preserve">天</w:t>
      </w:r>
      <w:r>
        <w:rPr>
          <w:rFonts w:hint="eastAsia" w:ascii="宋体" w:hAnsi="宋体" w:cs="Arial"/>
          <w:b/>
          <w:szCs w:val="21"/>
        </w:rPr>
        <w:t xml:space="preserve">。投标有效期短于这个规定期限的投标，将被拒绝。</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招标人可与投标人协商延长投标有效期。这种要求和答复都应以书面、传真或媒体发布的方式进行。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投标文件的提交</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本项目采用电子招投标形式，请供应商按照《苏</w:t>
      </w:r>
      <w:r>
        <w:rPr>
          <w:rFonts w:hint="eastAsia" w:ascii="宋体" w:hAnsi="宋体" w:cs="Arial"/>
          <w:szCs w:val="21"/>
        </w:rPr>
        <w:t xml:space="preserve">采云</w:t>
      </w:r>
      <w:r>
        <w:rPr>
          <w:rFonts w:hint="eastAsia" w:ascii="宋体" w:hAnsi="宋体" w:cs="Arial"/>
          <w:szCs w:val="21"/>
        </w:rPr>
        <w:t xml:space="preserve">系统供应商操作手册》进行制作、上传电子投标文件。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投标截止时间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电子投标文件必须按《投标邀请函》规定的网上投标截止时间前提交，以系统内上传后显示的上传文件确认单为准</w:t>
      </w:r>
      <w:r>
        <w:rPr>
          <w:rFonts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在投标截止时间以后上传的投标文件，招标人拒绝接收。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投标文件的修改和撤回</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投标文件应当在提交投标文件的截止时间前通过</w:t>
      </w:r>
      <w:bookmarkStart w:id="20" w:name="_Hlk197950425"/>
      <w:r>
        <w:rPr>
          <w:rFonts w:hint="eastAsia" w:ascii="宋体" w:hAnsi="宋体"/>
          <w:color w:val="000000"/>
          <w:szCs w:val="21"/>
        </w:rPr>
        <w:t xml:space="preserve">苏</w:t>
      </w:r>
      <w:r>
        <w:rPr>
          <w:rFonts w:hint="eastAsia" w:ascii="宋体" w:hAnsi="宋体"/>
          <w:color w:val="000000"/>
          <w:szCs w:val="21"/>
        </w:rPr>
        <w:t xml:space="preserve">采云</w:t>
      </w:r>
      <w:r>
        <w:rPr>
          <w:rFonts w:hint="eastAsia" w:ascii="宋体" w:hAnsi="宋体"/>
          <w:color w:val="000000"/>
          <w:szCs w:val="21"/>
        </w:rPr>
        <w:t xml:space="preserve">系统</w:t>
      </w:r>
      <w:bookmarkEnd w:id="20"/>
      <w:r>
        <w:rPr>
          <w:rFonts w:hint="eastAsia" w:ascii="宋体" w:hAnsi="宋体"/>
          <w:color w:val="000000"/>
          <w:szCs w:val="21"/>
        </w:rPr>
        <w:t xml:space="preserve">进行提交。</w:t>
      </w:r>
      <w:r>
        <w:rPr>
          <w:rFonts w:hint="eastAsia" w:ascii="宋体" w:hAnsi="宋体" w:cs="Arial"/>
          <w:szCs w:val="21"/>
        </w:rPr>
        <w:t xml:space="preserve">开标前，投标人可以撤回投标。</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在提交投标文件的截止时间前，投标人可以撤回或者修改投标文件。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开标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招标代理人按《投标邀请函》规定的时间、地点进行开标。开标仪式根据委托人授权由招标代理人主持。</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本项目为不见面开标项目，投标人通过“苏</w:t>
      </w:r>
      <w:r>
        <w:rPr>
          <w:rFonts w:hint="eastAsia" w:ascii="宋体" w:hAnsi="宋体" w:cs="Arial"/>
          <w:szCs w:val="21"/>
        </w:rPr>
        <w:t xml:space="preserve">采云</w:t>
      </w:r>
      <w:r>
        <w:rPr>
          <w:rFonts w:hint="eastAsia" w:ascii="宋体" w:hAnsi="宋体" w:cs="Arial"/>
          <w:szCs w:val="21"/>
        </w:rPr>
        <w:t xml:space="preserve">”系统不见面开标大厅在线参与开标活动。投标人在开标过程中涉及到的投标文件解密、开标结果确认等工作，均应按照《苏</w:t>
      </w:r>
      <w:r>
        <w:rPr>
          <w:rFonts w:hint="eastAsia" w:ascii="宋体" w:hAnsi="宋体" w:cs="Arial"/>
          <w:szCs w:val="21"/>
        </w:rPr>
        <w:t xml:space="preserve">采云</w:t>
      </w:r>
      <w:r>
        <w:rPr>
          <w:rFonts w:hint="eastAsia" w:ascii="宋体" w:hAnsi="宋体" w:cs="Arial"/>
          <w:szCs w:val="21"/>
        </w:rPr>
        <w:t xml:space="preserve">系统供应商操作手册》规定执行。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在开标时，有下列情况之一者将视为无效：</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不符合法律、法规和招标文件中规定的其他实质性要求的。</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资格审查、信用查询</w:t>
      </w:r>
      <w:r/>
    </w:p>
    <w:p>
      <w:pPr>
        <w:numPr>
          <w:ilvl w:val="1"/>
          <w:numId w:val="2"/>
        </w:numPr>
        <w:ind w:left="0" w:firstLine="425"/>
        <w:spacing w:line="360" w:lineRule="auto"/>
        <w:rPr>
          <w:rFonts w:hint="eastAsia" w:ascii="宋体" w:hAnsi="宋体" w:cs="Arial"/>
          <w:b/>
          <w:szCs w:val="21"/>
        </w:rPr>
      </w:pPr>
      <w:r>
        <w:rPr>
          <w:rFonts w:ascii="宋体" w:hAnsi="宋体" w:cs="Arial"/>
          <w:b/>
          <w:szCs w:val="21"/>
        </w:rPr>
        <w:t xml:space="preserve">公开招标采购项目开标结束后，采购人或者招标代理人应当依法对投标人的资格进行审查</w:t>
      </w:r>
      <w:r>
        <w:rPr>
          <w:rFonts w:hint="eastAsia" w:ascii="宋体" w:hAnsi="宋体" w:cs="Arial"/>
          <w:b/>
          <w:szCs w:val="21"/>
        </w:rPr>
        <w:t xml:space="preserve">,未通过资格审查的视为无效投标。</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投标人根据资格要求提供相应资料</w:t>
      </w:r>
      <w:r>
        <w:rPr>
          <w:rFonts w:hint="eastAsia" w:ascii="宋体" w:hAnsi="宋体" w:cs="Arial"/>
          <w:b/>
          <w:szCs w:val="21"/>
        </w:rPr>
        <w:t xml:space="preserve">供资格</w:t>
      </w:r>
      <w:r>
        <w:rPr>
          <w:rFonts w:hint="eastAsia" w:ascii="宋体" w:hAnsi="宋体" w:cs="Arial"/>
          <w:b/>
          <w:szCs w:val="21"/>
        </w:rPr>
        <w:t xml:space="preserve">审查（具体要求详见第一章投标邀请）。</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须在投标文件中提供通过“信用中国”网站(https://www.creditchina.gov.cn)渠道查询企业信用记录的网页截图或信用报告（查询时间不可早于招标公告发布日期）；（如被列入“失信被执行人”、“重大税收违法失信主体名单”、“严重违法失信行为记录名单”及其他存在失信信息的投标人，不得参加本次采购活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评标委员会或评标小组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评标委员会或评标小组（以下简称评标委员会）的评标工作由招标采购单位负责组织，具体评标事务由评标委员会负责，并独立履行法律、法规规定的职责。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评标委员会或评标小组负责具体的评标事务，并独立履行以下职责：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审查投标文件是否符合招标文件的要求，并</w:t>
      </w:r>
      <w:r>
        <w:rPr>
          <w:rFonts w:hint="eastAsia" w:ascii="宋体" w:hAnsi="宋体" w:cs="Arial"/>
          <w:szCs w:val="21"/>
        </w:rPr>
        <w:t xml:space="preserve">作出</w:t>
      </w:r>
      <w:r>
        <w:rPr>
          <w:rFonts w:hint="eastAsia" w:ascii="宋体" w:hAnsi="宋体" w:cs="Arial"/>
          <w:szCs w:val="21"/>
        </w:rPr>
        <w:t xml:space="preserve">评价。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可以要求投标供应商对投标文件有关事项</w:t>
      </w:r>
      <w:r>
        <w:rPr>
          <w:rFonts w:hint="eastAsia" w:ascii="宋体" w:hAnsi="宋体" w:cs="Arial"/>
          <w:szCs w:val="21"/>
        </w:rPr>
        <w:t xml:space="preserve">作出</w:t>
      </w:r>
      <w:r>
        <w:rPr>
          <w:rFonts w:hint="eastAsia" w:ascii="宋体" w:hAnsi="宋体" w:cs="Arial"/>
          <w:szCs w:val="21"/>
        </w:rPr>
        <w:t xml:space="preserve">解释或澄清。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推荐中标候选供应商名单，或者受招标人委托按照事先确定的办法直接确定中标人。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向招标采购人或者有关部门报告非法干预评标工作的行为。</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评标委员会成员应当履行下列义务：</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遵纪守法，客观、公正、廉洁地履行职责。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按照招标文件规定的评标办法和评标标准进行评标，对评审意见承担个人责任。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对评标过程和结果，以及投标人的商业秘密保密。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参与评标报告的起草。</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配合财政部门的投诉处理工作。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配合招标采购人答复投标供应商提出的质疑。</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公开开标后，直到宣布授予中标单位合同为止，凡属于审查、澄清、评价和比较投标的所有资料，有关授予合同的信息都不应向投标人或与评标无关的其他人泄露。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在投标文件的审查、澄清、评价和比较以及授予合同的过程中，投标人对招标人和评标委员会成员施加影响的任何行为，都将取消其投标资格。</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在评标期间，招标人将通过指定联络人与投标人进行联系。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评标委员会不向落标人解释原因。</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对投标人及投标文件的审核</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采购人或者招标代理人资格证明文件要求进行投标人资格审查，如缺少内容，视为无效投标；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对不同文字文本投标文件的解释发生异议的，以中文文本为准。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投标人不同意以上修正，则其投标为无效投标。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评标委员会对投标文件的判定，只依据投标内容本身，不依据开标后的任何外来证明。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下列投标文件为无效投标：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与招标文件有重大偏离。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投标人的报价是选择性的。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不具备招标文件中规定的资格要求。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不同供应商的投标文件由同一单位或者个人编制。</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不同供应商的投标文件载明的项目管理成员为同一人。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不同供应商的投标文件异常一致。</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不同供应商的投标文件相互混装。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不同供应商的委托代理人(或法定代表人、项目经理、项目总监、项目负责人等)在招标文件发布日上月至投标截止日当月在同一单位缴纳社会保险的。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服务承诺和付款条件未响应招标要求的；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特征码检查中，不同投标人上传采购文件所使用的电脑网卡信息一致的（如发现违法违规行为，将依法追究其法律责任）；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不符合法律、法规和招标文件规定的其他实质性要求的。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评标委员会认定的其它为无效投标的事项。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对于投标文件中含义不明确、同类问题表述不一致或者有明显文字和计算错误的内容，评标委员会应当以书面形式要求投标人</w:t>
      </w:r>
      <w:r>
        <w:rPr>
          <w:rFonts w:hint="eastAsia" w:ascii="宋体" w:hAnsi="宋体" w:cs="Arial"/>
          <w:szCs w:val="21"/>
        </w:rPr>
        <w:t xml:space="preserve">作出</w:t>
      </w:r>
      <w:r>
        <w:rPr>
          <w:rFonts w:hint="eastAsia" w:ascii="宋体" w:hAnsi="宋体" w:cs="Arial"/>
          <w:szCs w:val="21"/>
        </w:rPr>
        <w:t xml:space="preserve">必要的澄清、说明或者补正。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需要供应商进行澄清、说明和补正的，评委会将通过苏</w:t>
      </w:r>
      <w:r>
        <w:rPr>
          <w:rFonts w:hint="eastAsia" w:ascii="宋体" w:hAnsi="宋体" w:cs="Arial"/>
          <w:szCs w:val="21"/>
        </w:rPr>
        <w:t xml:space="preserve">采云</w:t>
      </w:r>
      <w:r>
        <w:rPr>
          <w:rFonts w:hint="eastAsia" w:ascii="宋体" w:hAnsi="宋体" w:cs="Arial"/>
          <w:szCs w:val="21"/>
        </w:rPr>
        <w:t xml:space="preserve">系统向供应商发出“澄清要求函”，接到“澄清要求函”的投标人应当按照要求在苏</w:t>
      </w:r>
      <w:r>
        <w:rPr>
          <w:rFonts w:hint="eastAsia" w:ascii="宋体" w:hAnsi="宋体" w:cs="Arial"/>
          <w:szCs w:val="21"/>
        </w:rPr>
        <w:t xml:space="preserve">采云</w:t>
      </w:r>
      <w:r>
        <w:rPr>
          <w:rFonts w:hint="eastAsia" w:ascii="宋体" w:hAnsi="宋体" w:cs="Arial"/>
          <w:szCs w:val="21"/>
        </w:rPr>
        <w:t xml:space="preserve">系统中提交“澄清响应函”并加盖CA电子公章。澄清、说明和补正的内容作为投标文件的补充部分。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废标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在招标过程中，出现下列情况之一的，应予废标：</w:t>
      </w:r>
      <w:r/>
    </w:p>
    <w:p>
      <w:pPr>
        <w:numPr>
          <w:ilvl w:val="2"/>
          <w:numId w:val="2"/>
        </w:numPr>
        <w:ind w:left="426" w:firstLine="0"/>
        <w:spacing w:line="360" w:lineRule="auto"/>
        <w:rPr>
          <w:rFonts w:hint="eastAsia" w:ascii="宋体" w:hAnsi="宋体" w:cs="Arial"/>
          <w:b/>
          <w:szCs w:val="21"/>
        </w:rPr>
      </w:pPr>
      <w:r>
        <w:rPr>
          <w:rFonts w:hint="eastAsia" w:ascii="宋体" w:hAnsi="宋体" w:cs="Arial"/>
          <w:b/>
          <w:szCs w:val="21"/>
        </w:rPr>
        <w:t xml:space="preserve">进入每个采购包评审的实质性响应且具有得标权（已在前期各采购包评审中获得了采购文件规定的得标上限数的供应商，不再具有该采购包的得标权）的供应商少于3家的；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出现影响采购公正的违法、违规行为的；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投标人的报价均超过了采购预算，采购方不能支付的；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因重大变故，采购任务取消的。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废标后</w:t>
      </w:r>
      <w:r>
        <w:rPr>
          <w:rFonts w:hint="eastAsia" w:ascii="宋体" w:hAnsi="宋体" w:cs="Arial"/>
          <w:szCs w:val="21"/>
        </w:rPr>
        <w:t xml:space="preserve">，招标人将把废标的理由通知所有投标人。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评标委员会将仅对按照本须知有关规定确定为实质上响应招标文件要求的投标文件进行评价和比较。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中标单位的确认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评标委员会根据投标人资格审查情况，对投标文件进行评价和比较，按照评标办法和标准进行评标，并按招标人的委托向招标人推荐中标候选单位。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合同授予标准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确定为中标的投标人必须具有实施本合同的能力和资源。</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中标通知书</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确定出中标单位后在投标有效期截止前，招标人将以书面形式通知中标的投标人其投标</w:t>
      </w:r>
      <w:r>
        <w:rPr>
          <w:rFonts w:hint="eastAsia" w:ascii="宋体" w:hAnsi="宋体" w:cs="Arial"/>
          <w:szCs w:val="21"/>
        </w:rPr>
        <w:t xml:space="preserve">被接受。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中标通知书将成为合同的组成部分。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合同的签订</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采购人不得向中标人提出任何不合理的要求作为签订合同的条件。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中标单位应按中标通知书中规定的时间内，由法定代表人或授权委托人与甲方代表签订合同。否则</w:t>
      </w:r>
      <w:r>
        <w:rPr>
          <w:rFonts w:hint="eastAsia" w:ascii="宋体" w:hAnsi="宋体" w:cs="Arial"/>
          <w:szCs w:val="21"/>
        </w:rPr>
        <w:t xml:space="preserve">按放弃</w:t>
      </w:r>
      <w:r>
        <w:rPr>
          <w:rFonts w:hint="eastAsia" w:ascii="宋体" w:hAnsi="宋体" w:cs="Arial"/>
          <w:szCs w:val="21"/>
        </w:rPr>
        <w:t xml:space="preserve">中标权处理。</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诚实信用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供应商不得向工作人员、评标委员会成员行贿或者采取其他不正当手段谋取中标。经查实供应商有此行为的，</w:t>
      </w:r>
      <w:r>
        <w:rPr>
          <w:rFonts w:ascii="宋体" w:hAnsi="宋体" w:cs="Arial"/>
          <w:szCs w:val="21"/>
        </w:rPr>
        <w:t xml:space="preserve">政府采购管理部门将供应商列入不良行为记录名单，按照《政府采购法》有关规定处理。</w:t>
      </w:r>
      <w:r/>
    </w:p>
    <w:p>
      <w:pPr>
        <w:ind w:firstLine="422"/>
        <w:spacing w:line="360" w:lineRule="auto"/>
        <w:rPr>
          <w:rFonts w:hint="eastAsia" w:ascii="宋体" w:hAnsi="宋体"/>
          <w:b/>
          <w:szCs w:val="21"/>
        </w:rPr>
      </w:pPr>
      <w:r>
        <w:rPr>
          <w:rFonts w:hint="eastAsia" w:ascii="宋体" w:hAnsi="宋体"/>
          <w:b/>
          <w:szCs w:val="21"/>
        </w:rPr>
        <w:t xml:space="preserve">为加强对政府采购供应</w:t>
      </w:r>
      <w:r>
        <w:rPr>
          <w:rFonts w:hint="eastAsia" w:ascii="宋体" w:hAnsi="宋体"/>
          <w:b/>
          <w:szCs w:val="21"/>
        </w:rPr>
        <w:t xml:space="preserve">商监督</w:t>
      </w:r>
      <w:r>
        <w:rPr>
          <w:rFonts w:hint="eastAsia" w:ascii="宋体" w:hAnsi="宋体"/>
          <w:b/>
          <w:szCs w:val="21"/>
        </w:rPr>
        <w:t xml:space="preserve">管理，进一步规范供应</w:t>
      </w:r>
      <w:r>
        <w:rPr>
          <w:rFonts w:hint="eastAsia" w:ascii="宋体" w:hAnsi="宋体"/>
          <w:b/>
          <w:szCs w:val="21"/>
        </w:rPr>
        <w:t xml:space="preserve">商政府</w:t>
      </w:r>
      <w:r>
        <w:rPr>
          <w:rFonts w:hint="eastAsia" w:ascii="宋体" w:hAnsi="宋体"/>
          <w:b/>
          <w:szCs w:val="21"/>
        </w:rPr>
        <w:t xml:space="preserve">采购行为，促进供应</w:t>
      </w:r>
      <w:r>
        <w:rPr>
          <w:rFonts w:hint="eastAsia" w:ascii="宋体" w:hAnsi="宋体"/>
          <w:b/>
          <w:szCs w:val="21"/>
        </w:rPr>
        <w:t xml:space="preserve">商依法</w:t>
      </w:r>
      <w:r>
        <w:rPr>
          <w:rFonts w:hint="eastAsia" w:ascii="宋体" w:hAnsi="宋体"/>
          <w:b/>
          <w:szCs w:val="21"/>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代理服务费</w:t>
      </w:r>
      <w:r/>
    </w:p>
    <w:p>
      <w:pPr>
        <w:numPr>
          <w:ilvl w:val="1"/>
          <w:numId w:val="2"/>
        </w:numPr>
        <w:ind w:left="0" w:firstLine="425"/>
        <w:spacing w:line="360" w:lineRule="auto"/>
        <w:rPr>
          <w:rFonts w:hint="eastAsia" w:ascii="宋体" w:hAnsi="宋体" w:cs="Arial"/>
          <w:bCs/>
          <w:szCs w:val="21"/>
        </w:rPr>
      </w:pPr>
      <w:r>
        <w:rPr>
          <w:rFonts w:hint="eastAsia" w:ascii="宋体" w:hAnsi="宋体" w:cs="Arial"/>
          <w:bCs/>
          <w:szCs w:val="21"/>
        </w:rPr>
        <w:t xml:space="preserve">中标单位须按规定支付中标服务费，该费用应在合同签订后三天内付清。</w:t>
      </w:r>
      <w:r>
        <w:rPr>
          <w:rFonts w:hint="eastAsia" w:ascii="宋体" w:hAnsi="宋体" w:cs="Arial"/>
          <w:b/>
          <w:szCs w:val="21"/>
        </w:rPr>
        <w:t xml:space="preserve">本项目采购预算中包含代理服务费，供应商（投标人）报价应当包含代理服务费，请供应商（投标人）报价时充分考虑这一因素。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本项目代理服务费按定值收取，采购包1代理服务费1.9万元，采购包2代理服务费2.9万元。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中标单位如果未按规定缴纳中标服务费，我单位保留诉讼的权利。</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监督</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未尽事宜</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按《中华人民共和国政府采购法》及其他有关政府采购的法律法规的规定执行。</w:t>
      </w:r>
      <w:r/>
    </w:p>
    <w:p>
      <w:pPr>
        <w:pStyle w:val="793"/>
        <w:rPr>
          <w:rFonts w:hint="eastAsia"/>
          <w:b w:val="0"/>
        </w:rPr>
      </w:pPr>
      <w:r>
        <w:rPr>
          <w:sz w:val="24"/>
        </w:rPr>
        <w:br w:type="page" w:clear="all"/>
      </w:r>
      <w:bookmarkEnd w:id="2"/>
      <w:r/>
      <w:r/>
    </w:p>
    <w:p>
      <w:pPr>
        <w:pStyle w:val="1045"/>
        <w:rPr>
          <w:rFonts w:hint="eastAsia"/>
          <w:b w:val="0"/>
        </w:rPr>
      </w:pPr>
      <w:r/>
      <w:bookmarkStart w:id="21" w:name="_Toc166318700"/>
      <w:r/>
      <w:bookmarkStart w:id="22" w:name="_Toc134091567"/>
      <w:r>
        <w:rPr>
          <w:rFonts w:hint="eastAsia"/>
          <w:b w:val="0"/>
        </w:rPr>
        <w:t xml:space="preserve">第三章  投标文件格式</w:t>
      </w:r>
      <w:bookmarkStart w:id="23" w:name="gpcItem_SubmitDocStruct"/>
      <w:r/>
      <w:bookmarkEnd w:id="21"/>
      <w:r/>
      <w:bookmarkEnd w:id="22"/>
      <w:r/>
      <w:bookmarkEnd w:id="23"/>
      <w:r/>
      <w:r/>
    </w:p>
    <w:p>
      <w:pPr>
        <w:pStyle w:val="993"/>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993"/>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 ，投标方可根据自身情况进行补充和修改，但补充和修改不得造成与本格式内容有实质性的违背。</w:t>
      </w:r>
      <w:r/>
    </w:p>
    <w:p>
      <w:pPr>
        <w:pStyle w:val="993"/>
        <w:jc w:val="center"/>
        <w:spacing w:line="360" w:lineRule="auto"/>
        <w:rPr>
          <w:rFonts w:ascii="宋体" w:eastAsia="宋体"/>
          <w:color w:val="000000"/>
        </w:rPr>
      </w:pPr>
      <w:r>
        <w:rPr>
          <w:rFonts w:ascii="宋体" w:eastAsia="宋体"/>
          <w:color w:val="000000"/>
        </w:rPr>
      </w:r>
      <w:r/>
    </w:p>
    <w:p>
      <w:pPr>
        <w:pStyle w:val="993"/>
        <w:jc w:val="center"/>
        <w:spacing w:line="360" w:lineRule="auto"/>
        <w:rPr>
          <w:rFonts w:ascii="宋体" w:eastAsia="宋体"/>
          <w:color w:val="000000"/>
        </w:rPr>
      </w:pPr>
      <w:r>
        <w:rPr>
          <w:rFonts w:ascii="宋体" w:eastAsia="宋体"/>
          <w:color w:val="000000"/>
        </w:rPr>
      </w:r>
      <w:r/>
    </w:p>
    <w:p>
      <w:pPr>
        <w:pStyle w:val="982"/>
        <w:spacing w:before="0" w:after="0" w:line="360" w:lineRule="auto"/>
        <w:rPr>
          <w:rFonts w:ascii="宋体"/>
          <w:color w:val="000000"/>
        </w:rPr>
      </w:pPr>
      <w:r/>
      <w:bookmarkStart w:id="24" w:name="_Ref367264170"/>
      <w:r/>
      <w:bookmarkStart w:id="25" w:name="_Toc134091568"/>
      <w:r/>
      <w:bookmarkStart w:id="26" w:name="_Toc166318701"/>
      <w:r/>
      <w:bookmarkStart w:id="27" w:name="_Ref504661219"/>
      <w:r/>
      <w:bookmarkStart w:id="28" w:name="_Ref367264171"/>
      <w:r/>
      <w:bookmarkStart w:id="29" w:name="_Toc134091569"/>
      <w:r>
        <w:rPr>
          <w:rFonts w:hint="eastAsia" w:ascii="宋体"/>
          <w:sz w:val="30"/>
          <w:szCs w:val="30"/>
          <w:lang w:val="zh-CN"/>
        </w:rPr>
        <w:t xml:space="preserve">格式</w:t>
      </w:r>
      <w:r>
        <w:rPr>
          <w:rFonts w:hint="eastAsia" w:ascii="宋体"/>
          <w:color w:val="000000"/>
        </w:rPr>
        <w:t xml:space="preserve">1</w:t>
      </w:r>
      <w:r>
        <w:rPr>
          <w:rFonts w:hint="eastAsia" w:ascii="宋体"/>
          <w:color w:val="000000"/>
        </w:rPr>
        <w:t xml:space="preserve">、</w:t>
      </w:r>
      <w:bookmarkEnd w:id="24"/>
      <w:r>
        <w:rPr>
          <w:rFonts w:hint="eastAsia" w:ascii="宋体"/>
          <w:color w:val="000000"/>
        </w:rPr>
        <w:t xml:space="preserve">（投标人）法定代表人授权委托书</w:t>
      </w:r>
      <w:bookmarkEnd w:id="25"/>
      <w:r/>
      <w:bookmarkEnd w:id="26"/>
      <w:r/>
      <w:bookmarkEnd w:id="27"/>
      <w:r/>
      <w:r/>
    </w:p>
    <w:p>
      <w:pPr>
        <w:pStyle w:val="1442"/>
        <w:spacing w:line="360" w:lineRule="auto"/>
        <w:rPr>
          <w:rFonts w:hint="eastAsia" w:eastAsia="宋体" w:cs="宋体"/>
          <w:color w:val="000000"/>
          <w:sz w:val="21"/>
          <w:szCs w:val="21"/>
          <w:u w:val="single"/>
        </w:rPr>
      </w:pPr>
      <w:r>
        <w:rPr>
          <w:rFonts w:hint="eastAsia" w:eastAsia="宋体" w:cs="宋体"/>
          <w:color w:val="000000"/>
          <w:sz w:val="21"/>
          <w:szCs w:val="21"/>
          <w:u w:val="single"/>
        </w:rPr>
      </w:r>
      <w:r/>
    </w:p>
    <w:p>
      <w:pPr>
        <w:pStyle w:val="1442"/>
        <w:spacing w:line="360" w:lineRule="auto"/>
        <w:rPr>
          <w:rFonts w:hint="eastAsia" w:eastAsia="宋体"/>
          <w:color w:val="000000"/>
          <w:sz w:val="21"/>
          <w:szCs w:val="21"/>
        </w:rPr>
      </w:pPr>
      <w:r>
        <w:rPr>
          <w:rFonts w:hint="eastAsia" w:eastAsia="宋体" w:cs="宋体"/>
          <w:color w:val="000000"/>
          <w:sz w:val="21"/>
          <w:szCs w:val="21"/>
          <w:u w:val="single"/>
        </w:rPr>
        <w:t xml:space="preserve">昆山市水</w:t>
      </w:r>
      <w:r>
        <w:rPr>
          <w:rFonts w:hint="eastAsia" w:eastAsia="宋体" w:cs="宋体"/>
          <w:color w:val="000000"/>
          <w:sz w:val="21"/>
          <w:szCs w:val="21"/>
          <w:u w:val="single"/>
        </w:rPr>
        <w:t xml:space="preserve">务</w:t>
      </w:r>
      <w:r>
        <w:rPr>
          <w:rFonts w:hint="eastAsia" w:eastAsia="宋体" w:cs="宋体"/>
          <w:color w:val="000000"/>
          <w:sz w:val="21"/>
          <w:szCs w:val="21"/>
          <w:u w:val="single"/>
        </w:rPr>
        <w:t xml:space="preserve">局</w:t>
      </w:r>
      <w:r>
        <w:rPr>
          <w:rFonts w:hint="eastAsia" w:eastAsia="宋体" w:cs="宋体"/>
          <w:color w:val="000000"/>
          <w:sz w:val="21"/>
          <w:szCs w:val="21"/>
        </w:rPr>
        <w:t xml:space="preserve">：</w:t>
      </w:r>
      <w:r/>
    </w:p>
    <w:p>
      <w:pPr>
        <w:pStyle w:val="993"/>
        <w:spacing w:line="360" w:lineRule="auto"/>
        <w:rPr>
          <w:rFonts w:ascii="宋体" w:eastAsia="宋体"/>
          <w:color w:val="000000"/>
          <w:sz w:val="21"/>
          <w:szCs w:val="21"/>
        </w:rPr>
      </w:pPr>
      <w:r>
        <w:rPr>
          <w:rFonts w:hint="eastAsia" w:ascii="宋体" w:eastAsia="宋体"/>
          <w:color w:val="000000"/>
          <w:sz w:val="21"/>
          <w:szCs w:val="21"/>
        </w:rPr>
        <w:t xml:space="preserve">本授权委托书声明：  我 </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（姓名）系</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（投标人名称）的法定代表人，现授权委托</w:t>
      </w:r>
      <w:r>
        <w:rPr>
          <w:rFonts w:hint="eastAsia" w:ascii="宋体" w:eastAsia="宋体"/>
          <w:color w:val="000000"/>
          <w:sz w:val="21"/>
          <w:szCs w:val="21"/>
          <w:u w:val="single"/>
        </w:rPr>
        <w:t xml:space="preserve">              （</w:t>
      </w:r>
      <w:r>
        <w:rPr>
          <w:rFonts w:hint="eastAsia" w:ascii="宋体" w:eastAsia="宋体"/>
          <w:color w:val="000000"/>
          <w:sz w:val="21"/>
          <w:szCs w:val="21"/>
        </w:rPr>
        <w:t xml:space="preserve">单位名称）的</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（姓名）为我公司被授权人，以本公司的名义参加苏州</w:t>
      </w:r>
      <w:r>
        <w:rPr>
          <w:rFonts w:hint="eastAsia" w:ascii="宋体" w:eastAsia="宋体"/>
          <w:color w:val="000000"/>
          <w:sz w:val="21"/>
          <w:szCs w:val="21"/>
        </w:rPr>
        <w:t xml:space="preserve">公正建设</w:t>
      </w:r>
      <w:r>
        <w:rPr>
          <w:rFonts w:hint="eastAsia" w:ascii="宋体" w:eastAsia="宋体"/>
          <w:color w:val="000000"/>
          <w:sz w:val="21"/>
          <w:szCs w:val="21"/>
        </w:rPr>
        <w:t xml:space="preserve">咨询房地产评估有限公司组织实施的</w:t>
      </w:r>
      <w:bookmarkStart w:id="30" w:name="_Hlk134084672"/>
      <w:r>
        <w:rPr>
          <w:rFonts w:hint="eastAsia" w:ascii="宋体" w:eastAsia="宋体"/>
          <w:color w:val="000000"/>
          <w:sz w:val="21"/>
          <w:szCs w:val="21"/>
          <w:u w:val="single"/>
        </w:rPr>
        <w:t xml:space="preserve">昆山市城市污水收集处理设施改造工程智慧水</w:t>
      </w:r>
      <w:r>
        <w:rPr>
          <w:rFonts w:hint="eastAsia" w:ascii="宋体" w:eastAsia="宋体"/>
          <w:color w:val="000000"/>
          <w:sz w:val="21"/>
          <w:szCs w:val="21"/>
          <w:u w:val="single"/>
        </w:rPr>
        <w:t xml:space="preserve">务</w:t>
      </w:r>
      <w:r>
        <w:rPr>
          <w:rFonts w:hint="eastAsia" w:ascii="宋体" w:eastAsia="宋体"/>
          <w:color w:val="000000"/>
          <w:sz w:val="21"/>
          <w:szCs w:val="21"/>
          <w:u w:val="single"/>
        </w:rPr>
        <w:t xml:space="preserve">管网普查与检测项目一期（</w:t>
      </w:r>
      <w:r>
        <w:rPr>
          <w:rFonts w:ascii="宋体" w:eastAsia="宋体"/>
          <w:color w:val="000000"/>
          <w:sz w:val="21"/>
          <w:szCs w:val="21"/>
          <w:u w:val="single"/>
        </w:rPr>
        <w:t xml:space="preserve">JSZC-320583-SZGZ-G2026-0056</w:t>
      </w:r>
      <w:r>
        <w:rPr>
          <w:rFonts w:hint="eastAsia" w:ascii="宋体" w:eastAsia="宋体"/>
          <w:color w:val="000000"/>
          <w:sz w:val="21"/>
          <w:szCs w:val="21"/>
          <w:u w:val="single"/>
        </w:rPr>
        <w:t xml:space="preserve">）</w:t>
      </w:r>
      <w:bookmarkEnd w:id="30"/>
      <w:r>
        <w:rPr>
          <w:rFonts w:hint="eastAsia" w:ascii="宋体" w:eastAsia="宋体"/>
          <w:color w:val="000000"/>
          <w:sz w:val="21"/>
          <w:szCs w:val="21"/>
        </w:rPr>
        <w:t xml:space="preserve">的招标活动。被授权人在开标、评标、合同谈判过程中所签署的一切文件和处理与这有关的一切事务，我均予以承认。</w:t>
      </w:r>
      <w:r/>
    </w:p>
    <w:p>
      <w:pPr>
        <w:pStyle w:val="993"/>
        <w:spacing w:line="360" w:lineRule="auto"/>
        <w:rPr>
          <w:rFonts w:ascii="宋体" w:eastAsia="宋体"/>
          <w:color w:val="000000"/>
          <w:sz w:val="21"/>
          <w:szCs w:val="21"/>
        </w:rPr>
      </w:pPr>
      <w:r>
        <w:rPr>
          <w:rFonts w:hint="eastAsia" w:asci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993"/>
        <w:spacing w:line="360" w:lineRule="auto"/>
        <w:rPr>
          <w:rFonts w:ascii="宋体" w:eastAsia="宋体"/>
          <w:color w:val="000000"/>
          <w:sz w:val="21"/>
          <w:szCs w:val="21"/>
        </w:rPr>
      </w:pPr>
      <w:r>
        <w:rPr>
          <w:rFonts w:hint="eastAsia" w:ascii="宋体" w:eastAsia="宋体"/>
          <w:color w:val="000000"/>
          <w:sz w:val="21"/>
          <w:szCs w:val="21"/>
        </w:rPr>
        <w:t xml:space="preserve">被授权人无转委托权。特此委托。</w:t>
      </w:r>
      <w:r/>
    </w:p>
    <w:p>
      <w:pPr>
        <w:pStyle w:val="993"/>
        <w:spacing w:line="360" w:lineRule="auto"/>
        <w:rPr>
          <w:rFonts w:ascii="宋体" w:eastAsia="宋体"/>
          <w:color w:val="000000"/>
          <w:sz w:val="21"/>
          <w:szCs w:val="21"/>
        </w:rPr>
      </w:pPr>
      <w:r>
        <w:rPr>
          <w:rFonts w:hint="eastAsia" w:ascii="宋体" w:eastAsia="宋体"/>
          <w:color w:val="000000"/>
          <w:sz w:val="21"/>
          <w:szCs w:val="21"/>
        </w:rPr>
        <w:t xml:space="preserve">    </w:t>
      </w:r>
      <w:r/>
    </w:p>
    <w:p>
      <w:pPr>
        <w:pStyle w:val="1217"/>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17"/>
        <w:spacing w:line="360" w:lineRule="auto"/>
        <w:rPr>
          <w:rFonts w:hint="eastAsia" w:hAnsi="宋体" w:eastAsia="宋体"/>
          <w:color w:val="000000"/>
          <w:sz w:val="21"/>
          <w:szCs w:val="21"/>
        </w:rPr>
      </w:pPr>
      <w:r>
        <w:rPr>
          <w:rFonts w:hint="eastAsia" w:hAnsi="宋体" w:eastAsia="宋体"/>
          <w:color w:val="000000"/>
          <w:sz w:val="21"/>
          <w:szCs w:val="21"/>
        </w:rPr>
        <w:t xml:space="preserve">法定代表人：（签字或盖章）</w:t>
      </w:r>
      <w:r/>
    </w:p>
    <w:p>
      <w:pPr>
        <w:pStyle w:val="1217"/>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993"/>
        <w:ind w:firstLine="480"/>
        <w:spacing w:line="360" w:lineRule="auto"/>
        <w:rPr>
          <w:rFonts w:hint="eastAsia" w:ascii="宋体" w:hAnsi="宋体" w:eastAsia="宋体"/>
          <w:szCs w:val="24"/>
        </w:rPr>
      </w:pPr>
      <w:r>
        <w:rPr>
          <w:rFonts w:hint="eastAsia" w:ascii="宋体" w:hAnsi="宋体" w:eastAsia="宋体"/>
          <w:szCs w:val="24"/>
        </w:rPr>
      </w:r>
      <w:r/>
    </w:p>
    <w:p>
      <w:pPr>
        <w:pStyle w:val="982"/>
        <w:spacing w:before="0" w:after="0" w:line="360" w:lineRule="auto"/>
        <w:rPr>
          <w:rFonts w:ascii="宋体"/>
          <w:color w:val="000000"/>
        </w:rPr>
      </w:pPr>
      <w:r>
        <w:rPr>
          <w:rFonts w:ascii="宋体"/>
          <w:sz w:val="30"/>
          <w:szCs w:val="30"/>
          <w:lang w:val="zh-CN"/>
        </w:rPr>
        <w:br w:type="page" w:clear="all"/>
      </w:r>
      <w:bookmarkStart w:id="31" w:name="_Ref170746161"/>
      <w:r/>
      <w:bookmarkStart w:id="32" w:name="_Toc166318702"/>
      <w:r>
        <w:rPr>
          <w:rFonts w:hint="eastAsia" w:ascii="宋体"/>
          <w:sz w:val="30"/>
          <w:szCs w:val="30"/>
          <w:lang w:val="zh-CN"/>
        </w:rPr>
        <w:t xml:space="preserve">格式</w:t>
      </w:r>
      <w:r>
        <w:rPr>
          <w:rFonts w:hint="eastAsia" w:ascii="宋体"/>
          <w:color w:val="000000"/>
        </w:rPr>
        <w:t xml:space="preserve">2</w:t>
      </w:r>
      <w:r>
        <w:rPr>
          <w:rFonts w:hint="eastAsia" w:ascii="宋体"/>
          <w:color w:val="000000"/>
        </w:rPr>
        <w:t xml:space="preserve">、投标承诺函</w:t>
      </w:r>
      <w:bookmarkEnd w:id="28"/>
      <w:r/>
      <w:bookmarkEnd w:id="29"/>
      <w:r/>
      <w:bookmarkEnd w:id="31"/>
      <w:r/>
      <w:bookmarkEnd w:id="32"/>
      <w:r/>
      <w:r/>
    </w:p>
    <w:p>
      <w:pPr>
        <w:pStyle w:val="993"/>
        <w:ind w:firstLine="0"/>
        <w:spacing w:line="360" w:lineRule="auto"/>
        <w:rPr>
          <w:rFonts w:hint="eastAsia" w:ascii="宋体" w:hAnsi="宋体" w:eastAsia="宋体"/>
          <w:szCs w:val="24"/>
          <w:u w:val="single"/>
        </w:rPr>
      </w:pPr>
      <w:r>
        <w:rPr>
          <w:rFonts w:hint="eastAsia" w:ascii="宋体" w:hAnsi="宋体" w:eastAsia="宋体"/>
          <w:szCs w:val="24"/>
          <w:u w:val="single"/>
        </w:rPr>
      </w:r>
      <w:r/>
    </w:p>
    <w:p>
      <w:pPr>
        <w:pStyle w:val="993"/>
        <w:ind w:firstLine="0"/>
        <w:spacing w:line="360" w:lineRule="auto"/>
        <w:rPr>
          <w:rFonts w:hint="eastAsia" w:ascii="宋体" w:hAnsi="宋体" w:eastAsia="宋体"/>
          <w:sz w:val="21"/>
          <w:szCs w:val="21"/>
        </w:rPr>
      </w:pPr>
      <w:r>
        <w:rPr>
          <w:rFonts w:hint="eastAsia" w:ascii="宋体" w:hAnsi="宋体" w:eastAsia="宋体"/>
          <w:sz w:val="21"/>
          <w:szCs w:val="21"/>
          <w:u w:val="single"/>
        </w:rPr>
        <w:t xml:space="preserve">昆山市水</w:t>
      </w:r>
      <w:r>
        <w:rPr>
          <w:rFonts w:hint="eastAsia" w:ascii="宋体" w:hAnsi="宋体" w:eastAsia="宋体"/>
          <w:sz w:val="21"/>
          <w:szCs w:val="21"/>
          <w:u w:val="single"/>
        </w:rPr>
        <w:t xml:space="preserve">务</w:t>
      </w:r>
      <w:r>
        <w:rPr>
          <w:rFonts w:hint="eastAsia" w:ascii="宋体" w:hAnsi="宋体" w:eastAsia="宋体"/>
          <w:sz w:val="21"/>
          <w:szCs w:val="21"/>
          <w:u w:val="single"/>
        </w:rPr>
        <w:t xml:space="preserve">局</w:t>
      </w:r>
      <w:r>
        <w:rPr>
          <w:rFonts w:hint="eastAsia" w:ascii="宋体" w:hAnsi="宋体" w:eastAsia="宋体"/>
          <w:sz w:val="21"/>
          <w:szCs w:val="21"/>
        </w:rPr>
        <w:t xml:space="preserve">：</w:t>
      </w:r>
      <w:r/>
    </w:p>
    <w:p>
      <w:pPr>
        <w:ind w:firstLine="420"/>
        <w:jc w:val="left"/>
        <w:spacing w:line="360" w:lineRule="auto"/>
        <w:rPr>
          <w:rFonts w:hint="eastAsia"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，自愿参加</w:t>
      </w:r>
      <w:r>
        <w:rPr>
          <w:rFonts w:hint="eastAsia" w:ascii="宋体" w:hAnsi="宋体"/>
          <w:iCs/>
          <w:szCs w:val="21"/>
          <w:u w:val="single"/>
        </w:rPr>
        <w:t xml:space="preserve">昆山市城市污水收集处理设施改造工程智慧水</w:t>
      </w:r>
      <w:r>
        <w:rPr>
          <w:rFonts w:hint="eastAsia" w:ascii="宋体" w:hAnsi="宋体"/>
          <w:iCs/>
          <w:szCs w:val="21"/>
          <w:u w:val="single"/>
        </w:rPr>
        <w:t xml:space="preserve">务</w:t>
      </w:r>
      <w:r>
        <w:rPr>
          <w:rFonts w:hint="eastAsia" w:ascii="宋体" w:hAnsi="宋体"/>
          <w:iCs/>
          <w:szCs w:val="21"/>
          <w:u w:val="single"/>
        </w:rPr>
        <w:t xml:space="preserve">管网普查与检测项目一期（</w:t>
      </w:r>
      <w:r>
        <w:rPr>
          <w:rFonts w:hint="eastAsia" w:ascii="宋体" w:hAnsi="宋体"/>
          <w:iCs/>
          <w:szCs w:val="21"/>
          <w:u w:val="single"/>
        </w:rPr>
        <w:t xml:space="preserve">JSZC-320583-SZGZ-G2026-0056</w:t>
      </w:r>
      <w:r>
        <w:rPr>
          <w:rFonts w:hint="eastAsia" w:ascii="宋体" w:hAnsi="宋体"/>
          <w:iCs/>
          <w:szCs w:val="21"/>
          <w:u w:val="single"/>
        </w:rPr>
        <w:t xml:space="preserve">）</w:t>
      </w:r>
      <w:r>
        <w:rPr>
          <w:rFonts w:hint="eastAsia" w:ascii="宋体" w:hAnsi="宋体"/>
          <w:szCs w:val="21"/>
        </w:rPr>
        <w:t xml:space="preserve">的投标活动，并做出如下承诺：</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w:t>
      </w:r>
      <w:r>
        <w:rPr>
          <w:rFonts w:hint="eastAsia" w:ascii="宋体" w:hAnsi="宋体"/>
          <w:szCs w:val="21"/>
          <w:lang w:val="zh-CN"/>
        </w:rPr>
        <w:t xml:space="preserve">由此产生的后果由我</w:t>
      </w:r>
      <w:r>
        <w:rPr>
          <w:rFonts w:ascii="宋体" w:hAnsi="宋体"/>
          <w:szCs w:val="21"/>
          <w:lang w:val="zh-CN"/>
        </w:rPr>
        <w:t xml:space="preserve">方承担</w:t>
      </w:r>
      <w:r>
        <w:rPr>
          <w:rFonts w:hint="eastAsia" w:ascii="宋体" w:hAnsi="宋体"/>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2.我方愿意按照招标文件的要求，响应该项目的全部实质性内容。</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我方具有良好的商业信誉和健全的财务会计制度；</w:t>
      </w:r>
      <w:r/>
    </w:p>
    <w:p>
      <w:pPr>
        <w:ind w:firstLine="420"/>
        <w:spacing w:line="360" w:lineRule="auto"/>
        <w:rPr>
          <w:rFonts w:hint="eastAsia" w:ascii="宋体" w:hAnsi="宋体"/>
          <w:szCs w:val="21"/>
        </w:rPr>
      </w:pPr>
      <w:r>
        <w:rPr>
          <w:rFonts w:ascii="宋体" w:hAnsi="宋体"/>
          <w:szCs w:val="21"/>
        </w:rPr>
        <w:t xml:space="preserve">4.我方具有依法缴纳税收和社会保障资金的良好记录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5.我方具有履行合同所必需的设备和专业技术能力；</w:t>
      </w:r>
      <w:r/>
    </w:p>
    <w:p>
      <w:pPr>
        <w:ind w:firstLine="420"/>
        <w:spacing w:line="360" w:lineRule="auto"/>
        <w:rPr>
          <w:rFonts w:hint="eastAsia" w:ascii="宋体" w:hAnsi="宋体"/>
          <w:szCs w:val="21"/>
        </w:rPr>
      </w:pPr>
      <w:r>
        <w:rPr>
          <w:rFonts w:ascii="宋体" w:hAnsi="宋体"/>
          <w:szCs w:val="21"/>
        </w:rPr>
        <w:t xml:space="preserve">6.我方参加本次政府采购活动前3年内在经营活动中无重大违法记录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.我方最后报价</w:t>
      </w:r>
      <w:r>
        <w:rPr>
          <w:rFonts w:hint="eastAsia" w:ascii="宋体" w:hAnsi="宋体"/>
          <w:szCs w:val="21"/>
        </w:rPr>
        <w:t xml:space="preserve">含服务</w:t>
      </w:r>
      <w:r>
        <w:rPr>
          <w:rFonts w:hint="eastAsia" w:ascii="宋体" w:hAnsi="宋体"/>
          <w:szCs w:val="21"/>
        </w:rPr>
        <w:t xml:space="preserve">过程所发生的全部费用。</w:t>
      </w:r>
      <w:r/>
    </w:p>
    <w:p>
      <w:pPr>
        <w:ind w:firstLine="420"/>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p>
    <w:p>
      <w:pPr>
        <w:ind w:firstLine="420"/>
        <w:spacing w:line="360" w:lineRule="auto"/>
        <w:rPr>
          <w:rFonts w:hint="eastAsia" w:ascii="宋体" w:hAnsi="宋体"/>
          <w:szCs w:val="21"/>
        </w:rPr>
      </w:pPr>
      <w:r>
        <w:rPr>
          <w:rFonts w:ascii="宋体" w:hAnsi="宋体"/>
          <w:szCs w:val="21"/>
        </w:rPr>
        <w:t xml:space="preserve">9.我方同意按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w:t>
      </w:r>
      <w:r>
        <w:rPr>
          <w:rFonts w:ascii="宋体" w:hAnsi="宋体"/>
          <w:szCs w:val="21"/>
        </w:rPr>
        <w:t xml:space="preserve">有效期为</w:t>
      </w:r>
      <w:r>
        <w:rPr>
          <w:rFonts w:hint="eastAsia" w:ascii="宋体" w:hAnsi="宋体"/>
          <w:szCs w:val="21"/>
        </w:rPr>
        <w:t xml:space="preserve">自提交投标文件的截止之日起算后90天；</w:t>
      </w:r>
      <w:r/>
    </w:p>
    <w:p>
      <w:pPr>
        <w:ind w:firstLine="420"/>
        <w:spacing w:line="360" w:lineRule="auto"/>
        <w:rPr>
          <w:rFonts w:hint="eastAsia" w:ascii="宋体" w:hAnsi="宋体"/>
          <w:szCs w:val="21"/>
        </w:rPr>
      </w:pPr>
      <w:r>
        <w:rPr>
          <w:rFonts w:ascii="宋体" w:hAnsi="宋体"/>
          <w:szCs w:val="21"/>
        </w:rPr>
        <w:t xml:space="preserve">10.我方同意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除不可抗力外，我方如果发生以下行为，将在行为发生的10个工作日内，向采购人支付本招标文件公布的预算价的2%作为违约赔偿金。</w:t>
      </w:r>
      <w:r/>
    </w:p>
    <w:p>
      <w:pPr>
        <w:ind w:firstLine="420"/>
        <w:jc w:val="left"/>
        <w:spacing w:line="360" w:lineRule="auto"/>
        <w:rPr>
          <w:rFonts w:hint="eastAsia" w:ascii="宋体" w:hAnsi="宋体"/>
          <w:szCs w:val="21"/>
        </w:rPr>
      </w:pPr>
      <w:r>
        <w:rPr>
          <w:rFonts w:hint="eastAsia" w:ascii="宋体" w:hAnsi="宋体"/>
          <w:szCs w:val="21"/>
        </w:rPr>
        <w:t xml:space="preserve">（1）在招标文件规定的投标有效期内进行实质上修改或撤回投标；</w:t>
      </w:r>
      <w:r/>
    </w:p>
    <w:p>
      <w:pPr>
        <w:ind w:firstLine="420"/>
        <w:jc w:val="left"/>
        <w:spacing w:line="360" w:lineRule="auto"/>
        <w:rPr>
          <w:rFonts w:hint="eastAsia" w:ascii="宋体" w:hAnsi="宋体"/>
          <w:szCs w:val="21"/>
        </w:rPr>
      </w:pPr>
      <w:r>
        <w:rPr>
          <w:rFonts w:hint="eastAsia" w:ascii="宋体" w:hAnsi="宋体"/>
          <w:szCs w:val="21"/>
        </w:rPr>
        <w:t xml:space="preserve">（2）中标后不依法与采购人签订合同；</w:t>
      </w:r>
      <w:r/>
    </w:p>
    <w:p>
      <w:pPr>
        <w:ind w:firstLine="420"/>
        <w:jc w:val="left"/>
        <w:spacing w:line="360" w:lineRule="auto"/>
        <w:rPr>
          <w:rFonts w:hint="eastAsia" w:ascii="宋体" w:hAnsi="宋体"/>
          <w:szCs w:val="21"/>
        </w:rPr>
      </w:pPr>
      <w:r>
        <w:rPr>
          <w:rFonts w:hint="eastAsia" w:ascii="宋体" w:hAnsi="宋体"/>
          <w:szCs w:val="21"/>
        </w:rPr>
        <w:t xml:space="preserve">（3）在投标文件中提供虚假材料；</w:t>
      </w:r>
      <w:r/>
    </w:p>
    <w:p>
      <w:pPr>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其他违法违规情形。</w:t>
      </w:r>
      <w:r/>
    </w:p>
    <w:p>
      <w:pPr>
        <w:ind w:firstLine="420"/>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.我方知晓上述行为的法律后果，并认可</w:t>
      </w:r>
      <w:r>
        <w:rPr>
          <w:rFonts w:hint="eastAsia" w:ascii="宋体" w:hAnsi="宋体"/>
          <w:szCs w:val="21"/>
        </w:rPr>
        <w:t xml:space="preserve">本承诺函作为</w:t>
      </w:r>
      <w:r>
        <w:rPr>
          <w:rFonts w:hint="eastAsia" w:ascii="宋体" w:hAnsi="宋体"/>
          <w:szCs w:val="21"/>
        </w:rPr>
        <w:t xml:space="preserve">采购人要求我方履行违约赔偿的依据。</w:t>
      </w:r>
      <w:r/>
    </w:p>
    <w:p>
      <w:pPr>
        <w:pStyle w:val="1352"/>
        <w:ind w:firstLine="420"/>
        <w:spacing w:line="360" w:lineRule="auto"/>
        <w:rPr>
          <w:rFonts w:hint="eastAsia" w:hAnsi="宋体"/>
          <w:szCs w:val="21"/>
        </w:rPr>
      </w:pPr>
      <w:r>
        <w:rPr>
          <w:rFonts w:hint="eastAsia" w:hAnsi="宋体"/>
          <w:szCs w:val="21"/>
        </w:rPr>
        <w:t xml:space="preserve">1</w:t>
      </w:r>
      <w:r>
        <w:rPr>
          <w:rFonts w:hAnsi="宋体"/>
          <w:szCs w:val="21"/>
        </w:rPr>
        <w:t xml:space="preserve">3</w:t>
      </w:r>
      <w:r>
        <w:rPr>
          <w:rFonts w:hint="eastAsia" w:hAnsi="宋体"/>
          <w:szCs w:val="21"/>
        </w:rPr>
        <w:t xml:space="preserve">.我方同意招标人关于违约责任的认定方式和对违约责任的处罚；在服务过程中，如我单位违约，我单位愿意承担相应违约责任。</w:t>
      </w:r>
      <w:r/>
    </w:p>
    <w:p>
      <w:pPr>
        <w:pStyle w:val="1070"/>
        <w:spacing w:line="360" w:lineRule="auto"/>
        <w:rPr>
          <w:rFonts w:hint="eastAsia" w:hAnsi="宋体" w:eastAsia="宋体"/>
          <w:sz w:val="21"/>
          <w:szCs w:val="21"/>
        </w:rPr>
      </w:pPr>
      <w:r>
        <w:rPr>
          <w:rFonts w:hint="eastAsia" w:hAnsi="宋体" w:eastAsia="宋体"/>
          <w:sz w:val="21"/>
          <w:szCs w:val="21"/>
        </w:rPr>
      </w:r>
      <w:r/>
    </w:p>
    <w:p>
      <w:pPr>
        <w:pStyle w:val="1070"/>
        <w:spacing w:line="360" w:lineRule="auto"/>
        <w:rPr>
          <w:rFonts w:hint="eastAsia" w:hAnsi="宋体" w:eastAsia="宋体"/>
          <w:sz w:val="21"/>
          <w:szCs w:val="21"/>
        </w:rPr>
      </w:pPr>
      <w:r>
        <w:rPr>
          <w:rFonts w:hAnsi="宋体" w:eastAsia="宋体"/>
          <w:sz w:val="21"/>
          <w:szCs w:val="21"/>
        </w:rPr>
        <w:t xml:space="preserve">                         </w:t>
      </w:r>
      <w:r/>
    </w:p>
    <w:p>
      <w:pPr>
        <w:pStyle w:val="1217"/>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17"/>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17"/>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993"/>
        <w:ind w:firstLine="0"/>
        <w:rPr>
          <w:rFonts w:hint="eastAsia" w:ascii="宋体" w:hAnsi="宋体" w:eastAsia="宋体"/>
          <w:b/>
          <w:szCs w:val="24"/>
        </w:rPr>
      </w:pPr>
      <w:r>
        <w:rPr>
          <w:rFonts w:hint="eastAsia" w:ascii="宋体" w:hAnsi="宋体" w:eastAsia="宋体"/>
          <w:b/>
          <w:szCs w:val="24"/>
        </w:rPr>
      </w:r>
      <w:r/>
    </w:p>
    <w:p>
      <w:pPr>
        <w:pStyle w:val="982"/>
        <w:ind w:left="567" w:hanging="567"/>
        <w:spacing w:before="0" w:after="0" w:line="360" w:lineRule="auto"/>
        <w:rPr>
          <w:rFonts w:ascii="宋体"/>
          <w:sz w:val="30"/>
          <w:szCs w:val="30"/>
          <w:lang w:val="zh-CN"/>
        </w:rPr>
      </w:pPr>
      <w:r>
        <w:rPr>
          <w:rFonts w:ascii="宋体" w:hAnsi="宋体" w:eastAsia="宋体"/>
          <w:b w:val="0"/>
          <w:szCs w:val="24"/>
        </w:rPr>
        <w:br w:type="page" w:clear="all"/>
      </w:r>
      <w:bookmarkStart w:id="33" w:name="_Toc134091570"/>
      <w:r/>
      <w:bookmarkStart w:id="34" w:name="_Toc166318703"/>
      <w:r/>
      <w:bookmarkStart w:id="35" w:name="_Ref504661263"/>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33"/>
      <w:r/>
      <w:bookmarkEnd w:id="34"/>
      <w:r/>
      <w:bookmarkEnd w:id="35"/>
      <w:r/>
      <w:r/>
    </w:p>
    <w:p>
      <w:pPr>
        <w:spacing w:line="300" w:lineRule="auto"/>
        <w:rPr>
          <w:rFonts w:hint="eastAsia" w:ascii="宋体" w:hAnsi="宋体"/>
          <w:szCs w:val="21"/>
        </w:rPr>
      </w:pPr>
      <w:r>
        <w:rPr>
          <w:rFonts w:hint="eastAsia" w:ascii="宋体" w:hAnsi="宋体"/>
          <w:szCs w:val="21"/>
        </w:rPr>
      </w:r>
      <w:r/>
    </w:p>
    <w:p>
      <w:pPr>
        <w:spacing w:line="30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49"/>
        <w:gridCol w:w="1897"/>
        <w:gridCol w:w="547"/>
        <w:gridCol w:w="1721"/>
        <w:gridCol w:w="1701"/>
        <w:gridCol w:w="709"/>
        <w:gridCol w:w="2118"/>
      </w:tblGrid>
      <w:tr>
        <w:trPr>
          <w:jc w:val="center"/>
          <w:trHeight w:val="645"/>
        </w:trPr>
        <w:tc>
          <w:tcPr>
            <w:tcW w:w="649" w:type="dxa"/>
            <w:vAlign w:val="center"/>
            <w:textDirection w:val="lrTb"/>
            <w:noWrap w:val="false"/>
          </w:tcPr>
          <w:p>
            <w:pPr>
              <w:pStyle w:val="993"/>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897" w:type="dxa"/>
            <w:vAlign w:val="center"/>
            <w:textDirection w:val="lrTb"/>
            <w:noWrap w:val="false"/>
          </w:tcPr>
          <w:p>
            <w:pPr>
              <w:pStyle w:val="993"/>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2"/>
            <w:tcBorders>
              <w:left w:val="single" w:color="000000" w:sz="4" w:space="0"/>
            </w:tcBorders>
            <w:tcW w:w="2268" w:type="dxa"/>
            <w:vAlign w:val="center"/>
            <w:textDirection w:val="lrTb"/>
            <w:noWrap w:val="false"/>
          </w:tcPr>
          <w:p>
            <w:pPr>
              <w:pStyle w:val="993"/>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tcW w:w="1701" w:type="dxa"/>
            <w:vAlign w:val="center"/>
            <w:textDirection w:val="lrTb"/>
            <w:noWrap w:val="false"/>
          </w:tcPr>
          <w:p>
            <w:pPr>
              <w:pStyle w:val="993"/>
              <w:ind w:firstLine="0"/>
              <w:jc w:val="center"/>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827" w:type="dxa"/>
            <w:vAlign w:val="center"/>
            <w:textDirection w:val="lrTb"/>
            <w:noWrap w:val="false"/>
          </w:tcPr>
          <w:p>
            <w:pPr>
              <w:pStyle w:val="99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93"/>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897" w:type="dxa"/>
            <w:vAlign w:val="center"/>
            <w:textDirection w:val="lrTb"/>
            <w:noWrap w:val="false"/>
          </w:tcPr>
          <w:p>
            <w:pPr>
              <w:pStyle w:val="993"/>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5"/>
            <w:tcBorders>
              <w:left w:val="single" w:color="000000" w:sz="4" w:space="0"/>
            </w:tcBorders>
            <w:tcW w:w="6796" w:type="dxa"/>
            <w:vAlign w:val="center"/>
            <w:textDirection w:val="lrTb"/>
            <w:noWrap w:val="false"/>
          </w:tcPr>
          <w:p>
            <w:pPr>
              <w:pStyle w:val="993"/>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93"/>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tcBorders>
              <w:right w:val="single" w:color="000000" w:sz="4" w:space="0"/>
            </w:tcBorders>
            <w:tcW w:w="1897" w:type="dxa"/>
            <w:vAlign w:val="center"/>
            <w:textDirection w:val="lrTb"/>
            <w:noWrap w:val="false"/>
          </w:tcPr>
          <w:p>
            <w:pPr>
              <w:pStyle w:val="993"/>
              <w:ind w:firstLine="0"/>
              <w:jc w:val="center"/>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5"/>
            <w:tcBorders>
              <w:left w:val="single" w:color="000000" w:sz="4" w:space="0"/>
            </w:tcBorders>
            <w:tcW w:w="6796" w:type="dxa"/>
            <w:vAlign w:val="center"/>
            <w:textDirection w:val="lrTb"/>
            <w:noWrap w:val="false"/>
          </w:tcPr>
          <w:p>
            <w:pPr>
              <w:pStyle w:val="99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93"/>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897" w:type="dxa"/>
            <w:vAlign w:val="center"/>
            <w:textDirection w:val="lrTb"/>
            <w:noWrap w:val="false"/>
          </w:tcPr>
          <w:p>
            <w:pPr>
              <w:pStyle w:val="993"/>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268" w:type="dxa"/>
            <w:vAlign w:val="center"/>
            <w:textDirection w:val="lrTb"/>
            <w:noWrap w:val="false"/>
          </w:tcPr>
          <w:p>
            <w:pPr>
              <w:pStyle w:val="99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993"/>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2"/>
            <w:tcBorders>
              <w:left w:val="single" w:color="000000" w:sz="4" w:space="0"/>
            </w:tcBorders>
            <w:tcW w:w="2827" w:type="dxa"/>
            <w:vAlign w:val="center"/>
            <w:textDirection w:val="lrTb"/>
            <w:noWrap w:val="false"/>
          </w:tcPr>
          <w:p>
            <w:pPr>
              <w:pStyle w:val="99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49" w:type="dxa"/>
            <w:vAlign w:val="center"/>
            <w:textDirection w:val="lrTb"/>
            <w:noWrap w:val="false"/>
          </w:tcPr>
          <w:p>
            <w:pPr>
              <w:pStyle w:val="993"/>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897" w:type="dxa"/>
            <w:vAlign w:val="center"/>
            <w:textDirection w:val="lrTb"/>
            <w:noWrap w:val="false"/>
          </w:tcPr>
          <w:p>
            <w:pPr>
              <w:pStyle w:val="993"/>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268" w:type="dxa"/>
            <w:vAlign w:val="center"/>
            <w:textDirection w:val="lrTb"/>
            <w:noWrap w:val="false"/>
          </w:tcPr>
          <w:p>
            <w:pPr>
              <w:pStyle w:val="99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993"/>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2"/>
            <w:tcBorders>
              <w:left w:val="single" w:color="000000" w:sz="4" w:space="0"/>
            </w:tcBorders>
            <w:tcW w:w="2827" w:type="dxa"/>
            <w:vAlign w:val="center"/>
            <w:textDirection w:val="lrTb"/>
            <w:noWrap w:val="false"/>
          </w:tcPr>
          <w:p>
            <w:pPr>
              <w:pStyle w:val="993"/>
              <w:ind w:firstLine="0"/>
              <w:jc w:val="both"/>
              <w:spacing w:line="300" w:lineRule="auto"/>
              <w:rPr>
                <w:rFonts w:hint="eastAsia" w:ascii="宋体" w:hAnsi="宋体" w:eastAsia="宋体"/>
                <w:b/>
                <w:sz w:val="21"/>
                <w:szCs w:val="21"/>
              </w:rPr>
            </w:pPr>
            <w:r>
              <w:rPr>
                <w:rFonts w:hint="eastAsia" w:ascii="宋体" w:hAnsi="宋体" w:eastAsia="宋体"/>
                <w:b/>
                <w:sz w:val="21"/>
                <w:szCs w:val="21"/>
              </w:rPr>
            </w:r>
            <w:r/>
          </w:p>
        </w:tc>
      </w:tr>
      <w:tr>
        <w:trPr>
          <w:jc w:val="center"/>
          <w:trHeight w:val="645"/>
        </w:trPr>
        <w:tc>
          <w:tcPr>
            <w:tcW w:w="649" w:type="dxa"/>
            <w:vAlign w:val="center"/>
            <w:textDirection w:val="lrTb"/>
            <w:noWrap w:val="false"/>
          </w:tcPr>
          <w:p>
            <w:pPr>
              <w:pStyle w:val="993"/>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897" w:type="dxa"/>
            <w:vAlign w:val="center"/>
            <w:textDirection w:val="lrTb"/>
            <w:noWrap w:val="false"/>
          </w:tcPr>
          <w:p>
            <w:pPr>
              <w:jc w:val="center"/>
              <w:rPr>
                <w:rFonts w:hint="eastAsia" w:ascii="宋体" w:hAnsi="宋体"/>
                <w:szCs w:val="21"/>
              </w:rPr>
            </w:pPr>
            <w:r>
              <w:rPr>
                <w:rFonts w:ascii="宋体" w:hAnsi="宋体"/>
                <w:szCs w:val="21"/>
              </w:rPr>
              <w:t xml:space="preserve">单位从业人员数量</w:t>
            </w:r>
            <w:r/>
          </w:p>
        </w:tc>
        <w:tc>
          <w:tcPr>
            <w:gridSpan w:val="2"/>
            <w:tcBorders>
              <w:left w:val="single" w:color="000000" w:sz="4" w:space="0"/>
            </w:tcBorders>
            <w:tcW w:w="2268" w:type="dxa"/>
            <w:vAlign w:val="center"/>
            <w:textDirection w:val="lrTb"/>
            <w:noWrap w:val="false"/>
          </w:tcPr>
          <w:p>
            <w:pPr>
              <w:pStyle w:val="993"/>
              <w:ind w:right="840" w:firstLine="0"/>
              <w:jc w:val="right"/>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2"/>
            <w:tcBorders>
              <w:right w:val="single" w:color="000000" w:sz="4" w:space="0"/>
            </w:tcBorders>
            <w:tcW w:w="2410" w:type="dxa"/>
            <w:vAlign w:val="center"/>
            <w:textDirection w:val="lrTb"/>
            <w:noWrap w:val="false"/>
          </w:tcPr>
          <w:p>
            <w:pPr>
              <w:pStyle w:val="993"/>
              <w:ind w:firstLine="0"/>
              <w:jc w:val="center"/>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18" w:type="dxa"/>
            <w:vAlign w:val="center"/>
            <w:textDirection w:val="lrTb"/>
            <w:noWrap w:val="false"/>
          </w:tcPr>
          <w:p>
            <w:pPr>
              <w:pStyle w:val="993"/>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1767"/>
        </w:trPr>
        <w:tc>
          <w:tcPr>
            <w:tcW w:w="649" w:type="dxa"/>
            <w:vAlign w:val="center"/>
            <w:textDirection w:val="lrTb"/>
            <w:noWrap w:val="false"/>
          </w:tcPr>
          <w:p>
            <w:pPr>
              <w:pStyle w:val="993"/>
              <w:ind w:firstLine="0"/>
              <w:jc w:val="center"/>
              <w:spacing w:line="300" w:lineRule="auto"/>
              <w:rPr>
                <w:rFonts w:hint="eastAsia" w:ascii="宋体" w:hAnsi="宋体" w:eastAsia="宋体"/>
                <w:sz w:val="21"/>
                <w:szCs w:val="21"/>
              </w:rPr>
            </w:pPr>
            <w:r>
              <w:rPr>
                <w:rFonts w:ascii="宋体" w:hAnsi="宋体" w:eastAsia="宋体"/>
                <w:sz w:val="21"/>
                <w:szCs w:val="21"/>
              </w:rPr>
              <w:t xml:space="preserve">7</w:t>
            </w:r>
            <w:r/>
          </w:p>
        </w:tc>
        <w:tc>
          <w:tcPr>
            <w:gridSpan w:val="6"/>
            <w:tcW w:w="8693" w:type="dxa"/>
            <w:vAlign w:val="center"/>
            <w:textDirection w:val="lrTb"/>
            <w:noWrap w:val="false"/>
          </w:tcPr>
          <w:p>
            <w:pPr>
              <w:pStyle w:val="993"/>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993"/>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993"/>
              <w:ind w:firstLine="0"/>
              <w:jc w:val="both"/>
              <w:spacing w:line="30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993"/>
              <w:ind w:firstLine="0"/>
              <w:jc w:val="both"/>
              <w:spacing w:line="300" w:lineRule="auto"/>
              <w:rPr>
                <w:rFonts w:hint="eastAsia"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49" w:type="dxa"/>
            <w:vAlign w:val="center"/>
            <w:textDirection w:val="lrTb"/>
            <w:noWrap w:val="false"/>
          </w:tcPr>
          <w:p>
            <w:pPr>
              <w:pStyle w:val="993"/>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2"/>
            <w:tcW w:w="2444" w:type="dxa"/>
            <w:vAlign w:val="center"/>
            <w:textDirection w:val="lrTb"/>
            <w:noWrap w:val="false"/>
          </w:tcPr>
          <w:p>
            <w:pPr>
              <w:pStyle w:val="993"/>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4"/>
            <w:tcW w:w="6249" w:type="dxa"/>
            <w:textDirection w:val="lrTb"/>
            <w:noWrap w:val="false"/>
          </w:tcPr>
          <w:p>
            <w:pPr>
              <w:pStyle w:val="99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49" w:type="dxa"/>
            <w:vAlign w:val="center"/>
            <w:textDirection w:val="lrTb"/>
            <w:noWrap w:val="false"/>
          </w:tcPr>
          <w:p>
            <w:pPr>
              <w:pStyle w:val="993"/>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2"/>
            <w:tcW w:w="2444" w:type="dxa"/>
            <w:textDirection w:val="lrTb"/>
            <w:noWrap w:val="false"/>
          </w:tcPr>
          <w:p>
            <w:pPr>
              <w:pStyle w:val="993"/>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4"/>
            <w:tcW w:w="6249" w:type="dxa"/>
            <w:textDirection w:val="lrTb"/>
            <w:noWrap w:val="false"/>
          </w:tcPr>
          <w:p>
            <w:pPr>
              <w:pStyle w:val="99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49" w:type="dxa"/>
            <w:vAlign w:val="center"/>
            <w:textDirection w:val="lrTb"/>
            <w:noWrap w:val="false"/>
          </w:tcPr>
          <w:p>
            <w:pPr>
              <w:pStyle w:val="993"/>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6"/>
            <w:tcW w:w="8693" w:type="dxa"/>
            <w:vAlign w:val="center"/>
            <w:textDirection w:val="lrTb"/>
            <w:noWrap w:val="false"/>
          </w:tcPr>
          <w:p>
            <w:pPr>
              <w:pStyle w:val="993"/>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pStyle w:val="993"/>
        <w:ind w:firstLine="0"/>
        <w:rPr>
          <w:rFonts w:hint="eastAsia" w:ascii="宋体" w:hAnsi="宋体" w:eastAsia="宋体"/>
          <w:sz w:val="21"/>
          <w:szCs w:val="21"/>
        </w:rPr>
      </w:pPr>
      <w:r>
        <w:rPr>
          <w:rFonts w:hint="eastAsia" w:ascii="宋体" w:hAnsi="宋体" w:eastAsia="宋体"/>
          <w:sz w:val="21"/>
          <w:szCs w:val="21"/>
        </w:rPr>
      </w:r>
      <w:r/>
    </w:p>
    <w:p>
      <w:pPr>
        <w:pStyle w:val="993"/>
        <w:ind w:firstLine="0"/>
        <w:rPr>
          <w:rFonts w:hint="eastAsia" w:ascii="宋体" w:hAnsi="宋体" w:eastAsia="宋体"/>
          <w:b/>
          <w:szCs w:val="24"/>
        </w:rPr>
      </w:pPr>
      <w:r>
        <w:rPr>
          <w:rFonts w:ascii="宋体" w:hAnsi="宋体" w:eastAsia="宋体"/>
          <w:szCs w:val="24"/>
        </w:rPr>
        <w:br w:type="page" w:clear="all"/>
      </w:r>
      <w:r/>
    </w:p>
    <w:p>
      <w:pPr>
        <w:pStyle w:val="982"/>
        <w:rPr>
          <w:rFonts w:ascii="宋体" w:cs="宋体"/>
          <w:bCs w:val="0"/>
          <w:sz w:val="30"/>
          <w:szCs w:val="30"/>
          <w:lang w:val="zh-CN"/>
        </w:rPr>
      </w:pPr>
      <w:r/>
      <w:bookmarkStart w:id="36" w:name="_Ref62217903"/>
      <w:r/>
      <w:bookmarkStart w:id="37" w:name="_Toc134091571"/>
      <w:r/>
      <w:bookmarkStart w:id="38" w:name="_Toc166318704"/>
      <w:r>
        <w:rPr>
          <w:rFonts w:hint="eastAsia" w:ascii="宋体"/>
          <w:sz w:val="30"/>
          <w:szCs w:val="30"/>
        </w:rPr>
        <w:t xml:space="preserve">格式</w:t>
      </w:r>
      <w:r>
        <w:rPr>
          <w:rFonts w:hint="eastAsia" w:ascii="宋体"/>
          <w:sz w:val="30"/>
          <w:szCs w:val="30"/>
        </w:rPr>
        <w:t xml:space="preserve">4</w:t>
      </w:r>
      <w:r>
        <w:rPr>
          <w:rFonts w:hint="eastAsia" w:ascii="宋体"/>
          <w:sz w:val="30"/>
          <w:szCs w:val="30"/>
        </w:rPr>
        <w:t xml:space="preserve">、</w:t>
      </w:r>
      <w:r>
        <w:rPr>
          <w:rFonts w:hint="eastAsia" w:ascii="宋体"/>
          <w:sz w:val="30"/>
          <w:szCs w:val="30"/>
          <w:lang w:val="zh-CN"/>
        </w:rPr>
        <w:t xml:space="preserve">中小企业声明函</w:t>
      </w:r>
      <w:r>
        <w:rPr>
          <w:rFonts w:hint="eastAsia" w:ascii="宋体" w:cs="宋体"/>
          <w:bCs w:val="0"/>
          <w:sz w:val="30"/>
          <w:szCs w:val="30"/>
          <w:lang w:val="zh-CN"/>
        </w:rPr>
        <w:t xml:space="preserve">（若为中小企业）</w:t>
      </w:r>
      <w:bookmarkEnd w:id="36"/>
      <w:r/>
      <w:bookmarkEnd w:id="37"/>
      <w:r/>
      <w:bookmarkEnd w:id="38"/>
      <w:r/>
      <w:r/>
    </w:p>
    <w:p>
      <w:pPr>
        <w:pStyle w:val="1436"/>
        <w:ind w:right="-210"/>
        <w:jc w:val="center"/>
        <w:spacing w:line="360" w:lineRule="auto"/>
        <w:rPr>
          <w:rFonts w:hAnsi="宋体" w:eastAsia="宋体"/>
          <w:sz w:val="21"/>
          <w:szCs w:val="21"/>
        </w:rPr>
      </w:pPr>
      <w:r>
        <w:rPr>
          <w:rFonts w:hAnsi="宋体" w:eastAsia="宋体"/>
          <w:sz w:val="21"/>
          <w:szCs w:val="21"/>
        </w:rPr>
        <w:t xml:space="preserve">中小企业声明函（服务）</w:t>
      </w:r>
      <w:r/>
    </w:p>
    <w:p>
      <w:pPr>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w:t>
      </w:r>
      <w:r>
        <w:rPr>
          <w:szCs w:val="21"/>
          <w:lang w:val="zh-CN"/>
        </w:rPr>
        <w:t xml:space="preserve">号）的规定，本公司（联合体）参加</w:t>
      </w:r>
      <w:r>
        <w:rPr>
          <w:rFonts w:hint="eastAsia"/>
          <w:szCs w:val="21"/>
          <w:u w:val="single"/>
          <w:lang w:val="zh-CN"/>
        </w:rPr>
        <w:t xml:space="preserve">昆山市水</w:t>
      </w:r>
      <w:r>
        <w:rPr>
          <w:rFonts w:hint="eastAsia"/>
          <w:szCs w:val="21"/>
          <w:u w:val="single"/>
          <w:lang w:val="zh-CN"/>
        </w:rPr>
        <w:t xml:space="preserve">务</w:t>
      </w:r>
      <w:r>
        <w:rPr>
          <w:rFonts w:hint="eastAsia"/>
          <w:szCs w:val="21"/>
          <w:u w:val="single"/>
          <w:lang w:val="zh-CN"/>
        </w:rPr>
        <w:t xml:space="preserve">局</w:t>
      </w:r>
      <w:r>
        <w:rPr>
          <w:szCs w:val="21"/>
          <w:lang w:val="zh-CN"/>
        </w:rPr>
        <w:t xml:space="preserve">的</w:t>
      </w:r>
      <w:r>
        <w:rPr>
          <w:rFonts w:hint="eastAsia"/>
          <w:szCs w:val="21"/>
          <w:u w:val="single"/>
          <w:lang w:val="zh-CN"/>
        </w:rPr>
        <w:t xml:space="preserve">昆山市城市污水收集处理设施改造工程智慧水</w:t>
      </w:r>
      <w:r>
        <w:rPr>
          <w:rFonts w:hint="eastAsia"/>
          <w:szCs w:val="21"/>
          <w:u w:val="single"/>
          <w:lang w:val="zh-CN"/>
        </w:rPr>
        <w:t xml:space="preserve">务</w:t>
      </w:r>
      <w:r>
        <w:rPr>
          <w:rFonts w:hint="eastAsia"/>
          <w:szCs w:val="21"/>
          <w:u w:val="single"/>
          <w:lang w:val="zh-CN"/>
        </w:rPr>
        <w:t xml:space="preserve">管网普查与检测项目一期</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352"/>
        <w:ind w:firstLine="420"/>
        <w:spacing w:line="360" w:lineRule="auto"/>
        <w:rPr>
          <w:rFonts w:hint="eastAsia" w:hAnsi="宋体" w:cs="宋体"/>
          <w:szCs w:val="21"/>
          <w:lang w:val="zh-CN"/>
        </w:rPr>
      </w:pPr>
      <w:r>
        <w:rPr>
          <w:szCs w:val="21"/>
        </w:rPr>
        <w:t xml:space="preserve">1.</w:t>
      </w:r>
      <w:r>
        <w:rPr>
          <w:rFonts w:hint="eastAsia"/>
        </w:rPr>
        <w:t xml:space="preserve"> </w:t>
      </w:r>
      <w:r>
        <w:rPr>
          <w:rFonts w:hint="eastAsia" w:hAnsi="宋体" w:cs="宋体"/>
          <w:szCs w:val="21"/>
          <w:u w:val="single"/>
        </w:rPr>
        <w:t xml:space="preserve">昆山市城市污水收集处理设施改造工程智慧水</w:t>
      </w:r>
      <w:r>
        <w:rPr>
          <w:rFonts w:hint="eastAsia" w:hAnsi="宋体" w:cs="宋体"/>
          <w:szCs w:val="21"/>
          <w:u w:val="single"/>
        </w:rPr>
        <w:t xml:space="preserve">务</w:t>
      </w:r>
      <w:r>
        <w:rPr>
          <w:rFonts w:hint="eastAsia" w:hAnsi="宋体" w:cs="宋体"/>
          <w:szCs w:val="21"/>
          <w:u w:val="single"/>
        </w:rPr>
        <w:t xml:space="preserve">管网普查与检测项目一期</w:t>
      </w:r>
      <w:r>
        <w:rPr>
          <w:rFonts w:hint="eastAsia" w:hAnsi="宋体" w:cs="宋体"/>
          <w:szCs w:val="21"/>
        </w:rPr>
        <w:t xml:space="preserve">，属于</w:t>
      </w:r>
      <w:r>
        <w:rPr>
          <w:rFonts w:hint="eastAsia" w:hAnsi="宋体" w:cs="宋体"/>
          <w:szCs w:val="21"/>
          <w:u w:val="single"/>
        </w:rPr>
        <w:t xml:space="preserve">其他未列明行业</w:t>
      </w:r>
      <w:r>
        <w:rPr>
          <w:rFonts w:hint="eastAsia" w:hAnsi="宋体" w:cs="宋体"/>
          <w:szCs w:val="21"/>
        </w:rPr>
        <w:t xml:space="preserve">；承建（承接）企业为</w:t>
      </w:r>
      <w:r>
        <w:rPr>
          <w:rFonts w:hint="eastAsia" w:hAnsi="宋体" w:cs="宋体"/>
          <w:szCs w:val="21"/>
          <w:u w:val="single"/>
        </w:rPr>
        <w:t xml:space="preserve"> </w:t>
      </w:r>
      <w:r>
        <w:rPr>
          <w:rFonts w:hAnsi="宋体" w:cs="宋体"/>
          <w:szCs w:val="21"/>
          <w:u w:val="single"/>
        </w:rPr>
        <w:t xml:space="preserve">   </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 </w:t>
      </w:r>
      <w:r>
        <w:rPr>
          <w:rFonts w:hAnsi="宋体" w:cs="宋体"/>
          <w:szCs w:val="21"/>
          <w:u w:val="single"/>
          <w:lang w:val="zh-CN"/>
        </w:rPr>
        <w:t xml:space="preserve">   </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p>
    <w:p>
      <w:pPr>
        <w:ind w:firstLine="420"/>
        <w:spacing w:line="360" w:lineRule="auto"/>
        <w:rPr>
          <w:szCs w:val="21"/>
          <w:lang w:val="zh-CN"/>
        </w:rPr>
      </w:pPr>
      <w:r>
        <w:rPr>
          <w:szCs w:val="21"/>
          <w:lang w:val="zh-CN"/>
        </w:rPr>
      </w:r>
      <w:r/>
    </w:p>
    <w:p>
      <w:pPr>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420"/>
        <w:spacing w:line="360" w:lineRule="auto"/>
        <w:rPr>
          <w:szCs w:val="21"/>
          <w:lang w:val="zh-CN"/>
        </w:rPr>
      </w:pPr>
      <w:r>
        <w:rPr>
          <w:szCs w:val="21"/>
          <w:lang w:val="zh-CN"/>
        </w:rPr>
        <w:t xml:space="preserve">本企业对上述声明内容的真实性负责。如有虚假，将依法承担相应责任。</w:t>
      </w:r>
      <w:r/>
    </w:p>
    <w:p>
      <w:pPr>
        <w:ind w:firstLine="420"/>
        <w:spacing w:line="360" w:lineRule="auto"/>
        <w:rPr>
          <w:szCs w:val="21"/>
          <w:lang w:val="zh-CN"/>
        </w:rPr>
      </w:pPr>
      <w:r>
        <w:rPr>
          <w:szCs w:val="21"/>
          <w:lang w:val="zh-CN"/>
        </w:rPr>
      </w:r>
      <w:r/>
    </w:p>
    <w:p>
      <w:pPr>
        <w:pStyle w:val="1436"/>
        <w:ind w:firstLine="420"/>
        <w:spacing w:line="360" w:lineRule="auto"/>
        <w:rPr>
          <w:rFonts w:hAnsi="宋体" w:eastAsia="宋体"/>
          <w:sz w:val="21"/>
          <w:szCs w:val="21"/>
        </w:rPr>
      </w:pPr>
      <w:r>
        <w:rPr>
          <w:rFonts w:hAnsi="宋体" w:eastAsia="宋体"/>
          <w:sz w:val="21"/>
          <w:szCs w:val="21"/>
        </w:rPr>
      </w:r>
      <w:r/>
    </w:p>
    <w:p>
      <w:pPr>
        <w:ind w:right="420"/>
        <w:jc w:val="right"/>
        <w:spacing w:line="360" w:lineRule="auto"/>
        <w:rPr>
          <w:rFonts w:hint="eastAsia" w:ascii="宋体" w:hAnsi="宋体"/>
          <w:szCs w:val="21"/>
        </w:rPr>
      </w:pPr>
      <w:r>
        <w:rPr>
          <w:rFonts w:hint="eastAsia" w:ascii="宋体" w:hAnsi="宋体"/>
          <w:szCs w:val="21"/>
        </w:rPr>
        <w:t xml:space="preserve">企业名称</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rPr>
          <w:rFonts w:hint="eastAsia" w:ascii="宋体" w:hAnsi="宋体"/>
          <w:szCs w:val="21"/>
        </w:rPr>
        <w:t xml:space="preserve">         </w:t>
      </w:r>
      <w:r/>
    </w:p>
    <w:p>
      <w:pPr>
        <w:jc w:val="right"/>
        <w:spacing w:line="360" w:lineRule="auto"/>
        <w:rPr>
          <w:rFonts w:hint="eastAsia" w:ascii="宋体" w:hAnsi="宋体"/>
          <w:szCs w:val="21"/>
        </w:rPr>
      </w:pPr>
      <w:r>
        <w:rPr>
          <w:rFonts w:ascii="宋体" w:hAnsi="宋体"/>
          <w:szCs w:val="21"/>
        </w:rPr>
        <w:t xml:space="preserve">日期：</w:t>
      </w:r>
      <w:r>
        <w:rPr>
          <w:rFonts w:hint="eastAsia" w:ascii="宋体" w:hAnsi="宋体"/>
          <w:szCs w:val="21"/>
        </w:rPr>
        <w:t xml:space="preserve">                         </w:t>
      </w:r>
      <w:r/>
    </w:p>
    <w:p>
      <w:pPr>
        <w:jc w:val="right"/>
        <w:spacing w:line="360" w:lineRule="auto"/>
        <w:rPr>
          <w:rFonts w:hint="eastAsia" w:ascii="宋体" w:hAnsi="宋体"/>
          <w:szCs w:val="21"/>
        </w:rPr>
      </w:pPr>
      <w:r>
        <w:rPr>
          <w:rFonts w:hint="eastAsia" w:ascii="宋体" w:hAnsi="宋体"/>
          <w:szCs w:val="21"/>
        </w:rPr>
      </w:r>
      <w:r/>
    </w:p>
    <w:p>
      <w:pPr>
        <w:pStyle w:val="1442"/>
        <w:spacing w:line="360" w:lineRule="auto"/>
        <w:rPr>
          <w:rFonts w:hint="eastAsia" w:eastAsia="宋体" w:cs="宋体"/>
          <w:b/>
          <w:bCs/>
          <w:sz w:val="21"/>
          <w:szCs w:val="21"/>
        </w:rPr>
      </w:pPr>
      <w:r>
        <w:rPr>
          <w:rFonts w:hint="eastAsia" w:eastAsia="宋体" w:cs="宋体"/>
          <w:b/>
          <w:bCs/>
          <w:color w:val="000000"/>
          <w:sz w:val="21"/>
          <w:szCs w:val="21"/>
        </w:rPr>
        <w:t xml:space="preserve">注：</w:t>
      </w:r>
      <w:r>
        <w:rPr>
          <w:rFonts w:hint="eastAsia" w:eastAsia="宋体" w:cs="宋体"/>
          <w:b/>
          <w:bCs/>
          <w:sz w:val="21"/>
          <w:szCs w:val="21"/>
        </w:rPr>
        <w:t xml:space="preserve">1.从业人员、营业收入、资产总额填报上一年度数据，无上</w:t>
      </w:r>
      <w:r>
        <w:rPr>
          <w:rFonts w:hint="eastAsia" w:eastAsia="宋体" w:cs="宋体"/>
          <w:b/>
          <w:bCs/>
          <w:sz w:val="21"/>
          <w:szCs w:val="21"/>
        </w:rPr>
        <w:t xml:space="preserve">一</w:t>
      </w:r>
      <w:r>
        <w:rPr>
          <w:rFonts w:hint="eastAsia" w:eastAsia="宋体" w:cs="宋体"/>
          <w:b/>
          <w:bCs/>
          <w:sz w:val="21"/>
          <w:szCs w:val="21"/>
        </w:rPr>
        <w:t xml:space="preserve">年度数据的新成立企业可不填报；</w:t>
      </w:r>
      <w:r/>
    </w:p>
    <w:p>
      <w:pPr>
        <w:pStyle w:val="1442"/>
        <w:ind w:firstLine="422"/>
        <w:spacing w:line="360" w:lineRule="auto"/>
        <w:rPr>
          <w:rFonts w:hint="eastAsia"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sz w:val="21"/>
          <w:szCs w:val="21"/>
          <w:u w:val="single"/>
        </w:rPr>
        <w:t xml:space="preserve">其他未列明行业</w:t>
      </w:r>
      <w:r>
        <w:rPr>
          <w:rFonts w:hint="eastAsia" w:eastAsia="宋体" w:cs="宋体"/>
          <w:b/>
          <w:bCs/>
          <w:sz w:val="21"/>
          <w:szCs w:val="21"/>
        </w:rPr>
        <w:t xml:space="preserve">。中小</w:t>
      </w:r>
      <w:r>
        <w:rPr>
          <w:rFonts w:hint="eastAsia" w:eastAsia="宋体" w:cs="宋体"/>
          <w:b/>
          <w:bCs/>
          <w:sz w:val="21"/>
          <w:szCs w:val="21"/>
        </w:rPr>
        <w:t xml:space="preserve">微企业</w:t>
      </w:r>
      <w:r>
        <w:rPr>
          <w:rFonts w:hint="eastAsia" w:eastAsia="宋体" w:cs="宋体"/>
          <w:b/>
          <w:bCs/>
          <w:sz w:val="21"/>
          <w:szCs w:val="21"/>
        </w:rPr>
        <w:t xml:space="preserve">划型标准请根据《中小企业划型标准规定》（工信部联企业〔2011〕300号）。投标人提供的</w:t>
      </w:r>
      <w:r>
        <w:rPr>
          <w:rFonts w:hint="eastAsia" w:eastAsia="宋体" w:cs="宋体"/>
          <w:b/>
          <w:bCs/>
          <w:sz w:val="21"/>
          <w:szCs w:val="21"/>
        </w:rPr>
        <w:t xml:space="preserve">承诺函须按</w:t>
      </w:r>
      <w:r>
        <w:rPr>
          <w:rFonts w:hint="eastAsia" w:eastAsia="宋体" w:cs="宋体"/>
          <w:b/>
          <w:bCs/>
          <w:sz w:val="21"/>
          <w:szCs w:val="21"/>
        </w:rPr>
        <w:t xml:space="preserve">本项目规定行业填写，否则其声明函不予认可。</w:t>
      </w:r>
      <w:r/>
    </w:p>
    <w:p>
      <w:pPr>
        <w:pStyle w:val="1442"/>
        <w:ind w:firstLine="422"/>
        <w:spacing w:line="360" w:lineRule="auto"/>
        <w:rPr>
          <w:rFonts w:hint="eastAsia" w:eastAsia="宋体" w:cs="宋体"/>
          <w:b/>
          <w:bCs/>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p>
    <w:p>
      <w:pPr>
        <w:jc w:val="right"/>
        <w:spacing w:line="360" w:lineRule="auto"/>
        <w:rPr>
          <w:rFonts w:hint="eastAsia" w:ascii="宋体" w:hAnsi="宋体"/>
          <w:szCs w:val="21"/>
        </w:rPr>
      </w:pPr>
      <w:r>
        <w:rPr>
          <w:rFonts w:hint="eastAsia" w:ascii="宋体" w:hAnsi="宋体"/>
          <w:szCs w:val="21"/>
        </w:rPr>
      </w:r>
      <w:r/>
    </w:p>
    <w:p>
      <w:pPr>
        <w:ind w:firstLine="482"/>
        <w:spacing w:after="240" w:line="360" w:lineRule="exact"/>
        <w:rPr>
          <w:rFonts w:hint="eastAsia" w:ascii="宋体" w:hAnsi="宋体" w:cs="宋体"/>
          <w:b/>
          <w:bCs/>
          <w:color w:val="000000"/>
          <w:szCs w:val="21"/>
        </w:rPr>
      </w:pPr>
      <w:r>
        <w:rPr>
          <w:rFonts w:ascii="宋体" w:hAnsi="宋体" w:cs="宋体"/>
          <w:b/>
          <w:bCs/>
          <w:color w:val="000000"/>
          <w:sz w:val="24"/>
        </w:rPr>
        <w:br w:type="page" w:clear="all"/>
      </w:r>
      <w:r>
        <w:rPr>
          <w:rFonts w:hint="eastAsia" w:ascii="宋体" w:hAnsi="宋体" w:cs="宋体"/>
          <w:b/>
          <w:bCs/>
          <w:color w:val="000000"/>
          <w:szCs w:val="21"/>
        </w:rPr>
        <w:t xml:space="preserve">附件</w:t>
      </w:r>
      <w:r/>
    </w:p>
    <w:p>
      <w:pPr>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关于印发中小企业划型标准规定的通知</w:t>
      </w:r>
      <w:r/>
    </w:p>
    <w:p>
      <w:pPr>
        <w:spacing w:after="240"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工信部联企业〔2011〕300号</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二○一一年六月十八日</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b/>
          <w:bCs/>
          <w:color w:val="000000"/>
          <w:szCs w:val="21"/>
        </w:rPr>
        <w:t xml:space="preserve">中小企业划型标准规定</w:t>
      </w:r>
      <w:r/>
    </w:p>
    <w:p>
      <w:pPr>
        <w:rPr>
          <w:rFonts w:hint="eastAsia"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一、根据《中华人民共和国中小企业促进法》和《国务院关于进一步促进中小企业发展的若干意见》(国发〔2009〕36号)，制定本规定。</w:t>
      </w:r>
      <w:r/>
    </w:p>
    <w:p>
      <w:pPr>
        <w:rPr>
          <w:rFonts w:hint="eastAsia"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rPr>
          <w:rFonts w:hint="eastAsia"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rPr>
          <w:rFonts w:hint="eastAsia" w:ascii="宋体" w:hAnsi="宋体" w:cs="宋体"/>
          <w:color w:val="000000"/>
          <w:szCs w:val="21"/>
        </w:rPr>
      </w:pPr>
      <w:r>
        <w:rPr>
          <w:rFonts w:hint="eastAsia" w:ascii="宋体" w:hAnsi="宋体" w:cs="宋体"/>
          <w:color w:val="000000"/>
          <w:szCs w:val="21"/>
        </w:rPr>
        <w:t xml:space="preserve">　　四、各行业划型标准为：</w:t>
      </w:r>
      <w:r/>
    </w:p>
    <w:p>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hint="eastAsia"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hint="eastAsia"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rPr>
          <w:rFonts w:hint="eastAsia"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rPr>
          <w:rFonts w:hint="eastAsia"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rPr>
          <w:rFonts w:hint="eastAsia"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ind w:firstLine="600"/>
        <w:rPr>
          <w:rFonts w:hint="eastAsia" w:ascii="宋体" w:hAnsi="宋体" w:cs="宋体"/>
          <w:color w:val="000000"/>
          <w:szCs w:val="21"/>
        </w:rPr>
      </w:pPr>
      <w:r>
        <w:rPr>
          <w:rFonts w:hint="eastAsia" w:ascii="宋体" w:hAnsi="宋体" w:cs="宋体"/>
          <w:color w:val="000000"/>
          <w:szCs w:val="21"/>
        </w:rPr>
        <w:t xml:space="preserve">九、本规定由工业和信息化部、国家统计局会同有关部门负责解释。</w:t>
      </w:r>
      <w:r>
        <w:rPr>
          <w:rFonts w:hint="eastAsia" w:ascii="宋体" w:hAnsi="宋体" w:cs="宋体"/>
          <w:color w:val="000000"/>
          <w:szCs w:val="21"/>
        </w:rPr>
        <w:br w:type="textWrapping" w:clear="all"/>
        <w:t xml:space="preserve">　　十、本规定自发布之日起执行，原国家经贸委、原国家计委、财政部和国家统计局2003年颁布的《中小企业标准暂行规定》同时废止。</w:t>
      </w:r>
      <w:r/>
    </w:p>
    <w:p>
      <w:pPr>
        <w:ind w:firstLine="600"/>
        <w:rPr>
          <w:sz w:val="24"/>
          <w:szCs w:val="32"/>
        </w:rPr>
      </w:pPr>
      <w:r>
        <w:rPr>
          <w:sz w:val="24"/>
          <w:szCs w:val="32"/>
        </w:rPr>
        <w:br w:type="page" w:clear="all"/>
      </w:r>
      <w:r/>
    </w:p>
    <w:p>
      <w:pPr>
        <w:pStyle w:val="982"/>
        <w:spacing w:before="0" w:after="0" w:line="360" w:lineRule="auto"/>
      </w:pPr>
      <w:r/>
      <w:bookmarkStart w:id="39" w:name="_Toc108612932"/>
      <w:r/>
      <w:bookmarkStart w:id="40" w:name="_Ref129774809"/>
      <w:r/>
      <w:bookmarkStart w:id="41" w:name="_Toc134091572"/>
      <w:r/>
      <w:bookmarkStart w:id="42" w:name="_Toc166318705"/>
      <w:r>
        <w:rPr>
          <w:rFonts w:hint="eastAsia" w:ascii="宋体"/>
          <w:sz w:val="30"/>
          <w:szCs w:val="30"/>
        </w:rPr>
        <w:t xml:space="preserve">格式</w:t>
      </w:r>
      <w:r>
        <w:rPr>
          <w:rFonts w:hint="eastAsia" w:ascii="宋体"/>
          <w:sz w:val="30"/>
          <w:szCs w:val="30"/>
        </w:rPr>
        <w:t xml:space="preserve">5</w:t>
      </w:r>
      <w:r>
        <w:rPr>
          <w:rFonts w:hint="eastAsia" w:ascii="宋体"/>
          <w:sz w:val="30"/>
          <w:szCs w:val="30"/>
        </w:rPr>
        <w:t xml:space="preserve">、</w:t>
      </w:r>
      <w:r>
        <w:t xml:space="preserve">残疾人福利性单位声明函</w:t>
      </w:r>
      <w:bookmarkEnd w:id="39"/>
      <w:r/>
      <w:bookmarkEnd w:id="40"/>
      <w:r/>
      <w:bookmarkEnd w:id="41"/>
      <w:r/>
      <w:bookmarkEnd w:id="42"/>
      <w:r/>
      <w:r/>
    </w:p>
    <w:p>
      <w:pPr>
        <w:pStyle w:val="1122"/>
        <w:ind w:firstLine="425"/>
        <w:jc w:val="left"/>
        <w:spacing w:line="360" w:lineRule="auto"/>
        <w:rPr>
          <w:rFonts w:hint="eastAsia" w:hAnsi="宋体" w:eastAsia="宋体"/>
          <w:sz w:val="21"/>
          <w:szCs w:val="21"/>
        </w:rPr>
      </w:pPr>
      <w:r>
        <w:rPr>
          <w:rFonts w:hint="eastAsia" w:hAnsi="宋体" w:eastAsia="宋体"/>
          <w:sz w:val="21"/>
          <w:szCs w:val="21"/>
        </w:rPr>
      </w:r>
      <w:r/>
    </w:p>
    <w:p>
      <w:pPr>
        <w:pStyle w:val="1122"/>
        <w:ind w:firstLine="425"/>
        <w:jc w:val="left"/>
        <w:spacing w:line="360" w:lineRule="auto"/>
        <w:rPr>
          <w:rFonts w:hint="eastAsia"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z w:val="21"/>
          <w:szCs w:val="21"/>
          <w:u w:val="single"/>
        </w:rPr>
        <w:t xml:space="preserve">           </w:t>
      </w:r>
      <w:r>
        <w:rPr>
          <w:rFonts w:hAnsi="宋体" w:eastAsia="宋体"/>
          <w:sz w:val="21"/>
          <w:szCs w:val="21"/>
        </w:rPr>
        <w:t xml:space="preserve">单位的</w:t>
      </w:r>
      <w:r>
        <w:rPr>
          <w:rFonts w:hint="eastAsia" w:hAnsi="宋体" w:eastAsia="宋体"/>
          <w:sz w:val="21"/>
          <w:szCs w:val="21"/>
          <w:u w:val="single"/>
        </w:rPr>
        <w:t xml:space="preserve">        </w:t>
      </w:r>
      <w:r>
        <w:rPr>
          <w:rFonts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122"/>
        <w:ind w:firstLine="425"/>
        <w:jc w:val="left"/>
        <w:spacing w:line="360" w:lineRule="auto"/>
        <w:rPr>
          <w:rFonts w:hint="eastAsia" w:hAnsi="宋体" w:eastAsia="宋体"/>
          <w:sz w:val="21"/>
          <w:szCs w:val="21"/>
        </w:rPr>
      </w:pPr>
      <w:r>
        <w:rPr>
          <w:rFonts w:hAnsi="宋体" w:eastAsia="宋体"/>
          <w:sz w:val="21"/>
          <w:szCs w:val="21"/>
        </w:rPr>
        <w:t xml:space="preserve">本单位对上述声明的真实性负责。如有虚假，将依法承担相应责任。</w:t>
      </w:r>
      <w:r/>
    </w:p>
    <w:p>
      <w:pPr>
        <w:pStyle w:val="1122"/>
        <w:ind w:firstLine="425"/>
        <w:jc w:val="left"/>
        <w:spacing w:line="360" w:lineRule="auto"/>
        <w:rPr>
          <w:rFonts w:hint="eastAsia" w:hAnsi="宋体" w:eastAsia="宋体"/>
          <w:sz w:val="21"/>
          <w:szCs w:val="21"/>
        </w:rPr>
      </w:pPr>
      <w:r>
        <w:rPr>
          <w:rFonts w:hint="eastAsia" w:hAnsi="宋体" w:eastAsia="宋体"/>
          <w:sz w:val="21"/>
          <w:szCs w:val="21"/>
        </w:rPr>
      </w:r>
      <w:r/>
    </w:p>
    <w:p>
      <w:pPr>
        <w:pStyle w:val="1122"/>
        <w:ind w:firstLine="425"/>
        <w:jc w:val="right"/>
        <w:spacing w:line="360" w:lineRule="auto"/>
        <w:rPr>
          <w:rFonts w:hint="eastAsia" w:hAnsi="宋体" w:eastAsia="宋体"/>
          <w:sz w:val="21"/>
          <w:szCs w:val="21"/>
        </w:rPr>
      </w:pPr>
      <w:r>
        <w:rPr>
          <w:rFonts w:hAnsi="宋体" w:eastAsia="宋体"/>
          <w:sz w:val="21"/>
          <w:szCs w:val="21"/>
        </w:rPr>
        <w:t xml:space="preserve">投标人：（单位盖章）</w:t>
      </w:r>
      <w:r/>
    </w:p>
    <w:p>
      <w:pPr>
        <w:pStyle w:val="1122"/>
        <w:ind w:firstLine="425"/>
        <w:jc w:val="right"/>
        <w:spacing w:line="360" w:lineRule="auto"/>
        <w:rPr>
          <w:rFonts w:hint="eastAsia" w:hAnsi="宋体" w:eastAsia="宋体"/>
          <w:sz w:val="21"/>
          <w:szCs w:val="21"/>
        </w:rPr>
      </w:pPr>
      <w:r>
        <w:rPr>
          <w:rFonts w:hAnsi="宋体" w:eastAsia="宋体"/>
          <w:sz w:val="21"/>
          <w:szCs w:val="21"/>
        </w:rPr>
        <w:t xml:space="preserve">日期：        年     月     日</w:t>
      </w:r>
      <w:r/>
    </w:p>
    <w:p>
      <w:pPr>
        <w:pStyle w:val="993"/>
        <w:ind w:firstLine="0"/>
        <w:rPr>
          <w:rFonts w:hint="eastAsia" w:ascii="宋体" w:hAnsi="宋体" w:eastAsia="宋体"/>
          <w:szCs w:val="24"/>
        </w:rPr>
      </w:pPr>
      <w:r>
        <w:rPr>
          <w:rFonts w:hint="eastAsia" w:ascii="宋体" w:hAnsi="宋体" w:eastAsia="宋体"/>
          <w:szCs w:val="24"/>
        </w:rPr>
      </w:r>
      <w:r/>
    </w:p>
    <w:p>
      <w:pPr>
        <w:pStyle w:val="1070"/>
        <w:ind w:firstLine="4620"/>
        <w:spacing w:line="400" w:lineRule="exact"/>
        <w:rPr>
          <w:rFonts w:hint="eastAsia" w:hAnsi="宋体" w:eastAsia="宋体"/>
          <w:sz w:val="24"/>
          <w:szCs w:val="24"/>
        </w:rPr>
      </w:pPr>
      <w:r>
        <w:rPr>
          <w:rFonts w:hint="eastAsia" w:hAnsi="宋体" w:eastAsia="宋体"/>
          <w:sz w:val="24"/>
          <w:szCs w:val="24"/>
        </w:rPr>
      </w:r>
      <w:r/>
    </w:p>
    <w:p>
      <w:pPr>
        <w:pStyle w:val="1070"/>
        <w:ind w:firstLine="4620"/>
        <w:spacing w:line="400" w:lineRule="exact"/>
        <w:rPr>
          <w:rFonts w:hint="eastAsia" w:hAnsi="宋体" w:eastAsia="宋体"/>
          <w:sz w:val="24"/>
          <w:szCs w:val="24"/>
        </w:rPr>
      </w:pPr>
      <w:r>
        <w:rPr>
          <w:rFonts w:hAnsi="宋体" w:eastAsia="宋体"/>
          <w:sz w:val="24"/>
          <w:szCs w:val="24"/>
        </w:rPr>
        <w:br w:type="page" w:clear="all"/>
      </w:r>
      <w:r/>
    </w:p>
    <w:p>
      <w:pPr>
        <w:pStyle w:val="982"/>
        <w:spacing w:before="0" w:after="0" w:line="360" w:lineRule="auto"/>
        <w:rPr>
          <w:rFonts w:ascii="宋体"/>
          <w:color w:val="000000"/>
        </w:rPr>
      </w:pPr>
      <w:r/>
      <w:bookmarkStart w:id="43" w:name="_Toc134091573"/>
      <w:r/>
      <w:bookmarkStart w:id="44" w:name="_Toc166318706"/>
      <w:r/>
      <w:bookmarkStart w:id="45" w:name="_Ref62217910"/>
      <w:r>
        <w:rPr>
          <w:rFonts w:hint="eastAsia" w:ascii="宋体"/>
          <w:sz w:val="30"/>
          <w:szCs w:val="30"/>
          <w:lang w:val="zh-CN"/>
        </w:rPr>
        <w:t xml:space="preserve">格式</w:t>
      </w:r>
      <w:r>
        <w:rPr>
          <w:rFonts w:hint="eastAsia" w:ascii="宋体"/>
          <w:color w:val="000000"/>
        </w:rPr>
        <w:t xml:space="preserve">6</w:t>
      </w:r>
      <w:r>
        <w:rPr>
          <w:rFonts w:hint="eastAsia" w:ascii="宋体"/>
          <w:color w:val="000000"/>
        </w:rPr>
        <w:t xml:space="preserve">、开标一览表</w:t>
      </w:r>
      <w:bookmarkEnd w:id="43"/>
      <w:r/>
      <w:bookmarkEnd w:id="44"/>
      <w:r/>
      <w:bookmarkEnd w:id="45"/>
      <w:r/>
      <w:r/>
    </w:p>
    <w:p>
      <w:pPr>
        <w:pStyle w:val="1070"/>
        <w:spacing w:line="360" w:lineRule="auto"/>
        <w:rPr>
          <w:rFonts w:eastAsia="宋体"/>
          <w:b/>
          <w:color w:val="000000"/>
          <w:sz w:val="21"/>
          <w:szCs w:val="21"/>
        </w:rPr>
      </w:pPr>
      <w:r>
        <w:rPr>
          <w:rFonts w:hint="eastAsia" w:eastAsia="宋体"/>
          <w:b/>
          <w:color w:val="000000"/>
          <w:sz w:val="21"/>
          <w:szCs w:val="21"/>
        </w:rPr>
        <w:t xml:space="preserve">注：开标一览表以苏</w:t>
      </w:r>
      <w:r>
        <w:rPr>
          <w:rFonts w:hint="eastAsia" w:eastAsia="宋体"/>
          <w:b/>
          <w:color w:val="000000"/>
          <w:sz w:val="21"/>
          <w:szCs w:val="21"/>
        </w:rPr>
        <w:t xml:space="preserve">采云</w:t>
      </w:r>
      <w:r>
        <w:rPr>
          <w:rFonts w:hint="eastAsia" w:eastAsia="宋体"/>
          <w:b/>
          <w:color w:val="000000"/>
          <w:sz w:val="21"/>
          <w:szCs w:val="21"/>
        </w:rPr>
        <w:t xml:space="preserve">系统为准。</w:t>
      </w:r>
      <w:r/>
    </w:p>
    <w:p>
      <w:pPr>
        <w:pStyle w:val="1070"/>
        <w:spacing w:line="360" w:lineRule="auto"/>
        <w:rPr>
          <w:rFonts w:eastAsia="宋体"/>
          <w:b/>
          <w:color w:val="000000"/>
          <w:sz w:val="21"/>
          <w:szCs w:val="21"/>
        </w:rPr>
      </w:pPr>
      <w:r>
        <w:rPr>
          <w:rFonts w:eastAsia="宋体"/>
          <w:b/>
          <w:color w:val="000000"/>
          <w:sz w:val="21"/>
          <w:szCs w:val="21"/>
        </w:rPr>
      </w:r>
      <w:r/>
    </w:p>
    <w:p>
      <w:pPr>
        <w:jc w:val="center"/>
        <w:spacing w:before="100" w:beforeAutospacing="1" w:after="100" w:afterAutospacing="1"/>
        <w:widowControl/>
        <w:rPr>
          <w:rFonts w:hint="eastAsia" w:ascii="宋体" w:hAnsi="宋体" w:cs="宋体"/>
          <w:sz w:val="24"/>
        </w:rPr>
      </w:pPr>
      <w:r>
        <w:rPr>
          <w:rFonts w:ascii="宋体" w:hAnsi="宋体" w:cs="宋体"/>
          <w:sz w:val="24"/>
        </w:rPr>
        <w:t xml:space="preserve">开标一览表（</w:t>
      </w:r>
      <w:r>
        <w:rPr>
          <w:rFonts w:hint="eastAsia" w:ascii="宋体" w:hAnsi="宋体" w:cs="宋体"/>
          <w:sz w:val="24"/>
        </w:rPr>
        <w:t xml:space="preserve">优惠率</w:t>
      </w:r>
      <w:r>
        <w:rPr>
          <w:rFonts w:ascii="宋体" w:hAnsi="宋体" w:cs="宋体"/>
          <w:sz w:val="24"/>
        </w:rPr>
        <w:t xml:space="preserve">）</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投标人全称（加盖公章）：</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项目编号：</w:t>
      </w:r>
      <w:r>
        <w:rPr>
          <w:rFonts w:ascii="宋体" w:hAnsi="宋体" w:cs="宋体"/>
          <w:sz w:val="24"/>
        </w:rPr>
        <w:t xml:space="preserve">JSZC-320583-SZGZ-G2026-0056</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分包号：</w:t>
      </w:r>
      <w:r>
        <w:rPr>
          <w:rFonts w:hint="eastAsia" w:ascii="宋体" w:hAnsi="宋体" w:cs="宋体"/>
          <w:sz w:val="24"/>
        </w:rPr>
        <w:t xml:space="preserve">采购包1</w:t>
      </w:r>
      <w:r/>
    </w:p>
    <w:tbl>
      <w:tblPr>
        <w:tblW w:w="4991" w:type="pct"/>
        <w:tblBorders>
          <w:top w:val="single" w:color="000000" w:sz="6" w:space="0"/>
          <w:left w:val="single" w:color="000000" w:sz="6" w:space="0"/>
          <w:bottom w:val="single" w:color="000000" w:sz="6" w:space="0"/>
          <w:right w:val="single" w:color="000000" w:sz="6" w:space="0"/>
        </w:tblBorders>
        <w:tblCellMar>
          <w:left w:w="15" w:type="dxa"/>
          <w:top w:w="15" w:type="dxa"/>
          <w:right w:w="15" w:type="dxa"/>
          <w:bottom w:w="15" w:type="dxa"/>
        </w:tblCellMar>
        <w:tblLook w:val="04A0" w:firstRow="1" w:lastRow="0" w:firstColumn="1" w:lastColumn="0" w:noHBand="0" w:noVBand="1"/>
      </w:tblPr>
      <w:tblGrid>
        <w:gridCol w:w="4197"/>
        <w:gridCol w:w="5125"/>
      </w:tblGrid>
      <w:tr>
        <w:trPr>
          <w:trHeight w:val="567"/>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hint="eastAsia" w:ascii="宋体" w:hAnsi="宋体" w:cs="宋体"/>
                <w:sz w:val="24"/>
              </w:rPr>
            </w:pPr>
            <w:r>
              <w:rPr>
                <w:rFonts w:ascii="宋体" w:hAnsi="宋体" w:cs="宋体"/>
                <w:sz w:val="24"/>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cs="宋体"/>
                <w:sz w:val="24"/>
              </w:rPr>
            </w:pPr>
            <w:r>
              <w:rPr>
                <w:rFonts w:ascii="宋体" w:hAnsi="宋体" w:cs="宋体"/>
                <w:sz w:val="24"/>
              </w:rPr>
              <w:t xml:space="preserve">投标</w:t>
            </w:r>
            <w:r>
              <w:rPr>
                <w:rFonts w:hint="eastAsia" w:ascii="宋体" w:hAnsi="宋体" w:cs="宋体"/>
                <w:sz w:val="24"/>
              </w:rPr>
              <w:t xml:space="preserve">优惠率</w:t>
            </w:r>
            <w:r/>
          </w:p>
        </w:tc>
      </w:tr>
      <w:tr>
        <w:trPr>
          <w:trHeight w:val="567"/>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hint="eastAsia" w:ascii="宋体" w:hAnsi="宋体" w:cs="宋体"/>
                <w:sz w:val="24"/>
              </w:rPr>
            </w:pPr>
            <w:r>
              <w:rPr>
                <w:rFonts w:hint="eastAsia" w:ascii="Calibri" w:hAnsi="宋体" w:cs="宋体"/>
                <w:sz w:val="24"/>
              </w:rPr>
              <w:t xml:space="preserve">昆山市城市污水收集处理设施改造工程智慧水</w:t>
            </w:r>
            <w:r>
              <w:rPr>
                <w:rFonts w:hint="eastAsia" w:ascii="Calibri" w:hAnsi="宋体" w:cs="宋体"/>
                <w:sz w:val="24"/>
              </w:rPr>
              <w:t xml:space="preserve">务</w:t>
            </w:r>
            <w:r>
              <w:rPr>
                <w:rFonts w:hint="eastAsia" w:ascii="Calibri" w:hAnsi="宋体" w:cs="宋体"/>
                <w:sz w:val="24"/>
              </w:rPr>
              <w:t xml:space="preserve">管网普查与检测项目一期</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cs="宋体"/>
                <w:sz w:val="24"/>
              </w:rPr>
            </w:pPr>
            <w:r>
              <w:rPr>
                <w:rFonts w:ascii="宋体" w:hAnsi="宋体" w:cs="宋体"/>
                <w:sz w:val="24"/>
              </w:rPr>
              <w:t xml:space="preserve">小写：     %</w:t>
            </w:r>
            <w:r/>
          </w:p>
        </w:tc>
      </w:tr>
    </w:tbl>
    <w:p>
      <w:pPr>
        <w:jc w:val="right"/>
        <w:spacing w:before="100" w:beforeAutospacing="1" w:after="100" w:afterAutospacing="1"/>
        <w:widowControl/>
        <w:rPr>
          <w:rFonts w:hint="eastAsia" w:ascii="宋体" w:hAnsi="宋体" w:cs="宋体"/>
          <w:sz w:val="24"/>
        </w:rPr>
      </w:pPr>
      <w:r>
        <w:rPr>
          <w:rFonts w:ascii="宋体" w:hAnsi="宋体" w:cs="宋体"/>
          <w:sz w:val="24"/>
        </w:rPr>
        <w:t xml:space="preserve">日期： 年   月   日</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填写说明：</w:t>
      </w:r>
      <w:r/>
    </w:p>
    <w:p>
      <w:pPr>
        <w:jc w:val="left"/>
        <w:spacing w:before="100" w:beforeAutospacing="1" w:after="100" w:afterAutospacing="1"/>
        <w:widowControl/>
        <w:rPr>
          <w:rFonts w:hint="eastAsia" w:ascii="宋体" w:hAnsi="宋体" w:cs="宋体"/>
          <w:sz w:val="24"/>
        </w:rPr>
      </w:pPr>
      <w:r>
        <w:rPr>
          <w:rFonts w:ascii="宋体" w:hAnsi="宋体" w:cs="宋体"/>
          <w:i/>
          <w:iCs/>
          <w:sz w:val="24"/>
          <w:u w:val="single"/>
        </w:rPr>
        <w:t xml:space="preserve">1、开标一览表必须加盖投标人公章（复印件无效）。</w:t>
      </w:r>
      <w:r/>
    </w:p>
    <w:p>
      <w:pPr>
        <w:jc w:val="left"/>
        <w:spacing w:before="100" w:beforeAutospacing="1" w:after="100" w:afterAutospacing="1"/>
        <w:widowControl/>
        <w:rPr>
          <w:rFonts w:hint="eastAsia" w:ascii="宋体" w:hAnsi="宋体" w:cs="宋体"/>
          <w:i/>
          <w:iCs/>
          <w:sz w:val="24"/>
          <w:u w:val="single"/>
        </w:rPr>
      </w:pPr>
      <w:r>
        <w:rPr>
          <w:rFonts w:ascii="宋体" w:hAnsi="宋体" w:cs="宋体"/>
          <w:i/>
          <w:iCs/>
          <w:sz w:val="24"/>
          <w:u w:val="single"/>
        </w:rPr>
        <w:t xml:space="preserve">2、如有分包，投标人</w:t>
      </w:r>
      <w:r>
        <w:rPr>
          <w:rFonts w:ascii="宋体" w:hAnsi="宋体" w:cs="宋体"/>
          <w:i/>
          <w:iCs/>
          <w:sz w:val="24"/>
          <w:u w:val="single"/>
        </w:rPr>
        <w:t xml:space="preserve">投任何</w:t>
      </w:r>
      <w:r>
        <w:rPr>
          <w:rFonts w:ascii="宋体" w:hAnsi="宋体" w:cs="宋体"/>
          <w:i/>
          <w:iCs/>
          <w:sz w:val="24"/>
          <w:u w:val="single"/>
        </w:rPr>
        <w:t xml:space="preserve">一个包的标的，都需单独填写开标一览表。</w:t>
      </w:r>
      <w:r/>
    </w:p>
    <w:p>
      <w:pPr>
        <w:pStyle w:val="982"/>
        <w:spacing w:before="0" w:after="0" w:line="360" w:lineRule="auto"/>
        <w:rPr>
          <w:rFonts w:ascii="宋体"/>
          <w:sz w:val="30"/>
          <w:szCs w:val="30"/>
          <w:lang w:val="zh-CN"/>
        </w:rPr>
      </w:pPr>
      <w:r>
        <w:br w:type="page" w:clear="all"/>
      </w:r>
      <w:bookmarkStart w:id="46" w:name="_Toc166318707"/>
      <w:r/>
      <w:bookmarkStart w:id="47" w:name="_Ref416435053"/>
      <w:r/>
      <w:bookmarkStart w:id="48" w:name="_Ref504661243"/>
      <w:r/>
      <w:bookmarkStart w:id="49" w:name="_Ref445902474"/>
      <w:r/>
      <w:bookmarkStart w:id="50" w:name="_Toc134091574"/>
      <w:r/>
      <w:bookmarkStart w:id="51" w:name="_Ref62218800"/>
      <w:r>
        <w:rPr>
          <w:rFonts w:hint="eastAsia" w:ascii="宋体"/>
          <w:sz w:val="30"/>
          <w:szCs w:val="30"/>
          <w:lang w:val="zh-CN"/>
        </w:rPr>
        <w:t xml:space="preserve">格式</w:t>
      </w:r>
      <w:r>
        <w:rPr>
          <w:rFonts w:ascii="宋体"/>
          <w:sz w:val="30"/>
          <w:szCs w:val="30"/>
          <w:lang w:val="zh-CN"/>
        </w:rPr>
        <w:t xml:space="preserve">7</w:t>
      </w:r>
      <w:r>
        <w:rPr>
          <w:rFonts w:hint="eastAsia" w:ascii="宋体"/>
          <w:sz w:val="30"/>
          <w:szCs w:val="30"/>
          <w:lang w:val="zh-CN"/>
        </w:rPr>
        <w:t xml:space="preserve">、</w:t>
      </w:r>
      <w:bookmarkEnd w:id="46"/>
      <w:r/>
      <w:bookmarkEnd w:id="47"/>
      <w:r/>
      <w:bookmarkEnd w:id="48"/>
      <w:r/>
      <w:bookmarkEnd w:id="49"/>
      <w:r/>
      <w:bookmarkEnd w:id="50"/>
      <w:r/>
      <w:bookmarkEnd w:id="51"/>
      <w:r>
        <w:rPr>
          <w:rFonts w:hint="eastAsia" w:ascii="宋体"/>
          <w:sz w:val="30"/>
          <w:szCs w:val="30"/>
          <w:lang w:val="zh-CN"/>
        </w:rPr>
        <w:t xml:space="preserve">分项报价</w:t>
      </w:r>
      <w:r/>
    </w:p>
    <w:p>
      <w:pPr>
        <w:rPr>
          <w:rFonts w:hint="eastAsia" w:ascii="宋体" w:hAnsi="宋体" w:cs="宋体"/>
          <w:szCs w:val="21"/>
        </w:rPr>
      </w:pPr>
      <w:r/>
      <w:bookmarkStart w:id="52" w:name="_Ref504661274"/>
      <w:r/>
      <w:r/>
    </w:p>
    <w:p>
      <w:pPr>
        <w:rPr>
          <w:rFonts w:ascii="Arial" w:hAnsi="Arial"/>
          <w:szCs w:val="20"/>
          <w:highlight w:val="yellow"/>
        </w:rPr>
      </w:pPr>
      <w:r>
        <w:rPr>
          <w:rFonts w:hint="eastAsia" w:ascii="宋体" w:hAnsi="宋体" w:cs="宋体"/>
          <w:szCs w:val="21"/>
        </w:rPr>
        <w:t xml:space="preserve">本项目无需填报分项报价表</w:t>
      </w:r>
      <w:r/>
    </w:p>
    <w:p>
      <w:pPr>
        <w:ind w:left="560"/>
        <w:spacing w:after="120"/>
        <w:rPr>
          <w:rFonts w:hint="eastAsia" w:ascii="宋体" w:hAnsi="宋体" w:cs="宋体"/>
          <w:szCs w:val="21"/>
        </w:rPr>
      </w:pPr>
      <w:r>
        <w:rPr>
          <w:rFonts w:hint="eastAsia" w:ascii="宋体" w:hAnsi="宋体" w:cs="宋体"/>
          <w:szCs w:val="21"/>
        </w:rPr>
      </w:r>
      <w:r/>
    </w:p>
    <w:p>
      <w:pPr>
        <w:ind w:left="560"/>
        <w:spacing w:after="120"/>
        <w:rPr>
          <w:rFonts w:hint="eastAsia" w:ascii="宋体" w:hAnsi="宋体" w:cs="宋体"/>
          <w:bCs/>
          <w:sz w:val="28"/>
          <w:szCs w:val="20"/>
        </w:rPr>
      </w:pPr>
      <w:r>
        <w:rPr>
          <w:rFonts w:hint="eastAsia" w:ascii="宋体" w:hAnsi="宋体" w:cs="宋体"/>
          <w:bCs/>
          <w:sz w:val="28"/>
          <w:szCs w:val="20"/>
        </w:rPr>
      </w:r>
      <w:r/>
    </w:p>
    <w:p>
      <w:pPr>
        <w:pStyle w:val="1217"/>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17"/>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17"/>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jc w:val="right"/>
        <w:rPr>
          <w:rFonts w:hint="eastAsia" w:ascii="宋体" w:hAnsi="宋体"/>
          <w:color w:val="000000"/>
          <w:sz w:val="24"/>
        </w:rPr>
      </w:pPr>
      <w:r>
        <w:rPr>
          <w:rFonts w:hint="eastAsia" w:ascii="宋体" w:hAnsi="宋体"/>
          <w:color w:val="000000"/>
          <w:sz w:val="24"/>
        </w:rPr>
      </w:r>
      <w:r/>
    </w:p>
    <w:p>
      <w:pPr>
        <w:jc w:val="right"/>
        <w:rPr>
          <w:rFonts w:hint="eastAsia" w:hAnsi="宋体"/>
          <w:szCs w:val="21"/>
        </w:rPr>
      </w:pPr>
      <w:r>
        <w:rPr>
          <w:rFonts w:hAnsi="宋体"/>
          <w:szCs w:val="21"/>
        </w:rPr>
        <w:t xml:space="preserve">     </w:t>
      </w:r>
      <w:r>
        <w:br w:type="page" w:clear="all"/>
      </w:r>
      <w:r/>
    </w:p>
    <w:p>
      <w:pPr>
        <w:pStyle w:val="982"/>
        <w:ind w:left="567" w:hanging="567"/>
        <w:spacing w:before="120" w:after="120" w:line="240" w:lineRule="auto"/>
        <w:rPr>
          <w:rFonts w:ascii="宋体" w:cs="宋体"/>
          <w:color w:val="000000"/>
        </w:rPr>
      </w:pPr>
      <w:r/>
      <w:bookmarkStart w:id="53" w:name="_中小企业声明函"/>
      <w:r/>
      <w:bookmarkStart w:id="54" w:name="_Toc134091575"/>
      <w:r/>
      <w:bookmarkStart w:id="55" w:name="_Ref22898688"/>
      <w:r/>
      <w:bookmarkStart w:id="56" w:name="_Ref62217947"/>
      <w:r/>
      <w:bookmarkStart w:id="57" w:name="_Ref343881462"/>
      <w:r/>
      <w:bookmarkStart w:id="58" w:name="_Toc497431311"/>
      <w:r/>
      <w:bookmarkStart w:id="59" w:name="_Toc166318708"/>
      <w:r/>
      <w:bookmarkEnd w:id="52"/>
      <w:r/>
      <w:bookmarkEnd w:id="53"/>
      <w:r>
        <w:rPr>
          <w:rFonts w:hint="eastAsia" w:ascii="宋体" w:cs="宋体"/>
          <w:color w:val="000000"/>
        </w:rPr>
        <w:t xml:space="preserve">格式</w:t>
      </w:r>
      <w:r>
        <w:rPr>
          <w:rFonts w:hint="eastAsia" w:ascii="宋体" w:cs="宋体"/>
          <w:color w:val="000000"/>
        </w:rPr>
        <w:t xml:space="preserve">8</w:t>
      </w:r>
      <w:r>
        <w:rPr>
          <w:rFonts w:hint="eastAsia" w:ascii="宋体" w:cs="宋体"/>
          <w:color w:val="000000"/>
        </w:rPr>
        <w:t xml:space="preserve">、偏离表</w:t>
      </w:r>
      <w:bookmarkEnd w:id="54"/>
      <w:r/>
      <w:bookmarkEnd w:id="55"/>
      <w:r/>
      <w:bookmarkEnd w:id="56"/>
      <w:r/>
      <w:bookmarkEnd w:id="57"/>
      <w:r/>
      <w:bookmarkEnd w:id="58"/>
      <w:r/>
      <w:bookmarkEnd w:id="59"/>
      <w:r/>
      <w:r/>
    </w:p>
    <w:p>
      <w:r/>
      <w:r/>
    </w:p>
    <w:p>
      <w:pPr>
        <w:spacing w:line="280" w:lineRule="exact"/>
        <w:rPr>
          <w:rFonts w:hint="eastAsia" w:ascii="宋体" w:hAnsi="宋体"/>
          <w:szCs w:val="21"/>
        </w:rPr>
      </w:pPr>
      <w:r/>
      <w:bookmarkStart w:id="60" w:name="_Toc140761638"/>
      <w:r/>
      <w:bookmarkStart w:id="61" w:name="_Hlk162859141"/>
      <w:r>
        <w:rPr>
          <w:rFonts w:hint="eastAsia" w:ascii="宋体" w:hAnsi="宋体"/>
          <w:szCs w:val="21"/>
        </w:rPr>
        <w:t xml:space="preserve">1、偏离表（商务）：</w:t>
      </w:r>
      <w:bookmarkEnd w:id="60"/>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36"/>
        <w:gridCol w:w="2336"/>
        <w:gridCol w:w="2133"/>
        <w:gridCol w:w="2540"/>
      </w:tblGrid>
      <w:tr>
        <w:trPr>
          <w:trHeight w:val="454"/>
        </w:trPr>
        <w:tc>
          <w:tcPr>
            <w:tcW w:w="1250" w:type="pct"/>
            <w:vAlign w:val="center"/>
            <w:textDirection w:val="lrTb"/>
            <w:noWrap w:val="false"/>
          </w:tcPr>
          <w:p>
            <w:pPr>
              <w:pStyle w:val="993"/>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993"/>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993"/>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993"/>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993"/>
              <w:ind w:firstLine="0"/>
              <w:jc w:val="both"/>
              <w:rPr>
                <w:rFonts w:hint="eastAsia" w:ascii="宋体" w:hAnsi="宋体" w:eastAsia="宋体"/>
                <w:sz w:val="21"/>
                <w:szCs w:val="21"/>
              </w:rPr>
            </w:pPr>
            <w:r>
              <w:rPr>
                <w:rFonts w:hint="eastAsia" w:ascii="宋体" w:hAnsi="宋体" w:eastAsia="宋体"/>
                <w:sz w:val="21"/>
                <w:szCs w:val="21"/>
              </w:rPr>
              <w:t xml:space="preserve">工期（服务期）</w:t>
            </w:r>
            <w:r/>
          </w:p>
        </w:tc>
        <w:tc>
          <w:tcPr>
            <w:tcW w:w="1250"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93"/>
              <w:ind w:firstLine="0"/>
              <w:jc w:val="both"/>
              <w:rPr>
                <w:rFonts w:hint="eastAsia" w:ascii="宋体" w:hAnsi="宋体" w:eastAsia="宋体"/>
                <w:sz w:val="21"/>
                <w:szCs w:val="21"/>
              </w:rPr>
            </w:pPr>
            <w:r>
              <w:rPr>
                <w:rFonts w:hint="eastAsia" w:ascii="宋体" w:hAnsi="宋体" w:eastAsia="宋体"/>
                <w:sz w:val="21"/>
                <w:szCs w:val="21"/>
              </w:rPr>
              <w:t xml:space="preserve">响应时间</w:t>
            </w:r>
            <w:r/>
          </w:p>
        </w:tc>
        <w:tc>
          <w:tcPr>
            <w:tcW w:w="1250"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93"/>
              <w:ind w:firstLine="0"/>
              <w:jc w:val="both"/>
              <w:rPr>
                <w:rFonts w:hint="eastAsia" w:ascii="宋体" w:hAnsi="宋体" w:eastAsia="宋体"/>
                <w:sz w:val="21"/>
                <w:szCs w:val="21"/>
              </w:rPr>
            </w:pPr>
            <w:r>
              <w:rPr>
                <w:rFonts w:hint="eastAsia" w:ascii="宋体" w:hAnsi="宋体" w:eastAsia="宋体"/>
                <w:sz w:val="21"/>
                <w:szCs w:val="21"/>
              </w:rPr>
              <w:t xml:space="preserve">质保期（如有）</w:t>
            </w:r>
            <w:r/>
          </w:p>
        </w:tc>
        <w:tc>
          <w:tcPr>
            <w:tcW w:w="1250"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93"/>
              <w:ind w:firstLine="0"/>
              <w:jc w:val="both"/>
              <w:rPr>
                <w:rFonts w:hint="eastAsia" w:ascii="宋体" w:hAnsi="宋体" w:eastAsia="宋体"/>
                <w:sz w:val="21"/>
                <w:szCs w:val="21"/>
              </w:rPr>
            </w:pPr>
            <w:r>
              <w:rPr>
                <w:rFonts w:hint="eastAsia" w:ascii="宋体" w:hAnsi="宋体" w:eastAsia="宋体"/>
                <w:sz w:val="21"/>
                <w:szCs w:val="21"/>
              </w:rPr>
              <w:t xml:space="preserve">付款方式</w:t>
            </w:r>
            <w:r/>
          </w:p>
        </w:tc>
        <w:tc>
          <w:tcPr>
            <w:tcW w:w="1250"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93"/>
              <w:ind w:firstLine="0"/>
              <w:jc w:val="both"/>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r>
    </w:tbl>
    <w:p>
      <w:pPr>
        <w:pStyle w:val="993"/>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993"/>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cs="Arial"/>
          <w:color w:val="000000"/>
          <w:szCs w:val="21"/>
        </w:rPr>
      </w:pPr>
      <w:r>
        <w:rPr>
          <w:rFonts w:hint="eastAsia" w:ascii="宋体" w:hAnsi="宋体" w:cs="Arial"/>
          <w:color w:val="000000"/>
          <w:szCs w:val="21"/>
        </w:rPr>
      </w:r>
      <w:r/>
    </w:p>
    <w:p>
      <w:pPr>
        <w:pStyle w:val="993"/>
        <w:ind w:firstLine="0"/>
        <w:spacing w:line="360" w:lineRule="auto"/>
        <w:rPr>
          <w:rFonts w:hint="eastAsia" w:ascii="宋体" w:hAnsi="宋体" w:eastAsia="宋体"/>
          <w:sz w:val="21"/>
          <w:szCs w:val="21"/>
        </w:rPr>
      </w:pPr>
      <w:r>
        <w:rPr>
          <w:rFonts w:hint="eastAsia" w:ascii="宋体" w:hAnsi="宋体" w:eastAsia="宋体"/>
          <w:sz w:val="21"/>
          <w:szCs w:val="21"/>
        </w:rPr>
      </w:r>
      <w:r/>
    </w:p>
    <w:p>
      <w:pPr>
        <w:spacing w:line="280" w:lineRule="exact"/>
        <w:rPr>
          <w:rFonts w:hint="eastAsia" w:ascii="宋体" w:hAnsi="宋体"/>
          <w:szCs w:val="21"/>
        </w:rPr>
      </w:pPr>
      <w:r/>
      <w:bookmarkStart w:id="62" w:name="_Toc140761639"/>
      <w:r/>
      <w:bookmarkStart w:id="63" w:name="_Ref501489596"/>
      <w:r>
        <w:rPr>
          <w:rFonts w:hint="eastAsia" w:ascii="宋体" w:hAnsi="宋体"/>
          <w:szCs w:val="21"/>
        </w:rPr>
        <w:t xml:space="preserve">2、偏离表（技术）：</w:t>
      </w:r>
      <w:bookmarkEnd w:id="62"/>
      <w:r/>
      <w:bookmarkEnd w:id="63"/>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36"/>
        <w:gridCol w:w="2336"/>
        <w:gridCol w:w="2133"/>
        <w:gridCol w:w="2540"/>
      </w:tblGrid>
      <w:tr>
        <w:trPr>
          <w:trHeight w:val="454"/>
        </w:trPr>
        <w:tc>
          <w:tcPr>
            <w:tcW w:w="1250" w:type="pct"/>
            <w:vAlign w:val="center"/>
            <w:textDirection w:val="lrTb"/>
            <w:noWrap w:val="false"/>
          </w:tcPr>
          <w:p>
            <w:pPr>
              <w:pStyle w:val="993"/>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993"/>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993"/>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993"/>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993"/>
              <w:ind w:firstLine="0"/>
              <w:jc w:val="both"/>
              <w:rPr>
                <w:rFonts w:hint="eastAsia" w:ascii="宋体" w:hAnsi="宋体" w:eastAsia="宋体"/>
                <w:sz w:val="21"/>
                <w:szCs w:val="21"/>
              </w:rPr>
            </w:pPr>
            <w:r>
              <w:rPr>
                <w:rFonts w:hint="eastAsia" w:ascii="宋体" w:hAnsi="宋体" w:eastAsia="宋体"/>
                <w:sz w:val="21"/>
                <w:szCs w:val="21"/>
              </w:rPr>
              <w:t xml:space="preserve">标的物</w:t>
            </w:r>
            <w:r/>
          </w:p>
        </w:tc>
        <w:tc>
          <w:tcPr>
            <w:tcW w:w="1250"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93"/>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93"/>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93"/>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93"/>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rPr>
                <w:rFonts w:hint="eastAsia" w:ascii="宋体" w:hAnsi="宋体" w:eastAsia="宋体"/>
                <w:sz w:val="21"/>
                <w:szCs w:val="21"/>
              </w:rPr>
              <w:t xml:space="preserve">（根据采购内容自行列明）</w:t>
            </w:r>
            <w:r/>
          </w:p>
        </w:tc>
        <w:tc>
          <w:tcPr>
            <w:tcW w:w="1250"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93"/>
              <w:ind w:firstLine="0"/>
              <w:rPr>
                <w:rFonts w:hint="eastAsia" w:ascii="宋体" w:hAnsi="宋体" w:eastAsia="宋体"/>
                <w:sz w:val="21"/>
                <w:szCs w:val="21"/>
              </w:rPr>
            </w:pPr>
            <w:r>
              <w:rPr>
                <w:rFonts w:hint="eastAsia" w:ascii="宋体" w:hAnsi="宋体" w:eastAsia="宋体"/>
                <w:sz w:val="21"/>
                <w:szCs w:val="21"/>
              </w:rPr>
            </w:r>
            <w:r/>
          </w:p>
        </w:tc>
      </w:tr>
    </w:tbl>
    <w:p>
      <w:pPr>
        <w:pStyle w:val="993"/>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993"/>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szCs w:val="21"/>
        </w:rPr>
      </w:pPr>
      <w:r>
        <w:rPr>
          <w:rFonts w:hint="eastAsia" w:ascii="宋体" w:hAnsi="宋体"/>
          <w:szCs w:val="21"/>
        </w:rPr>
      </w:r>
      <w:r/>
    </w:p>
    <w:p>
      <w:pPr>
        <w:spacing w:line="280" w:lineRule="exact"/>
        <w:rPr>
          <w:rFonts w:hint="eastAsia" w:ascii="宋体" w:hAnsi="宋体"/>
          <w:szCs w:val="21"/>
        </w:rPr>
      </w:pPr>
      <w:r>
        <w:rPr>
          <w:rFonts w:ascii="宋体" w:hAnsi="宋体"/>
          <w:szCs w:val="21"/>
        </w:rPr>
        <w:t xml:space="preserve">注：如无特殊注明，只需注明有偏离部分，全无偏离的，注明无偏离即可。</w:t>
      </w:r>
      <w:bookmarkEnd w:id="61"/>
      <w:r/>
      <w:r/>
    </w:p>
    <w:p>
      <w:pPr>
        <w:pStyle w:val="993"/>
        <w:ind w:firstLine="0"/>
        <w:spacing w:line="360" w:lineRule="auto"/>
        <w:rPr>
          <w:rFonts w:hint="eastAsia" w:ascii="宋体" w:hAnsi="宋体" w:eastAsia="宋体"/>
          <w:szCs w:val="24"/>
        </w:rPr>
      </w:pPr>
      <w:r>
        <w:rPr>
          <w:rFonts w:ascii="宋体" w:hAnsi="宋体" w:eastAsia="宋体"/>
          <w:szCs w:val="24"/>
        </w:rPr>
        <w:br w:type="page" w:clear="all"/>
      </w:r>
      <w:r/>
    </w:p>
    <w:p>
      <w:pPr>
        <w:pStyle w:val="982"/>
        <w:ind w:left="567" w:hanging="567"/>
        <w:spacing w:before="0" w:after="0" w:line="360" w:lineRule="auto"/>
        <w:rPr>
          <w:rFonts w:ascii="宋体"/>
          <w:sz w:val="30"/>
          <w:szCs w:val="30"/>
          <w:lang w:val="zh-CN"/>
        </w:rPr>
      </w:pPr>
      <w:r/>
      <w:bookmarkStart w:id="64" w:name="_Ref504661308"/>
      <w:r/>
      <w:bookmarkStart w:id="65" w:name="_Toc134091576"/>
      <w:r/>
      <w:bookmarkStart w:id="66" w:name="_Toc166318709"/>
      <w:r>
        <w:rPr>
          <w:rFonts w:hint="eastAsia" w:ascii="宋体"/>
          <w:sz w:val="30"/>
          <w:szCs w:val="30"/>
          <w:lang w:val="zh-CN"/>
        </w:rPr>
        <w:t xml:space="preserve">格式</w:t>
      </w:r>
      <w:r>
        <w:rPr>
          <w:rFonts w:hint="eastAsia" w:ascii="宋体"/>
          <w:sz w:val="30"/>
          <w:szCs w:val="30"/>
          <w:lang w:val="zh-CN"/>
        </w:rPr>
        <w:t xml:space="preserve">9</w:t>
      </w:r>
      <w:r>
        <w:rPr>
          <w:rFonts w:hint="eastAsia" w:ascii="宋体"/>
          <w:sz w:val="30"/>
          <w:szCs w:val="30"/>
          <w:lang w:val="zh-CN"/>
        </w:rPr>
        <w:t xml:space="preserve">、</w:t>
      </w:r>
      <w:bookmarkStart w:id="67" w:name="OLE_LINK1"/>
      <w:r>
        <w:rPr>
          <w:rFonts w:hint="eastAsia" w:ascii="宋体"/>
          <w:sz w:val="30"/>
          <w:szCs w:val="30"/>
          <w:lang w:val="zh-CN"/>
        </w:rPr>
        <w:t xml:space="preserve">项目组人员一览表</w:t>
      </w:r>
      <w:bookmarkEnd w:id="64"/>
      <w:r/>
      <w:bookmarkEnd w:id="65"/>
      <w:r/>
      <w:bookmarkEnd w:id="66"/>
      <w:r/>
      <w:bookmarkEnd w:id="67"/>
      <w:r/>
      <w:r/>
    </w:p>
    <w:p>
      <w:pPr>
        <w:jc w:val="center"/>
        <w:spacing w:line="360" w:lineRule="auto"/>
        <w:rPr>
          <w:rFonts w:hint="eastAsia" w:ascii="宋体" w:hAnsi="宋体"/>
          <w:color w:val="000000"/>
          <w:szCs w:val="21"/>
        </w:rPr>
      </w:pPr>
      <w:r>
        <w:rPr>
          <w:rFonts w:hint="eastAsia" w:ascii="宋体" w:hAnsi="宋体"/>
          <w:b/>
          <w:color w:val="000000"/>
          <w:szCs w:val="21"/>
        </w:rPr>
        <w:t xml:space="preserve">项目组成员一览表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94"/>
        <w:gridCol w:w="1411"/>
        <w:gridCol w:w="1574"/>
        <w:gridCol w:w="2093"/>
        <w:gridCol w:w="2271"/>
        <w:gridCol w:w="1002"/>
      </w:tblGrid>
      <w:tr>
        <w:trPr>
          <w:jc w:val="center"/>
          <w:trHeight w:val="454"/>
        </w:trPr>
        <w:tc>
          <w:tcPr>
            <w:tcW w:w="532"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序号</w:t>
            </w:r>
            <w:r/>
          </w:p>
        </w:tc>
        <w:tc>
          <w:tcPr>
            <w:tcW w:w="755"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岗位</w:t>
            </w:r>
            <w:r/>
          </w:p>
        </w:tc>
        <w:tc>
          <w:tcPr>
            <w:tcW w:w="842"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姓名</w:t>
            </w:r>
            <w:r/>
          </w:p>
        </w:tc>
        <w:tc>
          <w:tcPr>
            <w:tcW w:w="1120"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执业/资格/职称等证书</w:t>
            </w:r>
            <w:r/>
          </w:p>
        </w:tc>
        <w:tc>
          <w:tcPr>
            <w:tcW w:w="1215"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类似项目从业经验（年限）</w:t>
            </w:r>
            <w:r/>
          </w:p>
        </w:tc>
        <w:tc>
          <w:tcPr>
            <w:tcW w:w="537"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备注</w:t>
            </w:r>
            <w:r/>
          </w:p>
        </w:tc>
      </w:tr>
      <w:tr>
        <w:trPr>
          <w:jc w:val="center"/>
          <w:trHeight w:val="454"/>
        </w:trPr>
        <w:tc>
          <w:tcPr>
            <w:tcW w:w="532"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1</w:t>
            </w:r>
            <w:r/>
          </w:p>
        </w:tc>
        <w:tc>
          <w:tcPr>
            <w:tcW w:w="755"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2</w:t>
            </w:r>
            <w:r/>
          </w:p>
        </w:tc>
        <w:tc>
          <w:tcPr>
            <w:tcW w:w="755"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3</w:t>
            </w:r>
            <w:r/>
          </w:p>
        </w:tc>
        <w:tc>
          <w:tcPr>
            <w:tcW w:w="755"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w:t>
            </w:r>
            <w:r/>
          </w:p>
        </w:tc>
        <w:tc>
          <w:tcPr>
            <w:tcW w:w="755"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755"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9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bl>
    <w:p>
      <w:pPr>
        <w:rPr>
          <w:rFonts w:hint="eastAsia" w:ascii="宋体" w:hAnsi="宋体"/>
          <w:color w:val="000000"/>
          <w:szCs w:val="21"/>
        </w:rPr>
      </w:pPr>
      <w:r>
        <w:rPr>
          <w:rFonts w:hint="eastAsia" w:ascii="宋体" w:hAnsi="宋体"/>
          <w:color w:val="000000"/>
          <w:szCs w:val="21"/>
        </w:rPr>
      </w:r>
      <w:r/>
    </w:p>
    <w:p>
      <w:pPr>
        <w:ind w:firstLine="525"/>
        <w:spacing w:line="480" w:lineRule="auto"/>
        <w:rPr>
          <w:rFonts w:hint="eastAsia" w:ascii="宋体" w:hAnsi="宋体"/>
          <w:color w:val="000000"/>
          <w:szCs w:val="21"/>
        </w:rPr>
      </w:pPr>
      <w:r>
        <w:rPr>
          <w:rFonts w:hint="eastAsia" w:ascii="宋体" w:hAnsi="宋体"/>
          <w:color w:val="000000"/>
          <w:szCs w:val="21"/>
        </w:rPr>
      </w:r>
      <w:r/>
    </w:p>
    <w:p>
      <w:pPr>
        <w:pStyle w:val="1217"/>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17"/>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17"/>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442"/>
        <w:ind w:firstLine="405"/>
        <w:spacing w:line="360" w:lineRule="auto"/>
        <w:rPr>
          <w:rFonts w:hint="eastAsia" w:eastAsia="宋体" w:cs="宋体"/>
          <w:sz w:val="21"/>
          <w:szCs w:val="21"/>
        </w:rPr>
      </w:pPr>
      <w:r>
        <w:rPr>
          <w:rFonts w:hint="eastAsia" w:eastAsia="宋体" w:cs="宋体"/>
          <w:sz w:val="21"/>
          <w:szCs w:val="21"/>
        </w:rPr>
        <w:br w:type="page" w:clear="all"/>
      </w:r>
      <w:r/>
    </w:p>
    <w:p>
      <w:pPr>
        <w:pStyle w:val="982"/>
        <w:ind w:left="567" w:hanging="567"/>
        <w:spacing w:before="0" w:after="0" w:line="360" w:lineRule="auto"/>
        <w:rPr>
          <w:rFonts w:ascii="宋体"/>
          <w:b w:val="0"/>
          <w:color w:val="000000"/>
        </w:rPr>
      </w:pPr>
      <w:r/>
      <w:bookmarkStart w:id="68" w:name="_Ref445902493"/>
      <w:r/>
      <w:bookmarkStart w:id="69" w:name="_Ref416435073"/>
      <w:r/>
      <w:bookmarkStart w:id="70" w:name="_Toc134091577"/>
      <w:r/>
      <w:bookmarkStart w:id="71" w:name="_Ref62217993"/>
      <w:r/>
      <w:bookmarkStart w:id="72" w:name="_Toc166318710"/>
      <w:r/>
      <w:bookmarkStart w:id="73" w:name="_Ref62218053"/>
      <w:r/>
      <w:bookmarkStart w:id="74" w:name="_Ref504661387"/>
      <w:r>
        <w:rPr>
          <w:rFonts w:hint="eastAsia" w:ascii="宋体"/>
          <w:sz w:val="30"/>
          <w:szCs w:val="30"/>
          <w:lang w:val="zh-CN"/>
        </w:rPr>
        <w:t xml:space="preserve">格式</w:t>
      </w:r>
      <w:r>
        <w:rPr>
          <w:rFonts w:hint="eastAsia" w:ascii="宋体"/>
          <w:sz w:val="30"/>
          <w:szCs w:val="30"/>
        </w:rPr>
        <w:t xml:space="preserve">10</w:t>
      </w:r>
      <w:r>
        <w:rPr>
          <w:rFonts w:hint="eastAsia" w:ascii="宋体"/>
          <w:color w:val="000000"/>
        </w:rPr>
        <w:t xml:space="preserve">、</w:t>
      </w:r>
      <w:bookmarkEnd w:id="68"/>
      <w:r/>
      <w:bookmarkEnd w:id="69"/>
      <w:r>
        <w:rPr>
          <w:rFonts w:hint="eastAsia" w:ascii="宋体"/>
          <w:color w:val="000000"/>
        </w:rPr>
        <w:t xml:space="preserve">类似业绩一览表</w:t>
      </w:r>
      <w:bookmarkEnd w:id="70"/>
      <w:r/>
      <w:bookmarkEnd w:id="71"/>
      <w:r/>
      <w:bookmarkEnd w:id="72"/>
      <w:r/>
      <w:r/>
    </w:p>
    <w:p>
      <w:pPr>
        <w:pStyle w:val="1264"/>
        <w:jc w:val="center"/>
        <w:rPr>
          <w:rFonts w:hint="eastAsia" w:hAnsi="宋体" w:eastAsia="宋体"/>
          <w:b/>
          <w:bCs/>
          <w:sz w:val="21"/>
          <w:szCs w:val="21"/>
        </w:rPr>
      </w:pPr>
      <w:r>
        <w:rPr>
          <w:rFonts w:hAnsi="宋体" w:eastAsia="宋体"/>
          <w:b/>
          <w:bCs/>
          <w:sz w:val="21"/>
          <w:szCs w:val="21"/>
        </w:rPr>
        <w:t xml:space="preserve">类似业绩一览表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1279"/>
        <w:gridCol w:w="2067"/>
        <w:gridCol w:w="2067"/>
        <w:gridCol w:w="2067"/>
        <w:gridCol w:w="1865"/>
      </w:tblGrid>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项目名称</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委托人</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合同签订日期</w:t>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pStyle w:val="993"/>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1217"/>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17"/>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17"/>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217"/>
        <w:spacing w:line="360" w:lineRule="auto"/>
        <w:rPr>
          <w:rFonts w:hint="eastAsia" w:hAnsi="宋体" w:eastAsia="宋体"/>
          <w:color w:val="000000"/>
          <w:sz w:val="21"/>
          <w:szCs w:val="21"/>
        </w:rPr>
      </w:pPr>
      <w:r>
        <w:rPr>
          <w:rFonts w:hint="eastAsia" w:hAnsi="宋体" w:eastAsia="宋体"/>
          <w:color w:val="000000"/>
          <w:sz w:val="21"/>
          <w:szCs w:val="21"/>
        </w:rPr>
      </w:r>
      <w:r/>
    </w:p>
    <w:p>
      <w:pPr>
        <w:pStyle w:val="982"/>
        <w:ind w:left="567" w:hanging="567"/>
        <w:spacing w:before="0" w:after="0" w:line="360" w:lineRule="auto"/>
        <w:rPr>
          <w:rFonts w:ascii="宋体"/>
          <w:sz w:val="30"/>
          <w:szCs w:val="30"/>
        </w:rPr>
      </w:pPr>
      <w:r>
        <w:rPr>
          <w:rFonts w:hint="eastAsia" w:hAnsi="宋体" w:eastAsia="宋体"/>
          <w:color w:val="000000"/>
          <w:sz w:val="21"/>
          <w:szCs w:val="21"/>
        </w:rPr>
        <w:br w:type="page" w:clear="all"/>
      </w:r>
      <w:r>
        <w:rPr>
          <w:rFonts w:hint="eastAsia" w:ascii="宋体"/>
          <w:sz w:val="30"/>
          <w:szCs w:val="30"/>
          <w:lang w:val="zh-CN"/>
        </w:rPr>
        <w:t xml:space="preserve">格式</w:t>
      </w:r>
      <w:r>
        <w:rPr>
          <w:rFonts w:hint="eastAsia" w:ascii="宋体"/>
          <w:sz w:val="30"/>
          <w:szCs w:val="30"/>
        </w:rPr>
        <w:t xml:space="preserve">11</w:t>
      </w:r>
      <w:r>
        <w:rPr>
          <w:rFonts w:hint="eastAsia" w:ascii="宋体"/>
          <w:sz w:val="30"/>
          <w:szCs w:val="30"/>
        </w:rPr>
        <w:t xml:space="preserve">、关于符合本国产品标准的声明函</w:t>
      </w:r>
      <w:r/>
    </w:p>
    <w:p>
      <w:r/>
      <w:r/>
    </w:p>
    <w:p>
      <w:pPr>
        <w:jc w:val="center"/>
        <w:spacing w:before="15" w:after="15"/>
        <w:shd w:val="clear" w:color="auto" w:fill="ffffff"/>
        <w:widowControl/>
        <w:rPr>
          <w:rFonts w:hint="eastAsia" w:ascii="宋体" w:hAnsi="宋体" w:cs="宋体"/>
          <w:color w:val="333333"/>
          <w:sz w:val="30"/>
          <w:szCs w:val="30"/>
        </w:rPr>
      </w:pPr>
      <w:r>
        <w:rPr>
          <w:rFonts w:hint="eastAsia" w:ascii="宋体" w:hAnsi="宋体" w:cs="宋体"/>
          <w:b/>
          <w:color w:val="333333"/>
          <w:sz w:val="30"/>
          <w:szCs w:val="30"/>
          <w:shd w:val="clear" w:color="auto" w:fill="ffffff"/>
        </w:rPr>
        <w:t xml:space="preserve">关于符合本国产品标准的声明函</w:t>
      </w:r>
      <w:r/>
    </w:p>
    <w:p>
      <w:pPr>
        <w:ind w:firstLine="420"/>
        <w:jc w:val="left"/>
        <w:spacing w:before="15" w:after="15"/>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ind w:firstLine="42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i/>
          <w:iCs/>
          <w:color w:val="000000"/>
          <w:sz w:val="24"/>
          <w:u w:val="single"/>
          <w:shd w:val="clear" w:color="auto" w:fill="ffffff"/>
        </w:rPr>
        <w:t xml:space="preserve">（产品名称1）</w:t>
      </w:r>
      <w:r>
        <w:rPr>
          <w:rFonts w:hint="eastAsia" w:ascii="宋体" w:hAnsi="宋体" w:cs="宋体"/>
          <w:i/>
          <w:iCs/>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i/>
          <w:iCs/>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i/>
          <w:iCs/>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Calibri" w:hAnsi="Calibri"/>
          <w:sz w:val="24"/>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rPr>
      </w:r>
      <w:r/>
    </w:p>
    <w:p>
      <w:pPr>
        <w:jc w:val="righ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p>
    <w:p>
      <w:pPr>
        <w:jc w:val="center"/>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日期：　     年　  月　  日         </w:t>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shd w:val="clear" w:color="auto" w:fill="ffffff"/>
        </w:rPr>
        <w:t xml:space="preserve">_________________</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”的地方无需填写。</w:t>
      </w:r>
      <w:r/>
    </w:p>
    <w:p>
      <w:pPr>
        <w:ind w:firstLine="425"/>
        <w:jc w:val="right"/>
        <w:spacing w:line="360" w:lineRule="auto"/>
        <w:rPr>
          <w:rFonts w:hint="eastAsia" w:ascii="宋体" w:hAnsi="宋体"/>
          <w:szCs w:val="21"/>
        </w:rPr>
      </w:pPr>
      <w:r>
        <w:rPr>
          <w:rFonts w:ascii="宋体" w:hAnsi="宋体"/>
          <w:szCs w:val="21"/>
        </w:rPr>
        <w:t xml:space="preserve">日期：        年     月     日</w:t>
      </w:r>
      <w:r/>
    </w:p>
    <w:p>
      <w:r/>
      <w:r/>
    </w:p>
    <w:p>
      <w:r/>
      <w:r/>
    </w:p>
    <w:p>
      <w:pPr>
        <w:sectPr>
          <w:headerReference w:type="default" r:id="rId9"/>
          <w:headerReference w:type="first" r:id="rId10"/>
          <w:footerReference w:type="default" r:id="rId12"/>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pgNumType w:start="0"/>
          <w:cols w:num="1" w:sep="0" w:space="720" w:equalWidth="1"/>
          <w:docGrid w:linePitch="360"/>
          <w:titlePg/>
        </w:sectPr>
      </w:pPr>
      <w:r/>
      <w:r/>
    </w:p>
    <w:p>
      <w:pPr>
        <w:pStyle w:val="1045"/>
        <w:rPr>
          <w:rFonts w:hint="eastAsia"/>
          <w:b w:val="0"/>
        </w:rPr>
      </w:pPr>
      <w:r/>
      <w:bookmarkStart w:id="75" w:name="_Toc166318711"/>
      <w:r/>
      <w:bookmarkStart w:id="76" w:name="_Toc134091579"/>
      <w:r/>
      <w:bookmarkStart w:id="77" w:name="_Toc42248838"/>
      <w:r/>
      <w:bookmarkEnd w:id="73"/>
      <w:r/>
      <w:bookmarkEnd w:id="74"/>
      <w:r>
        <w:rPr>
          <w:rFonts w:hint="eastAsia"/>
          <w:b w:val="0"/>
        </w:rPr>
        <w:t xml:space="preserve">第四章  采购需求</w:t>
      </w:r>
      <w:bookmarkEnd w:id="75"/>
      <w:r/>
      <w:bookmarkEnd w:id="76"/>
      <w:r/>
      <w:r/>
    </w:p>
    <w:p>
      <w:pPr>
        <w:ind w:firstLine="420"/>
        <w:spacing w:line="360" w:lineRule="auto"/>
        <w:rPr>
          <w:rFonts w:ascii="宋体"/>
          <w:szCs w:val="21"/>
        </w:rPr>
      </w:pPr>
      <w:r>
        <w:rPr>
          <w:rFonts w:hint="eastAsia" w:ascii="宋体"/>
          <w:szCs w:val="21"/>
        </w:rPr>
        <w:t xml:space="preserve">受昆山市水</w:t>
      </w:r>
      <w:r>
        <w:rPr>
          <w:rFonts w:hint="eastAsia" w:ascii="宋体"/>
          <w:szCs w:val="21"/>
        </w:rPr>
        <w:t xml:space="preserve">务</w:t>
      </w:r>
      <w:r>
        <w:rPr>
          <w:rFonts w:hint="eastAsia" w:ascii="宋体"/>
          <w:szCs w:val="21"/>
        </w:rPr>
        <w:t xml:space="preserve">局的委托，苏州</w:t>
      </w:r>
      <w:r>
        <w:rPr>
          <w:rFonts w:hint="eastAsia" w:ascii="宋体"/>
          <w:szCs w:val="21"/>
        </w:rPr>
        <w:t xml:space="preserve">公正建设</w:t>
      </w:r>
      <w:r>
        <w:rPr>
          <w:rFonts w:hint="eastAsia" w:ascii="宋体"/>
          <w:szCs w:val="21"/>
        </w:rPr>
        <w:t xml:space="preserve">咨询房地产评估有限公司作为招标代理人，为委托人拟采购的昆山市城市污水收集处理设施改造工程智慧水</w:t>
      </w:r>
      <w:r>
        <w:rPr>
          <w:rFonts w:hint="eastAsia" w:ascii="宋体"/>
          <w:szCs w:val="21"/>
        </w:rPr>
        <w:t xml:space="preserve">务</w:t>
      </w:r>
      <w:r>
        <w:rPr>
          <w:rFonts w:hint="eastAsia" w:ascii="宋体"/>
          <w:szCs w:val="21"/>
        </w:rPr>
        <w:t xml:space="preserve">管网普查与检测项目一期进行公开招标。</w:t>
      </w:r>
      <w:r/>
    </w:p>
    <w:p>
      <w:pPr>
        <w:ind w:firstLine="422"/>
        <w:spacing w:line="360" w:lineRule="auto"/>
        <w:rPr>
          <w:rFonts w:ascii="宋体"/>
          <w:szCs w:val="21"/>
        </w:rPr>
      </w:pPr>
      <w:r>
        <w:rPr>
          <w:rFonts w:hint="eastAsia" w:ascii="宋体"/>
          <w:b/>
          <w:bCs/>
          <w:szCs w:val="21"/>
        </w:rPr>
        <w:t xml:space="preserve">一、项目编号</w:t>
      </w:r>
      <w:r>
        <w:rPr>
          <w:rFonts w:hint="eastAsia" w:ascii="宋体"/>
          <w:szCs w:val="21"/>
        </w:rPr>
        <w:t xml:space="preserve">：</w:t>
      </w:r>
      <w:r>
        <w:rPr>
          <w:rFonts w:hint="eastAsia" w:ascii="宋体"/>
          <w:szCs w:val="21"/>
        </w:rPr>
        <w:t xml:space="preserve">JSZC-320583-SZGZ-G2026-0056</w:t>
      </w:r>
      <w:r/>
    </w:p>
    <w:p>
      <w:pPr>
        <w:ind w:firstLine="422"/>
        <w:spacing w:line="360" w:lineRule="auto"/>
        <w:rPr>
          <w:rFonts w:ascii="宋体"/>
          <w:szCs w:val="21"/>
        </w:rPr>
      </w:pPr>
      <w:r>
        <w:rPr>
          <w:rFonts w:hint="eastAsia" w:ascii="宋体"/>
          <w:b/>
          <w:bCs/>
          <w:szCs w:val="21"/>
        </w:rPr>
        <w:t xml:space="preserve">二、项目名称</w:t>
      </w:r>
      <w:r>
        <w:rPr>
          <w:rFonts w:hint="eastAsia" w:ascii="宋体"/>
          <w:szCs w:val="21"/>
        </w:rPr>
        <w:t xml:space="preserve">：昆山市城市污水收集处理设施改造工程智慧水</w:t>
      </w:r>
      <w:r>
        <w:rPr>
          <w:rFonts w:hint="eastAsia" w:ascii="宋体"/>
          <w:szCs w:val="21"/>
        </w:rPr>
        <w:t xml:space="preserve">务</w:t>
      </w:r>
      <w:r>
        <w:rPr>
          <w:rFonts w:hint="eastAsia" w:ascii="宋体"/>
          <w:szCs w:val="21"/>
        </w:rPr>
        <w:t xml:space="preserve">管网普查与检测项目一期</w:t>
      </w:r>
      <w:r/>
    </w:p>
    <w:p>
      <w:pPr>
        <w:ind w:firstLine="422"/>
        <w:spacing w:line="360" w:lineRule="auto"/>
        <w:rPr>
          <w:rFonts w:ascii="宋体"/>
          <w:b/>
          <w:bCs/>
          <w:szCs w:val="21"/>
        </w:rPr>
      </w:pPr>
      <w:r/>
      <w:bookmarkStart w:id="78" w:name="_Hlk157766048"/>
      <w:r>
        <w:rPr>
          <w:rFonts w:hint="eastAsia" w:ascii="宋体"/>
          <w:b/>
          <w:bCs/>
          <w:szCs w:val="21"/>
        </w:rPr>
        <w:t xml:space="preserve">三、</w:t>
      </w:r>
      <w:r>
        <w:rPr>
          <w:rFonts w:hint="eastAsia" w:ascii="宋体" w:hAnsi="宋体" w:cs="宋体"/>
          <w:b/>
          <w:bCs/>
          <w:szCs w:val="21"/>
        </w:rPr>
        <w:t xml:space="preserve">合同履行期限：</w:t>
      </w:r>
      <w:r>
        <w:rPr>
          <w:rFonts w:hint="eastAsia" w:ascii="宋体" w:hAnsi="宋体" w:cs="宋体"/>
          <w:szCs w:val="21"/>
        </w:rPr>
        <w:t xml:space="preserve">项目拟于2026年11月底前通过采购单位组织的验收，并提交全部成果。</w:t>
      </w:r>
      <w:bookmarkEnd w:id="78"/>
      <w:r/>
      <w:r/>
    </w:p>
    <w:p>
      <w:pPr>
        <w:ind w:left="420"/>
        <w:spacing w:line="360" w:lineRule="auto"/>
        <w:rPr>
          <w:rFonts w:ascii="宋体"/>
          <w:b/>
          <w:szCs w:val="21"/>
        </w:rPr>
      </w:pPr>
      <w:r>
        <w:rPr>
          <w:rFonts w:hint="eastAsia" w:ascii="宋体"/>
          <w:b/>
          <w:szCs w:val="21"/>
        </w:rPr>
        <w:t xml:space="preserve">四、服务内容：</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（一）项目概况</w:t>
      </w:r>
      <w:r/>
    </w:p>
    <w:p>
      <w:pPr>
        <w:ind w:firstLine="420"/>
        <w:spacing w:line="360" w:lineRule="auto"/>
        <w:rPr>
          <w:szCs w:val="21"/>
        </w:rPr>
      </w:pPr>
      <w:r>
        <w:rPr>
          <w:rFonts w:hint="eastAsia" w:ascii="宋体" w:hAnsi="宋体"/>
          <w:color w:val="000000"/>
          <w:szCs w:val="21"/>
        </w:rPr>
        <w:t xml:space="preserve">本次昆山市城市污水收集处理设施改造工程智慧水</w:t>
      </w:r>
      <w:r>
        <w:rPr>
          <w:rFonts w:hint="eastAsia" w:ascii="宋体" w:hAnsi="宋体"/>
          <w:color w:val="000000"/>
          <w:szCs w:val="21"/>
        </w:rPr>
        <w:t xml:space="preserve">务</w:t>
      </w:r>
      <w:r>
        <w:rPr>
          <w:rFonts w:hint="eastAsia" w:ascii="宋体" w:hAnsi="宋体"/>
          <w:color w:val="000000"/>
          <w:szCs w:val="21"/>
        </w:rPr>
        <w:t xml:space="preserve">管网普查与检测项目一期招标范围涵盖玉山片区及</w:t>
      </w:r>
      <w:r>
        <w:rPr>
          <w:rFonts w:hint="eastAsia" w:ascii="宋体" w:hAnsi="宋体"/>
          <w:color w:val="000000"/>
          <w:szCs w:val="21"/>
        </w:rPr>
        <w:t xml:space="preserve">汉浦塘省</w:t>
      </w:r>
      <w:r>
        <w:rPr>
          <w:rFonts w:hint="eastAsia" w:ascii="宋体" w:hAnsi="宋体"/>
          <w:color w:val="000000"/>
          <w:szCs w:val="21"/>
        </w:rPr>
        <w:t xml:space="preserve">考断面周边同心圩、</w:t>
      </w:r>
      <w:r>
        <w:rPr>
          <w:rFonts w:hint="eastAsia" w:ascii="宋体" w:hAnsi="宋体"/>
          <w:color w:val="000000"/>
          <w:szCs w:val="21"/>
        </w:rPr>
        <w:t xml:space="preserve">睦</w:t>
      </w:r>
      <w:r>
        <w:rPr>
          <w:rFonts w:hint="eastAsia" w:ascii="宋体" w:hAnsi="宋体"/>
          <w:color w:val="000000"/>
          <w:szCs w:val="21"/>
        </w:rPr>
        <w:t xml:space="preserve">和</w:t>
      </w:r>
      <w:r>
        <w:rPr>
          <w:rFonts w:hint="eastAsia" w:ascii="宋体" w:hAnsi="宋体"/>
          <w:color w:val="000000"/>
          <w:szCs w:val="21"/>
        </w:rPr>
        <w:t xml:space="preserve">圩的</w:t>
      </w:r>
      <w:r>
        <w:rPr>
          <w:rFonts w:hint="eastAsia" w:ascii="宋体" w:hAnsi="宋体"/>
          <w:color w:val="000000"/>
          <w:szCs w:val="21"/>
        </w:rPr>
        <w:t xml:space="preserve">管网测绘及检测，工作内容包含CCTV检测、QV检测、数据上图等子目类型。本项目划分为2个采购包，同步组织各区域检测及测绘作业。具体采购包划分及预算如下：</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64"/>
        <w:gridCol w:w="2465"/>
        <w:gridCol w:w="3921"/>
        <w:gridCol w:w="1594"/>
      </w:tblGrid>
      <w:tr>
        <w:trPr>
          <w:jc w:val="center"/>
          <w:trHeight w:val="397"/>
        </w:trPr>
        <w:tc>
          <w:tcPr>
            <w:tcW w:w="730" w:type="pct"/>
            <w:vAlign w:val="center"/>
            <w:textDirection w:val="lrTb"/>
            <w:noWrap w:val="false"/>
          </w:tcPr>
          <w:p>
            <w:pPr>
              <w:rPr>
                <w:szCs w:val="21"/>
              </w:rPr>
            </w:pPr>
            <w:r>
              <w:rPr>
                <w:rFonts w:hint="eastAsia"/>
                <w:szCs w:val="21"/>
              </w:rPr>
              <w:t xml:space="preserve">采购包</w:t>
            </w:r>
            <w:r/>
          </w:p>
        </w:tc>
        <w:tc>
          <w:tcPr>
            <w:tcW w:w="1319" w:type="pct"/>
            <w:vAlign w:val="center"/>
            <w:textDirection w:val="lrTb"/>
            <w:noWrap w:val="false"/>
          </w:tcPr>
          <w:p>
            <w:pPr>
              <w:jc w:val="center"/>
              <w:rPr>
                <w:szCs w:val="21"/>
                <w:highlight w:val="yellow"/>
              </w:rPr>
            </w:pPr>
            <w:r>
              <w:rPr>
                <w:rFonts w:hint="eastAsia"/>
                <w:szCs w:val="21"/>
              </w:rPr>
              <w:t xml:space="preserve">区域</w:t>
            </w:r>
            <w:r/>
          </w:p>
        </w:tc>
        <w:tc>
          <w:tcPr>
            <w:tcW w:w="2098" w:type="pct"/>
            <w:vAlign w:val="center"/>
            <w:textDirection w:val="lrTb"/>
            <w:noWrap w:val="false"/>
          </w:tcPr>
          <w:p>
            <w:pPr>
              <w:jc w:val="center"/>
              <w:rPr>
                <w:szCs w:val="21"/>
              </w:rPr>
            </w:pPr>
            <w:r>
              <w:rPr>
                <w:rFonts w:hint="eastAsia"/>
                <w:szCs w:val="21"/>
              </w:rPr>
              <w:t xml:space="preserve">公里数</w:t>
            </w:r>
            <w:r/>
          </w:p>
        </w:tc>
        <w:tc>
          <w:tcPr>
            <w:tcW w:w="854" w:type="pct"/>
            <w:vAlign w:val="center"/>
            <w:textDirection w:val="lrTb"/>
            <w:noWrap w:val="false"/>
          </w:tcPr>
          <w:p>
            <w:pPr>
              <w:rPr>
                <w:szCs w:val="21"/>
              </w:rPr>
            </w:pPr>
            <w:r>
              <w:rPr>
                <w:rFonts w:hint="eastAsia"/>
                <w:szCs w:val="21"/>
              </w:rPr>
              <w:t xml:space="preserve">预算</w:t>
            </w:r>
            <w:r/>
          </w:p>
        </w:tc>
      </w:tr>
      <w:tr>
        <w:trPr>
          <w:cantSplit/>
          <w:jc w:val="center"/>
          <w:trHeight w:val="397"/>
        </w:trPr>
        <w:tc>
          <w:tcPr>
            <w:tcW w:w="730" w:type="pct"/>
            <w:vAlign w:val="center"/>
            <w:textDirection w:val="lrTb"/>
            <w:noWrap w:val="false"/>
          </w:tcPr>
          <w:p>
            <w:pPr>
              <w:rPr>
                <w:szCs w:val="21"/>
              </w:rPr>
            </w:pPr>
            <w:r>
              <w:rPr>
                <w:rFonts w:hint="eastAsia"/>
                <w:szCs w:val="21"/>
              </w:rPr>
              <w:t xml:space="preserve">采购包</w:t>
            </w:r>
            <w:r>
              <w:rPr>
                <w:rFonts w:hint="eastAsia"/>
                <w:szCs w:val="21"/>
              </w:rPr>
              <w:t xml:space="preserve">1</w:t>
            </w:r>
            <w:r/>
          </w:p>
        </w:tc>
        <w:tc>
          <w:tcPr>
            <w:tcW w:w="1319" w:type="pct"/>
            <w:vAlign w:val="center"/>
            <w:textDirection w:val="lrTb"/>
            <w:noWrap w:val="false"/>
          </w:tcPr>
          <w:p>
            <w:pPr>
              <w:jc w:val="center"/>
              <w:rPr>
                <w:szCs w:val="21"/>
                <w:highlight w:val="yellow"/>
              </w:rPr>
            </w:pPr>
            <w:r>
              <w:rPr>
                <w:rFonts w:hint="eastAsia"/>
              </w:rPr>
              <w:t xml:space="preserve">玉山片区、同心圩</w:t>
            </w:r>
            <w:r/>
          </w:p>
        </w:tc>
        <w:tc>
          <w:tcPr>
            <w:tcW w:w="2098" w:type="pct"/>
            <w:vAlign w:val="center"/>
            <w:textDirection w:val="lrTb"/>
            <w:noWrap w:val="false"/>
          </w:tcPr>
          <w:p>
            <w:pPr>
              <w:jc w:val="center"/>
              <w:rPr>
                <w:szCs w:val="21"/>
              </w:rPr>
            </w:pPr>
            <w:r>
              <w:rPr>
                <w:rFonts w:hint="eastAsia"/>
                <w:szCs w:val="21"/>
              </w:rPr>
              <w:t xml:space="preserve">测绘</w:t>
            </w:r>
            <w:r>
              <w:rPr>
                <w:rFonts w:hint="eastAsia"/>
                <w:szCs w:val="21"/>
              </w:rPr>
              <w:t xml:space="preserve">102</w:t>
            </w:r>
            <w:r>
              <w:rPr>
                <w:rFonts w:hint="eastAsia"/>
                <w:szCs w:val="21"/>
              </w:rPr>
              <w:t xml:space="preserve">公里、检测</w:t>
            </w:r>
            <w:r>
              <w:rPr>
                <w:rFonts w:hint="eastAsia"/>
                <w:szCs w:val="21"/>
              </w:rPr>
              <w:t xml:space="preserve">116</w:t>
            </w:r>
            <w:r>
              <w:rPr>
                <w:rFonts w:hint="eastAsia"/>
                <w:szCs w:val="21"/>
              </w:rPr>
              <w:t xml:space="preserve">公里</w:t>
            </w:r>
            <w:r/>
          </w:p>
        </w:tc>
        <w:tc>
          <w:tcPr>
            <w:tcW w:w="854" w:type="pct"/>
            <w:vAlign w:val="center"/>
            <w:textDirection w:val="lrTb"/>
            <w:noWrap w:val="false"/>
          </w:tcPr>
          <w:p>
            <w:pPr>
              <w:rPr>
                <w:szCs w:val="21"/>
              </w:rPr>
            </w:pPr>
            <w:r>
              <w:rPr>
                <w:rFonts w:hint="eastAsia"/>
                <w:szCs w:val="21"/>
              </w:rPr>
              <w:t xml:space="preserve">275</w:t>
            </w:r>
            <w:r>
              <w:rPr>
                <w:rFonts w:hint="eastAsia"/>
                <w:szCs w:val="21"/>
              </w:rPr>
              <w:t xml:space="preserve">万元</w:t>
            </w:r>
            <w:r/>
          </w:p>
        </w:tc>
      </w:tr>
      <w:tr>
        <w:trPr>
          <w:cantSplit/>
          <w:jc w:val="center"/>
          <w:trHeight w:val="397"/>
        </w:trPr>
        <w:tc>
          <w:tcPr>
            <w:tcW w:w="730" w:type="pct"/>
            <w:vAlign w:val="center"/>
            <w:textDirection w:val="lrTb"/>
            <w:noWrap w:val="false"/>
          </w:tcPr>
          <w:p>
            <w:pPr>
              <w:rPr>
                <w:szCs w:val="21"/>
              </w:rPr>
            </w:pPr>
            <w:r>
              <w:rPr>
                <w:rFonts w:hint="eastAsia"/>
                <w:szCs w:val="21"/>
              </w:rPr>
              <w:t xml:space="preserve">采购包</w:t>
            </w:r>
            <w:r>
              <w:rPr>
                <w:rFonts w:hint="eastAsia"/>
                <w:szCs w:val="21"/>
              </w:rPr>
              <w:t xml:space="preserve">2</w:t>
            </w:r>
            <w:r/>
          </w:p>
        </w:tc>
        <w:tc>
          <w:tcPr>
            <w:tcW w:w="1319" w:type="pct"/>
            <w:vAlign w:val="center"/>
            <w:textDirection w:val="lrTb"/>
            <w:noWrap w:val="false"/>
          </w:tcPr>
          <w:p>
            <w:pPr>
              <w:jc w:val="center"/>
              <w:rPr>
                <w:szCs w:val="21"/>
                <w:highlight w:val="yellow"/>
              </w:rPr>
            </w:pPr>
            <w:r>
              <w:rPr>
                <w:rFonts w:hint="eastAsia"/>
              </w:rPr>
              <w:t xml:space="preserve">睦</w:t>
            </w:r>
            <w:r>
              <w:rPr>
                <w:rFonts w:hint="eastAsia"/>
              </w:rPr>
              <w:t xml:space="preserve">和</w:t>
            </w:r>
            <w:r>
              <w:rPr>
                <w:rFonts w:hint="eastAsia"/>
              </w:rPr>
              <w:t xml:space="preserve">圩</w:t>
            </w:r>
            <w:r/>
          </w:p>
        </w:tc>
        <w:tc>
          <w:tcPr>
            <w:tcW w:w="2098" w:type="pct"/>
            <w:vAlign w:val="center"/>
            <w:textDirection w:val="lrTb"/>
            <w:noWrap w:val="false"/>
          </w:tcPr>
          <w:p>
            <w:pPr>
              <w:jc w:val="center"/>
              <w:rPr>
                <w:szCs w:val="21"/>
              </w:rPr>
            </w:pPr>
            <w:r>
              <w:rPr>
                <w:rFonts w:hint="eastAsia"/>
                <w:szCs w:val="21"/>
              </w:rPr>
              <w:t xml:space="preserve">测绘</w:t>
            </w:r>
            <w:r>
              <w:rPr>
                <w:rFonts w:hint="eastAsia"/>
                <w:szCs w:val="21"/>
              </w:rPr>
              <w:t xml:space="preserve">145</w:t>
            </w:r>
            <w:r>
              <w:rPr>
                <w:rFonts w:hint="eastAsia"/>
                <w:szCs w:val="21"/>
              </w:rPr>
              <w:t xml:space="preserve">公里、检测</w:t>
            </w:r>
            <w:r>
              <w:rPr>
                <w:rFonts w:hint="eastAsia"/>
                <w:szCs w:val="21"/>
              </w:rPr>
              <w:t xml:space="preserve">178</w:t>
            </w:r>
            <w:r>
              <w:rPr>
                <w:rFonts w:hint="eastAsia"/>
                <w:szCs w:val="21"/>
              </w:rPr>
              <w:t xml:space="preserve">公里</w:t>
            </w:r>
            <w:r/>
          </w:p>
        </w:tc>
        <w:tc>
          <w:tcPr>
            <w:tcW w:w="854" w:type="pct"/>
            <w:vAlign w:val="center"/>
            <w:textDirection w:val="lrTb"/>
            <w:noWrap w:val="false"/>
          </w:tcPr>
          <w:p>
            <w:pPr>
              <w:rPr>
                <w:szCs w:val="21"/>
              </w:rPr>
            </w:pPr>
            <w:r>
              <w:rPr>
                <w:rFonts w:hint="eastAsia"/>
                <w:szCs w:val="21"/>
              </w:rPr>
              <w:t xml:space="preserve">426</w:t>
            </w:r>
            <w:r>
              <w:rPr>
                <w:rFonts w:hint="eastAsia"/>
                <w:szCs w:val="21"/>
              </w:rPr>
              <w:t xml:space="preserve">万元</w:t>
            </w:r>
            <w:r/>
          </w:p>
        </w:tc>
      </w:tr>
    </w:tbl>
    <w:p>
      <w:pPr>
        <w:ind w:firstLine="420"/>
        <w:spacing w:line="360" w:lineRule="auto"/>
        <w:rPr>
          <w:szCs w:val="21"/>
        </w:rPr>
      </w:pPr>
      <w:r>
        <w:rPr>
          <w:rFonts w:hint="eastAsia"/>
          <w:szCs w:val="21"/>
        </w:rPr>
        <w:t xml:space="preserve">注：评标顺序按照采购包</w:t>
      </w:r>
      <w:r>
        <w:rPr>
          <w:rFonts w:hint="eastAsia"/>
          <w:szCs w:val="21"/>
        </w:rPr>
        <w:t xml:space="preserve">1</w:t>
      </w:r>
      <w:r>
        <w:rPr>
          <w:rFonts w:hint="eastAsia"/>
          <w:szCs w:val="21"/>
        </w:rPr>
        <w:t xml:space="preserve">、采购包</w:t>
      </w:r>
      <w:r>
        <w:rPr>
          <w:rFonts w:hint="eastAsia"/>
          <w:szCs w:val="21"/>
        </w:rPr>
        <w:t xml:space="preserve">2</w:t>
      </w:r>
      <w:r>
        <w:rPr>
          <w:rFonts w:hint="eastAsia"/>
          <w:szCs w:val="21"/>
        </w:rPr>
        <w:t xml:space="preserve">进行。投标人最多只能在一个采购包中标，已中标的投标人不再计入其他采购包的供应</w:t>
      </w:r>
      <w:r>
        <w:rPr>
          <w:rFonts w:hint="eastAsia"/>
          <w:szCs w:val="21"/>
        </w:rPr>
        <w:t xml:space="preserve">商数量且不</w:t>
      </w:r>
      <w:r>
        <w:rPr>
          <w:rFonts w:hint="eastAsia"/>
          <w:szCs w:val="21"/>
        </w:rPr>
        <w:t xml:space="preserve">参与其他采购包评审，每个采购包评审的实质性响应且具有</w:t>
      </w:r>
      <w:r>
        <w:rPr>
          <w:rFonts w:hint="eastAsia"/>
          <w:szCs w:val="21"/>
        </w:rPr>
        <w:t xml:space="preserve">得标权</w:t>
      </w:r>
      <w:r>
        <w:rPr>
          <w:rFonts w:hint="eastAsia"/>
          <w:szCs w:val="21"/>
        </w:rPr>
        <w:t xml:space="preserve">的投标人不得少于三家，如不足三家，应认定该采购包招标失败。投标人的报价不得超过每个包的预算金额，否则为无效投标。</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（二）项目内容</w:t>
      </w:r>
      <w:r/>
    </w:p>
    <w:p>
      <w:pPr>
        <w:ind w:firstLine="420"/>
        <w:spacing w:line="360" w:lineRule="auto"/>
        <w:rPr>
          <w:rFonts w:hint="eastAsia" w:ascii="宋体" w:hAnsi="宋体"/>
          <w:szCs w:val="21"/>
        </w:rPr>
      </w:pPr>
      <w:r>
        <w:rPr>
          <w:rFonts w:hint="eastAsia" w:ascii="宋体" w:hAnsi="宋体"/>
          <w:b/>
          <w:bCs/>
          <w:szCs w:val="21"/>
        </w:rPr>
        <w:t xml:space="preserve">1.工程明细（预算综合单价）</w:t>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84"/>
        <w:gridCol w:w="778"/>
        <w:gridCol w:w="779"/>
        <w:gridCol w:w="1258"/>
        <w:gridCol w:w="516"/>
        <w:gridCol w:w="1371"/>
        <w:gridCol w:w="1371"/>
        <w:gridCol w:w="1371"/>
        <w:gridCol w:w="1203"/>
      </w:tblGrid>
      <w:tr>
        <w:trPr>
          <w:trHeight w:val="450"/>
        </w:trPr>
        <w:tc>
          <w:tcPr>
            <w:tcW w:w="0" w:type="auto"/>
            <w:vAlign w:val="center"/>
            <w:vMerge w:val="restart"/>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包1</w:t>
            </w:r>
            <w:r/>
          </w:p>
        </w:tc>
        <w:tc>
          <w:tcPr>
            <w:gridSpan w:val="8"/>
            <w:tcW w:w="0" w:type="auto"/>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玉山片区工程明细</w:t>
            </w:r>
            <w:r/>
          </w:p>
        </w:tc>
      </w:tr>
      <w:tr>
        <w:trPr>
          <w:trHeight w:val="30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gridSpan w:val="2"/>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类别</w:t>
            </w:r>
            <w:r/>
          </w:p>
        </w:tc>
        <w:tc>
          <w:tcPr>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工作内容（含上图）</w:t>
            </w:r>
            <w:r/>
          </w:p>
        </w:tc>
        <w:tc>
          <w:tcPr>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单位</w:t>
            </w:r>
            <w:r/>
          </w:p>
        </w:tc>
        <w:tc>
          <w:tcPr>
            <w:gridSpan w:val="2"/>
            <w:tcW w:w="0" w:type="auto"/>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地块明细</w:t>
            </w:r>
            <w:r/>
          </w:p>
        </w:tc>
        <w:tc>
          <w:tcPr>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总计（m）</w:t>
            </w:r>
            <w:r/>
          </w:p>
        </w:tc>
        <w:tc>
          <w:tcPr>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综合单价（元）</w:t>
            </w:r>
            <w:r/>
          </w:p>
        </w:tc>
      </w:tr>
      <w:tr>
        <w:trPr>
          <w:trHeight w:val="30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gridSpan w:val="2"/>
            <w:tcW w:w="0" w:type="auto"/>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W w:w="0" w:type="auto"/>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W w:w="0" w:type="auto"/>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W w:w="0" w:type="auto"/>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市政</w:t>
            </w:r>
            <w:r/>
          </w:p>
        </w:tc>
        <w:tc>
          <w:tcPr>
            <w:tcW w:w="0" w:type="auto"/>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源头地块</w:t>
            </w:r>
            <w:r/>
          </w:p>
        </w:tc>
        <w:tc>
          <w:tcPr>
            <w:tcW w:w="0" w:type="auto"/>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W w:w="0" w:type="auto"/>
            <w:vAlign w:val="center"/>
            <w:vMerge w:val="continue"/>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专项债</w:t>
            </w:r>
            <w:r/>
          </w:p>
        </w:tc>
        <w:tc>
          <w:tcPr>
            <w:tcW w:w="0" w:type="auto"/>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雨水管网</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QV检测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8585.5</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8585.5</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14.15</w:t>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CCTV检测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1545.5</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1545.5</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20.71</w:t>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小计</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10131</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10131</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污水管网</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QV检测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10060.6</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10060.6</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14.15</w:t>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CCTV检测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83.6</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83.6</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20.71</w:t>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小计</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10144.2</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10144.2</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雨污水管网</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管线综合测量</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20275.2</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20275.2</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5.39</w:t>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玉山片区</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空白测绘</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管线综合测量</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0</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14533.51716</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14533.51716</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5.39</w:t>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复核测绘</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管线综合测量</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22261.65918</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22261.65918</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5.39</w:t>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复核检测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40000</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20.71</w:t>
            </w:r>
            <w:r/>
          </w:p>
        </w:tc>
      </w:tr>
      <w:tr>
        <w:trPr>
          <w:trHeight w:val="45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gridSpan w:val="7"/>
            <w:tcW w:w="0" w:type="auto"/>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同心</w:t>
            </w:r>
            <w:r>
              <w:rPr>
                <w:rFonts w:hint="eastAsia" w:ascii="宋体" w:hAnsi="宋体" w:cs="宋体"/>
                <w:b/>
                <w:bCs/>
                <w:szCs w:val="21"/>
              </w:rPr>
              <w:t xml:space="preserve">圩</w:t>
            </w:r>
            <w:r>
              <w:rPr>
                <w:rFonts w:hint="eastAsia" w:ascii="宋体" w:hAnsi="宋体" w:cs="宋体"/>
                <w:b/>
                <w:bCs/>
                <w:szCs w:val="21"/>
              </w:rPr>
              <w:t xml:space="preserve">工程明细</w:t>
            </w:r>
            <w:r/>
          </w:p>
        </w:tc>
        <w:tc>
          <w:tcPr>
            <w:tcW w:w="0" w:type="auto"/>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r>
      <w:tr>
        <w:trPr>
          <w:trHeight w:val="30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gridSpan w:val="2"/>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类别</w:t>
            </w:r>
            <w:r/>
          </w:p>
        </w:tc>
        <w:tc>
          <w:tcPr>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工作内容（含上图）</w:t>
            </w:r>
            <w:r/>
          </w:p>
        </w:tc>
        <w:tc>
          <w:tcPr>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单位</w:t>
            </w:r>
            <w:r/>
          </w:p>
        </w:tc>
        <w:tc>
          <w:tcPr>
            <w:gridSpan w:val="2"/>
            <w:tcW w:w="0" w:type="auto"/>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地块明细</w:t>
            </w:r>
            <w:r/>
          </w:p>
        </w:tc>
        <w:tc>
          <w:tcPr>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总计（m）</w:t>
            </w:r>
            <w:r/>
          </w:p>
        </w:tc>
        <w:tc>
          <w:tcPr>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综合单价（元）</w:t>
            </w:r>
            <w:r/>
          </w:p>
        </w:tc>
      </w:tr>
      <w:tr>
        <w:trPr>
          <w:trHeight w:val="30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gridSpan w:val="2"/>
            <w:tcW w:w="0" w:type="auto"/>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W w:w="0" w:type="auto"/>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W w:w="0" w:type="auto"/>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W w:w="0" w:type="auto"/>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市政</w:t>
            </w:r>
            <w:r/>
          </w:p>
        </w:tc>
        <w:tc>
          <w:tcPr>
            <w:tcW w:w="0" w:type="auto"/>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源头地块</w:t>
            </w:r>
            <w:r/>
          </w:p>
        </w:tc>
        <w:tc>
          <w:tcPr>
            <w:tcW w:w="0" w:type="auto"/>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W w:w="0" w:type="auto"/>
            <w:vAlign w:val="center"/>
            <w:vMerge w:val="continue"/>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专项债</w:t>
            </w:r>
            <w:r/>
          </w:p>
        </w:tc>
        <w:tc>
          <w:tcPr>
            <w:tcW w:w="0" w:type="auto"/>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雨水管网</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QV检测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2798.4</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336.6</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3135</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14.15</w:t>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CCTV检测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7376.6</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6.6</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7383.2</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20.71</w:t>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小计</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10175</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343.2</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10518.2</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污水管网</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QV检测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1040.6</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304.7</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1345.3</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14.15</w:t>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CCTV检测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3356.1</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133.1</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3489.2</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20.71</w:t>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小计</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4396.7</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437.8</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4834.5</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雨污水管网</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管线综合测量</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14571.7</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781</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15352.7</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5.39</w:t>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同心</w:t>
            </w:r>
            <w:r>
              <w:rPr>
                <w:rFonts w:hint="eastAsia" w:ascii="宋体" w:hAnsi="宋体" w:cs="宋体"/>
                <w:szCs w:val="21"/>
              </w:rPr>
              <w:t xml:space="preserve">圩</w:t>
            </w:r>
            <w:r>
              <w:rPr>
                <w:rFonts w:hint="eastAsia" w:ascii="宋体" w:hAnsi="宋体" w:cs="宋体"/>
                <w:szCs w:val="21"/>
              </w:rPr>
              <w:t xml:space="preserve">片区</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空白测绘</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管线综合测量</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0</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16337.6442</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16337.6442</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5.39</w:t>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复核测绘</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管线综合测量</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13029.20653</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13029.20653</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5.39</w:t>
            </w:r>
            <w:r/>
          </w:p>
        </w:tc>
      </w:tr>
      <w:tr>
        <w:trPr>
          <w:trHeight w:val="330"/>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复核检测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40000</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20.71</w:t>
            </w:r>
            <w:r/>
          </w:p>
        </w:tc>
      </w:tr>
      <w:tr>
        <w:trPr>
          <w:trHeight w:val="462"/>
        </w:trPr>
        <w:tc>
          <w:tcPr>
            <w:tcW w:w="0" w:type="auto"/>
            <w:vAlign w:val="center"/>
            <w:vMerge w:val="restart"/>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包2</w:t>
            </w:r>
            <w:r/>
          </w:p>
        </w:tc>
        <w:tc>
          <w:tcPr>
            <w:gridSpan w:val="7"/>
            <w:tcW w:w="0" w:type="auto"/>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睦</w:t>
            </w:r>
            <w:r>
              <w:rPr>
                <w:rFonts w:hint="eastAsia" w:ascii="宋体" w:hAnsi="宋体" w:cs="宋体"/>
                <w:b/>
                <w:bCs/>
                <w:szCs w:val="21"/>
              </w:rPr>
              <w:t xml:space="preserve">和</w:t>
            </w:r>
            <w:r>
              <w:rPr>
                <w:rFonts w:hint="eastAsia" w:ascii="宋体" w:hAnsi="宋体" w:cs="宋体"/>
                <w:b/>
                <w:bCs/>
                <w:szCs w:val="21"/>
              </w:rPr>
              <w:t xml:space="preserve">圩工程</w:t>
            </w:r>
            <w:r>
              <w:rPr>
                <w:rFonts w:hint="eastAsia" w:ascii="宋体" w:hAnsi="宋体" w:cs="宋体"/>
                <w:b/>
                <w:bCs/>
                <w:szCs w:val="21"/>
              </w:rPr>
              <w:t xml:space="preserve">明细</w:t>
            </w:r>
            <w:r/>
          </w:p>
        </w:tc>
        <w:tc>
          <w:tcPr>
            <w:tcW w:w="0" w:type="auto"/>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r>
      <w:tr>
        <w:trPr>
          <w:trHeight w:val="338"/>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gridSpan w:val="2"/>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类别</w:t>
            </w:r>
            <w:r/>
          </w:p>
        </w:tc>
        <w:tc>
          <w:tcPr>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工作内容（含上图）</w:t>
            </w:r>
            <w:r/>
          </w:p>
        </w:tc>
        <w:tc>
          <w:tcPr>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单位</w:t>
            </w:r>
            <w:r/>
          </w:p>
        </w:tc>
        <w:tc>
          <w:tcPr>
            <w:gridSpan w:val="2"/>
            <w:tcW w:w="0" w:type="auto"/>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地块明细</w:t>
            </w:r>
            <w:r/>
          </w:p>
        </w:tc>
        <w:tc>
          <w:tcPr>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总计（m）</w:t>
            </w:r>
            <w:r/>
          </w:p>
        </w:tc>
        <w:tc>
          <w:tcPr>
            <w:tcW w:w="0" w:type="auto"/>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综合单价（元）</w:t>
            </w:r>
            <w:r/>
          </w:p>
        </w:tc>
      </w:tr>
      <w:tr>
        <w:trPr>
          <w:trHeight w:val="338"/>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gridSpan w:val="2"/>
            <w:tcW w:w="0" w:type="auto"/>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W w:w="0" w:type="auto"/>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W w:w="0" w:type="auto"/>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W w:w="0" w:type="auto"/>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市政</w:t>
            </w:r>
            <w:r/>
          </w:p>
        </w:tc>
        <w:tc>
          <w:tcPr>
            <w:tcW w:w="0" w:type="auto"/>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源头地块</w:t>
            </w:r>
            <w:r/>
          </w:p>
        </w:tc>
        <w:tc>
          <w:tcPr>
            <w:tcW w:w="0" w:type="auto"/>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W w:w="0" w:type="auto"/>
            <w:vAlign w:val="center"/>
            <w:vMerge w:val="continue"/>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r>
      <w:tr>
        <w:trPr>
          <w:trHeight w:val="338"/>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专项债</w:t>
            </w:r>
            <w:r/>
          </w:p>
        </w:tc>
        <w:tc>
          <w:tcPr>
            <w:tcW w:w="0" w:type="auto"/>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雨水管网</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QV检测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191.4</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9826.3</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10017.7</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14.15</w:t>
            </w:r>
            <w:r/>
          </w:p>
        </w:tc>
      </w:tr>
      <w:tr>
        <w:trPr>
          <w:trHeight w:val="338"/>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CCTV检测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779.9</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1163.8</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1943.7</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20.71</w:t>
            </w:r>
            <w:r/>
          </w:p>
        </w:tc>
      </w:tr>
      <w:tr>
        <w:trPr>
          <w:trHeight w:val="338"/>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小计</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971.3</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10990.1</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11961.4</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338"/>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污水管网</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QV检测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220</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19465.6</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19685.6</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14.15</w:t>
            </w:r>
            <w:r/>
          </w:p>
        </w:tc>
      </w:tr>
      <w:tr>
        <w:trPr>
          <w:trHeight w:val="338"/>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CCTV检测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1778.7</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1714.9</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3493.6</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20.71</w:t>
            </w:r>
            <w:r/>
          </w:p>
        </w:tc>
      </w:tr>
      <w:tr>
        <w:trPr>
          <w:trHeight w:val="338"/>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小计</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1998.7</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21180.5</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23179.2</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338"/>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雨污水管网</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管线综合测量</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2970</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32170.6</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35140.6</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5.39</w:t>
            </w:r>
            <w:r/>
          </w:p>
        </w:tc>
      </w:tr>
      <w:tr>
        <w:trPr>
          <w:trHeight w:val="338"/>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睦</w:t>
            </w:r>
            <w:r>
              <w:rPr>
                <w:rFonts w:hint="eastAsia" w:ascii="宋体" w:hAnsi="宋体" w:cs="宋体"/>
                <w:szCs w:val="21"/>
              </w:rPr>
              <w:t xml:space="preserve">和</w:t>
            </w:r>
            <w:r>
              <w:rPr>
                <w:rFonts w:hint="eastAsia" w:ascii="宋体" w:hAnsi="宋体" w:cs="宋体"/>
                <w:szCs w:val="21"/>
              </w:rPr>
              <w:t xml:space="preserve">圩片区</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空白测绘</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管线综合测量</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19297.10147</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19665.48993</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38962.5914</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5.39</w:t>
            </w:r>
            <w:r/>
          </w:p>
        </w:tc>
      </w:tr>
      <w:tr>
        <w:trPr>
          <w:trHeight w:val="338"/>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复核测绘</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管线综合测量</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70984.53201</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70984.53201</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5.39</w:t>
            </w:r>
            <w:r/>
          </w:p>
        </w:tc>
      </w:tr>
      <w:tr>
        <w:trPr>
          <w:trHeight w:val="338"/>
        </w:trPr>
        <w:tc>
          <w:tcPr>
            <w:tcW w:w="0" w:type="auto"/>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0" w:type="auto"/>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复核检测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检测</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142500</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W w:w="0" w:type="auto"/>
            <w:vAlign w:val="center"/>
            <w:textDirection w:val="lrTb"/>
            <w:noWrap w:val="false"/>
          </w:tcPr>
          <w:p>
            <w:pPr>
              <w:jc w:val="center"/>
              <w:widowControl/>
              <w:rPr>
                <w:rFonts w:hint="eastAsia" w:ascii="宋体" w:hAnsi="宋体" w:cs="宋体"/>
                <w:szCs w:val="21"/>
              </w:rPr>
            </w:pPr>
            <w:r>
              <w:rPr>
                <w:rFonts w:ascii="宋体" w:hAnsi="宋体"/>
              </w:rPr>
              <w:t xml:space="preserve">20.71</w:t>
            </w:r>
            <w:r/>
          </w:p>
        </w:tc>
      </w:tr>
    </w:tbl>
    <w:p>
      <w:pPr>
        <w:ind w:firstLine="420"/>
        <w:spacing w:line="360" w:lineRule="auto"/>
        <w:rPr>
          <w:rFonts w:hint="eastAsia" w:ascii="宋体" w:hAnsi="宋体" w:cs="宋体"/>
          <w:b/>
          <w:bCs/>
          <w:szCs w:val="21"/>
        </w:rPr>
      </w:pPr>
      <w:r>
        <w:rPr>
          <w:rFonts w:hint="eastAsia" w:ascii="宋体" w:hAnsi="宋体" w:cs="宋体"/>
          <w:b/>
          <w:bCs/>
          <w:szCs w:val="21"/>
        </w:rPr>
        <w:t xml:space="preserve">备注：1.上表中综合单价已包含管道检测时封堵，排污，等工作的全部费用。2.本项目按实结算。结算价=Σ实施完成量×预算综合单价×(1-中标优惠率)-考核扣款（如有）。</w:t>
      </w:r>
      <w:r/>
    </w:p>
    <w:p>
      <w:pPr>
        <w:ind w:firstLine="420"/>
        <w:spacing w:line="360" w:lineRule="auto"/>
        <w:rPr>
          <w:rFonts w:hint="eastAsia" w:ascii="宋体" w:hAnsi="宋体" w:cs="宋体"/>
          <w:b/>
          <w:bCs/>
          <w:szCs w:val="21"/>
        </w:rPr>
      </w:pPr>
      <w:r>
        <w:rPr>
          <w:rFonts w:hint="eastAsia" w:ascii="宋体" w:hAnsi="宋体" w:cs="宋体"/>
          <w:b/>
          <w:bCs/>
          <w:szCs w:val="21"/>
        </w:rPr>
        <w:t xml:space="preserve">五、工作要求</w:t>
      </w:r>
      <w:r/>
    </w:p>
    <w:p>
      <w:pPr>
        <w:ind w:firstLine="420"/>
        <w:spacing w:line="360" w:lineRule="auto"/>
        <w:rPr>
          <w:rFonts w:hint="eastAsia" w:ascii="宋体" w:hAnsi="宋体" w:cs="宋体"/>
          <w:b/>
          <w:bCs/>
          <w:szCs w:val="21"/>
        </w:rPr>
      </w:pPr>
      <w:r>
        <w:rPr>
          <w:rFonts w:hint="eastAsia" w:ascii="宋体" w:hAnsi="宋体" w:cs="宋体"/>
          <w:b/>
          <w:bCs/>
          <w:szCs w:val="21"/>
        </w:rPr>
        <w:t xml:space="preserve">1.技术标准</w:t>
      </w:r>
      <w:r/>
    </w:p>
    <w:p>
      <w:pPr>
        <w:ind w:firstLine="420"/>
        <w:spacing w:line="360" w:lineRule="auto"/>
        <w:rPr>
          <w:rFonts w:hint="eastAsia" w:ascii="宋体" w:hAnsi="宋体" w:cs="宋体"/>
          <w:szCs w:val="21"/>
        </w:rPr>
      </w:pPr>
      <w:r>
        <w:rPr>
          <w:rFonts w:hint="eastAsia" w:ascii="宋体" w:hAnsi="宋体" w:cs="宋体"/>
          <w:szCs w:val="21"/>
        </w:rPr>
        <w:t xml:space="preserve">（1）《城市地下空间测绘规范》GB/T 35636-2017；</w:t>
      </w:r>
      <w:r/>
    </w:p>
    <w:p>
      <w:pPr>
        <w:ind w:firstLine="420"/>
        <w:spacing w:line="360" w:lineRule="auto"/>
        <w:rPr>
          <w:rFonts w:hint="eastAsia" w:ascii="宋体" w:hAnsi="宋体" w:cs="宋体"/>
          <w:szCs w:val="21"/>
        </w:rPr>
      </w:pPr>
      <w:r>
        <w:rPr>
          <w:rFonts w:hint="eastAsia" w:ascii="宋体" w:hAnsi="宋体" w:cs="宋体"/>
          <w:szCs w:val="21"/>
        </w:rPr>
        <w:t xml:space="preserve">（2）《卫星导航定位基准站网络实时动态测量(RTK)规范》GB/T 39616-2020；</w:t>
      </w:r>
      <w:r/>
    </w:p>
    <w:p>
      <w:pPr>
        <w:ind w:firstLine="420"/>
        <w:spacing w:line="360" w:lineRule="auto"/>
        <w:rPr>
          <w:rFonts w:hint="eastAsia" w:ascii="宋体" w:hAnsi="宋体" w:cs="宋体"/>
          <w:szCs w:val="21"/>
        </w:rPr>
      </w:pPr>
      <w:r>
        <w:rPr>
          <w:rFonts w:hint="eastAsia" w:ascii="宋体" w:hAnsi="宋体" w:cs="宋体"/>
          <w:szCs w:val="21"/>
        </w:rPr>
        <w:t xml:space="preserve">（3）《工程测量标准》GB 50026-2020；</w:t>
      </w:r>
      <w:r/>
    </w:p>
    <w:p>
      <w:pPr>
        <w:ind w:firstLine="420"/>
        <w:spacing w:line="360" w:lineRule="auto"/>
        <w:rPr>
          <w:rFonts w:hint="eastAsia" w:ascii="宋体" w:hAnsi="宋体" w:cs="宋体"/>
          <w:szCs w:val="21"/>
        </w:rPr>
      </w:pPr>
      <w:r>
        <w:rPr>
          <w:rFonts w:hint="eastAsia" w:ascii="宋体" w:hAnsi="宋体" w:cs="宋体"/>
          <w:szCs w:val="21"/>
        </w:rPr>
        <w:t xml:space="preserve">（4）《基础地理信息城市数据库建设规范》GB/T 21740-2008；</w:t>
      </w:r>
      <w:r/>
    </w:p>
    <w:p>
      <w:pPr>
        <w:ind w:firstLine="420"/>
        <w:spacing w:line="360" w:lineRule="auto"/>
        <w:rPr>
          <w:rFonts w:hint="eastAsia" w:ascii="宋体" w:hAnsi="宋体" w:cs="宋体"/>
          <w:szCs w:val="21"/>
        </w:rPr>
      </w:pPr>
      <w:r>
        <w:rPr>
          <w:rFonts w:hint="eastAsia" w:ascii="宋体" w:hAnsi="宋体" w:cs="宋体"/>
          <w:szCs w:val="21"/>
        </w:rPr>
        <w:t xml:space="preserve">（5）《数字测绘成果质量检查与验收》GB/T 18316-2008；</w:t>
      </w:r>
      <w:r/>
    </w:p>
    <w:p>
      <w:pPr>
        <w:ind w:firstLine="420"/>
        <w:spacing w:line="360" w:lineRule="auto"/>
        <w:rPr>
          <w:rFonts w:hint="eastAsia" w:ascii="宋体" w:hAnsi="宋体" w:cs="宋体"/>
          <w:szCs w:val="21"/>
        </w:rPr>
      </w:pPr>
      <w:r>
        <w:rPr>
          <w:rFonts w:hint="eastAsia" w:ascii="宋体" w:hAnsi="宋体" w:cs="宋体"/>
          <w:szCs w:val="21"/>
        </w:rPr>
        <w:t xml:space="preserve">（6）《测绘成果质量检查与验收》GB/T 24356-2009；</w:t>
      </w:r>
      <w:r/>
    </w:p>
    <w:p>
      <w:pPr>
        <w:ind w:firstLine="420"/>
        <w:spacing w:line="360" w:lineRule="auto"/>
        <w:rPr>
          <w:rFonts w:hint="eastAsia" w:ascii="宋体" w:hAnsi="宋体" w:cs="宋体"/>
          <w:szCs w:val="21"/>
        </w:rPr>
      </w:pPr>
      <w:r>
        <w:rPr>
          <w:rFonts w:hint="eastAsia" w:ascii="宋体" w:hAnsi="宋体" w:cs="宋体"/>
          <w:szCs w:val="21"/>
        </w:rPr>
        <w:t xml:space="preserve">（7）《卫星定位城市测量技术标准》CJJ/T 73-2019；</w:t>
      </w:r>
      <w:r/>
    </w:p>
    <w:p>
      <w:pPr>
        <w:ind w:firstLine="420"/>
        <w:spacing w:line="360" w:lineRule="auto"/>
        <w:rPr>
          <w:rFonts w:hint="eastAsia" w:ascii="宋体" w:hAnsi="宋体" w:cs="宋体"/>
          <w:szCs w:val="21"/>
        </w:rPr>
      </w:pPr>
      <w:r>
        <w:rPr>
          <w:rFonts w:hint="eastAsia" w:ascii="宋体" w:hAnsi="宋体" w:cs="宋体"/>
          <w:szCs w:val="21"/>
        </w:rPr>
        <w:t xml:space="preserve">（8）《管线要素分类代码与符号表达》CH/T 1036-2015；</w:t>
      </w:r>
      <w:r/>
    </w:p>
    <w:p>
      <w:pPr>
        <w:ind w:firstLine="420"/>
        <w:spacing w:line="360" w:lineRule="auto"/>
        <w:rPr>
          <w:rFonts w:hint="eastAsia" w:ascii="宋体" w:hAnsi="宋体" w:cs="宋体"/>
          <w:szCs w:val="21"/>
        </w:rPr>
      </w:pPr>
      <w:r>
        <w:rPr>
          <w:rFonts w:hint="eastAsia" w:ascii="宋体" w:hAnsi="宋体" w:cs="宋体"/>
          <w:szCs w:val="21"/>
        </w:rPr>
        <w:t xml:space="preserve">（9）《管线测绘技术规程》CH/T 6002-2015；</w:t>
      </w:r>
      <w:r/>
    </w:p>
    <w:p>
      <w:pPr>
        <w:ind w:firstLine="420"/>
        <w:spacing w:line="360" w:lineRule="auto"/>
        <w:rPr>
          <w:rFonts w:hint="eastAsia" w:ascii="宋体" w:hAnsi="宋体" w:cs="宋体"/>
          <w:szCs w:val="21"/>
        </w:rPr>
      </w:pPr>
      <w:r>
        <w:rPr>
          <w:rFonts w:hint="eastAsia" w:ascii="宋体" w:hAnsi="宋体" w:cs="宋体"/>
          <w:szCs w:val="21"/>
        </w:rPr>
        <w:t xml:space="preserve">（10）《城市测量规范》CJJ/T 8-2011；</w:t>
      </w:r>
      <w:r/>
    </w:p>
    <w:p>
      <w:pPr>
        <w:ind w:firstLine="420"/>
        <w:spacing w:line="360" w:lineRule="auto"/>
        <w:rPr>
          <w:rFonts w:hint="eastAsia" w:ascii="宋体" w:hAnsi="宋体" w:cs="宋体"/>
          <w:szCs w:val="21"/>
        </w:rPr>
      </w:pPr>
      <w:r>
        <w:rPr>
          <w:rFonts w:hint="eastAsia" w:ascii="宋体" w:hAnsi="宋体" w:cs="宋体"/>
          <w:szCs w:val="21"/>
        </w:rPr>
        <w:t xml:space="preserve">（11）《城市地下管线探测技术规程》CJJ 61-2017；</w:t>
      </w:r>
      <w:r/>
    </w:p>
    <w:p>
      <w:pPr>
        <w:ind w:firstLine="420"/>
        <w:spacing w:line="360" w:lineRule="auto"/>
        <w:rPr>
          <w:rFonts w:hint="eastAsia" w:ascii="宋体" w:hAnsi="宋体" w:cs="宋体"/>
          <w:szCs w:val="21"/>
        </w:rPr>
      </w:pPr>
      <w:r>
        <w:rPr>
          <w:rFonts w:hint="eastAsia" w:ascii="宋体" w:hAnsi="宋体" w:cs="宋体"/>
          <w:szCs w:val="21"/>
        </w:rPr>
        <w:t xml:space="preserve">（12）《苏州市地下市政基础设施数据归集标准（暂行）》。</w:t>
      </w:r>
      <w:r/>
    </w:p>
    <w:p>
      <w:pPr>
        <w:ind w:firstLine="420"/>
        <w:spacing w:line="360" w:lineRule="auto"/>
        <w:rPr>
          <w:rFonts w:hint="eastAsia" w:ascii="宋体" w:hAnsi="宋体" w:cs="宋体"/>
          <w:szCs w:val="21"/>
        </w:rPr>
      </w:pPr>
      <w:r>
        <w:rPr>
          <w:rFonts w:hint="eastAsia" w:ascii="宋体" w:hAnsi="宋体" w:cs="宋体"/>
          <w:szCs w:val="21"/>
        </w:rPr>
        <w:t xml:space="preserve">（13）《城市工程地球物理探测规范》（CJJ/T 7-2017）；</w:t>
      </w:r>
      <w:r/>
    </w:p>
    <w:p>
      <w:pPr>
        <w:ind w:firstLine="420"/>
        <w:spacing w:line="360" w:lineRule="auto"/>
        <w:rPr>
          <w:rFonts w:hint="eastAsia" w:ascii="宋体" w:hAnsi="宋体" w:cs="宋体"/>
          <w:szCs w:val="21"/>
        </w:rPr>
      </w:pPr>
      <w:r>
        <w:rPr>
          <w:rFonts w:hint="eastAsia" w:ascii="宋体" w:hAnsi="宋体" w:cs="宋体"/>
          <w:szCs w:val="21"/>
        </w:rPr>
        <w:t xml:space="preserve">（14）《基础地理信息要素分类与代码》（GB/T 13923-2022）；</w:t>
      </w:r>
      <w:r/>
    </w:p>
    <w:p>
      <w:pPr>
        <w:ind w:firstLine="420"/>
        <w:spacing w:line="360" w:lineRule="auto"/>
        <w:rPr>
          <w:rFonts w:hint="eastAsia" w:ascii="宋体" w:hAnsi="宋体" w:cs="宋体"/>
          <w:szCs w:val="21"/>
        </w:rPr>
      </w:pPr>
      <w:r>
        <w:rPr>
          <w:rFonts w:hint="eastAsia" w:ascii="宋体" w:hAnsi="宋体" w:cs="宋体"/>
          <w:szCs w:val="21"/>
        </w:rPr>
        <w:t xml:space="preserve">（15）《国家基本比例尺地图图式第1部分1:500、1:1000、1：2000地形图图式》（GB/T 20257.1-2017）。</w:t>
      </w:r>
      <w:r/>
    </w:p>
    <w:p>
      <w:pPr>
        <w:ind w:firstLine="420"/>
        <w:spacing w:line="360" w:lineRule="auto"/>
        <w:rPr>
          <w:rFonts w:hint="eastAsia" w:ascii="宋体" w:hAnsi="宋体" w:cs="宋体"/>
          <w:szCs w:val="21"/>
        </w:rPr>
      </w:pPr>
      <w:r>
        <w:rPr>
          <w:rFonts w:hint="eastAsia" w:ascii="宋体" w:hAnsi="宋体" w:cs="宋体"/>
          <w:szCs w:val="21"/>
        </w:rPr>
        <w:t xml:space="preserve">如上述文件有更新，按最新版本执行。</w:t>
      </w:r>
      <w:r/>
    </w:p>
    <w:p>
      <w:pPr>
        <w:ind w:firstLine="420"/>
        <w:spacing w:line="360" w:lineRule="auto"/>
        <w:rPr>
          <w:rFonts w:hint="eastAsia" w:ascii="宋体" w:hAnsi="宋体" w:cs="宋体"/>
          <w:b/>
          <w:bCs/>
          <w:szCs w:val="21"/>
        </w:rPr>
      </w:pPr>
      <w:r>
        <w:rPr>
          <w:rFonts w:hint="eastAsia" w:ascii="宋体" w:hAnsi="宋体" w:cs="宋体"/>
          <w:b/>
          <w:bCs/>
          <w:szCs w:val="21"/>
        </w:rPr>
        <w:t xml:space="preserve">2.探测核心规范标准</w:t>
      </w:r>
      <w:r/>
    </w:p>
    <w:p>
      <w:pPr>
        <w:ind w:firstLine="420"/>
        <w:spacing w:line="360" w:lineRule="auto"/>
        <w:rPr>
          <w:rFonts w:hint="eastAsia" w:ascii="宋体" w:hAnsi="宋体" w:cs="宋体"/>
          <w:szCs w:val="21"/>
        </w:rPr>
      </w:pPr>
      <w:r>
        <w:rPr>
          <w:rFonts w:hint="eastAsia" w:ascii="宋体" w:hAnsi="宋体" w:cs="宋体"/>
          <w:szCs w:val="21"/>
        </w:rPr>
        <w:t xml:space="preserve">核心参数：精准采集管网标高、埋深、管径、管材、流向、断面尺寸，实测数据须与现场一致，确保真实、准确、完整。</w:t>
      </w:r>
      <w:r/>
    </w:p>
    <w:p>
      <w:pPr>
        <w:ind w:firstLine="420"/>
        <w:spacing w:line="360" w:lineRule="auto"/>
        <w:rPr>
          <w:rFonts w:hint="eastAsia" w:ascii="宋体" w:hAnsi="宋体" w:cs="宋体"/>
          <w:szCs w:val="21"/>
        </w:rPr>
      </w:pPr>
      <w:r>
        <w:rPr>
          <w:rFonts w:hint="eastAsia" w:ascii="宋体" w:hAnsi="宋体" w:cs="宋体"/>
          <w:szCs w:val="21"/>
        </w:rPr>
        <w:t xml:space="preserve">编码唯一：严格执行四段式管点编码，区分雨污类型、路段序号及支管方向，全网唯一，禁止自定义、涂改或篡改。</w:t>
      </w:r>
      <w:r/>
    </w:p>
    <w:p>
      <w:pPr>
        <w:ind w:firstLine="420"/>
        <w:spacing w:line="360" w:lineRule="auto"/>
        <w:rPr>
          <w:rFonts w:hint="eastAsia" w:ascii="宋体" w:hAnsi="宋体" w:cs="宋体"/>
          <w:szCs w:val="21"/>
        </w:rPr>
      </w:pPr>
      <w:r>
        <w:rPr>
          <w:rFonts w:hint="eastAsia" w:ascii="宋体" w:hAnsi="宋体" w:cs="宋体"/>
          <w:szCs w:val="21"/>
        </w:rPr>
        <w:t xml:space="preserve">字段合</w:t>
      </w:r>
      <w:r>
        <w:rPr>
          <w:rFonts w:hint="eastAsia" w:ascii="宋体" w:hAnsi="宋体" w:cs="宋体"/>
          <w:szCs w:val="21"/>
        </w:rPr>
        <w:t xml:space="preserve">规</w:t>
      </w:r>
      <w:r>
        <w:rPr>
          <w:rFonts w:hint="eastAsia" w:ascii="宋体" w:hAnsi="宋体" w:cs="宋体"/>
          <w:szCs w:val="21"/>
        </w:rPr>
        <w:t xml:space="preserve">：限定值字段（材质、类型、归属、井型）严格匹配官方标准，禁简写、错漏字及自定义，井型用数字编码。</w:t>
      </w:r>
      <w:r/>
    </w:p>
    <w:p>
      <w:pPr>
        <w:ind w:firstLine="420"/>
        <w:spacing w:line="360" w:lineRule="auto"/>
        <w:rPr>
          <w:rFonts w:hint="eastAsia" w:ascii="宋体" w:hAnsi="宋体" w:cs="宋体"/>
          <w:szCs w:val="21"/>
        </w:rPr>
      </w:pPr>
      <w:r>
        <w:rPr>
          <w:rFonts w:hint="eastAsia" w:ascii="宋体" w:hAnsi="宋体" w:cs="宋体"/>
          <w:szCs w:val="21"/>
        </w:rPr>
        <w:t xml:space="preserve">格式统一：日期格式、工作表名称、坐标系、控制点参数按平台要求提交，资料格式统一。</w:t>
      </w:r>
      <w:r/>
    </w:p>
    <w:p>
      <w:pPr>
        <w:ind w:firstLine="420"/>
        <w:spacing w:line="360" w:lineRule="auto"/>
        <w:rPr>
          <w:rFonts w:hint="eastAsia" w:ascii="宋体" w:hAnsi="宋体" w:cs="宋体"/>
          <w:szCs w:val="21"/>
        </w:rPr>
      </w:pPr>
      <w:r>
        <w:rPr>
          <w:rFonts w:hint="eastAsia" w:ascii="宋体" w:hAnsi="宋体" w:cs="宋体"/>
          <w:szCs w:val="21"/>
        </w:rPr>
      </w:r>
      <w:r>
        <w:rPr>
          <w:rFonts w:hint="eastAsia" w:ascii="宋体" w:hAnsi="宋体" w:cs="宋体"/>
          <w:szCs w:val="21"/>
        </w:rPr>
        <w:object w:dxaOrig="1595" w:dyaOrig="1158">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0.1pt;height:57.8pt;mso-wrap-distance-left:0.0pt;mso-wrap-distance-top:0.0pt;mso-wrap-distance-right:0.0pt;mso-wrap-distance-bottom:0.0pt;" filled="f" stroked="f">
            <v:path textboxrect="0,0,0,0"/>
            <v:imagedata r:id="rId18" o:title=""/>
          </v:shape>
          <o:OLEObject DrawAspect="Icon" r:id="rId19" ObjectID="_1525041" ProgID="Excel.Sheet.12" ShapeID="_x0000_i1" Type="Embed"/>
        </w:object>
      </w:r>
      <w:r/>
    </w:p>
    <w:p>
      <w:pPr>
        <w:ind w:firstLine="420"/>
        <w:spacing w:line="360" w:lineRule="auto"/>
        <w:rPr>
          <w:rFonts w:hint="eastAsia" w:ascii="宋体" w:hAnsi="宋体" w:cs="宋体"/>
          <w:b/>
          <w:bCs/>
          <w:szCs w:val="21"/>
        </w:rPr>
      </w:pPr>
      <w:r>
        <w:rPr>
          <w:rFonts w:hint="eastAsia" w:ascii="宋体" w:hAnsi="宋体" w:cs="宋体"/>
          <w:b/>
          <w:bCs/>
          <w:szCs w:val="21"/>
        </w:rPr>
        <w:t xml:space="preserve">3.检测核心规范标准</w:t>
      </w:r>
      <w:r/>
    </w:p>
    <w:p>
      <w:pPr>
        <w:ind w:firstLine="420"/>
        <w:spacing w:line="360" w:lineRule="auto"/>
        <w:rPr>
          <w:rFonts w:hint="eastAsia" w:ascii="宋体" w:hAnsi="宋体" w:cs="宋体"/>
          <w:szCs w:val="21"/>
        </w:rPr>
      </w:pPr>
      <w:r>
        <w:rPr>
          <w:rFonts w:hint="eastAsia" w:ascii="宋体" w:hAnsi="宋体" w:cs="宋体"/>
          <w:szCs w:val="21"/>
        </w:rPr>
        <w:t xml:space="preserve">管段匹配：检测记录须与工程编码、起止点管段一一对应，每管段独立记录，无缺陷管段亦须全额填报，严禁缺漏空报。</w:t>
      </w:r>
      <w:r/>
    </w:p>
    <w:p>
      <w:pPr>
        <w:ind w:firstLine="420"/>
        <w:spacing w:line="360" w:lineRule="auto"/>
        <w:rPr>
          <w:rFonts w:hint="eastAsia" w:ascii="宋体" w:hAnsi="宋体" w:cs="宋体"/>
          <w:szCs w:val="21"/>
        </w:rPr>
      </w:pPr>
      <w:r>
        <w:rPr>
          <w:rFonts w:hint="eastAsia" w:ascii="宋体" w:hAnsi="宋体" w:cs="宋体"/>
          <w:szCs w:val="21"/>
        </w:rPr>
        <w:t xml:space="preserve">缺陷判读：按行业标准判读缺陷级别、位置、类型，多缺陷场景须等级、名称、位置、类型完全匹配，杜绝错配、漏填、误判。</w:t>
      </w:r>
      <w:r/>
    </w:p>
    <w:p>
      <w:pPr>
        <w:ind w:firstLine="420"/>
        <w:spacing w:line="360" w:lineRule="auto"/>
        <w:rPr>
          <w:rFonts w:hint="eastAsia" w:ascii="宋体" w:hAnsi="宋体" w:cs="宋体"/>
          <w:szCs w:val="21"/>
        </w:rPr>
      </w:pPr>
      <w:r>
        <w:rPr>
          <w:rFonts w:hint="eastAsia" w:ascii="宋体" w:hAnsi="宋体" w:cs="宋体"/>
          <w:szCs w:val="21"/>
        </w:rPr>
        <w:t xml:space="preserve">检测参数：CCTV、QV、声纳检测方式须大写填报，长度据实填写，不得超出实际长度，异常数据备注说明。</w:t>
      </w:r>
      <w:r/>
    </w:p>
    <w:p>
      <w:pPr>
        <w:ind w:firstLine="420"/>
        <w:spacing w:line="360" w:lineRule="auto"/>
        <w:rPr>
          <w:rFonts w:hint="eastAsia" w:ascii="宋体" w:hAnsi="宋体" w:cs="宋体"/>
          <w:szCs w:val="21"/>
        </w:rPr>
      </w:pPr>
      <w:r>
        <w:rPr>
          <w:rFonts w:hint="eastAsia" w:ascii="宋体" w:hAnsi="宋体" w:cs="宋体"/>
          <w:szCs w:val="21"/>
        </w:rPr>
        <w:t xml:space="preserve">报告关联：同片区/路段可共用检测报告，须准确填报PDF名称及页码，无论有无缺陷均须关联有效报告，严禁空缺。</w:t>
      </w:r>
      <w:r/>
    </w:p>
    <w:p>
      <w:pPr>
        <w:ind w:firstLine="420"/>
        <w:spacing w:line="360" w:lineRule="auto"/>
        <w:rPr>
          <w:rFonts w:hint="eastAsia" w:ascii="宋体" w:hAnsi="宋体" w:cs="宋体"/>
          <w:szCs w:val="21"/>
        </w:rPr>
      </w:pPr>
      <w:r>
        <w:rPr>
          <w:rFonts w:hint="eastAsia" w:ascii="宋体" w:hAnsi="宋体" w:cs="宋体"/>
          <w:szCs w:val="21"/>
        </w:rPr>
        <w:t xml:space="preserve">影像资料：视频、图片按指定格式和唯一命名规则上传，多文件用统一分隔符关联对应管段，文件名</w:t>
      </w:r>
      <w:r>
        <w:rPr>
          <w:rFonts w:hint="eastAsia" w:ascii="宋体" w:hAnsi="宋体" w:cs="宋体"/>
          <w:szCs w:val="21"/>
        </w:rPr>
        <w:t xml:space="preserve">禁特殊</w:t>
      </w:r>
      <w:r>
        <w:rPr>
          <w:rFonts w:hint="eastAsia" w:ascii="宋体" w:hAnsi="宋体" w:cs="宋体"/>
          <w:szCs w:val="21"/>
        </w:rPr>
        <w:t xml:space="preserve">符号，确保可溯源核验。</w:t>
      </w:r>
      <w:r/>
    </w:p>
    <w:p>
      <w:pPr>
        <w:ind w:firstLine="420"/>
        <w:spacing w:line="360" w:lineRule="auto"/>
        <w:rPr>
          <w:rFonts w:hint="eastAsia" w:ascii="宋体" w:hAnsi="宋体" w:cs="宋体"/>
          <w:szCs w:val="21"/>
        </w:rPr>
      </w:pPr>
      <w:r>
        <w:rPr>
          <w:rFonts w:hint="eastAsia" w:ascii="宋体" w:hAnsi="宋体" w:cs="宋体"/>
          <w:szCs w:val="21"/>
        </w:rPr>
      </w:r>
      <w:r>
        <w:rPr>
          <w:rFonts w:hint="eastAsia" w:ascii="宋体" w:hAnsi="宋体" w:cs="宋体"/>
          <w:szCs w:val="21"/>
        </w:rPr>
        <w:object w:dxaOrig="1595" w:dyaOrig="1158">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6.8pt;height:55.7pt;mso-wrap-distance-left:0.0pt;mso-wrap-distance-top:0.0pt;mso-wrap-distance-right:0.0pt;mso-wrap-distance-bottom:0.0pt;" filled="f" stroked="f">
            <v:path textboxrect="0,0,0,0"/>
            <v:imagedata r:id="rId20" o:title=""/>
          </v:shape>
          <o:OLEObject DrawAspect="Icon" r:id="rId21" ObjectID="_1525042" ProgID="Excel.Sheet.12" ShapeID="_x0000_i2" Type="Embed"/>
        </w:objec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六、服务要求：</w:t>
      </w:r>
      <w:r/>
    </w:p>
    <w:p>
      <w:pPr>
        <w:ind w:firstLine="420"/>
        <w:spacing w:line="360" w:lineRule="auto"/>
        <w:tabs>
          <w:tab w:val="center" w:pos="5131" w:leader="none"/>
        </w:tabs>
        <w:rPr>
          <w:rFonts w:hint="eastAsia" w:ascii="宋体" w:hAnsi="宋体" w:cs="宋体"/>
          <w:b/>
          <w:bCs/>
          <w:szCs w:val="21"/>
          <w:lang w:bidi="ar"/>
        </w:rPr>
      </w:pPr>
      <w:r>
        <w:rPr>
          <w:rFonts w:hint="eastAsia" w:ascii="宋体" w:hAnsi="宋体" w:cs="宋体"/>
          <w:b/>
          <w:bCs/>
          <w:szCs w:val="21"/>
          <w:lang w:bidi="ar"/>
        </w:rPr>
        <w:t xml:space="preserve">（一）基本人员配置要求（符合性审查文件中提供有效证书扫描件及投标人为其缴纳的近三个月社保的证明，否则为无效投标）</w:t>
      </w:r>
      <w:r/>
    </w:p>
    <w:p>
      <w:pPr>
        <w:ind w:firstLine="420"/>
        <w:spacing w:line="360" w:lineRule="auto"/>
        <w:tabs>
          <w:tab w:val="center" w:pos="5131" w:leader="none"/>
        </w:tabs>
        <w:rPr>
          <w:rFonts w:hint="eastAsia" w:ascii="宋体" w:hAnsi="宋体" w:cs="宋体"/>
          <w:b/>
          <w:bCs/>
          <w:szCs w:val="21"/>
          <w:lang w:bidi="ar"/>
        </w:rPr>
      </w:pPr>
      <w:r>
        <w:rPr>
          <w:rFonts w:hint="eastAsia" w:ascii="宋体" w:hAnsi="宋体" w:cs="宋体"/>
          <w:b/>
          <w:bCs/>
          <w:szCs w:val="21"/>
          <w:lang w:bidi="ar"/>
        </w:rPr>
        <w:t xml:space="preserve">1.项目负责人1名，具有测绘或测量类高级及以上工程师职称、注册测绘师资格证书。</w:t>
      </w:r>
      <w:r/>
    </w:p>
    <w:p>
      <w:pPr>
        <w:ind w:firstLine="420"/>
        <w:spacing w:line="360" w:lineRule="auto"/>
        <w:tabs>
          <w:tab w:val="center" w:pos="5131" w:leader="none"/>
        </w:tabs>
        <w:rPr>
          <w:rFonts w:hint="eastAsia" w:ascii="宋体" w:hAnsi="宋体" w:cs="宋体"/>
          <w:b/>
          <w:bCs/>
          <w:szCs w:val="21"/>
          <w:lang w:bidi="ar"/>
        </w:rPr>
      </w:pPr>
      <w:r>
        <w:rPr>
          <w:rFonts w:hint="eastAsia" w:ascii="宋体" w:hAnsi="宋体" w:cs="宋体"/>
          <w:b/>
          <w:bCs/>
          <w:szCs w:val="21"/>
          <w:lang w:bidi="ar"/>
        </w:rPr>
        <w:t xml:space="preserve">（二）基本设备配置要求</w:t>
      </w:r>
      <w:r>
        <w:rPr>
          <w:rFonts w:hint="eastAsia" w:ascii="宋体"/>
          <w:b/>
          <w:bCs/>
          <w:szCs w:val="20"/>
        </w:rPr>
        <w:t xml:space="preserve">（符合性审查文件中自有的提供设备购置发票扫描件，否则为无效投标）</w:t>
      </w:r>
      <w:r/>
    </w:p>
    <w:p>
      <w:pPr>
        <w:ind w:firstLine="422"/>
        <w:spacing w:line="360" w:lineRule="auto"/>
        <w:rPr>
          <w:rFonts w:ascii="宋体"/>
          <w:b/>
          <w:bCs/>
          <w:szCs w:val="20"/>
        </w:rPr>
      </w:pPr>
      <w:r/>
      <w:bookmarkStart w:id="79" w:name="OLE_LINK141"/>
      <w:r/>
      <w:bookmarkStart w:id="80" w:name="OLE_LINK142"/>
      <w:r>
        <w:rPr>
          <w:rFonts w:hint="eastAsia" w:ascii="宋体"/>
          <w:b/>
          <w:bCs/>
          <w:szCs w:val="20"/>
        </w:rPr>
        <w:t xml:space="preserve">1.投标人至少为本项目配备1套管道潜望镜（QV）。</w:t>
      </w:r>
      <w:r/>
    </w:p>
    <w:p>
      <w:pPr>
        <w:ind w:firstLine="422"/>
        <w:spacing w:line="360" w:lineRule="auto"/>
        <w:rPr>
          <w:rFonts w:ascii="宋体"/>
          <w:b/>
          <w:bCs/>
          <w:szCs w:val="20"/>
        </w:rPr>
      </w:pPr>
      <w:r>
        <w:rPr>
          <w:rFonts w:hint="eastAsia" w:ascii="宋体"/>
          <w:b/>
          <w:bCs/>
          <w:szCs w:val="20"/>
        </w:rPr>
        <w:t xml:space="preserve">2.投标人至少为本项目配备1套管道检测机器人（CCTV）。</w:t>
      </w:r>
      <w:bookmarkEnd w:id="79"/>
      <w:r/>
      <w:bookmarkEnd w:id="80"/>
      <w:r/>
      <w:r/>
    </w:p>
    <w:p>
      <w:pPr>
        <w:ind w:firstLine="420"/>
        <w:spacing w:line="360" w:lineRule="auto"/>
        <w:tabs>
          <w:tab w:val="center" w:pos="5131" w:leader="none"/>
        </w:tabs>
        <w:rPr>
          <w:rFonts w:hint="eastAsia" w:ascii="宋体" w:hAnsi="宋体" w:cs="宋体"/>
          <w:b/>
          <w:bCs/>
          <w:szCs w:val="21"/>
          <w:lang w:bidi="ar"/>
        </w:rPr>
      </w:pPr>
      <w:r>
        <w:rPr>
          <w:rFonts w:hint="eastAsia" w:ascii="宋体" w:hAnsi="宋体" w:cs="宋体"/>
          <w:b/>
          <w:bCs/>
          <w:szCs w:val="21"/>
          <w:lang w:bidi="ar"/>
        </w:rPr>
        <w:t xml:space="preserve">（三）安全作业要求</w:t>
      </w:r>
      <w:r/>
    </w:p>
    <w:p>
      <w:pPr>
        <w:ind w:firstLine="420"/>
        <w:spacing w:line="360" w:lineRule="auto"/>
        <w:tabs>
          <w:tab w:val="center" w:pos="5131" w:leader="none"/>
        </w:tabs>
        <w:rPr>
          <w:rFonts w:hint="eastAsia" w:ascii="宋体" w:hAnsi="宋体" w:cs="宋体"/>
          <w:szCs w:val="21"/>
          <w:lang w:bidi="ar"/>
        </w:rPr>
      </w:pPr>
      <w:r>
        <w:rPr>
          <w:rFonts w:hint="eastAsia" w:ascii="宋体" w:hAnsi="宋体" w:cs="宋体"/>
          <w:szCs w:val="21"/>
          <w:lang w:bidi="ar"/>
        </w:rPr>
        <w:t xml:space="preserve">1.对指定管</w:t>
      </w:r>
      <w:r>
        <w:rPr>
          <w:rFonts w:hint="eastAsia" w:ascii="宋体" w:hAnsi="宋体" w:cs="宋体"/>
          <w:szCs w:val="21"/>
          <w:lang w:bidi="ar"/>
        </w:rPr>
        <w:t xml:space="preserve">渠采用</w:t>
      </w:r>
      <w:r>
        <w:rPr>
          <w:rFonts w:hint="eastAsia" w:ascii="宋体" w:hAnsi="宋体" w:cs="宋体"/>
          <w:szCs w:val="21"/>
          <w:lang w:bidi="ar"/>
        </w:rPr>
        <w:t xml:space="preserve">人工检查、潜水员检查、气囊封堵时，中标人须安排具有潜水员证及有限空间作业证的人员作业。</w:t>
      </w:r>
      <w:r/>
    </w:p>
    <w:p>
      <w:pPr>
        <w:ind w:firstLine="396"/>
        <w:spacing w:line="360" w:lineRule="auto"/>
        <w:rPr>
          <w:rFonts w:hint="eastAsia" w:ascii="宋体" w:hAnsi="宋体" w:cs="宋体"/>
          <w:szCs w:val="21"/>
          <w:lang w:bidi="ar"/>
        </w:rPr>
      </w:pPr>
      <w:r>
        <w:rPr>
          <w:rFonts w:hint="eastAsia" w:ascii="宋体" w:hAnsi="宋体" w:cs="宋体"/>
          <w:szCs w:val="21"/>
          <w:lang w:bidi="ar"/>
        </w:rPr>
        <w:t xml:space="preserve">2.</w:t>
      </w:r>
      <w:r>
        <w:rPr>
          <w:rFonts w:hint="eastAsia" w:ascii="宋体" w:hAnsi="宋体" w:cs="宋体"/>
          <w:szCs w:val="21"/>
          <w:lang w:val="zh-CN" w:bidi="ar"/>
        </w:rPr>
        <w:t xml:space="preserve">中标人应定期对员工进行岗位职责和安全教育，加强岗位责任考核。</w:t>
      </w:r>
      <w:r/>
    </w:p>
    <w:p>
      <w:pPr>
        <w:ind w:firstLine="396"/>
        <w:spacing w:line="360" w:lineRule="auto"/>
        <w:rPr>
          <w:rFonts w:hint="eastAsia"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val="zh-CN" w:bidi="ar"/>
        </w:rPr>
        <w:t xml:space="preserve">中标人</w:t>
      </w:r>
      <w:r>
        <w:rPr>
          <w:rFonts w:hint="eastAsia" w:ascii="宋体" w:hAnsi="宋体" w:cs="宋体"/>
          <w:szCs w:val="21"/>
          <w:lang w:bidi="ar"/>
        </w:rPr>
        <w:t xml:space="preserve">在项目服务工作中应当做到安全文明工作，为项目服务人员提供必要的劳动保护条件，同时为其办理作业时的人身安全保险和意外伤害险</w:t>
      </w:r>
      <w:r>
        <w:rPr>
          <w:rFonts w:hint="eastAsia" w:ascii="宋体" w:hAnsi="宋体" w:cs="宋体"/>
          <w:szCs w:val="21"/>
          <w:lang w:val="zh-CN" w:bidi="ar"/>
        </w:rPr>
        <w:t xml:space="preserve">。</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七、其它要求：</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.投标人必须承诺招标文件中提出的全部要求，如果其中某些条款不响应时，应在文件中逐条列出，未列出的视同响应。</w:t>
      </w:r>
      <w:r/>
    </w:p>
    <w:p>
      <w:pPr>
        <w:ind w:firstLine="420"/>
        <w:spacing w:line="360" w:lineRule="auto"/>
        <w:rPr>
          <w:rFonts w:hint="eastAsia" w:ascii="宋体" w:hAnsi="宋体"/>
          <w:szCs w:val="21"/>
        </w:rPr>
      </w:pPr>
      <w:r>
        <w:rPr>
          <w:rFonts w:hint="eastAsia" w:ascii="宋体" w:hAnsi="宋体"/>
          <w:color w:val="000000"/>
          <w:szCs w:val="21"/>
        </w:rPr>
        <w:t xml:space="preserve">2.凡涉及招标文件的补充说明和修改，均以江苏省政府采购网发布的内容为准。</w:t>
      </w:r>
      <w:r/>
    </w:p>
    <w:p>
      <w:pPr>
        <w:pStyle w:val="1045"/>
        <w:rPr>
          <w:rFonts w:hint="eastAsia"/>
          <w:b w:val="0"/>
        </w:rPr>
      </w:pPr>
      <w:r>
        <w:rPr>
          <w:szCs w:val="21"/>
        </w:rPr>
        <w:br w:type="page" w:clear="all"/>
      </w:r>
      <w:bookmarkStart w:id="81" w:name="_Toc166318712"/>
      <w:r/>
      <w:bookmarkStart w:id="82" w:name="_Toc134091580"/>
      <w:r>
        <w:rPr>
          <w:rFonts w:hint="eastAsia"/>
          <w:b w:val="0"/>
        </w:rPr>
        <w:t xml:space="preserve">第五章  合同文本</w:t>
      </w:r>
      <w:bookmarkEnd w:id="81"/>
      <w:r/>
      <w:bookmarkEnd w:id="82"/>
      <w:r/>
      <w:r/>
    </w:p>
    <w:p>
      <w:pPr>
        <w:jc w:val="center"/>
        <w:spacing w:before="120" w:after="120"/>
        <w:rPr>
          <w:rFonts w:hint="eastAsia" w:ascii="宋体" w:hAnsi="宋体"/>
          <w:bCs/>
          <w:sz w:val="24"/>
          <w:szCs w:val="21"/>
        </w:rPr>
      </w:pPr>
      <w:r/>
      <w:bookmarkStart w:id="83" w:name="_Toc134091581"/>
      <w:r/>
      <w:bookmarkStart w:id="84" w:name="_Toc528060756"/>
      <w:r/>
      <w:bookmarkEnd w:id="77"/>
      <w:r/>
      <w:r/>
    </w:p>
    <w:p>
      <w:pPr>
        <w:ind w:firstLine="420"/>
        <w:spacing w:line="360" w:lineRule="auto"/>
        <w:rPr>
          <w:rFonts w:hint="eastAsia" w:ascii="宋体" w:hAnsi="宋体"/>
          <w:color w:val="000000"/>
          <w:szCs w:val="21"/>
        </w:rPr>
      </w:pPr>
      <w:r>
        <w:rPr>
          <w:rFonts w:hint="eastAsia" w:ascii="宋体" w:hAnsi="宋体"/>
          <w:color w:val="000000"/>
          <w:szCs w:val="21"/>
        </w:rPr>
        <w:t xml:space="preserve">甲方：</w:t>
      </w:r>
      <w:r/>
    </w:p>
    <w:p>
      <w:pPr>
        <w:ind w:firstLine="420"/>
        <w:spacing w:line="360" w:lineRule="auto"/>
        <w:rPr>
          <w:rFonts w:hint="eastAsia" w:ascii="宋体" w:hAnsi="宋体"/>
          <w:color w:val="000000"/>
          <w:szCs w:val="21"/>
        </w:rPr>
      </w:pPr>
      <w:r>
        <w:rPr>
          <w:rFonts w:hint="eastAsia" w:ascii="宋体" w:hAnsi="宋体"/>
          <w:color w:val="000000"/>
          <w:szCs w:val="21"/>
        </w:rPr>
        <w:t xml:space="preserve">地址：</w:t>
      </w:r>
      <w:r/>
    </w:p>
    <w:p>
      <w:pPr>
        <w:ind w:firstLine="420"/>
        <w:spacing w:line="360" w:lineRule="auto"/>
        <w:rPr>
          <w:rFonts w:hint="eastAsia" w:ascii="宋体" w:hAnsi="宋体"/>
          <w:color w:val="000000"/>
          <w:szCs w:val="21"/>
        </w:rPr>
      </w:pPr>
      <w:r>
        <w:rPr>
          <w:rFonts w:hint="eastAsia" w:ascii="宋体" w:hAnsi="宋体"/>
          <w:color w:val="000000"/>
          <w:szCs w:val="21"/>
        </w:rPr>
        <w:t xml:space="preserve">电话：</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乙方：</w:t>
      </w:r>
      <w:r/>
    </w:p>
    <w:p>
      <w:pPr>
        <w:ind w:firstLine="420"/>
        <w:spacing w:line="360" w:lineRule="auto"/>
        <w:rPr>
          <w:rFonts w:hint="eastAsia" w:ascii="宋体" w:hAnsi="宋体"/>
          <w:color w:val="000000"/>
          <w:szCs w:val="21"/>
        </w:rPr>
      </w:pPr>
      <w:r>
        <w:rPr>
          <w:rFonts w:hint="eastAsia" w:ascii="宋体" w:hAnsi="宋体"/>
          <w:color w:val="000000"/>
          <w:szCs w:val="21"/>
        </w:rPr>
        <w:t xml:space="preserve">地址：</w:t>
      </w:r>
      <w:r/>
    </w:p>
    <w:p>
      <w:pPr>
        <w:ind w:firstLine="420"/>
        <w:spacing w:line="360" w:lineRule="auto"/>
        <w:rPr>
          <w:rFonts w:hint="eastAsia" w:ascii="宋体" w:hAnsi="宋体"/>
          <w:color w:val="000000"/>
          <w:szCs w:val="21"/>
        </w:rPr>
      </w:pPr>
      <w:r>
        <w:rPr>
          <w:rFonts w:hint="eastAsia" w:ascii="宋体" w:hAnsi="宋体"/>
          <w:color w:val="000000"/>
          <w:szCs w:val="21"/>
        </w:rPr>
        <w:t xml:space="preserve">电话：</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80"/>
        <w:spacing w:beforeAutospacing="1" w:afterAutospacing="1" w:line="360" w:lineRule="auto"/>
        <w:rPr>
          <w:rFonts w:hint="eastAsia" w:ascii="宋体" w:hAnsi="宋体" w:cs="宋体"/>
          <w:color w:val="000000"/>
          <w:szCs w:val="21"/>
        </w:rPr>
      </w:pPr>
      <w:r>
        <w:rPr>
          <w:rFonts w:hint="eastAsia" w:ascii="宋体" w:hAnsi="宋体" w:cs="宋体"/>
          <w:color w:val="000000"/>
          <w:szCs w:val="21"/>
          <w:lang w:bidi="ar"/>
        </w:rPr>
        <w:t xml:space="preserve">根据《中华人民共和国民法典》等有关法律法规，为明确招标人（甲方）、服务单位（乙方）在合同履约过程中的权利、义务和经济责任，双方遵循平等、自愿、公平和诚实信用原则，经友好协商，同意按照下面的条款和条件订立本合同，以资共同遵守。</w:t>
      </w:r>
      <w:r/>
    </w:p>
    <w:p>
      <w:pPr>
        <w:ind w:firstLine="420"/>
        <w:spacing w:line="360" w:lineRule="auto"/>
        <w:rPr>
          <w:rFonts w:hint="eastAsia" w:ascii="宋体" w:hAnsi="宋体" w:cs="宋体"/>
          <w:szCs w:val="21"/>
        </w:rPr>
      </w:pPr>
      <w:r>
        <w:rPr>
          <w:rFonts w:hint="eastAsia" w:ascii="宋体" w:hAnsi="宋体" w:cs="宋体"/>
          <w:szCs w:val="21"/>
          <w:lang w:bidi="ar"/>
        </w:rPr>
        <w:t xml:space="preserve">一、项目名称：昆山市城市污水收集处理设施改造工程智慧水</w:t>
      </w:r>
      <w:r>
        <w:rPr>
          <w:rFonts w:hint="eastAsia" w:ascii="宋体" w:hAnsi="宋体" w:cs="宋体"/>
          <w:szCs w:val="21"/>
          <w:lang w:bidi="ar"/>
        </w:rPr>
        <w:t xml:space="preserve">务</w:t>
      </w:r>
      <w:r>
        <w:rPr>
          <w:rFonts w:hint="eastAsia" w:ascii="宋体" w:hAnsi="宋体" w:cs="宋体"/>
          <w:szCs w:val="21"/>
          <w:lang w:bidi="ar"/>
        </w:rPr>
        <w:t xml:space="preserve">管网普查与检测项目一期（采购包**）</w:t>
      </w:r>
      <w:r/>
    </w:p>
    <w:p>
      <w:pPr>
        <w:ind w:firstLine="420"/>
        <w:spacing w:line="360" w:lineRule="auto"/>
        <w:rPr>
          <w:rFonts w:hint="eastAsia" w:ascii="宋体" w:hAnsi="宋体" w:cs="宋体"/>
          <w:szCs w:val="21"/>
        </w:rPr>
      </w:pPr>
      <w:r>
        <w:rPr>
          <w:rFonts w:hint="eastAsia" w:ascii="宋体" w:hAnsi="宋体" w:cs="宋体"/>
          <w:szCs w:val="21"/>
          <w:lang w:bidi="ar"/>
        </w:rPr>
        <w:t xml:space="preserve">二、项目内容：</w:t>
      </w:r>
      <w:r/>
    </w:p>
    <w:p>
      <w:pPr>
        <w:ind w:firstLine="420"/>
        <w:spacing w:line="360" w:lineRule="auto"/>
        <w:rPr>
          <w:rFonts w:hint="eastAsia" w:ascii="宋体" w:hAnsi="宋体" w:cs="宋体"/>
          <w:color w:val="000000"/>
          <w:szCs w:val="21"/>
        </w:rPr>
      </w:pPr>
      <w:r>
        <w:rPr>
          <w:rFonts w:hint="eastAsia" w:ascii="宋体" w:hAnsi="宋体" w:cs="宋体"/>
          <w:szCs w:val="21"/>
          <w:lang w:bidi="ar"/>
        </w:rPr>
        <w:t xml:space="preserve">1、服务内容</w:t>
      </w:r>
      <w:r>
        <w:rPr>
          <w:rFonts w:hint="eastAsia" w:ascii="宋体" w:hAnsi="宋体" w:cs="宋体"/>
          <w:color w:val="000000"/>
          <w:szCs w:val="21"/>
          <w:lang w:bidi="ar"/>
        </w:rPr>
        <w:t xml:space="preserve">：</w:t>
      </w:r>
      <w:r>
        <w:rPr>
          <w:rFonts w:hint="eastAsia" w:ascii="宋体" w:hAnsi="宋体" w:cs="宋体"/>
          <w:szCs w:val="21"/>
          <w:lang w:bidi="ar"/>
        </w:rPr>
        <w:t xml:space="preserve">详见招标文件及乙方投标文件</w:t>
      </w:r>
      <w:r>
        <w:rPr>
          <w:rFonts w:hint="eastAsia" w:ascii="宋体" w:hAnsi="宋体" w:cs="宋体"/>
          <w:color w:val="000000"/>
          <w:szCs w:val="21"/>
          <w:lang w:bidi="ar"/>
        </w:rPr>
        <w:t xml:space="preserve">。</w:t>
      </w:r>
      <w:r/>
    </w:p>
    <w:p>
      <w:pPr>
        <w:ind w:firstLine="420"/>
        <w:spacing w:line="360" w:lineRule="auto"/>
        <w:rPr>
          <w:rFonts w:hint="eastAsia" w:ascii="宋体" w:hAnsi="宋体" w:cs="宋体"/>
          <w:szCs w:val="21"/>
          <w:highlight w:val="yellow"/>
        </w:rPr>
      </w:pPr>
      <w:r>
        <w:rPr>
          <w:rFonts w:hint="eastAsia" w:ascii="宋体" w:hAnsi="宋体" w:cs="宋体"/>
          <w:szCs w:val="21"/>
          <w:lang w:bidi="ar"/>
        </w:rPr>
        <w:t xml:space="preserve">2、</w:t>
      </w:r>
      <w:r>
        <w:rPr>
          <w:rFonts w:hint="eastAsia" w:ascii="宋体" w:hAnsi="宋体" w:cs="宋体"/>
          <w:color w:val="000000"/>
          <w:szCs w:val="21"/>
          <w:lang w:bidi="ar"/>
        </w:rPr>
        <w:t xml:space="preserve">服务时间：</w:t>
      </w:r>
      <w:r>
        <w:rPr>
          <w:rFonts w:hint="eastAsia" w:ascii="宋体" w:hAnsi="宋体" w:cs="宋体"/>
          <w:b/>
          <w:bCs/>
          <w:color w:val="0000ff"/>
          <w:szCs w:val="21"/>
          <w:lang w:bidi="ar"/>
        </w:rPr>
        <w:t xml:space="preserve">           </w:t>
      </w:r>
      <w:r>
        <w:rPr>
          <w:rFonts w:hint="eastAsia" w:ascii="宋体" w:hAnsi="宋体" w:cs="宋体"/>
          <w:color w:val="000000"/>
          <w:szCs w:val="21"/>
          <w:lang w:bidi="ar"/>
        </w:rPr>
        <w:t xml:space="preserve">。</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3、服务地点：甲方指定地点。</w:t>
      </w:r>
      <w:r/>
    </w:p>
    <w:p>
      <w:pPr>
        <w:ind w:firstLine="420"/>
        <w:spacing w:line="360" w:lineRule="auto"/>
        <w:rPr>
          <w:rFonts w:hint="eastAsia" w:ascii="宋体" w:hAnsi="宋体" w:cs="宋体"/>
          <w:color w:val="000000"/>
          <w:szCs w:val="21"/>
        </w:rPr>
      </w:pPr>
      <w:r>
        <w:rPr>
          <w:rFonts w:hint="eastAsia" w:ascii="宋体" w:hAnsi="宋体" w:cs="宋体"/>
          <w:color w:val="000000"/>
          <w:szCs w:val="21"/>
          <w:lang w:bidi="ar"/>
        </w:rPr>
        <w:t xml:space="preserve">三、费用及结算            </w:t>
      </w:r>
      <w:r/>
    </w:p>
    <w:p>
      <w:pPr>
        <w:ind w:firstLine="42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1、支付方式及付款周期：按实结算(但相关单价、总价不得超过招标文件、投标文件及本合同价)。本项目资金支付节点与条件如下:</w:t>
      </w:r>
      <w:r/>
    </w:p>
    <w:p>
      <w:pPr>
        <w:ind w:firstLine="420"/>
        <w:spacing w:line="360" w:lineRule="auto"/>
        <w:rPr>
          <w:rFonts w:hint="eastAsia" w:ascii="宋体" w:hAnsi="宋体" w:cs="宋体"/>
          <w:szCs w:val="21"/>
          <w:lang w:bidi="ar"/>
        </w:rPr>
      </w:pPr>
      <w:r>
        <w:rPr>
          <w:rFonts w:hint="eastAsia" w:ascii="宋体" w:hAnsi="宋体" w:cs="宋体"/>
          <w:color w:val="000000"/>
          <w:szCs w:val="21"/>
          <w:lang w:bidi="ar"/>
        </w:rPr>
        <w:t xml:space="preserve">①本项目预付款：合同签订后，乙方需在7日内进场施工，甲方支付不超过合同价30%的预付款。中标人需在预付款付款前提供与预付款同等金额的由银行出具的见索即付保函(预付款保函)，有效期至预付</w:t>
      </w:r>
      <w:r>
        <w:rPr>
          <w:rFonts w:hint="eastAsia" w:ascii="宋体" w:hAnsi="宋体" w:cs="宋体"/>
          <w:szCs w:val="21"/>
          <w:lang w:bidi="ar"/>
        </w:rPr>
        <w:t xml:space="preserve">款扣回完成之日（预付款一次性扣回）。</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②本项目完成经甲方确认的总工程量的50%，且阶段性成果满足合同约定及甲方要求，支付不超过该标段经核定工程量80%的进度款。</w:t>
      </w:r>
      <w:r/>
    </w:p>
    <w:p>
      <w:pPr>
        <w:ind w:firstLine="420"/>
        <w:spacing w:line="360" w:lineRule="auto"/>
        <w:rPr>
          <w:rFonts w:hint="eastAsia" w:ascii="宋体" w:hAnsi="宋体" w:cs="宋体"/>
          <w:szCs w:val="21"/>
        </w:rPr>
      </w:pPr>
      <w:r>
        <w:rPr>
          <w:rFonts w:hint="eastAsia" w:ascii="宋体" w:hAnsi="宋体" w:cs="宋体"/>
          <w:szCs w:val="21"/>
          <w:lang w:bidi="ar"/>
        </w:rPr>
        <w:t xml:space="preserve">③本项目整体验收合格</w:t>
      </w:r>
      <w:r>
        <w:rPr>
          <w:rFonts w:hint="eastAsia" w:ascii="宋体" w:hAnsi="宋体" w:cs="宋体"/>
          <w:szCs w:val="21"/>
          <w:lang w:bidi="ar"/>
        </w:rPr>
        <w:t xml:space="preserve">后尾款</w:t>
      </w:r>
      <w:r>
        <w:rPr>
          <w:rFonts w:hint="eastAsia" w:ascii="宋体" w:hAnsi="宋体" w:cs="宋体"/>
          <w:szCs w:val="21"/>
          <w:lang w:bidi="ar"/>
        </w:rPr>
        <w:t xml:space="preserve">一次性付清。</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若市财政预算资金未及时拨付到位，甲方付款期限相应顺延，不承担逾期付款违约责任。</w:t>
      </w:r>
      <w:r/>
    </w:p>
    <w:p>
      <w:pPr>
        <w:ind w:firstLine="420"/>
        <w:spacing w:line="360" w:lineRule="auto"/>
        <w:rPr>
          <w:rFonts w:hint="eastAsia" w:ascii="宋体" w:hAnsi="宋体" w:cs="宋体"/>
          <w:szCs w:val="21"/>
        </w:rPr>
      </w:pPr>
      <w:r>
        <w:rPr>
          <w:rFonts w:hint="eastAsia" w:ascii="宋体" w:hAnsi="宋体" w:cs="宋体"/>
          <w:szCs w:val="21"/>
        </w:rPr>
        <w:t xml:space="preserve">2、中标优惠率</w:t>
      </w:r>
      <w:r>
        <w:rPr>
          <w:rFonts w:hint="eastAsia" w:ascii="宋体" w:hAnsi="宋体" w:cs="宋体"/>
          <w:szCs w:val="21"/>
          <w:u w:val="single"/>
        </w:rPr>
        <w:t xml:space="preserve">    %</w:t>
      </w:r>
      <w:r>
        <w:rPr>
          <w:rFonts w:hint="eastAsia" w:ascii="宋体" w:hAnsi="宋体" w:cs="宋体"/>
          <w:szCs w:val="21"/>
        </w:rPr>
        <w:t xml:space="preserve">。本项目合同总价暂按人民币             （大写）（￥            ），最终结算金额按备案过的综合检测方案、综合检测计划内工程量为准，但最高金额不超合同价，结算价=Σ实施完成量×预算综合单价×(1-中标优惠率)-考核扣款（如有）。</w:t>
      </w:r>
      <w:r/>
    </w:p>
    <w:p>
      <w:pPr>
        <w:ind w:firstLine="420"/>
        <w:spacing w:line="360" w:lineRule="auto"/>
        <w:rPr>
          <w:rFonts w:hint="eastAsia" w:ascii="宋体" w:hAnsi="宋体" w:cs="宋体"/>
          <w:szCs w:val="21"/>
        </w:rPr>
      </w:pPr>
      <w:r>
        <w:rPr>
          <w:rFonts w:hint="eastAsia" w:ascii="宋体" w:hAnsi="宋体" w:cs="宋体"/>
          <w:szCs w:val="21"/>
        </w:rPr>
        <w:t xml:space="preserve">3、乙方要求付款应提供以下资料：</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申款单</w:t>
      </w:r>
      <w:r>
        <w:rPr>
          <w:rFonts w:hint="eastAsia" w:ascii="宋体" w:hAnsi="宋体" w:cs="宋体"/>
          <w:szCs w:val="21"/>
        </w:rPr>
        <w:t xml:space="preserve">、合格的发票。</w:t>
      </w:r>
      <w:r/>
    </w:p>
    <w:p>
      <w:pPr>
        <w:ind w:firstLine="420"/>
        <w:spacing w:line="360" w:lineRule="auto"/>
        <w:rPr>
          <w:rFonts w:hint="eastAsia" w:ascii="宋体" w:hAnsi="宋体" w:cs="宋体"/>
          <w:szCs w:val="21"/>
        </w:rPr>
      </w:pPr>
      <w:r>
        <w:rPr>
          <w:rFonts w:hint="eastAsia" w:ascii="宋体" w:hAnsi="宋体" w:cs="宋体"/>
          <w:szCs w:val="21"/>
        </w:rPr>
        <w:t xml:space="preserve">（2）甲方下发的任务通知单、合同复印件。</w:t>
      </w:r>
      <w:r/>
    </w:p>
    <w:p>
      <w:pPr>
        <w:ind w:firstLine="420"/>
        <w:spacing w:line="360" w:lineRule="auto"/>
        <w:rPr>
          <w:rFonts w:hint="eastAsia" w:ascii="宋体" w:hAnsi="宋体" w:cs="宋体"/>
          <w:szCs w:val="21"/>
        </w:rPr>
      </w:pPr>
      <w:r>
        <w:rPr>
          <w:rFonts w:hint="eastAsia" w:ascii="宋体" w:hAnsi="宋体" w:cs="宋体"/>
          <w:szCs w:val="21"/>
        </w:rPr>
        <w:t xml:space="preserve">（3）检测成果报告、验收合格证书。</w:t>
      </w:r>
      <w:r/>
    </w:p>
    <w:p>
      <w:pPr>
        <w:ind w:firstLine="420"/>
        <w:spacing w:line="360" w:lineRule="auto"/>
        <w:rPr>
          <w:rFonts w:hint="eastAsia" w:ascii="宋体" w:hAnsi="宋体" w:cs="宋体"/>
          <w:szCs w:val="21"/>
        </w:rPr>
      </w:pPr>
      <w:r>
        <w:rPr>
          <w:rFonts w:hint="eastAsia" w:ascii="宋体" w:hAnsi="宋体" w:cs="宋体"/>
          <w:szCs w:val="21"/>
          <w:lang w:bidi="ar"/>
        </w:rPr>
        <w:t xml:space="preserve">四、甲方权利与义务</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1、甲方负责办理服务前期有关手续；</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2、甲方负责组织项目有关验收工作；</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3、甲方负责提供乙方所需的图纸和相关资料；</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4、甲方负责乙方与其他工作单位人员之间的协调。</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5、甲方有权要求并监督乙方提供合格的排查服务。</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6、因乙方过错或违反合同约定事项给甲方造成名誉损失和经济损失的，甲方有权要求乙方赔偿。</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7、甲方应按时支付服务费用。</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8、甲方应教育所属人员尊重乙方工作人员的劳动成果，积极配合乙方工作人员履行合同。</w:t>
      </w:r>
      <w:r/>
    </w:p>
    <w:p>
      <w:pPr>
        <w:ind w:firstLine="420"/>
        <w:spacing w:line="360" w:lineRule="auto"/>
        <w:rPr>
          <w:rFonts w:hint="eastAsia" w:ascii="宋体" w:hAnsi="宋体" w:cs="宋体"/>
          <w:szCs w:val="21"/>
        </w:rPr>
      </w:pPr>
      <w:r>
        <w:rPr>
          <w:rFonts w:hint="eastAsia" w:ascii="宋体" w:hAnsi="宋体" w:cs="宋体"/>
          <w:szCs w:val="21"/>
          <w:lang w:bidi="ar"/>
        </w:rPr>
        <w:t xml:space="preserve">五、乙方的权利与义务</w:t>
      </w:r>
      <w:r/>
    </w:p>
    <w:p>
      <w:pPr>
        <w:ind w:firstLine="396"/>
        <w:spacing w:line="360" w:lineRule="auto"/>
        <w:rPr>
          <w:rFonts w:hint="eastAsia" w:ascii="宋体" w:hAnsi="宋体" w:cs="宋体"/>
          <w:szCs w:val="21"/>
          <w:lang w:bidi="ar"/>
        </w:rPr>
      </w:pPr>
      <w:r>
        <w:rPr>
          <w:rFonts w:hint="eastAsia" w:ascii="宋体" w:hAnsi="宋体" w:cs="宋体"/>
          <w:szCs w:val="21"/>
          <w:lang w:bidi="ar"/>
        </w:rPr>
        <w:t xml:space="preserve">1、乙方自觉接受甲方管理，遵守甲方的一切规章制度，文明上岗，提供符合甲方要求的排查服务。</w:t>
      </w:r>
      <w:r/>
    </w:p>
    <w:p>
      <w:pPr>
        <w:ind w:firstLine="396"/>
        <w:spacing w:line="360" w:lineRule="auto"/>
        <w:rPr>
          <w:rFonts w:hint="eastAsia" w:ascii="宋体" w:hAnsi="宋体" w:cs="宋体"/>
          <w:szCs w:val="21"/>
          <w:lang w:bidi="ar"/>
        </w:rPr>
      </w:pPr>
      <w:r>
        <w:rPr>
          <w:rFonts w:hint="eastAsia" w:ascii="宋体" w:hAnsi="宋体" w:cs="宋体"/>
          <w:szCs w:val="21"/>
          <w:lang w:bidi="ar"/>
        </w:rPr>
        <w:t xml:space="preserve">2、乙方应指定项目负责人与甲方进行沟通，对本项目进行统一管理，组织人员提供管网排查服务。</w:t>
      </w:r>
      <w:r/>
    </w:p>
    <w:p>
      <w:pPr>
        <w:ind w:firstLine="396"/>
        <w:spacing w:line="360" w:lineRule="auto"/>
        <w:rPr>
          <w:rFonts w:hint="eastAsia" w:ascii="宋体" w:hAnsi="宋体" w:cs="宋体"/>
          <w:szCs w:val="21"/>
          <w:lang w:bidi="ar"/>
        </w:rPr>
      </w:pPr>
      <w:r>
        <w:rPr>
          <w:rFonts w:hint="eastAsia" w:ascii="宋体" w:hAnsi="宋体" w:cs="宋体"/>
          <w:szCs w:val="21"/>
          <w:lang w:bidi="ar"/>
        </w:rPr>
        <w:t xml:space="preserve">3、如甲方认为乙方工作人员不能胜任本职工作的，乙方应及时调整。乙方如需调整已在履行职责的工作人员，须征得甲方同意。</w:t>
      </w:r>
      <w:r/>
    </w:p>
    <w:p>
      <w:pPr>
        <w:ind w:firstLine="396"/>
        <w:spacing w:line="360" w:lineRule="auto"/>
        <w:rPr>
          <w:rFonts w:hint="eastAsia" w:ascii="宋体" w:hAnsi="宋体" w:cs="宋体"/>
          <w:szCs w:val="21"/>
          <w:lang w:bidi="ar"/>
        </w:rPr>
      </w:pPr>
      <w:r>
        <w:rPr>
          <w:rFonts w:hint="eastAsia" w:ascii="宋体" w:hAnsi="宋体" w:cs="宋体"/>
          <w:szCs w:val="21"/>
          <w:lang w:bidi="ar"/>
        </w:rPr>
        <w:t xml:space="preserve">4、</w:t>
      </w:r>
      <w:r>
        <w:rPr>
          <w:rFonts w:hint="eastAsia" w:ascii="宋体" w:hAnsi="宋体" w:cs="宋体"/>
          <w:szCs w:val="21"/>
          <w:lang w:val="zh-CN" w:bidi="ar"/>
        </w:rPr>
        <w:t xml:space="preserve">乙方应定期对员工进行岗位职责和安全教育，加强岗位责任考核。因乙方管理不当、违规操作发生安全事故由乙方承担全部责任，如对甲方造成损失的，乙方需承担相应的赔偿责任。如甲方因此被乙方工作人员或第三方通过诉讼途径或其他司法、行政途径判令、裁定、调解赔偿、补偿等，则乙方同意甲方有权向乙方进行全额追偿。</w:t>
      </w:r>
      <w:r/>
    </w:p>
    <w:p>
      <w:pPr>
        <w:ind w:firstLine="396"/>
        <w:spacing w:line="360" w:lineRule="auto"/>
        <w:rPr>
          <w:rFonts w:hint="eastAsia" w:ascii="宋体" w:hAnsi="宋体" w:cs="宋体"/>
          <w:szCs w:val="21"/>
          <w:lang w:bidi="ar"/>
        </w:rPr>
      </w:pPr>
      <w:r>
        <w:rPr>
          <w:rFonts w:hint="eastAsia" w:ascii="宋体" w:hAnsi="宋体" w:cs="宋体"/>
          <w:szCs w:val="21"/>
          <w:lang w:bidi="ar"/>
        </w:rPr>
        <w:t xml:space="preserve">5、乙方在项目服务工作中应当做到安全文明工作，为项目服务人员提供必要的劳动保护条件，同时为其办理作业时的人身安全保险和意外伤害险（保险种类由乙方自行选择）。</w:t>
      </w:r>
      <w:r>
        <w:rPr>
          <w:rFonts w:hint="eastAsia" w:ascii="宋体" w:hAnsi="宋体" w:cs="宋体"/>
          <w:szCs w:val="21"/>
          <w:lang w:val="zh-CN" w:bidi="ar"/>
        </w:rPr>
        <w:t xml:space="preserve">乙方服务人员在岗履行职责期间（包括上下班途中）发生的一切安全事故，均由乙方负责处理并承担经济和人道主义上的责任，甲方不承担任何责任。如甲方因此被乙方工作人员或第三方通过诉讼途径或其他司法、行政途径判令、裁定、调解赔偿、补偿等，则乙方同意甲方有权向乙方进行全额追偿。</w:t>
      </w:r>
      <w:r/>
    </w:p>
    <w:p>
      <w:pPr>
        <w:ind w:firstLine="396"/>
        <w:spacing w:line="360" w:lineRule="auto"/>
        <w:rPr>
          <w:rFonts w:hint="eastAsia" w:ascii="宋体" w:hAnsi="宋体" w:cs="宋体"/>
          <w:szCs w:val="21"/>
          <w:lang w:val="zh-CN" w:bidi="ar"/>
        </w:rPr>
      </w:pPr>
      <w:r>
        <w:rPr>
          <w:rFonts w:hint="eastAsia" w:ascii="宋体" w:hAnsi="宋体" w:cs="宋体"/>
          <w:szCs w:val="21"/>
          <w:lang w:bidi="ar"/>
        </w:rPr>
        <w:t xml:space="preserve">6、</w:t>
      </w:r>
      <w:r>
        <w:rPr>
          <w:rFonts w:hint="eastAsia" w:ascii="宋体" w:hAnsi="宋体" w:cs="宋体"/>
          <w:szCs w:val="21"/>
          <w:lang w:val="zh-CN" w:bidi="ar"/>
        </w:rPr>
        <w:t xml:space="preserve">乙方必须按照国家有关规定聘用人员并支付薪资报酬、缴纳社保等，</w:t>
      </w:r>
      <w:r>
        <w:rPr>
          <w:rFonts w:hint="eastAsia" w:ascii="宋体" w:hAnsi="宋体" w:cs="宋体"/>
          <w:szCs w:val="21"/>
          <w:lang w:bidi="ar"/>
        </w:rPr>
        <w:t xml:space="preserve">不得安排工作人员超时限加班</w:t>
      </w:r>
      <w:r>
        <w:rPr>
          <w:rFonts w:hint="eastAsia" w:ascii="宋体" w:hAnsi="宋体" w:cs="宋体"/>
          <w:szCs w:val="21"/>
          <w:lang w:val="zh-CN" w:bidi="ar"/>
        </w:rPr>
        <w:t xml:space="preserve">。乙方明确在服务过程中所有工作人员及派遣人员均为乙方人员，与甲方无任何劳务或劳动关系，乙方应根据国家有关规定，负责乙方本项目所有工作人员及派遣人员的工伤、病患、事故、伤残、死亡及劳务、劳资纠纷，甲方一律不承担任何相关责任。如甲方因此被乙方工作人员或第三方通过诉讼途径或其他司法、行政途径判令、裁定、调解赔偿、补偿等，则乙方同意甲方有权向乙方进行全额追偿所有</w:t>
      </w:r>
      <w:r>
        <w:rPr>
          <w:rFonts w:hint="eastAsia" w:ascii="宋体" w:hAnsi="宋体" w:cs="宋体"/>
          <w:szCs w:val="21"/>
          <w:lang w:bidi="ar"/>
        </w:rPr>
        <w:t xml:space="preserve">损失</w:t>
      </w:r>
      <w:r>
        <w:rPr>
          <w:rFonts w:hint="eastAsia" w:ascii="宋体" w:hAnsi="宋体" w:cs="宋体"/>
          <w:szCs w:val="21"/>
          <w:lang w:val="zh-CN" w:bidi="ar"/>
        </w:rPr>
        <w:t xml:space="preserve">。</w:t>
      </w:r>
      <w:r/>
    </w:p>
    <w:p>
      <w:pPr>
        <w:ind w:firstLine="396"/>
        <w:spacing w:line="360" w:lineRule="auto"/>
        <w:rPr>
          <w:rFonts w:hint="eastAsia" w:ascii="宋体" w:hAnsi="宋体" w:cs="宋体"/>
          <w:szCs w:val="21"/>
          <w:lang w:bidi="ar"/>
        </w:rPr>
      </w:pPr>
      <w:r>
        <w:rPr>
          <w:rFonts w:hint="eastAsia" w:ascii="宋体" w:hAnsi="宋体" w:cs="宋体"/>
          <w:szCs w:val="21"/>
          <w:lang w:bidi="ar"/>
        </w:rPr>
        <w:t xml:space="preserve">7、乙方在承包的管理服务范围内，如因管理工作未达到要求被有关部门进行处罚的，由乙方承担由此造成的损失。</w:t>
      </w:r>
      <w:r/>
    </w:p>
    <w:p>
      <w:pPr>
        <w:ind w:firstLine="396"/>
        <w:spacing w:line="360" w:lineRule="auto"/>
        <w:rPr>
          <w:rFonts w:hint="eastAsia" w:ascii="宋体" w:hAnsi="宋体" w:cs="宋体"/>
          <w:szCs w:val="21"/>
          <w:lang w:bidi="ar"/>
        </w:rPr>
      </w:pPr>
      <w:r>
        <w:rPr>
          <w:rFonts w:hint="eastAsia" w:ascii="宋体" w:hAnsi="宋体" w:cs="宋体"/>
          <w:szCs w:val="21"/>
          <w:lang w:bidi="ar"/>
        </w:rPr>
        <w:t xml:space="preserve">8、</w:t>
      </w:r>
      <w:r>
        <w:rPr>
          <w:rFonts w:hint="eastAsia" w:ascii="宋体" w:hAnsi="宋体" w:cs="宋体"/>
          <w:szCs w:val="21"/>
          <w:lang w:val="zh-CN" w:bidi="ar"/>
        </w:rPr>
        <w:t xml:space="preserve">乙方应具备处理各类突发事件的能力，建立各类应急预案，产生的费用由乙方承担。</w:t>
      </w:r>
      <w:r/>
    </w:p>
    <w:p>
      <w:pPr>
        <w:ind w:firstLine="396"/>
        <w:spacing w:line="360" w:lineRule="auto"/>
        <w:rPr>
          <w:rFonts w:hint="eastAsia" w:ascii="宋体" w:hAnsi="宋体" w:cs="宋体"/>
          <w:szCs w:val="21"/>
          <w:lang w:bidi="ar"/>
        </w:rPr>
      </w:pPr>
      <w:r>
        <w:rPr>
          <w:rFonts w:hint="eastAsia" w:ascii="宋体" w:hAnsi="宋体" w:cs="宋体"/>
          <w:szCs w:val="21"/>
          <w:lang w:bidi="ar"/>
        </w:rPr>
        <w:t xml:space="preserve">9、乙方在履行本合同过程中造成甲方、乙方、第三方人身、财产损害的，由乙方承担全部责任。如甲方因此被乙方工作人员或第三方通过诉讼途径或其他司法、行政途径判令、裁定、调解赔偿、补偿等，则乙方同意甲方有权向乙方进行全额追偿。</w:t>
      </w:r>
      <w:r/>
    </w:p>
    <w:p>
      <w:pPr>
        <w:ind w:firstLine="420"/>
        <w:jc w:val="left"/>
        <w:spacing w:line="360" w:lineRule="auto"/>
        <w:rPr>
          <w:rFonts w:hint="eastAsia" w:ascii="宋体" w:hAnsi="宋体" w:cs="宋体"/>
          <w:bCs/>
          <w:szCs w:val="21"/>
        </w:rPr>
      </w:pPr>
      <w:r>
        <w:rPr>
          <w:rFonts w:hint="eastAsia" w:ascii="宋体" w:hAnsi="宋体" w:cs="宋体"/>
          <w:bCs/>
          <w:szCs w:val="21"/>
          <w:lang w:bidi="ar"/>
        </w:rPr>
        <w:t xml:space="preserve">六、保密</w:t>
      </w:r>
      <w:r/>
    </w:p>
    <w:p>
      <w:pPr>
        <w:ind w:firstLine="420"/>
        <w:jc w:val="left"/>
        <w:spacing w:line="360" w:lineRule="auto"/>
        <w:rPr>
          <w:rFonts w:hint="eastAsia" w:ascii="宋体" w:hAnsi="宋体" w:cs="宋体"/>
          <w:bCs/>
          <w:szCs w:val="21"/>
        </w:rPr>
      </w:pPr>
      <w:r>
        <w:rPr>
          <w:rFonts w:hint="eastAsia" w:ascii="宋体" w:hAnsi="宋体" w:cs="宋体"/>
          <w:szCs w:val="21"/>
          <w:lang w:bidi="ar"/>
        </w:rPr>
        <w:t xml:space="preserve">乙方对项目过程中接触和了解的项目相关情况，负有保密义务，未经甲方许可，不得泄露有关资料，否则将承担相关的经济赔偿责任和法律责任。</w:t>
      </w:r>
      <w:r/>
    </w:p>
    <w:p>
      <w:pPr>
        <w:ind w:firstLine="420"/>
        <w:spacing w:line="360" w:lineRule="auto"/>
        <w:rPr>
          <w:rFonts w:hint="eastAsia" w:ascii="宋体" w:hAnsi="宋体" w:cs="宋体"/>
          <w:szCs w:val="21"/>
        </w:rPr>
      </w:pPr>
      <w:r>
        <w:rPr>
          <w:rFonts w:hint="eastAsia" w:ascii="宋体" w:hAnsi="宋体" w:cs="宋体"/>
          <w:szCs w:val="21"/>
          <w:lang w:bidi="ar"/>
        </w:rPr>
        <w:t xml:space="preserve">七、违约责任</w:t>
      </w:r>
      <w:r/>
    </w:p>
    <w:p>
      <w:pPr>
        <w:ind w:firstLine="420"/>
        <w:spacing w:line="360" w:lineRule="auto"/>
        <w:tabs>
          <w:tab w:val="center" w:pos="5131" w:leader="none"/>
        </w:tabs>
        <w:rPr>
          <w:rFonts w:hint="eastAsia" w:ascii="宋体" w:hAnsi="宋体" w:cs="宋体"/>
          <w:szCs w:val="21"/>
          <w:lang w:bidi="ar"/>
        </w:rPr>
      </w:pPr>
      <w:r>
        <w:rPr>
          <w:rFonts w:hint="eastAsia" w:ascii="宋体" w:hAnsi="宋体" w:cs="宋体"/>
          <w:szCs w:val="21"/>
          <w:lang w:bidi="ar"/>
        </w:rPr>
        <w:t xml:space="preserve">1、工作过程中因乙方责任对甲方所造成的经济损失由乙方按实际金额赔偿。</w:t>
      </w:r>
      <w:r/>
    </w:p>
    <w:p>
      <w:pPr>
        <w:ind w:firstLine="420"/>
        <w:spacing w:line="360" w:lineRule="auto"/>
        <w:tabs>
          <w:tab w:val="center" w:pos="5131" w:leader="none"/>
        </w:tabs>
        <w:rPr>
          <w:rFonts w:hint="eastAsia" w:ascii="宋体" w:hAnsi="宋体" w:cs="宋体"/>
          <w:szCs w:val="21"/>
          <w:lang w:bidi="ar"/>
        </w:rPr>
      </w:pPr>
      <w:r>
        <w:rPr>
          <w:rFonts w:hint="eastAsia" w:ascii="宋体" w:hAnsi="宋体" w:cs="宋体"/>
          <w:szCs w:val="21"/>
          <w:lang w:bidi="ar"/>
        </w:rPr>
        <w:t xml:space="preserve">2、合同生效后，若乙方没有按照甲方的要求，配备相应的服务人员，或者提供的服务不合格的，经甲方催告后仍拒不改正的，甲方有权解除合同并由乙方赔偿本合同金额10%的违约金，违约金不足以弥补损失的，甲方有权继续主张相应损失赔偿。</w:t>
      </w:r>
      <w:r/>
    </w:p>
    <w:p>
      <w:pPr>
        <w:ind w:firstLine="420"/>
        <w:spacing w:line="360" w:lineRule="auto"/>
        <w:tabs>
          <w:tab w:val="center" w:pos="5131" w:leader="none"/>
        </w:tabs>
        <w:rPr>
          <w:rFonts w:hint="eastAsia" w:ascii="宋体" w:hAnsi="宋体" w:cs="宋体"/>
          <w:szCs w:val="21"/>
          <w:lang w:bidi="ar"/>
        </w:rPr>
      </w:pPr>
      <w:r>
        <w:rPr>
          <w:rFonts w:hint="eastAsia" w:ascii="宋体" w:hAnsi="宋体" w:cs="宋体"/>
          <w:szCs w:val="21"/>
          <w:lang w:bidi="ar"/>
        </w:rPr>
        <w:t xml:space="preserve">3、乙方须在甲方规定时间内组织检测队伍进场作业，按时完成任务并提交真实、准确、符合甲方要求且满足相关行业规范及国家制度规定的工作成果，由甲方进行验收。在甲方提供了必要的工作条件，乙方未能按规定的日期提交检测成果或成果不符合要求时，每延期一天，乙方按照1000元/</w:t>
      </w:r>
      <w:r>
        <w:rPr>
          <w:rFonts w:hint="eastAsia" w:ascii="宋体" w:hAnsi="宋体" w:cs="宋体"/>
          <w:szCs w:val="21"/>
          <w:lang w:bidi="ar"/>
        </w:rPr>
        <w:t xml:space="preserve">天承担</w:t>
      </w:r>
      <w:r>
        <w:rPr>
          <w:rFonts w:hint="eastAsia" w:ascii="宋体" w:hAnsi="宋体" w:cs="宋体"/>
          <w:szCs w:val="21"/>
          <w:lang w:bidi="ar"/>
        </w:rPr>
        <w:t xml:space="preserve">违约金；乙方逾期十五天仍未完成任务或成果不符合验收要求的，甲方有权解除合同，同时乙方应赔偿甲方本合同金额20%的违约金，违约金不足以弥补甲方损失的，乙方应在收到甲方书面通知后3日内将不足部分补足。甲方有权从合同未付款项中扣除违约金。</w:t>
      </w:r>
      <w:r/>
    </w:p>
    <w:p>
      <w:pPr>
        <w:ind w:firstLine="420"/>
        <w:spacing w:line="360" w:lineRule="auto"/>
        <w:tabs>
          <w:tab w:val="center" w:pos="5131" w:leader="none"/>
        </w:tabs>
        <w:rPr>
          <w:rFonts w:hint="eastAsia" w:ascii="宋体" w:hAnsi="宋体" w:cs="宋体"/>
          <w:szCs w:val="21"/>
          <w:lang w:bidi="ar"/>
        </w:rPr>
      </w:pPr>
      <w:r>
        <w:rPr>
          <w:rFonts w:hint="eastAsia" w:ascii="宋体" w:hAnsi="宋体" w:cs="宋体"/>
          <w:szCs w:val="21"/>
          <w:lang w:bidi="ar"/>
        </w:rPr>
        <w:t xml:space="preserve">4、乙方应在甲方规定的工期内提供真实、准确的检测成果，为甲方工程验收及空白</w:t>
      </w:r>
      <w:r>
        <w:rPr>
          <w:rFonts w:hint="eastAsia" w:ascii="宋体" w:hAnsi="宋体" w:cs="宋体"/>
          <w:szCs w:val="21"/>
          <w:lang w:bidi="ar"/>
        </w:rPr>
        <w:t xml:space="preserve">区数据</w:t>
      </w:r>
      <w:r>
        <w:rPr>
          <w:rFonts w:hint="eastAsia" w:ascii="宋体" w:hAnsi="宋体" w:cs="宋体"/>
          <w:szCs w:val="21"/>
          <w:lang w:bidi="ar"/>
        </w:rPr>
        <w:t xml:space="preserve">上图提供有力的支持。若存在乙方检测及测绘成果与实际情况不符，乙方应无偿予以重测或采取补救措施，同时，甲方按照2000元/处对其进行处罚扣款，费用可从未付款项中扣除；因检测成果严重失实（而又非甲方提供的图纸资料原因所致）造成不良后果时，甲方有权扣除全部合同费用并解除合同。若发现乙方与相关单位恶意串通，隐瞒或篡改真实检测数据，甲方有权扣除全部合同费用并解除合同同时乙方应赔偿甲方本合同金额20%的违约金。此外，如违约金不足以赔偿甲方损失的，甲方有权继续主张相应损失赔偿。</w:t>
      </w:r>
      <w:r/>
    </w:p>
    <w:p>
      <w:pPr>
        <w:ind w:firstLine="420"/>
        <w:spacing w:line="360" w:lineRule="auto"/>
        <w:tabs>
          <w:tab w:val="center" w:pos="5131" w:leader="none"/>
        </w:tabs>
        <w:rPr>
          <w:rFonts w:hint="eastAsia" w:ascii="宋体" w:hAnsi="宋体" w:cs="宋体"/>
          <w:szCs w:val="21"/>
          <w:lang w:bidi="ar"/>
        </w:rPr>
      </w:pPr>
      <w:r>
        <w:rPr>
          <w:rFonts w:hint="eastAsia" w:ascii="宋体" w:hAnsi="宋体" w:cs="宋体"/>
          <w:szCs w:val="21"/>
          <w:lang w:bidi="ar"/>
        </w:rPr>
        <w:t xml:space="preserve">5、乙方接到甲方电话通知后，应按照承诺的响应时间（不超过48小时）及时到达现场，并在约定时间内完成，如不能按时到达现场及完成的，应按照2000元/</w:t>
      </w:r>
      <w:r>
        <w:rPr>
          <w:rFonts w:hint="eastAsia" w:ascii="宋体" w:hAnsi="宋体" w:cs="宋体"/>
          <w:szCs w:val="21"/>
          <w:lang w:bidi="ar"/>
        </w:rPr>
        <w:t xml:space="preserve">次承担</w:t>
      </w:r>
      <w:r>
        <w:rPr>
          <w:rFonts w:hint="eastAsia" w:ascii="宋体" w:hAnsi="宋体" w:cs="宋体"/>
          <w:szCs w:val="21"/>
          <w:lang w:bidi="ar"/>
        </w:rPr>
        <w:t xml:space="preserve">违约金。</w:t>
      </w:r>
      <w:r/>
    </w:p>
    <w:p>
      <w:pPr>
        <w:ind w:firstLine="420"/>
        <w:spacing w:line="360" w:lineRule="auto"/>
        <w:tabs>
          <w:tab w:val="center" w:pos="5131" w:leader="none"/>
        </w:tabs>
        <w:rPr>
          <w:rFonts w:hint="eastAsia" w:ascii="宋体" w:hAnsi="宋体" w:cs="宋体"/>
          <w:szCs w:val="21"/>
          <w:lang w:bidi="ar"/>
        </w:rPr>
      </w:pPr>
      <w:r>
        <w:rPr>
          <w:rFonts w:hint="eastAsia" w:ascii="宋体" w:hAnsi="宋体" w:cs="宋体"/>
          <w:szCs w:val="21"/>
          <w:lang w:bidi="ar"/>
        </w:rPr>
        <w:t xml:space="preserve">6、 安全责任方面：乙方在服务过程中应符合操作规范，如发生安全事故，一切有乙方自行承担，与甲方无关。情节严重的，甲方有权单方面解除合同，同时乙方应赔偿甲方本合同金额20%的违约金。对管</w:t>
      </w:r>
      <w:r>
        <w:rPr>
          <w:rFonts w:hint="eastAsia" w:ascii="宋体" w:hAnsi="宋体" w:cs="宋体"/>
          <w:szCs w:val="21"/>
          <w:lang w:bidi="ar"/>
        </w:rPr>
        <w:t xml:space="preserve">渠采用</w:t>
      </w:r>
      <w:r>
        <w:rPr>
          <w:rFonts w:hint="eastAsia" w:ascii="宋体" w:hAnsi="宋体" w:cs="宋体"/>
          <w:szCs w:val="21"/>
          <w:lang w:bidi="ar"/>
        </w:rPr>
        <w:t xml:space="preserve">人工检查、潜水员检查、气囊封堵时，乙方须安排具有潜水员证及有限空间作业证的人员，如出现安全事故，乙方承担全部责任。</w:t>
      </w:r>
      <w:r/>
    </w:p>
    <w:p>
      <w:pPr>
        <w:ind w:firstLine="420"/>
        <w:spacing w:line="360" w:lineRule="auto"/>
        <w:tabs>
          <w:tab w:val="center" w:pos="5131" w:leader="none"/>
        </w:tabs>
        <w:rPr>
          <w:rFonts w:hint="eastAsia" w:ascii="宋体" w:hAnsi="宋体" w:cs="宋体"/>
          <w:szCs w:val="21"/>
          <w:lang w:bidi="ar"/>
        </w:rPr>
      </w:pPr>
      <w:r>
        <w:rPr>
          <w:rFonts w:hint="eastAsia" w:ascii="宋体" w:hAnsi="宋体" w:cs="宋体"/>
          <w:szCs w:val="21"/>
          <w:lang w:bidi="ar"/>
        </w:rPr>
        <w:t xml:space="preserve">7、在协议有效期内乙方不得擅自变更、中止或解除合同。如未经双方同意，乙方擅自变更、中止或解除合同，甲方有权解除合同并要求乙方赔偿本合同金额的20%作为违约金。若违约金不足以弥补甲方因乙方擅自变更、中止或解除合同受到的损失，甲方有权继续主张相应损失赔偿。。</w:t>
      </w:r>
      <w:r/>
    </w:p>
    <w:p>
      <w:pPr>
        <w:ind w:firstLine="420"/>
        <w:spacing w:line="360" w:lineRule="auto"/>
        <w:tabs>
          <w:tab w:val="center" w:pos="5131" w:leader="none"/>
        </w:tabs>
        <w:rPr>
          <w:rFonts w:hint="eastAsia" w:ascii="宋体" w:hAnsi="宋体" w:cs="宋体"/>
          <w:szCs w:val="21"/>
        </w:rPr>
      </w:pPr>
      <w:r>
        <w:rPr>
          <w:rFonts w:hint="eastAsia" w:ascii="宋体" w:hAnsi="宋体" w:cs="宋体"/>
          <w:szCs w:val="21"/>
          <w:lang w:bidi="ar"/>
        </w:rPr>
        <w:t xml:space="preserve">八、不可抗力</w:t>
      </w:r>
      <w:r/>
    </w:p>
    <w:p>
      <w:pPr>
        <w:ind w:right="-210" w:firstLine="420"/>
        <w:spacing w:line="360" w:lineRule="auto"/>
        <w:rPr>
          <w:rFonts w:hint="eastAsia" w:ascii="宋体" w:hAnsi="宋体" w:cs="宋体"/>
          <w:szCs w:val="21"/>
        </w:rPr>
      </w:pPr>
      <w:r>
        <w:rPr>
          <w:rFonts w:hint="eastAsia" w:ascii="宋体" w:hAnsi="宋体" w:cs="宋体"/>
          <w:szCs w:val="21"/>
          <w:lang w:bidi="ar"/>
        </w:rPr>
        <w:t xml:space="preserve">1、因不可抗力无法履行合同的，根据不可抗力的影响，部分或者全部免除责任，双方通过友好协商方式解决。但合同一方延迟履行后发生不可抗力的，不能免除责任。</w:t>
      </w:r>
      <w:r/>
    </w:p>
    <w:p>
      <w:pPr>
        <w:ind w:right="-210" w:firstLine="420"/>
        <w:spacing w:line="360" w:lineRule="auto"/>
        <w:rPr>
          <w:rFonts w:hint="eastAsia" w:ascii="宋体" w:hAnsi="宋体" w:cs="宋体"/>
          <w:szCs w:val="21"/>
        </w:rPr>
      </w:pPr>
      <w:r>
        <w:rPr>
          <w:rFonts w:hint="eastAsia" w:ascii="宋体" w:hAnsi="宋体" w:cs="宋体"/>
          <w:szCs w:val="21"/>
          <w:lang w:bidi="ar"/>
        </w:rPr>
        <w:t xml:space="preserve">2、合同一方因不可抗力不能履行合同的，应当及时通知对方，以减轻可能给对方造成的损失，并应当在合理期限内提供证明。</w:t>
      </w:r>
      <w:r/>
    </w:p>
    <w:p>
      <w:pPr>
        <w:ind w:firstLine="420"/>
        <w:spacing w:line="360" w:lineRule="auto"/>
        <w:tabs>
          <w:tab w:val="center" w:pos="5131" w:leader="none"/>
        </w:tabs>
        <w:rPr>
          <w:rFonts w:hint="eastAsia" w:ascii="宋体" w:hAnsi="宋体" w:cs="宋体"/>
          <w:szCs w:val="21"/>
        </w:rPr>
      </w:pPr>
      <w:r>
        <w:rPr>
          <w:rFonts w:hint="eastAsia" w:ascii="宋体" w:hAnsi="宋体" w:cs="宋体"/>
          <w:szCs w:val="21"/>
          <w:lang w:bidi="ar"/>
        </w:rPr>
        <w:t xml:space="preserve">九、合同的解除和转让</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1、合同的解除</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（1）甲方和乙方协商一致，可以解除合同。</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（2）乙方严重违反本合同约定（甲方要求整改但乙方未能在甲方要求的期限内整改完毕），不按本合同履行义务的，甲方有权解除合同。</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（3）因合同一方违约导致合同不能履行，另一方有权解除合同。</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（4）未经甲方同意，乙方擅自转让全部或部分合同。</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（5）需提前解除合同的，解除合同的一方应及提前不少于一月通知对方，合同自书面通知送达对方时解除，乙方应在二十日内办理交接，在办理交接期间，乙方仍应提供服务。</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（6）因乙方原因导致甲方解除合同的，乙方不得向甲方主张任何赔偿或补偿。</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2、合同的转让</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合同的全部或部分不得转让，否则，甲方有权立即解除本合同而不需承担任何责任，乙方须立即返还甲方已支付的合同款并向甲方支付合同总价20%的违约金，违约金不足以弥补甲方损失的，乙方应在收到甲方书面通知后3日内将不足部分支付给甲方。</w:t>
      </w:r>
      <w:r/>
    </w:p>
    <w:p>
      <w:pPr>
        <w:ind w:firstLine="420"/>
        <w:spacing w:line="360" w:lineRule="auto"/>
        <w:rPr>
          <w:rFonts w:hint="eastAsia" w:ascii="宋体" w:hAnsi="宋体" w:cs="宋体"/>
          <w:szCs w:val="21"/>
        </w:rPr>
      </w:pPr>
      <w:r>
        <w:rPr>
          <w:rFonts w:hint="eastAsia" w:ascii="宋体" w:hAnsi="宋体" w:cs="宋体"/>
          <w:szCs w:val="21"/>
          <w:lang w:bidi="ar"/>
        </w:rPr>
        <w:t xml:space="preserve">十、合同生效及其他</w:t>
      </w:r>
      <w:r/>
    </w:p>
    <w:p>
      <w:pPr>
        <w:ind w:firstLine="425"/>
        <w:spacing w:line="360" w:lineRule="auto"/>
        <w:rPr>
          <w:rFonts w:hint="eastAsia" w:ascii="宋体" w:hAnsi="宋体" w:cs="宋体"/>
          <w:szCs w:val="21"/>
        </w:rPr>
      </w:pPr>
      <w:r>
        <w:rPr>
          <w:rFonts w:hint="eastAsia" w:ascii="宋体" w:hAnsi="宋体" w:cs="宋体"/>
          <w:szCs w:val="21"/>
          <w:lang w:bidi="ar"/>
        </w:rPr>
        <w:t xml:space="preserve">1、合同经甲乙丙三方签字盖章后生效。</w:t>
      </w:r>
      <w:r/>
    </w:p>
    <w:p>
      <w:pPr>
        <w:ind w:firstLine="420"/>
        <w:spacing w:line="360" w:lineRule="auto"/>
        <w:rPr>
          <w:rFonts w:hint="eastAsia" w:ascii="宋体" w:hAnsi="宋体" w:cs="宋体"/>
          <w:szCs w:val="21"/>
        </w:rPr>
      </w:pPr>
      <w:r>
        <w:rPr>
          <w:rFonts w:hint="eastAsia" w:ascii="宋体" w:hAnsi="宋体" w:cs="宋体"/>
          <w:szCs w:val="21"/>
          <w:lang w:bidi="ar"/>
        </w:rPr>
        <w:t xml:space="preserve">2、本合同一式五份，甲乙双方各执两份、招标代理机构执一份。</w:t>
      </w:r>
      <w:r/>
    </w:p>
    <w:p>
      <w:pPr>
        <w:ind w:firstLine="425"/>
        <w:spacing w:line="360" w:lineRule="auto"/>
        <w:rPr>
          <w:rFonts w:hint="eastAsia" w:ascii="宋体" w:hAnsi="宋体" w:cs="宋体"/>
          <w:szCs w:val="21"/>
        </w:rPr>
      </w:pPr>
      <w:r>
        <w:rPr>
          <w:rFonts w:hint="eastAsia" w:ascii="宋体" w:hAnsi="宋体" w:cs="宋体"/>
          <w:szCs w:val="21"/>
          <w:lang w:bidi="ar"/>
        </w:rPr>
        <w:t xml:space="preserve">3、合同在执行过程中出现的未尽事宜，在不违背本合同和采购文件的原则下协商解决，形成书面记录，作为本合同的附件，与本合同具有同等效力。协商不成，任何一方可以向甲方所在地人民法院提起诉讼。</w:t>
      </w:r>
      <w:r/>
    </w:p>
    <w:p>
      <w:pPr>
        <w:ind w:firstLine="420"/>
        <w:spacing w:line="360" w:lineRule="auto"/>
        <w:rPr>
          <w:rFonts w:hint="eastAsia" w:ascii="宋体" w:hAnsi="宋体" w:cs="宋体"/>
          <w:szCs w:val="21"/>
        </w:rPr>
      </w:pPr>
      <w:r>
        <w:rPr>
          <w:rFonts w:hint="eastAsia" w:ascii="宋体" w:hAnsi="宋体" w:cs="宋体"/>
          <w:szCs w:val="21"/>
          <w:lang w:bidi="ar"/>
        </w:rPr>
        <w:t xml:space="preserve">4、招标文件、中标的投标文件、中标通知书、中标单位在招标过程中的澄清和承诺等、合同附件、补充协议（如有）均为本合同不可缺少的组成部分。</w:t>
      </w:r>
      <w:r/>
    </w:p>
    <w:p>
      <w:pPr>
        <w:ind w:firstLine="425"/>
        <w:spacing w:line="360" w:lineRule="auto"/>
        <w:rPr>
          <w:rFonts w:hint="eastAsia" w:ascii="宋体" w:hAnsi="宋体" w:cs="宋体"/>
          <w:szCs w:val="21"/>
        </w:rPr>
      </w:pPr>
      <w:r>
        <w:rPr>
          <w:rFonts w:hint="eastAsia" w:ascii="宋体" w:hAnsi="宋体" w:cs="宋体"/>
          <w:szCs w:val="21"/>
          <w:lang w:bidi="ar"/>
        </w:rPr>
        <w:t xml:space="preserve">5、本合同未尽事宜应按《中华人民共和国民法典》等相关法律法规等规定之解释。</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甲方（盖章）：                         乙方（盖章）：                      </w:t>
      </w:r>
      <w:r/>
    </w:p>
    <w:p>
      <w:pPr>
        <w:ind w:firstLine="420"/>
        <w:spacing w:line="360" w:lineRule="auto"/>
        <w:rPr>
          <w:rFonts w:hint="eastAsia" w:ascii="宋体" w:hAnsi="宋体" w:cs="宋体"/>
          <w:szCs w:val="21"/>
        </w:rPr>
      </w:pPr>
      <w:r>
        <w:rPr>
          <w:rFonts w:hint="eastAsia" w:ascii="宋体" w:hAnsi="宋体" w:cs="宋体"/>
          <w:szCs w:val="21"/>
        </w:rPr>
        <w:t xml:space="preserve">法定代表人或</w:t>
      </w:r>
      <w:r>
        <w:rPr>
          <w:rFonts w:hint="eastAsia" w:ascii="宋体" w:hAnsi="宋体" w:cs="宋体"/>
          <w:szCs w:val="21"/>
        </w:rPr>
        <w:t xml:space="preserve">或</w:t>
      </w:r>
      <w:r>
        <w:rPr>
          <w:rFonts w:hint="eastAsia" w:ascii="宋体" w:hAnsi="宋体" w:cs="宋体"/>
          <w:szCs w:val="21"/>
        </w:rPr>
        <w:t xml:space="preserve">授权代表（签字）：       法定代表人或</w:t>
      </w:r>
      <w:r>
        <w:rPr>
          <w:rFonts w:hint="eastAsia" w:ascii="宋体" w:hAnsi="宋体" w:cs="宋体"/>
          <w:szCs w:val="21"/>
        </w:rPr>
        <w:t xml:space="preserve">或</w:t>
      </w:r>
      <w:r>
        <w:rPr>
          <w:rFonts w:hint="eastAsia" w:ascii="宋体" w:hAnsi="宋体" w:cs="宋体"/>
          <w:szCs w:val="21"/>
        </w:rPr>
        <w:t xml:space="preserve">授权代表（签字）：       </w:t>
      </w:r>
      <w:r/>
    </w:p>
    <w:p>
      <w:pPr>
        <w:pStyle w:val="1045"/>
        <w:rPr>
          <w:rFonts w:hint="eastAsia"/>
          <w:b w:val="0"/>
        </w:rPr>
      </w:pPr>
      <w:r>
        <w:rPr>
          <w:b w:val="0"/>
        </w:rPr>
        <w:br w:type="page" w:clear="all"/>
      </w:r>
      <w:bookmarkStart w:id="85" w:name="_Toc166318713"/>
      <w:r>
        <w:rPr>
          <w:rFonts w:hint="eastAsia"/>
          <w:b w:val="0"/>
        </w:rPr>
        <w:t xml:space="preserve">第六章  评标方法、评分标准</w:t>
      </w:r>
      <w:bookmarkEnd w:id="83"/>
      <w:r/>
      <w:bookmarkEnd w:id="84"/>
      <w:r/>
      <w:bookmarkEnd w:id="85"/>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一、评标方法：</w:t>
      </w:r>
      <w:r/>
    </w:p>
    <w:p>
      <w:pPr>
        <w:ind w:firstLine="420"/>
        <w:spacing w:line="360" w:lineRule="auto"/>
        <w:rPr>
          <w:rFonts w:hint="eastAsia" w:ascii="宋体" w:hAnsi="宋体"/>
          <w:szCs w:val="21"/>
        </w:rPr>
      </w:pPr>
      <w:r>
        <w:rPr>
          <w:rFonts w:ascii="宋体" w:hAnsi="宋体"/>
          <w:szCs w:val="21"/>
        </w:rPr>
        <w:t xml:space="preserve">本次评标方法为综合评分法。即投标文件满足招标文件全部实质性要求，</w:t>
      </w:r>
      <w:r>
        <w:rPr>
          <w:rFonts w:ascii="宋体" w:hAnsi="宋体"/>
          <w:szCs w:val="21"/>
        </w:rPr>
        <w:t xml:space="preserve">且按照</w:t>
      </w:r>
      <w:r>
        <w:rPr>
          <w:rFonts w:ascii="宋体" w:hAnsi="宋体"/>
          <w:szCs w:val="21"/>
        </w:rPr>
        <w:t xml:space="preserve">评审因素的量化指标评审得分最高的投标人为中标人的评标方法。</w:t>
      </w:r>
      <w:r/>
    </w:p>
    <w:p>
      <w:pPr>
        <w:ind w:firstLine="480"/>
        <w:spacing w:line="360" w:lineRule="auto"/>
        <w:rPr>
          <w:rFonts w:hint="eastAsia"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技术、业绩、</w:t>
      </w:r>
      <w:r>
        <w:rPr>
          <w:rFonts w:ascii="宋体" w:hAnsi="宋体"/>
          <w:szCs w:val="21"/>
        </w:rPr>
        <w:t xml:space="preserve">履约能力等。总分值为100分，价格</w:t>
      </w:r>
      <w:r>
        <w:rPr>
          <w:rFonts w:ascii="宋体" w:hAnsi="宋体"/>
          <w:szCs w:val="21"/>
        </w:rPr>
        <w:t xml:space="preserve">分值占</w:t>
      </w:r>
      <w:r>
        <w:rPr>
          <w:rFonts w:ascii="宋体" w:hAnsi="宋体"/>
          <w:szCs w:val="21"/>
        </w:rPr>
        <w:t xml:space="preserve">总分值的比重为</w:t>
      </w:r>
      <w:r>
        <w:rPr>
          <w:rFonts w:hint="eastAsia" w:ascii="宋体" w:hAnsi="宋体"/>
          <w:szCs w:val="21"/>
        </w:rPr>
        <w:t xml:space="preserve">10</w:t>
      </w:r>
      <w:r>
        <w:rPr>
          <w:rFonts w:ascii="宋体" w:hAnsi="宋体"/>
          <w:szCs w:val="21"/>
        </w:rPr>
        <w:t xml:space="preserve">%，技术部分及其他</w:t>
      </w:r>
      <w:r>
        <w:rPr>
          <w:rFonts w:ascii="宋体" w:hAnsi="宋体"/>
          <w:szCs w:val="21"/>
        </w:rPr>
        <w:t xml:space="preserve">分值占</w:t>
      </w:r>
      <w:r>
        <w:rPr>
          <w:rFonts w:ascii="宋体" w:hAnsi="宋体"/>
          <w:szCs w:val="21"/>
        </w:rPr>
        <w:t xml:space="preserve">总分值的比重为</w:t>
      </w:r>
      <w:r>
        <w:rPr>
          <w:rFonts w:hint="eastAsia" w:ascii="宋体" w:hAnsi="宋体"/>
          <w:szCs w:val="21"/>
        </w:rPr>
        <w:t xml:space="preserve">90</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w:t>
      </w:r>
      <w:r>
        <w:rPr>
          <w:rFonts w:hint="eastAsia" w:ascii="宋体" w:hAnsi="宋体"/>
          <w:szCs w:val="21"/>
        </w:rPr>
        <w:t xml:space="preserve">高</w:t>
      </w:r>
      <w:r>
        <w:rPr>
          <w:rFonts w:ascii="宋体" w:hAnsi="宋体"/>
          <w:szCs w:val="21"/>
        </w:rPr>
        <w:t xml:space="preserve">到</w:t>
      </w:r>
      <w:r>
        <w:rPr>
          <w:rFonts w:hint="eastAsia" w:ascii="宋体" w:hAnsi="宋体"/>
          <w:szCs w:val="21"/>
        </w:rPr>
        <w:t xml:space="preserve">低</w:t>
      </w:r>
      <w:r>
        <w:rPr>
          <w:rFonts w:ascii="宋体" w:hAnsi="宋体"/>
          <w:szCs w:val="21"/>
        </w:rPr>
        <w:t xml:space="preserve">顺序排列。评审得分相同的，按评标报价由低到高顺序排列。评审得分且评标报价和相同的，则以抽签决定中标人。</w:t>
      </w:r>
      <w:r/>
    </w:p>
    <w:p>
      <w:pPr>
        <w:ind w:firstLine="420"/>
        <w:spacing w:line="360" w:lineRule="auto"/>
        <w:rPr>
          <w:rFonts w:ascii="宋体"/>
          <w:b/>
          <w:bCs/>
          <w:szCs w:val="21"/>
        </w:rPr>
      </w:pPr>
      <w:r>
        <w:rPr>
          <w:rFonts w:hint="eastAsia" w:ascii="宋体"/>
          <w:b/>
          <w:bCs/>
          <w:szCs w:val="21"/>
        </w:rPr>
        <w:t xml:space="preserve">二、采购政策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（一）中、小、微企业</w:t>
      </w:r>
      <w:r/>
    </w:p>
    <w:p>
      <w:pPr>
        <w:ind w:firstLine="420"/>
        <w:spacing w:line="360" w:lineRule="auto"/>
        <w:rPr>
          <w:rFonts w:hint="eastAsia" w:ascii="宋体" w:hAnsi="宋体"/>
          <w:color w:val="000000"/>
          <w:szCs w:val="21"/>
        </w:rPr>
      </w:pPr>
      <w:r>
        <w:rPr>
          <w:rFonts w:hint="eastAsia" w:ascii="宋体" w:hAnsi="宋体"/>
          <w:color w:val="000000"/>
          <w:szCs w:val="21"/>
        </w:rPr>
        <w:t xml:space="preserve">1.专门面向中小企业采购的</w:t>
      </w:r>
      <w:r/>
    </w:p>
    <w:p>
      <w:pPr>
        <w:ind w:firstLine="420"/>
        <w:spacing w:line="360" w:lineRule="auto"/>
        <w:rPr>
          <w:rFonts w:hint="eastAsia"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bookmarkStart w:id="86" w:name="_Hlk167786003"/>
      <w:r>
        <w:rPr>
          <w:rFonts w:hint="eastAsia" w:ascii="宋体" w:hAnsi="宋体"/>
          <w:color w:val="000000"/>
          <w:szCs w:val="21"/>
        </w:rPr>
        <w:t xml:space="preserve">.非专门面向中小企业采购的</w:t>
      </w:r>
      <w:bookmarkEnd w:id="86"/>
      <w:r/>
      <w:r/>
    </w:p>
    <w:p>
      <w:pPr>
        <w:ind w:firstLine="420"/>
        <w:spacing w:line="360" w:lineRule="auto"/>
        <w:rPr>
          <w:rFonts w:hint="eastAsia" w:ascii="宋体" w:hAnsi="宋体"/>
          <w:color w:val="000000"/>
          <w:szCs w:val="21"/>
        </w:rPr>
      </w:pPr>
      <w:r>
        <w:rPr>
          <w:rFonts w:hint="eastAsia" w:ascii="宋体" w:hAnsi="宋体"/>
          <w:color w:val="000000"/>
          <w:szCs w:val="21"/>
        </w:rPr>
        <w:t xml:space="preserve">2.1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2.2根据</w:t>
      </w:r>
      <w:bookmarkStart w:id="87" w:name="OLE_LINK2"/>
      <w:r>
        <w:rPr>
          <w:rFonts w:hint="eastAsia" w:ascii="宋体" w:hAnsi="宋体"/>
          <w:color w:val="000000"/>
          <w:szCs w:val="21"/>
        </w:rPr>
        <w:t xml:space="preserve">《苏州市政府采购促进中小企业发展实施意见》（</w:t>
      </w:r>
      <w:r>
        <w:rPr>
          <w:rFonts w:hint="eastAsia" w:ascii="宋体" w:hAnsi="宋体"/>
          <w:color w:val="000000"/>
          <w:szCs w:val="21"/>
        </w:rPr>
        <w:t xml:space="preserve">苏财购〔2022〕</w:t>
      </w:r>
      <w:r>
        <w:rPr>
          <w:rFonts w:hint="eastAsia" w:ascii="宋体" w:hAnsi="宋体"/>
          <w:color w:val="000000"/>
          <w:szCs w:val="21"/>
        </w:rPr>
        <w:t xml:space="preserve">16号）</w:t>
      </w:r>
      <w:bookmarkEnd w:id="87"/>
      <w:r>
        <w:rPr>
          <w:rFonts w:hint="eastAsia" w:ascii="宋体" w:hAnsi="宋体"/>
          <w:color w:val="000000"/>
          <w:szCs w:val="21"/>
        </w:rPr>
        <w:t xml:space="preserve">的相关规定，如大中型企业与小</w:t>
      </w:r>
      <w:r>
        <w:rPr>
          <w:rFonts w:hint="eastAsia" w:ascii="宋体" w:hAnsi="宋体"/>
          <w:color w:val="000000"/>
          <w:szCs w:val="21"/>
        </w:rPr>
        <w:t xml:space="preserve">微企业</w:t>
      </w:r>
      <w:r>
        <w:rPr>
          <w:rFonts w:hint="eastAsia" w:ascii="宋体" w:hAnsi="宋体"/>
          <w:color w:val="000000"/>
          <w:szCs w:val="21"/>
        </w:rPr>
        <w:t xml:space="preserve">组成联合体，对于联合协议或者分包意向协议约定小</w:t>
      </w:r>
      <w:r>
        <w:rPr>
          <w:rFonts w:hint="eastAsia" w:ascii="宋体" w:hAnsi="宋体"/>
          <w:color w:val="000000"/>
          <w:szCs w:val="21"/>
        </w:rPr>
        <w:t xml:space="preserve">微企业</w:t>
      </w:r>
      <w:r>
        <w:rPr>
          <w:rFonts w:hint="eastAsia" w:ascii="宋体" w:hAnsi="宋体"/>
          <w:color w:val="000000"/>
          <w:szCs w:val="21"/>
        </w:rPr>
        <w:t xml:space="preserve">的合同份额占到合同总金额30%以上的，对其报价给予6%的扣除，扣除后的价格参与价格评审。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3.加盖公章后的《中小企业声明函》电子件放置于投标文件中提交，未提交则不享受预留采购份额政策。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szCs w:val="21"/>
        </w:rPr>
      </w:pPr>
      <w:r>
        <w:rPr>
          <w:rFonts w:ascii="宋体" w:hAnsi="宋体"/>
          <w:szCs w:val="21"/>
        </w:rPr>
        <w:t xml:space="preserve">（六）根据《国务院办公厅关于在</w:t>
      </w:r>
      <w:r>
        <w:rPr>
          <w:rFonts w:ascii="宋体" w:hAnsi="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b/>
          <w:bCs/>
          <w:szCs w:val="21"/>
        </w:rPr>
      </w:pPr>
      <w:r>
        <w:rPr>
          <w:rFonts w:hint="eastAsia" w:ascii="宋体"/>
          <w:b/>
          <w:bCs/>
          <w:szCs w:val="21"/>
        </w:rPr>
        <w:t xml:space="preserve">三、评分标准</w:t>
      </w:r>
      <w:r/>
    </w:p>
    <w:p>
      <w:pPr>
        <w:ind w:firstLine="420"/>
        <w:spacing w:line="360" w:lineRule="auto"/>
        <w:rPr>
          <w:rFonts w:ascii="宋体"/>
          <w:szCs w:val="21"/>
        </w:rPr>
      </w:pPr>
      <w:r>
        <w:rPr>
          <w:rFonts w:hint="eastAsia" w:ascii="宋体"/>
          <w:szCs w:val="21"/>
        </w:rPr>
        <w:t xml:space="preserve">（一）价格（10分）</w:t>
      </w:r>
      <w:r/>
    </w:p>
    <w:p>
      <w:pPr>
        <w:ind w:firstLine="420"/>
        <w:spacing w:line="360" w:lineRule="auto"/>
        <w:rPr>
          <w:rFonts w:ascii="宋体"/>
          <w:szCs w:val="21"/>
        </w:rPr>
      </w:pPr>
      <w:r>
        <w:rPr>
          <w:rFonts w:hint="eastAsia" w:ascii="宋体"/>
          <w:szCs w:val="21"/>
        </w:rPr>
        <w:t xml:space="preserve">1.投标总报价低于或等于财政预算价格的，为有效投标报价。</w:t>
      </w:r>
      <w:r>
        <w:rPr>
          <w:rFonts w:hint="eastAsia" w:ascii="宋体"/>
          <w:szCs w:val="21"/>
        </w:rPr>
        <w:t xml:space="preserve">超财政</w:t>
      </w:r>
      <w:r>
        <w:rPr>
          <w:rFonts w:hint="eastAsia" w:ascii="宋体"/>
          <w:szCs w:val="21"/>
        </w:rPr>
        <w:t xml:space="preserve">预算的投标报价为无效投标报价。无效投标报价的投标文件不进行评审，也不得中标。</w:t>
      </w:r>
      <w:r/>
    </w:p>
    <w:p>
      <w:pPr>
        <w:ind w:firstLine="420"/>
        <w:spacing w:line="360" w:lineRule="auto"/>
        <w:rPr>
          <w:rFonts w:ascii="宋体"/>
          <w:szCs w:val="21"/>
        </w:rPr>
      </w:pPr>
      <w:r>
        <w:rPr>
          <w:rFonts w:hint="eastAsia" w:ascii="宋体"/>
          <w:szCs w:val="21"/>
        </w:rPr>
        <w:t xml:space="preserve">2.</w:t>
      </w:r>
      <w:r>
        <w:rPr>
          <w:rFonts w:hint="eastAsia" w:ascii="宋体"/>
          <w:szCs w:val="21"/>
        </w:rPr>
        <w:t xml:space="preserve">分析总</w:t>
      </w:r>
      <w:r>
        <w:rPr>
          <w:rFonts w:hint="eastAsia" w:ascii="宋体"/>
          <w:szCs w:val="21"/>
        </w:rPr>
        <w:t xml:space="preserve">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w:t>
      </w:r>
      <w:r>
        <w:rPr>
          <w:rFonts w:hint="eastAsia" w:ascii="宋体"/>
          <w:szCs w:val="21"/>
        </w:rPr>
        <w:t xml:space="preserve">即漏项</w:t>
      </w:r>
      <w:r>
        <w:rPr>
          <w:rFonts w:hint="eastAsia" w:ascii="宋体"/>
          <w:szCs w:val="21"/>
        </w:rPr>
        <w:t xml:space="preserve">部分的</w:t>
      </w:r>
      <w:r>
        <w:rPr>
          <w:rFonts w:hint="eastAsia" w:ascii="宋体"/>
          <w:szCs w:val="21"/>
        </w:rPr>
        <w:t xml:space="preserve">价格需该投标</w:t>
      </w:r>
      <w:r>
        <w:rPr>
          <w:rFonts w:hint="eastAsia" w:ascii="宋体"/>
          <w:szCs w:val="21"/>
        </w:rPr>
        <w:t xml:space="preserve">方自行消化（如构成未实质性响应招标文件要求的，将不得中标）。</w:t>
      </w:r>
      <w:r/>
    </w:p>
    <w:p>
      <w:pPr>
        <w:ind w:firstLine="420"/>
        <w:spacing w:line="360" w:lineRule="auto"/>
        <w:rPr>
          <w:rFonts w:ascii="宋体"/>
          <w:szCs w:val="21"/>
        </w:rPr>
      </w:pPr>
      <w:r>
        <w:rPr>
          <w:rFonts w:hint="eastAsia" w:ascii="宋体"/>
          <w:b/>
          <w:bCs/>
          <w:szCs w:val="21"/>
        </w:rPr>
        <w:t xml:space="preserve">3.异常低价投标（响应）审查：</w:t>
      </w:r>
      <w:r>
        <w:rPr>
          <w:rFonts w:hint="eastAsia" w:ascii="宋体"/>
          <w:szCs w:val="21"/>
        </w:rPr>
        <w:t xml:space="preserve">根据《财政部关于推动解决政府采购异常低价问题的通知》（财库〔2026〕2号）文件规定</w:t>
      </w:r>
      <w:r>
        <w:rPr>
          <w:rFonts w:ascii="宋体"/>
          <w:szCs w:val="21"/>
        </w:rPr>
        <w:t xml:space="preserve">，政府采购评审中出现下列情形之一的，评审委员会应当启动异常低价投标（响应）审查程序</w:t>
      </w:r>
      <w:r>
        <w:rPr>
          <w:rFonts w:hint="eastAsia" w:ascii="宋体"/>
          <w:b/>
          <w:bCs/>
          <w:szCs w:val="21"/>
        </w:rPr>
        <w:t xml:space="preserve">[本项目</w:t>
      </w:r>
      <w:r>
        <w:rPr>
          <w:rFonts w:hint="eastAsia" w:ascii="宋体"/>
          <w:b/>
          <w:bCs/>
          <w:szCs w:val="21"/>
        </w:rPr>
        <w:t xml:space="preserve">报优惠</w:t>
      </w:r>
      <w:r>
        <w:rPr>
          <w:rFonts w:hint="eastAsia" w:ascii="宋体"/>
          <w:b/>
          <w:bCs/>
          <w:szCs w:val="21"/>
        </w:rPr>
        <w:t xml:space="preserve">率，投标（响应）价格按（1-投标优惠率）转换]</w:t>
      </w:r>
      <w:r>
        <w:rPr>
          <w:rFonts w:ascii="宋体"/>
          <w:szCs w:val="21"/>
        </w:rPr>
        <w:t xml:space="preserve">：</w:t>
      </w:r>
      <w:r/>
    </w:p>
    <w:p>
      <w:pPr>
        <w:ind w:firstLine="420"/>
        <w:spacing w:line="360" w:lineRule="auto"/>
        <w:rPr>
          <w:rFonts w:ascii="宋体"/>
          <w:szCs w:val="21"/>
        </w:rPr>
      </w:pPr>
      <w:r>
        <w:rPr>
          <w:rFonts w:hint="eastAsia" w:ascii="宋体"/>
          <w:szCs w:val="21"/>
        </w:rPr>
        <w:t xml:space="preserve">3.1投标（响应）报价低于全部通过符合性审查供应商投标（响应）报价平均值50%的，即投标（响应）报价&lt;全部通过符合性审查供应商投标（响应）报价平均值×50%；</w:t>
      </w:r>
      <w:r/>
    </w:p>
    <w:p>
      <w:pPr>
        <w:ind w:firstLine="420"/>
        <w:spacing w:line="360" w:lineRule="auto"/>
        <w:rPr>
          <w:rFonts w:ascii="宋体"/>
          <w:szCs w:val="21"/>
        </w:rPr>
      </w:pPr>
      <w:r>
        <w:rPr>
          <w:rFonts w:hint="eastAsia" w:ascii="宋体"/>
          <w:szCs w:val="21"/>
        </w:rPr>
        <w:t xml:space="preserve">3.2投标（响应）报价低于通过符合性审查的次低报价供应商投标（响应）报价50%的，即投标（响应）报价&lt;通过符合性审查的次低报价供应商投标（响应）报价×50%；</w:t>
      </w:r>
      <w:r/>
    </w:p>
    <w:p>
      <w:pPr>
        <w:ind w:firstLine="420"/>
        <w:spacing w:line="360" w:lineRule="auto"/>
        <w:rPr>
          <w:rFonts w:ascii="宋体"/>
          <w:szCs w:val="21"/>
        </w:rPr>
      </w:pPr>
      <w:r>
        <w:rPr>
          <w:rFonts w:hint="eastAsia" w:ascii="宋体"/>
          <w:szCs w:val="21"/>
        </w:rPr>
        <w:t xml:space="preserve">3.3投标（响应）报价低于采购项目最高限价45%的，即投标（响应）报价&lt;采购项目最高限价×45%；</w:t>
      </w:r>
      <w:r/>
    </w:p>
    <w:p>
      <w:pPr>
        <w:ind w:firstLine="420"/>
        <w:spacing w:line="360" w:lineRule="auto"/>
        <w:rPr>
          <w:rFonts w:ascii="宋体"/>
          <w:szCs w:val="21"/>
        </w:rPr>
      </w:pPr>
      <w:r>
        <w:rPr>
          <w:rFonts w:hint="eastAsia" w:ascii="宋体"/>
          <w:szCs w:val="21"/>
        </w:rPr>
        <w:t xml:space="preserve">3.4</w:t>
      </w:r>
      <w:r>
        <w:rPr>
          <w:rFonts w:ascii="宋体"/>
          <w:szCs w:val="21"/>
        </w:rPr>
        <w:t xml:space="preserve">评审委员会基于专业判断，认为供应商报价过低，有可能影响产品质量或者不能诚信履约的其他情形。</w:t>
      </w:r>
      <w:r/>
    </w:p>
    <w:p>
      <w:pPr>
        <w:ind w:firstLine="420"/>
        <w:spacing w:line="360" w:lineRule="auto"/>
        <w:rPr>
          <w:rFonts w:hint="eastAsia" w:ascii="宋体" w:hAnsi="宋体"/>
          <w:szCs w:val="20"/>
        </w:rPr>
      </w:pPr>
      <w:r>
        <w:rPr>
          <w:rFonts w:ascii="宋体" w:hAnsi="宋体"/>
          <w:szCs w:val="20"/>
        </w:rPr>
        <w:t xml:space="preserve">评审委员会启动异常低价投标（响应）审查后，属于前述第1项至第4项情形的，应当要求相关供应商在评审现场合理的时间内对投标（响应）价格</w:t>
      </w:r>
      <w:r>
        <w:rPr>
          <w:rFonts w:ascii="宋体" w:hAnsi="宋体"/>
          <w:szCs w:val="20"/>
        </w:rPr>
        <w:t xml:space="preserve">作出</w:t>
      </w:r>
      <w:r>
        <w:rPr>
          <w:rFonts w:ascii="宋体" w:hAnsi="宋体"/>
          <w:szCs w:val="20"/>
        </w:rPr>
        <w:t xml:space="preserve">解释，提供项目具体成本测算等与报价合理性相关的书面说明及必要的证明材料，包括但不限于原材料成本、人工成本、制造费用等，给予相关</w:t>
      </w:r>
      <w:r>
        <w:rPr>
          <w:rFonts w:ascii="宋体" w:hAnsi="宋体"/>
          <w:szCs w:val="20"/>
        </w:rPr>
        <w:t xml:space="preserve">供应商的合理时间</w:t>
      </w:r>
      <w:r>
        <w:rPr>
          <w:rFonts w:hint="eastAsia" w:ascii="Calibri" w:hAnsi="Calibri"/>
          <w:szCs w:val="20"/>
        </w:rPr>
        <w:t xml:space="preserve">为</w:t>
      </w:r>
      <w:r>
        <w:rPr>
          <w:rFonts w:ascii="宋体" w:hAnsi="宋体"/>
          <w:b/>
          <w:bCs/>
          <w:szCs w:val="20"/>
          <w:u w:val="single"/>
        </w:rPr>
        <w:t xml:space="preserve">30分钟</w:t>
      </w:r>
      <w:r>
        <w:rPr>
          <w:rFonts w:ascii="宋体" w:hAnsi="宋体"/>
          <w:szCs w:val="20"/>
        </w:rPr>
        <w:t xml:space="preserve">。其中，属于第3项情形，供应商已随投标（响应）文件一并提交相关书面说明及必要的证明材料的，在评审现场可不再重复提交。</w:t>
      </w:r>
      <w:r/>
    </w:p>
    <w:p>
      <w:pPr>
        <w:ind w:firstLine="420"/>
        <w:spacing w:line="360" w:lineRule="auto"/>
        <w:rPr>
          <w:rFonts w:ascii="Calibri" w:hAnsi="Calibri"/>
          <w:szCs w:val="20"/>
        </w:rPr>
      </w:pPr>
      <w:r>
        <w:rPr>
          <w:rFonts w:hint="eastAsia" w:ascii="Calibri" w:hAnsi="Calibri"/>
          <w:szCs w:val="20"/>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szCs w:val="21"/>
        </w:rPr>
      </w:pPr>
      <w:r>
        <w:rPr>
          <w:rFonts w:hint="eastAsia" w:ascii="宋体"/>
          <w:szCs w:val="21"/>
        </w:rPr>
        <w:t xml:space="preserve">4.价格分采用低价优先法计算，即满足招标文件要求且投标价格最低的投标报价为评标基准价，其价格分为满分10分。其他投标人的价格</w:t>
      </w:r>
      <w:r>
        <w:rPr>
          <w:rFonts w:hint="eastAsia" w:ascii="宋体"/>
          <w:szCs w:val="21"/>
        </w:rPr>
        <w:t xml:space="preserve">分统一</w:t>
      </w:r>
      <w:r>
        <w:rPr>
          <w:rFonts w:hint="eastAsia" w:ascii="宋体"/>
          <w:szCs w:val="21"/>
        </w:rPr>
        <w:t xml:space="preserve">按照下列公式计算：</w:t>
      </w:r>
      <w:r/>
    </w:p>
    <w:p>
      <w:pPr>
        <w:ind w:firstLine="420"/>
        <w:spacing w:line="360" w:lineRule="auto"/>
        <w:rPr>
          <w:rFonts w:ascii="宋体"/>
          <w:szCs w:val="21"/>
        </w:rPr>
      </w:pPr>
      <w:r>
        <w:rPr>
          <w:rFonts w:hint="eastAsia" w:ascii="宋体"/>
          <w:szCs w:val="21"/>
        </w:rPr>
        <w:t xml:space="preserve">投标报价得分=（评标基准价/投标报价）</w:t>
      </w:r>
      <w:r>
        <w:rPr>
          <w:rFonts w:hint="eastAsia" w:ascii="宋体" w:hAnsi="宋体" w:cs="宋体"/>
          <w:color w:val="000000"/>
          <w:szCs w:val="21"/>
        </w:rPr>
        <w:t xml:space="preserve">×</w:t>
      </w:r>
      <w:r>
        <w:rPr>
          <w:rFonts w:hint="eastAsia" w:ascii="宋体"/>
          <w:szCs w:val="21"/>
        </w:rPr>
        <w:t xml:space="preserve">价格权重</w:t>
      </w:r>
      <w:r>
        <w:rPr>
          <w:rFonts w:hint="eastAsia" w:ascii="宋体" w:hAnsi="宋体" w:cs="宋体"/>
          <w:color w:val="000000"/>
          <w:szCs w:val="21"/>
        </w:rPr>
        <w:t xml:space="preserve">×</w:t>
      </w:r>
      <w:r>
        <w:rPr>
          <w:rFonts w:hint="eastAsia" w:ascii="宋体"/>
          <w:szCs w:val="21"/>
        </w:rPr>
        <w:t xml:space="preserve">100，</w:t>
      </w:r>
      <w:r>
        <w:rPr>
          <w:rFonts w:ascii="宋体"/>
          <w:szCs w:val="21"/>
        </w:rPr>
        <w:t xml:space="preserve">计算结果保留两位小数。</w:t>
      </w:r>
      <w:r/>
    </w:p>
    <w:p>
      <w:pPr>
        <w:ind w:firstLine="420"/>
        <w:spacing w:line="360" w:lineRule="auto"/>
        <w:rPr>
          <w:rFonts w:ascii="宋体"/>
          <w:b/>
          <w:bCs/>
          <w:szCs w:val="21"/>
        </w:rPr>
      </w:pPr>
      <w:r>
        <w:rPr>
          <w:rFonts w:hint="eastAsia" w:ascii="宋体"/>
          <w:b/>
          <w:bCs/>
          <w:szCs w:val="21"/>
        </w:rPr>
        <w:t xml:space="preserve">注：本项目</w:t>
      </w:r>
      <w:r>
        <w:rPr>
          <w:rFonts w:hint="eastAsia" w:ascii="宋体"/>
          <w:b/>
          <w:bCs/>
          <w:szCs w:val="21"/>
        </w:rPr>
        <w:t xml:space="preserve">报优惠</w:t>
      </w:r>
      <w:r>
        <w:rPr>
          <w:rFonts w:hint="eastAsia" w:ascii="宋体"/>
          <w:b/>
          <w:bCs/>
          <w:szCs w:val="21"/>
        </w:rPr>
        <w:t xml:space="preserve">率，上述投标报价得分计算公式</w:t>
      </w:r>
      <w:r>
        <w:rPr>
          <w:rFonts w:hint="eastAsia" w:ascii="宋体"/>
          <w:b/>
          <w:bCs/>
          <w:szCs w:val="21"/>
        </w:rPr>
        <w:t xml:space="preserve">经如下</w:t>
      </w:r>
      <w:r>
        <w:rPr>
          <w:rFonts w:hint="eastAsia" w:ascii="宋体"/>
          <w:b/>
          <w:bCs/>
          <w:szCs w:val="21"/>
        </w:rPr>
        <w:t xml:space="preserve">转换后计算：</w:t>
      </w:r>
      <w:r/>
    </w:p>
    <w:p>
      <w:pPr>
        <w:ind w:firstLine="420"/>
        <w:spacing w:line="360" w:lineRule="auto"/>
        <w:rPr>
          <w:rFonts w:ascii="宋体"/>
          <w:b/>
          <w:bCs/>
          <w:szCs w:val="21"/>
        </w:rPr>
      </w:pPr>
      <w:r>
        <w:rPr>
          <w:rFonts w:hint="eastAsia" w:ascii="宋体"/>
          <w:b/>
          <w:bCs/>
          <w:szCs w:val="21"/>
        </w:rPr>
        <w:t xml:space="preserve">优惠率评审价计算公式：（1－优惠率报价）×报价扣除率＋优惠率报价；</w:t>
      </w:r>
      <w:bookmarkStart w:id="88" w:name="OLE_LINK4"/>
      <w:r/>
      <w:r/>
    </w:p>
    <w:p>
      <w:pPr>
        <w:ind w:firstLine="420"/>
        <w:spacing w:line="360" w:lineRule="auto"/>
        <w:rPr>
          <w:rFonts w:ascii="宋体"/>
          <w:b/>
          <w:bCs/>
          <w:szCs w:val="21"/>
        </w:rPr>
      </w:pPr>
      <w:r>
        <w:rPr>
          <w:rFonts w:hint="eastAsia" w:ascii="宋体"/>
          <w:b/>
          <w:bCs/>
          <w:szCs w:val="21"/>
        </w:rPr>
        <w:t xml:space="preserve">优惠</w:t>
      </w:r>
      <w:r>
        <w:rPr>
          <w:rFonts w:hint="eastAsia" w:ascii="宋体"/>
          <w:b/>
          <w:bCs/>
          <w:szCs w:val="21"/>
        </w:rPr>
        <w:t xml:space="preserve">率价格</w:t>
      </w:r>
      <w:r>
        <w:rPr>
          <w:rFonts w:hint="eastAsia" w:ascii="宋体"/>
          <w:b/>
          <w:bCs/>
          <w:szCs w:val="21"/>
        </w:rPr>
        <w:t xml:space="preserve">分计算公式：[（1－最高优惠率评审价）/（1－优惠率评审价）]×价格分最高分</w:t>
      </w:r>
      <w:bookmarkEnd w:id="88"/>
      <w:r>
        <w:rPr>
          <w:rFonts w:hint="eastAsia" w:ascii="宋体"/>
          <w:b/>
          <w:bCs/>
          <w:szCs w:val="21"/>
        </w:rPr>
        <w:t xml:space="preserve">。</w:t>
      </w:r>
      <w:r/>
    </w:p>
    <w:p>
      <w:pPr>
        <w:ind w:firstLine="420"/>
        <w:spacing w:line="360" w:lineRule="auto"/>
        <w:rPr>
          <w:rFonts w:ascii="宋体"/>
          <w:szCs w:val="21"/>
        </w:rPr>
      </w:pPr>
      <w:r>
        <w:rPr>
          <w:rFonts w:hint="eastAsia" w:ascii="宋体"/>
          <w:szCs w:val="21"/>
        </w:rPr>
        <w:t xml:space="preserve">(二)技术及其它（90分）</w:t>
      </w:r>
      <w:r/>
    </w:p>
    <w:p>
      <w:pPr>
        <w:ind w:left="360"/>
        <w:spacing w:line="360" w:lineRule="auto"/>
        <w:rPr>
          <w:rFonts w:hint="eastAsia" w:ascii="宋体" w:hAnsi="宋体"/>
          <w:b/>
          <w:szCs w:val="21"/>
        </w:rPr>
      </w:pPr>
      <w:r>
        <w:rPr>
          <w:rFonts w:hint="eastAsia" w:ascii="宋体" w:hAnsi="宋体"/>
          <w:b/>
          <w:szCs w:val="21"/>
        </w:rPr>
        <w:t xml:space="preserve">初审评审指标</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84"/>
        <w:gridCol w:w="5264"/>
        <w:gridCol w:w="2796"/>
      </w:tblGrid>
      <w:tr>
        <w:trPr>
          <w:trHeight w:val="454"/>
        </w:trPr>
        <w:tc>
          <w:tcPr>
            <w:tcW w:w="687" w:type="pct"/>
            <w:vAlign w:val="center"/>
            <w:textDirection w:val="lrTb"/>
            <w:noWrap w:val="false"/>
          </w:tcPr>
          <w:p>
            <w:pPr>
              <w:jc w:val="center"/>
              <w:rPr>
                <w:rFonts w:hint="eastAsia" w:ascii="宋体" w:hAnsi="宋体"/>
                <w:szCs w:val="21"/>
              </w:rPr>
            </w:pPr>
            <w:r/>
            <w:bookmarkStart w:id="89" w:name="gpc_accord_horizontal_1"/>
            <w:r>
              <w:rPr>
                <w:rFonts w:hint="eastAsia" w:ascii="宋体" w:hAnsi="宋体"/>
                <w:szCs w:val="21"/>
              </w:rPr>
              <w:t xml:space="preserve">指标</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描述</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t xml:space="preserve">是否合格</w:t>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资格性检查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申请人的资格要求</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符合性检查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工期（服务期）、响应时间、质保期（如有）、付款方式、投标内容等</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ind w:left="360"/>
        <w:spacing w:line="360" w:lineRule="auto"/>
        <w:rPr>
          <w:rFonts w:hint="eastAsia" w:ascii="宋体" w:hAnsi="宋体"/>
          <w:b/>
          <w:szCs w:val="21"/>
        </w:rPr>
      </w:pPr>
      <w:r/>
      <w:bookmarkStart w:id="90" w:name="gpc_score_horizontal_1"/>
      <w:r/>
      <w:bookmarkEnd w:id="89"/>
      <w:r/>
      <w:r/>
    </w:p>
    <w:p>
      <w:pPr>
        <w:ind w:left="360"/>
        <w:spacing w:line="360" w:lineRule="auto"/>
        <w:rPr>
          <w:rFonts w:hint="eastAsia" w:ascii="宋体" w:hAnsi="宋体"/>
          <w:b/>
          <w:szCs w:val="21"/>
        </w:rPr>
      </w:pPr>
      <w:r>
        <w:rPr>
          <w:rFonts w:hint="eastAsia" w:ascii="宋体" w:hAnsi="宋体"/>
          <w:b/>
          <w:szCs w:val="21"/>
        </w:rPr>
        <w:t xml:space="preserve">复审评审指标</w:t>
      </w:r>
      <w:bookmarkEnd w:id="9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1776"/>
        <w:gridCol w:w="6845"/>
        <w:gridCol w:w="723"/>
      </w:tblGrid>
      <w:tr>
        <w:trPr>
          <w:trHeight w:val="20"/>
        </w:trPr>
        <w:tc>
          <w:tcPr>
            <w:tcMar>
              <w:left w:w="120" w:type="dxa"/>
              <w:top w:w="120" w:type="dxa"/>
              <w:right w:w="120" w:type="dxa"/>
              <w:bottom w:w="120" w:type="dxa"/>
            </w:tcMar>
            <w:tcW w:w="950" w:type="pct"/>
            <w:vAlign w:val="center"/>
            <w:textDirection w:val="lrTb"/>
            <w:noWrap w:val="false"/>
          </w:tcPr>
          <w:p>
            <w:pPr>
              <w:jc w:val="center"/>
            </w:pPr>
            <w:r>
              <w:rPr>
                <w:rFonts w:hint="eastAsia" w:ascii="宋体" w:hAnsi="宋体" w:cs="宋体"/>
                <w:szCs w:val="21"/>
              </w:rPr>
              <w:t xml:space="preserve">评审项</w:t>
            </w:r>
            <w:r/>
          </w:p>
        </w:tc>
        <w:tc>
          <w:tcPr>
            <w:tcMar>
              <w:left w:w="120" w:type="dxa"/>
              <w:top w:w="120" w:type="dxa"/>
              <w:right w:w="120" w:type="dxa"/>
              <w:bottom w:w="120" w:type="dxa"/>
            </w:tcMar>
            <w:tcW w:w="3662" w:type="pct"/>
            <w:vAlign w:val="center"/>
            <w:textDirection w:val="lrTb"/>
            <w:noWrap w:val="false"/>
          </w:tcPr>
          <w:p>
            <w:r>
              <w:rPr>
                <w:rFonts w:hint="eastAsia" w:ascii="宋体" w:hAnsi="宋体" w:cs="宋体"/>
                <w:szCs w:val="21"/>
              </w:rPr>
              <w:t xml:space="preserve">评审规则</w:t>
            </w:r>
            <w:r/>
          </w:p>
        </w:tc>
        <w:tc>
          <w:tcPr>
            <w:tcMar>
              <w:left w:w="120" w:type="dxa"/>
              <w:top w:w="120" w:type="dxa"/>
              <w:right w:w="120" w:type="dxa"/>
              <w:bottom w:w="120" w:type="dxa"/>
            </w:tcMar>
            <w:tcW w:w="387" w:type="pct"/>
            <w:vAlign w:val="center"/>
            <w:textDirection w:val="lrTb"/>
            <w:noWrap w:val="false"/>
          </w:tcPr>
          <w:p>
            <w:r>
              <w:t xml:space="preserve">分值</w:t>
            </w:r>
            <w:r/>
          </w:p>
        </w:tc>
      </w:tr>
      <w:tr>
        <w:trPr>
          <w:trHeight w:val="20"/>
        </w:trPr>
        <w:tc>
          <w:tcPr>
            <w:tcMar>
              <w:left w:w="120" w:type="dxa"/>
              <w:top w:w="120" w:type="dxa"/>
              <w:right w:w="120" w:type="dxa"/>
              <w:bottom w:w="120" w:type="dxa"/>
            </w:tcMar>
            <w:tcW w:w="950" w:type="pct"/>
            <w:vAlign w:val="center"/>
            <w:textDirection w:val="lrTb"/>
            <w:noWrap w:val="false"/>
          </w:tcPr>
          <w:p>
            <w:pPr>
              <w:jc w:val="center"/>
            </w:pPr>
            <w:r>
              <w:rPr>
                <w:rFonts w:hint="eastAsia" w:ascii="宋体" w:hAnsi="宋体"/>
              </w:rPr>
              <w:t xml:space="preserve">项目认知</w:t>
            </w:r>
            <w:r/>
          </w:p>
        </w:tc>
        <w:tc>
          <w:tcPr>
            <w:tcMar>
              <w:left w:w="120" w:type="dxa"/>
              <w:top w:w="120" w:type="dxa"/>
              <w:right w:w="120" w:type="dxa"/>
              <w:bottom w:w="120" w:type="dxa"/>
            </w:tcMar>
            <w:tcW w:w="3662" w:type="pct"/>
            <w:vAlign w:val="center"/>
            <w:textDirection w:val="lrTb"/>
            <w:noWrap w:val="false"/>
          </w:tcPr>
          <w:p>
            <w:pPr>
              <w:jc w:val="left"/>
              <w:widowControl/>
              <w:rPr>
                <w:rFonts w:hint="eastAsia" w:ascii="宋体" w:hAnsi="宋体"/>
                <w:szCs w:val="28"/>
              </w:rPr>
            </w:pPr>
            <w:r>
              <w:rPr>
                <w:rFonts w:hint="eastAsia" w:ascii="宋体" w:hAnsi="宋体" w:cs="宋体"/>
                <w:szCs w:val="21"/>
              </w:rPr>
              <w:t xml:space="preserve">投标人提供的针对项目内容提供的</w:t>
            </w:r>
            <w:r>
              <w:rPr>
                <w:rFonts w:hint="eastAsia" w:ascii="宋体" w:hAnsi="宋体"/>
              </w:rPr>
              <w:t xml:space="preserve">项目认知</w:t>
            </w:r>
            <w:r>
              <w:rPr>
                <w:rFonts w:hint="eastAsia" w:ascii="宋体" w:hAnsi="宋体" w:cs="宋体"/>
                <w:szCs w:val="21"/>
              </w:rPr>
              <w:t xml:space="preserve">方案，要求</w:t>
            </w:r>
            <w:r>
              <w:rPr>
                <w:rFonts w:hint="eastAsia" w:ascii="宋体" w:hAnsi="宋体"/>
                <w:szCs w:val="21"/>
              </w:rPr>
              <w:t xml:space="preserve">每项内容阐述详细清晰且符合采购需求，至少包括</w:t>
            </w:r>
            <w:r>
              <w:rPr>
                <w:rFonts w:hint="eastAsia" w:ascii="宋体" w:hAnsi="宋体" w:cs="宋体"/>
                <w:szCs w:val="21"/>
              </w:rPr>
              <w:t xml:space="preserve">：</w:t>
            </w:r>
            <w:r/>
          </w:p>
          <w:p>
            <w:pPr>
              <w:pStyle w:val="1352"/>
              <w:ind w:firstLine="0"/>
              <w:rPr>
                <w:rFonts w:hint="eastAsia" w:hAnsi="宋体"/>
                <w:szCs w:val="28"/>
              </w:rPr>
            </w:pPr>
            <w:r>
              <w:rPr>
                <w:rFonts w:hAnsi="宋体"/>
                <w:szCs w:val="28"/>
              </w:rPr>
              <w:t xml:space="preserve">1.</w:t>
            </w:r>
            <w:r>
              <w:rPr>
                <w:rFonts w:hint="eastAsia" w:hAnsi="宋体"/>
                <w:color w:val="000000"/>
                <w:szCs w:val="21"/>
              </w:rPr>
              <w:t xml:space="preserve">项目</w:t>
            </w:r>
            <w:r>
              <w:rPr>
                <w:rFonts w:hint="eastAsia" w:hAnsi="宋体"/>
                <w:szCs w:val="28"/>
              </w:rPr>
              <w:t xml:space="preserve">认知</w:t>
            </w:r>
            <w:r>
              <w:rPr>
                <w:rFonts w:hint="eastAsia" w:hAnsi="宋体"/>
                <w:szCs w:val="21"/>
              </w:rPr>
              <w:t xml:space="preserve">，2分</w:t>
            </w:r>
            <w:r>
              <w:rPr>
                <w:rFonts w:hint="eastAsia" w:hAnsi="宋体" w:cs="宋体"/>
                <w:szCs w:val="21"/>
              </w:rPr>
              <w:t xml:space="preserve">；</w:t>
            </w:r>
            <w:r/>
          </w:p>
          <w:p>
            <w:pPr>
              <w:pStyle w:val="1352"/>
              <w:ind w:firstLine="0"/>
            </w:pPr>
            <w:r>
              <w:rPr>
                <w:rFonts w:hAnsi="宋体"/>
                <w:szCs w:val="28"/>
              </w:rPr>
              <w:t xml:space="preserve">2.</w:t>
            </w:r>
            <w:r>
              <w:rPr>
                <w:rFonts w:hint="eastAsia" w:hAnsi="宋体" w:cs="宋体"/>
                <w:color w:val="000000"/>
                <w:szCs w:val="21"/>
              </w:rPr>
              <w:t xml:space="preserve">项目目标</w:t>
            </w:r>
            <w:r>
              <w:rPr>
                <w:rFonts w:hint="eastAsia" w:hAnsi="宋体" w:cs="宋体"/>
                <w:szCs w:val="21"/>
              </w:rPr>
              <w:t xml:space="preserve">，2分。</w:t>
            </w:r>
            <w:r/>
          </w:p>
        </w:tc>
        <w:tc>
          <w:tcPr>
            <w:tcMar>
              <w:left w:w="120" w:type="dxa"/>
              <w:top w:w="120" w:type="dxa"/>
              <w:right w:w="120" w:type="dxa"/>
              <w:bottom w:w="120" w:type="dxa"/>
            </w:tcMar>
            <w:tcW w:w="387" w:type="pct"/>
            <w:vAlign w:val="center"/>
            <w:textDirection w:val="lrTb"/>
            <w:noWrap w:val="false"/>
          </w:tcPr>
          <w:p>
            <w:pPr>
              <w:jc w:val="center"/>
            </w:pPr>
            <w:r>
              <w:rPr>
                <w:rFonts w:hint="eastAsia" w:ascii="宋体" w:hAnsi="宋体"/>
                <w:szCs w:val="21"/>
              </w:rPr>
              <w:t xml:space="preserve">4</w:t>
            </w:r>
            <w:r/>
          </w:p>
        </w:tc>
      </w:tr>
      <w:tr>
        <w:trPr>
          <w:trHeight w:val="20"/>
        </w:trPr>
        <w:tc>
          <w:tcPr>
            <w:tcMar>
              <w:left w:w="120" w:type="dxa"/>
              <w:top w:w="120" w:type="dxa"/>
              <w:right w:w="120" w:type="dxa"/>
              <w:bottom w:w="120" w:type="dxa"/>
            </w:tcMar>
            <w:tcW w:w="950" w:type="pct"/>
            <w:vAlign w:val="center"/>
            <w:textDirection w:val="lrTb"/>
            <w:noWrap w:val="false"/>
          </w:tcPr>
          <w:p>
            <w:pPr>
              <w:jc w:val="center"/>
            </w:pPr>
            <w:r>
              <w:rPr>
                <w:rFonts w:hint="eastAsia" w:ascii="宋体" w:hAnsi="宋体"/>
              </w:rPr>
              <w:t xml:space="preserve">测量实施方案</w:t>
            </w:r>
            <w:r/>
          </w:p>
        </w:tc>
        <w:tc>
          <w:tcPr>
            <w:tcMar>
              <w:left w:w="120" w:type="dxa"/>
              <w:top w:w="120" w:type="dxa"/>
              <w:right w:w="120" w:type="dxa"/>
              <w:bottom w:w="120" w:type="dxa"/>
            </w:tcMar>
            <w:tcW w:w="3662"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投标人提供的针对项目内容提供的</w:t>
            </w:r>
            <w:r>
              <w:rPr>
                <w:rFonts w:hint="eastAsia" w:ascii="宋体" w:hAnsi="宋体"/>
              </w:rPr>
              <w:t xml:space="preserve">项目测量实施方案</w:t>
            </w:r>
            <w:r>
              <w:rPr>
                <w:rFonts w:hint="eastAsia" w:ascii="宋体" w:hAnsi="宋体" w:cs="宋体"/>
                <w:szCs w:val="21"/>
              </w:rPr>
              <w:t xml:space="preserve">，要求</w:t>
            </w:r>
            <w:r>
              <w:rPr>
                <w:rFonts w:hint="eastAsia" w:ascii="宋体" w:hAnsi="宋体"/>
                <w:szCs w:val="21"/>
              </w:rPr>
              <w:t xml:space="preserve">每项内容阐述详细清晰且符合采购需求，至少包括</w:t>
            </w:r>
            <w:r>
              <w:rPr>
                <w:rFonts w:hint="eastAsia" w:ascii="宋体" w:hAnsi="宋体" w:cs="宋体"/>
                <w:szCs w:val="21"/>
              </w:rPr>
              <w:t xml:space="preserve">：</w:t>
            </w:r>
            <w:r/>
          </w:p>
          <w:p>
            <w:pPr>
              <w:pStyle w:val="1352"/>
              <w:ind w:firstLine="0"/>
            </w:pPr>
            <w:r>
              <w:rPr>
                <w:rFonts w:hAnsi="宋体"/>
                <w:szCs w:val="28"/>
              </w:rPr>
              <w:t xml:space="preserve">1.</w:t>
            </w:r>
            <w:r>
              <w:rPr>
                <w:rFonts w:hint="eastAsia"/>
              </w:rPr>
              <w:t xml:space="preserve">项目需求分析、技术路线针对性</w:t>
            </w:r>
            <w:r>
              <w:rPr>
                <w:rFonts w:hint="eastAsia" w:hAnsi="宋体" w:cs="宋体"/>
                <w:szCs w:val="21"/>
              </w:rPr>
              <w:t xml:space="preserve">，3分</w:t>
            </w:r>
            <w:r>
              <w:rPr>
                <w:rFonts w:hint="eastAsia"/>
              </w:rPr>
              <w:t xml:space="preserve">；</w:t>
            </w:r>
            <w:r/>
          </w:p>
          <w:p>
            <w:pPr>
              <w:pStyle w:val="1352"/>
              <w:ind w:firstLine="0"/>
            </w:pPr>
            <w:r>
              <w:rPr>
                <w:rFonts w:hint="eastAsia" w:hAnsi="宋体"/>
                <w:szCs w:val="28"/>
              </w:rPr>
              <w:t xml:space="preserve">2</w:t>
            </w:r>
            <w:r>
              <w:rPr>
                <w:rFonts w:hAnsi="宋体"/>
                <w:szCs w:val="28"/>
              </w:rPr>
              <w:t xml:space="preserve">.</w:t>
            </w:r>
            <w:r>
              <w:rPr>
                <w:rFonts w:hint="eastAsia" w:hAnsi="宋体" w:cs="宋体"/>
                <w:szCs w:val="21"/>
              </w:rPr>
              <w:t xml:space="preserve">实施作业方式、方法，3分；</w:t>
            </w:r>
            <w:r/>
          </w:p>
          <w:p>
            <w:r>
              <w:rPr>
                <w:rFonts w:hint="eastAsia"/>
              </w:rPr>
              <w:t xml:space="preserve">3.</w:t>
            </w:r>
            <w:r>
              <w:rPr>
                <w:rFonts w:hint="eastAsia" w:hAnsi="宋体" w:cs="宋体"/>
                <w:szCs w:val="21"/>
              </w:rPr>
              <w:t xml:space="preserve">工序流程及各工序衔接合理度，</w:t>
            </w:r>
            <w:r>
              <w:rPr>
                <w:rFonts w:hint="eastAsia" w:hAnsi="宋体" w:cs="宋体"/>
                <w:szCs w:val="21"/>
              </w:rPr>
              <w:t xml:space="preserve">3</w:t>
            </w:r>
            <w:r>
              <w:rPr>
                <w:rFonts w:hint="eastAsia" w:hAnsi="宋体" w:cs="宋体"/>
                <w:szCs w:val="21"/>
              </w:rPr>
              <w:t xml:space="preserve">分；</w:t>
            </w:r>
            <w:r/>
          </w:p>
          <w:p>
            <w:pPr>
              <w:rPr>
                <w:rFonts w:hint="eastAsia" w:ascii="宋体" w:hAnsi="宋体"/>
                <w:color w:val="000000"/>
                <w:szCs w:val="21"/>
              </w:rPr>
            </w:pPr>
            <w:r>
              <w:rPr>
                <w:rFonts w:hint="eastAsia" w:ascii="宋体" w:hAnsi="宋体" w:cs="宋体"/>
                <w:szCs w:val="21"/>
              </w:rPr>
              <w:t xml:space="preserve">4</w:t>
            </w:r>
            <w:r>
              <w:rPr>
                <w:rFonts w:hint="eastAsia"/>
              </w:rPr>
              <w:t xml:space="preserve">.</w:t>
            </w:r>
            <w:r>
              <w:rPr>
                <w:rFonts w:hint="eastAsia" w:ascii="宋体" w:hAnsi="宋体"/>
                <w:color w:val="000000"/>
                <w:szCs w:val="21"/>
              </w:rPr>
              <w:t xml:space="preserve">重点和难点分析及应对措施，3分。</w:t>
            </w:r>
            <w:r/>
          </w:p>
          <w:p>
            <w:pPr>
              <w:pStyle w:val="1352"/>
              <w:ind w:firstLine="0"/>
            </w:pPr>
            <w:r>
              <w:rPr>
                <w:rFonts w:hint="eastAsia" w:hAnsi="宋体" w:cs="宋体"/>
                <w:b/>
                <w:bCs/>
                <w:szCs w:val="21"/>
              </w:rPr>
              <w:t xml:space="preserve">注：方案应立足项目实际，针对现场实际情况与作业特点制定具体可行的应对措施。凡内容与本项目实际脱节或缺乏落地性的，对应项不得分。</w:t>
            </w:r>
            <w:r/>
          </w:p>
        </w:tc>
        <w:tc>
          <w:tcPr>
            <w:tcMar>
              <w:left w:w="120" w:type="dxa"/>
              <w:top w:w="120" w:type="dxa"/>
              <w:right w:w="120" w:type="dxa"/>
              <w:bottom w:w="120" w:type="dxa"/>
            </w:tcMar>
            <w:tcW w:w="387" w:type="pct"/>
            <w:vAlign w:val="center"/>
            <w:textDirection w:val="lrTb"/>
            <w:noWrap w:val="false"/>
          </w:tcPr>
          <w:p>
            <w:pPr>
              <w:jc w:val="center"/>
            </w:pPr>
            <w:r>
              <w:rPr>
                <w:rFonts w:hint="eastAsia" w:ascii="宋体" w:hAnsi="宋体"/>
                <w:szCs w:val="21"/>
              </w:rPr>
              <w:t xml:space="preserve">12</w:t>
            </w:r>
            <w:r/>
          </w:p>
        </w:tc>
      </w:tr>
      <w:tr>
        <w:trPr>
          <w:trHeight w:val="20"/>
        </w:trPr>
        <w:tc>
          <w:tcPr>
            <w:tcMar>
              <w:left w:w="120" w:type="dxa"/>
              <w:top w:w="120" w:type="dxa"/>
              <w:right w:w="120" w:type="dxa"/>
              <w:bottom w:w="120" w:type="dxa"/>
            </w:tcMar>
            <w:tcW w:w="950" w:type="pct"/>
            <w:vAlign w:val="center"/>
            <w:textDirection w:val="lrTb"/>
            <w:noWrap w:val="false"/>
          </w:tcPr>
          <w:p>
            <w:pPr>
              <w:jc w:val="center"/>
              <w:rPr>
                <w:rFonts w:hint="eastAsia" w:ascii="宋体" w:hAnsi="宋体"/>
              </w:rPr>
            </w:pPr>
            <w:r>
              <w:rPr>
                <w:rFonts w:hint="eastAsia" w:ascii="宋体" w:hAnsi="宋体"/>
              </w:rPr>
              <w:t xml:space="preserve">检测实施方案</w:t>
            </w:r>
            <w:r/>
          </w:p>
        </w:tc>
        <w:tc>
          <w:tcPr>
            <w:tcMar>
              <w:left w:w="120" w:type="dxa"/>
              <w:top w:w="120" w:type="dxa"/>
              <w:right w:w="120" w:type="dxa"/>
              <w:bottom w:w="120" w:type="dxa"/>
            </w:tcMar>
            <w:tcW w:w="3662"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投标人提供的针对项目内容提供的</w:t>
            </w:r>
            <w:r>
              <w:rPr>
                <w:rFonts w:hint="eastAsia" w:ascii="宋体" w:hAnsi="宋体"/>
              </w:rPr>
              <w:t xml:space="preserve">项目检测实施方案</w:t>
            </w:r>
            <w:r>
              <w:rPr>
                <w:rFonts w:hint="eastAsia" w:ascii="宋体" w:hAnsi="宋体" w:cs="宋体"/>
                <w:szCs w:val="21"/>
              </w:rPr>
              <w:t xml:space="preserve">，要求</w:t>
            </w:r>
            <w:r>
              <w:rPr>
                <w:rFonts w:hint="eastAsia" w:ascii="宋体" w:hAnsi="宋体"/>
                <w:szCs w:val="21"/>
              </w:rPr>
              <w:t xml:space="preserve">每项内容阐述详细清晰且符合采购需求，至少包括</w:t>
            </w:r>
            <w:r>
              <w:rPr>
                <w:rFonts w:hint="eastAsia" w:ascii="宋体" w:hAnsi="宋体" w:cs="宋体"/>
                <w:szCs w:val="21"/>
              </w:rPr>
              <w:t xml:space="preserve">：</w:t>
            </w:r>
            <w:r/>
          </w:p>
          <w:p>
            <w:pPr>
              <w:pStyle w:val="1352"/>
              <w:ind w:firstLine="0"/>
            </w:pPr>
            <w:r>
              <w:rPr>
                <w:rFonts w:hAnsi="宋体"/>
                <w:szCs w:val="28"/>
              </w:rPr>
              <w:t xml:space="preserve">1.</w:t>
            </w:r>
            <w:r>
              <w:rPr>
                <w:rFonts w:hint="eastAsia"/>
              </w:rPr>
              <w:t xml:space="preserve">项目需求分析、技术路线针对性</w:t>
            </w:r>
            <w:r>
              <w:rPr>
                <w:rFonts w:hint="eastAsia" w:hAnsi="宋体" w:cs="宋体"/>
                <w:szCs w:val="21"/>
              </w:rPr>
              <w:t xml:space="preserve">，2分</w:t>
            </w:r>
            <w:r>
              <w:rPr>
                <w:rFonts w:hint="eastAsia"/>
              </w:rPr>
              <w:t xml:space="preserve">；</w:t>
            </w:r>
            <w:r/>
          </w:p>
          <w:p>
            <w:pPr>
              <w:pStyle w:val="1352"/>
              <w:ind w:firstLine="0"/>
            </w:pPr>
            <w:r>
              <w:rPr>
                <w:rFonts w:hint="eastAsia" w:hAnsi="宋体"/>
                <w:szCs w:val="28"/>
              </w:rPr>
              <w:t xml:space="preserve">2</w:t>
            </w:r>
            <w:r>
              <w:rPr>
                <w:rFonts w:hAnsi="宋体"/>
                <w:szCs w:val="28"/>
              </w:rPr>
              <w:t xml:space="preserve">.</w:t>
            </w:r>
            <w:r>
              <w:rPr>
                <w:rFonts w:hint="eastAsia" w:hAnsi="宋体" w:cs="宋体"/>
                <w:szCs w:val="21"/>
              </w:rPr>
              <w:t xml:space="preserve">实施作业方式、方法，2分；</w:t>
            </w:r>
            <w:r/>
          </w:p>
          <w:p>
            <w:r>
              <w:rPr>
                <w:rFonts w:hint="eastAsia"/>
              </w:rPr>
              <w:t xml:space="preserve">3.</w:t>
            </w:r>
            <w:r>
              <w:rPr>
                <w:rFonts w:hint="eastAsia" w:hAnsi="宋体" w:cs="宋体"/>
                <w:szCs w:val="21"/>
              </w:rPr>
              <w:t xml:space="preserve">工序流程及各工序衔接合理度，</w:t>
            </w:r>
            <w:r>
              <w:rPr>
                <w:rFonts w:hint="eastAsia" w:ascii="宋体" w:hAnsi="宋体" w:cs="宋体"/>
                <w:szCs w:val="21"/>
              </w:rPr>
              <w:t xml:space="preserve">2</w:t>
            </w:r>
            <w:r>
              <w:rPr>
                <w:rFonts w:hint="eastAsia" w:hAnsi="宋体" w:cs="宋体"/>
                <w:szCs w:val="21"/>
              </w:rPr>
              <w:t xml:space="preserve">分；</w:t>
            </w:r>
            <w:r/>
          </w:p>
          <w:p>
            <w:pPr>
              <w:pStyle w:val="1352"/>
              <w:ind w:firstLine="0"/>
              <w:rPr>
                <w:rFonts w:hint="eastAsia" w:hAnsi="宋体"/>
                <w:color w:val="000000"/>
                <w:szCs w:val="21"/>
              </w:rPr>
            </w:pPr>
            <w:r>
              <w:rPr>
                <w:rFonts w:hint="eastAsia" w:hAnsi="宋体" w:cs="宋体"/>
                <w:szCs w:val="21"/>
              </w:rPr>
              <w:t xml:space="preserve">4</w:t>
            </w:r>
            <w:r>
              <w:rPr>
                <w:rFonts w:hint="eastAsia"/>
              </w:rPr>
              <w:t xml:space="preserve">.</w:t>
            </w:r>
            <w:r>
              <w:rPr>
                <w:rFonts w:hint="eastAsia" w:hAnsi="宋体"/>
                <w:color w:val="000000"/>
                <w:szCs w:val="21"/>
              </w:rPr>
              <w:t xml:space="preserve">重点和难点分析及应对措施，</w:t>
            </w:r>
            <w:r>
              <w:rPr>
                <w:rFonts w:hint="eastAsia" w:hAnsi="宋体" w:cs="宋体"/>
                <w:szCs w:val="21"/>
              </w:rPr>
              <w:t xml:space="preserve">2</w:t>
            </w:r>
            <w:r>
              <w:rPr>
                <w:rFonts w:hint="eastAsia" w:hAnsi="宋体"/>
                <w:color w:val="000000"/>
                <w:szCs w:val="21"/>
              </w:rPr>
              <w:t xml:space="preserve">分。</w:t>
            </w:r>
            <w:r/>
          </w:p>
          <w:p>
            <w:r>
              <w:rPr>
                <w:rFonts w:hint="eastAsia" w:ascii="宋体" w:hAnsi="宋体" w:cs="宋体"/>
                <w:b/>
                <w:bCs/>
                <w:szCs w:val="21"/>
              </w:rPr>
              <w:t xml:space="preserve">注：</w:t>
            </w:r>
            <w:r>
              <w:rPr>
                <w:rFonts w:hint="eastAsia" w:hAnsi="宋体" w:cs="宋体"/>
                <w:b/>
                <w:bCs/>
                <w:szCs w:val="21"/>
              </w:rPr>
              <w:t xml:space="preserve">方案应立足项目实际，针对现场实际情况与作业特点制定具体可行</w:t>
            </w:r>
            <w:r>
              <w:rPr>
                <w:rFonts w:hint="eastAsia" w:hAnsi="宋体" w:cs="宋体"/>
                <w:b/>
                <w:bCs/>
                <w:szCs w:val="21"/>
              </w:rPr>
              <w:t xml:space="preserve">的应对措施。凡内容与本项目实际脱节或缺乏落地性的，对应项不得分。</w:t>
            </w:r>
            <w:r/>
          </w:p>
        </w:tc>
        <w:tc>
          <w:tcPr>
            <w:tcMar>
              <w:left w:w="120" w:type="dxa"/>
              <w:top w:w="120" w:type="dxa"/>
              <w:right w:w="120" w:type="dxa"/>
              <w:bottom w:w="120" w:type="dxa"/>
            </w:tcMar>
            <w:tcW w:w="387" w:type="pct"/>
            <w:vAlign w:val="center"/>
            <w:textDirection w:val="lrTb"/>
            <w:noWrap w:val="false"/>
          </w:tcPr>
          <w:p>
            <w:pPr>
              <w:jc w:val="center"/>
              <w:rPr>
                <w:rFonts w:hint="eastAsia" w:ascii="宋体" w:hAnsi="宋体"/>
                <w:szCs w:val="21"/>
              </w:rPr>
            </w:pPr>
            <w:r>
              <w:rPr>
                <w:rFonts w:hint="eastAsia" w:ascii="宋体" w:hAnsi="宋体"/>
                <w:szCs w:val="21"/>
              </w:rPr>
              <w:t xml:space="preserve">8</w:t>
            </w:r>
            <w:r/>
          </w:p>
        </w:tc>
      </w:tr>
      <w:tr>
        <w:trPr>
          <w:trHeight w:val="20"/>
        </w:trPr>
        <w:tc>
          <w:tcPr>
            <w:tcMar>
              <w:left w:w="120" w:type="dxa"/>
              <w:top w:w="120" w:type="dxa"/>
              <w:right w:w="120" w:type="dxa"/>
              <w:bottom w:w="120" w:type="dxa"/>
            </w:tcMar>
            <w:tcW w:w="950" w:type="pct"/>
            <w:vAlign w:val="center"/>
            <w:textDirection w:val="lrTb"/>
            <w:noWrap w:val="false"/>
          </w:tcPr>
          <w:p>
            <w:pPr>
              <w:jc w:val="center"/>
              <w:spacing w:line="360" w:lineRule="auto"/>
            </w:pPr>
            <w:r>
              <w:rPr>
                <w:rFonts w:hint="eastAsia" w:ascii="宋体" w:hAnsi="宋体" w:cs="宋体"/>
                <w:szCs w:val="21"/>
              </w:rPr>
              <w:t xml:space="preserve">组织方案</w:t>
            </w:r>
            <w:r/>
          </w:p>
        </w:tc>
        <w:tc>
          <w:tcPr>
            <w:tcMar>
              <w:left w:w="120" w:type="dxa"/>
              <w:top w:w="120" w:type="dxa"/>
              <w:right w:w="120" w:type="dxa"/>
              <w:bottom w:w="120" w:type="dxa"/>
            </w:tcMar>
            <w:tcW w:w="3662"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投标人提供的针对本项目的组织方案，要求每项内容阐述详细清晰且符合采购需求，至少包括：</w:t>
            </w:r>
            <w:r/>
          </w:p>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组织机构、人员的组成</w:t>
            </w:r>
            <w:r>
              <w:rPr>
                <w:rFonts w:hint="eastAsia" w:ascii="宋体" w:hAnsi="宋体" w:cs="宋体"/>
                <w:szCs w:val="21"/>
              </w:rPr>
              <w:t xml:space="preserve">及岗位</w:t>
            </w:r>
            <w:r>
              <w:rPr>
                <w:rFonts w:ascii="宋体" w:hAnsi="宋体" w:cs="宋体"/>
                <w:szCs w:val="21"/>
              </w:rPr>
              <w:t xml:space="preserve">职责</w:t>
            </w:r>
            <w:r>
              <w:rPr>
                <w:rFonts w:hint="eastAsia" w:ascii="宋体" w:hAnsi="宋体" w:cs="宋体"/>
                <w:szCs w:val="21"/>
              </w:rPr>
              <w:t xml:space="preserve">，1分；</w:t>
            </w:r>
            <w:r/>
          </w:p>
          <w:p>
            <w:pPr>
              <w:jc w:val="left"/>
              <w:widowControl/>
              <w:rPr>
                <w:rFonts w:hint="eastAsia" w:ascii="宋体" w:hAnsi="宋体" w:cs="宋体"/>
                <w:szCs w:val="21"/>
              </w:rPr>
            </w:pPr>
            <w:r>
              <w:rPr>
                <w:rFonts w:hint="eastAsia" w:ascii="宋体" w:hAnsi="宋体" w:cs="宋体"/>
                <w:szCs w:val="21"/>
              </w:rPr>
              <w:t xml:space="preserve">2.人员作业日常考核办法及，奖罚措施，1分； </w:t>
            </w:r>
            <w:r/>
          </w:p>
          <w:p>
            <w:pPr>
              <w:jc w:val="left"/>
              <w:widowControl/>
              <w:rPr>
                <w:rFonts w:hint="eastAsia" w:ascii="宋体" w:hAnsi="宋体" w:cs="宋体"/>
                <w:szCs w:val="21"/>
              </w:rPr>
            </w:pPr>
            <w:r>
              <w:rPr>
                <w:rFonts w:hint="eastAsia" w:ascii="宋体" w:hAnsi="宋体" w:cs="宋体"/>
                <w:szCs w:val="21"/>
              </w:rPr>
              <w:t xml:space="preserve">3.对应设备仪器的使用方法和培训过程，1分；</w:t>
            </w:r>
            <w:r/>
          </w:p>
          <w:p>
            <w:pPr>
              <w:jc w:val="left"/>
              <w:widowControl/>
              <w:rPr>
                <w:rFonts w:hint="eastAsia" w:ascii="宋体" w:hAnsi="宋体" w:cs="宋体"/>
                <w:szCs w:val="21"/>
              </w:rPr>
            </w:pPr>
            <w:r>
              <w:rPr>
                <w:rFonts w:hint="eastAsia" w:ascii="宋体" w:hAnsi="宋体" w:cs="宋体"/>
                <w:szCs w:val="21"/>
              </w:rPr>
              <w:t xml:space="preserve">4.保养措施及校准规程，1分；</w:t>
            </w:r>
            <w:r/>
          </w:p>
          <w:p>
            <w:pPr>
              <w:jc w:val="left"/>
              <w:widowControl/>
            </w:pPr>
            <w:r>
              <w:rPr>
                <w:rFonts w:hint="eastAsia" w:ascii="宋体" w:hAnsi="宋体" w:cs="宋体"/>
                <w:szCs w:val="21"/>
              </w:rPr>
              <w:t xml:space="preserve">5.对应的内业资料整理及程序复核，1分。</w:t>
            </w:r>
            <w:r/>
          </w:p>
        </w:tc>
        <w:tc>
          <w:tcPr>
            <w:tcMar>
              <w:left w:w="120" w:type="dxa"/>
              <w:top w:w="120" w:type="dxa"/>
              <w:right w:w="120" w:type="dxa"/>
              <w:bottom w:w="120" w:type="dxa"/>
            </w:tcMar>
            <w:tcW w:w="387" w:type="pct"/>
            <w:vAlign w:val="center"/>
            <w:textDirection w:val="lrTb"/>
            <w:noWrap w:val="false"/>
          </w:tcPr>
          <w:p>
            <w:pPr>
              <w:jc w:val="center"/>
              <w:spacing w:line="360" w:lineRule="auto"/>
            </w:pPr>
            <w:r>
              <w:rPr>
                <w:rFonts w:hint="eastAsia" w:ascii="宋体" w:hAnsi="宋体" w:cs="宋体"/>
                <w:szCs w:val="21"/>
              </w:rPr>
              <w:t xml:space="preserve">5</w:t>
            </w:r>
            <w:r/>
          </w:p>
        </w:tc>
      </w:tr>
      <w:tr>
        <w:trPr>
          <w:trHeight w:val="20"/>
        </w:trPr>
        <w:tc>
          <w:tcPr>
            <w:tcMar>
              <w:left w:w="120" w:type="dxa"/>
              <w:top w:w="120" w:type="dxa"/>
              <w:right w:w="120" w:type="dxa"/>
              <w:bottom w:w="120" w:type="dxa"/>
            </w:tcMar>
            <w:tcW w:w="950" w:type="pct"/>
            <w:vAlign w:val="center"/>
            <w:textDirection w:val="lrTb"/>
            <w:noWrap w:val="false"/>
          </w:tcPr>
          <w:p>
            <w:pPr>
              <w:jc w:val="center"/>
              <w:widowControl/>
            </w:pPr>
            <w:r>
              <w:rPr>
                <w:rFonts w:hint="eastAsia" w:ascii="宋体" w:hAnsi="宋体"/>
                <w:szCs w:val="21"/>
              </w:rPr>
              <w:t xml:space="preserve">质量保证措施</w:t>
            </w:r>
            <w:r/>
          </w:p>
        </w:tc>
        <w:tc>
          <w:tcPr>
            <w:tcMar>
              <w:left w:w="120" w:type="dxa"/>
              <w:top w:w="120" w:type="dxa"/>
              <w:right w:w="120" w:type="dxa"/>
              <w:bottom w:w="120" w:type="dxa"/>
            </w:tcMar>
            <w:tcW w:w="3662" w:type="pct"/>
            <w:vAlign w:val="center"/>
            <w:textDirection w:val="lrTb"/>
            <w:noWrap w:val="false"/>
          </w:tcPr>
          <w:p>
            <w:pPr>
              <w:rPr>
                <w:rFonts w:hint="eastAsia" w:ascii="宋体" w:hAnsi="宋体"/>
                <w:szCs w:val="21"/>
              </w:rPr>
            </w:pPr>
            <w:r>
              <w:rPr>
                <w:rFonts w:hint="eastAsia" w:ascii="宋体" w:hAnsi="宋体" w:cs="宋体"/>
                <w:szCs w:val="21"/>
              </w:rPr>
              <w:t xml:space="preserve">投标人提供的针对本项目的</w:t>
            </w:r>
            <w:r>
              <w:rPr>
                <w:rFonts w:hint="eastAsia" w:ascii="宋体" w:hAnsi="宋体"/>
                <w:szCs w:val="21"/>
              </w:rPr>
              <w:t xml:space="preserve">质量保证措施</w:t>
            </w:r>
            <w:r>
              <w:rPr>
                <w:rFonts w:hint="eastAsia" w:ascii="宋体" w:hAnsi="宋体" w:cs="宋体"/>
                <w:szCs w:val="21"/>
              </w:rPr>
              <w:t xml:space="preserve">，要求</w:t>
            </w:r>
            <w:r>
              <w:rPr>
                <w:rFonts w:hint="eastAsia" w:ascii="宋体" w:hAnsi="宋体"/>
                <w:szCs w:val="21"/>
              </w:rPr>
              <w:t xml:space="preserve">每项内容阐述详细清晰且符合采购需求，至少包括：</w:t>
            </w:r>
            <w:r/>
          </w:p>
          <w:p>
            <w:pPr>
              <w:widowControl/>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人员设备组织保障，1分；</w:t>
            </w:r>
            <w:r/>
          </w:p>
          <w:p>
            <w:pPr>
              <w:widowControl/>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质量目标和保障体系，1分；</w:t>
            </w:r>
            <w:r/>
          </w:p>
          <w:p>
            <w:pPr>
              <w:widowControl/>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测绘质量管理制度，1分；</w:t>
            </w:r>
            <w:r/>
          </w:p>
          <w:p>
            <w:pPr>
              <w:widowControl/>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测绘成果质量检查验收，1分。</w:t>
            </w:r>
            <w:r/>
          </w:p>
        </w:tc>
        <w:tc>
          <w:tcPr>
            <w:tcMar>
              <w:left w:w="120" w:type="dxa"/>
              <w:top w:w="120" w:type="dxa"/>
              <w:right w:w="120" w:type="dxa"/>
              <w:bottom w:w="120" w:type="dxa"/>
            </w:tcMar>
            <w:tcW w:w="387" w:type="pct"/>
            <w:vAlign w:val="center"/>
            <w:textDirection w:val="lrTb"/>
            <w:noWrap w:val="false"/>
          </w:tcPr>
          <w:p>
            <w:pPr>
              <w:jc w:val="center"/>
            </w:pPr>
            <w:r>
              <w:rPr>
                <w:rFonts w:hint="eastAsia" w:ascii="宋体" w:hAnsi="宋体" w:cs="宋体"/>
                <w:szCs w:val="21"/>
              </w:rPr>
              <w:t xml:space="preserve">4</w:t>
            </w:r>
            <w:r/>
          </w:p>
        </w:tc>
      </w:tr>
      <w:tr>
        <w:trPr>
          <w:trHeight w:val="20"/>
        </w:trPr>
        <w:tc>
          <w:tcPr>
            <w:tcMar>
              <w:left w:w="120" w:type="dxa"/>
              <w:top w:w="120" w:type="dxa"/>
              <w:right w:w="120" w:type="dxa"/>
              <w:bottom w:w="120" w:type="dxa"/>
            </w:tcMar>
            <w:tcW w:w="950" w:type="pct"/>
            <w:vAlign w:val="center"/>
            <w:textDirection w:val="lrTb"/>
            <w:noWrap w:val="false"/>
          </w:tcPr>
          <w:p>
            <w:pPr>
              <w:jc w:val="center"/>
              <w:widowControl/>
            </w:pPr>
            <w:r>
              <w:rPr>
                <w:rFonts w:hint="eastAsia" w:ascii="宋体" w:hAnsi="宋体"/>
                <w:szCs w:val="21"/>
              </w:rPr>
              <w:t xml:space="preserve">进度保证措施</w:t>
            </w:r>
            <w:r/>
          </w:p>
        </w:tc>
        <w:tc>
          <w:tcPr>
            <w:tcMar>
              <w:left w:w="120" w:type="dxa"/>
              <w:top w:w="120" w:type="dxa"/>
              <w:right w:w="120" w:type="dxa"/>
              <w:bottom w:w="120" w:type="dxa"/>
            </w:tcMar>
            <w:tcW w:w="3662" w:type="pct"/>
            <w:vAlign w:val="center"/>
            <w:textDirection w:val="lrTb"/>
            <w:noWrap w:val="false"/>
          </w:tcPr>
          <w:p>
            <w:pPr>
              <w:rPr>
                <w:rFonts w:hint="eastAsia" w:ascii="宋体" w:hAnsi="宋体"/>
                <w:szCs w:val="21"/>
              </w:rPr>
            </w:pPr>
            <w:r>
              <w:rPr>
                <w:rFonts w:hint="eastAsia" w:ascii="宋体" w:hAnsi="宋体" w:cs="宋体"/>
                <w:szCs w:val="21"/>
              </w:rPr>
              <w:t xml:space="preserve">投标人提供的针对本项目的</w:t>
            </w:r>
            <w:r>
              <w:rPr>
                <w:rFonts w:hint="eastAsia" w:ascii="宋体" w:hAnsi="宋体"/>
                <w:szCs w:val="21"/>
              </w:rPr>
              <w:t xml:space="preserve">进度保证措施</w:t>
            </w:r>
            <w:r>
              <w:rPr>
                <w:rFonts w:hint="eastAsia" w:ascii="宋体" w:hAnsi="宋体" w:cs="宋体"/>
                <w:szCs w:val="21"/>
              </w:rPr>
              <w:t xml:space="preserve">，要求</w:t>
            </w:r>
            <w:r>
              <w:rPr>
                <w:rFonts w:hint="eastAsia" w:ascii="宋体" w:hAnsi="宋体"/>
                <w:szCs w:val="21"/>
              </w:rPr>
              <w:t xml:space="preserve">每项内容阐述详细清晰且符合采购需求，至少包括：</w:t>
            </w:r>
            <w:r/>
          </w:p>
          <w:p>
            <w:pPr>
              <w:widowControl/>
              <w:rPr>
                <w:rFonts w:hint="eastAsia" w:ascii="宋体" w:hAnsi="宋体"/>
                <w:color w:val="000000"/>
                <w:szCs w:val="21"/>
              </w:rPr>
            </w:pPr>
            <w:r>
              <w:rPr>
                <w:rFonts w:hint="eastAsia" w:ascii="宋体" w:hAnsi="宋体"/>
                <w:color w:val="000000"/>
                <w:szCs w:val="21"/>
              </w:rPr>
              <w:t xml:space="preserve">1.进度控制方法</w:t>
            </w:r>
            <w:r>
              <w:rPr>
                <w:rFonts w:hint="eastAsia" w:ascii="宋体" w:hAnsi="宋体" w:cs="宋体"/>
                <w:szCs w:val="21"/>
              </w:rPr>
              <w:t xml:space="preserve">，2分；</w:t>
            </w:r>
            <w:r/>
          </w:p>
          <w:p>
            <w:pPr>
              <w:widowControl/>
            </w:pPr>
            <w:r>
              <w:rPr>
                <w:rFonts w:hint="eastAsia" w:ascii="宋体" w:hAnsi="宋体"/>
                <w:color w:val="000000"/>
                <w:szCs w:val="21"/>
              </w:rPr>
              <w:t xml:space="preserve">2.进度保证措施</w:t>
            </w:r>
            <w:r>
              <w:rPr>
                <w:rFonts w:hint="eastAsia" w:ascii="宋体" w:hAnsi="宋体" w:cs="宋体"/>
                <w:szCs w:val="21"/>
              </w:rPr>
              <w:t xml:space="preserve">，2分。</w:t>
            </w:r>
            <w:r/>
          </w:p>
        </w:tc>
        <w:tc>
          <w:tcPr>
            <w:tcMar>
              <w:left w:w="120" w:type="dxa"/>
              <w:top w:w="120" w:type="dxa"/>
              <w:right w:w="120" w:type="dxa"/>
              <w:bottom w:w="120" w:type="dxa"/>
            </w:tcMar>
            <w:tcW w:w="387" w:type="pct"/>
            <w:vAlign w:val="center"/>
            <w:textDirection w:val="lrTb"/>
            <w:noWrap w:val="false"/>
          </w:tcPr>
          <w:p>
            <w:pPr>
              <w:jc w:val="center"/>
            </w:pPr>
            <w:r>
              <w:rPr>
                <w:rFonts w:hint="eastAsia" w:ascii="宋体" w:hAnsi="宋体" w:cs="宋体"/>
                <w:szCs w:val="21"/>
              </w:rPr>
              <w:t xml:space="preserve">4</w:t>
            </w:r>
            <w:r/>
          </w:p>
        </w:tc>
      </w:tr>
      <w:tr>
        <w:trPr>
          <w:trHeight w:val="20"/>
        </w:trPr>
        <w:tc>
          <w:tcPr>
            <w:tcMar>
              <w:left w:w="120" w:type="dxa"/>
              <w:top w:w="120" w:type="dxa"/>
              <w:right w:w="120" w:type="dxa"/>
              <w:bottom w:w="120" w:type="dxa"/>
            </w:tcMar>
            <w:tcW w:w="950" w:type="pct"/>
            <w:vAlign w:val="center"/>
            <w:textDirection w:val="lrTb"/>
            <w:noWrap w:val="false"/>
          </w:tcPr>
          <w:p>
            <w:pPr>
              <w:jc w:val="center"/>
              <w:widowControl/>
              <w:rPr>
                <w:rFonts w:hint="eastAsia" w:ascii="宋体" w:hAnsi="宋体"/>
                <w:szCs w:val="21"/>
              </w:rPr>
            </w:pPr>
            <w:r>
              <w:rPr>
                <w:rFonts w:hint="eastAsia" w:ascii="宋体" w:hAnsi="宋体"/>
                <w:szCs w:val="21"/>
              </w:rPr>
              <w:t xml:space="preserve">安全保证措施</w:t>
            </w:r>
            <w:r/>
          </w:p>
        </w:tc>
        <w:tc>
          <w:tcPr>
            <w:tcMar>
              <w:left w:w="120" w:type="dxa"/>
              <w:top w:w="120" w:type="dxa"/>
              <w:right w:w="120" w:type="dxa"/>
              <w:bottom w:w="120" w:type="dxa"/>
            </w:tcMar>
            <w:tcW w:w="3662" w:type="pct"/>
            <w:textDirection w:val="lrTb"/>
            <w:noWrap w:val="false"/>
          </w:tcPr>
          <w:p>
            <w:pPr>
              <w:rPr>
                <w:rFonts w:hint="eastAsia" w:ascii="宋体" w:hAnsi="宋体"/>
                <w:szCs w:val="21"/>
              </w:rPr>
            </w:pPr>
            <w:r>
              <w:rPr>
                <w:rFonts w:hint="eastAsia" w:ascii="宋体" w:hAnsi="宋体" w:cs="宋体"/>
                <w:szCs w:val="21"/>
              </w:rPr>
              <w:t xml:space="preserve">投标人提供的针对本项目的</w:t>
            </w:r>
            <w:r>
              <w:rPr>
                <w:rFonts w:hint="eastAsia" w:ascii="宋体" w:hAnsi="宋体"/>
                <w:szCs w:val="21"/>
              </w:rPr>
              <w:t xml:space="preserve">安全保证措施</w:t>
            </w:r>
            <w:r>
              <w:rPr>
                <w:rFonts w:hint="eastAsia" w:ascii="宋体" w:hAnsi="宋体" w:cs="宋体"/>
                <w:szCs w:val="21"/>
              </w:rPr>
              <w:t xml:space="preserve">，要求</w:t>
            </w:r>
            <w:r>
              <w:rPr>
                <w:rFonts w:hint="eastAsia" w:ascii="宋体" w:hAnsi="宋体"/>
                <w:szCs w:val="21"/>
              </w:rPr>
              <w:t xml:space="preserve">每项内容阐述详细清晰且符合采购需求，至少包括：</w:t>
            </w:r>
            <w:r/>
          </w:p>
          <w:p>
            <w:pPr>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cs="宋体"/>
                <w:szCs w:val="21"/>
                <w:lang w:bidi="ar"/>
              </w:rPr>
              <w:t xml:space="preserve">施工准备</w:t>
            </w:r>
            <w:r>
              <w:rPr>
                <w:rFonts w:hint="eastAsia" w:ascii="宋体" w:hAnsi="宋体"/>
                <w:szCs w:val="21"/>
              </w:rPr>
              <w:t xml:space="preserve">，1分；</w:t>
            </w:r>
            <w:r/>
          </w:p>
          <w:p>
            <w:pPr>
              <w:rPr>
                <w:rFonts w:hint="eastAsia" w:ascii="宋体" w:hAnsi="宋体"/>
                <w:szCs w:val="21"/>
              </w:rPr>
            </w:pPr>
            <w:r>
              <w:rPr>
                <w:rFonts w:ascii="宋体" w:hAnsi="宋体"/>
                <w:szCs w:val="21"/>
              </w:rPr>
              <w:t xml:space="preserve">2.</w:t>
            </w:r>
            <w:r>
              <w:rPr>
                <w:rFonts w:hint="eastAsia" w:ascii="宋体" w:hAnsi="宋体"/>
                <w:szCs w:val="21"/>
              </w:rPr>
              <w:t xml:space="preserve">施工现场布置与管理，1分；</w:t>
            </w:r>
            <w:r/>
          </w:p>
          <w:p>
            <w:pPr>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color w:val="000000"/>
                <w:szCs w:val="21"/>
              </w:rPr>
              <w:t xml:space="preserve">危险源分析</w:t>
            </w:r>
            <w:r>
              <w:rPr>
                <w:rFonts w:hint="eastAsia" w:ascii="宋体" w:hAnsi="宋体"/>
                <w:szCs w:val="21"/>
              </w:rPr>
              <w:t xml:space="preserve">，1分；</w:t>
            </w:r>
            <w:r/>
          </w:p>
          <w:p>
            <w:pPr>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现场安全，1分；</w:t>
            </w:r>
            <w:r/>
          </w:p>
          <w:p>
            <w:pPr>
              <w:rPr>
                <w:rFonts w:hint="eastAsia" w:ascii="宋体" w:hAnsi="宋体" w:cs="宋体"/>
                <w:szCs w:val="21"/>
              </w:rPr>
            </w:pPr>
            <w:r>
              <w:rPr>
                <w:rFonts w:hint="eastAsia" w:ascii="宋体" w:hAnsi="宋体"/>
                <w:szCs w:val="21"/>
              </w:rPr>
              <w:t xml:space="preserve">5</w:t>
            </w:r>
            <w:r>
              <w:rPr>
                <w:rFonts w:ascii="宋体" w:hAnsi="宋体"/>
                <w:szCs w:val="21"/>
              </w:rPr>
              <w:t xml:space="preserve">.</w:t>
            </w:r>
            <w:r>
              <w:rPr>
                <w:rFonts w:hint="eastAsia" w:ascii="宋体" w:hAnsi="宋体" w:cs="宋体"/>
                <w:szCs w:val="21"/>
              </w:rPr>
              <w:t xml:space="preserve">成果数据保存安全措施</w:t>
            </w:r>
            <w:r>
              <w:rPr>
                <w:rFonts w:hint="eastAsia" w:ascii="宋体" w:hAnsi="宋体"/>
                <w:szCs w:val="21"/>
              </w:rPr>
              <w:t xml:space="preserve">，1分；</w:t>
            </w:r>
            <w:r/>
          </w:p>
          <w:p>
            <w:pPr>
              <w:rPr>
                <w:rFonts w:hint="eastAsia" w:ascii="宋体" w:hAnsi="宋体"/>
                <w:color w:val="000000"/>
                <w:szCs w:val="21"/>
              </w:rPr>
            </w:pP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制定数据资料保密制度</w:t>
            </w:r>
            <w:r>
              <w:rPr>
                <w:rFonts w:hint="eastAsia" w:ascii="宋体" w:hAnsi="宋体"/>
                <w:szCs w:val="21"/>
              </w:rPr>
              <w:t xml:space="preserve">，1分。</w:t>
            </w:r>
            <w:r/>
          </w:p>
        </w:tc>
        <w:tc>
          <w:tcPr>
            <w:tcMar>
              <w:left w:w="120" w:type="dxa"/>
              <w:top w:w="120" w:type="dxa"/>
              <w:right w:w="120" w:type="dxa"/>
              <w:bottom w:w="120" w:type="dxa"/>
            </w:tcMar>
            <w:tcW w:w="387" w:type="pct"/>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6</w:t>
            </w:r>
            <w:r/>
          </w:p>
        </w:tc>
      </w:tr>
      <w:tr>
        <w:trPr>
          <w:trHeight w:val="20"/>
        </w:trPr>
        <w:tc>
          <w:tcPr>
            <w:tcMar>
              <w:left w:w="120" w:type="dxa"/>
              <w:top w:w="120" w:type="dxa"/>
              <w:right w:w="120" w:type="dxa"/>
              <w:bottom w:w="120" w:type="dxa"/>
            </w:tcMar>
            <w:tcW w:w="950" w:type="pct"/>
            <w:vAlign w:val="center"/>
            <w:textDirection w:val="lrTb"/>
            <w:noWrap w:val="false"/>
          </w:tcPr>
          <w:p>
            <w:pPr>
              <w:jc w:val="center"/>
              <w:widowControl/>
            </w:pPr>
            <w:r>
              <w:rPr>
                <w:rFonts w:hint="eastAsia" w:ascii="宋体" w:hAnsi="宋体"/>
                <w:szCs w:val="21"/>
              </w:rPr>
              <w:t xml:space="preserve">应急预案</w:t>
            </w:r>
            <w:r/>
          </w:p>
        </w:tc>
        <w:tc>
          <w:tcPr>
            <w:tcMar>
              <w:left w:w="120" w:type="dxa"/>
              <w:top w:w="120" w:type="dxa"/>
              <w:right w:w="120" w:type="dxa"/>
              <w:bottom w:w="120" w:type="dxa"/>
            </w:tcMar>
            <w:tcW w:w="3662" w:type="pct"/>
            <w:vAlign w:val="center"/>
            <w:textDirection w:val="lrTb"/>
            <w:noWrap w:val="false"/>
          </w:tcPr>
          <w:p>
            <w:pPr>
              <w:rPr>
                <w:rFonts w:hint="eastAsia" w:ascii="宋体" w:hAnsi="宋体"/>
                <w:szCs w:val="21"/>
              </w:rPr>
            </w:pPr>
            <w:r>
              <w:rPr>
                <w:rFonts w:hint="eastAsia" w:ascii="宋体" w:hAnsi="宋体" w:cs="宋体"/>
                <w:szCs w:val="21"/>
              </w:rPr>
              <w:t xml:space="preserve">投标人提供的针对本项目实</w:t>
            </w:r>
            <w:r>
              <w:rPr>
                <w:rFonts w:hint="eastAsia" w:ascii="宋体" w:hAnsi="宋体"/>
                <w:szCs w:val="21"/>
              </w:rPr>
              <w:t xml:space="preserve">施中可能发生的重大、紧急事项制定的应急措施</w:t>
            </w:r>
            <w:r>
              <w:rPr>
                <w:rFonts w:hint="eastAsia" w:ascii="宋体" w:hAnsi="宋体" w:cs="宋体"/>
                <w:szCs w:val="21"/>
              </w:rPr>
              <w:t xml:space="preserve">，要求</w:t>
            </w:r>
            <w:r>
              <w:rPr>
                <w:rFonts w:hint="eastAsia" w:ascii="宋体" w:hAnsi="宋体"/>
                <w:szCs w:val="21"/>
              </w:rPr>
              <w:t xml:space="preserve">每项内容阐述详细清晰且符合采购需求，至少包括：</w:t>
            </w:r>
            <w:r/>
          </w:p>
          <w:p>
            <w:pPr>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作业现场意外，</w:t>
            </w:r>
            <w:r>
              <w:rPr>
                <w:rFonts w:ascii="宋体" w:hAnsi="宋体"/>
                <w:szCs w:val="21"/>
              </w:rPr>
              <w:t xml:space="preserve">2</w:t>
            </w:r>
            <w:r>
              <w:rPr>
                <w:rFonts w:hint="eastAsia" w:ascii="宋体" w:hAnsi="宋体"/>
                <w:szCs w:val="21"/>
              </w:rPr>
              <w:t xml:space="preserve">分；</w:t>
            </w:r>
            <w:r/>
          </w:p>
          <w:p>
            <w:pPr>
              <w:rPr>
                <w:rFonts w:hint="eastAsia" w:ascii="宋体" w:hAnsi="宋体"/>
                <w:szCs w:val="21"/>
              </w:rPr>
            </w:pPr>
            <w:r>
              <w:rPr>
                <w:rFonts w:ascii="宋体" w:hAnsi="宋体"/>
                <w:szCs w:val="21"/>
              </w:rPr>
              <w:t xml:space="preserve">2.</w:t>
            </w:r>
            <w:r>
              <w:rPr>
                <w:rFonts w:hint="eastAsia" w:ascii="宋体" w:hAnsi="宋体"/>
                <w:szCs w:val="21"/>
              </w:rPr>
              <w:t xml:space="preserve">仪器设备损坏，</w:t>
            </w:r>
            <w:r>
              <w:rPr>
                <w:rFonts w:ascii="宋体" w:hAnsi="宋体"/>
                <w:szCs w:val="21"/>
              </w:rPr>
              <w:t xml:space="preserve">2</w:t>
            </w:r>
            <w:r>
              <w:rPr>
                <w:rFonts w:hint="eastAsia" w:ascii="宋体" w:hAnsi="宋体"/>
                <w:szCs w:val="21"/>
              </w:rPr>
              <w:t xml:space="preserve">分；</w:t>
            </w:r>
            <w:r/>
          </w:p>
          <w:p>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恶劣天气影响方面的预处理措施，</w:t>
            </w:r>
            <w:r>
              <w:rPr>
                <w:rFonts w:ascii="宋体" w:hAnsi="宋体"/>
                <w:szCs w:val="21"/>
              </w:rPr>
              <w:t xml:space="preserve">2</w:t>
            </w:r>
            <w:r>
              <w:rPr>
                <w:rFonts w:hint="eastAsia" w:ascii="宋体" w:hAnsi="宋体"/>
                <w:szCs w:val="21"/>
              </w:rPr>
              <w:t xml:space="preserve">分。</w:t>
            </w:r>
            <w:r/>
          </w:p>
        </w:tc>
        <w:tc>
          <w:tcPr>
            <w:tcMar>
              <w:left w:w="120" w:type="dxa"/>
              <w:top w:w="120" w:type="dxa"/>
              <w:right w:w="120" w:type="dxa"/>
              <w:bottom w:w="120" w:type="dxa"/>
            </w:tcMar>
            <w:tcW w:w="387" w:type="pct"/>
            <w:vAlign w:val="center"/>
            <w:textDirection w:val="lrTb"/>
            <w:noWrap w:val="false"/>
          </w:tcPr>
          <w:p>
            <w:pPr>
              <w:jc w:val="center"/>
            </w:pPr>
            <w:r>
              <w:rPr>
                <w:rFonts w:hint="eastAsia" w:ascii="宋体" w:hAnsi="宋体" w:cs="宋体"/>
                <w:szCs w:val="21"/>
              </w:rPr>
              <w:t xml:space="preserve">6</w:t>
            </w:r>
            <w:r/>
          </w:p>
        </w:tc>
      </w:tr>
      <w:tr>
        <w:trPr>
          <w:trHeight w:val="20"/>
        </w:trPr>
        <w:tc>
          <w:tcPr>
            <w:tcMar>
              <w:left w:w="120" w:type="dxa"/>
              <w:top w:w="120" w:type="dxa"/>
              <w:right w:w="120" w:type="dxa"/>
              <w:bottom w:w="120" w:type="dxa"/>
            </w:tcMar>
            <w:tcW w:w="950" w:type="pct"/>
            <w:vAlign w:val="center"/>
            <w:textDirection w:val="lrTb"/>
            <w:noWrap w:val="false"/>
          </w:tcPr>
          <w:p>
            <w:pPr>
              <w:jc w:val="center"/>
            </w:pPr>
            <w:r>
              <w:rPr>
                <w:rFonts w:hint="eastAsia" w:ascii="宋体" w:hAnsi="宋体" w:cs="Arial"/>
                <w:szCs w:val="21"/>
              </w:rPr>
              <w:t xml:space="preserve">合理化建议</w:t>
            </w:r>
            <w:r/>
          </w:p>
        </w:tc>
        <w:tc>
          <w:tcPr>
            <w:tcMar>
              <w:left w:w="120" w:type="dxa"/>
              <w:top w:w="120" w:type="dxa"/>
              <w:right w:w="120" w:type="dxa"/>
              <w:bottom w:w="120" w:type="dxa"/>
            </w:tcMar>
            <w:tcW w:w="3662" w:type="pct"/>
            <w:vAlign w:val="center"/>
            <w:textDirection w:val="lrTb"/>
            <w:noWrap w:val="false"/>
          </w:tcPr>
          <w:p>
            <w:pPr>
              <w:jc w:val="left"/>
            </w:pPr>
            <w:r>
              <w:rPr>
                <w:rFonts w:hint="eastAsia" w:ascii="宋体" w:hAnsi="宋体" w:cs="宋体"/>
                <w:szCs w:val="21"/>
              </w:rPr>
              <w:t xml:space="preserve">投标人</w:t>
            </w:r>
            <w:r>
              <w:rPr>
                <w:rFonts w:hint="eastAsia" w:ascii="宋体" w:hAnsi="宋体" w:cs="Arial"/>
                <w:szCs w:val="21"/>
              </w:rPr>
              <w:t xml:space="preserve">针对测绘工作开展，在</w:t>
            </w:r>
            <w:r>
              <w:rPr>
                <w:rFonts w:ascii="宋体" w:hAnsi="宋体" w:cs="Arial"/>
                <w:szCs w:val="21"/>
              </w:rPr>
              <w:t xml:space="preserve">满足采购需求情况下</w:t>
            </w:r>
            <w:r>
              <w:rPr>
                <w:rFonts w:hint="eastAsia" w:ascii="宋体" w:hAnsi="宋体" w:cs="Arial"/>
                <w:szCs w:val="21"/>
              </w:rPr>
              <w:t xml:space="preserve">提出的有利于提高服务质量的合理化建议，</w:t>
            </w:r>
            <w:r>
              <w:rPr>
                <w:rFonts w:hint="eastAsia" w:ascii="宋体" w:hAnsi="宋体"/>
                <w:szCs w:val="21"/>
              </w:rPr>
              <w:t xml:space="preserve">建议切实可行且对采购人有较大利处</w:t>
            </w:r>
            <w:r>
              <w:rPr>
                <w:rFonts w:hint="eastAsia" w:ascii="宋体" w:hAnsi="宋体"/>
                <w:bCs/>
                <w:szCs w:val="21"/>
              </w:rPr>
              <w:t xml:space="preserve">的，3分。</w:t>
            </w:r>
            <w:r/>
          </w:p>
        </w:tc>
        <w:tc>
          <w:tcPr>
            <w:tcMar>
              <w:left w:w="120" w:type="dxa"/>
              <w:top w:w="120" w:type="dxa"/>
              <w:right w:w="120" w:type="dxa"/>
              <w:bottom w:w="120" w:type="dxa"/>
            </w:tcMar>
            <w:tcW w:w="387" w:type="pct"/>
            <w:vAlign w:val="center"/>
            <w:textDirection w:val="lrTb"/>
            <w:noWrap w:val="false"/>
          </w:tcPr>
          <w:p>
            <w:pPr>
              <w:jc w:val="center"/>
            </w:pPr>
            <w:r>
              <w:rPr>
                <w:rFonts w:hint="eastAsia" w:ascii="宋体" w:hAnsi="宋体"/>
                <w:szCs w:val="21"/>
              </w:rPr>
              <w:t xml:space="preserve">3</w:t>
            </w:r>
            <w:r/>
          </w:p>
        </w:tc>
      </w:tr>
      <w:tr>
        <w:trPr>
          <w:trHeight w:val="20"/>
        </w:trPr>
        <w:tc>
          <w:tcPr>
            <w:tcMar>
              <w:left w:w="120" w:type="dxa"/>
              <w:top w:w="120" w:type="dxa"/>
              <w:right w:w="120" w:type="dxa"/>
              <w:bottom w:w="120" w:type="dxa"/>
            </w:tcMar>
            <w:tcW w:w="950" w:type="pct"/>
            <w:vAlign w:val="center"/>
            <w:textDirection w:val="lrTb"/>
            <w:noWrap w:val="false"/>
          </w:tcPr>
          <w:p>
            <w:pPr>
              <w:jc w:val="center"/>
            </w:pPr>
            <w:r>
              <w:rPr>
                <w:rFonts w:hint="eastAsia" w:ascii="宋体" w:hAnsi="宋体"/>
                <w:szCs w:val="21"/>
              </w:rPr>
              <w:t xml:space="preserve">技术负责人</w:t>
            </w:r>
            <w:r/>
          </w:p>
        </w:tc>
        <w:tc>
          <w:tcPr>
            <w:tcMar>
              <w:left w:w="120" w:type="dxa"/>
              <w:top w:w="120" w:type="dxa"/>
              <w:right w:w="120" w:type="dxa"/>
              <w:bottom w:w="120" w:type="dxa"/>
            </w:tcMar>
            <w:tcW w:w="3662" w:type="pct"/>
            <w:vAlign w:val="center"/>
            <w:textDirection w:val="lrTb"/>
            <w:noWrap w:val="false"/>
          </w:tcPr>
          <w:p>
            <w:pPr>
              <w:pStyle w:val="1352"/>
              <w:ind w:firstLine="0"/>
              <w:rPr>
                <w:rFonts w:hint="eastAsia" w:hAnsi="宋体" w:cs="宋体"/>
                <w:szCs w:val="21"/>
                <w:lang w:val="zh-CN"/>
              </w:rPr>
            </w:pPr>
            <w:r>
              <w:rPr>
                <w:rFonts w:hint="eastAsia" w:hAnsi="宋体" w:cs="宋体"/>
                <w:szCs w:val="21"/>
              </w:rPr>
              <w:t xml:space="preserve">投标人</w:t>
            </w:r>
            <w:r>
              <w:rPr>
                <w:rFonts w:hint="eastAsia" w:hAnsi="宋体"/>
                <w:bCs/>
                <w:szCs w:val="21"/>
              </w:rPr>
              <w:t xml:space="preserve">拟投入</w:t>
            </w:r>
            <w:r>
              <w:rPr>
                <w:rFonts w:hAnsi="宋体"/>
                <w:bCs/>
                <w:szCs w:val="21"/>
              </w:rPr>
              <w:t xml:space="preserve">本</w:t>
            </w:r>
            <w:r>
              <w:rPr>
                <w:rFonts w:hint="eastAsia" w:hAnsi="宋体"/>
                <w:bCs/>
                <w:szCs w:val="21"/>
              </w:rPr>
              <w:t xml:space="preserve">项目技术负责人（与项目负责人、质量负责人不能重复）同时具备测绘或测量类高级工程师及以上职称、注册测绘师资格证书的得3分</w:t>
            </w:r>
            <w:r>
              <w:rPr>
                <w:rFonts w:hint="eastAsia" w:hAnsi="宋体" w:cs="宋体"/>
                <w:szCs w:val="21"/>
                <w:lang w:val="zh-CN"/>
              </w:rPr>
              <w:t xml:space="preserve">，不同时具备不得分，</w:t>
            </w:r>
            <w:r>
              <w:rPr>
                <w:rFonts w:hint="eastAsia" w:hAnsi="宋体" w:cs="宋体"/>
                <w:szCs w:val="21"/>
              </w:rPr>
              <w:t xml:space="preserve">本项最高得</w:t>
            </w:r>
            <w:r>
              <w:rPr>
                <w:rFonts w:hAnsi="宋体" w:cs="宋体"/>
                <w:szCs w:val="21"/>
              </w:rPr>
              <w:t xml:space="preserve">3</w:t>
            </w:r>
            <w:r>
              <w:rPr>
                <w:rFonts w:hint="eastAsia" w:hAnsi="宋体" w:cs="宋体"/>
                <w:szCs w:val="21"/>
              </w:rPr>
              <w:t xml:space="preserve">分。</w:t>
            </w:r>
            <w:r/>
          </w:p>
          <w:p>
            <w:r>
              <w:rPr>
                <w:rFonts w:hint="eastAsia" w:hAnsi="宋体" w:cs="Tahoma"/>
                <w:b/>
                <w:szCs w:val="21"/>
              </w:rPr>
              <w:t xml:space="preserve">注</w:t>
            </w:r>
            <w:r>
              <w:rPr>
                <w:rFonts w:hAnsi="宋体" w:cs="Tahoma"/>
                <w:b/>
                <w:szCs w:val="21"/>
              </w:rPr>
              <w:t xml:space="preserve">：</w:t>
            </w:r>
            <w:r>
              <w:rPr>
                <w:rFonts w:hint="eastAsia" w:hAnsi="宋体" w:cs="Tahoma"/>
                <w:b/>
                <w:szCs w:val="21"/>
              </w:rPr>
              <w:t xml:space="preserve">提供相关证书</w:t>
            </w:r>
            <w:r>
              <w:rPr>
                <w:rFonts w:hAnsi="宋体" w:cs="Tahoma"/>
                <w:b/>
                <w:szCs w:val="21"/>
              </w:rPr>
              <w:t xml:space="preserve">和</w:t>
            </w:r>
            <w:r>
              <w:rPr>
                <w:rFonts w:hint="eastAsia" w:hAnsi="宋体" w:cs="Tahoma"/>
                <w:b/>
                <w:szCs w:val="21"/>
              </w:rPr>
              <w:t xml:space="preserve">投标人</w:t>
            </w:r>
            <w:r>
              <w:rPr>
                <w:rFonts w:hAnsi="宋体" w:cs="Tahoma"/>
                <w:b/>
                <w:szCs w:val="21"/>
              </w:rPr>
              <w:t xml:space="preserve">为其缴纳的近</w:t>
            </w:r>
            <w:r>
              <w:rPr>
                <w:rFonts w:hint="eastAsia" w:hAnsi="宋体" w:cs="Tahoma"/>
                <w:b/>
                <w:szCs w:val="21"/>
              </w:rPr>
              <w:t xml:space="preserve">3</w:t>
            </w:r>
            <w:r>
              <w:rPr>
                <w:rFonts w:hAnsi="宋体" w:cs="Tahoma"/>
                <w:b/>
                <w:szCs w:val="21"/>
              </w:rPr>
              <w:t xml:space="preserve">个月</w:t>
            </w:r>
            <w:r>
              <w:rPr>
                <w:rFonts w:hAnsi="宋体" w:cs="Tahoma"/>
                <w:b/>
                <w:szCs w:val="21"/>
              </w:rPr>
              <w:t xml:space="preserve">社保证明</w:t>
            </w:r>
            <w:r>
              <w:rPr>
                <w:rFonts w:hint="eastAsia" w:hAnsi="宋体" w:cs="Tahoma"/>
                <w:b/>
                <w:szCs w:val="21"/>
              </w:rPr>
              <w:t xml:space="preserve">扫描件，职称证书如未写明专业的需另提供职称评审表或毕业证书</w:t>
            </w:r>
            <w:r>
              <w:rPr>
                <w:rFonts w:hint="eastAsia" w:hAnsi="宋体" w:cs="Tahoma"/>
                <w:b/>
                <w:szCs w:val="21"/>
              </w:rPr>
              <w:t xml:space="preserve">扫描件</w:t>
            </w:r>
            <w:r>
              <w:rPr>
                <w:rFonts w:hint="eastAsia" w:ascii="宋体" w:hAnsi="宋体" w:cs="Tahoma"/>
                <w:b/>
                <w:szCs w:val="21"/>
              </w:rPr>
              <w:t xml:space="preserve">并加盖</w:t>
            </w:r>
            <w:r>
              <w:rPr>
                <w:rFonts w:hint="eastAsia" w:ascii="宋体" w:hAnsi="宋体" w:cs="Tahoma"/>
                <w:b/>
                <w:szCs w:val="21"/>
              </w:rPr>
              <w:t xml:space="preserve">公章</w:t>
            </w:r>
            <w:r>
              <w:rPr>
                <w:rFonts w:hAnsi="宋体" w:cs="Tahoma"/>
                <w:b/>
                <w:szCs w:val="21"/>
              </w:rPr>
              <w:t xml:space="preserve">。</w:t>
            </w:r>
            <w:r/>
          </w:p>
        </w:tc>
        <w:tc>
          <w:tcPr>
            <w:tcMar>
              <w:left w:w="120" w:type="dxa"/>
              <w:top w:w="120" w:type="dxa"/>
              <w:right w:w="120" w:type="dxa"/>
              <w:bottom w:w="120" w:type="dxa"/>
            </w:tcMar>
            <w:tcW w:w="387" w:type="pct"/>
            <w:vAlign w:val="center"/>
            <w:textDirection w:val="lrTb"/>
            <w:noWrap w:val="false"/>
          </w:tcPr>
          <w:p>
            <w:pPr>
              <w:jc w:val="center"/>
            </w:pPr>
            <w:r>
              <w:rPr>
                <w:rFonts w:hint="eastAsia" w:ascii="宋体" w:hAnsi="宋体"/>
                <w:bCs/>
                <w:szCs w:val="21"/>
              </w:rPr>
              <w:t xml:space="preserve">3</w:t>
            </w:r>
            <w:r/>
          </w:p>
        </w:tc>
      </w:tr>
      <w:tr>
        <w:trPr>
          <w:trHeight w:val="20"/>
        </w:trPr>
        <w:tc>
          <w:tcPr>
            <w:tcMar>
              <w:left w:w="120" w:type="dxa"/>
              <w:top w:w="120" w:type="dxa"/>
              <w:right w:w="120" w:type="dxa"/>
              <w:bottom w:w="120" w:type="dxa"/>
            </w:tcMar>
            <w:tcW w:w="950" w:type="pct"/>
            <w:vAlign w:val="center"/>
            <w:textDirection w:val="lrTb"/>
            <w:noWrap w:val="false"/>
          </w:tcPr>
          <w:p>
            <w:pPr>
              <w:jc w:val="center"/>
            </w:pPr>
            <w:r>
              <w:rPr>
                <w:rFonts w:hint="eastAsia" w:ascii="宋体" w:hAnsi="宋体"/>
                <w:szCs w:val="21"/>
              </w:rPr>
              <w:t xml:space="preserve">质量负责人</w:t>
            </w:r>
            <w:r/>
          </w:p>
        </w:tc>
        <w:tc>
          <w:tcPr>
            <w:tcMar>
              <w:left w:w="120" w:type="dxa"/>
              <w:top w:w="120" w:type="dxa"/>
              <w:right w:w="120" w:type="dxa"/>
              <w:bottom w:w="120" w:type="dxa"/>
            </w:tcMar>
            <w:tcW w:w="3662" w:type="pct"/>
            <w:vAlign w:val="center"/>
            <w:textDirection w:val="lrTb"/>
            <w:noWrap w:val="false"/>
          </w:tcPr>
          <w:p>
            <w:pPr>
              <w:rPr>
                <w:rFonts w:hint="eastAsia" w:ascii="宋体" w:hAnsi="宋体" w:cs="宋体"/>
                <w:szCs w:val="21"/>
              </w:rPr>
            </w:pPr>
            <w:r>
              <w:rPr>
                <w:rFonts w:hint="eastAsia" w:ascii="宋体" w:hAnsi="宋体" w:cs="宋体"/>
                <w:szCs w:val="21"/>
              </w:rPr>
              <w:t xml:space="preserve">拟投入本项目的质量负责人</w:t>
            </w:r>
            <w:r>
              <w:rPr>
                <w:rFonts w:hint="eastAsia" w:hAnsi="宋体"/>
                <w:bCs/>
                <w:szCs w:val="21"/>
              </w:rPr>
              <w:t xml:space="preserve">（与项目负责人、技术负责人不能重复）</w:t>
            </w:r>
            <w:r>
              <w:rPr>
                <w:rFonts w:hint="eastAsia" w:ascii="宋体" w:hAnsi="宋体" w:cs="宋体"/>
                <w:szCs w:val="21"/>
                <w:lang w:val="zh-CN"/>
              </w:rPr>
              <w:t xml:space="preserve">同时具备</w:t>
            </w:r>
            <w:r>
              <w:rPr>
                <w:rFonts w:hint="eastAsia" w:hAnsi="宋体"/>
                <w:bCs/>
                <w:szCs w:val="21"/>
              </w:rPr>
              <w:t xml:space="preserve">测绘或测量类</w:t>
            </w:r>
            <w:r>
              <w:rPr>
                <w:rFonts w:hint="eastAsia" w:ascii="宋体" w:hAnsi="宋体" w:cs="宋体"/>
                <w:szCs w:val="21"/>
                <w:lang w:val="zh-CN"/>
              </w:rPr>
              <w:t xml:space="preserve">中级工程师及以上职称、注册测绘师资格证书的得2分，不同时具备不得分</w:t>
            </w:r>
            <w:r>
              <w:rPr>
                <w:rFonts w:hint="eastAsia" w:hAnsi="宋体" w:cs="宋体"/>
                <w:szCs w:val="21"/>
                <w:lang w:val="zh-CN"/>
              </w:rPr>
              <w:t xml:space="preserve">，</w:t>
            </w:r>
            <w:r>
              <w:rPr>
                <w:rFonts w:hint="eastAsia" w:ascii="宋体" w:hAnsi="宋体" w:cs="宋体"/>
                <w:szCs w:val="21"/>
              </w:rPr>
              <w:t xml:space="preserve">本项最高得2分。</w:t>
            </w:r>
            <w:r/>
          </w:p>
          <w:p>
            <w:r>
              <w:rPr>
                <w:rFonts w:hint="eastAsia" w:hAnsi="宋体" w:cs="Tahoma"/>
                <w:b/>
                <w:szCs w:val="21"/>
              </w:rPr>
              <w:t xml:space="preserve">注</w:t>
            </w:r>
            <w:r>
              <w:rPr>
                <w:rFonts w:hAnsi="宋体" w:cs="Tahoma"/>
                <w:b/>
                <w:szCs w:val="21"/>
              </w:rPr>
              <w:t xml:space="preserve">：</w:t>
            </w:r>
            <w:r>
              <w:rPr>
                <w:rFonts w:hint="eastAsia" w:hAnsi="宋体" w:cs="Tahoma"/>
                <w:b/>
                <w:szCs w:val="21"/>
              </w:rPr>
              <w:t xml:space="preserve">提供相关证书</w:t>
            </w:r>
            <w:r>
              <w:rPr>
                <w:rFonts w:hAnsi="宋体" w:cs="Tahoma"/>
                <w:b/>
                <w:szCs w:val="21"/>
              </w:rPr>
              <w:t xml:space="preserve">和</w:t>
            </w:r>
            <w:r>
              <w:rPr>
                <w:rFonts w:hint="eastAsia" w:hAnsi="宋体" w:cs="Tahoma"/>
                <w:b/>
                <w:szCs w:val="21"/>
              </w:rPr>
              <w:t xml:space="preserve">投标人</w:t>
            </w:r>
            <w:r>
              <w:rPr>
                <w:rFonts w:hAnsi="宋体" w:cs="Tahoma"/>
                <w:b/>
                <w:szCs w:val="21"/>
              </w:rPr>
              <w:t xml:space="preserve">为其缴纳的近</w:t>
            </w:r>
            <w:r>
              <w:rPr>
                <w:rFonts w:hint="eastAsia" w:hAnsi="宋体" w:cs="Tahoma"/>
                <w:b/>
                <w:szCs w:val="21"/>
              </w:rPr>
              <w:t xml:space="preserve">3</w:t>
            </w:r>
            <w:r>
              <w:rPr>
                <w:rFonts w:hAnsi="宋体" w:cs="Tahoma"/>
                <w:b/>
                <w:szCs w:val="21"/>
              </w:rPr>
              <w:t xml:space="preserve">个月</w:t>
            </w:r>
            <w:r>
              <w:rPr>
                <w:rFonts w:hAnsi="宋体" w:cs="Tahoma"/>
                <w:b/>
                <w:szCs w:val="21"/>
              </w:rPr>
              <w:t xml:space="preserve">社保证明</w:t>
            </w:r>
            <w:r>
              <w:rPr>
                <w:rFonts w:hint="eastAsia" w:hAnsi="宋体" w:cs="Tahoma"/>
                <w:b/>
                <w:szCs w:val="21"/>
              </w:rPr>
              <w:t xml:space="preserve">扫描件，职称证书如未写明专业的需另提供职称评审表或毕业证书</w:t>
            </w:r>
            <w:r>
              <w:rPr>
                <w:rFonts w:hint="eastAsia" w:hAnsi="宋体" w:cs="Tahoma"/>
                <w:b/>
                <w:szCs w:val="21"/>
              </w:rPr>
              <w:t xml:space="preserve">扫描件</w:t>
            </w:r>
            <w:r>
              <w:rPr>
                <w:rFonts w:hint="eastAsia" w:ascii="宋体" w:hAnsi="宋体" w:cs="Tahoma"/>
                <w:b/>
                <w:szCs w:val="21"/>
              </w:rPr>
              <w:t xml:space="preserve">并加盖</w:t>
            </w:r>
            <w:r>
              <w:rPr>
                <w:rFonts w:hint="eastAsia" w:ascii="宋体" w:hAnsi="宋体" w:cs="Tahoma"/>
                <w:b/>
                <w:szCs w:val="21"/>
              </w:rPr>
              <w:t xml:space="preserve">公章</w:t>
            </w:r>
            <w:r>
              <w:rPr>
                <w:rFonts w:hAnsi="宋体" w:cs="Tahoma"/>
                <w:b/>
                <w:szCs w:val="21"/>
              </w:rPr>
              <w:t xml:space="preserve">。</w:t>
            </w:r>
            <w:r/>
          </w:p>
        </w:tc>
        <w:tc>
          <w:tcPr>
            <w:tcMar>
              <w:left w:w="120" w:type="dxa"/>
              <w:top w:w="120" w:type="dxa"/>
              <w:right w:w="120" w:type="dxa"/>
              <w:bottom w:w="120" w:type="dxa"/>
            </w:tcMar>
            <w:tcW w:w="387" w:type="pct"/>
            <w:vAlign w:val="center"/>
            <w:textDirection w:val="lrTb"/>
            <w:noWrap w:val="false"/>
          </w:tcPr>
          <w:p>
            <w:pPr>
              <w:jc w:val="center"/>
            </w:pPr>
            <w:r>
              <w:rPr>
                <w:rFonts w:hint="eastAsia" w:ascii="宋体" w:hAnsi="宋体"/>
                <w:szCs w:val="21"/>
              </w:rPr>
              <w:t xml:space="preserve">2</w:t>
            </w:r>
            <w:r/>
          </w:p>
        </w:tc>
      </w:tr>
      <w:tr>
        <w:trPr>
          <w:trHeight w:val="20"/>
        </w:trPr>
        <w:tc>
          <w:tcPr>
            <w:tcMar>
              <w:left w:w="120" w:type="dxa"/>
              <w:top w:w="120" w:type="dxa"/>
              <w:right w:w="120" w:type="dxa"/>
              <w:bottom w:w="120" w:type="dxa"/>
            </w:tcMar>
            <w:tcW w:w="950" w:type="pct"/>
            <w:vAlign w:val="center"/>
            <w:textDirection w:val="lrTb"/>
            <w:noWrap w:val="false"/>
          </w:tcPr>
          <w:p>
            <w:pPr>
              <w:jc w:val="center"/>
              <w:rPr>
                <w:rFonts w:hint="eastAsia" w:ascii="宋体" w:hAnsi="宋体"/>
                <w:szCs w:val="21"/>
              </w:rPr>
            </w:pPr>
            <w:r>
              <w:rPr>
                <w:rFonts w:hint="eastAsia" w:ascii="宋体" w:hAnsi="宋体"/>
                <w:szCs w:val="21"/>
              </w:rPr>
              <w:t xml:space="preserve">项目组成员</w:t>
            </w:r>
            <w:r/>
          </w:p>
        </w:tc>
        <w:tc>
          <w:tcPr>
            <w:tcMar>
              <w:left w:w="120" w:type="dxa"/>
              <w:top w:w="120" w:type="dxa"/>
              <w:right w:w="120" w:type="dxa"/>
              <w:bottom w:w="120" w:type="dxa"/>
            </w:tcMar>
            <w:tcW w:w="3662" w:type="pct"/>
            <w:vAlign w:val="center"/>
            <w:textDirection w:val="lrTb"/>
            <w:noWrap w:val="false"/>
          </w:tcPr>
          <w:p>
            <w:pPr>
              <w:rPr>
                <w:rFonts w:eastAsia="等线"/>
              </w:rPr>
            </w:pPr>
            <w:r>
              <w:rPr>
                <w:rFonts w:hint="eastAsia" w:ascii="宋体" w:hAnsi="宋体" w:cs="宋体"/>
                <w:szCs w:val="21"/>
              </w:rPr>
              <w:t xml:space="preserve">投标人</w:t>
            </w:r>
            <w:r>
              <w:rPr>
                <w:rFonts w:hint="eastAsia" w:ascii="宋体" w:hAnsi="宋体"/>
                <w:bCs/>
                <w:szCs w:val="21"/>
              </w:rPr>
              <w:t xml:space="preserve">拟投入</w:t>
            </w:r>
            <w:r>
              <w:rPr>
                <w:rFonts w:ascii="宋体" w:hAnsi="宋体"/>
                <w:bCs/>
                <w:szCs w:val="21"/>
              </w:rPr>
              <w:t xml:space="preserve">本</w:t>
            </w:r>
            <w:r>
              <w:rPr>
                <w:rFonts w:hint="eastAsia" w:ascii="宋体" w:hAnsi="宋体"/>
                <w:bCs/>
                <w:szCs w:val="21"/>
              </w:rPr>
              <w:t xml:space="preserve">项目</w:t>
            </w:r>
            <w:r>
              <w:rPr>
                <w:rFonts w:ascii="宋体" w:hAnsi="宋体"/>
                <w:iCs/>
                <w:szCs w:val="21"/>
              </w:rPr>
              <w:t xml:space="preserve">组成员</w:t>
            </w:r>
            <w:r>
              <w:rPr>
                <w:rFonts w:hint="eastAsia" w:ascii="宋体" w:hAnsi="宋体"/>
                <w:iCs/>
                <w:szCs w:val="21"/>
              </w:rPr>
              <w:t xml:space="preserve">中（</w:t>
            </w:r>
            <w:r>
              <w:rPr>
                <w:rFonts w:hint="eastAsia" w:ascii="宋体" w:hAnsi="宋体"/>
                <w:iCs/>
                <w:szCs w:val="21"/>
              </w:rPr>
              <w:t xml:space="preserve">除项目</w:t>
            </w:r>
            <w:r>
              <w:rPr>
                <w:rFonts w:hint="eastAsia" w:ascii="宋体" w:hAnsi="宋体"/>
                <w:iCs/>
                <w:szCs w:val="21"/>
              </w:rPr>
              <w:t xml:space="preserve">负责人、技术负责人、质量负责人）：</w:t>
            </w:r>
            <w:r>
              <w:rPr>
                <w:rFonts w:hint="eastAsia" w:ascii="宋体" w:hAnsi="宋体" w:cs="宋体"/>
                <w:szCs w:val="21"/>
              </w:rPr>
              <w:t xml:space="preserve">具备</w:t>
            </w:r>
            <w:r>
              <w:rPr>
                <w:rFonts w:hint="eastAsia" w:hAnsi="宋体"/>
                <w:bCs/>
                <w:szCs w:val="21"/>
              </w:rPr>
              <w:t xml:space="preserve">测绘或测量类</w:t>
            </w:r>
            <w:r>
              <w:rPr>
                <w:rFonts w:hint="eastAsia" w:ascii="宋体" w:hAnsi="宋体" w:cs="宋体"/>
                <w:szCs w:val="21"/>
              </w:rPr>
              <w:t xml:space="preserve">高级工程师</w:t>
            </w:r>
            <w:r>
              <w:rPr>
                <w:rFonts w:hint="eastAsia" w:ascii="宋体" w:hAnsi="宋体"/>
                <w:bCs/>
                <w:szCs w:val="21"/>
              </w:rPr>
              <w:t xml:space="preserve">及以上</w:t>
            </w:r>
            <w:r>
              <w:rPr>
                <w:rFonts w:hint="eastAsia" w:ascii="宋体" w:hAnsi="宋体" w:cs="宋体"/>
                <w:szCs w:val="21"/>
              </w:rPr>
              <w:t xml:space="preserve">职称的，每提供一个得2分；具备</w:t>
            </w:r>
            <w:r>
              <w:rPr>
                <w:rFonts w:hint="eastAsia" w:ascii="宋体" w:hAnsi="宋体" w:cs="宋体"/>
                <w:szCs w:val="21"/>
                <w:lang w:val="zh-CN"/>
              </w:rPr>
              <w:t xml:space="preserve">注册测绘师资格证书的</w:t>
            </w:r>
            <w:r>
              <w:rPr>
                <w:rFonts w:hint="eastAsia" w:ascii="宋体" w:hAnsi="宋体" w:cs="宋体"/>
                <w:szCs w:val="21"/>
              </w:rPr>
              <w:t xml:space="preserve">，每提供一个得2分；具备</w:t>
            </w:r>
            <w:r>
              <w:rPr>
                <w:rFonts w:hint="eastAsia" w:hAnsi="宋体"/>
                <w:bCs/>
                <w:szCs w:val="21"/>
              </w:rPr>
              <w:t xml:space="preserve">测绘或测量类</w:t>
            </w:r>
            <w:r>
              <w:rPr>
                <w:rFonts w:hint="eastAsia" w:ascii="宋体" w:hAnsi="宋体" w:cs="宋体"/>
                <w:szCs w:val="21"/>
              </w:rPr>
              <w:t xml:space="preserve">中级工程师职称的，每提供一个得1分，本项最高得12分。</w:t>
            </w:r>
            <w:r/>
          </w:p>
          <w:p>
            <w:pPr>
              <w:pStyle w:val="1352"/>
              <w:ind w:firstLine="0"/>
              <w:jc w:val="left"/>
              <w:rPr>
                <w:rFonts w:hint="eastAsia" w:hAnsi="宋体" w:cs="Tahoma"/>
                <w:b/>
                <w:szCs w:val="21"/>
              </w:rPr>
            </w:pPr>
            <w:r>
              <w:rPr>
                <w:rFonts w:hint="eastAsia" w:hAnsi="宋体" w:cs="Tahoma"/>
                <w:b/>
                <w:szCs w:val="21"/>
              </w:rPr>
              <w:t xml:space="preserve">注</w:t>
            </w:r>
            <w:r>
              <w:rPr>
                <w:rFonts w:hAnsi="宋体" w:cs="Tahoma"/>
                <w:b/>
                <w:szCs w:val="21"/>
              </w:rPr>
              <w:t xml:space="preserve">：</w:t>
            </w:r>
            <w:r>
              <w:rPr>
                <w:rFonts w:hint="eastAsia" w:hAnsi="宋体" w:cs="Tahoma"/>
                <w:b/>
                <w:szCs w:val="21"/>
              </w:rPr>
              <w:t xml:space="preserve">提供人员清单表、相关证书</w:t>
            </w:r>
            <w:r>
              <w:rPr>
                <w:rFonts w:hAnsi="宋体" w:cs="Tahoma"/>
                <w:b/>
                <w:szCs w:val="21"/>
              </w:rPr>
              <w:t xml:space="preserve">和</w:t>
            </w:r>
            <w:r>
              <w:rPr>
                <w:rFonts w:hint="eastAsia" w:hAnsi="宋体" w:cs="Tahoma"/>
                <w:b/>
                <w:szCs w:val="21"/>
              </w:rPr>
              <w:t xml:space="preserve">投标人</w:t>
            </w:r>
            <w:r>
              <w:rPr>
                <w:rFonts w:hAnsi="宋体" w:cs="Tahoma"/>
                <w:b/>
                <w:szCs w:val="21"/>
              </w:rPr>
              <w:t xml:space="preserve">为其缴纳的</w:t>
            </w:r>
            <w:r>
              <w:rPr>
                <w:rFonts w:ascii="Times New Roman" w:hAnsi="宋体" w:cs="Tahoma"/>
                <w:b/>
                <w:szCs w:val="21"/>
              </w:rPr>
              <w:t xml:space="preserve">近</w:t>
            </w:r>
            <w:r>
              <w:rPr>
                <w:rFonts w:hint="eastAsia" w:ascii="Times New Roman" w:hAnsi="宋体" w:cs="Tahoma"/>
                <w:b/>
                <w:szCs w:val="21"/>
              </w:rPr>
              <w:t xml:space="preserve">3</w:t>
            </w:r>
            <w:r>
              <w:rPr>
                <w:rFonts w:ascii="Times New Roman" w:hAnsi="宋体" w:cs="Tahoma"/>
                <w:b/>
                <w:szCs w:val="21"/>
              </w:rPr>
              <w:t xml:space="preserve">个月</w:t>
            </w:r>
            <w:r>
              <w:rPr>
                <w:rFonts w:hAnsi="宋体" w:cs="Tahoma"/>
                <w:b/>
                <w:szCs w:val="21"/>
              </w:rPr>
              <w:t xml:space="preserve">社保证明</w:t>
            </w:r>
            <w:r>
              <w:rPr>
                <w:rFonts w:hint="eastAsia" w:hAnsi="宋体" w:cs="Tahoma"/>
                <w:b/>
                <w:szCs w:val="21"/>
              </w:rPr>
              <w:t xml:space="preserve">扫描件并</w:t>
            </w:r>
            <w:r>
              <w:rPr>
                <w:rFonts w:hint="eastAsia" w:hAnsi="宋体" w:cs="Tahoma"/>
                <w:b/>
                <w:szCs w:val="21"/>
              </w:rPr>
              <w:t xml:space="preserve">加盖公章，职称证书如未写明专业的需另提供职称评审表或毕业证书扫描件，以上人员不可重复。</w:t>
            </w:r>
            <w:r/>
          </w:p>
        </w:tc>
        <w:tc>
          <w:tcPr>
            <w:tcMar>
              <w:left w:w="120" w:type="dxa"/>
              <w:top w:w="120" w:type="dxa"/>
              <w:right w:w="120" w:type="dxa"/>
              <w:bottom w:w="120" w:type="dxa"/>
            </w:tcMar>
            <w:tcW w:w="387" w:type="pct"/>
            <w:vAlign w:val="center"/>
            <w:textDirection w:val="lrTb"/>
            <w:noWrap w:val="false"/>
          </w:tcPr>
          <w:p>
            <w:pPr>
              <w:jc w:val="center"/>
              <w:rPr>
                <w:rFonts w:hint="eastAsia" w:ascii="宋体" w:hAnsi="宋体"/>
                <w:szCs w:val="21"/>
              </w:rPr>
            </w:pPr>
            <w:r>
              <w:rPr>
                <w:rFonts w:hint="eastAsia" w:ascii="宋体" w:hAnsi="宋体"/>
                <w:bCs/>
                <w:szCs w:val="21"/>
              </w:rPr>
              <w:t xml:space="preserve">12</w:t>
            </w:r>
            <w:r/>
          </w:p>
        </w:tc>
      </w:tr>
      <w:tr>
        <w:trPr>
          <w:trHeight w:val="20"/>
        </w:trPr>
        <w:tc>
          <w:tcPr>
            <w:tcMar>
              <w:left w:w="120" w:type="dxa"/>
              <w:top w:w="120" w:type="dxa"/>
              <w:right w:w="120" w:type="dxa"/>
              <w:bottom w:w="120" w:type="dxa"/>
            </w:tcMar>
            <w:tcW w:w="950" w:type="pct"/>
            <w:vAlign w:val="center"/>
            <w:textDirection w:val="lrTb"/>
            <w:noWrap w:val="false"/>
          </w:tcPr>
          <w:p>
            <w:pPr>
              <w:jc w:val="center"/>
            </w:pPr>
            <w:r>
              <w:rPr>
                <w:rFonts w:hint="eastAsia"/>
              </w:rPr>
              <w:t xml:space="preserve">仪器设备</w:t>
            </w:r>
            <w:r/>
          </w:p>
        </w:tc>
        <w:tc>
          <w:tcPr>
            <w:tcMar>
              <w:left w:w="120" w:type="dxa"/>
              <w:top w:w="120" w:type="dxa"/>
              <w:right w:w="120" w:type="dxa"/>
              <w:bottom w:w="120" w:type="dxa"/>
            </w:tcMar>
            <w:tcW w:w="3662" w:type="pct"/>
            <w:vAlign w:val="center"/>
            <w:textDirection w:val="lrTb"/>
            <w:noWrap w:val="false"/>
          </w:tcPr>
          <w:p>
            <w:r>
              <w:rPr>
                <w:rFonts w:hint="eastAsia"/>
              </w:rPr>
              <w:t xml:space="preserve">1.</w:t>
            </w:r>
            <w:r>
              <w:rPr>
                <w:rFonts w:hint="eastAsia"/>
              </w:rPr>
              <w:t xml:space="preserve">投标人具有</w:t>
            </w:r>
            <w:r>
              <w:rPr>
                <w:rFonts w:hint="eastAsia"/>
              </w:rPr>
              <w:t xml:space="preserve">GPS</w:t>
            </w:r>
            <w:r>
              <w:rPr>
                <w:rFonts w:hint="eastAsia"/>
              </w:rPr>
              <w:t xml:space="preserve">或</w:t>
            </w:r>
            <w:r>
              <w:rPr>
                <w:rFonts w:hint="eastAsia"/>
              </w:rPr>
              <w:t xml:space="preserve">RTK</w:t>
            </w:r>
            <w:r>
              <w:rPr>
                <w:rFonts w:hint="eastAsia"/>
              </w:rPr>
              <w:t xml:space="preserve">、全站仪设备的，每套得</w:t>
            </w:r>
            <w:r>
              <w:rPr>
                <w:rFonts w:hint="eastAsia"/>
              </w:rPr>
              <w:t xml:space="preserve">0.5</w:t>
            </w:r>
            <w:r>
              <w:rPr>
                <w:rFonts w:hint="eastAsia"/>
              </w:rPr>
              <w:t xml:space="preserve">分，最多得</w:t>
            </w:r>
            <w:r>
              <w:rPr>
                <w:rFonts w:hint="eastAsia"/>
              </w:rPr>
              <w:t xml:space="preserve">4</w:t>
            </w:r>
            <w:r>
              <w:rPr>
                <w:rFonts w:hint="eastAsia"/>
              </w:rPr>
              <w:t xml:space="preserve">分；</w:t>
            </w:r>
            <w:r/>
          </w:p>
          <w:p>
            <w:r>
              <w:rPr>
                <w:rFonts w:hint="eastAsia"/>
              </w:rPr>
              <w:t xml:space="preserve">2.</w:t>
            </w:r>
            <w:r>
              <w:rPr>
                <w:rFonts w:hint="eastAsia"/>
              </w:rPr>
              <w:t xml:space="preserve">投标人具有管道惯性测绘仪设备的，每套得</w:t>
            </w:r>
            <w:r>
              <w:rPr>
                <w:rFonts w:hint="eastAsia"/>
              </w:rPr>
              <w:t xml:space="preserve">1</w:t>
            </w:r>
            <w:r>
              <w:rPr>
                <w:rFonts w:hint="eastAsia"/>
              </w:rPr>
              <w:t xml:space="preserve">分，最多得</w:t>
            </w:r>
            <w:r>
              <w:rPr>
                <w:rFonts w:hint="eastAsia"/>
              </w:rPr>
              <w:t xml:space="preserve">1</w:t>
            </w:r>
            <w:r>
              <w:rPr>
                <w:rFonts w:hint="eastAsia"/>
              </w:rPr>
              <w:t xml:space="preserve">分；</w:t>
            </w:r>
            <w:r/>
          </w:p>
          <w:p>
            <w:r>
              <w:rPr>
                <w:rFonts w:hint="eastAsia"/>
              </w:rPr>
              <w:t xml:space="preserve">3.</w:t>
            </w:r>
            <w:r>
              <w:rPr>
                <w:rFonts w:hint="eastAsia"/>
              </w:rPr>
              <w:t xml:space="preserve">投标人具有</w:t>
            </w:r>
            <w:r>
              <w:rPr>
                <w:rFonts w:hint="eastAsia"/>
              </w:rPr>
              <w:t xml:space="preserve">QV</w:t>
            </w:r>
            <w:r>
              <w:rPr>
                <w:rFonts w:hint="eastAsia"/>
              </w:rPr>
              <w:t xml:space="preserve">管道潜望镜设备的，在满足采购需求的基础上每增加</w:t>
            </w:r>
            <w:r>
              <w:rPr>
                <w:rFonts w:hint="eastAsia"/>
              </w:rPr>
              <w:t xml:space="preserve">1</w:t>
            </w:r>
            <w:r>
              <w:rPr>
                <w:rFonts w:hint="eastAsia"/>
              </w:rPr>
              <w:t xml:space="preserve">套得</w:t>
            </w:r>
            <w:r>
              <w:rPr>
                <w:rFonts w:hint="eastAsia"/>
              </w:rPr>
              <w:t xml:space="preserve">1</w:t>
            </w:r>
            <w:r>
              <w:rPr>
                <w:rFonts w:hint="eastAsia"/>
              </w:rPr>
              <w:t xml:space="preserve">分，最多得</w:t>
            </w:r>
            <w:r>
              <w:rPr>
                <w:rFonts w:hint="eastAsia"/>
              </w:rPr>
              <w:t xml:space="preserve">2</w:t>
            </w:r>
            <w:r>
              <w:rPr>
                <w:rFonts w:hint="eastAsia"/>
              </w:rPr>
              <w:t xml:space="preserve">分；</w:t>
            </w:r>
            <w:r/>
          </w:p>
          <w:p>
            <w:r>
              <w:rPr>
                <w:rFonts w:hint="eastAsia"/>
              </w:rPr>
              <w:t xml:space="preserve">4.</w:t>
            </w:r>
            <w:r>
              <w:rPr>
                <w:rFonts w:hint="eastAsia"/>
              </w:rPr>
              <w:t xml:space="preserve">投标人具有</w:t>
            </w:r>
            <w:r>
              <w:rPr>
                <w:rFonts w:hint="eastAsia"/>
              </w:rPr>
              <w:t xml:space="preserve">CCTV</w:t>
            </w:r>
            <w:r>
              <w:rPr>
                <w:rFonts w:hint="eastAsia"/>
              </w:rPr>
              <w:t xml:space="preserve">管道检测机器人设备的，在满足采购需求的基础上每增加</w:t>
            </w:r>
            <w:r>
              <w:rPr>
                <w:rFonts w:hint="eastAsia"/>
              </w:rPr>
              <w:t xml:space="preserve">1</w:t>
            </w:r>
            <w:r>
              <w:rPr>
                <w:rFonts w:hint="eastAsia"/>
              </w:rPr>
              <w:t xml:space="preserve">套得</w:t>
            </w:r>
            <w:r>
              <w:rPr>
                <w:rFonts w:hint="eastAsia"/>
              </w:rPr>
              <w:t xml:space="preserve">2</w:t>
            </w:r>
            <w:r>
              <w:rPr>
                <w:rFonts w:hint="eastAsia"/>
              </w:rPr>
              <w:t xml:space="preserve">分，最多得</w:t>
            </w:r>
            <w:r>
              <w:rPr>
                <w:rFonts w:hint="eastAsia"/>
              </w:rPr>
              <w:t xml:space="preserve">2</w:t>
            </w:r>
            <w:r>
              <w:rPr>
                <w:rFonts w:hint="eastAsia"/>
              </w:rPr>
              <w:t xml:space="preserve">分；</w:t>
            </w:r>
            <w:r/>
          </w:p>
          <w:p>
            <w:r>
              <w:rPr>
                <w:rFonts w:hint="eastAsia"/>
              </w:rPr>
              <w:t xml:space="preserve">5.</w:t>
            </w:r>
            <w:r>
              <w:rPr>
                <w:rFonts w:hint="eastAsia"/>
              </w:rPr>
              <w:t xml:space="preserve">投标人具有清洗吸污车、清洗车、吸污车的，每种车辆得</w:t>
            </w:r>
            <w:r>
              <w:rPr>
                <w:rFonts w:hint="eastAsia"/>
              </w:rPr>
              <w:t xml:space="preserve">1</w:t>
            </w:r>
            <w:r>
              <w:rPr>
                <w:rFonts w:hint="eastAsia"/>
              </w:rPr>
              <w:t xml:space="preserve">分，最多得</w:t>
            </w:r>
            <w:r>
              <w:rPr>
                <w:rFonts w:hint="eastAsia"/>
              </w:rPr>
              <w:t xml:space="preserve">3</w:t>
            </w:r>
            <w:r>
              <w:rPr>
                <w:rFonts w:hint="eastAsia"/>
              </w:rPr>
              <w:t xml:space="preserve">分。</w:t>
            </w:r>
            <w:r/>
          </w:p>
          <w:p>
            <w:r>
              <w:rPr>
                <w:rFonts w:hint="eastAsia"/>
              </w:rPr>
              <w:t xml:space="preserve">注：以上设备须提供购买发票扫描件（租赁的须提供租赁协议和所有权人购买的发票），设备购买时间须在本项目公告发布日期之前。</w:t>
            </w:r>
            <w:r>
              <w:rPr>
                <w:rFonts w:hint="eastAsia"/>
              </w:rPr>
              <w:t xml:space="preserve">GPS</w:t>
            </w:r>
            <w:r>
              <w:rPr>
                <w:rFonts w:hint="eastAsia"/>
              </w:rPr>
              <w:t xml:space="preserve">或</w:t>
            </w:r>
            <w:r>
              <w:rPr>
                <w:rFonts w:hint="eastAsia"/>
              </w:rPr>
              <w:t xml:space="preserve">RTK</w:t>
            </w:r>
            <w:r>
              <w:rPr>
                <w:rFonts w:hint="eastAsia"/>
              </w:rPr>
              <w:t xml:space="preserve">、全站仪另需提供有效期内的检定证书，车辆须提供购买发票及车辆行驶证。</w:t>
            </w:r>
            <w:r/>
          </w:p>
        </w:tc>
        <w:tc>
          <w:tcPr>
            <w:tcMar>
              <w:left w:w="120" w:type="dxa"/>
              <w:top w:w="120" w:type="dxa"/>
              <w:right w:w="120" w:type="dxa"/>
              <w:bottom w:w="120" w:type="dxa"/>
            </w:tcMar>
            <w:tcW w:w="387" w:type="pct"/>
            <w:vAlign w:val="center"/>
            <w:textDirection w:val="lrTb"/>
            <w:noWrap w:val="false"/>
          </w:tcPr>
          <w:p>
            <w:r>
              <w:rPr>
                <w:rFonts w:hint="eastAsia"/>
              </w:rPr>
              <w:t xml:space="preserve">12</w:t>
            </w:r>
            <w:r/>
          </w:p>
        </w:tc>
      </w:tr>
      <w:tr>
        <w:trPr>
          <w:trHeight w:val="20"/>
        </w:trPr>
        <w:tc>
          <w:tcPr>
            <w:tcMar>
              <w:left w:w="120" w:type="dxa"/>
              <w:top w:w="120" w:type="dxa"/>
              <w:right w:w="120" w:type="dxa"/>
              <w:bottom w:w="120" w:type="dxa"/>
            </w:tcMar>
            <w:tcW w:w="950" w:type="pct"/>
            <w:vAlign w:val="center"/>
            <w:textDirection w:val="lrTb"/>
            <w:noWrap w:val="false"/>
          </w:tcPr>
          <w:p>
            <w:pPr>
              <w:jc w:val="center"/>
              <w:spacing w:line="280" w:lineRule="exact"/>
            </w:pPr>
            <w:r>
              <w:rPr>
                <w:rFonts w:hint="eastAsia" w:ascii="宋体" w:hAnsi="宋体"/>
                <w:szCs w:val="21"/>
                <w:lang w:val="zh-CN"/>
              </w:rPr>
              <w:t xml:space="preserve">体系认证</w:t>
            </w:r>
            <w:r/>
          </w:p>
        </w:tc>
        <w:tc>
          <w:tcPr>
            <w:tcMar>
              <w:left w:w="120" w:type="dxa"/>
              <w:top w:w="120" w:type="dxa"/>
              <w:right w:w="120" w:type="dxa"/>
              <w:bottom w:w="120" w:type="dxa"/>
            </w:tcMar>
            <w:tcW w:w="3662" w:type="pct"/>
            <w:vAlign w:val="center"/>
            <w:textDirection w:val="lrTb"/>
            <w:noWrap w:val="false"/>
          </w:tcPr>
          <w:p>
            <w:pPr>
              <w:spacing w:line="280" w:lineRule="exact"/>
              <w:rPr>
                <w:rFonts w:hint="eastAsia" w:ascii="宋体" w:hAnsi="宋体" w:cs="宋体"/>
                <w:szCs w:val="22"/>
              </w:rPr>
            </w:pPr>
            <w:r>
              <w:rPr>
                <w:rFonts w:hint="eastAsia" w:ascii="宋体" w:hAnsi="宋体" w:cs="宋体"/>
                <w:szCs w:val="22"/>
              </w:rPr>
              <w:t xml:space="preserve">投标人具有有效期内的质量管理体系认证证书、环境管理体系认证证书、职业健康安全管理体系认证证书，每有1个得1分，本项最高得3分。</w:t>
            </w:r>
            <w:r/>
          </w:p>
          <w:p>
            <w:pPr>
              <w:spacing w:line="280" w:lineRule="exact"/>
            </w:pPr>
            <w:r>
              <w:rPr>
                <w:rFonts w:hint="eastAsia" w:ascii="宋体" w:hAnsi="宋体" w:cs="宋体"/>
                <w:b/>
                <w:bCs/>
                <w:szCs w:val="21"/>
              </w:rPr>
              <w:t xml:space="preserve">注：提供认证证书</w:t>
            </w:r>
            <w:r>
              <w:rPr>
                <w:rFonts w:hint="eastAsia" w:hAnsi="宋体" w:cs="Tahoma"/>
                <w:b/>
                <w:szCs w:val="21"/>
              </w:rPr>
              <w:t xml:space="preserve">扫描件</w:t>
            </w:r>
            <w:r>
              <w:rPr>
                <w:rFonts w:hint="eastAsia" w:ascii="宋体" w:hAnsi="宋体" w:cs="宋体"/>
                <w:b/>
                <w:bCs/>
                <w:szCs w:val="21"/>
              </w:rPr>
              <w:t xml:space="preserve">和国家认监委网上查询有效截图</w:t>
            </w:r>
            <w:r>
              <w:rPr>
                <w:rFonts w:hint="eastAsia" w:hAnsi="宋体" w:cs="Tahoma"/>
                <w:b/>
                <w:szCs w:val="21"/>
              </w:rPr>
              <w:t xml:space="preserve">并加盖公章</w:t>
            </w:r>
            <w:r>
              <w:rPr>
                <w:rFonts w:hint="eastAsia" w:ascii="宋体" w:hAnsi="宋体" w:cs="宋体"/>
                <w:b/>
                <w:bCs/>
                <w:szCs w:val="21"/>
              </w:rPr>
              <w:t xml:space="preserve">。</w:t>
            </w:r>
            <w:r/>
          </w:p>
        </w:tc>
        <w:tc>
          <w:tcPr>
            <w:tcMar>
              <w:left w:w="120" w:type="dxa"/>
              <w:top w:w="120" w:type="dxa"/>
              <w:right w:w="120" w:type="dxa"/>
              <w:bottom w:w="120" w:type="dxa"/>
            </w:tcMar>
            <w:tcW w:w="387" w:type="pct"/>
            <w:vAlign w:val="center"/>
            <w:textDirection w:val="lrTb"/>
            <w:noWrap w:val="false"/>
          </w:tcPr>
          <w:p>
            <w:r>
              <w:rPr>
                <w:rFonts w:hint="eastAsia" w:ascii="宋体" w:hAnsi="宋体"/>
                <w:bCs/>
                <w:szCs w:val="21"/>
              </w:rPr>
              <w:t xml:space="preserve">3</w:t>
            </w:r>
            <w:r/>
          </w:p>
        </w:tc>
      </w:tr>
      <w:tr>
        <w:trPr>
          <w:trHeight w:val="20"/>
        </w:trPr>
        <w:tc>
          <w:tcPr>
            <w:tcMar>
              <w:left w:w="120" w:type="dxa"/>
              <w:top w:w="120" w:type="dxa"/>
              <w:right w:w="120" w:type="dxa"/>
              <w:bottom w:w="120" w:type="dxa"/>
            </w:tcMar>
            <w:tcW w:w="950" w:type="pct"/>
            <w:vAlign w:val="center"/>
            <w:textDirection w:val="lrTb"/>
            <w:noWrap w:val="false"/>
          </w:tcPr>
          <w:p>
            <w:pPr>
              <w:jc w:val="center"/>
            </w:pPr>
            <w:r>
              <w:rPr>
                <w:rFonts w:hint="eastAsia"/>
              </w:rPr>
              <w:t xml:space="preserve">类似</w:t>
            </w:r>
            <w:r>
              <w:t xml:space="preserve">业绩</w:t>
            </w:r>
            <w:r/>
          </w:p>
        </w:tc>
        <w:tc>
          <w:tcPr>
            <w:tcMar>
              <w:left w:w="120" w:type="dxa"/>
              <w:top w:w="120" w:type="dxa"/>
              <w:right w:w="120" w:type="dxa"/>
              <w:bottom w:w="120" w:type="dxa"/>
            </w:tcMar>
            <w:tcW w:w="3662" w:type="pct"/>
            <w:vAlign w:val="center"/>
            <w:textDirection w:val="lrTb"/>
            <w:noWrap w:val="false"/>
          </w:tcPr>
          <w:p>
            <w:r>
              <w:rPr>
                <w:rFonts w:hint="eastAsia"/>
              </w:rPr>
              <w:t xml:space="preserve">投标人</w:t>
            </w:r>
            <w:r>
              <w:rPr>
                <w:rFonts w:hint="eastAsia"/>
              </w:rPr>
              <w:t xml:space="preserve">2021</w:t>
            </w:r>
            <w:r>
              <w:rPr>
                <w:rFonts w:hint="eastAsia"/>
              </w:rPr>
              <w:t xml:space="preserve">年</w:t>
            </w:r>
            <w:r>
              <w:rPr>
                <w:rFonts w:hint="eastAsia"/>
              </w:rPr>
              <w:t xml:space="preserve">7</w:t>
            </w:r>
            <w:r>
              <w:rPr>
                <w:rFonts w:hint="eastAsia"/>
              </w:rPr>
              <w:t xml:space="preserve">月至今承接过类似测绘项目的每个得</w:t>
            </w:r>
            <w:r>
              <w:rPr>
                <w:rFonts w:hint="eastAsia"/>
              </w:rPr>
              <w:t xml:space="preserve">1</w:t>
            </w:r>
            <w:r>
              <w:rPr>
                <w:rFonts w:hint="eastAsia"/>
              </w:rPr>
              <w:t xml:space="preserve">分，最高得</w:t>
            </w:r>
            <w:r>
              <w:rPr>
                <w:rFonts w:hint="eastAsia"/>
              </w:rPr>
              <w:t xml:space="preserve">3</w:t>
            </w:r>
            <w:r>
              <w:rPr>
                <w:rFonts w:hint="eastAsia"/>
              </w:rPr>
              <w:t xml:space="preserve">分。</w:t>
            </w:r>
            <w:r/>
          </w:p>
          <w:p>
            <w:r>
              <w:rPr>
                <w:rFonts w:hint="eastAsia"/>
              </w:rPr>
              <w:t xml:space="preserve">注：提供合同扫描件和部分发票，日期以合同签订时间为准，不提供不得分。</w:t>
            </w:r>
            <w:r/>
          </w:p>
        </w:tc>
        <w:tc>
          <w:tcPr>
            <w:tcMar>
              <w:left w:w="120" w:type="dxa"/>
              <w:top w:w="120" w:type="dxa"/>
              <w:right w:w="120" w:type="dxa"/>
              <w:bottom w:w="120" w:type="dxa"/>
            </w:tcMar>
            <w:tcW w:w="387" w:type="pct"/>
            <w:vAlign w:val="center"/>
            <w:textDirection w:val="lrTb"/>
            <w:noWrap w:val="false"/>
          </w:tcPr>
          <w:p>
            <w:r>
              <w:rPr>
                <w:rFonts w:hint="eastAsia"/>
              </w:rPr>
              <w:t xml:space="preserve">3</w:t>
            </w:r>
            <w:r/>
          </w:p>
        </w:tc>
      </w:tr>
      <w:tr>
        <w:trPr>
          <w:trHeight w:val="20"/>
        </w:trPr>
        <w:tc>
          <w:tcPr>
            <w:tcMar>
              <w:left w:w="120" w:type="dxa"/>
              <w:top w:w="120" w:type="dxa"/>
              <w:right w:w="120" w:type="dxa"/>
              <w:bottom w:w="120" w:type="dxa"/>
            </w:tcMar>
            <w:tcW w:w="950" w:type="pct"/>
            <w:vAlign w:val="center"/>
            <w:textDirection w:val="lrTb"/>
            <w:noWrap w:val="false"/>
          </w:tcPr>
          <w:p>
            <w:pPr>
              <w:jc w:val="center"/>
            </w:pPr>
            <w:r>
              <w:rPr>
                <w:rFonts w:hint="eastAsia"/>
              </w:rPr>
              <w:t xml:space="preserve">企业荣誉</w:t>
            </w:r>
            <w:r/>
          </w:p>
        </w:tc>
        <w:tc>
          <w:tcPr>
            <w:tcMar>
              <w:left w:w="120" w:type="dxa"/>
              <w:top w:w="120" w:type="dxa"/>
              <w:right w:w="120" w:type="dxa"/>
              <w:bottom w:w="120" w:type="dxa"/>
            </w:tcMar>
            <w:tcW w:w="3662" w:type="pct"/>
            <w:vAlign w:val="center"/>
            <w:textDirection w:val="lrTb"/>
            <w:noWrap w:val="false"/>
          </w:tcPr>
          <w:p>
            <w:r>
              <w:rPr>
                <w:rFonts w:hint="eastAsia"/>
              </w:rPr>
              <w:t xml:space="preserve">投标人</w:t>
            </w:r>
            <w:r>
              <w:rPr>
                <w:rFonts w:hint="eastAsia"/>
              </w:rPr>
              <w:t xml:space="preserve">2021</w:t>
            </w:r>
            <w:r>
              <w:rPr>
                <w:rFonts w:hint="eastAsia"/>
              </w:rPr>
              <w:t xml:space="preserve">年</w:t>
            </w:r>
            <w:r>
              <w:rPr>
                <w:rFonts w:hint="eastAsia"/>
              </w:rPr>
              <w:t xml:space="preserve">7</w:t>
            </w:r>
            <w:r>
              <w:rPr>
                <w:rFonts w:hint="eastAsia"/>
              </w:rPr>
              <w:t xml:space="preserve">月至今获得县级及以上测绘类的荣誉证书，有</w:t>
            </w:r>
            <w:r>
              <w:rPr>
                <w:rFonts w:hint="eastAsia"/>
              </w:rPr>
              <w:t xml:space="preserve">1</w:t>
            </w:r>
            <w:r>
              <w:rPr>
                <w:rFonts w:hint="eastAsia"/>
              </w:rPr>
              <w:t xml:space="preserve">个的得</w:t>
            </w:r>
            <w:r>
              <w:rPr>
                <w:rFonts w:hint="eastAsia"/>
              </w:rPr>
              <w:t xml:space="preserve">1</w:t>
            </w:r>
            <w:r>
              <w:rPr>
                <w:rFonts w:hint="eastAsia"/>
              </w:rPr>
              <w:t xml:space="preserve">分，获得地市级及以上测绘类荣誉证书的得</w:t>
            </w:r>
            <w:r>
              <w:rPr>
                <w:rFonts w:hint="eastAsia"/>
              </w:rPr>
              <w:t xml:space="preserve">3</w:t>
            </w:r>
            <w:r>
              <w:rPr>
                <w:rFonts w:hint="eastAsia"/>
              </w:rPr>
              <w:t xml:space="preserve">分。本项最高得</w:t>
            </w:r>
            <w:r>
              <w:rPr>
                <w:rFonts w:hint="eastAsia"/>
              </w:rPr>
              <w:t xml:space="preserve">3</w:t>
            </w:r>
            <w:r>
              <w:rPr>
                <w:rFonts w:hint="eastAsia"/>
              </w:rPr>
              <w:t xml:space="preserve">分。</w:t>
            </w:r>
            <w:r/>
          </w:p>
          <w:p>
            <w:r>
              <w:rPr>
                <w:rFonts w:hint="eastAsia"/>
              </w:rPr>
              <w:t xml:space="preserve">注：须提供相关证明材料（证明材料</w:t>
            </w:r>
            <w:r>
              <w:rPr>
                <w:rFonts w:hint="eastAsia"/>
              </w:rPr>
              <w:t xml:space="preserve">需体现</w:t>
            </w:r>
            <w:r>
              <w:rPr>
                <w:rFonts w:hint="eastAsia"/>
              </w:rPr>
              <w:t xml:space="preserve">颁发时间）。</w:t>
            </w:r>
            <w:r/>
          </w:p>
        </w:tc>
        <w:tc>
          <w:tcPr>
            <w:tcMar>
              <w:left w:w="120" w:type="dxa"/>
              <w:top w:w="120" w:type="dxa"/>
              <w:right w:w="120" w:type="dxa"/>
              <w:bottom w:w="120" w:type="dxa"/>
            </w:tcMar>
            <w:tcW w:w="387" w:type="pct"/>
            <w:vAlign w:val="center"/>
            <w:textDirection w:val="lrTb"/>
            <w:noWrap w:val="false"/>
          </w:tcPr>
          <w:p>
            <w:r>
              <w:t xml:space="preserve">3</w:t>
            </w:r>
            <w:r/>
          </w:p>
        </w:tc>
      </w:tr>
    </w:tbl>
    <w:p>
      <w:pPr>
        <w:spacing w:line="360" w:lineRule="auto"/>
        <w:rPr>
          <w:szCs w:val="21"/>
        </w:rPr>
      </w:pPr>
      <w:r>
        <w:rPr>
          <w:rFonts w:hint="eastAsia" w:ascii="宋体" w:hAnsi="宋体" w:cs="宋体"/>
          <w:szCs w:val="21"/>
        </w:rPr>
        <w:t xml:space="preserve">备注：</w:t>
      </w:r>
      <w:r/>
    </w:p>
    <w:p>
      <w:pPr>
        <w:pStyle w:val="1252"/>
        <w:numPr>
          <w:ilvl w:val="0"/>
          <w:numId w:val="4"/>
        </w:numPr>
        <w:ind w:left="0" w:firstLine="0"/>
        <w:spacing w:line="360" w:lineRule="auto"/>
        <w:rPr>
          <w:rFonts w:hint="eastAsia" w:ascii="宋体" w:hAnsi="宋体"/>
          <w:szCs w:val="21"/>
        </w:rPr>
      </w:pPr>
      <w:r>
        <w:rPr>
          <w:rFonts w:hint="eastAsia" w:ascii="宋体" w:hAnsi="宋体"/>
          <w:szCs w:val="21"/>
        </w:rPr>
        <w:t xml:space="preserve">评分标准中涉及证书、奖项、业绩等评分项的，投标人须在其电子投标文件中提供相应扫描件，不提供不得分。</w:t>
      </w:r>
      <w:r/>
    </w:p>
    <w:p>
      <w:pPr>
        <w:pStyle w:val="1252"/>
        <w:numPr>
          <w:ilvl w:val="0"/>
          <w:numId w:val="4"/>
        </w:numPr>
        <w:ind w:left="0" w:firstLine="0"/>
        <w:spacing w:line="360" w:lineRule="auto"/>
        <w:rPr>
          <w:rFonts w:hint="eastAsia" w:ascii="宋体" w:hAnsi="宋体"/>
          <w:b/>
          <w:bCs/>
          <w:szCs w:val="21"/>
        </w:rPr>
      </w:pPr>
      <w:r>
        <w:rPr>
          <w:rFonts w:hint="eastAsia" w:ascii="宋体" w:hAnsi="宋体"/>
          <w:b/>
          <w:bCs/>
          <w:szCs w:val="21"/>
        </w:rPr>
        <w:t xml:space="preserve">为确保货物、服务质量，投标人除价格分外，技术及其它部分分值低于其总分的75%作为无效标处理。</w:t>
      </w:r>
      <w:r/>
    </w:p>
    <w:p>
      <w:pPr>
        <w:pStyle w:val="1252"/>
        <w:numPr>
          <w:ilvl w:val="0"/>
          <w:numId w:val="4"/>
        </w:numPr>
        <w:ind w:left="0" w:firstLine="0"/>
        <w:spacing w:line="360" w:lineRule="auto"/>
        <w:rPr>
          <w:rFonts w:hint="eastAsia" w:ascii="宋体" w:hAnsi="宋体"/>
          <w:szCs w:val="21"/>
        </w:rPr>
      </w:pPr>
      <w:r>
        <w:rPr>
          <w:rFonts w:hint="eastAsia" w:ascii="宋体" w:hAnsi="宋体"/>
          <w:szCs w:val="21"/>
        </w:rPr>
        <w:t xml:space="preserve">各投标人必须进行该项目网上电子投标，否则视为无效投标。</w:t>
      </w:r>
      <w:r/>
    </w:p>
    <w:p>
      <w:pPr>
        <w:pStyle w:val="1252"/>
        <w:numPr>
          <w:ilvl w:val="0"/>
          <w:numId w:val="4"/>
        </w:numPr>
        <w:ind w:left="0" w:firstLine="0"/>
        <w:spacing w:line="360" w:lineRule="auto"/>
        <w:rPr>
          <w:rFonts w:hint="eastAsia" w:ascii="宋体" w:hAnsi="宋体"/>
          <w:szCs w:val="21"/>
        </w:rPr>
      </w:pPr>
      <w:r>
        <w:rPr>
          <w:rFonts w:hint="eastAsia" w:ascii="宋体" w:hAnsi="宋体"/>
          <w:szCs w:val="21"/>
        </w:rPr>
        <w:t xml:space="preserve">针对评分标准中评分的每一条，投标人在制作电子标书时均需对应章节导入相关资料或</w:t>
      </w:r>
      <w:r>
        <w:rPr>
          <w:rFonts w:hint="eastAsia" w:ascii="宋体" w:hAnsi="宋体"/>
          <w:szCs w:val="21"/>
        </w:rPr>
        <w:t xml:space="preserve">作出</w:t>
      </w:r>
      <w:r>
        <w:rPr>
          <w:rFonts w:hint="eastAsia" w:ascii="宋体" w:hAnsi="宋体"/>
          <w:szCs w:val="21"/>
        </w:rPr>
        <w:t xml:space="preserve">相应说明供评委评判，未对应章节导入的不得分。</w:t>
      </w:r>
      <w:r/>
    </w:p>
    <w:p>
      <w:pPr>
        <w:pStyle w:val="1252"/>
        <w:numPr>
          <w:ilvl w:val="0"/>
          <w:numId w:val="4"/>
        </w:numPr>
        <w:ind w:left="0" w:firstLine="0"/>
        <w:spacing w:line="360" w:lineRule="auto"/>
        <w:rPr>
          <w:rFonts w:hint="eastAsia"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p>
    <w:p>
      <w:pPr>
        <w:pStyle w:val="1252"/>
        <w:numPr>
          <w:ilvl w:val="0"/>
          <w:numId w:val="4"/>
        </w:numPr>
        <w:ind w:left="0" w:firstLine="0"/>
        <w:spacing w:line="360" w:lineRule="auto"/>
        <w:rPr>
          <w:rFonts w:hint="eastAsia" w:ascii="宋体" w:hAnsi="宋体"/>
          <w:szCs w:val="21"/>
        </w:rPr>
      </w:pPr>
      <w:r>
        <w:rPr>
          <w:rFonts w:hint="eastAsia" w:ascii="宋体" w:hAnsi="宋体"/>
          <w:szCs w:val="21"/>
        </w:rPr>
        <w:t xml:space="preserve">投标报价超过财政审批预算金额的，投标人不得进入评标程序。</w:t>
      </w:r>
      <w:r/>
    </w:p>
    <w:p>
      <w:pPr>
        <w:pStyle w:val="1252"/>
        <w:numPr>
          <w:ilvl w:val="0"/>
          <w:numId w:val="4"/>
        </w:numPr>
        <w:ind w:left="0" w:firstLine="0"/>
        <w:spacing w:line="360" w:lineRule="auto"/>
        <w:rPr>
          <w:rFonts w:hint="eastAsia" w:ascii="宋体" w:hAnsi="宋体"/>
          <w:szCs w:val="21"/>
        </w:rPr>
      </w:pPr>
      <w:r>
        <w:rPr>
          <w:rFonts w:ascii="宋体" w:hAnsi="宋体"/>
          <w:szCs w:val="21"/>
        </w:rPr>
        <w:t xml:space="preserve">本项目由评委会经综合评标法确定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252"/>
        <w:ind w:firstLine="0"/>
        <w:jc w:val="right"/>
        <w:spacing w:line="360" w:lineRule="auto"/>
        <w:rPr>
          <w:rFonts w:hint="eastAsia" w:ascii="宋体" w:hAnsi="宋体" w:cs="Arial"/>
          <w:b/>
          <w:szCs w:val="21"/>
        </w:rPr>
      </w:pPr>
      <w:r>
        <w:rPr>
          <w:rFonts w:hint="eastAsia" w:ascii="宋体" w:hAnsi="宋体" w:cs="Arial"/>
          <w:b/>
          <w:szCs w:val="21"/>
        </w:rPr>
        <w:t xml:space="preserve">全文完</w:t>
      </w:r>
      <w:r/>
    </w:p>
    <w:sectPr>
      <w:headerReference w:type="first" r:id="rId11"/>
      <w:footerReference w:type="even" r:id="rId13"/>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Footlight MT Light">
    <w:panose1 w:val="0204060206030A020304"/>
  </w:font>
  <w:font w:name="&amp;amp;#23435;&amp;amp;#20307;">
    <w:panose1 w:val="020B0503020202020204"/>
  </w:font>
  <w:font w:name="Symbol">
    <w:panose1 w:val="05050102010706020507"/>
  </w:font>
  <w:font w:name="SimSun">
    <w:panose1 w:val="02010600030101010101"/>
  </w:font>
  <w:font w:name="隶书">
    <w:panose1 w:val="02010509060101010101"/>
  </w:font>
  <w:font w:name="Wingdings">
    <w:panose1 w:val="05000000000000000000"/>
  </w:font>
  <w:font w:name="全真中明體">
    <w:panose1 w:val="020B0503020202020204"/>
  </w:font>
  <w:font w:name="Segoe UI">
    <w:panose1 w:val="020B0502040204020203"/>
  </w:font>
  <w:font w:name="Microsoft Sans Serif">
    <w:panose1 w:val="020B0604020202020204"/>
  </w:font>
  <w:font w:name="PMingLiU">
    <w:panose1 w:val="02020500000000000000"/>
  </w:font>
  <w:font w:name="Arial Unicode MS">
    <w:panose1 w:val="020B0604020202020204"/>
  </w:font>
  <w:font w:name="Tahoma">
    <w:panose1 w:val="020B0604030504040204"/>
  </w:font>
  <w:font w:name="方正仿宋简体">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等线">
    <w:panose1 w:val="02010600030101010101"/>
  </w:font>
  <w:font w:name="等线 Light">
    <w:panose1 w:val="02010600030101010101"/>
  </w:font>
  <w:font w:name="文鼎粗黑">
    <w:panose1 w:val="020B0503020202020204"/>
  </w:font>
  <w:font w:name="楷体_GB2312">
    <w:panose1 w:val="02010609060101010101"/>
  </w:font>
  <w:font w:name="ˎ̥">
    <w:panose1 w:val="020B0503020202020204"/>
  </w:font>
  <w:font w:name="Courier New">
    <w:panose1 w:val="02070309020205020404"/>
  </w:font>
  <w:font w:name="Futura Heavy">
    <w:panose1 w:val="020B0503020202020204"/>
  </w:font>
  <w:font w:name="Calibri">
    <w:panose1 w:val="020F0502020204030204"/>
  </w:font>
  <w:font w:name="方正大黑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rPr>
        <w:rFonts w:hint="eastAsia" w:ascii="宋体" w:hAnsi="宋体"/>
      </w:rPr>
    </w:pPr>
    <w:r>
      <w:rPr>
        <w:rFonts w:hint="eastAsia" w:ascii="宋体" w:hAnsi="宋体"/>
        <w:lang w:val="zh-CN"/>
      </w:rPr>
      <w:t xml:space="preserve">第</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 xml:space="preserve">2</w:t>
    </w:r>
    <w:r>
      <w:rPr>
        <w:rFonts w:ascii="宋体" w:hAnsi="宋体"/>
      </w:rPr>
      <w:fldChar w:fldCharType="end"/>
    </w:r>
    <w:r>
      <w:rPr>
        <w:rFonts w:hint="eastAsia" w:ascii="宋体" w:hAnsi="宋体"/>
      </w:rPr>
      <w:t xml:space="preserve">页 </w:t>
    </w:r>
    <w:r>
      <w:rPr>
        <w:rFonts w:hint="eastAsia" w:ascii="宋体" w:hAnsi="宋体"/>
        <w:lang w:val="zh-CN"/>
      </w:rPr>
      <w:t xml:space="preserve">共</w:t>
    </w:r>
    <w:r>
      <w:rPr>
        <w:rFonts w:ascii="宋体" w:hAnsi="宋体"/>
        <w:lang w:val="zh-CN"/>
      </w:rPr>
      <w:t xml:space="preserve"> </w:t>
    </w:r>
    <w:r>
      <w:rPr>
        <w:rFonts w:ascii="宋体" w:hAnsi="宋体"/>
      </w:rPr>
      <w:fldChar w:fldCharType="begin"/>
    </w:r>
    <w:r>
      <w:rPr>
        <w:rFonts w:hint="eastAsia" w:ascii="宋体" w:hAnsi="宋体"/>
      </w:rPr>
      <w:instrText xml:space="preserve"> = </w:instrText>
    </w:r>
    <w:r>
      <w:rPr>
        <w:rFonts w:ascii="宋体" w:hAnsi="宋体"/>
      </w:rPr>
      <w:fldChar w:fldCharType="begin"/>
    </w:r>
    <w:r>
      <w:rPr>
        <w:rFonts w:ascii="宋体" w:hAnsi="宋体"/>
      </w:rPr>
      <w:instrText xml:space="preserve"> NUMPAGES</w:instrText>
    </w:r>
    <w:r>
      <w:rPr>
        <w:rFonts w:hint="eastAsia" w:ascii="宋体" w:hAnsi="宋体"/>
      </w:rPr>
      <w:instrText xml:space="preserve"> </w:instrText>
    </w:r>
    <w:r>
      <w:rPr>
        <w:rFonts w:ascii="宋体" w:hAnsi="宋体"/>
      </w:rPr>
      <w:fldChar w:fldCharType="separate"/>
    </w:r>
    <w:r>
      <w:rPr>
        <w:rFonts w:hint="eastAsia" w:ascii="宋体" w:hAnsi="宋体"/>
      </w:rPr>
      <w:instrText xml:space="preserve">41</w:instrText>
    </w:r>
    <w:r>
      <w:rPr>
        <w:rFonts w:ascii="宋体" w:hAnsi="宋体"/>
      </w:rPr>
      <w:fldChar w:fldCharType="end"/>
    </w:r>
    <w:r>
      <w:rPr>
        <w:rFonts w:hint="eastAsia" w:ascii="宋体" w:hAnsi="宋体"/>
      </w:rPr>
      <w:instrText xml:space="preserve">-1</w:instrText>
    </w:r>
    <w:r>
      <w:rPr>
        <w:rFonts w:ascii="宋体" w:hAnsi="宋体"/>
      </w:rPr>
      <w:instrText xml:space="preserve"> </w:instrText>
    </w:r>
    <w:r>
      <w:rPr>
        <w:rFonts w:ascii="宋体" w:hAnsi="宋体"/>
      </w:rPr>
      <w:fldChar w:fldCharType="separate"/>
    </w:r>
    <w:r>
      <w:rPr>
        <w:rFonts w:hint="eastAsia" w:ascii="宋体" w:hAnsi="宋体"/>
      </w:rPr>
      <w:t xml:space="preserve">40</w:t>
    </w:r>
    <w:r>
      <w:rPr>
        <w:rFonts w:ascii="宋体" w:hAnsi="宋体"/>
      </w:rPr>
      <w:fldChar w:fldCharType="end"/>
    </w:r>
    <w:r>
      <w:rPr>
        <w:rFonts w:hint="eastAsia" w:ascii="宋体" w:hAnsi="宋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rPr>
        <w:rStyle w:val="1058"/>
      </w:rPr>
      <w:framePr w:wrap="around" w:vAnchor="text" w:hAnchor="margin" w:xAlign="center" w:y="1"/>
    </w:pPr>
    <w:r>
      <w:fldChar w:fldCharType="begin"/>
    </w:r>
    <w:r>
      <w:rPr>
        <w:rStyle w:val="1058"/>
      </w:rPr>
      <w:instrText xml:space="preserve">PAGE  </w:instrText>
    </w:r>
    <w:r>
      <w:fldChar w:fldCharType="separate"/>
    </w:r>
    <w:r>
      <w:rPr>
        <w:rStyle w:val="1058"/>
      </w:rPr>
      <w:t xml:space="preserve">46</w:t>
    </w:r>
    <w:r>
      <w:fldChar w:fldCharType="end"/>
    </w:r>
    <w:r/>
  </w:p>
  <w:p>
    <w:pPr>
      <w:pStyle w:val="1028"/>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lear" w:pos="4153" w:leader="none"/>
        <w:tab w:val="center" w:pos="4677" w:leader="none"/>
        <w:tab w:val="clear" w:pos="8306" w:leader="none"/>
        <w:tab w:val="right" w:pos="9355" w:leader="none"/>
      </w:tabs>
      <w:rPr>
        <w:rFonts w:hint="eastAsia" w:ascii="宋体" w:hAnsi="宋体" w:eastAsia="宋体"/>
      </w:rPr>
    </w:pPr>
    <w:r>
      <w:rPr>
        <w:rFonts w:hint="eastAsia" w:ascii="宋体" w:hAnsi="宋体" w:eastAsia="宋体"/>
      </w:rPr>
      <w:t xml:space="preserve">采购编号：</w:t>
    </w:r>
    <w:r>
      <w:rPr>
        <w:rFonts w:hint="eastAsia" w:ascii="宋体" w:hAnsi="宋体" w:eastAsia="宋体"/>
      </w:rPr>
      <w:t xml:space="preserve">JSZC-320583-SZGZ-G2026-0056</w:t>
    </w:r>
    <w:r>
      <w:rPr>
        <w:rFonts w:ascii="宋体" w:hAnsi="宋体" w:eastAsia="宋体"/>
      </w:rPr>
      <w:tab/>
    </w:r>
    <w:r>
      <w:rPr>
        <w:rFonts w:ascii="宋体" w:hAnsi="宋体" w:eastAsia="宋体"/>
      </w:rPr>
      <w:tab/>
    </w:r>
    <w:r>
      <w:rPr>
        <w:rFonts w:hint="eastAsia" w:ascii="宋体" w:hAnsi="宋体" w:eastAsia="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both"/>
    </w:pPr>
    <w:r>
      <w:rPr>
        <w:rFonts w:hint="eastAsia" w:ascii="宋体" w:hAnsi="宋体" w:eastAsia="宋体"/>
        <w:color w:val="000000"/>
        <w:szCs w:val="18"/>
      </w:rPr>
      <w:t xml:space="preserve">             </w:t>
    </w:r>
    <w:r>
      <w:rPr>
        <w:rFonts w:hint="eastAsia" w:ascii="华文新魏" w:hAnsi="华文中宋" w:eastAsia="华文新魏"/>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qFormat/>
    <w:pPr>
      <w:jc w:val="both"/>
      <w:widowControl w:val="off"/>
    </w:pPr>
    <w:rPr>
      <w:sz w:val="21"/>
      <w:szCs w:val="24"/>
    </w:rPr>
  </w:style>
  <w:style w:type="paragraph" w:styleId="746">
    <w:name w:val="Heading 1"/>
    <w:basedOn w:val="745"/>
    <w:next w:val="745"/>
    <w:link w:val="857"/>
    <w:uiPriority w:val="9"/>
    <w:qFormat/>
    <w:pPr>
      <w:keepLines/>
      <w:keepNext/>
      <w:spacing w:before="480" w:after="200"/>
      <w:outlineLvl w:val="0"/>
    </w:pPr>
    <w:rPr>
      <w:rFonts w:ascii="Arial" w:hAnsi="Arial" w:eastAsia="Arial" w:cs="Arial"/>
      <w:sz w:val="40"/>
      <w:szCs w:val="40"/>
    </w:rPr>
  </w:style>
  <w:style w:type="paragraph" w:styleId="747">
    <w:name w:val="Heading 2"/>
    <w:basedOn w:val="745"/>
    <w:next w:val="745"/>
    <w:link w:val="858"/>
    <w:uiPriority w:val="9"/>
    <w:unhideWhenUsed/>
    <w:qFormat/>
    <w:pPr>
      <w:keepLines/>
      <w:keepNext/>
      <w:spacing w:before="360" w:after="200"/>
      <w:outlineLvl w:val="1"/>
    </w:pPr>
    <w:rPr>
      <w:rFonts w:ascii="Arial" w:hAnsi="Arial" w:eastAsia="Arial" w:cs="Arial"/>
      <w:sz w:val="34"/>
    </w:rPr>
  </w:style>
  <w:style w:type="paragraph" w:styleId="748">
    <w:name w:val="Heading 3"/>
    <w:basedOn w:val="745"/>
    <w:next w:val="745"/>
    <w:link w:val="859"/>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45"/>
    <w:link w:val="860"/>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861"/>
    <w:uiPriority w:val="9"/>
    <w:unhideWhenUsed/>
    <w:qFormat/>
    <w:pPr>
      <w:keepLines/>
      <w:keepNext/>
      <w:spacing w:before="320" w:after="200"/>
      <w:outlineLvl w:val="4"/>
    </w:pPr>
    <w:rPr>
      <w:rFonts w:ascii="Arial" w:hAnsi="Arial" w:eastAsia="Arial" w:cs="Arial"/>
      <w:b/>
      <w:bCs/>
      <w:sz w:val="24"/>
    </w:rPr>
  </w:style>
  <w:style w:type="paragraph" w:styleId="751">
    <w:name w:val="Heading 6"/>
    <w:basedOn w:val="745"/>
    <w:next w:val="745"/>
    <w:link w:val="862"/>
    <w:uiPriority w:val="9"/>
    <w:unhideWhenUsed/>
    <w:qFormat/>
    <w:pPr>
      <w:keepLines/>
      <w:keepNext/>
      <w:spacing w:before="320" w:after="200"/>
      <w:outlineLvl w:val="5"/>
    </w:pPr>
    <w:rPr>
      <w:rFonts w:ascii="Arial" w:hAnsi="Arial" w:eastAsia="Arial" w:cs="Arial"/>
      <w:b/>
      <w:bCs/>
      <w:sz w:val="22"/>
      <w:szCs w:val="22"/>
    </w:rPr>
  </w:style>
  <w:style w:type="paragraph" w:styleId="752">
    <w:name w:val="Heading 7"/>
    <w:basedOn w:val="745"/>
    <w:next w:val="745"/>
    <w:link w:val="863"/>
    <w:uiPriority w:val="9"/>
    <w:unhideWhenUsed/>
    <w:qFormat/>
    <w:pPr>
      <w:keepLines/>
      <w:keepNext/>
      <w:spacing w:before="320" w:after="200"/>
      <w:outlineLvl w:val="6"/>
    </w:pPr>
    <w:rPr>
      <w:rFonts w:ascii="Arial" w:hAnsi="Arial" w:eastAsia="Arial" w:cs="Arial"/>
      <w:b/>
      <w:bCs/>
      <w:i/>
      <w:iCs/>
      <w:sz w:val="22"/>
      <w:szCs w:val="22"/>
    </w:rPr>
  </w:style>
  <w:style w:type="paragraph" w:styleId="753">
    <w:name w:val="Heading 8"/>
    <w:basedOn w:val="745"/>
    <w:next w:val="745"/>
    <w:link w:val="864"/>
    <w:uiPriority w:val="9"/>
    <w:unhideWhenUsed/>
    <w:qFormat/>
    <w:pPr>
      <w:keepLines/>
      <w:keepNext/>
      <w:spacing w:before="320" w:after="200"/>
      <w:outlineLvl w:val="7"/>
    </w:pPr>
    <w:rPr>
      <w:rFonts w:ascii="Arial" w:hAnsi="Arial" w:eastAsia="Arial" w:cs="Arial"/>
      <w:i/>
      <w:iCs/>
      <w:sz w:val="22"/>
      <w:szCs w:val="22"/>
    </w:rPr>
  </w:style>
  <w:style w:type="paragraph" w:styleId="754">
    <w:name w:val="Heading 9"/>
    <w:basedOn w:val="745"/>
    <w:next w:val="745"/>
    <w:link w:val="865"/>
    <w:uiPriority w:val="9"/>
    <w:unhideWhenUsed/>
    <w:qFormat/>
    <w:pPr>
      <w:keepLines/>
      <w:keepNext/>
      <w:spacing w:before="320" w:after="200"/>
      <w:outlineLvl w:val="8"/>
    </w:pPr>
    <w:rPr>
      <w:rFonts w:ascii="Arial" w:hAnsi="Arial" w:eastAsia="Arial" w:cs="Arial"/>
      <w:i/>
      <w:iCs/>
      <w:szCs w:val="21"/>
    </w:rPr>
  </w:style>
  <w:style w:type="character" w:styleId="755" w:default="1">
    <w:name w:val="Default Paragraph Font"/>
    <w:uiPriority w:val="1"/>
    <w:semiHidden/>
    <w:unhideWhenUsed/>
  </w:style>
  <w:style w:type="table" w:styleId="756" w:default="1">
    <w:name w:val="Normal Table"/>
    <w:uiPriority w:val="99"/>
    <w:semiHidden/>
    <w:unhideWhenUsed/>
    <w:tblPr>
      <w:tblInd w:w="0" w:type="dxa"/>
      <w:tblCellMar>
        <w:left w:w="108" w:type="dxa"/>
        <w:top w:w="0" w:type="dxa"/>
        <w:right w:w="108" w:type="dxa"/>
        <w:bottom w:w="0" w:type="dxa"/>
      </w:tblCellMar>
    </w:tblPr>
  </w:style>
  <w:style w:type="numbering" w:styleId="757" w:default="1">
    <w:name w:val="No List"/>
    <w:uiPriority w:val="99"/>
    <w:semiHidden/>
    <w:unhideWhenUsed/>
  </w:style>
  <w:style w:type="table" w:styleId="758">
    <w:name w:val="Plain Table 1"/>
    <w:basedOn w:val="75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75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75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75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75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name w:val="Grid Table 1 Light"/>
    <w:basedOn w:val="756"/>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4">
    <w:name w:val="Grid Table 2"/>
    <w:basedOn w:val="75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5">
    <w:name w:val="Grid Table 3"/>
    <w:basedOn w:val="75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756"/>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5 Dark"/>
    <w:basedOn w:val="75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name w:val="Grid Table 6 Colorful"/>
    <w:basedOn w:val="756"/>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9">
    <w:name w:val="Grid Table 7 Colorful"/>
    <w:basedOn w:val="756"/>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0">
    <w:name w:val="List Table 1 Light"/>
    <w:basedOn w:val="756"/>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2"/>
    <w:basedOn w:val="756"/>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2">
    <w:name w:val="List Table 3"/>
    <w:basedOn w:val="75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name w:val="List Table 4"/>
    <w:basedOn w:val="75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name w:val="List Table 5 Dark"/>
    <w:basedOn w:val="756"/>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5">
    <w:name w:val="List Table 6 Colorful"/>
    <w:basedOn w:val="756"/>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6">
    <w:name w:val="List Table 7 Colorful"/>
    <w:basedOn w:val="756"/>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77">
    <w:name w:val="TOC Heading"/>
    <w:uiPriority w:val="39"/>
    <w:unhideWhenUsed/>
  </w:style>
  <w:style w:type="paragraph" w:styleId="778">
    <w:name w:val="toc 7"/>
    <w:basedOn w:val="745"/>
    <w:next w:val="745"/>
    <w:pPr>
      <w:ind w:left="2520"/>
    </w:pPr>
    <w:rPr>
      <w:rFonts w:ascii="Calibri" w:hAnsi="Calibri"/>
      <w:szCs w:val="22"/>
    </w:rPr>
  </w:style>
  <w:style w:type="paragraph" w:styleId="779">
    <w:name w:val="Caption"/>
    <w:basedOn w:val="745"/>
    <w:next w:val="745"/>
    <w:uiPriority w:val="35"/>
    <w:semiHidden/>
    <w:unhideWhenUsed/>
    <w:qFormat/>
    <w:pPr>
      <w:spacing w:line="276" w:lineRule="auto"/>
    </w:pPr>
    <w:rPr>
      <w:b/>
      <w:bCs/>
      <w:color w:val="4f81bd"/>
      <w:sz w:val="18"/>
      <w:szCs w:val="18"/>
    </w:rPr>
  </w:style>
  <w:style w:type="paragraph" w:styleId="780">
    <w:name w:val="annotation text"/>
    <w:basedOn w:val="745"/>
    <w:link w:val="1458"/>
    <w:uiPriority w:val="99"/>
    <w:unhideWhenUsed/>
    <w:pPr>
      <w:jc w:val="left"/>
    </w:pPr>
  </w:style>
  <w:style w:type="paragraph" w:styleId="781">
    <w:name w:val="Body Text"/>
    <w:basedOn w:val="745"/>
    <w:link w:val="849"/>
    <w:uiPriority w:val="99"/>
    <w:unhideWhenUsed/>
    <w:pPr>
      <w:spacing w:after="120"/>
    </w:pPr>
  </w:style>
  <w:style w:type="paragraph" w:styleId="782">
    <w:name w:val="Body Text Indent"/>
    <w:basedOn w:val="745"/>
    <w:link w:val="850"/>
    <w:uiPriority w:val="99"/>
    <w:unhideWhenUsed/>
    <w:pPr>
      <w:ind w:left="420"/>
      <w:spacing w:after="120"/>
    </w:pPr>
  </w:style>
  <w:style w:type="paragraph" w:styleId="783">
    <w:name w:val="toc 5"/>
    <w:basedOn w:val="745"/>
    <w:next w:val="745"/>
    <w:pPr>
      <w:ind w:left="1680"/>
    </w:pPr>
    <w:rPr>
      <w:rFonts w:ascii="Calibri" w:hAnsi="Calibri"/>
      <w:szCs w:val="22"/>
    </w:rPr>
  </w:style>
  <w:style w:type="paragraph" w:styleId="784">
    <w:name w:val="toc 3"/>
    <w:basedOn w:val="745"/>
    <w:next w:val="745"/>
    <w:uiPriority w:val="39"/>
    <w:qFormat/>
    <w:pPr>
      <w:ind w:left="840"/>
    </w:pPr>
  </w:style>
  <w:style w:type="paragraph" w:styleId="785">
    <w:name w:val="Plain Text"/>
    <w:basedOn w:val="745"/>
    <w:qFormat/>
    <w:rPr>
      <w:rFonts w:ascii="宋体" w:hAnsi="Courier New" w:eastAsia="楷体_GB2312"/>
      <w:sz w:val="28"/>
      <w:szCs w:val="20"/>
      <w:lang w:eastAsia="en-US"/>
    </w:rPr>
  </w:style>
  <w:style w:type="paragraph" w:styleId="786">
    <w:name w:val="toc 8"/>
    <w:basedOn w:val="745"/>
    <w:next w:val="745"/>
    <w:pPr>
      <w:ind w:left="2940"/>
    </w:pPr>
    <w:rPr>
      <w:rFonts w:ascii="Calibri" w:hAnsi="Calibri"/>
      <w:szCs w:val="22"/>
    </w:rPr>
  </w:style>
  <w:style w:type="paragraph" w:styleId="787">
    <w:name w:val="Date"/>
    <w:basedOn w:val="745"/>
    <w:next w:val="745"/>
    <w:link w:val="1460"/>
    <w:uiPriority w:val="99"/>
    <w:semiHidden/>
    <w:unhideWhenUsed/>
    <w:pPr>
      <w:ind w:left="100"/>
    </w:pPr>
  </w:style>
  <w:style w:type="paragraph" w:styleId="788">
    <w:name w:val="Body Text Indent 2"/>
    <w:basedOn w:val="745"/>
    <w:link w:val="1462"/>
    <w:uiPriority w:val="99"/>
    <w:semiHidden/>
    <w:unhideWhenUsed/>
    <w:pPr>
      <w:ind w:left="420"/>
      <w:spacing w:after="120" w:line="480" w:lineRule="auto"/>
    </w:pPr>
  </w:style>
  <w:style w:type="paragraph" w:styleId="789">
    <w:name w:val="endnote text"/>
    <w:basedOn w:val="745"/>
    <w:link w:val="851"/>
    <w:uiPriority w:val="99"/>
    <w:unhideWhenUsed/>
    <w:rPr>
      <w:sz w:val="20"/>
    </w:rPr>
  </w:style>
  <w:style w:type="paragraph" w:styleId="790">
    <w:name w:val="Footer"/>
    <w:basedOn w:val="745"/>
    <w:link w:val="852"/>
    <w:unhideWhenUsed/>
    <w:pPr>
      <w:jc w:val="left"/>
      <w:tabs>
        <w:tab w:val="center" w:pos="4153" w:leader="none"/>
        <w:tab w:val="right" w:pos="8306" w:leader="none"/>
      </w:tabs>
    </w:pPr>
    <w:rPr>
      <w:sz w:val="18"/>
      <w:szCs w:val="18"/>
    </w:rPr>
  </w:style>
  <w:style w:type="paragraph" w:styleId="791">
    <w:name w:val="envelope return"/>
    <w:basedOn w:val="745"/>
    <w:uiPriority w:val="99"/>
    <w:unhideWhenUsed/>
    <w:rPr>
      <w:rFonts w:ascii="等线 Light" w:hAnsi="等线 Light" w:eastAsia="等线 Light"/>
    </w:rPr>
  </w:style>
  <w:style w:type="paragraph" w:styleId="792">
    <w:name w:val="Header"/>
    <w:basedOn w:val="745"/>
    <w:link w:val="853"/>
    <w:unhideWhenUsed/>
    <w:pPr>
      <w:jc w:val="center"/>
      <w:tabs>
        <w:tab w:val="center" w:pos="4153" w:leader="none"/>
        <w:tab w:val="right" w:pos="8306" w:leader="none"/>
      </w:tabs>
    </w:pPr>
    <w:rPr>
      <w:sz w:val="18"/>
      <w:szCs w:val="18"/>
    </w:rPr>
  </w:style>
  <w:style w:type="paragraph" w:styleId="793">
    <w:name w:val="toc 1"/>
    <w:basedOn w:val="745"/>
    <w:next w:val="745"/>
    <w:uiPriority w:val="39"/>
    <w:qFormat/>
    <w:pPr>
      <w:spacing w:line="360" w:lineRule="auto"/>
      <w:tabs>
        <w:tab w:val="right" w:pos="8296" w:leader="dot"/>
      </w:tabs>
    </w:pPr>
    <w:rPr>
      <w:rFonts w:ascii="宋体" w:hAnsi="宋体"/>
      <w:b/>
    </w:rPr>
  </w:style>
  <w:style w:type="paragraph" w:styleId="794">
    <w:name w:val="toc 4"/>
    <w:basedOn w:val="745"/>
    <w:next w:val="745"/>
    <w:uiPriority w:val="39"/>
    <w:pPr>
      <w:ind w:left="1260"/>
    </w:pPr>
    <w:rPr>
      <w:rFonts w:ascii="Calibri" w:hAnsi="Calibri"/>
      <w:szCs w:val="22"/>
    </w:rPr>
  </w:style>
  <w:style w:type="paragraph" w:styleId="795">
    <w:name w:val="Subtitle"/>
    <w:basedOn w:val="745"/>
    <w:next w:val="745"/>
    <w:link w:val="854"/>
    <w:uiPriority w:val="11"/>
    <w:qFormat/>
    <w:pPr>
      <w:spacing w:before="200" w:after="200"/>
    </w:pPr>
    <w:rPr>
      <w:sz w:val="24"/>
    </w:rPr>
  </w:style>
  <w:style w:type="paragraph" w:styleId="796">
    <w:name w:val="footnote text"/>
    <w:basedOn w:val="745"/>
    <w:link w:val="855"/>
    <w:uiPriority w:val="99"/>
    <w:unhideWhenUsed/>
    <w:pPr>
      <w:spacing w:after="40"/>
    </w:pPr>
    <w:rPr>
      <w:sz w:val="18"/>
    </w:rPr>
  </w:style>
  <w:style w:type="paragraph" w:styleId="797">
    <w:name w:val="toc 6"/>
    <w:basedOn w:val="745"/>
    <w:next w:val="745"/>
    <w:pPr>
      <w:ind w:left="2100"/>
    </w:pPr>
    <w:rPr>
      <w:rFonts w:ascii="Calibri" w:hAnsi="Calibri"/>
      <w:szCs w:val="22"/>
    </w:rPr>
  </w:style>
  <w:style w:type="paragraph" w:styleId="798">
    <w:name w:val="table of figures"/>
    <w:basedOn w:val="745"/>
    <w:next w:val="745"/>
    <w:uiPriority w:val="99"/>
    <w:unhideWhenUsed/>
  </w:style>
  <w:style w:type="paragraph" w:styleId="799">
    <w:name w:val="toc 2"/>
    <w:basedOn w:val="745"/>
    <w:next w:val="745"/>
    <w:uiPriority w:val="39"/>
    <w:qFormat/>
    <w:pPr>
      <w:ind w:left="420"/>
    </w:pPr>
    <w:rPr>
      <w:szCs w:val="20"/>
    </w:rPr>
  </w:style>
  <w:style w:type="paragraph" w:styleId="800">
    <w:name w:val="toc 9"/>
    <w:basedOn w:val="745"/>
    <w:next w:val="745"/>
    <w:pPr>
      <w:ind w:left="3360"/>
    </w:pPr>
    <w:rPr>
      <w:rFonts w:ascii="Calibri" w:hAnsi="Calibri"/>
      <w:szCs w:val="22"/>
    </w:rPr>
  </w:style>
  <w:style w:type="paragraph" w:styleId="801">
    <w:name w:val="Normal (Web)"/>
    <w:basedOn w:val="745"/>
    <w:uiPriority w:val="99"/>
    <w:unhideWhenUsed/>
    <w:rPr>
      <w:sz w:val="24"/>
    </w:rPr>
  </w:style>
  <w:style w:type="paragraph" w:styleId="802">
    <w:name w:val="Title"/>
    <w:basedOn w:val="745"/>
    <w:next w:val="745"/>
    <w:link w:val="856"/>
    <w:uiPriority w:val="10"/>
    <w:qFormat/>
    <w:pPr>
      <w:contextualSpacing/>
      <w:spacing w:before="300" w:after="200"/>
    </w:pPr>
    <w:rPr>
      <w:sz w:val="48"/>
      <w:szCs w:val="48"/>
    </w:rPr>
  </w:style>
  <w:style w:type="paragraph" w:styleId="803">
    <w:name w:val="annotation subject"/>
    <w:basedOn w:val="780"/>
    <w:next w:val="780"/>
    <w:link w:val="1459"/>
    <w:uiPriority w:val="99"/>
    <w:semiHidden/>
    <w:unhideWhenUsed/>
    <w:rPr>
      <w:b/>
      <w:bCs/>
    </w:rPr>
  </w:style>
  <w:style w:type="table" w:styleId="804">
    <w:name w:val="Table Grid"/>
    <w:uiPriority w:val="59"/>
    <w:tblPr>
      <w:tblCellMar>
        <w:left w:w="0" w:type="dxa"/>
        <w:top w:w="0" w:type="dxa"/>
        <w:right w:w="0" w:type="dxa"/>
        <w:bottom w:w="0" w:type="dxa"/>
      </w:tblCellMar>
    </w:tblPr>
  </w:style>
  <w:style w:type="character" w:styleId="805">
    <w:name w:val="Strong"/>
    <w:qFormat/>
    <w:rPr>
      <w:b/>
    </w:rPr>
  </w:style>
  <w:style w:type="character" w:styleId="806">
    <w:name w:val="endnote reference"/>
    <w:uiPriority w:val="99"/>
    <w:unhideWhenUsed/>
    <w:rPr>
      <w:vertAlign w:val="superscript"/>
    </w:rPr>
  </w:style>
  <w:style w:type="character" w:styleId="807">
    <w:name w:val="Hyperlink"/>
    <w:uiPriority w:val="99"/>
    <w:unhideWhenUsed/>
    <w:rPr>
      <w:color w:val="0000ff"/>
      <w:u w:val="single"/>
    </w:rPr>
  </w:style>
  <w:style w:type="character" w:styleId="808">
    <w:name w:val="annotation reference"/>
    <w:uiPriority w:val="99"/>
    <w:semiHidden/>
    <w:unhideWhenUsed/>
    <w:rPr>
      <w:sz w:val="21"/>
      <w:szCs w:val="21"/>
    </w:rPr>
  </w:style>
  <w:style w:type="character" w:styleId="809">
    <w:name w:val="footnote reference"/>
    <w:uiPriority w:val="99"/>
    <w:unhideWhenUsed/>
    <w:rPr>
      <w:vertAlign w:val="superscript"/>
    </w:rPr>
  </w:style>
  <w:style w:type="character" w:styleId="810" w:customStyle="1">
    <w:name w:val="Heading 1 Char"/>
    <w:uiPriority w:val="9"/>
    <w:qFormat/>
    <w:rPr>
      <w:rFonts w:ascii="Arial" w:hAnsi="Arial" w:eastAsia="Arial" w:cs="Arial"/>
      <w:sz w:val="40"/>
      <w:szCs w:val="40"/>
    </w:rPr>
  </w:style>
  <w:style w:type="character" w:styleId="811" w:customStyle="1">
    <w:name w:val="Heading 2 Char"/>
    <w:uiPriority w:val="9"/>
    <w:rPr>
      <w:rFonts w:ascii="Arial" w:hAnsi="Arial" w:eastAsia="Arial" w:cs="Arial"/>
      <w:sz w:val="34"/>
    </w:rPr>
  </w:style>
  <w:style w:type="character" w:styleId="812" w:customStyle="1">
    <w:name w:val="Heading 3 Char"/>
    <w:uiPriority w:val="9"/>
    <w:rPr>
      <w:rFonts w:ascii="Arial" w:hAnsi="Arial" w:eastAsia="Arial" w:cs="Arial"/>
      <w:sz w:val="30"/>
      <w:szCs w:val="30"/>
    </w:rPr>
  </w:style>
  <w:style w:type="character" w:styleId="813" w:customStyle="1">
    <w:name w:val="Heading 4 Char"/>
    <w:uiPriority w:val="9"/>
    <w:qFormat/>
    <w:rPr>
      <w:rFonts w:ascii="Arial" w:hAnsi="Arial" w:eastAsia="Arial" w:cs="Arial"/>
      <w:b/>
      <w:bCs/>
      <w:sz w:val="26"/>
      <w:szCs w:val="26"/>
    </w:rPr>
  </w:style>
  <w:style w:type="character" w:styleId="814" w:customStyle="1">
    <w:name w:val="Heading 5 Char"/>
    <w:uiPriority w:val="9"/>
    <w:qFormat/>
    <w:rPr>
      <w:rFonts w:ascii="Arial" w:hAnsi="Arial" w:eastAsia="Arial" w:cs="Arial"/>
      <w:b/>
      <w:bCs/>
      <w:sz w:val="24"/>
      <w:szCs w:val="24"/>
    </w:rPr>
  </w:style>
  <w:style w:type="character" w:styleId="815" w:customStyle="1">
    <w:name w:val="Heading 6 Char"/>
    <w:uiPriority w:val="9"/>
    <w:qFormat/>
    <w:rPr>
      <w:rFonts w:ascii="Arial" w:hAnsi="Arial" w:eastAsia="Arial" w:cs="Arial"/>
      <w:b/>
      <w:bCs/>
      <w:sz w:val="22"/>
      <w:szCs w:val="22"/>
    </w:rPr>
  </w:style>
  <w:style w:type="character" w:styleId="816" w:customStyle="1">
    <w:name w:val="Heading 7 Char"/>
    <w:uiPriority w:val="9"/>
    <w:rPr>
      <w:rFonts w:ascii="Arial" w:hAnsi="Arial" w:eastAsia="Arial" w:cs="Arial"/>
      <w:b/>
      <w:bCs/>
      <w:i/>
      <w:iCs/>
      <w:sz w:val="22"/>
      <w:szCs w:val="22"/>
    </w:rPr>
  </w:style>
  <w:style w:type="character" w:styleId="817" w:customStyle="1">
    <w:name w:val="Heading 8 Char"/>
    <w:uiPriority w:val="9"/>
    <w:rPr>
      <w:rFonts w:ascii="Arial" w:hAnsi="Arial" w:eastAsia="Arial" w:cs="Arial"/>
      <w:i/>
      <w:iCs/>
      <w:sz w:val="22"/>
      <w:szCs w:val="22"/>
    </w:rPr>
  </w:style>
  <w:style w:type="character" w:styleId="818" w:customStyle="1">
    <w:name w:val="Heading 9 Char"/>
    <w:uiPriority w:val="9"/>
    <w:rPr>
      <w:rFonts w:ascii="Arial" w:hAnsi="Arial" w:eastAsia="Arial" w:cs="Arial"/>
      <w:i/>
      <w:iCs/>
      <w:sz w:val="21"/>
      <w:szCs w:val="21"/>
    </w:rPr>
  </w:style>
  <w:style w:type="paragraph" w:styleId="819">
    <w:name w:val="List Paragraph"/>
    <w:basedOn w:val="745"/>
    <w:qFormat/>
    <w:pPr>
      <w:ind w:firstLine="420"/>
    </w:pPr>
    <w:rPr>
      <w:szCs w:val="20"/>
    </w:rPr>
  </w:style>
  <w:style w:type="paragraph" w:styleId="820">
    <w:name w:val="No Spacing"/>
    <w:uiPriority w:val="1"/>
    <w:qFormat/>
  </w:style>
  <w:style w:type="character" w:styleId="821" w:customStyle="1">
    <w:name w:val="Title Char"/>
    <w:uiPriority w:val="10"/>
    <w:rPr>
      <w:sz w:val="48"/>
      <w:szCs w:val="48"/>
    </w:rPr>
  </w:style>
  <w:style w:type="character" w:styleId="822" w:customStyle="1">
    <w:name w:val="Subtitle Char"/>
    <w:uiPriority w:val="11"/>
    <w:rPr>
      <w:sz w:val="24"/>
      <w:szCs w:val="24"/>
    </w:rPr>
  </w:style>
  <w:style w:type="paragraph" w:styleId="823">
    <w:name w:val="Quote"/>
    <w:basedOn w:val="745"/>
    <w:next w:val="745"/>
    <w:link w:val="866"/>
    <w:uiPriority w:val="29"/>
    <w:qFormat/>
    <w:pPr>
      <w:ind w:left="720" w:right="720"/>
    </w:pPr>
    <w:rPr>
      <w:i/>
    </w:rPr>
  </w:style>
  <w:style w:type="character" w:styleId="824" w:customStyle="1">
    <w:name w:val="Quote Char"/>
    <w:uiPriority w:val="29"/>
    <w:rPr>
      <w:i/>
    </w:rPr>
  </w:style>
  <w:style w:type="paragraph" w:styleId="825">
    <w:name w:val="Intense Quote"/>
    <w:basedOn w:val="745"/>
    <w:next w:val="745"/>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Intense Quote Char"/>
    <w:uiPriority w:val="30"/>
    <w:rPr>
      <w:i/>
    </w:rPr>
  </w:style>
  <w:style w:type="table" w:styleId="827" w:customStyle="1">
    <w:name w:val="无格式表格 11"/>
    <w:uiPriority w:val="59"/>
    <w:tblPr>
      <w:tblCellMar>
        <w:left w:w="0" w:type="dxa"/>
        <w:top w:w="0" w:type="dxa"/>
        <w:right w:w="0" w:type="dxa"/>
        <w:bottom w:w="0" w:type="dxa"/>
      </w:tblCellMar>
    </w:tblPr>
  </w:style>
  <w:style w:type="table" w:styleId="828" w:customStyle="1">
    <w:name w:val="无格式表格 21"/>
    <w:uiPriority w:val="59"/>
    <w:tblPr>
      <w:tblCellMar>
        <w:left w:w="0" w:type="dxa"/>
        <w:top w:w="0" w:type="dxa"/>
        <w:right w:w="0" w:type="dxa"/>
        <w:bottom w:w="0" w:type="dxa"/>
      </w:tblCellMar>
    </w:tblPr>
  </w:style>
  <w:style w:type="table" w:styleId="829" w:customStyle="1">
    <w:name w:val="无格式表格 31"/>
    <w:uiPriority w:val="99"/>
    <w:tblPr>
      <w:tblCellMar>
        <w:left w:w="0" w:type="dxa"/>
        <w:top w:w="0" w:type="dxa"/>
        <w:right w:w="0" w:type="dxa"/>
        <w:bottom w:w="0" w:type="dxa"/>
      </w:tblCellMar>
    </w:tblPr>
  </w:style>
  <w:style w:type="table" w:styleId="830" w:customStyle="1">
    <w:name w:val="无格式表格 41"/>
    <w:uiPriority w:val="99"/>
    <w:tblPr>
      <w:tblCellMar>
        <w:left w:w="0" w:type="dxa"/>
        <w:top w:w="0" w:type="dxa"/>
        <w:right w:w="0" w:type="dxa"/>
        <w:bottom w:w="0" w:type="dxa"/>
      </w:tblCellMar>
    </w:tblPr>
  </w:style>
  <w:style w:type="table" w:styleId="831" w:customStyle="1">
    <w:name w:val="无格式表格 51"/>
    <w:uiPriority w:val="99"/>
    <w:tblPr>
      <w:tblCellMar>
        <w:left w:w="0" w:type="dxa"/>
        <w:top w:w="0" w:type="dxa"/>
        <w:right w:w="0" w:type="dxa"/>
        <w:bottom w:w="0" w:type="dxa"/>
      </w:tblCellMar>
    </w:tblPr>
  </w:style>
  <w:style w:type="table" w:styleId="832" w:customStyle="1">
    <w:name w:val="网格表 1 浅色1"/>
    <w:uiPriority w:val="99"/>
    <w:tblPr>
      <w:tblCellMar>
        <w:left w:w="0" w:type="dxa"/>
        <w:top w:w="0" w:type="dxa"/>
        <w:right w:w="0" w:type="dxa"/>
        <w:bottom w:w="0" w:type="dxa"/>
      </w:tblCellMar>
    </w:tblPr>
  </w:style>
  <w:style w:type="table" w:styleId="833" w:customStyle="1">
    <w:name w:val="网格表 21"/>
    <w:uiPriority w:val="99"/>
    <w:tblPr>
      <w:tblCellMar>
        <w:left w:w="0" w:type="dxa"/>
        <w:top w:w="0" w:type="dxa"/>
        <w:right w:w="0" w:type="dxa"/>
        <w:bottom w:w="0" w:type="dxa"/>
      </w:tblCellMar>
    </w:tblPr>
  </w:style>
  <w:style w:type="table" w:styleId="834" w:customStyle="1">
    <w:name w:val="网格表 31"/>
    <w:uiPriority w:val="99"/>
    <w:tblPr>
      <w:tblCellMar>
        <w:left w:w="0" w:type="dxa"/>
        <w:top w:w="0" w:type="dxa"/>
        <w:right w:w="0" w:type="dxa"/>
        <w:bottom w:w="0" w:type="dxa"/>
      </w:tblCellMar>
    </w:tblPr>
  </w:style>
  <w:style w:type="table" w:styleId="835" w:customStyle="1">
    <w:name w:val="网格表 41"/>
    <w:uiPriority w:val="59"/>
    <w:tblPr>
      <w:tblCellMar>
        <w:left w:w="0" w:type="dxa"/>
        <w:top w:w="0" w:type="dxa"/>
        <w:right w:w="0" w:type="dxa"/>
        <w:bottom w:w="0" w:type="dxa"/>
      </w:tblCellMar>
    </w:tblPr>
  </w:style>
  <w:style w:type="table" w:styleId="836" w:customStyle="1">
    <w:name w:val="网格表 5 深色1"/>
    <w:uiPriority w:val="99"/>
    <w:tblPr>
      <w:tblCellMar>
        <w:left w:w="0" w:type="dxa"/>
        <w:top w:w="0" w:type="dxa"/>
        <w:right w:w="0" w:type="dxa"/>
        <w:bottom w:w="0" w:type="dxa"/>
      </w:tblCellMar>
    </w:tblPr>
  </w:style>
  <w:style w:type="table" w:styleId="837" w:customStyle="1">
    <w:name w:val="网格表 6 彩色1"/>
    <w:uiPriority w:val="99"/>
    <w:tblPr>
      <w:tblCellMar>
        <w:left w:w="0" w:type="dxa"/>
        <w:top w:w="0" w:type="dxa"/>
        <w:right w:w="0" w:type="dxa"/>
        <w:bottom w:w="0" w:type="dxa"/>
      </w:tblCellMar>
    </w:tblPr>
  </w:style>
  <w:style w:type="table" w:styleId="838" w:customStyle="1">
    <w:name w:val="网格表 7 彩色1"/>
    <w:uiPriority w:val="99"/>
    <w:tblPr>
      <w:tblCellMar>
        <w:left w:w="0" w:type="dxa"/>
        <w:top w:w="0" w:type="dxa"/>
        <w:right w:w="0" w:type="dxa"/>
        <w:bottom w:w="0" w:type="dxa"/>
      </w:tblCellMar>
    </w:tblPr>
  </w:style>
  <w:style w:type="table" w:styleId="839" w:customStyle="1">
    <w:name w:val="清单表 1 浅色1"/>
    <w:uiPriority w:val="99"/>
    <w:tblPr>
      <w:tblCellMar>
        <w:left w:w="0" w:type="dxa"/>
        <w:top w:w="0" w:type="dxa"/>
        <w:right w:w="0" w:type="dxa"/>
        <w:bottom w:w="0" w:type="dxa"/>
      </w:tblCellMar>
    </w:tblPr>
  </w:style>
  <w:style w:type="table" w:styleId="840" w:customStyle="1">
    <w:name w:val="清单表 21"/>
    <w:uiPriority w:val="99"/>
    <w:tblPr>
      <w:tblCellMar>
        <w:left w:w="0" w:type="dxa"/>
        <w:top w:w="0" w:type="dxa"/>
        <w:right w:w="0" w:type="dxa"/>
        <w:bottom w:w="0" w:type="dxa"/>
      </w:tblCellMar>
    </w:tblPr>
  </w:style>
  <w:style w:type="table" w:styleId="841" w:customStyle="1">
    <w:name w:val="清单表 31"/>
    <w:uiPriority w:val="99"/>
    <w:tblPr>
      <w:tblCellMar>
        <w:left w:w="0" w:type="dxa"/>
        <w:top w:w="0" w:type="dxa"/>
        <w:right w:w="0" w:type="dxa"/>
        <w:bottom w:w="0" w:type="dxa"/>
      </w:tblCellMar>
    </w:tblPr>
  </w:style>
  <w:style w:type="table" w:styleId="842" w:customStyle="1">
    <w:name w:val="清单表 41"/>
    <w:uiPriority w:val="99"/>
    <w:tblPr>
      <w:tblCellMar>
        <w:left w:w="0" w:type="dxa"/>
        <w:top w:w="0" w:type="dxa"/>
        <w:right w:w="0" w:type="dxa"/>
        <w:bottom w:w="0" w:type="dxa"/>
      </w:tblCellMar>
    </w:tblPr>
  </w:style>
  <w:style w:type="table" w:styleId="843" w:customStyle="1">
    <w:name w:val="清单表 5 深色1"/>
    <w:uiPriority w:val="99"/>
    <w:tblPr>
      <w:tblCellMar>
        <w:left w:w="0" w:type="dxa"/>
        <w:top w:w="0" w:type="dxa"/>
        <w:right w:w="0" w:type="dxa"/>
        <w:bottom w:w="0" w:type="dxa"/>
      </w:tblCellMar>
    </w:tblPr>
  </w:style>
  <w:style w:type="table" w:styleId="844" w:customStyle="1">
    <w:name w:val="清单表 6 彩色1"/>
    <w:uiPriority w:val="99"/>
    <w:tblPr>
      <w:tblCellMar>
        <w:left w:w="0" w:type="dxa"/>
        <w:top w:w="0" w:type="dxa"/>
        <w:right w:w="0" w:type="dxa"/>
        <w:bottom w:w="0" w:type="dxa"/>
      </w:tblCellMar>
    </w:tblPr>
  </w:style>
  <w:style w:type="table" w:styleId="845" w:customStyle="1">
    <w:name w:val="清单表 7 彩色1"/>
    <w:uiPriority w:val="99"/>
    <w:tblPr>
      <w:tblCellMar>
        <w:left w:w="0" w:type="dxa"/>
        <w:top w:w="0" w:type="dxa"/>
        <w:right w:w="0" w:type="dxa"/>
        <w:bottom w:w="0" w:type="dxa"/>
      </w:tblCellMar>
    </w:tblPr>
  </w:style>
  <w:style w:type="character" w:styleId="846" w:customStyle="1">
    <w:name w:val="Footnote Text Char"/>
    <w:uiPriority w:val="99"/>
    <w:rPr>
      <w:sz w:val="18"/>
    </w:rPr>
  </w:style>
  <w:style w:type="character" w:styleId="847" w:customStyle="1">
    <w:name w:val="Endnote Text Char"/>
    <w:uiPriority w:val="99"/>
    <w:rPr>
      <w:sz w:val="20"/>
    </w:rPr>
  </w:style>
  <w:style w:type="paragraph" w:styleId="848" w:customStyle="1">
    <w:name w:val="TOC 标题1"/>
    <w:uiPriority w:val="39"/>
    <w:qFormat/>
  </w:style>
  <w:style w:type="character" w:styleId="849" w:customStyle="1">
    <w:name w:val="正文文本 字符1"/>
    <w:link w:val="781"/>
    <w:uiPriority w:val="99"/>
    <w:semiHidden/>
    <w:rPr>
      <w:sz w:val="21"/>
      <w:szCs w:val="24"/>
    </w:rPr>
  </w:style>
  <w:style w:type="character" w:styleId="850" w:customStyle="1">
    <w:name w:val="正文文本缩进 字符1"/>
    <w:link w:val="782"/>
    <w:uiPriority w:val="99"/>
    <w:semiHidden/>
    <w:rPr>
      <w:sz w:val="21"/>
      <w:szCs w:val="24"/>
    </w:rPr>
  </w:style>
  <w:style w:type="character" w:styleId="851" w:customStyle="1">
    <w:name w:val="尾注文本 字符"/>
    <w:link w:val="789"/>
    <w:uiPriority w:val="99"/>
    <w:rPr>
      <w:sz w:val="20"/>
    </w:rPr>
  </w:style>
  <w:style w:type="character" w:styleId="852" w:customStyle="1">
    <w:name w:val="页脚 字符2"/>
    <w:link w:val="790"/>
    <w:uiPriority w:val="99"/>
    <w:rPr>
      <w:sz w:val="18"/>
      <w:szCs w:val="18"/>
    </w:rPr>
  </w:style>
  <w:style w:type="character" w:styleId="853" w:customStyle="1">
    <w:name w:val="页眉 字符1"/>
    <w:link w:val="792"/>
    <w:uiPriority w:val="99"/>
    <w:rPr>
      <w:sz w:val="18"/>
      <w:szCs w:val="18"/>
    </w:rPr>
  </w:style>
  <w:style w:type="character" w:styleId="854" w:customStyle="1">
    <w:name w:val="副标题 字符1"/>
    <w:link w:val="795"/>
    <w:uiPriority w:val="11"/>
    <w:rPr>
      <w:sz w:val="24"/>
      <w:szCs w:val="24"/>
    </w:rPr>
  </w:style>
  <w:style w:type="character" w:styleId="855" w:customStyle="1">
    <w:name w:val="脚注文本 字符"/>
    <w:link w:val="796"/>
    <w:uiPriority w:val="99"/>
    <w:rPr>
      <w:sz w:val="18"/>
    </w:rPr>
  </w:style>
  <w:style w:type="character" w:styleId="856" w:customStyle="1">
    <w:name w:val="标题 字符1"/>
    <w:link w:val="802"/>
    <w:uiPriority w:val="10"/>
    <w:rPr>
      <w:sz w:val="48"/>
      <w:szCs w:val="48"/>
    </w:rPr>
  </w:style>
  <w:style w:type="character" w:styleId="857" w:customStyle="1">
    <w:name w:val="标题 1 字符1"/>
    <w:link w:val="746"/>
    <w:uiPriority w:val="9"/>
    <w:rPr>
      <w:rFonts w:ascii="Arial" w:hAnsi="Arial" w:eastAsia="Arial" w:cs="Arial"/>
      <w:sz w:val="40"/>
      <w:szCs w:val="40"/>
    </w:rPr>
  </w:style>
  <w:style w:type="character" w:styleId="858" w:customStyle="1">
    <w:name w:val="标题 2 字符2"/>
    <w:link w:val="747"/>
    <w:uiPriority w:val="9"/>
    <w:rPr>
      <w:rFonts w:ascii="Arial" w:hAnsi="Arial" w:eastAsia="Arial" w:cs="Arial"/>
      <w:sz w:val="34"/>
    </w:rPr>
  </w:style>
  <w:style w:type="character" w:styleId="859" w:customStyle="1">
    <w:name w:val="标题 3 字符1"/>
    <w:link w:val="748"/>
    <w:uiPriority w:val="9"/>
    <w:rPr>
      <w:rFonts w:ascii="Arial" w:hAnsi="Arial" w:eastAsia="Arial" w:cs="Arial"/>
      <w:sz w:val="30"/>
      <w:szCs w:val="30"/>
    </w:rPr>
  </w:style>
  <w:style w:type="character" w:styleId="860" w:customStyle="1">
    <w:name w:val="标题 4 字符1"/>
    <w:link w:val="749"/>
    <w:uiPriority w:val="9"/>
    <w:rPr>
      <w:rFonts w:ascii="Arial" w:hAnsi="Arial" w:eastAsia="Arial" w:cs="Arial"/>
      <w:b/>
      <w:bCs/>
      <w:sz w:val="26"/>
      <w:szCs w:val="26"/>
    </w:rPr>
  </w:style>
  <w:style w:type="character" w:styleId="861" w:customStyle="1">
    <w:name w:val="标题 5 字符1"/>
    <w:link w:val="750"/>
    <w:uiPriority w:val="9"/>
    <w:rPr>
      <w:rFonts w:ascii="Arial" w:hAnsi="Arial" w:eastAsia="Arial" w:cs="Arial"/>
      <w:b/>
      <w:bCs/>
      <w:sz w:val="24"/>
      <w:szCs w:val="24"/>
    </w:rPr>
  </w:style>
  <w:style w:type="character" w:styleId="862" w:customStyle="1">
    <w:name w:val="标题 6 字符1"/>
    <w:link w:val="751"/>
    <w:uiPriority w:val="9"/>
    <w:rPr>
      <w:rFonts w:ascii="Arial" w:hAnsi="Arial" w:eastAsia="Arial" w:cs="Arial"/>
      <w:b/>
      <w:bCs/>
      <w:sz w:val="22"/>
      <w:szCs w:val="22"/>
    </w:rPr>
  </w:style>
  <w:style w:type="character" w:styleId="863" w:customStyle="1">
    <w:name w:val="标题 7 字符1"/>
    <w:link w:val="752"/>
    <w:uiPriority w:val="9"/>
    <w:rPr>
      <w:rFonts w:ascii="Arial" w:hAnsi="Arial" w:eastAsia="Arial" w:cs="Arial"/>
      <w:b/>
      <w:bCs/>
      <w:i/>
      <w:iCs/>
      <w:sz w:val="22"/>
      <w:szCs w:val="22"/>
    </w:rPr>
  </w:style>
  <w:style w:type="character" w:styleId="864" w:customStyle="1">
    <w:name w:val="标题 8 字符1"/>
    <w:link w:val="753"/>
    <w:uiPriority w:val="9"/>
    <w:rPr>
      <w:rFonts w:ascii="Arial" w:hAnsi="Arial" w:eastAsia="Arial" w:cs="Arial"/>
      <w:i/>
      <w:iCs/>
      <w:sz w:val="22"/>
      <w:szCs w:val="22"/>
    </w:rPr>
  </w:style>
  <w:style w:type="character" w:styleId="865" w:customStyle="1">
    <w:name w:val="标题 9 字符1"/>
    <w:link w:val="754"/>
    <w:uiPriority w:val="9"/>
    <w:rPr>
      <w:rFonts w:ascii="Arial" w:hAnsi="Arial" w:eastAsia="Arial" w:cs="Arial"/>
      <w:i/>
      <w:iCs/>
      <w:sz w:val="21"/>
      <w:szCs w:val="21"/>
    </w:rPr>
  </w:style>
  <w:style w:type="character" w:styleId="866" w:customStyle="1">
    <w:name w:val="引用 字符"/>
    <w:link w:val="823"/>
    <w:uiPriority w:val="29"/>
    <w:rPr>
      <w:i/>
    </w:rPr>
  </w:style>
  <w:style w:type="character" w:styleId="867" w:customStyle="1">
    <w:name w:val="明显引用 字符"/>
    <w:link w:val="825"/>
    <w:uiPriority w:val="30"/>
    <w:rPr>
      <w:i/>
    </w:rPr>
  </w:style>
  <w:style w:type="paragraph" w:styleId="868" w:customStyle="1">
    <w:name w:val="Header1"/>
    <w:basedOn w:val="745"/>
    <w:link w:val="869"/>
    <w:uiPriority w:val="99"/>
    <w:unhideWhenUsed/>
    <w:pPr>
      <w:tabs>
        <w:tab w:val="center" w:pos="7143" w:leader="none"/>
        <w:tab w:val="right" w:pos="14287" w:leader="none"/>
      </w:tabs>
    </w:pPr>
  </w:style>
  <w:style w:type="character" w:styleId="869" w:customStyle="1">
    <w:name w:val="Header Char"/>
    <w:link w:val="868"/>
    <w:uiPriority w:val="99"/>
  </w:style>
  <w:style w:type="paragraph" w:styleId="870" w:customStyle="1">
    <w:name w:val="Footer1"/>
    <w:basedOn w:val="745"/>
    <w:link w:val="871"/>
    <w:uiPriority w:val="99"/>
    <w:unhideWhenUsed/>
    <w:pPr>
      <w:tabs>
        <w:tab w:val="center" w:pos="7143" w:leader="none"/>
        <w:tab w:val="right" w:pos="14287" w:leader="none"/>
      </w:tabs>
    </w:pPr>
  </w:style>
  <w:style w:type="character" w:styleId="871" w:customStyle="1">
    <w:name w:val="Caption Char"/>
    <w:link w:val="870"/>
    <w:uiPriority w:val="99"/>
  </w:style>
  <w:style w:type="character" w:styleId="872" w:customStyle="1">
    <w:name w:val="Footer Char"/>
    <w:uiPriority w:val="99"/>
  </w:style>
  <w:style w:type="paragraph" w:styleId="873" w:customStyle="1">
    <w:name w:val="Caption1"/>
    <w:basedOn w:val="745"/>
    <w:next w:val="745"/>
    <w:uiPriority w:val="35"/>
    <w:unhideWhenUsed/>
    <w:qFormat/>
    <w:pPr>
      <w:spacing w:line="276" w:lineRule="auto"/>
    </w:pPr>
    <w:rPr>
      <w:b/>
      <w:bCs/>
      <w:color w:val="4f81bd"/>
      <w:sz w:val="18"/>
      <w:szCs w:val="18"/>
    </w:rPr>
  </w:style>
  <w:style w:type="table" w:styleId="874" w:customStyle="1">
    <w:name w:val="Table Grid Light"/>
    <w:uiPriority w:val="59"/>
    <w:tblPr>
      <w:tblCellMar>
        <w:left w:w="0" w:type="dxa"/>
        <w:top w:w="0" w:type="dxa"/>
        <w:right w:w="0" w:type="dxa"/>
        <w:bottom w:w="0" w:type="dxa"/>
      </w:tblCellMar>
    </w:tblPr>
  </w:style>
  <w:style w:type="table" w:styleId="875" w:customStyle="1">
    <w:name w:val="Grid Table 1 Light - Accent 1"/>
    <w:uiPriority w:val="99"/>
    <w:tblPr>
      <w:tblCellMar>
        <w:left w:w="0" w:type="dxa"/>
        <w:top w:w="0" w:type="dxa"/>
        <w:right w:w="0" w:type="dxa"/>
        <w:bottom w:w="0" w:type="dxa"/>
      </w:tblCellMar>
    </w:tblPr>
  </w:style>
  <w:style w:type="table" w:styleId="876" w:customStyle="1">
    <w:name w:val="Grid Table 1 Light - Accent 2"/>
    <w:uiPriority w:val="99"/>
    <w:tblPr>
      <w:tblCellMar>
        <w:left w:w="0" w:type="dxa"/>
        <w:top w:w="0" w:type="dxa"/>
        <w:right w:w="0" w:type="dxa"/>
        <w:bottom w:w="0" w:type="dxa"/>
      </w:tblCellMar>
    </w:tblPr>
  </w:style>
  <w:style w:type="table" w:styleId="877" w:customStyle="1">
    <w:name w:val="Grid Table 1 Light - Accent 3"/>
    <w:uiPriority w:val="99"/>
    <w:tblPr>
      <w:tblCellMar>
        <w:left w:w="0" w:type="dxa"/>
        <w:top w:w="0" w:type="dxa"/>
        <w:right w:w="0" w:type="dxa"/>
        <w:bottom w:w="0" w:type="dxa"/>
      </w:tblCellMar>
    </w:tblPr>
  </w:style>
  <w:style w:type="table" w:styleId="878" w:customStyle="1">
    <w:name w:val="Grid Table 1 Light - Accent 4"/>
    <w:uiPriority w:val="99"/>
    <w:tblPr>
      <w:tblCellMar>
        <w:left w:w="0" w:type="dxa"/>
        <w:top w:w="0" w:type="dxa"/>
        <w:right w:w="0" w:type="dxa"/>
        <w:bottom w:w="0" w:type="dxa"/>
      </w:tblCellMar>
    </w:tblPr>
  </w:style>
  <w:style w:type="table" w:styleId="879" w:customStyle="1">
    <w:name w:val="Grid Table 1 Light - Accent 5"/>
    <w:uiPriority w:val="99"/>
    <w:tblPr>
      <w:tblCellMar>
        <w:left w:w="0" w:type="dxa"/>
        <w:top w:w="0" w:type="dxa"/>
        <w:right w:w="0" w:type="dxa"/>
        <w:bottom w:w="0" w:type="dxa"/>
      </w:tblCellMar>
    </w:tblPr>
  </w:style>
  <w:style w:type="table" w:styleId="880" w:customStyle="1">
    <w:name w:val="Grid Table 1 Light - Accent 6"/>
    <w:uiPriority w:val="99"/>
    <w:tblPr>
      <w:tblCellMar>
        <w:left w:w="0" w:type="dxa"/>
        <w:top w:w="0" w:type="dxa"/>
        <w:right w:w="0" w:type="dxa"/>
        <w:bottom w:w="0" w:type="dxa"/>
      </w:tblCellMar>
    </w:tblPr>
  </w:style>
  <w:style w:type="table" w:styleId="881" w:customStyle="1">
    <w:name w:val="Grid Table 2 - Accent 1"/>
    <w:uiPriority w:val="99"/>
    <w:tblPr>
      <w:tblCellMar>
        <w:left w:w="0" w:type="dxa"/>
        <w:top w:w="0" w:type="dxa"/>
        <w:right w:w="0" w:type="dxa"/>
        <w:bottom w:w="0" w:type="dxa"/>
      </w:tblCellMar>
    </w:tblPr>
  </w:style>
  <w:style w:type="table" w:styleId="882" w:customStyle="1">
    <w:name w:val="Grid Table 2 - Accent 2"/>
    <w:uiPriority w:val="99"/>
    <w:tblPr>
      <w:tblCellMar>
        <w:left w:w="0" w:type="dxa"/>
        <w:top w:w="0" w:type="dxa"/>
        <w:right w:w="0" w:type="dxa"/>
        <w:bottom w:w="0" w:type="dxa"/>
      </w:tblCellMar>
    </w:tblPr>
  </w:style>
  <w:style w:type="table" w:styleId="883" w:customStyle="1">
    <w:name w:val="Grid Table 2 - Accent 3"/>
    <w:uiPriority w:val="99"/>
    <w:tblPr>
      <w:tblCellMar>
        <w:left w:w="0" w:type="dxa"/>
        <w:top w:w="0" w:type="dxa"/>
        <w:right w:w="0" w:type="dxa"/>
        <w:bottom w:w="0" w:type="dxa"/>
      </w:tblCellMar>
    </w:tblPr>
  </w:style>
  <w:style w:type="table" w:styleId="884" w:customStyle="1">
    <w:name w:val="Grid Table 2 - Accent 4"/>
    <w:uiPriority w:val="99"/>
    <w:tblPr>
      <w:tblCellMar>
        <w:left w:w="0" w:type="dxa"/>
        <w:top w:w="0" w:type="dxa"/>
        <w:right w:w="0" w:type="dxa"/>
        <w:bottom w:w="0" w:type="dxa"/>
      </w:tblCellMar>
    </w:tblPr>
  </w:style>
  <w:style w:type="table" w:styleId="885" w:customStyle="1">
    <w:name w:val="Grid Table 2 - Accent 5"/>
    <w:uiPriority w:val="99"/>
    <w:tblPr>
      <w:tblCellMar>
        <w:left w:w="0" w:type="dxa"/>
        <w:top w:w="0" w:type="dxa"/>
        <w:right w:w="0" w:type="dxa"/>
        <w:bottom w:w="0" w:type="dxa"/>
      </w:tblCellMar>
    </w:tblPr>
  </w:style>
  <w:style w:type="table" w:styleId="886" w:customStyle="1">
    <w:name w:val="Grid Table 2 - Accent 6"/>
    <w:uiPriority w:val="99"/>
    <w:tblPr>
      <w:tblCellMar>
        <w:left w:w="0" w:type="dxa"/>
        <w:top w:w="0" w:type="dxa"/>
        <w:right w:w="0" w:type="dxa"/>
        <w:bottom w:w="0" w:type="dxa"/>
      </w:tblCellMar>
    </w:tblPr>
  </w:style>
  <w:style w:type="table" w:styleId="887" w:customStyle="1">
    <w:name w:val="Grid Table 3 - Accent 1"/>
    <w:uiPriority w:val="99"/>
    <w:tblPr>
      <w:tblCellMar>
        <w:left w:w="0" w:type="dxa"/>
        <w:top w:w="0" w:type="dxa"/>
        <w:right w:w="0" w:type="dxa"/>
        <w:bottom w:w="0" w:type="dxa"/>
      </w:tblCellMar>
    </w:tblPr>
  </w:style>
  <w:style w:type="table" w:styleId="888" w:customStyle="1">
    <w:name w:val="Grid Table 3 - Accent 2"/>
    <w:uiPriority w:val="99"/>
    <w:tblPr>
      <w:tblCellMar>
        <w:left w:w="0" w:type="dxa"/>
        <w:top w:w="0" w:type="dxa"/>
        <w:right w:w="0" w:type="dxa"/>
        <w:bottom w:w="0" w:type="dxa"/>
      </w:tblCellMar>
    </w:tblPr>
  </w:style>
  <w:style w:type="table" w:styleId="889" w:customStyle="1">
    <w:name w:val="Grid Table 3 - Accent 3"/>
    <w:uiPriority w:val="99"/>
    <w:tblPr>
      <w:tblCellMar>
        <w:left w:w="0" w:type="dxa"/>
        <w:top w:w="0" w:type="dxa"/>
        <w:right w:w="0" w:type="dxa"/>
        <w:bottom w:w="0" w:type="dxa"/>
      </w:tblCellMar>
    </w:tblPr>
  </w:style>
  <w:style w:type="table" w:styleId="890" w:customStyle="1">
    <w:name w:val="Grid Table 3 - Accent 4"/>
    <w:uiPriority w:val="99"/>
    <w:tblPr>
      <w:tblCellMar>
        <w:left w:w="0" w:type="dxa"/>
        <w:top w:w="0" w:type="dxa"/>
        <w:right w:w="0" w:type="dxa"/>
        <w:bottom w:w="0" w:type="dxa"/>
      </w:tblCellMar>
    </w:tblPr>
  </w:style>
  <w:style w:type="table" w:styleId="891" w:customStyle="1">
    <w:name w:val="Grid Table 3 - Accent 5"/>
    <w:uiPriority w:val="99"/>
    <w:tblPr>
      <w:tblCellMar>
        <w:left w:w="0" w:type="dxa"/>
        <w:top w:w="0" w:type="dxa"/>
        <w:right w:w="0" w:type="dxa"/>
        <w:bottom w:w="0" w:type="dxa"/>
      </w:tblCellMar>
    </w:tblPr>
  </w:style>
  <w:style w:type="table" w:styleId="892" w:customStyle="1">
    <w:name w:val="Grid Table 3 - Accent 6"/>
    <w:uiPriority w:val="99"/>
    <w:tblPr>
      <w:tblCellMar>
        <w:left w:w="0" w:type="dxa"/>
        <w:top w:w="0" w:type="dxa"/>
        <w:right w:w="0" w:type="dxa"/>
        <w:bottom w:w="0" w:type="dxa"/>
      </w:tblCellMar>
    </w:tblPr>
  </w:style>
  <w:style w:type="table" w:styleId="893" w:customStyle="1">
    <w:name w:val="Grid Table 4 - Accent 1"/>
    <w:uiPriority w:val="59"/>
    <w:tblPr>
      <w:tblCellMar>
        <w:left w:w="0" w:type="dxa"/>
        <w:top w:w="0" w:type="dxa"/>
        <w:right w:w="0" w:type="dxa"/>
        <w:bottom w:w="0" w:type="dxa"/>
      </w:tblCellMar>
    </w:tblPr>
  </w:style>
  <w:style w:type="table" w:styleId="894" w:customStyle="1">
    <w:name w:val="Grid Table 4 - Accent 2"/>
    <w:uiPriority w:val="59"/>
    <w:tblPr>
      <w:tblCellMar>
        <w:left w:w="0" w:type="dxa"/>
        <w:top w:w="0" w:type="dxa"/>
        <w:right w:w="0" w:type="dxa"/>
        <w:bottom w:w="0" w:type="dxa"/>
      </w:tblCellMar>
    </w:tblPr>
  </w:style>
  <w:style w:type="table" w:styleId="895" w:customStyle="1">
    <w:name w:val="Grid Table 4 - Accent 3"/>
    <w:uiPriority w:val="59"/>
    <w:tblPr>
      <w:tblCellMar>
        <w:left w:w="0" w:type="dxa"/>
        <w:top w:w="0" w:type="dxa"/>
        <w:right w:w="0" w:type="dxa"/>
        <w:bottom w:w="0" w:type="dxa"/>
      </w:tblCellMar>
    </w:tblPr>
  </w:style>
  <w:style w:type="table" w:styleId="896" w:customStyle="1">
    <w:name w:val="Grid Table 4 - Accent 4"/>
    <w:uiPriority w:val="59"/>
    <w:tblPr>
      <w:tblCellMar>
        <w:left w:w="0" w:type="dxa"/>
        <w:top w:w="0" w:type="dxa"/>
        <w:right w:w="0" w:type="dxa"/>
        <w:bottom w:w="0" w:type="dxa"/>
      </w:tblCellMar>
    </w:tblPr>
  </w:style>
  <w:style w:type="table" w:styleId="897" w:customStyle="1">
    <w:name w:val="Grid Table 4 - Accent 5"/>
    <w:uiPriority w:val="59"/>
    <w:tblPr>
      <w:tblCellMar>
        <w:left w:w="0" w:type="dxa"/>
        <w:top w:w="0" w:type="dxa"/>
        <w:right w:w="0" w:type="dxa"/>
        <w:bottom w:w="0" w:type="dxa"/>
      </w:tblCellMar>
    </w:tblPr>
  </w:style>
  <w:style w:type="table" w:styleId="898" w:customStyle="1">
    <w:name w:val="Grid Table 4 - Accent 6"/>
    <w:uiPriority w:val="59"/>
    <w:tblPr>
      <w:tblCellMar>
        <w:left w:w="0" w:type="dxa"/>
        <w:top w:w="0" w:type="dxa"/>
        <w:right w:w="0" w:type="dxa"/>
        <w:bottom w:w="0" w:type="dxa"/>
      </w:tblCellMar>
    </w:tblPr>
  </w:style>
  <w:style w:type="table" w:styleId="899" w:customStyle="1">
    <w:name w:val="Grid Table 5 Dark- Accent 1"/>
    <w:uiPriority w:val="99"/>
    <w:tblPr>
      <w:tblCellMar>
        <w:left w:w="0" w:type="dxa"/>
        <w:top w:w="0" w:type="dxa"/>
        <w:right w:w="0" w:type="dxa"/>
        <w:bottom w:w="0" w:type="dxa"/>
      </w:tblCellMar>
    </w:tblPr>
  </w:style>
  <w:style w:type="table" w:styleId="900" w:customStyle="1">
    <w:name w:val="Grid Table 5 Dark - Accent 2"/>
    <w:uiPriority w:val="99"/>
    <w:tblPr>
      <w:tblCellMar>
        <w:left w:w="0" w:type="dxa"/>
        <w:top w:w="0" w:type="dxa"/>
        <w:right w:w="0" w:type="dxa"/>
        <w:bottom w:w="0" w:type="dxa"/>
      </w:tblCellMar>
    </w:tblPr>
  </w:style>
  <w:style w:type="table" w:styleId="901" w:customStyle="1">
    <w:name w:val="Grid Table 5 Dark - Accent 3"/>
    <w:uiPriority w:val="99"/>
    <w:tblPr>
      <w:tblCellMar>
        <w:left w:w="0" w:type="dxa"/>
        <w:top w:w="0" w:type="dxa"/>
        <w:right w:w="0" w:type="dxa"/>
        <w:bottom w:w="0" w:type="dxa"/>
      </w:tblCellMar>
    </w:tblPr>
  </w:style>
  <w:style w:type="table" w:styleId="902" w:customStyle="1">
    <w:name w:val="Grid Table 5 Dark- Accent 4"/>
    <w:uiPriority w:val="99"/>
    <w:tblPr>
      <w:tblCellMar>
        <w:left w:w="0" w:type="dxa"/>
        <w:top w:w="0" w:type="dxa"/>
        <w:right w:w="0" w:type="dxa"/>
        <w:bottom w:w="0" w:type="dxa"/>
      </w:tblCellMar>
    </w:tblPr>
  </w:style>
  <w:style w:type="table" w:styleId="903" w:customStyle="1">
    <w:name w:val="Grid Table 5 Dark - Accent 5"/>
    <w:uiPriority w:val="99"/>
    <w:tblPr>
      <w:tblCellMar>
        <w:left w:w="0" w:type="dxa"/>
        <w:top w:w="0" w:type="dxa"/>
        <w:right w:w="0" w:type="dxa"/>
        <w:bottom w:w="0" w:type="dxa"/>
      </w:tblCellMar>
    </w:tblPr>
  </w:style>
  <w:style w:type="table" w:styleId="904" w:customStyle="1">
    <w:name w:val="Grid Table 5 Dark - Accent 6"/>
    <w:uiPriority w:val="99"/>
    <w:tblPr>
      <w:tblCellMar>
        <w:left w:w="0" w:type="dxa"/>
        <w:top w:w="0" w:type="dxa"/>
        <w:right w:w="0" w:type="dxa"/>
        <w:bottom w:w="0" w:type="dxa"/>
      </w:tblCellMar>
    </w:tblPr>
  </w:style>
  <w:style w:type="table" w:styleId="905" w:customStyle="1">
    <w:name w:val="Grid Table 6 Colorful - Accent 1"/>
    <w:uiPriority w:val="99"/>
    <w:tblPr>
      <w:tblCellMar>
        <w:left w:w="0" w:type="dxa"/>
        <w:top w:w="0" w:type="dxa"/>
        <w:right w:w="0" w:type="dxa"/>
        <w:bottom w:w="0" w:type="dxa"/>
      </w:tblCellMar>
    </w:tblPr>
  </w:style>
  <w:style w:type="table" w:styleId="906" w:customStyle="1">
    <w:name w:val="Grid Table 6 Colorful - Accent 2"/>
    <w:uiPriority w:val="99"/>
    <w:tblPr>
      <w:tblCellMar>
        <w:left w:w="0" w:type="dxa"/>
        <w:top w:w="0" w:type="dxa"/>
        <w:right w:w="0" w:type="dxa"/>
        <w:bottom w:w="0" w:type="dxa"/>
      </w:tblCellMar>
    </w:tblPr>
  </w:style>
  <w:style w:type="table" w:styleId="907" w:customStyle="1">
    <w:name w:val="Grid Table 6 Colorful - Accent 3"/>
    <w:uiPriority w:val="99"/>
    <w:tblPr>
      <w:tblCellMar>
        <w:left w:w="0" w:type="dxa"/>
        <w:top w:w="0" w:type="dxa"/>
        <w:right w:w="0" w:type="dxa"/>
        <w:bottom w:w="0" w:type="dxa"/>
      </w:tblCellMar>
    </w:tblPr>
  </w:style>
  <w:style w:type="table" w:styleId="908" w:customStyle="1">
    <w:name w:val="Grid Table 6 Colorful - Accent 4"/>
    <w:uiPriority w:val="99"/>
    <w:tblPr>
      <w:tblCellMar>
        <w:left w:w="0" w:type="dxa"/>
        <w:top w:w="0" w:type="dxa"/>
        <w:right w:w="0" w:type="dxa"/>
        <w:bottom w:w="0" w:type="dxa"/>
      </w:tblCellMar>
    </w:tblPr>
  </w:style>
  <w:style w:type="table" w:styleId="909" w:customStyle="1">
    <w:name w:val="Grid Table 6 Colorful - Accent 5"/>
    <w:uiPriority w:val="99"/>
    <w:tblPr>
      <w:tblCellMar>
        <w:left w:w="0" w:type="dxa"/>
        <w:top w:w="0" w:type="dxa"/>
        <w:right w:w="0" w:type="dxa"/>
        <w:bottom w:w="0" w:type="dxa"/>
      </w:tblCellMar>
    </w:tblPr>
  </w:style>
  <w:style w:type="table" w:styleId="910" w:customStyle="1">
    <w:name w:val="Grid Table 6 Colorful - Accent 6"/>
    <w:uiPriority w:val="99"/>
    <w:tblPr>
      <w:tblCellMar>
        <w:left w:w="0" w:type="dxa"/>
        <w:top w:w="0" w:type="dxa"/>
        <w:right w:w="0" w:type="dxa"/>
        <w:bottom w:w="0" w:type="dxa"/>
      </w:tblCellMar>
    </w:tblPr>
  </w:style>
  <w:style w:type="table" w:styleId="911" w:customStyle="1">
    <w:name w:val="Grid Table 7 Colorful - Accent 1"/>
    <w:uiPriority w:val="99"/>
    <w:tblPr>
      <w:tblCellMar>
        <w:left w:w="0" w:type="dxa"/>
        <w:top w:w="0" w:type="dxa"/>
        <w:right w:w="0" w:type="dxa"/>
        <w:bottom w:w="0" w:type="dxa"/>
      </w:tblCellMar>
    </w:tblPr>
  </w:style>
  <w:style w:type="table" w:styleId="912" w:customStyle="1">
    <w:name w:val="Grid Table 7 Colorful - Accent 2"/>
    <w:uiPriority w:val="99"/>
    <w:tblPr>
      <w:tblCellMar>
        <w:left w:w="0" w:type="dxa"/>
        <w:top w:w="0" w:type="dxa"/>
        <w:right w:w="0" w:type="dxa"/>
        <w:bottom w:w="0" w:type="dxa"/>
      </w:tblCellMar>
    </w:tblPr>
  </w:style>
  <w:style w:type="table" w:styleId="913" w:customStyle="1">
    <w:name w:val="Grid Table 7 Colorful - Accent 3"/>
    <w:uiPriority w:val="99"/>
    <w:tblPr>
      <w:tblCellMar>
        <w:left w:w="0" w:type="dxa"/>
        <w:top w:w="0" w:type="dxa"/>
        <w:right w:w="0" w:type="dxa"/>
        <w:bottom w:w="0" w:type="dxa"/>
      </w:tblCellMar>
    </w:tblPr>
  </w:style>
  <w:style w:type="table" w:styleId="914" w:customStyle="1">
    <w:name w:val="Grid Table 7 Colorful - Accent 4"/>
    <w:uiPriority w:val="99"/>
    <w:tblPr>
      <w:tblCellMar>
        <w:left w:w="0" w:type="dxa"/>
        <w:top w:w="0" w:type="dxa"/>
        <w:right w:w="0" w:type="dxa"/>
        <w:bottom w:w="0" w:type="dxa"/>
      </w:tblCellMar>
    </w:tblPr>
  </w:style>
  <w:style w:type="table" w:styleId="915" w:customStyle="1">
    <w:name w:val="Grid Table 7 Colorful - Accent 5"/>
    <w:uiPriority w:val="99"/>
    <w:tblPr>
      <w:tblCellMar>
        <w:left w:w="0" w:type="dxa"/>
        <w:top w:w="0" w:type="dxa"/>
        <w:right w:w="0" w:type="dxa"/>
        <w:bottom w:w="0" w:type="dxa"/>
      </w:tblCellMar>
    </w:tblPr>
  </w:style>
  <w:style w:type="table" w:styleId="916" w:customStyle="1">
    <w:name w:val="Grid Table 7 Colorful - Accent 6"/>
    <w:uiPriority w:val="99"/>
    <w:tblPr>
      <w:tblCellMar>
        <w:left w:w="0" w:type="dxa"/>
        <w:top w:w="0" w:type="dxa"/>
        <w:right w:w="0" w:type="dxa"/>
        <w:bottom w:w="0" w:type="dxa"/>
      </w:tblCellMar>
    </w:tblPr>
  </w:style>
  <w:style w:type="table" w:styleId="917" w:customStyle="1">
    <w:name w:val="List Table 1 Light - Accent 1"/>
    <w:uiPriority w:val="99"/>
    <w:tblPr>
      <w:tblCellMar>
        <w:left w:w="0" w:type="dxa"/>
        <w:top w:w="0" w:type="dxa"/>
        <w:right w:w="0" w:type="dxa"/>
        <w:bottom w:w="0" w:type="dxa"/>
      </w:tblCellMar>
    </w:tblPr>
  </w:style>
  <w:style w:type="table" w:styleId="918" w:customStyle="1">
    <w:name w:val="List Table 1 Light - Accent 2"/>
    <w:uiPriority w:val="99"/>
    <w:tblPr>
      <w:tblCellMar>
        <w:left w:w="0" w:type="dxa"/>
        <w:top w:w="0" w:type="dxa"/>
        <w:right w:w="0" w:type="dxa"/>
        <w:bottom w:w="0" w:type="dxa"/>
      </w:tblCellMar>
    </w:tblPr>
  </w:style>
  <w:style w:type="table" w:styleId="919" w:customStyle="1">
    <w:name w:val="List Table 1 Light - Accent 3"/>
    <w:uiPriority w:val="99"/>
    <w:tblPr>
      <w:tblCellMar>
        <w:left w:w="0" w:type="dxa"/>
        <w:top w:w="0" w:type="dxa"/>
        <w:right w:w="0" w:type="dxa"/>
        <w:bottom w:w="0" w:type="dxa"/>
      </w:tblCellMar>
    </w:tblPr>
  </w:style>
  <w:style w:type="table" w:styleId="920" w:customStyle="1">
    <w:name w:val="List Table 1 Light - Accent 4"/>
    <w:uiPriority w:val="99"/>
    <w:tblPr>
      <w:tblCellMar>
        <w:left w:w="0" w:type="dxa"/>
        <w:top w:w="0" w:type="dxa"/>
        <w:right w:w="0" w:type="dxa"/>
        <w:bottom w:w="0" w:type="dxa"/>
      </w:tblCellMar>
    </w:tblPr>
  </w:style>
  <w:style w:type="table" w:styleId="921" w:customStyle="1">
    <w:name w:val="List Table 1 Light - Accent 5"/>
    <w:uiPriority w:val="99"/>
    <w:tblPr>
      <w:tblCellMar>
        <w:left w:w="0" w:type="dxa"/>
        <w:top w:w="0" w:type="dxa"/>
        <w:right w:w="0" w:type="dxa"/>
        <w:bottom w:w="0" w:type="dxa"/>
      </w:tblCellMar>
    </w:tblPr>
  </w:style>
  <w:style w:type="table" w:styleId="922" w:customStyle="1">
    <w:name w:val="List Table 1 Light - Accent 6"/>
    <w:uiPriority w:val="99"/>
    <w:tblPr>
      <w:tblCellMar>
        <w:left w:w="0" w:type="dxa"/>
        <w:top w:w="0" w:type="dxa"/>
        <w:right w:w="0" w:type="dxa"/>
        <w:bottom w:w="0" w:type="dxa"/>
      </w:tblCellMar>
    </w:tblPr>
  </w:style>
  <w:style w:type="table" w:styleId="923" w:customStyle="1">
    <w:name w:val="List Table 2 - Accent 1"/>
    <w:uiPriority w:val="99"/>
    <w:tblPr>
      <w:tblCellMar>
        <w:left w:w="0" w:type="dxa"/>
        <w:top w:w="0" w:type="dxa"/>
        <w:right w:w="0" w:type="dxa"/>
        <w:bottom w:w="0" w:type="dxa"/>
      </w:tblCellMar>
    </w:tblPr>
  </w:style>
  <w:style w:type="table" w:styleId="924" w:customStyle="1">
    <w:name w:val="List Table 2 - Accent 2"/>
    <w:uiPriority w:val="99"/>
    <w:tblPr>
      <w:tblCellMar>
        <w:left w:w="0" w:type="dxa"/>
        <w:top w:w="0" w:type="dxa"/>
        <w:right w:w="0" w:type="dxa"/>
        <w:bottom w:w="0" w:type="dxa"/>
      </w:tblCellMar>
    </w:tblPr>
  </w:style>
  <w:style w:type="table" w:styleId="925" w:customStyle="1">
    <w:name w:val="List Table 2 - Accent 3"/>
    <w:uiPriority w:val="99"/>
    <w:tblPr>
      <w:tblCellMar>
        <w:left w:w="0" w:type="dxa"/>
        <w:top w:w="0" w:type="dxa"/>
        <w:right w:w="0" w:type="dxa"/>
        <w:bottom w:w="0" w:type="dxa"/>
      </w:tblCellMar>
    </w:tblPr>
  </w:style>
  <w:style w:type="table" w:styleId="926" w:customStyle="1">
    <w:name w:val="List Table 2 - Accent 4"/>
    <w:uiPriority w:val="99"/>
    <w:tblPr>
      <w:tblCellMar>
        <w:left w:w="0" w:type="dxa"/>
        <w:top w:w="0" w:type="dxa"/>
        <w:right w:w="0" w:type="dxa"/>
        <w:bottom w:w="0" w:type="dxa"/>
      </w:tblCellMar>
    </w:tblPr>
  </w:style>
  <w:style w:type="table" w:styleId="927" w:customStyle="1">
    <w:name w:val="List Table 2 - Accent 5"/>
    <w:uiPriority w:val="99"/>
    <w:tblPr>
      <w:tblCellMar>
        <w:left w:w="0" w:type="dxa"/>
        <w:top w:w="0" w:type="dxa"/>
        <w:right w:w="0" w:type="dxa"/>
        <w:bottom w:w="0" w:type="dxa"/>
      </w:tblCellMar>
    </w:tblPr>
  </w:style>
  <w:style w:type="table" w:styleId="928" w:customStyle="1">
    <w:name w:val="List Table 2 - Accent 6"/>
    <w:uiPriority w:val="99"/>
    <w:tblPr>
      <w:tblCellMar>
        <w:left w:w="0" w:type="dxa"/>
        <w:top w:w="0" w:type="dxa"/>
        <w:right w:w="0" w:type="dxa"/>
        <w:bottom w:w="0" w:type="dxa"/>
      </w:tblCellMar>
    </w:tblPr>
  </w:style>
  <w:style w:type="table" w:styleId="929" w:customStyle="1">
    <w:name w:val="List Table 3 - Accent 1"/>
    <w:uiPriority w:val="99"/>
    <w:tblPr>
      <w:tblCellMar>
        <w:left w:w="0" w:type="dxa"/>
        <w:top w:w="0" w:type="dxa"/>
        <w:right w:w="0" w:type="dxa"/>
        <w:bottom w:w="0" w:type="dxa"/>
      </w:tblCellMar>
    </w:tblPr>
  </w:style>
  <w:style w:type="table" w:styleId="930" w:customStyle="1">
    <w:name w:val="List Table 3 - Accent 2"/>
    <w:uiPriority w:val="99"/>
    <w:tblPr>
      <w:tblCellMar>
        <w:left w:w="0" w:type="dxa"/>
        <w:top w:w="0" w:type="dxa"/>
        <w:right w:w="0" w:type="dxa"/>
        <w:bottom w:w="0" w:type="dxa"/>
      </w:tblCellMar>
    </w:tblPr>
  </w:style>
  <w:style w:type="table" w:styleId="931" w:customStyle="1">
    <w:name w:val="List Table 3 - Accent 3"/>
    <w:uiPriority w:val="99"/>
    <w:tblPr>
      <w:tblCellMar>
        <w:left w:w="0" w:type="dxa"/>
        <w:top w:w="0" w:type="dxa"/>
        <w:right w:w="0" w:type="dxa"/>
        <w:bottom w:w="0" w:type="dxa"/>
      </w:tblCellMar>
    </w:tblPr>
  </w:style>
  <w:style w:type="table" w:styleId="932" w:customStyle="1">
    <w:name w:val="List Table 3 - Accent 4"/>
    <w:uiPriority w:val="99"/>
    <w:tblPr>
      <w:tblCellMar>
        <w:left w:w="0" w:type="dxa"/>
        <w:top w:w="0" w:type="dxa"/>
        <w:right w:w="0" w:type="dxa"/>
        <w:bottom w:w="0" w:type="dxa"/>
      </w:tblCellMar>
    </w:tblPr>
  </w:style>
  <w:style w:type="table" w:styleId="933" w:customStyle="1">
    <w:name w:val="List Table 3 - Accent 5"/>
    <w:uiPriority w:val="99"/>
    <w:tblPr>
      <w:tblCellMar>
        <w:left w:w="0" w:type="dxa"/>
        <w:top w:w="0" w:type="dxa"/>
        <w:right w:w="0" w:type="dxa"/>
        <w:bottom w:w="0" w:type="dxa"/>
      </w:tblCellMar>
    </w:tblPr>
  </w:style>
  <w:style w:type="table" w:styleId="934" w:customStyle="1">
    <w:name w:val="List Table 3 - Accent 6"/>
    <w:uiPriority w:val="99"/>
    <w:tblPr>
      <w:tblCellMar>
        <w:left w:w="0" w:type="dxa"/>
        <w:top w:w="0" w:type="dxa"/>
        <w:right w:w="0" w:type="dxa"/>
        <w:bottom w:w="0" w:type="dxa"/>
      </w:tblCellMar>
    </w:tblPr>
  </w:style>
  <w:style w:type="table" w:styleId="935" w:customStyle="1">
    <w:name w:val="List Table 4 - Accent 1"/>
    <w:uiPriority w:val="99"/>
    <w:tblPr>
      <w:tblCellMar>
        <w:left w:w="0" w:type="dxa"/>
        <w:top w:w="0" w:type="dxa"/>
        <w:right w:w="0" w:type="dxa"/>
        <w:bottom w:w="0" w:type="dxa"/>
      </w:tblCellMar>
    </w:tblPr>
  </w:style>
  <w:style w:type="table" w:styleId="936" w:customStyle="1">
    <w:name w:val="List Table 4 - Accent 2"/>
    <w:uiPriority w:val="99"/>
    <w:tblPr>
      <w:tblCellMar>
        <w:left w:w="0" w:type="dxa"/>
        <w:top w:w="0" w:type="dxa"/>
        <w:right w:w="0" w:type="dxa"/>
        <w:bottom w:w="0" w:type="dxa"/>
      </w:tblCellMar>
    </w:tblPr>
  </w:style>
  <w:style w:type="table" w:styleId="937" w:customStyle="1">
    <w:name w:val="List Table 4 - Accent 3"/>
    <w:uiPriority w:val="99"/>
    <w:tblPr>
      <w:tblCellMar>
        <w:left w:w="0" w:type="dxa"/>
        <w:top w:w="0" w:type="dxa"/>
        <w:right w:w="0" w:type="dxa"/>
        <w:bottom w:w="0" w:type="dxa"/>
      </w:tblCellMar>
    </w:tblPr>
  </w:style>
  <w:style w:type="table" w:styleId="938" w:customStyle="1">
    <w:name w:val="List Table 4 - Accent 4"/>
    <w:uiPriority w:val="99"/>
    <w:tblPr>
      <w:tblCellMar>
        <w:left w:w="0" w:type="dxa"/>
        <w:top w:w="0" w:type="dxa"/>
        <w:right w:w="0" w:type="dxa"/>
        <w:bottom w:w="0" w:type="dxa"/>
      </w:tblCellMar>
    </w:tblPr>
  </w:style>
  <w:style w:type="table" w:styleId="939" w:customStyle="1">
    <w:name w:val="List Table 4 - Accent 5"/>
    <w:uiPriority w:val="99"/>
    <w:tblPr>
      <w:tblCellMar>
        <w:left w:w="0" w:type="dxa"/>
        <w:top w:w="0" w:type="dxa"/>
        <w:right w:w="0" w:type="dxa"/>
        <w:bottom w:w="0" w:type="dxa"/>
      </w:tblCellMar>
    </w:tblPr>
  </w:style>
  <w:style w:type="table" w:styleId="940" w:customStyle="1">
    <w:name w:val="List Table 4 - Accent 6"/>
    <w:uiPriority w:val="99"/>
    <w:tblPr>
      <w:tblCellMar>
        <w:left w:w="0" w:type="dxa"/>
        <w:top w:w="0" w:type="dxa"/>
        <w:right w:w="0" w:type="dxa"/>
        <w:bottom w:w="0" w:type="dxa"/>
      </w:tblCellMar>
    </w:tblPr>
  </w:style>
  <w:style w:type="table" w:styleId="941" w:customStyle="1">
    <w:name w:val="List Table 5 Dark - Accent 1"/>
    <w:uiPriority w:val="99"/>
    <w:tblPr>
      <w:tblCellMar>
        <w:left w:w="0" w:type="dxa"/>
        <w:top w:w="0" w:type="dxa"/>
        <w:right w:w="0" w:type="dxa"/>
        <w:bottom w:w="0" w:type="dxa"/>
      </w:tblCellMar>
    </w:tblPr>
  </w:style>
  <w:style w:type="table" w:styleId="942" w:customStyle="1">
    <w:name w:val="List Table 5 Dark - Accent 2"/>
    <w:uiPriority w:val="99"/>
    <w:tblPr>
      <w:tblCellMar>
        <w:left w:w="0" w:type="dxa"/>
        <w:top w:w="0" w:type="dxa"/>
        <w:right w:w="0" w:type="dxa"/>
        <w:bottom w:w="0" w:type="dxa"/>
      </w:tblCellMar>
    </w:tblPr>
  </w:style>
  <w:style w:type="table" w:styleId="943" w:customStyle="1">
    <w:name w:val="List Table 5 Dark - Accent 3"/>
    <w:uiPriority w:val="99"/>
    <w:tblPr>
      <w:tblCellMar>
        <w:left w:w="0" w:type="dxa"/>
        <w:top w:w="0" w:type="dxa"/>
        <w:right w:w="0" w:type="dxa"/>
        <w:bottom w:w="0" w:type="dxa"/>
      </w:tblCellMar>
    </w:tblPr>
  </w:style>
  <w:style w:type="table" w:styleId="944" w:customStyle="1">
    <w:name w:val="List Table 5 Dark - Accent 4"/>
    <w:uiPriority w:val="99"/>
    <w:tblPr>
      <w:tblCellMar>
        <w:left w:w="0" w:type="dxa"/>
        <w:top w:w="0" w:type="dxa"/>
        <w:right w:w="0" w:type="dxa"/>
        <w:bottom w:w="0" w:type="dxa"/>
      </w:tblCellMar>
    </w:tblPr>
  </w:style>
  <w:style w:type="table" w:styleId="945" w:customStyle="1">
    <w:name w:val="List Table 5 Dark - Accent 5"/>
    <w:uiPriority w:val="99"/>
    <w:tblPr>
      <w:tblCellMar>
        <w:left w:w="0" w:type="dxa"/>
        <w:top w:w="0" w:type="dxa"/>
        <w:right w:w="0" w:type="dxa"/>
        <w:bottom w:w="0" w:type="dxa"/>
      </w:tblCellMar>
    </w:tblPr>
  </w:style>
  <w:style w:type="table" w:styleId="946" w:customStyle="1">
    <w:name w:val="List Table 5 Dark - Accent 6"/>
    <w:uiPriority w:val="99"/>
    <w:tblPr>
      <w:tblCellMar>
        <w:left w:w="0" w:type="dxa"/>
        <w:top w:w="0" w:type="dxa"/>
        <w:right w:w="0" w:type="dxa"/>
        <w:bottom w:w="0" w:type="dxa"/>
      </w:tblCellMar>
    </w:tblPr>
  </w:style>
  <w:style w:type="table" w:styleId="947" w:customStyle="1">
    <w:name w:val="List Table 6 Colorful - Accent 1"/>
    <w:uiPriority w:val="99"/>
    <w:tblPr>
      <w:tblCellMar>
        <w:left w:w="0" w:type="dxa"/>
        <w:top w:w="0" w:type="dxa"/>
        <w:right w:w="0" w:type="dxa"/>
        <w:bottom w:w="0" w:type="dxa"/>
      </w:tblCellMar>
    </w:tblPr>
  </w:style>
  <w:style w:type="table" w:styleId="948" w:customStyle="1">
    <w:name w:val="List Table 6 Colorful - Accent 2"/>
    <w:uiPriority w:val="99"/>
    <w:tblPr>
      <w:tblCellMar>
        <w:left w:w="0" w:type="dxa"/>
        <w:top w:w="0" w:type="dxa"/>
        <w:right w:w="0" w:type="dxa"/>
        <w:bottom w:w="0" w:type="dxa"/>
      </w:tblCellMar>
    </w:tblPr>
  </w:style>
  <w:style w:type="table" w:styleId="949" w:customStyle="1">
    <w:name w:val="List Table 6 Colorful - Accent 3"/>
    <w:uiPriority w:val="99"/>
    <w:tblPr>
      <w:tblCellMar>
        <w:left w:w="0" w:type="dxa"/>
        <w:top w:w="0" w:type="dxa"/>
        <w:right w:w="0" w:type="dxa"/>
        <w:bottom w:w="0" w:type="dxa"/>
      </w:tblCellMar>
    </w:tblPr>
  </w:style>
  <w:style w:type="table" w:styleId="950" w:customStyle="1">
    <w:name w:val="List Table 6 Colorful - Accent 4"/>
    <w:uiPriority w:val="99"/>
    <w:tblPr>
      <w:tblCellMar>
        <w:left w:w="0" w:type="dxa"/>
        <w:top w:w="0" w:type="dxa"/>
        <w:right w:w="0" w:type="dxa"/>
        <w:bottom w:w="0" w:type="dxa"/>
      </w:tblCellMar>
    </w:tblPr>
  </w:style>
  <w:style w:type="table" w:styleId="951" w:customStyle="1">
    <w:name w:val="List Table 6 Colorful - Accent 5"/>
    <w:uiPriority w:val="99"/>
    <w:tblPr>
      <w:tblCellMar>
        <w:left w:w="0" w:type="dxa"/>
        <w:top w:w="0" w:type="dxa"/>
        <w:right w:w="0" w:type="dxa"/>
        <w:bottom w:w="0" w:type="dxa"/>
      </w:tblCellMar>
    </w:tblPr>
  </w:style>
  <w:style w:type="table" w:styleId="952" w:customStyle="1">
    <w:name w:val="List Table 6 Colorful - Accent 6"/>
    <w:uiPriority w:val="99"/>
    <w:tblPr>
      <w:tblCellMar>
        <w:left w:w="0" w:type="dxa"/>
        <w:top w:w="0" w:type="dxa"/>
        <w:right w:w="0" w:type="dxa"/>
        <w:bottom w:w="0" w:type="dxa"/>
      </w:tblCellMar>
    </w:tblPr>
  </w:style>
  <w:style w:type="table" w:styleId="953" w:customStyle="1">
    <w:name w:val="List Table 7 Colorful - Accent 1"/>
    <w:uiPriority w:val="99"/>
    <w:tblPr>
      <w:tblCellMar>
        <w:left w:w="0" w:type="dxa"/>
        <w:top w:w="0" w:type="dxa"/>
        <w:right w:w="0" w:type="dxa"/>
        <w:bottom w:w="0" w:type="dxa"/>
      </w:tblCellMar>
    </w:tblPr>
  </w:style>
  <w:style w:type="table" w:styleId="954" w:customStyle="1">
    <w:name w:val="List Table 7 Colorful - Accent 2"/>
    <w:uiPriority w:val="99"/>
    <w:tblPr>
      <w:tblCellMar>
        <w:left w:w="0" w:type="dxa"/>
        <w:top w:w="0" w:type="dxa"/>
        <w:right w:w="0" w:type="dxa"/>
        <w:bottom w:w="0" w:type="dxa"/>
      </w:tblCellMar>
    </w:tblPr>
  </w:style>
  <w:style w:type="table" w:styleId="955" w:customStyle="1">
    <w:name w:val="List Table 7 Colorful - Accent 3"/>
    <w:uiPriority w:val="99"/>
    <w:tblPr>
      <w:tblCellMar>
        <w:left w:w="0" w:type="dxa"/>
        <w:top w:w="0" w:type="dxa"/>
        <w:right w:w="0" w:type="dxa"/>
        <w:bottom w:w="0" w:type="dxa"/>
      </w:tblCellMar>
    </w:tblPr>
  </w:style>
  <w:style w:type="table" w:styleId="956" w:customStyle="1">
    <w:name w:val="List Table 7 Colorful - Accent 4"/>
    <w:uiPriority w:val="99"/>
    <w:tblPr>
      <w:tblCellMar>
        <w:left w:w="0" w:type="dxa"/>
        <w:top w:w="0" w:type="dxa"/>
        <w:right w:w="0" w:type="dxa"/>
        <w:bottom w:w="0" w:type="dxa"/>
      </w:tblCellMar>
    </w:tblPr>
  </w:style>
  <w:style w:type="table" w:styleId="957" w:customStyle="1">
    <w:name w:val="List Table 7 Colorful - Accent 5"/>
    <w:uiPriority w:val="99"/>
    <w:tblPr>
      <w:tblCellMar>
        <w:left w:w="0" w:type="dxa"/>
        <w:top w:w="0" w:type="dxa"/>
        <w:right w:w="0" w:type="dxa"/>
        <w:bottom w:w="0" w:type="dxa"/>
      </w:tblCellMar>
    </w:tblPr>
  </w:style>
  <w:style w:type="table" w:styleId="958" w:customStyle="1">
    <w:name w:val="List Table 7 Colorful - Accent 6"/>
    <w:uiPriority w:val="99"/>
    <w:tblPr>
      <w:tblCellMar>
        <w:left w:w="0" w:type="dxa"/>
        <w:top w:w="0" w:type="dxa"/>
        <w:right w:w="0" w:type="dxa"/>
        <w:bottom w:w="0" w:type="dxa"/>
      </w:tblCellMar>
    </w:tblPr>
  </w:style>
  <w:style w:type="table" w:styleId="959" w:customStyle="1">
    <w:name w:val="Lined - Accent"/>
    <w:uiPriority w:val="99"/>
    <w:rPr>
      <w:color w:val="404040"/>
    </w:rPr>
    <w:tblPr>
      <w:tblCellMar>
        <w:left w:w="0" w:type="dxa"/>
        <w:top w:w="0" w:type="dxa"/>
        <w:right w:w="0" w:type="dxa"/>
        <w:bottom w:w="0" w:type="dxa"/>
      </w:tblCellMar>
    </w:tblPr>
  </w:style>
  <w:style w:type="table" w:styleId="960" w:customStyle="1">
    <w:name w:val="Lined - Accent 1"/>
    <w:uiPriority w:val="99"/>
    <w:rPr>
      <w:color w:val="404040"/>
    </w:rPr>
    <w:tblPr>
      <w:tblCellMar>
        <w:left w:w="0" w:type="dxa"/>
        <w:top w:w="0" w:type="dxa"/>
        <w:right w:w="0" w:type="dxa"/>
        <w:bottom w:w="0" w:type="dxa"/>
      </w:tblCellMar>
    </w:tblPr>
  </w:style>
  <w:style w:type="table" w:styleId="961" w:customStyle="1">
    <w:name w:val="Lined - Accent 2"/>
    <w:uiPriority w:val="99"/>
    <w:rPr>
      <w:color w:val="404040"/>
    </w:rPr>
    <w:tblPr>
      <w:tblCellMar>
        <w:left w:w="0" w:type="dxa"/>
        <w:top w:w="0" w:type="dxa"/>
        <w:right w:w="0" w:type="dxa"/>
        <w:bottom w:w="0" w:type="dxa"/>
      </w:tblCellMar>
    </w:tblPr>
  </w:style>
  <w:style w:type="table" w:styleId="962" w:customStyle="1">
    <w:name w:val="Lined - Accent 3"/>
    <w:uiPriority w:val="99"/>
    <w:rPr>
      <w:color w:val="404040"/>
    </w:rPr>
    <w:tblPr>
      <w:tblCellMar>
        <w:left w:w="0" w:type="dxa"/>
        <w:top w:w="0" w:type="dxa"/>
        <w:right w:w="0" w:type="dxa"/>
        <w:bottom w:w="0" w:type="dxa"/>
      </w:tblCellMar>
    </w:tblPr>
  </w:style>
  <w:style w:type="table" w:styleId="963" w:customStyle="1">
    <w:name w:val="Lined - Accent 4"/>
    <w:uiPriority w:val="99"/>
    <w:rPr>
      <w:color w:val="404040"/>
    </w:rPr>
    <w:tblPr>
      <w:tblCellMar>
        <w:left w:w="0" w:type="dxa"/>
        <w:top w:w="0" w:type="dxa"/>
        <w:right w:w="0" w:type="dxa"/>
        <w:bottom w:w="0" w:type="dxa"/>
      </w:tblCellMar>
    </w:tblPr>
  </w:style>
  <w:style w:type="table" w:styleId="964" w:customStyle="1">
    <w:name w:val="Lined - Accent 5"/>
    <w:uiPriority w:val="99"/>
    <w:rPr>
      <w:color w:val="404040"/>
    </w:rPr>
    <w:tblPr>
      <w:tblCellMar>
        <w:left w:w="0" w:type="dxa"/>
        <w:top w:w="0" w:type="dxa"/>
        <w:right w:w="0" w:type="dxa"/>
        <w:bottom w:w="0" w:type="dxa"/>
      </w:tblCellMar>
    </w:tblPr>
  </w:style>
  <w:style w:type="table" w:styleId="965" w:customStyle="1">
    <w:name w:val="Lined - Accent 6"/>
    <w:uiPriority w:val="99"/>
    <w:rPr>
      <w:color w:val="404040"/>
    </w:rPr>
    <w:tblPr>
      <w:tblCellMar>
        <w:left w:w="0" w:type="dxa"/>
        <w:top w:w="0" w:type="dxa"/>
        <w:right w:w="0" w:type="dxa"/>
        <w:bottom w:w="0" w:type="dxa"/>
      </w:tblCellMar>
    </w:tblPr>
  </w:style>
  <w:style w:type="table" w:styleId="966" w:customStyle="1">
    <w:name w:val="Bordered &amp; Lined - Accent"/>
    <w:uiPriority w:val="99"/>
    <w:rPr>
      <w:color w:val="404040"/>
    </w:rPr>
    <w:tblPr>
      <w:tblCellMar>
        <w:left w:w="0" w:type="dxa"/>
        <w:top w:w="0" w:type="dxa"/>
        <w:right w:w="0" w:type="dxa"/>
        <w:bottom w:w="0" w:type="dxa"/>
      </w:tblCellMar>
    </w:tblPr>
  </w:style>
  <w:style w:type="table" w:styleId="967" w:customStyle="1">
    <w:name w:val="Bordered &amp; Lined - Accent 1"/>
    <w:uiPriority w:val="99"/>
    <w:rPr>
      <w:color w:val="404040"/>
    </w:rPr>
    <w:tblPr>
      <w:tblCellMar>
        <w:left w:w="0" w:type="dxa"/>
        <w:top w:w="0" w:type="dxa"/>
        <w:right w:w="0" w:type="dxa"/>
        <w:bottom w:w="0" w:type="dxa"/>
      </w:tblCellMar>
    </w:tblPr>
  </w:style>
  <w:style w:type="table" w:styleId="968" w:customStyle="1">
    <w:name w:val="Bordered &amp; Lined - Accent 2"/>
    <w:uiPriority w:val="99"/>
    <w:rPr>
      <w:color w:val="404040"/>
    </w:rPr>
    <w:tblPr>
      <w:tblCellMar>
        <w:left w:w="0" w:type="dxa"/>
        <w:top w:w="0" w:type="dxa"/>
        <w:right w:w="0" w:type="dxa"/>
        <w:bottom w:w="0" w:type="dxa"/>
      </w:tblCellMar>
    </w:tblPr>
  </w:style>
  <w:style w:type="table" w:styleId="969" w:customStyle="1">
    <w:name w:val="Bordered &amp; Lined - Accent 3"/>
    <w:uiPriority w:val="99"/>
    <w:rPr>
      <w:color w:val="404040"/>
    </w:rPr>
    <w:tblPr>
      <w:tblCellMar>
        <w:left w:w="0" w:type="dxa"/>
        <w:top w:w="0" w:type="dxa"/>
        <w:right w:w="0" w:type="dxa"/>
        <w:bottom w:w="0" w:type="dxa"/>
      </w:tblCellMar>
    </w:tblPr>
  </w:style>
  <w:style w:type="table" w:styleId="970" w:customStyle="1">
    <w:name w:val="Bordered &amp; Lined - Accent 4"/>
    <w:uiPriority w:val="99"/>
    <w:rPr>
      <w:color w:val="404040"/>
    </w:rPr>
    <w:tblPr>
      <w:tblCellMar>
        <w:left w:w="0" w:type="dxa"/>
        <w:top w:w="0" w:type="dxa"/>
        <w:right w:w="0" w:type="dxa"/>
        <w:bottom w:w="0" w:type="dxa"/>
      </w:tblCellMar>
    </w:tblPr>
  </w:style>
  <w:style w:type="table" w:styleId="971" w:customStyle="1">
    <w:name w:val="Bordered &amp; Lined - Accent 5"/>
    <w:uiPriority w:val="99"/>
    <w:rPr>
      <w:color w:val="404040"/>
    </w:rPr>
    <w:tblPr>
      <w:tblCellMar>
        <w:left w:w="0" w:type="dxa"/>
        <w:top w:w="0" w:type="dxa"/>
        <w:right w:w="0" w:type="dxa"/>
        <w:bottom w:w="0" w:type="dxa"/>
      </w:tblCellMar>
    </w:tblPr>
  </w:style>
  <w:style w:type="table" w:styleId="972" w:customStyle="1">
    <w:name w:val="Bordered &amp; Lined - Accent 6"/>
    <w:uiPriority w:val="99"/>
    <w:rPr>
      <w:color w:val="404040"/>
    </w:rPr>
    <w:tblPr>
      <w:tblCellMar>
        <w:left w:w="0" w:type="dxa"/>
        <w:top w:w="0" w:type="dxa"/>
        <w:right w:w="0" w:type="dxa"/>
        <w:bottom w:w="0" w:type="dxa"/>
      </w:tblCellMar>
    </w:tblPr>
  </w:style>
  <w:style w:type="table" w:styleId="973" w:customStyle="1">
    <w:name w:val="Bordered"/>
    <w:uiPriority w:val="99"/>
    <w:tblPr>
      <w:tblCellMar>
        <w:left w:w="0" w:type="dxa"/>
        <w:top w:w="0" w:type="dxa"/>
        <w:right w:w="0" w:type="dxa"/>
        <w:bottom w:w="0" w:type="dxa"/>
      </w:tblCellMar>
    </w:tblPr>
  </w:style>
  <w:style w:type="table" w:styleId="974" w:customStyle="1">
    <w:name w:val="Bordered - Accent 1"/>
    <w:uiPriority w:val="99"/>
    <w:tblPr>
      <w:tblCellMar>
        <w:left w:w="0" w:type="dxa"/>
        <w:top w:w="0" w:type="dxa"/>
        <w:right w:w="0" w:type="dxa"/>
        <w:bottom w:w="0" w:type="dxa"/>
      </w:tblCellMar>
    </w:tblPr>
  </w:style>
  <w:style w:type="table" w:styleId="975" w:customStyle="1">
    <w:name w:val="Bordered - Accent 2"/>
    <w:uiPriority w:val="99"/>
    <w:tblPr>
      <w:tblCellMar>
        <w:left w:w="0" w:type="dxa"/>
        <w:top w:w="0" w:type="dxa"/>
        <w:right w:w="0" w:type="dxa"/>
        <w:bottom w:w="0" w:type="dxa"/>
      </w:tblCellMar>
    </w:tblPr>
  </w:style>
  <w:style w:type="table" w:styleId="976" w:customStyle="1">
    <w:name w:val="Bordered - Accent 3"/>
    <w:uiPriority w:val="99"/>
    <w:tblPr>
      <w:tblCellMar>
        <w:left w:w="0" w:type="dxa"/>
        <w:top w:w="0" w:type="dxa"/>
        <w:right w:w="0" w:type="dxa"/>
        <w:bottom w:w="0" w:type="dxa"/>
      </w:tblCellMar>
    </w:tblPr>
  </w:style>
  <w:style w:type="table" w:styleId="977" w:customStyle="1">
    <w:name w:val="Bordered - Accent 4"/>
    <w:uiPriority w:val="99"/>
    <w:tblPr>
      <w:tblCellMar>
        <w:left w:w="0" w:type="dxa"/>
        <w:top w:w="0" w:type="dxa"/>
        <w:right w:w="0" w:type="dxa"/>
        <w:bottom w:w="0" w:type="dxa"/>
      </w:tblCellMar>
    </w:tblPr>
  </w:style>
  <w:style w:type="table" w:styleId="978" w:customStyle="1">
    <w:name w:val="Bordered - Accent 5"/>
    <w:uiPriority w:val="99"/>
    <w:tblPr>
      <w:tblCellMar>
        <w:left w:w="0" w:type="dxa"/>
        <w:top w:w="0" w:type="dxa"/>
        <w:right w:w="0" w:type="dxa"/>
        <w:bottom w:w="0" w:type="dxa"/>
      </w:tblCellMar>
    </w:tblPr>
  </w:style>
  <w:style w:type="table" w:styleId="979" w:customStyle="1">
    <w:name w:val="Bordered - Accent 6"/>
    <w:uiPriority w:val="99"/>
    <w:tblPr>
      <w:tblCellMar>
        <w:left w:w="0" w:type="dxa"/>
        <w:top w:w="0" w:type="dxa"/>
        <w:right w:w="0" w:type="dxa"/>
        <w:bottom w:w="0" w:type="dxa"/>
      </w:tblCellMar>
    </w:tblPr>
  </w:style>
  <w:style w:type="paragraph" w:styleId="980" w:customStyle="1">
    <w:name w:val="标题 12"/>
    <w:basedOn w:val="745"/>
    <w:next w:val="745"/>
    <w:link w:val="981"/>
    <w:qFormat/>
    <w:pPr>
      <w:keepLines/>
      <w:keepNext/>
      <w:spacing w:before="340" w:after="330" w:line="576" w:lineRule="auto"/>
      <w:outlineLvl w:val="0"/>
    </w:pPr>
    <w:rPr>
      <w:rFonts w:eastAsia="楷体_GB2312"/>
      <w:b/>
      <w:sz w:val="44"/>
      <w:szCs w:val="20"/>
    </w:rPr>
  </w:style>
  <w:style w:type="character" w:styleId="981" w:customStyle="1">
    <w:name w:val="标题 1 字符"/>
    <w:link w:val="980"/>
    <w:rPr>
      <w:rFonts w:ascii="Times New Roman" w:hAnsi="Times New Roman" w:eastAsia="楷体_GB2312" w:cs="Times New Roman"/>
      <w:b/>
      <w:sz w:val="44"/>
      <w:lang w:val="en-US" w:eastAsia="zh-CN" w:bidi="ar-SA"/>
    </w:rPr>
  </w:style>
  <w:style w:type="paragraph" w:styleId="982" w:customStyle="1">
    <w:name w:val="标题 21"/>
    <w:basedOn w:val="745"/>
    <w:next w:val="745"/>
    <w:link w:val="983"/>
    <w:qFormat/>
    <w:pPr>
      <w:keepLines/>
      <w:keepNext/>
      <w:spacing w:before="260" w:after="260" w:line="413" w:lineRule="auto"/>
      <w:outlineLvl w:val="1"/>
    </w:pPr>
    <w:rPr>
      <w:rFonts w:ascii="Arial" w:hAnsi="Arial" w:eastAsia="黑体"/>
      <w:b/>
      <w:bCs/>
      <w:sz w:val="32"/>
      <w:szCs w:val="32"/>
    </w:rPr>
  </w:style>
  <w:style w:type="character" w:styleId="983" w:customStyle="1">
    <w:name w:val="标题 2 字符1"/>
    <w:link w:val="982"/>
    <w:rPr>
      <w:rFonts w:ascii="Arial" w:hAnsi="Arial" w:eastAsia="黑体" w:cs="Times New Roman"/>
      <w:b/>
      <w:bCs/>
      <w:sz w:val="32"/>
      <w:szCs w:val="32"/>
      <w:lang w:val="en-US" w:eastAsia="zh-CN" w:bidi="ar-SA"/>
    </w:rPr>
  </w:style>
  <w:style w:type="paragraph" w:styleId="984" w:customStyle="1">
    <w:name w:val="标题 31"/>
    <w:basedOn w:val="745"/>
    <w:next w:val="745"/>
    <w:link w:val="985"/>
    <w:qFormat/>
    <w:pPr>
      <w:keepLines/>
      <w:keepNext/>
      <w:spacing w:before="260" w:after="260" w:line="413" w:lineRule="auto"/>
      <w:outlineLvl w:val="2"/>
    </w:pPr>
    <w:rPr>
      <w:b/>
      <w:bCs/>
      <w:sz w:val="32"/>
      <w:szCs w:val="32"/>
    </w:rPr>
  </w:style>
  <w:style w:type="character" w:styleId="985" w:customStyle="1">
    <w:name w:val="标题 3 字符"/>
    <w:link w:val="984"/>
    <w:rPr>
      <w:rFonts w:ascii="Times New Roman" w:hAnsi="Times New Roman" w:eastAsia="宋体" w:cs="Times New Roman"/>
      <w:b/>
      <w:bCs/>
      <w:sz w:val="32"/>
      <w:szCs w:val="32"/>
      <w:lang w:val="en-US" w:eastAsia="zh-CN" w:bidi="ar-SA"/>
    </w:rPr>
  </w:style>
  <w:style w:type="paragraph" w:styleId="986" w:customStyle="1">
    <w:name w:val="标题 41"/>
    <w:basedOn w:val="745"/>
    <w:next w:val="745"/>
    <w:link w:val="987"/>
    <w:qFormat/>
    <w:pPr>
      <w:keepLines/>
      <w:keepNext/>
      <w:spacing w:before="280" w:after="290" w:line="376" w:lineRule="auto"/>
      <w:outlineLvl w:val="3"/>
    </w:pPr>
    <w:rPr>
      <w:rFonts w:ascii="Cambria" w:hAnsi="Cambria"/>
      <w:b/>
      <w:bCs/>
      <w:sz w:val="28"/>
      <w:szCs w:val="28"/>
    </w:rPr>
  </w:style>
  <w:style w:type="character" w:styleId="987" w:customStyle="1">
    <w:name w:val="标题 4 字符"/>
    <w:link w:val="986"/>
    <w:rPr>
      <w:rFonts w:ascii="Cambria" w:hAnsi="Cambria" w:eastAsia="宋体" w:cs="Times New Roman"/>
      <w:b/>
      <w:bCs/>
      <w:sz w:val="28"/>
      <w:szCs w:val="28"/>
      <w:lang w:val="en-US" w:eastAsia="zh-CN" w:bidi="ar-SA"/>
    </w:rPr>
  </w:style>
  <w:style w:type="paragraph" w:styleId="988" w:customStyle="1">
    <w:name w:val="标题 51"/>
    <w:basedOn w:val="745"/>
    <w:next w:val="745"/>
    <w:link w:val="989"/>
    <w:qFormat/>
    <w:pPr>
      <w:keepLines/>
      <w:keepNext/>
      <w:spacing w:before="280" w:after="290" w:line="376" w:lineRule="auto"/>
      <w:outlineLvl w:val="4"/>
    </w:pPr>
    <w:rPr>
      <w:rFonts w:ascii="Calibri" w:hAnsi="Calibri"/>
      <w:b/>
      <w:bCs/>
      <w:sz w:val="28"/>
      <w:szCs w:val="28"/>
    </w:rPr>
  </w:style>
  <w:style w:type="character" w:styleId="989" w:customStyle="1">
    <w:name w:val="标题 5 字符"/>
    <w:link w:val="988"/>
    <w:rPr>
      <w:rFonts w:ascii="Calibri" w:hAnsi="Calibri" w:eastAsia="宋体" w:cs="Times New Roman"/>
      <w:b/>
      <w:bCs/>
      <w:sz w:val="28"/>
      <w:szCs w:val="28"/>
    </w:rPr>
  </w:style>
  <w:style w:type="paragraph" w:styleId="990" w:customStyle="1">
    <w:name w:val="标题 61"/>
    <w:basedOn w:val="745"/>
    <w:next w:val="745"/>
    <w:link w:val="991"/>
    <w:qFormat/>
    <w:pPr>
      <w:ind w:left="284" w:firstLine="1134"/>
      <w:keepLines/>
      <w:keepNext/>
      <w:tabs>
        <w:tab w:val="left" w:pos="3578" w:leader="none"/>
      </w:tabs>
      <w:outlineLvl w:val="5"/>
    </w:pPr>
    <w:rPr>
      <w:rFonts w:ascii="宋体" w:hAnsi="宋体"/>
      <w:b/>
      <w:bCs/>
      <w:sz w:val="30"/>
    </w:rPr>
  </w:style>
  <w:style w:type="character" w:styleId="991" w:customStyle="1">
    <w:name w:val="标题 6 字符"/>
    <w:link w:val="990"/>
    <w:rPr>
      <w:rFonts w:ascii="宋体" w:hAnsi="宋体" w:eastAsia="宋体" w:cs="Times New Roman"/>
      <w:b/>
      <w:bCs/>
      <w:sz w:val="30"/>
      <w:szCs w:val="24"/>
    </w:rPr>
  </w:style>
  <w:style w:type="paragraph" w:styleId="992" w:customStyle="1">
    <w:name w:val="标题 71"/>
    <w:basedOn w:val="745"/>
    <w:next w:val="993"/>
    <w:link w:val="994"/>
    <w:qFormat/>
    <w:pPr>
      <w:keepLines/>
      <w:keepNext/>
      <w:spacing w:before="240" w:after="64" w:line="320" w:lineRule="auto"/>
      <w:outlineLvl w:val="6"/>
    </w:pPr>
    <w:rPr>
      <w:b/>
      <w:sz w:val="24"/>
      <w:szCs w:val="20"/>
    </w:rPr>
  </w:style>
  <w:style w:type="paragraph" w:styleId="993" w:customStyle="1">
    <w:name w:val="正文缩进1"/>
    <w:basedOn w:val="745"/>
    <w:link w:val="995"/>
    <w:qFormat/>
    <w:pPr>
      <w:ind w:firstLine="420"/>
      <w:jc w:val="left"/>
    </w:pPr>
    <w:rPr>
      <w:rFonts w:eastAsia="楷体_GB2312"/>
      <w:sz w:val="24"/>
      <w:szCs w:val="20"/>
    </w:rPr>
  </w:style>
  <w:style w:type="character" w:styleId="994" w:customStyle="1">
    <w:name w:val="标题 7 字符"/>
    <w:link w:val="992"/>
    <w:rPr>
      <w:rFonts w:ascii="Times New Roman" w:hAnsi="Times New Roman" w:eastAsia="宋体" w:cs="Times New Roman"/>
      <w:b/>
      <w:sz w:val="24"/>
    </w:rPr>
  </w:style>
  <w:style w:type="character" w:styleId="995" w:customStyle="1">
    <w:name w:val="正文缩进 字符"/>
    <w:link w:val="993"/>
    <w:qFormat/>
    <w:rPr>
      <w:rFonts w:ascii="Times New Roman" w:hAnsi="Times New Roman" w:eastAsia="楷体_GB2312" w:cs="Times New Roman"/>
      <w:sz w:val="24"/>
      <w:lang w:val="en-US" w:eastAsia="zh-CN" w:bidi="ar-SA"/>
    </w:rPr>
  </w:style>
  <w:style w:type="paragraph" w:styleId="996" w:customStyle="1">
    <w:name w:val="标题 81"/>
    <w:basedOn w:val="745"/>
    <w:next w:val="993"/>
    <w:link w:val="997"/>
    <w:qFormat/>
    <w:pPr>
      <w:keepLines/>
      <w:keepNext/>
      <w:spacing w:before="240" w:after="64" w:line="320" w:lineRule="auto"/>
      <w:outlineLvl w:val="7"/>
    </w:pPr>
    <w:rPr>
      <w:rFonts w:ascii="Arial" w:hAnsi="Arial" w:eastAsia="黑体"/>
      <w:sz w:val="24"/>
      <w:szCs w:val="20"/>
    </w:rPr>
  </w:style>
  <w:style w:type="character" w:styleId="997" w:customStyle="1">
    <w:name w:val="标题 8 字符"/>
    <w:link w:val="996"/>
    <w:rPr>
      <w:rFonts w:ascii="Arial" w:hAnsi="Arial" w:eastAsia="黑体" w:cs="Times New Roman"/>
      <w:sz w:val="24"/>
    </w:rPr>
  </w:style>
  <w:style w:type="paragraph" w:styleId="998" w:customStyle="1">
    <w:name w:val="标题 91"/>
    <w:basedOn w:val="745"/>
    <w:next w:val="993"/>
    <w:link w:val="999"/>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99" w:customStyle="1">
    <w:name w:val="标题 9 字符"/>
    <w:link w:val="998"/>
    <w:rPr>
      <w:rFonts w:ascii="Arial" w:hAnsi="Arial" w:eastAsia="黑体" w:cs="Times New Roman"/>
      <w:sz w:val="21"/>
    </w:rPr>
  </w:style>
  <w:style w:type="character" w:styleId="1000" w:customStyle="1">
    <w:name w:val="默认段落字体1"/>
    <w:rPr>
      <w:rFonts w:ascii="Times New Roman" w:hAnsi="Times New Roman" w:eastAsia="宋体" w:cs="Times New Roman"/>
    </w:rPr>
  </w:style>
  <w:style w:type="table" w:styleId="1001" w:customStyle="1">
    <w:name w:val="普通表格1"/>
    <w:tblPr>
      <w:tblCellMar>
        <w:left w:w="0" w:type="dxa"/>
        <w:top w:w="0" w:type="dxa"/>
        <w:right w:w="0" w:type="dxa"/>
        <w:bottom w:w="0" w:type="dxa"/>
      </w:tblCellMar>
    </w:tblPr>
  </w:style>
  <w:style w:type="paragraph" w:styleId="1002" w:customStyle="1">
    <w:name w:val="列表 31"/>
    <w:basedOn w:val="745"/>
    <w:pPr>
      <w:ind w:left="1260" w:hanging="420"/>
    </w:pPr>
    <w:rPr>
      <w:szCs w:val="20"/>
    </w:rPr>
  </w:style>
  <w:style w:type="paragraph" w:styleId="1003" w:customStyle="1">
    <w:name w:val="列表编号 21"/>
    <w:basedOn w:val="745"/>
    <w:pPr>
      <w:ind w:left="780" w:hanging="360"/>
      <w:keepNext/>
      <w:spacing w:line="360" w:lineRule="auto"/>
      <w:tabs>
        <w:tab w:val="left" w:pos="780" w:leader="none"/>
      </w:tabs>
    </w:pPr>
    <w:rPr>
      <w:rFonts w:ascii="Arial" w:hAnsi="Arial"/>
      <w:sz w:val="24"/>
      <w:szCs w:val="20"/>
    </w:rPr>
  </w:style>
  <w:style w:type="paragraph" w:styleId="1004" w:customStyle="1">
    <w:name w:val="列表编号1"/>
    <w:basedOn w:val="745"/>
    <w:pPr>
      <w:ind w:left="960" w:hanging="960"/>
      <w:spacing w:line="360" w:lineRule="auto"/>
      <w:tabs>
        <w:tab w:val="left" w:pos="960" w:leader="none"/>
      </w:tabs>
    </w:pPr>
    <w:rPr>
      <w:color w:val="000000"/>
      <w:sz w:val="28"/>
      <w:szCs w:val="20"/>
    </w:rPr>
  </w:style>
  <w:style w:type="paragraph" w:styleId="1005" w:customStyle="1">
    <w:name w:val="题注1"/>
    <w:basedOn w:val="745"/>
    <w:next w:val="745"/>
    <w:qFormat/>
    <w:pPr>
      <w:spacing w:before="152" w:after="160"/>
    </w:pPr>
    <w:rPr>
      <w:rFonts w:ascii="Arial" w:hAnsi="Arial" w:eastAsia="黑体" w:cs="Arial"/>
      <w:sz w:val="20"/>
      <w:szCs w:val="20"/>
    </w:rPr>
  </w:style>
  <w:style w:type="paragraph" w:styleId="1006" w:customStyle="1">
    <w:name w:val="文档结构图1"/>
    <w:basedOn w:val="745"/>
    <w:link w:val="1007"/>
    <w:uiPriority w:val="99"/>
    <w:pPr>
      <w:shd w:val="clear" w:color="auto" w:fill="000080"/>
    </w:pPr>
    <w:rPr>
      <w:szCs w:val="20"/>
    </w:rPr>
  </w:style>
  <w:style w:type="character" w:styleId="1007" w:customStyle="1">
    <w:name w:val="文档结构图 字符"/>
    <w:link w:val="1006"/>
    <w:uiPriority w:val="99"/>
    <w:rPr>
      <w:rFonts w:ascii="Times New Roman" w:hAnsi="Times New Roman" w:eastAsia="宋体" w:cs="Times New Roman"/>
      <w:sz w:val="21"/>
      <w:shd w:val="clear" w:color="auto" w:fill="000080"/>
    </w:rPr>
  </w:style>
  <w:style w:type="paragraph" w:styleId="1008" w:customStyle="1">
    <w:name w:val="引文目录标题1"/>
    <w:basedOn w:val="745"/>
    <w:next w:val="745"/>
    <w:pPr>
      <w:spacing w:before="120" w:line="312" w:lineRule="atLeast"/>
    </w:pPr>
    <w:rPr>
      <w:rFonts w:ascii="Arial" w:hAnsi="Arial"/>
      <w:b/>
      <w:sz w:val="24"/>
    </w:rPr>
  </w:style>
  <w:style w:type="paragraph" w:styleId="1009" w:customStyle="1">
    <w:name w:val="批注文字1"/>
    <w:basedOn w:val="745"/>
    <w:link w:val="1010"/>
    <w:uiPriority w:val="99"/>
    <w:qFormat/>
    <w:pPr>
      <w:jc w:val="left"/>
    </w:pPr>
  </w:style>
  <w:style w:type="character" w:styleId="1010" w:customStyle="1">
    <w:name w:val="批注文字 字符"/>
    <w:link w:val="1009"/>
    <w:uiPriority w:val="99"/>
    <w:qFormat/>
    <w:rPr>
      <w:rFonts w:ascii="Times New Roman" w:hAnsi="Times New Roman" w:eastAsia="宋体" w:cs="Times New Roman"/>
      <w:sz w:val="21"/>
      <w:szCs w:val="24"/>
    </w:rPr>
  </w:style>
  <w:style w:type="paragraph" w:styleId="1011" w:customStyle="1">
    <w:name w:val="正文文本 31"/>
    <w:basedOn w:val="745"/>
    <w:link w:val="1012"/>
    <w:pPr>
      <w:spacing w:after="120"/>
    </w:pPr>
    <w:rPr>
      <w:sz w:val="16"/>
      <w:szCs w:val="16"/>
    </w:rPr>
  </w:style>
  <w:style w:type="character" w:styleId="1012" w:customStyle="1">
    <w:name w:val="正文文本 3 字符"/>
    <w:link w:val="1011"/>
    <w:rPr>
      <w:rFonts w:ascii="Times New Roman" w:hAnsi="Times New Roman" w:eastAsia="宋体" w:cs="Times New Roman"/>
      <w:sz w:val="16"/>
      <w:szCs w:val="16"/>
    </w:rPr>
  </w:style>
  <w:style w:type="paragraph" w:styleId="1013" w:customStyle="1">
    <w:name w:val="正文文本1"/>
    <w:basedOn w:val="745"/>
    <w:link w:val="1014"/>
    <w:pPr>
      <w:jc w:val="center"/>
    </w:pPr>
    <w:rPr>
      <w:rFonts w:ascii="方正大黑简体" w:eastAsia="方正大黑简体"/>
      <w:position w:val="6"/>
      <w:sz w:val="30"/>
      <w:szCs w:val="20"/>
    </w:rPr>
  </w:style>
  <w:style w:type="character" w:styleId="1014" w:customStyle="1">
    <w:name w:val="正文文本 字符"/>
    <w:link w:val="1013"/>
    <w:uiPriority w:val="1"/>
    <w:rPr>
      <w:rFonts w:ascii="方正大黑简体" w:hAnsi="Times New Roman" w:eastAsia="方正大黑简体" w:cs="Times New Roman"/>
      <w:position w:val="6"/>
      <w:sz w:val="30"/>
      <w:lang w:val="en-US" w:eastAsia="zh-CN" w:bidi="ar-SA"/>
    </w:rPr>
  </w:style>
  <w:style w:type="paragraph" w:styleId="1015" w:customStyle="1">
    <w:name w:val="正文文本缩进2"/>
    <w:basedOn w:val="745"/>
    <w:link w:val="1016"/>
    <w:pPr>
      <w:ind w:left="570"/>
      <w:spacing w:line="520" w:lineRule="exact"/>
    </w:pPr>
    <w:rPr>
      <w:rFonts w:ascii="方正仿宋简体" w:hAnsi="创艺简仿宋" w:eastAsia="方正仿宋简体"/>
      <w:sz w:val="24"/>
      <w:szCs w:val="20"/>
    </w:rPr>
  </w:style>
  <w:style w:type="character" w:styleId="1016" w:customStyle="1">
    <w:name w:val="正文文本缩进 字符"/>
    <w:link w:val="1015"/>
    <w:rPr>
      <w:rFonts w:ascii="方正仿宋简体" w:hAnsi="创艺简仿宋" w:eastAsia="方正仿宋简体" w:cs="Times New Roman"/>
      <w:sz w:val="24"/>
      <w:lang w:val="en-US" w:eastAsia="zh-CN" w:bidi="ar-SA"/>
    </w:rPr>
  </w:style>
  <w:style w:type="paragraph" w:styleId="1017" w:customStyle="1">
    <w:name w:val="列表 21"/>
    <w:basedOn w:val="745"/>
    <w:pPr>
      <w:ind w:left="100" w:hanging="200"/>
    </w:pPr>
  </w:style>
  <w:style w:type="paragraph" w:styleId="1018" w:customStyle="1">
    <w:name w:val="HTML 地址1"/>
    <w:basedOn w:val="745"/>
    <w:link w:val="1019"/>
    <w:unhideWhenUsed/>
    <w:rPr>
      <w:i/>
      <w:iCs/>
      <w:szCs w:val="21"/>
    </w:rPr>
  </w:style>
  <w:style w:type="character" w:styleId="1019" w:customStyle="1">
    <w:name w:val="HTML 地址 字符"/>
    <w:link w:val="1018"/>
    <w:rPr>
      <w:rFonts w:ascii="Times New Roman" w:hAnsi="Times New Roman" w:eastAsia="宋体" w:cs="Times New Roman"/>
      <w:i/>
      <w:iCs/>
      <w:sz w:val="21"/>
      <w:szCs w:val="21"/>
    </w:rPr>
  </w:style>
  <w:style w:type="paragraph" w:styleId="1020" w:customStyle="1">
    <w:name w:val="纯文本5"/>
    <w:basedOn w:val="745"/>
    <w:link w:val="1021"/>
    <w:rPr>
      <w:rFonts w:ascii="宋体" w:hAnsi="Courier New" w:eastAsia="楷体_GB2312"/>
      <w:sz w:val="28"/>
      <w:szCs w:val="20"/>
    </w:rPr>
  </w:style>
  <w:style w:type="character" w:styleId="1021" w:customStyle="1">
    <w:name w:val="纯文本 字符"/>
    <w:link w:val="1020"/>
    <w:rPr>
      <w:rFonts w:ascii="宋体" w:hAnsi="Courier New" w:eastAsia="楷体_GB2312" w:cs="Times New Roman"/>
      <w:sz w:val="28"/>
      <w:lang w:val="en-US" w:eastAsia="zh-CN" w:bidi="ar-SA"/>
    </w:rPr>
  </w:style>
  <w:style w:type="paragraph" w:styleId="1022" w:customStyle="1">
    <w:name w:val="日期1"/>
    <w:basedOn w:val="745"/>
    <w:next w:val="745"/>
    <w:link w:val="1023"/>
    <w:rPr>
      <w:rFonts w:ascii="宋体" w:hAnsi="宋体" w:eastAsia="楷体_GB2312"/>
      <w:sz w:val="24"/>
      <w:szCs w:val="20"/>
    </w:rPr>
  </w:style>
  <w:style w:type="character" w:styleId="1023" w:customStyle="1">
    <w:name w:val="日期 字符"/>
    <w:link w:val="1022"/>
    <w:rPr>
      <w:rFonts w:ascii="宋体" w:hAnsi="宋体" w:eastAsia="楷体_GB2312" w:cs="Times New Roman"/>
      <w:sz w:val="24"/>
    </w:rPr>
  </w:style>
  <w:style w:type="paragraph" w:styleId="1024" w:customStyle="1">
    <w:name w:val="正文文本缩进 21"/>
    <w:basedOn w:val="745"/>
    <w:link w:val="1025"/>
    <w:pPr>
      <w:ind w:firstLine="540"/>
      <w:spacing w:line="360" w:lineRule="auto"/>
    </w:pPr>
    <w:rPr>
      <w:rFonts w:ascii="宋体" w:hAnsi="宋体"/>
      <w:sz w:val="24"/>
    </w:rPr>
  </w:style>
  <w:style w:type="character" w:styleId="1025" w:customStyle="1">
    <w:name w:val="正文文本缩进 2 字符"/>
    <w:link w:val="1024"/>
    <w:qFormat/>
    <w:rPr>
      <w:rFonts w:ascii="宋体" w:hAnsi="宋体" w:eastAsia="宋体" w:cs="Times New Roman"/>
      <w:sz w:val="24"/>
      <w:szCs w:val="24"/>
      <w:lang w:val="en-US" w:eastAsia="zh-CN" w:bidi="ar-SA"/>
    </w:rPr>
  </w:style>
  <w:style w:type="paragraph" w:styleId="1026" w:customStyle="1">
    <w:name w:val="批注框文本1"/>
    <w:basedOn w:val="745"/>
    <w:link w:val="1027"/>
    <w:rPr>
      <w:rFonts w:ascii="Calibri" w:hAnsi="Calibri"/>
      <w:sz w:val="18"/>
      <w:szCs w:val="18"/>
    </w:rPr>
  </w:style>
  <w:style w:type="character" w:styleId="1027" w:customStyle="1">
    <w:name w:val="批注框文本 字符"/>
    <w:link w:val="1026"/>
    <w:rPr>
      <w:rFonts w:ascii="Calibri" w:hAnsi="Calibri" w:eastAsia="宋体" w:cs="Times New Roman"/>
      <w:sz w:val="18"/>
      <w:szCs w:val="18"/>
      <w:lang w:val="en-US" w:eastAsia="zh-CN" w:bidi="ar-SA"/>
    </w:rPr>
  </w:style>
  <w:style w:type="paragraph" w:styleId="1028" w:customStyle="1">
    <w:name w:val="页脚1"/>
    <w:basedOn w:val="745"/>
    <w:link w:val="1029"/>
    <w:uiPriority w:val="99"/>
    <w:pPr>
      <w:jc w:val="left"/>
      <w:tabs>
        <w:tab w:val="center" w:pos="4153" w:leader="none"/>
        <w:tab w:val="right" w:pos="8306" w:leader="none"/>
      </w:tabs>
    </w:pPr>
    <w:rPr>
      <w:sz w:val="18"/>
      <w:szCs w:val="18"/>
    </w:rPr>
  </w:style>
  <w:style w:type="character" w:styleId="1029" w:customStyle="1">
    <w:name w:val="页脚 字符1"/>
    <w:link w:val="1028"/>
    <w:uiPriority w:val="99"/>
    <w:rPr>
      <w:rFonts w:ascii="Times New Roman" w:hAnsi="Times New Roman" w:eastAsia="宋体" w:cs="Times New Roman"/>
      <w:sz w:val="18"/>
      <w:szCs w:val="18"/>
      <w:lang w:val="en-US" w:eastAsia="zh-CN" w:bidi="ar-SA"/>
    </w:rPr>
  </w:style>
  <w:style w:type="paragraph" w:styleId="1030" w:customStyle="1">
    <w:name w:val="页眉1"/>
    <w:basedOn w:val="745"/>
    <w:link w:val="1031"/>
    <w:pPr>
      <w:jc w:val="center"/>
      <w:tabs>
        <w:tab w:val="center" w:pos="4153" w:leader="none"/>
        <w:tab w:val="right" w:pos="8306" w:leader="none"/>
      </w:tabs>
      <w:pBdr>
        <w:bottom w:val="single" w:color="000000" w:sz="6" w:space="1"/>
      </w:pBdr>
    </w:pPr>
    <w:rPr>
      <w:rFonts w:eastAsia="楷体_GB2312"/>
      <w:sz w:val="18"/>
      <w:szCs w:val="20"/>
    </w:rPr>
  </w:style>
  <w:style w:type="character" w:styleId="1031" w:customStyle="1">
    <w:name w:val="页眉 字符"/>
    <w:link w:val="1030"/>
    <w:rPr>
      <w:rFonts w:ascii="Times New Roman" w:hAnsi="Times New Roman" w:eastAsia="楷体_GB2312" w:cs="Times New Roman"/>
      <w:sz w:val="18"/>
      <w:lang w:val="en-US" w:eastAsia="zh-CN" w:bidi="ar-SA"/>
    </w:rPr>
  </w:style>
  <w:style w:type="paragraph" w:styleId="1032" w:customStyle="1">
    <w:name w:val="列表接续 41"/>
    <w:basedOn w:val="745"/>
    <w:pPr>
      <w:ind w:left="1680"/>
      <w:spacing w:after="120"/>
    </w:pPr>
    <w:rPr>
      <w:rFonts w:ascii="Calibri" w:hAnsi="Calibri"/>
    </w:rPr>
  </w:style>
  <w:style w:type="paragraph" w:styleId="1033" w:customStyle="1">
    <w:name w:val="索引标题1"/>
    <w:basedOn w:val="745"/>
    <w:next w:val="1034"/>
    <w:rPr>
      <w:rFonts w:ascii="Arial" w:hAnsi="Arial" w:cs="Arial"/>
      <w:b/>
      <w:bCs/>
    </w:rPr>
  </w:style>
  <w:style w:type="paragraph" w:styleId="1034" w:customStyle="1">
    <w:name w:val="索引 11"/>
    <w:basedOn w:val="745"/>
    <w:next w:val="745"/>
    <w:pPr>
      <w:jc w:val="center"/>
      <w:spacing w:line="270" w:lineRule="atLeast"/>
      <w:widowControl/>
    </w:pPr>
    <w:rPr>
      <w:rFonts w:ascii="宋体" w:hAnsi="宋体"/>
      <w:b/>
      <w:szCs w:val="18"/>
    </w:rPr>
  </w:style>
  <w:style w:type="paragraph" w:styleId="1035" w:customStyle="1">
    <w:name w:val="副标题1"/>
    <w:basedOn w:val="745"/>
    <w:next w:val="745"/>
    <w:link w:val="1036"/>
    <w:qFormat/>
    <w:pPr>
      <w:jc w:val="center"/>
      <w:spacing w:before="240" w:after="60" w:line="312" w:lineRule="auto"/>
      <w:outlineLvl w:val="1"/>
    </w:pPr>
    <w:rPr>
      <w:rFonts w:ascii="Cambria" w:hAnsi="Cambria"/>
      <w:b/>
      <w:bCs/>
      <w:sz w:val="32"/>
      <w:szCs w:val="32"/>
    </w:rPr>
  </w:style>
  <w:style w:type="character" w:styleId="1036" w:customStyle="1">
    <w:name w:val="副标题 字符"/>
    <w:link w:val="1035"/>
    <w:rPr>
      <w:rFonts w:ascii="Cambria" w:hAnsi="Cambria" w:eastAsia="宋体" w:cs="Times New Roman"/>
      <w:b/>
      <w:bCs/>
      <w:sz w:val="32"/>
      <w:szCs w:val="32"/>
    </w:rPr>
  </w:style>
  <w:style w:type="paragraph" w:styleId="1037" w:customStyle="1">
    <w:name w:val="正文文本缩进 31"/>
    <w:basedOn w:val="745"/>
    <w:link w:val="1038"/>
    <w:pPr>
      <w:ind w:left="420"/>
      <w:spacing w:after="120"/>
    </w:pPr>
    <w:rPr>
      <w:sz w:val="16"/>
      <w:szCs w:val="16"/>
    </w:rPr>
  </w:style>
  <w:style w:type="character" w:styleId="1038" w:customStyle="1">
    <w:name w:val="正文文本缩进 3 字符"/>
    <w:link w:val="1037"/>
    <w:rPr>
      <w:rFonts w:ascii="Times New Roman" w:hAnsi="Times New Roman" w:eastAsia="宋体" w:cs="Times New Roman"/>
      <w:sz w:val="16"/>
      <w:szCs w:val="16"/>
    </w:rPr>
  </w:style>
  <w:style w:type="paragraph" w:styleId="1039" w:customStyle="1">
    <w:name w:val="正文文本 22"/>
    <w:basedOn w:val="745"/>
    <w:link w:val="1040"/>
    <w:pPr>
      <w:ind w:firstLine="250"/>
      <w:spacing w:after="120" w:line="480" w:lineRule="auto"/>
    </w:pPr>
    <w:rPr>
      <w:sz w:val="24"/>
    </w:rPr>
  </w:style>
  <w:style w:type="character" w:styleId="1040" w:customStyle="1">
    <w:name w:val="正文文本 2 字符"/>
    <w:link w:val="1039"/>
    <w:rPr>
      <w:rFonts w:ascii="Times New Roman" w:hAnsi="Times New Roman" w:eastAsia="宋体" w:cs="Times New Roman"/>
      <w:sz w:val="24"/>
      <w:szCs w:val="24"/>
    </w:rPr>
  </w:style>
  <w:style w:type="paragraph" w:styleId="1041" w:customStyle="1">
    <w:name w:val="列表接续 21"/>
    <w:basedOn w:val="745"/>
    <w:pPr>
      <w:ind w:left="840"/>
      <w:spacing w:after="120"/>
    </w:pPr>
    <w:rPr>
      <w:rFonts w:ascii="Calibri" w:hAnsi="Calibri"/>
    </w:rPr>
  </w:style>
  <w:style w:type="paragraph" w:styleId="1042" w:customStyle="1">
    <w:name w:val="HTML 预设格式1"/>
    <w:basedOn w:val="745"/>
    <w:link w:val="104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43" w:customStyle="1">
    <w:name w:val="HTML 预设格式 字符"/>
    <w:link w:val="1042"/>
    <w:rPr>
      <w:rFonts w:ascii="宋体" w:hAnsi="宋体" w:eastAsia="宋体" w:cs="宋体"/>
      <w:sz w:val="24"/>
      <w:szCs w:val="24"/>
    </w:rPr>
  </w:style>
  <w:style w:type="paragraph" w:styleId="1044" w:customStyle="1">
    <w:name w:val="普通(网站)1"/>
    <w:basedOn w:val="745"/>
    <w:qFormat/>
    <w:pPr>
      <w:jc w:val="left"/>
      <w:spacing w:before="100" w:beforeAutospacing="1" w:after="100" w:afterAutospacing="1"/>
      <w:widowControl/>
    </w:pPr>
    <w:rPr>
      <w:rFonts w:ascii="宋体" w:hAnsi="宋体" w:cs="宋体"/>
      <w:sz w:val="24"/>
    </w:rPr>
  </w:style>
  <w:style w:type="paragraph" w:styleId="1045" w:customStyle="1">
    <w:name w:val="标题1"/>
    <w:basedOn w:val="745"/>
    <w:link w:val="1046"/>
    <w:qFormat/>
    <w:pPr>
      <w:jc w:val="center"/>
      <w:spacing w:before="240" w:after="60" w:line="360" w:lineRule="auto"/>
      <w:outlineLvl w:val="0"/>
    </w:pPr>
    <w:rPr>
      <w:rFonts w:ascii="宋体" w:hAnsi="宋体"/>
      <w:b/>
      <w:bCs/>
      <w:sz w:val="32"/>
      <w:szCs w:val="32"/>
    </w:rPr>
  </w:style>
  <w:style w:type="character" w:styleId="1046" w:customStyle="1">
    <w:name w:val="标题 字符"/>
    <w:link w:val="1045"/>
    <w:qFormat/>
    <w:rPr>
      <w:rFonts w:ascii="宋体" w:hAnsi="宋体" w:eastAsia="宋体" w:cs="Arial"/>
      <w:b/>
      <w:bCs/>
      <w:sz w:val="32"/>
      <w:szCs w:val="32"/>
    </w:rPr>
  </w:style>
  <w:style w:type="paragraph" w:styleId="1047" w:customStyle="1">
    <w:name w:val="批注主题1"/>
    <w:basedOn w:val="1009"/>
    <w:next w:val="1009"/>
    <w:link w:val="1048"/>
    <w:rPr>
      <w:b/>
      <w:bCs/>
    </w:rPr>
  </w:style>
  <w:style w:type="character" w:styleId="1048" w:customStyle="1">
    <w:name w:val="批注主题 字符"/>
    <w:link w:val="1047"/>
    <w:rPr>
      <w:rFonts w:ascii="Times New Roman" w:hAnsi="Times New Roman" w:eastAsia="宋体" w:cs="Times New Roman"/>
      <w:b/>
      <w:bCs/>
      <w:sz w:val="21"/>
      <w:szCs w:val="24"/>
    </w:rPr>
  </w:style>
  <w:style w:type="paragraph" w:styleId="1049" w:customStyle="1">
    <w:name w:val="正文文本首行缩进1"/>
    <w:basedOn w:val="1013"/>
    <w:link w:val="1050"/>
    <w:pPr>
      <w:ind w:firstLine="420"/>
      <w:jc w:val="both"/>
      <w:spacing w:after="120" w:line="300" w:lineRule="auto"/>
    </w:pPr>
    <w:rPr>
      <w:sz w:val="24"/>
      <w:szCs w:val="24"/>
    </w:rPr>
  </w:style>
  <w:style w:type="character" w:styleId="1050" w:customStyle="1">
    <w:name w:val="正文文本首行缩进 字符"/>
    <w:link w:val="1049"/>
    <w:rPr>
      <w:rFonts w:ascii="方正大黑简体" w:hAnsi="Times New Roman" w:eastAsia="方正大黑简体" w:cs="Times New Roman"/>
      <w:position w:val="6"/>
      <w:sz w:val="24"/>
      <w:szCs w:val="24"/>
      <w:lang w:val="en-US" w:eastAsia="zh-CN" w:bidi="ar-SA"/>
    </w:rPr>
  </w:style>
  <w:style w:type="paragraph" w:styleId="1051" w:customStyle="1">
    <w:name w:val="正文文本首行缩进 21"/>
    <w:basedOn w:val="1015"/>
    <w:link w:val="1052"/>
    <w:pPr>
      <w:ind w:left="420" w:firstLine="420"/>
      <w:spacing w:after="120" w:line="240" w:lineRule="auto"/>
    </w:pPr>
    <w:rPr>
      <w:rFonts w:ascii="Tahoma" w:hAnsi="Tahoma"/>
      <w:sz w:val="21"/>
      <w:szCs w:val="24"/>
    </w:rPr>
  </w:style>
  <w:style w:type="character" w:styleId="1052" w:customStyle="1">
    <w:name w:val="正文文本首行缩进 2 字符"/>
    <w:link w:val="1051"/>
    <w:rPr>
      <w:rFonts w:ascii="Tahoma" w:hAnsi="Tahoma" w:eastAsia="方正仿宋简体" w:cs="Times New Roman"/>
      <w:sz w:val="21"/>
      <w:szCs w:val="24"/>
      <w:lang w:val="en-US" w:eastAsia="zh-CN" w:bidi="ar-SA"/>
    </w:rPr>
  </w:style>
  <w:style w:type="table" w:styleId="1053" w:customStyle="1">
    <w:name w:val="网格型2"/>
    <w:basedOn w:val="1001"/>
    <w:uiPriority w:val="39"/>
    <w:pPr>
      <w:jc w:val="both"/>
      <w:widowControl w:val="off"/>
    </w:pPr>
    <w:tblPr/>
  </w:style>
  <w:style w:type="table" w:styleId="1054" w:customStyle="1">
    <w:name w:val="网格型 11"/>
    <w:basedOn w:val="1001"/>
    <w:pPr>
      <w:jc w:val="both"/>
      <w:widowControl w:val="off"/>
    </w:pPr>
    <w:tblPr/>
  </w:style>
  <w:style w:type="table" w:styleId="1055" w:customStyle="1">
    <w:name w:val="网格型 81"/>
    <w:basedOn w:val="1001"/>
    <w:pPr>
      <w:ind w:firstLine="250"/>
      <w:jc w:val="both"/>
      <w:spacing w:line="300" w:lineRule="auto"/>
      <w:widowControl w:val="off"/>
    </w:pPr>
    <w:tblPr/>
  </w:style>
  <w:style w:type="table" w:styleId="1056" w:customStyle="1">
    <w:name w:val="专业型1"/>
    <w:basedOn w:val="1001"/>
    <w:pPr>
      <w:ind w:firstLine="250"/>
      <w:jc w:val="both"/>
      <w:spacing w:line="300" w:lineRule="auto"/>
      <w:widowControl w:val="off"/>
    </w:pPr>
    <w:tblPr/>
  </w:style>
  <w:style w:type="character" w:styleId="1057" w:customStyle="1">
    <w:name w:val="要点1"/>
    <w:uiPriority w:val="22"/>
    <w:qFormat/>
    <w:rPr>
      <w:rFonts w:ascii="Times New Roman" w:hAnsi="Times New Roman" w:eastAsia="宋体" w:cs="Times New Roman"/>
      <w:b/>
      <w:bCs/>
    </w:rPr>
  </w:style>
  <w:style w:type="character" w:styleId="1058" w:customStyle="1">
    <w:name w:val="页码1"/>
    <w:rPr>
      <w:rFonts w:ascii="Times New Roman" w:hAnsi="Times New Roman" w:eastAsia="宋体" w:cs="Times New Roman"/>
    </w:rPr>
  </w:style>
  <w:style w:type="character" w:styleId="1059" w:customStyle="1">
    <w:name w:val="访问过的超链接2"/>
    <w:rPr>
      <w:rFonts w:ascii="Times New Roman" w:hAnsi="Times New Roman" w:eastAsia="宋体" w:cs="Times New Roman"/>
      <w:color w:val="800080"/>
      <w:u w:val="single"/>
    </w:rPr>
  </w:style>
  <w:style w:type="character" w:styleId="1060" w:customStyle="1">
    <w:name w:val="强调1"/>
    <w:qFormat/>
    <w:rPr>
      <w:rFonts w:ascii="Times New Roman" w:hAnsi="Times New Roman" w:eastAsia="宋体" w:cs="Times New Roman"/>
      <w:b/>
      <w:bCs/>
    </w:rPr>
  </w:style>
  <w:style w:type="character" w:styleId="1061" w:customStyle="1">
    <w:name w:val="HTML 打字机1"/>
    <w:rPr>
      <w:rFonts w:ascii="黑体" w:hAnsi="Courier New" w:eastAsia="黑体" w:cs="Courier New"/>
      <w:sz w:val="14"/>
      <w:szCs w:val="14"/>
    </w:rPr>
  </w:style>
  <w:style w:type="character" w:styleId="1062" w:customStyle="1">
    <w:name w:val="超链接1"/>
    <w:uiPriority w:val="99"/>
    <w:rPr>
      <w:rFonts w:ascii="Times New Roman" w:hAnsi="Times New Roman" w:eastAsia="宋体" w:cs="Times New Roman"/>
      <w:color w:val="0000ff"/>
      <w:u w:val="single"/>
    </w:rPr>
  </w:style>
  <w:style w:type="character" w:styleId="1063" w:customStyle="1">
    <w:name w:val="批注引用1"/>
    <w:uiPriority w:val="99"/>
    <w:rPr>
      <w:rFonts w:ascii="Times New Roman" w:hAnsi="Times New Roman" w:eastAsia="宋体" w:cs="Times New Roman"/>
      <w:sz w:val="21"/>
      <w:szCs w:val="21"/>
    </w:rPr>
  </w:style>
  <w:style w:type="character" w:styleId="1064" w:customStyle="1">
    <w:name w:val="+正文 Char Char Char Char"/>
    <w:rPr>
      <w:rFonts w:ascii="Tahoma" w:hAnsi="Tahoma" w:eastAsia="宋体" w:cs="Times New Roman"/>
      <w:sz w:val="24"/>
      <w:szCs w:val="28"/>
      <w:lang w:val="en-US" w:eastAsia="zh-CN" w:bidi="ar-SA"/>
    </w:rPr>
  </w:style>
  <w:style w:type="character" w:styleId="1065" w:customStyle="1">
    <w:name w:val="t31"/>
    <w:rPr>
      <w:sz w:val="21"/>
      <w:szCs w:val="21"/>
    </w:rPr>
  </w:style>
  <w:style w:type="character" w:styleId="1066" w:customStyle="1">
    <w:name w:val="页脚 Char1"/>
    <w:rPr>
      <w:rFonts w:ascii="Times New Roman" w:hAnsi="Times New Roman" w:eastAsia="宋体" w:cs="Times New Roman"/>
      <w:sz w:val="18"/>
      <w:szCs w:val="18"/>
    </w:rPr>
  </w:style>
  <w:style w:type="character" w:styleId="1067" w:customStyle="1">
    <w:name w:val="lh201"/>
    <w:rPr>
      <w:rFonts w:ascii="Times New Roman" w:hAnsi="Times New Roman" w:eastAsia="宋体" w:cs="Times New Roman"/>
      <w:color w:val="666666"/>
    </w:rPr>
  </w:style>
  <w:style w:type="character" w:styleId="1068" w:customStyle="1">
    <w:name w:val="td21"/>
    <w:rPr>
      <w:rFonts w:ascii="Tahoma" w:hAnsi="Tahoma" w:eastAsia="宋体" w:cs="Times New Roman"/>
      <w:sz w:val="21"/>
      <w:szCs w:val="21"/>
      <w:u w:val="none"/>
      <w:lang w:val="en-US" w:eastAsia="zh-CN" w:bidi="ar-SA"/>
    </w:rPr>
  </w:style>
  <w:style w:type="character" w:styleId="1069" w:customStyle="1">
    <w:name w:val="Plain Text Char Char"/>
    <w:link w:val="1070"/>
    <w:rPr>
      <w:rFonts w:ascii="宋体" w:hAnsi="Courier New" w:eastAsia="楷体_GB2312" w:cs="Times New Roman"/>
      <w:sz w:val="28"/>
    </w:rPr>
  </w:style>
  <w:style w:type="paragraph" w:styleId="1070" w:customStyle="1">
    <w:name w:val="纯文本1"/>
    <w:basedOn w:val="745"/>
    <w:link w:val="1069"/>
    <w:qFormat/>
    <w:rPr>
      <w:rFonts w:ascii="宋体" w:hAnsi="Courier New" w:eastAsia="楷体_GB2312"/>
      <w:sz w:val="28"/>
      <w:szCs w:val="20"/>
    </w:rPr>
  </w:style>
  <w:style w:type="character" w:styleId="1071" w:customStyle="1">
    <w:name w:val="正文文本 3 Char2"/>
    <w:rPr>
      <w:rFonts w:ascii="Times New Roman" w:hAnsi="Times New Roman" w:eastAsia="宋体" w:cs="Times New Roman"/>
      <w:sz w:val="16"/>
      <w:szCs w:val="16"/>
    </w:rPr>
  </w:style>
  <w:style w:type="character" w:styleId="1072" w:customStyle="1">
    <w:name w:val="style1"/>
    <w:rPr>
      <w:rFonts w:ascii="Times New Roman" w:hAnsi="Times New Roman" w:eastAsia="宋体" w:cs="Times New Roman"/>
    </w:rPr>
  </w:style>
  <w:style w:type="character" w:styleId="1073" w:customStyle="1">
    <w:name w:val="正文文本 Char1"/>
    <w:rPr>
      <w:rFonts w:ascii="Times New Roman" w:hAnsi="Times New Roman" w:eastAsia="宋体" w:cs="Times New Roman"/>
      <w:sz w:val="21"/>
      <w:szCs w:val="24"/>
    </w:rPr>
  </w:style>
  <w:style w:type="character" w:styleId="1074" w:customStyle="1">
    <w:name w:val="h3 Char1"/>
    <w:rPr>
      <w:rFonts w:ascii="宋体" w:hAnsi="宋体" w:eastAsia="宋体" w:cs="Times New Roman"/>
      <w:sz w:val="28"/>
      <w:lang w:val="en-US" w:eastAsia="zh-CN" w:bidi="ar-SA"/>
    </w:rPr>
  </w:style>
  <w:style w:type="character" w:styleId="1075" w:customStyle="1">
    <w:name w:val="gray_b"/>
    <w:rPr>
      <w:rFonts w:ascii="Times New Roman" w:hAnsi="Times New Roman" w:eastAsia="宋体" w:cs="Times New Roman"/>
    </w:rPr>
  </w:style>
  <w:style w:type="character" w:styleId="1076" w:customStyle="1">
    <w:name w:val="f141"/>
    <w:rPr>
      <w:rFonts w:ascii="Tahoma" w:hAnsi="Tahoma" w:eastAsia="宋体" w:cs="Times New Roman"/>
      <w:sz w:val="24"/>
      <w:szCs w:val="24"/>
      <w:lang w:val="en-US" w:eastAsia="zh-CN" w:bidi="ar-SA"/>
    </w:rPr>
  </w:style>
  <w:style w:type="character" w:styleId="1077" w:customStyle="1">
    <w:name w:val="apple-style-span"/>
    <w:rPr>
      <w:rFonts w:ascii="Times New Roman" w:hAnsi="Times New Roman" w:eastAsia="宋体" w:cs="Times New Roman"/>
    </w:rPr>
  </w:style>
  <w:style w:type="character" w:styleId="1078" w:customStyle="1">
    <w:name w:val="grame"/>
    <w:rPr>
      <w:rFonts w:ascii="Times New Roman" w:hAnsi="Times New Roman" w:eastAsia="宋体" w:cs="Times New Roman"/>
    </w:rPr>
  </w:style>
  <w:style w:type="character" w:styleId="1079" w:customStyle="1">
    <w:name w:val="font-12"/>
    <w:rPr>
      <w:rFonts w:ascii="Times New Roman" w:hAnsi="Times New Roman" w:eastAsia="宋体" w:cs="Times New Roman"/>
    </w:rPr>
  </w:style>
  <w:style w:type="character" w:styleId="1080" w:customStyle="1">
    <w:name w:val="fontstyle01"/>
    <w:rPr>
      <w:rFonts w:hint="eastAsia" w:ascii="宋体" w:hAnsi="宋体" w:eastAsia="宋体" w:cs="Times New Roman"/>
      <w:color w:val="000000"/>
      <w:sz w:val="24"/>
      <w:szCs w:val="24"/>
    </w:rPr>
  </w:style>
  <w:style w:type="character" w:styleId="1081" w:customStyle="1">
    <w:name w:val="info4"/>
    <w:rPr>
      <w:rFonts w:ascii="Times New Roman" w:hAnsi="Times New Roman" w:eastAsia="宋体" w:cs="Times New Roman"/>
    </w:rPr>
  </w:style>
  <w:style w:type="character" w:styleId="1082" w:customStyle="1">
    <w:name w:val="maintext1"/>
    <w:rPr>
      <w:rFonts w:ascii="ˎ̥" w:hAnsi="ˎ̥" w:eastAsia="宋体" w:cs="Times New Roman"/>
      <w:color w:val="000000"/>
      <w:spacing w:val="24"/>
      <w:sz w:val="20"/>
      <w:szCs w:val="20"/>
    </w:rPr>
  </w:style>
  <w:style w:type="character" w:styleId="1083" w:customStyle="1">
    <w:name w:val="Char Char4"/>
    <w:rPr>
      <w:rFonts w:ascii="Cambria" w:hAnsi="Cambria" w:eastAsia="宋体" w:cs="Times New Roman"/>
      <w:b/>
      <w:bCs/>
      <w:sz w:val="28"/>
      <w:szCs w:val="28"/>
    </w:rPr>
  </w:style>
  <w:style w:type="character" w:styleId="1084" w:customStyle="1">
    <w:name w:val="保驾"/>
    <w:rPr>
      <w:rFonts w:ascii="Times New Roman" w:hAnsi="Times New Roman" w:eastAsia="宋体" w:cs="Times New Roman"/>
      <w:sz w:val="18"/>
    </w:rPr>
  </w:style>
  <w:style w:type="character" w:styleId="1085" w:customStyle="1">
    <w:name w:val="unnamed101"/>
    <w:rPr>
      <w:rFonts w:ascii="Times New Roman" w:hAnsi="Times New Roman" w:eastAsia="宋体" w:cs="Times New Roman"/>
      <w:sz w:val="20"/>
      <w:szCs w:val="20"/>
    </w:rPr>
  </w:style>
  <w:style w:type="character" w:styleId="1086" w:customStyle="1">
    <w:name w:val="正文文本缩进 Char1"/>
    <w:rPr>
      <w:rFonts w:ascii="Times New Roman" w:hAnsi="Times New Roman" w:eastAsia="宋体" w:cs="Times New Roman"/>
      <w:sz w:val="21"/>
      <w:szCs w:val="24"/>
    </w:rPr>
  </w:style>
  <w:style w:type="character" w:styleId="1087" w:customStyle="1">
    <w:name w:val="普通 (Web) Char Char Char"/>
    <w:rPr>
      <w:rFonts w:ascii="Times New Roman" w:hAnsi="Times New Roman" w:eastAsia="宋体" w:cs="Times New Roman"/>
      <w:sz w:val="24"/>
      <w:lang w:val="en-US" w:eastAsia="zh-CN"/>
    </w:rPr>
  </w:style>
  <w:style w:type="character" w:styleId="1088" w:customStyle="1">
    <w:name w:val="digest1"/>
    <w:rPr>
      <w:rFonts w:ascii="Times New Roman" w:hAnsi="Times New Roman" w:eastAsia="宋体" w:cs="Times New Roman"/>
      <w:color w:val="3a4343"/>
      <w:sz w:val="20"/>
      <w:lang w:val="en-US" w:eastAsia="zh-CN"/>
    </w:rPr>
  </w:style>
  <w:style w:type="character" w:styleId="1089" w:customStyle="1">
    <w:name w:val="style2 style26"/>
    <w:rPr>
      <w:rFonts w:ascii="Times New Roman" w:hAnsi="Times New Roman" w:eastAsia="宋体" w:cs="Times New Roman"/>
    </w:rPr>
  </w:style>
  <w:style w:type="character" w:styleId="1090" w:customStyle="1">
    <w:name w:val="wenzi41"/>
    <w:rPr>
      <w:rFonts w:ascii="Times New Roman" w:hAnsi="Times New Roman" w:eastAsia="宋体" w:cs="Times New Roman"/>
      <w:b/>
      <w:bCs/>
      <w:color w:val="c52900"/>
      <w:sz w:val="18"/>
      <w:szCs w:val="18"/>
      <w:u w:val="none"/>
    </w:rPr>
  </w:style>
  <w:style w:type="character" w:styleId="1091" w:customStyle="1">
    <w:name w:val="style141"/>
    <w:rPr>
      <w:rFonts w:hint="eastAsia" w:ascii="黑体" w:hAnsi="Times New Roman" w:eastAsia="黑体" w:cs="Times New Roman"/>
      <w:b/>
      <w:bCs/>
      <w:color w:val="be4040"/>
      <w:sz w:val="41"/>
      <w:szCs w:val="41"/>
    </w:rPr>
  </w:style>
  <w:style w:type="character" w:styleId="1092" w:customStyle="1">
    <w:name w:val="3zw1"/>
    <w:rPr>
      <w:rFonts w:ascii="Tahoma" w:hAnsi="Tahoma" w:eastAsia="宋体" w:cs="Times New Roman"/>
      <w:color w:val="000000"/>
      <w:sz w:val="21"/>
      <w:szCs w:val="21"/>
      <w:lang w:val="en-US" w:eastAsia="zh-CN" w:bidi="ar-SA"/>
    </w:rPr>
  </w:style>
  <w:style w:type="character" w:styleId="1093" w:customStyle="1">
    <w:name w:val="Char Char2"/>
    <w:rPr>
      <w:rFonts w:ascii="Cambria" w:hAnsi="Cambria" w:eastAsia="宋体" w:cs="Times New Roman"/>
      <w:b/>
      <w:bCs/>
      <w:sz w:val="24"/>
      <w:szCs w:val="24"/>
    </w:rPr>
  </w:style>
  <w:style w:type="character" w:styleId="1094" w:customStyle="1">
    <w:name w:val="p_inzi1"/>
    <w:rPr>
      <w:rFonts w:ascii="Times New Roman" w:hAnsi="Times New Roman" w:eastAsia="宋体" w:cs="Times New Roman"/>
      <w:color w:val="171717"/>
      <w:sz w:val="17"/>
      <w:szCs w:val="17"/>
    </w:rPr>
  </w:style>
  <w:style w:type="character" w:styleId="1095" w:customStyle="1">
    <w:name w:val="释义正文2"/>
    <w:rPr>
      <w:rFonts w:ascii="Times New Roman" w:hAnsi="Times New Roman" w:eastAsia="宋体" w:cs="Times New Roman"/>
      <w:sz w:val="24"/>
    </w:rPr>
  </w:style>
  <w:style w:type="character" w:styleId="1096" w:customStyle="1">
    <w:name w:val="Char Char5"/>
    <w:rPr>
      <w:rFonts w:ascii="Times New Roman" w:hAnsi="Times New Roman" w:eastAsia="宋体" w:cs="Times New Roman"/>
      <w:b/>
      <w:bCs/>
      <w:sz w:val="32"/>
      <w:szCs w:val="32"/>
    </w:rPr>
  </w:style>
  <w:style w:type="character" w:styleId="1097" w:customStyle="1">
    <w:name w:val="标题 7 Char1"/>
    <w:rPr>
      <w:rFonts w:ascii="Times New Roman" w:hAnsi="Times New Roman" w:eastAsia="宋体" w:cs="Times New Roman"/>
      <w:b/>
      <w:bCs/>
      <w:sz w:val="24"/>
      <w:szCs w:val="24"/>
    </w:rPr>
  </w:style>
  <w:style w:type="character" w:styleId="1098" w:customStyle="1">
    <w:name w:val="Formatvorlage Formatvorlage Links:  0&quot; Hängend:  13.5 ch + MingLiU Zchn"/>
    <w:link w:val="1099"/>
    <w:rPr>
      <w:rFonts w:ascii="Arial" w:hAnsi="Arial" w:eastAsia="Times New Roman" w:cs="Times New Roman"/>
      <w:sz w:val="24"/>
    </w:rPr>
  </w:style>
  <w:style w:type="paragraph" w:styleId="1099" w:customStyle="1">
    <w:name w:val="Formatvorlage Formatvorlage Links:  0&quot; Hängend:  13.5 ch + MingLiU"/>
    <w:basedOn w:val="745"/>
    <w:link w:val="1098"/>
    <w:pPr>
      <w:ind w:left="3240" w:hanging="3240"/>
    </w:pPr>
    <w:rPr>
      <w:rFonts w:ascii="Arial" w:hAnsi="Arial" w:eastAsia="Times New Roman"/>
      <w:sz w:val="24"/>
      <w:szCs w:val="20"/>
    </w:rPr>
  </w:style>
  <w:style w:type="character" w:styleId="1100" w:customStyle="1">
    <w:name w:val="label"/>
    <w:rPr>
      <w:rFonts w:ascii="Times New Roman" w:hAnsi="Times New Roman" w:eastAsia="宋体" w:cs="Times New Roman"/>
    </w:rPr>
  </w:style>
  <w:style w:type="character" w:styleId="1101" w:customStyle="1">
    <w:name w:val="+正文 Char3"/>
    <w:link w:val="1102"/>
    <w:rPr>
      <w:rFonts w:ascii="Tahoma" w:hAnsi="Tahoma" w:eastAsia="宋体" w:cs="Times New Roman"/>
      <w:sz w:val="24"/>
      <w:szCs w:val="28"/>
    </w:rPr>
  </w:style>
  <w:style w:type="paragraph" w:styleId="1102" w:customStyle="1">
    <w:name w:val="+正文"/>
    <w:basedOn w:val="745"/>
    <w:link w:val="1101"/>
    <w:pPr>
      <w:ind w:firstLine="200"/>
      <w:spacing w:line="360" w:lineRule="auto"/>
    </w:pPr>
    <w:rPr>
      <w:rFonts w:ascii="Tahoma" w:hAnsi="Tahoma"/>
      <w:sz w:val="24"/>
      <w:szCs w:val="28"/>
    </w:rPr>
  </w:style>
  <w:style w:type="character" w:styleId="1103" w:customStyle="1">
    <w:name w:val="apple-converted-space"/>
    <w:rPr>
      <w:rFonts w:ascii="Tahoma" w:hAnsi="Tahoma" w:eastAsia="宋体" w:cs="Times New Roman"/>
      <w:sz w:val="24"/>
      <w:szCs w:val="24"/>
      <w:lang w:val="en-US" w:eastAsia="zh-CN" w:bidi="ar-SA"/>
    </w:rPr>
  </w:style>
  <w:style w:type="character" w:styleId="1104" w:customStyle="1">
    <w:name w:val="h3 Char"/>
    <w:rPr>
      <w:rFonts w:ascii="宋体" w:hAnsi="宋体" w:eastAsia="宋体" w:cs="Times New Roman"/>
      <w:sz w:val="28"/>
      <w:lang w:val="en-US" w:eastAsia="zh-CN" w:bidi="ar-SA"/>
    </w:rPr>
  </w:style>
  <w:style w:type="character" w:styleId="1105" w:customStyle="1">
    <w:name w:val="加点正文缩进 Char"/>
    <w:link w:val="1106"/>
    <w:rPr>
      <w:rFonts w:ascii="宋体" w:hAnsi="宋体" w:eastAsia="宋体" w:cs="Times New Roman"/>
      <w:sz w:val="24"/>
      <w:szCs w:val="24"/>
    </w:rPr>
  </w:style>
  <w:style w:type="paragraph" w:styleId="1106" w:customStyle="1">
    <w:name w:val="加点正文缩进"/>
    <w:basedOn w:val="745"/>
    <w:link w:val="1105"/>
    <w:pPr>
      <w:ind w:left="840" w:hanging="420"/>
      <w:spacing w:line="300" w:lineRule="auto"/>
      <w:tabs>
        <w:tab w:val="left" w:pos="840" w:leader="none"/>
      </w:tabs>
    </w:pPr>
    <w:rPr>
      <w:rFonts w:ascii="宋体" w:hAnsi="宋体"/>
      <w:sz w:val="24"/>
    </w:rPr>
  </w:style>
  <w:style w:type="character" w:styleId="1107" w:customStyle="1">
    <w:name w:val="样式 楷体_GB2312 四号 加粗"/>
    <w:rPr>
      <w:rFonts w:ascii="楷体_GB2312" w:hAnsi="楷体_GB2312" w:eastAsia="楷体_GB2312" w:cs="Times New Roman"/>
      <w:b/>
      <w:bCs/>
      <w:sz w:val="28"/>
      <w:szCs w:val="24"/>
      <w:lang w:val="en-US" w:eastAsia="zh-CN" w:bidi="ar-SA"/>
    </w:rPr>
  </w:style>
  <w:style w:type="character" w:styleId="1108" w:customStyle="1">
    <w:name w:val="style2"/>
    <w:rPr>
      <w:rFonts w:ascii="Times New Roman" w:hAnsi="Times New Roman" w:eastAsia="宋体" w:cs="Times New Roman"/>
    </w:rPr>
  </w:style>
  <w:style w:type="character" w:styleId="1109" w:customStyle="1">
    <w:name w:val="标书正文格式 Char1"/>
    <w:link w:val="1110"/>
    <w:rPr>
      <w:rFonts w:eastAsia="楷体_GB2312"/>
      <w:sz w:val="24"/>
      <w:szCs w:val="24"/>
      <w:lang w:val="en-US" w:eastAsia="zh-CN" w:bidi="ar-SA"/>
    </w:rPr>
  </w:style>
  <w:style w:type="paragraph" w:styleId="1110" w:customStyle="1">
    <w:name w:val="标书正文格式"/>
    <w:link w:val="1109"/>
    <w:pPr>
      <w:ind w:firstLine="200"/>
      <w:spacing w:line="360" w:lineRule="auto"/>
    </w:pPr>
    <w:rPr>
      <w:rFonts w:eastAsia="楷体_GB2312"/>
      <w:sz w:val="24"/>
      <w:szCs w:val="24"/>
    </w:rPr>
  </w:style>
  <w:style w:type="character" w:styleId="1111" w:customStyle="1">
    <w:name w:val="title_emph1"/>
    <w:rPr>
      <w:rFonts w:ascii="Arial" w:hAnsi="Arial" w:eastAsia="宋体" w:cs="Times New Roman"/>
      <w:b/>
      <w:sz w:val="18"/>
    </w:rPr>
  </w:style>
  <w:style w:type="character" w:styleId="1112" w:customStyle="1">
    <w:name w:val="Char Char3"/>
    <w:rPr>
      <w:rFonts w:ascii="Times New Roman" w:hAnsi="Times New Roman" w:eastAsia="宋体" w:cs="Times New Roman"/>
      <w:b/>
      <w:bCs/>
      <w:sz w:val="28"/>
      <w:szCs w:val="28"/>
    </w:rPr>
  </w:style>
  <w:style w:type="character" w:styleId="1113" w:customStyle="1">
    <w:name w:val="批注主题 Char1"/>
    <w:rPr>
      <w:rFonts w:ascii="Tahoma" w:hAnsi="Tahoma" w:eastAsia="宋体" w:cs="Times New Roman"/>
      <w:b/>
      <w:bCs/>
      <w:sz w:val="21"/>
      <w:szCs w:val="24"/>
    </w:rPr>
  </w:style>
  <w:style w:type="character" w:styleId="1114" w:customStyle="1">
    <w:name w:val="ct-def21"/>
    <w:rPr>
      <w:rFonts w:hint="eastAsia" w:ascii="宋体" w:hAnsi="宋体" w:eastAsia="宋体" w:cs="Times New Roman"/>
      <w:color w:val="000000"/>
      <w:spacing w:val="0"/>
      <w:sz w:val="18"/>
      <w:u w:val="none"/>
    </w:rPr>
  </w:style>
  <w:style w:type="character" w:styleId="1115" w:customStyle="1">
    <w:name w:val="Char Char1"/>
    <w:rPr>
      <w:rFonts w:ascii="宋体" w:hAnsi="宋体" w:eastAsia="宋体" w:cs="Times New Roman"/>
      <w:sz w:val="24"/>
      <w:szCs w:val="24"/>
      <w:lang w:val="en-US" w:eastAsia="zh-CN" w:bidi="ar-SA"/>
    </w:rPr>
  </w:style>
  <w:style w:type="character" w:styleId="1116" w:customStyle="1">
    <w:name w:val="Normal with Symbol Char"/>
    <w:link w:val="1117"/>
    <w:rPr>
      <w:rFonts w:ascii="Arial" w:hAnsi="Arial" w:eastAsia="宋体" w:cs="Times New Roman"/>
      <w:sz w:val="24"/>
      <w:szCs w:val="24"/>
    </w:rPr>
  </w:style>
  <w:style w:type="paragraph" w:styleId="1117" w:customStyle="1">
    <w:name w:val="Normal with Symbol"/>
    <w:basedOn w:val="745"/>
    <w:link w:val="1116"/>
    <w:qFormat/>
    <w:pPr>
      <w:ind w:left="990" w:hanging="180"/>
      <w:jc w:val="left"/>
      <w:spacing w:before="120" w:after="120"/>
      <w:widowControl/>
      <w:tabs>
        <w:tab w:val="left" w:pos="990" w:leader="none"/>
      </w:tabs>
    </w:pPr>
    <w:rPr>
      <w:rFonts w:ascii="Arial" w:hAnsi="Arial"/>
      <w:sz w:val="24"/>
    </w:rPr>
  </w:style>
  <w:style w:type="character" w:styleId="1118" w:customStyle="1">
    <w:name w:val="unnamed2"/>
    <w:rPr>
      <w:rFonts w:ascii="Times New Roman" w:hAnsi="Times New Roman" w:eastAsia="宋体" w:cs="Times New Roman"/>
    </w:rPr>
  </w:style>
  <w:style w:type="character" w:styleId="1119" w:customStyle="1">
    <w:name w:val="文档结构图 Char1"/>
    <w:rPr>
      <w:rFonts w:ascii="宋体" w:hAnsi="Times New Roman" w:eastAsia="宋体" w:cs="Times New Roman"/>
      <w:sz w:val="18"/>
      <w:szCs w:val="18"/>
    </w:rPr>
  </w:style>
  <w:style w:type="character" w:styleId="1120" w:customStyle="1">
    <w:name w:val="maywed421"/>
    <w:rPr>
      <w:rFonts w:ascii="Times New Roman" w:hAnsi="Times New Roman" w:eastAsia="宋体" w:cs="Times New Roman"/>
      <w:color w:val="366fb6"/>
      <w:u w:val="none"/>
    </w:rPr>
  </w:style>
  <w:style w:type="character" w:styleId="1121" w:customStyle="1">
    <w:name w:val="Plain Text Char"/>
    <w:link w:val="1122"/>
    <w:qFormat/>
    <w:rPr>
      <w:rFonts w:ascii="宋体" w:hAnsi="Courier New" w:eastAsia="楷体_GB2312"/>
      <w:sz w:val="26"/>
    </w:rPr>
  </w:style>
  <w:style w:type="paragraph" w:styleId="1122" w:customStyle="1">
    <w:name w:val="纯文本2"/>
    <w:basedOn w:val="745"/>
    <w:link w:val="1121"/>
    <w:qFormat/>
    <w:rPr>
      <w:rFonts w:ascii="宋体" w:hAnsi="Courier New" w:eastAsia="楷体_GB2312"/>
      <w:sz w:val="26"/>
      <w:szCs w:val="20"/>
    </w:rPr>
  </w:style>
  <w:style w:type="character" w:styleId="1123" w:customStyle="1">
    <w:name w:val="td1301"/>
    <w:rPr>
      <w:rFonts w:ascii="Times New Roman" w:hAnsi="Times New Roman" w:eastAsia="宋体" w:cs="Times New Roman"/>
    </w:rPr>
  </w:style>
  <w:style w:type="character" w:styleId="1124" w:customStyle="1">
    <w:name w:val="标题 1 Char"/>
    <w:rPr>
      <w:rFonts w:ascii="Times New Roman" w:hAnsi="Times New Roman" w:eastAsia="宋体" w:cs="Times New Roman"/>
      <w:b/>
      <w:bCs/>
      <w:sz w:val="44"/>
      <w:szCs w:val="44"/>
    </w:rPr>
  </w:style>
  <w:style w:type="character" w:styleId="1125" w:customStyle="1">
    <w:name w:val="标准正文 Char Char"/>
    <w:link w:val="1126"/>
    <w:rPr>
      <w:rFonts w:ascii="仿宋_GB2312" w:hAnsi="Times New Roman" w:eastAsia="仿宋_GB2312" w:cs="Times New Roman"/>
      <w:sz w:val="24"/>
      <w:lang w:val="en-US" w:eastAsia="zh-CN" w:bidi="ar-SA"/>
    </w:rPr>
  </w:style>
  <w:style w:type="paragraph" w:styleId="1126" w:customStyle="1">
    <w:name w:val="标准正文 Char"/>
    <w:basedOn w:val="745"/>
    <w:link w:val="1125"/>
    <w:pPr>
      <w:spacing w:line="288" w:lineRule="auto"/>
    </w:pPr>
    <w:rPr>
      <w:rFonts w:ascii="仿宋_GB2312" w:eastAsia="仿宋_GB2312"/>
      <w:sz w:val="24"/>
      <w:szCs w:val="20"/>
    </w:rPr>
  </w:style>
  <w:style w:type="character" w:styleId="1127" w:customStyle="1">
    <w:name w:val="css_041a1"/>
    <w:rPr>
      <w:rFonts w:ascii="Times New Roman" w:hAnsi="Times New Roman" w:eastAsia="宋体" w:cs="Times New Roman"/>
      <w:color w:val="0033cc"/>
      <w:sz w:val="18"/>
      <w:szCs w:val="18"/>
    </w:rPr>
  </w:style>
  <w:style w:type="character" w:styleId="1128" w:customStyle="1">
    <w:name w:val="Char Char Char Char Char Char Char Char Char"/>
    <w:link w:val="1129"/>
    <w:rPr>
      <w:rFonts w:ascii="Tahoma" w:hAnsi="Tahoma" w:eastAsia="宋体" w:cs="Times New Roman"/>
      <w:sz w:val="24"/>
    </w:rPr>
  </w:style>
  <w:style w:type="paragraph" w:styleId="1129" w:customStyle="1">
    <w:name w:val="Char Char Char Char Char Char Char"/>
    <w:basedOn w:val="745"/>
    <w:link w:val="1128"/>
    <w:pPr>
      <w:ind w:firstLine="480"/>
      <w:spacing w:line="360" w:lineRule="auto"/>
    </w:pPr>
    <w:rPr>
      <w:rFonts w:ascii="Tahoma" w:hAnsi="Tahoma"/>
      <w:sz w:val="24"/>
      <w:szCs w:val="20"/>
    </w:rPr>
  </w:style>
  <w:style w:type="character" w:styleId="1130" w:customStyle="1">
    <w:name w:val="rmv1"/>
    <w:rPr>
      <w:rFonts w:ascii="Times New Roman" w:hAnsi="Times New Roman" w:eastAsia="宋体" w:cs="Times New Roman"/>
    </w:rPr>
  </w:style>
  <w:style w:type="character" w:styleId="1131" w:customStyle="1">
    <w:name w:val="华宇段落1 Char Char"/>
    <w:rPr>
      <w:rFonts w:ascii="Times New Roman" w:hAnsi="Times New Roman" w:eastAsia="宋体" w:cs="Times New Roman"/>
      <w:sz w:val="24"/>
      <w:lang w:val="en-US" w:eastAsia="zh-CN"/>
    </w:rPr>
  </w:style>
  <w:style w:type="character" w:styleId="1132" w:customStyle="1">
    <w:name w:val="Default Char"/>
    <w:link w:val="1133"/>
    <w:rPr>
      <w:rFonts w:ascii="Futura Heavy" w:eastAsia="Futura Heavy"/>
      <w:color w:val="000000"/>
      <w:sz w:val="24"/>
      <w:szCs w:val="24"/>
      <w:lang w:val="en-US" w:eastAsia="zh-CN" w:bidi="ar-SA"/>
    </w:rPr>
  </w:style>
  <w:style w:type="paragraph" w:styleId="1133" w:customStyle="1">
    <w:name w:val="Default"/>
    <w:link w:val="1132"/>
    <w:pPr>
      <w:widowControl w:val="off"/>
    </w:pPr>
    <w:rPr>
      <w:rFonts w:ascii="Futura Heavy" w:eastAsia="Futura Heavy"/>
      <w:color w:val="000000"/>
      <w:sz w:val="24"/>
      <w:szCs w:val="24"/>
    </w:rPr>
  </w:style>
  <w:style w:type="character" w:styleId="1134" w:customStyle="1">
    <w:name w:val="newsbg1"/>
    <w:rPr>
      <w:rFonts w:ascii="Times New Roman" w:hAnsi="Times New Roman" w:eastAsia="宋体" w:cs="Times New Roman"/>
    </w:rPr>
  </w:style>
  <w:style w:type="character" w:styleId="1135" w:customStyle="1">
    <w:name w:val="+正文 Char Char Char2"/>
    <w:rPr>
      <w:rFonts w:ascii="Tahoma" w:hAnsi="Tahoma" w:eastAsia="宋体" w:cs="Times New Roman"/>
      <w:sz w:val="24"/>
      <w:szCs w:val="24"/>
      <w:lang w:val="en-US" w:eastAsia="zh-CN" w:bidi="ar-SA"/>
    </w:rPr>
  </w:style>
  <w:style w:type="character" w:styleId="1136" w:customStyle="1">
    <w:name w:val="zi61"/>
    <w:rPr>
      <w:rFonts w:ascii="Times New Roman" w:hAnsi="Times New Roman" w:eastAsia="宋体" w:cs="Times New Roman"/>
      <w:b/>
      <w:bCs/>
      <w:color w:val="ff0000"/>
      <w:sz w:val="24"/>
      <w:szCs w:val="24"/>
      <w:u w:val="none"/>
    </w:rPr>
  </w:style>
  <w:style w:type="character" w:styleId="1137" w:customStyle="1">
    <w:name w:val="正文文本缩进 2 Char1"/>
    <w:rPr>
      <w:rFonts w:ascii="Times New Roman" w:hAnsi="Times New Roman" w:eastAsia="宋体" w:cs="Times New Roman"/>
      <w:sz w:val="21"/>
      <w:szCs w:val="24"/>
    </w:rPr>
  </w:style>
  <w:style w:type="character" w:styleId="1138" w:customStyle="1">
    <w:name w:val="*正文 Char"/>
    <w:link w:val="1139"/>
    <w:rPr>
      <w:rFonts w:ascii="宋体" w:hAnsi="宋体" w:eastAsia="宋体" w:cs="Times New Roman"/>
      <w:sz w:val="21"/>
      <w:szCs w:val="24"/>
    </w:rPr>
  </w:style>
  <w:style w:type="paragraph" w:styleId="1139" w:customStyle="1">
    <w:name w:val="*正文"/>
    <w:basedOn w:val="745"/>
    <w:link w:val="1138"/>
    <w:pPr>
      <w:ind w:firstLine="480"/>
      <w:spacing w:line="300" w:lineRule="auto"/>
    </w:pPr>
    <w:rPr>
      <w:rFonts w:ascii="宋体" w:hAnsi="宋体"/>
    </w:rPr>
  </w:style>
  <w:style w:type="character" w:styleId="1140" w:customStyle="1">
    <w:name w:val="Char Char6"/>
    <w:rPr>
      <w:rFonts w:ascii="Times New Roman" w:hAnsi="Times New Roman" w:eastAsia="宋体" w:cs="Times New Roman"/>
      <w:b/>
      <w:bCs/>
      <w:sz w:val="44"/>
      <w:szCs w:val="44"/>
      <w:lang w:val="en-US" w:eastAsia="zh-CN" w:bidi="ar-SA"/>
    </w:rPr>
  </w:style>
  <w:style w:type="character" w:styleId="1141" w:customStyle="1">
    <w:name w:val="正文文本 2 Char1"/>
    <w:rPr>
      <w:rFonts w:ascii="Times New Roman" w:hAnsi="Times New Roman" w:eastAsia="宋体" w:cs="Times New Roman"/>
      <w:sz w:val="21"/>
      <w:szCs w:val="24"/>
    </w:rPr>
  </w:style>
  <w:style w:type="character" w:styleId="1142" w:customStyle="1">
    <w:name w:val="标题 5 Char1"/>
    <w:rPr>
      <w:rFonts w:ascii="Times New Roman" w:hAnsi="Times New Roman" w:eastAsia="宋体" w:cs="Times New Roman"/>
      <w:b/>
      <w:bCs/>
      <w:sz w:val="28"/>
      <w:szCs w:val="28"/>
    </w:rPr>
  </w:style>
  <w:style w:type="character" w:styleId="1143" w:customStyle="1">
    <w:name w:val="Char Char"/>
    <w:rPr>
      <w:rFonts w:ascii="Cambria" w:hAnsi="Cambria" w:eastAsia="宋体" w:cs="Times New Roman"/>
      <w:b/>
      <w:bCs/>
      <w:sz w:val="32"/>
      <w:szCs w:val="32"/>
    </w:rPr>
  </w:style>
  <w:style w:type="character" w:styleId="1144" w:customStyle="1">
    <w:name w:val="+列表编号 Char Char"/>
    <w:rPr>
      <w:rFonts w:ascii="Tahoma" w:hAnsi="Tahoma" w:eastAsia="宋体" w:cs="Times New Roman"/>
      <w:b/>
      <w:spacing w:val="8"/>
      <w:sz w:val="24"/>
      <w:szCs w:val="24"/>
      <w:lang w:val="en-US" w:eastAsia="zh-CN" w:bidi="ar-SA"/>
    </w:rPr>
  </w:style>
  <w:style w:type="character" w:styleId="1145" w:customStyle="1">
    <w:name w:val="ca-1"/>
    <w:rPr>
      <w:rFonts w:ascii="Times New Roman" w:hAnsi="Times New Roman" w:eastAsia="宋体" w:cs="Times New Roman"/>
    </w:rPr>
  </w:style>
  <w:style w:type="character" w:styleId="1146" w:customStyle="1">
    <w:name w:val="line"/>
    <w:rPr>
      <w:rFonts w:ascii="Times New Roman" w:hAnsi="Times New Roman" w:eastAsia="宋体" w:cs="Times New Roman"/>
    </w:rPr>
  </w:style>
  <w:style w:type="character" w:styleId="1147" w:customStyle="1">
    <w:name w:val="font"/>
    <w:rPr>
      <w:rFonts w:ascii="Tahoma" w:hAnsi="Tahoma" w:eastAsia="宋体" w:cs="Times New Roman"/>
      <w:sz w:val="24"/>
      <w:szCs w:val="24"/>
      <w:lang w:val="en-US" w:eastAsia="zh-CN" w:bidi="ar-SA"/>
    </w:rPr>
  </w:style>
  <w:style w:type="character" w:styleId="1148" w:customStyle="1">
    <w:name w:val="No Spacing Char"/>
    <w:link w:val="1149"/>
    <w:rPr>
      <w:lang w:val="en-GB" w:eastAsia="en-US" w:bidi="ar-SA"/>
    </w:rPr>
  </w:style>
  <w:style w:type="paragraph" w:styleId="1149" w:customStyle="1">
    <w:name w:val="无间隔1"/>
    <w:link w:val="1148"/>
    <w:qFormat/>
    <w:pPr>
      <w:spacing w:line="240" w:lineRule="atLeast"/>
    </w:pPr>
    <w:rPr>
      <w:lang w:val="en-GB"/>
    </w:rPr>
  </w:style>
  <w:style w:type="character" w:styleId="1150" w:customStyle="1">
    <w:name w:val="style21"/>
    <w:rPr>
      <w:rFonts w:ascii="Times New Roman" w:hAnsi="Times New Roman" w:eastAsia="宋体" w:cs="Times New Roman"/>
      <w:b/>
      <w:bCs/>
      <w:sz w:val="24"/>
      <w:szCs w:val="24"/>
    </w:rPr>
  </w:style>
  <w:style w:type="character" w:styleId="1151" w:customStyle="1">
    <w:name w:val="para"/>
    <w:rPr>
      <w:rFonts w:ascii="Times New Roman" w:hAnsi="Times New Roman" w:eastAsia="宋体" w:cs="Times New Roman"/>
    </w:rPr>
  </w:style>
  <w:style w:type="character" w:styleId="1152" w:customStyle="1">
    <w:name w:val="标题 8 Char1"/>
    <w:rPr>
      <w:rFonts w:ascii="Cambria" w:hAnsi="Cambria" w:eastAsia="宋体" w:cs="Times New Roman"/>
      <w:sz w:val="24"/>
      <w:szCs w:val="24"/>
    </w:rPr>
  </w:style>
  <w:style w:type="character" w:styleId="1153" w:customStyle="1">
    <w:name w:val="s"/>
    <w:rPr>
      <w:rFonts w:ascii="Times New Roman" w:hAnsi="Times New Roman" w:eastAsia="宋体" w:cs="Times New Roman"/>
    </w:rPr>
  </w:style>
  <w:style w:type="character" w:styleId="1154" w:customStyle="1">
    <w:name w:val="xiangxicanshu1"/>
    <w:rPr>
      <w:rFonts w:ascii="ˎ̥" w:hAnsi="ˎ̥" w:eastAsia="宋体" w:cs="Times New Roman"/>
      <w:b/>
      <w:bCs/>
      <w:color w:val="6f6f6f"/>
      <w:sz w:val="18"/>
      <w:szCs w:val="18"/>
    </w:rPr>
  </w:style>
  <w:style w:type="character" w:styleId="1155" w:customStyle="1">
    <w:name w:val="hang1"/>
    <w:qFormat/>
    <w:rPr>
      <w:rFonts w:ascii="Times New Roman" w:hAnsi="Times New Roman" w:eastAsia="宋体" w:cs="Times New Roman"/>
    </w:rPr>
  </w:style>
  <w:style w:type="character" w:styleId="1156" w:customStyle="1">
    <w:name w:val="日期 Char1"/>
    <w:rPr>
      <w:rFonts w:ascii="Times New Roman" w:hAnsi="Times New Roman" w:eastAsia="宋体" w:cs="Times New Roman"/>
      <w:sz w:val="21"/>
      <w:szCs w:val="24"/>
    </w:rPr>
  </w:style>
  <w:style w:type="character" w:styleId="1157" w:customStyle="1">
    <w:name w:val="xiangxicanshu_txt21"/>
    <w:rPr>
      <w:rFonts w:ascii="Arial" w:hAnsi="Arial" w:eastAsia="宋体" w:cs="Arial"/>
      <w:color w:val="6f6f6f"/>
      <w:sz w:val="18"/>
      <w:szCs w:val="18"/>
    </w:rPr>
  </w:style>
  <w:style w:type="character" w:styleId="1158" w:customStyle="1">
    <w:name w:val="纯文本 Char1"/>
    <w:rPr>
      <w:rFonts w:ascii="宋体" w:hAnsi="Courier New" w:eastAsia="宋体" w:cs="Courier New"/>
      <w:sz w:val="21"/>
      <w:szCs w:val="21"/>
    </w:rPr>
  </w:style>
  <w:style w:type="character" w:styleId="1159" w:customStyle="1">
    <w:name w:val="content021"/>
    <w:rPr>
      <w:rFonts w:ascii="Tahoma" w:hAnsi="Tahoma" w:eastAsia="宋体" w:cs="Times New Roman"/>
      <w:sz w:val="24"/>
      <w:szCs w:val="24"/>
      <w:lang w:val="en-US" w:eastAsia="zh-CN" w:bidi="ar-SA"/>
    </w:rPr>
  </w:style>
  <w:style w:type="character" w:styleId="1160" w:customStyle="1">
    <w:name w:val="样式 仿宋_GB2312 四号 黑色"/>
    <w:rPr>
      <w:rFonts w:ascii="仿宋_GB2312" w:hAnsi="仿宋_GB2312" w:eastAsia="仿宋_GB2312" w:cs="Times New Roman"/>
      <w:color w:val="000000"/>
      <w:sz w:val="24"/>
    </w:rPr>
  </w:style>
  <w:style w:type="character" w:styleId="1161" w:customStyle="1">
    <w:name w:val="标题 6 Char1"/>
    <w:rPr>
      <w:rFonts w:ascii="Cambria" w:hAnsi="Cambria" w:eastAsia="宋体" w:cs="Times New Roman"/>
      <w:b/>
      <w:bCs/>
      <w:sz w:val="24"/>
      <w:szCs w:val="24"/>
    </w:rPr>
  </w:style>
  <w:style w:type="character" w:styleId="1162" w:customStyle="1">
    <w:name w:val="方案正文 Char"/>
    <w:link w:val="1163"/>
    <w:rPr>
      <w:rFonts w:ascii="Times New Roman" w:hAnsi="Times New Roman" w:eastAsia="宋体" w:cs="Times New Roman"/>
      <w:sz w:val="24"/>
      <w:szCs w:val="24"/>
    </w:rPr>
  </w:style>
  <w:style w:type="paragraph" w:styleId="1163" w:customStyle="1">
    <w:name w:val="方案正文"/>
    <w:basedOn w:val="745"/>
    <w:link w:val="1162"/>
    <w:pPr>
      <w:spacing w:line="360" w:lineRule="auto"/>
    </w:pPr>
    <w:rPr>
      <w:sz w:val="24"/>
    </w:rPr>
  </w:style>
  <w:style w:type="character" w:styleId="1164" w:customStyle="1">
    <w:name w:val="bei21"/>
    <w:rPr>
      <w:rFonts w:ascii="Times New Roman" w:hAnsi="Times New Roman" w:eastAsia="宋体" w:cs="Times New Roman"/>
    </w:rPr>
  </w:style>
  <w:style w:type="character" w:styleId="1165" w:customStyle="1">
    <w:name w:val="style101"/>
    <w:rPr>
      <w:rFonts w:ascii="Arial" w:hAnsi="Arial" w:eastAsia="宋体" w:cs="Arial"/>
      <w:b/>
      <w:bCs/>
      <w:color w:val="003272"/>
      <w:sz w:val="36"/>
      <w:szCs w:val="36"/>
    </w:rPr>
  </w:style>
  <w:style w:type="character" w:styleId="1166" w:customStyle="1">
    <w:name w:val="第一章 标题 2 Char Char"/>
    <w:rPr>
      <w:rFonts w:ascii="Arial" w:hAnsi="Arial" w:eastAsia="黑体" w:cs="Times New Roman"/>
      <w:b/>
      <w:bCs/>
      <w:sz w:val="32"/>
      <w:szCs w:val="32"/>
    </w:rPr>
  </w:style>
  <w:style w:type="character" w:styleId="1167" w:customStyle="1">
    <w:name w:val="param_td12"/>
    <w:rPr>
      <w:rFonts w:ascii="Times New Roman" w:hAnsi="Times New Roman" w:eastAsia="宋体" w:cs="Times New Roman"/>
    </w:rPr>
  </w:style>
  <w:style w:type="character" w:styleId="1168" w:customStyle="1">
    <w:name w:val="不明显强调1"/>
    <w:qFormat/>
    <w:rPr>
      <w:rFonts w:ascii="Times New Roman" w:hAnsi="Times New Roman" w:eastAsia="宋体" w:cs="Times New Roman"/>
      <w:i/>
      <w:iCs/>
      <w:color w:val="808080"/>
    </w:rPr>
  </w:style>
  <w:style w:type="character" w:styleId="1169" w:customStyle="1">
    <w:name w:val="访问过的超链接1"/>
    <w:rPr>
      <w:rFonts w:ascii="Tahoma" w:hAnsi="Tahoma" w:eastAsia="宋体" w:cs="Times New Roman"/>
      <w:color w:val="954f72"/>
      <w:sz w:val="24"/>
      <w:szCs w:val="24"/>
      <w:u w:val="single"/>
      <w:lang w:val="en-US" w:eastAsia="zh-CN" w:bidi="ar-SA"/>
    </w:rPr>
  </w:style>
  <w:style w:type="character" w:styleId="1170" w:customStyle="1">
    <w:name w:val="+标题3 Char Char"/>
    <w:rPr>
      <w:rFonts w:ascii="Tahoma" w:hAnsi="Tahoma" w:eastAsia="宋体" w:cs="Times New Roman"/>
      <w:b/>
      <w:bCs/>
      <w:sz w:val="24"/>
      <w:szCs w:val="28"/>
      <w:lang w:val="en-US" w:eastAsia="zh-CN" w:bidi="ar-SA"/>
    </w:rPr>
  </w:style>
  <w:style w:type="character" w:styleId="1171" w:customStyle="1">
    <w:name w:val="正文文本缩进 3 Char1"/>
    <w:rPr>
      <w:rFonts w:ascii="Times New Roman" w:hAnsi="Times New Roman" w:eastAsia="宋体" w:cs="Times New Roman"/>
      <w:sz w:val="16"/>
      <w:szCs w:val="16"/>
    </w:rPr>
  </w:style>
  <w:style w:type="character" w:styleId="1172" w:customStyle="1">
    <w:name w:val="body1"/>
    <w:rPr>
      <w:rFonts w:ascii="Calibri" w:hAnsi="Calibri" w:eastAsia="宋体" w:cs="Times New Roman"/>
      <w:sz w:val="18"/>
      <w:szCs w:val="18"/>
      <w:lang w:val="en-US" w:eastAsia="zh-CN" w:bidi="ar-SA"/>
    </w:rPr>
  </w:style>
  <w:style w:type="character" w:styleId="1173" w:customStyle="1">
    <w:name w:val="ca-0"/>
    <w:rPr>
      <w:rFonts w:ascii="Times New Roman" w:hAnsi="Times New Roman" w:eastAsia="宋体" w:cs="Times New Roman"/>
    </w:rPr>
  </w:style>
  <w:style w:type="character" w:styleId="1174" w:customStyle="1">
    <w:name w:val="txt1"/>
    <w:rPr>
      <w:rFonts w:ascii="Times New Roman" w:hAnsi="Times New Roman" w:eastAsia="宋体" w:cs="Times New Roman"/>
    </w:rPr>
  </w:style>
  <w:style w:type="character" w:styleId="1175" w:customStyle="1">
    <w:name w:val="标题 2 Char Char"/>
    <w:rPr>
      <w:rFonts w:ascii="Arial" w:hAnsi="Arial" w:eastAsia="黑体" w:cs="Times New Roman"/>
      <w:b/>
      <w:spacing w:val="-6"/>
      <w:sz w:val="30"/>
      <w:szCs w:val="32"/>
      <w:lang w:val="en-US" w:eastAsia="zh-CN" w:bidi="ar-SA"/>
    </w:rPr>
  </w:style>
  <w:style w:type="character" w:styleId="1176" w:customStyle="1">
    <w:name w:val="e1"/>
    <w:rPr>
      <w:rFonts w:ascii="Tahoma" w:hAnsi="Tahoma" w:eastAsia="宋体" w:cs="Times New Roman"/>
      <w:sz w:val="21"/>
      <w:szCs w:val="24"/>
      <w:lang w:val="en-US" w:eastAsia="zh-CN" w:bidi="ar-SA"/>
    </w:rPr>
  </w:style>
  <w:style w:type="character" w:styleId="1177" w:customStyle="1">
    <w:name w:val="正文文本 3 Char1"/>
    <w:rPr>
      <w:rFonts w:ascii="Times New Roman" w:hAnsi="Times New Roman" w:eastAsia="宋体" w:cs="Times New Roman"/>
      <w:sz w:val="16"/>
      <w:szCs w:val="16"/>
    </w:rPr>
  </w:style>
  <w:style w:type="character" w:styleId="1178" w:customStyle="1">
    <w:name w:val="15"/>
    <w:rPr>
      <w:rFonts w:ascii="Times New Roman" w:hAnsi="Times New Roman" w:eastAsia="宋体" w:cs="Times New Roman"/>
    </w:rPr>
  </w:style>
  <w:style w:type="character" w:styleId="1179" w:customStyle="1">
    <w:name w:val="unnamed31"/>
    <w:rPr>
      <w:rFonts w:hint="eastAsia" w:ascii="宋体" w:hAnsi="宋体" w:eastAsia="宋体" w:cs="Times New Roman"/>
      <w:color w:val="000099"/>
      <w:spacing w:val="0"/>
      <w:sz w:val="18"/>
      <w:szCs w:val="18"/>
      <w:u w:val="none"/>
    </w:rPr>
  </w:style>
  <w:style w:type="character" w:styleId="1180" w:customStyle="1">
    <w:name w:val="NICMAN Body Text Char Char"/>
    <w:rPr>
      <w:rFonts w:ascii="方正大黑简体" w:hAnsi="Times New Roman" w:eastAsia="方正大黑简体" w:cs="Times New Roman"/>
      <w:position w:val="6"/>
      <w:sz w:val="30"/>
      <w:lang w:val="en-US" w:eastAsia="zh-CN" w:bidi="ar-SA"/>
    </w:rPr>
  </w:style>
  <w:style w:type="character" w:styleId="1181" w:customStyle="1">
    <w:name w:val="letter list Char"/>
    <w:rPr>
      <w:rFonts w:ascii="宋体" w:hAnsi="宋体" w:eastAsia="宋体" w:cs="Times New Roman"/>
      <w:b/>
      <w:bCs/>
      <w:sz w:val="24"/>
      <w:szCs w:val="24"/>
    </w:rPr>
  </w:style>
  <w:style w:type="character" w:styleId="1182" w:customStyle="1">
    <w:name w:val="11"/>
    <w:rPr>
      <w:rFonts w:ascii="Times New Roman" w:hAnsi="Times New Roman" w:eastAsia="宋体" w:cs="Times New Roman"/>
      <w:sz w:val="36"/>
      <w:szCs w:val="36"/>
    </w:rPr>
  </w:style>
  <w:style w:type="character" w:styleId="1183" w:customStyle="1">
    <w:name w:val="titleblack14px1"/>
    <w:rPr>
      <w:rFonts w:ascii="Times New Roman" w:hAnsi="Times New Roman" w:eastAsia="宋体" w:cs="Times New Roman"/>
      <w:b/>
      <w:color w:val="000000"/>
      <w:sz w:val="28"/>
    </w:rPr>
  </w:style>
  <w:style w:type="character" w:styleId="1184" w:customStyle="1">
    <w:name w:val="正文缩进 Char1"/>
    <w:qFormat/>
    <w:rPr>
      <w:rFonts w:ascii="Times New Roman" w:hAnsi="Times New Roman" w:eastAsia="楷体_GB2312" w:cs="Times New Roman"/>
      <w:sz w:val="24"/>
      <w:lang w:bidi="ar-SA"/>
    </w:rPr>
  </w:style>
  <w:style w:type="character" w:styleId="1185" w:customStyle="1">
    <w:name w:val="Char Char Char Char Char Char Char Char"/>
    <w:rPr>
      <w:rFonts w:ascii="Tahoma" w:hAnsi="Tahoma" w:eastAsia="宋体" w:cs="Times New Roman"/>
      <w:sz w:val="24"/>
      <w:lang w:val="en-US" w:eastAsia="zh-CN"/>
    </w:rPr>
  </w:style>
  <w:style w:type="character" w:styleId="1186" w:customStyle="1">
    <w:name w:val="页眉 Char1"/>
    <w:rPr>
      <w:rFonts w:ascii="Times New Roman" w:hAnsi="Times New Roman" w:eastAsia="宋体" w:cs="Times New Roman"/>
      <w:sz w:val="18"/>
      <w:szCs w:val="18"/>
    </w:rPr>
  </w:style>
  <w:style w:type="character" w:styleId="1187" w:customStyle="1">
    <w:name w:val="不用8 Char"/>
    <w:rPr>
      <w:rFonts w:ascii="Arial" w:hAnsi="Arial" w:eastAsia="黑体" w:cs="Times New Roman"/>
      <w:sz w:val="24"/>
      <w:szCs w:val="24"/>
      <w:lang w:bidi="he-IL"/>
    </w:rPr>
  </w:style>
  <w:style w:type="character" w:styleId="1188" w:customStyle="1">
    <w:name w:val="p_inzi_cu1"/>
    <w:rPr>
      <w:rFonts w:ascii="Times New Roman" w:hAnsi="Times New Roman" w:eastAsia="宋体" w:cs="Times New Roman"/>
      <w:b/>
      <w:bCs/>
      <w:color w:val="171717"/>
      <w:sz w:val="17"/>
      <w:szCs w:val="17"/>
    </w:rPr>
  </w:style>
  <w:style w:type="character" w:styleId="1189" w:customStyle="1">
    <w:name w:val="biaoti1"/>
    <w:rPr>
      <w:rFonts w:ascii="Tahoma" w:hAnsi="Tahoma" w:eastAsia="宋体" w:cs="Times New Roman"/>
      <w:b/>
      <w:bCs/>
      <w:color w:val="336699"/>
      <w:sz w:val="21"/>
      <w:szCs w:val="21"/>
      <w:u w:val="none"/>
      <w:lang w:val="en-US" w:eastAsia="zh-CN" w:bidi="ar-SA"/>
    </w:rPr>
  </w:style>
  <w:style w:type="character" w:styleId="1190" w:customStyle="1">
    <w:name w:val="indetail1"/>
    <w:rPr>
      <w:rFonts w:ascii="Times New Roman" w:hAnsi="Times New Roman" w:eastAsia="宋体" w:cs="Times New Roman"/>
      <w:sz w:val="18"/>
      <w:szCs w:val="18"/>
    </w:rPr>
  </w:style>
  <w:style w:type="paragraph" w:styleId="1191" w:customStyle="1">
    <w:name w:val="文档正文"/>
    <w:basedOn w:val="745"/>
    <w:pPr>
      <w:ind w:firstLine="567"/>
      <w:spacing w:line="480" w:lineRule="atLeast"/>
    </w:pPr>
    <w:rPr>
      <w:rFonts w:ascii="仿宋_GB2312" w:hAnsi="Calibri" w:eastAsia="仿宋_GB2312"/>
      <w:sz w:val="28"/>
      <w:szCs w:val="20"/>
    </w:rPr>
  </w:style>
  <w:style w:type="paragraph" w:styleId="1192" w:customStyle="1">
    <w:name w:val="样式4"/>
    <w:basedOn w:val="745"/>
    <w:pPr>
      <w:ind w:left="420" w:hanging="420"/>
      <w:spacing w:line="360" w:lineRule="auto"/>
      <w:tabs>
        <w:tab w:val="left" w:pos="420" w:leader="none"/>
      </w:tabs>
    </w:pPr>
    <w:rPr>
      <w:sz w:val="24"/>
    </w:rPr>
  </w:style>
  <w:style w:type="paragraph" w:styleId="1193" w:customStyle="1">
    <w:name w:val="图表说明"/>
    <w:basedOn w:val="745"/>
    <w:next w:val="745"/>
    <w:pPr>
      <w:ind w:left="-420" w:right="-1349"/>
      <w:jc w:val="center"/>
      <w:spacing w:after="120" w:line="240" w:lineRule="atLeast"/>
    </w:pPr>
    <w:rPr>
      <w:rFonts w:ascii="Arial" w:hAnsi="Arial" w:eastAsia="楷体_GB2312"/>
      <w:sz w:val="24"/>
      <w:szCs w:val="20"/>
    </w:rPr>
  </w:style>
  <w:style w:type="paragraph" w:styleId="1194" w:customStyle="1">
    <w:name w:val="Char11"/>
    <w:basedOn w:val="745"/>
    <w:pPr>
      <w:jc w:val="left"/>
      <w:spacing w:after="160" w:line="240" w:lineRule="exact"/>
      <w:widowControl/>
    </w:pPr>
    <w:rPr>
      <w:rFonts w:ascii="Verdana" w:hAnsi="Verdana"/>
      <w:sz w:val="20"/>
      <w:szCs w:val="20"/>
      <w:lang w:eastAsia="en-US"/>
    </w:rPr>
  </w:style>
  <w:style w:type="paragraph" w:styleId="1195" w:customStyle="1">
    <w:name w:val="样式 四号 首行缩进:  2 字符"/>
    <w:basedOn w:val="745"/>
    <w:pPr>
      <w:ind w:firstLine="560"/>
      <w:spacing w:line="360" w:lineRule="auto"/>
    </w:pPr>
    <w:rPr>
      <w:sz w:val="24"/>
      <w:szCs w:val="28"/>
    </w:rPr>
  </w:style>
  <w:style w:type="paragraph" w:styleId="1196" w:customStyle="1">
    <w:name w:val="style1style2"/>
    <w:basedOn w:val="745"/>
    <w:pPr>
      <w:jc w:val="left"/>
      <w:spacing w:before="100" w:beforeAutospacing="1" w:after="100" w:afterAutospacing="1"/>
      <w:widowControl/>
    </w:pPr>
    <w:rPr>
      <w:rFonts w:ascii="宋体" w:hAnsi="宋体" w:cs="宋体"/>
      <w:sz w:val="24"/>
    </w:rPr>
  </w:style>
  <w:style w:type="paragraph" w:styleId="1197" w:customStyle="1">
    <w:name w:val="正文(标书)"/>
    <w:basedOn w:val="993"/>
    <w:pPr>
      <w:ind w:firstLine="510"/>
      <w:spacing w:before="40" w:line="360" w:lineRule="auto"/>
    </w:pPr>
    <w:rPr>
      <w:rFonts w:ascii="宋体" w:eastAsia="宋体"/>
    </w:rPr>
  </w:style>
  <w:style w:type="paragraph" w:styleId="1198" w:customStyle="1">
    <w:name w:val="+●"/>
    <w:basedOn w:val="1199"/>
    <w:pPr>
      <w:ind w:left="2940" w:firstLine="0"/>
      <w:tabs>
        <w:tab w:val="left" w:pos="2940" w:leader="none"/>
      </w:tabs>
    </w:pPr>
  </w:style>
  <w:style w:type="paragraph" w:styleId="1199" w:customStyle="1">
    <w:name w:val="+正文 Char"/>
    <w:basedOn w:val="745"/>
    <w:pPr>
      <w:ind w:firstLine="200"/>
      <w:spacing w:line="360" w:lineRule="auto"/>
    </w:pPr>
    <w:rPr>
      <w:rFonts w:ascii="Calibri" w:hAnsi="Calibri"/>
      <w:sz w:val="24"/>
      <w:szCs w:val="28"/>
    </w:rPr>
  </w:style>
  <w:style w:type="paragraph" w:styleId="1200" w:customStyle="1">
    <w:name w:val="正文4"/>
    <w:basedOn w:val="745"/>
    <w:pPr>
      <w:ind w:firstLine="480"/>
      <w:spacing w:line="360" w:lineRule="auto"/>
    </w:pPr>
    <w:rPr>
      <w:rFonts w:ascii="宋体" w:hAnsi="宋体"/>
      <w:sz w:val="24"/>
    </w:rPr>
  </w:style>
  <w:style w:type="paragraph" w:styleId="1201" w:customStyle="1">
    <w:name w:val="有符号正文"/>
    <w:basedOn w:val="745"/>
    <w:pPr>
      <w:ind w:firstLine="200"/>
      <w:spacing w:line="400" w:lineRule="exact"/>
    </w:pPr>
    <w:rPr>
      <w:rFonts w:ascii="Arial" w:hAnsi="Arial"/>
    </w:rPr>
  </w:style>
  <w:style w:type="paragraph" w:styleId="1202" w:customStyle="1">
    <w:name w:val="xl37"/>
    <w:basedOn w:val="74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203" w:customStyle="1">
    <w:name w:val="Ｃ"/>
    <w:basedOn w:val="745"/>
    <w:pPr>
      <w:ind w:right="210"/>
      <w:jc w:val="center"/>
      <w:keepNext/>
      <w:spacing w:line="0" w:lineRule="atLeast"/>
      <w:widowControl/>
    </w:pPr>
    <w:rPr>
      <w:rFonts w:ascii="宋体"/>
      <w:sz w:val="16"/>
      <w:szCs w:val="20"/>
    </w:rPr>
  </w:style>
  <w:style w:type="paragraph" w:styleId="1204" w:customStyle="1">
    <w:name w:val="样式 样式 仿宋_GB2312 小三 + 首行缩进:  2 字符"/>
    <w:basedOn w:val="1205"/>
    <w:pPr>
      <w:ind w:firstLine="0"/>
      <w:jc w:val="center"/>
      <w:spacing w:line="360" w:lineRule="auto"/>
    </w:pPr>
    <w:rPr>
      <w:rFonts w:ascii="Times New Roman" w:eastAsia="宋体"/>
    </w:rPr>
  </w:style>
  <w:style w:type="paragraph" w:styleId="1205" w:customStyle="1">
    <w:name w:val="样式 仿宋_GB2312 小三"/>
    <w:basedOn w:val="745"/>
    <w:pPr>
      <w:ind w:firstLine="600"/>
    </w:pPr>
    <w:rPr>
      <w:rFonts w:ascii="仿宋_GB2312" w:eastAsia="仿宋_GB2312"/>
      <w:sz w:val="24"/>
      <w:szCs w:val="20"/>
    </w:rPr>
  </w:style>
  <w:style w:type="paragraph" w:styleId="1206" w:customStyle="1">
    <w:name w:val="p0"/>
    <w:basedOn w:val="745"/>
    <w:pPr>
      <w:jc w:val="left"/>
      <w:spacing w:before="100" w:beforeAutospacing="1" w:after="100" w:afterAutospacing="1"/>
      <w:widowControl/>
    </w:pPr>
    <w:rPr>
      <w:rFonts w:ascii="宋体" w:hAnsi="宋体" w:cs="宋体"/>
      <w:sz w:val="24"/>
    </w:rPr>
  </w:style>
  <w:style w:type="paragraph" w:styleId="1207" w:customStyle="1">
    <w:name w:val="_Style 466"/>
    <w:uiPriority w:val="99"/>
    <w:pPr>
      <w:jc w:val="both"/>
      <w:widowControl w:val="off"/>
    </w:pPr>
    <w:rPr>
      <w:sz w:val="21"/>
      <w:szCs w:val="24"/>
    </w:rPr>
  </w:style>
  <w:style w:type="paragraph" w:styleId="1208" w:customStyle="1">
    <w:name w:val="封面标题"/>
    <w:basedOn w:val="745"/>
    <w:pPr>
      <w:jc w:val="center"/>
      <w:spacing w:line="360" w:lineRule="auto"/>
    </w:pPr>
    <w:rPr>
      <w:rFonts w:eastAsia="黑体"/>
      <w:b/>
      <w:bCs/>
      <w:sz w:val="52"/>
      <w:szCs w:val="48"/>
    </w:rPr>
  </w:style>
  <w:style w:type="paragraph" w:styleId="1209" w:customStyle="1">
    <w:name w:val="EHPT"/>
    <w:basedOn w:val="745"/>
    <w:next w:val="1013"/>
    <w:pPr>
      <w:ind w:right="-694"/>
    </w:pPr>
    <w:rPr>
      <w:sz w:val="24"/>
      <w:szCs w:val="20"/>
    </w:rPr>
  </w:style>
  <w:style w:type="paragraph" w:styleId="1210" w:customStyle="1">
    <w:name w:val="xl52"/>
    <w:basedOn w:val="745"/>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211" w:customStyle="1">
    <w:name w:val="xl31"/>
    <w:basedOn w:val="745"/>
    <w:pPr>
      <w:jc w:val="left"/>
      <w:spacing w:before="100" w:beforeAutospacing="1" w:after="100" w:afterAutospacing="1"/>
      <w:widowControl/>
      <w:pBdr>
        <w:bottom w:val="single" w:color="000000" w:sz="4" w:space="0"/>
      </w:pBdr>
    </w:pPr>
    <w:rPr>
      <w:rFonts w:ascii="宋体" w:hAnsi="宋体"/>
      <w:sz w:val="24"/>
    </w:rPr>
  </w:style>
  <w:style w:type="paragraph" w:styleId="1212" w:customStyle="1">
    <w:name w:val="style25 style2 style26"/>
    <w:basedOn w:val="745"/>
    <w:pPr>
      <w:jc w:val="left"/>
      <w:spacing w:before="100" w:beforeAutospacing="1" w:after="100" w:afterAutospacing="1"/>
      <w:widowControl/>
    </w:pPr>
    <w:rPr>
      <w:rFonts w:ascii="Arial Unicode MS" w:hAnsi="Arial Unicode MS"/>
      <w:sz w:val="24"/>
    </w:rPr>
  </w:style>
  <w:style w:type="paragraph" w:styleId="1213" w:customStyle="1">
    <w:name w:val="+列表2"/>
    <w:basedOn w:val="745"/>
    <w:pPr>
      <w:jc w:val="center"/>
    </w:pPr>
    <w:rPr>
      <w:rFonts w:ascii="Calibri" w:hAnsi="Calibri"/>
      <w:sz w:val="18"/>
      <w:szCs w:val="21"/>
    </w:rPr>
  </w:style>
  <w:style w:type="paragraph" w:styleId="1214" w:customStyle="1">
    <w:name w:val="表格标题"/>
    <w:basedOn w:val="1215"/>
    <w:pPr>
      <w:jc w:val="center"/>
    </w:pPr>
    <w:rPr>
      <w:rFonts w:eastAsia="宋体"/>
      <w:b/>
    </w:rPr>
  </w:style>
  <w:style w:type="paragraph" w:styleId="1215" w:customStyle="1">
    <w:name w:val="表格正文"/>
    <w:basedOn w:val="745"/>
    <w:pPr>
      <w:spacing w:line="240" w:lineRule="atLeast"/>
    </w:pPr>
    <w:rPr>
      <w:rFonts w:eastAsia="楷体_GB2312"/>
      <w:sz w:val="24"/>
      <w:szCs w:val="20"/>
    </w:rPr>
  </w:style>
  <w:style w:type="paragraph" w:styleId="1216" w:customStyle="1">
    <w:name w:val="样式 标题 2H2sect 1.2H21sect 1.21H22sect 1.22H211sect 1.211..."/>
    <w:basedOn w:val="982"/>
    <w:next w:val="745"/>
    <w:pPr>
      <w:spacing w:line="415" w:lineRule="auto"/>
      <w:tabs>
        <w:tab w:val="left" w:pos="1800" w:leader="none"/>
      </w:tabs>
    </w:pPr>
    <w:rPr>
      <w:rFonts w:ascii="宋体" w:hAnsi="宋体" w:eastAsia="宋体"/>
    </w:rPr>
  </w:style>
  <w:style w:type="paragraph" w:styleId="1217" w:customStyle="1">
    <w:name w:val="Plain Text2"/>
    <w:basedOn w:val="745"/>
    <w:rPr>
      <w:rFonts w:ascii="宋体" w:hAnsi="Courier New" w:eastAsia="楷体_GB2312"/>
      <w:sz w:val="28"/>
      <w:szCs w:val="20"/>
    </w:rPr>
  </w:style>
  <w:style w:type="paragraph" w:styleId="1218" w:customStyle="1">
    <w:name w:val="xl76"/>
    <w:basedOn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219" w:customStyle="1">
    <w:name w:val="大标题"/>
    <w:basedOn w:val="745"/>
    <w:pPr>
      <w:jc w:val="center"/>
    </w:pPr>
    <w:rPr>
      <w:rFonts w:eastAsia="黑体" w:cs="宋体"/>
      <w:sz w:val="44"/>
      <w:szCs w:val="20"/>
    </w:rPr>
  </w:style>
  <w:style w:type="paragraph" w:styleId="1220" w:customStyle="1">
    <w:name w:val="xl73"/>
    <w:basedOn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21" w:customStyle="1">
    <w:name w:val="样式 宋体 四号 行距: 固定值 25 磅1"/>
    <w:basedOn w:val="745"/>
    <w:pPr>
      <w:ind w:left="960" w:hanging="960"/>
      <w:spacing w:line="500" w:lineRule="exact"/>
      <w:tabs>
        <w:tab w:val="left" w:pos="720" w:leader="none"/>
        <w:tab w:val="left" w:pos="960" w:leader="none"/>
      </w:tabs>
    </w:pPr>
    <w:rPr>
      <w:rFonts w:hAnsi="宋体" w:cs="宋体"/>
      <w:sz w:val="28"/>
      <w:szCs w:val="20"/>
    </w:rPr>
  </w:style>
  <w:style w:type="paragraph" w:styleId="1222" w:customStyle="1">
    <w:name w:val="body3"/>
    <w:basedOn w:val="745"/>
    <w:next w:val="986"/>
    <w:pPr>
      <w:ind w:left="2610" w:right="210"/>
      <w:jc w:val="left"/>
      <w:spacing w:line="0" w:lineRule="atLeast"/>
      <w:widowControl/>
    </w:pPr>
    <w:rPr>
      <w:rFonts w:ascii="宋体"/>
      <w:sz w:val="28"/>
      <w:szCs w:val="20"/>
    </w:rPr>
  </w:style>
  <w:style w:type="paragraph" w:styleId="1223" w:customStyle="1">
    <w:name w:val="Plain Text1"/>
    <w:basedOn w:val="745"/>
    <w:rPr>
      <w:rFonts w:ascii="宋体" w:hAnsi="Courier New" w:eastAsia="楷体_GB2312" w:cs="宋体"/>
      <w:sz w:val="26"/>
      <w:szCs w:val="26"/>
    </w:rPr>
  </w:style>
  <w:style w:type="paragraph" w:styleId="1224" w:customStyle="1">
    <w:name w:val="标题 11"/>
    <w:basedOn w:val="745"/>
    <w:qFormat/>
    <w:pPr>
      <w:keepLines/>
      <w:keepNext/>
      <w:spacing w:before="340" w:after="330" w:line="576" w:lineRule="auto"/>
      <w:outlineLvl w:val="0"/>
    </w:pPr>
    <w:rPr>
      <w:rFonts w:eastAsia="楷体_GB2312"/>
      <w:b/>
      <w:sz w:val="44"/>
      <w:szCs w:val="20"/>
    </w:rPr>
  </w:style>
  <w:style w:type="paragraph" w:styleId="1225" w:customStyle="1">
    <w:name w:val="样式 样式 标题 4H4Ref Heading 1rh1Heading sqlsect 1.2.3.4h4PIM 4b... +..."/>
    <w:basedOn w:val="745"/>
    <w:pPr>
      <w:keepNext/>
      <w:spacing w:before="360" w:after="240" w:line="300" w:lineRule="auto"/>
      <w:tabs>
        <w:tab w:val="left" w:pos="3085" w:leader="none"/>
      </w:tabs>
      <w:outlineLvl w:val="3"/>
    </w:pPr>
    <w:rPr>
      <w:rFonts w:ascii="宋体" w:hAnsi="宋体"/>
      <w:b/>
      <w:szCs w:val="20"/>
    </w:rPr>
  </w:style>
  <w:style w:type="paragraph" w:styleId="1226" w:customStyle="1">
    <w:name w:val="项目编号A"/>
    <w:basedOn w:val="745"/>
    <w:pPr>
      <w:ind w:left="959" w:hanging="420"/>
      <w:spacing w:line="360" w:lineRule="auto"/>
      <w:tabs>
        <w:tab w:val="left" w:pos="959" w:leader="none"/>
      </w:tabs>
    </w:pPr>
    <w:rPr>
      <w:rFonts w:ascii="Arial" w:hAnsi="Arial"/>
      <w:sz w:val="24"/>
      <w:szCs w:val="20"/>
    </w:rPr>
  </w:style>
  <w:style w:type="paragraph" w:styleId="1227" w:customStyle="1">
    <w:name w:val="Char Char1 Char Char Char Char Char Char Char Char Char Char Char Char Char Char Char"/>
    <w:basedOn w:val="745"/>
    <w:pPr>
      <w:jc w:val="left"/>
      <w:spacing w:after="160" w:line="240" w:lineRule="exact"/>
      <w:widowControl/>
    </w:pPr>
    <w:rPr>
      <w:rFonts w:ascii="Verdana" w:hAnsi="Verdana"/>
      <w:sz w:val="20"/>
      <w:szCs w:val="20"/>
      <w:lang w:eastAsia="en-US"/>
    </w:rPr>
  </w:style>
  <w:style w:type="paragraph" w:styleId="1228" w:customStyle="1">
    <w:name w:val="样式 仿宋_GB2312 四号 黑色 行距: 1.5 倍行距1"/>
    <w:basedOn w:val="745"/>
    <w:pPr>
      <w:spacing w:line="360" w:lineRule="auto"/>
    </w:pPr>
    <w:rPr>
      <w:rFonts w:ascii="仿宋_GB2312" w:hAnsi="宋体" w:eastAsia="仿宋_GB2312"/>
      <w:color w:val="000000"/>
      <w:sz w:val="24"/>
      <w:szCs w:val="20"/>
    </w:rPr>
  </w:style>
  <w:style w:type="paragraph" w:styleId="1229" w:customStyle="1">
    <w:name w:val="样式 段落缩进2 小四 + 段前: 15.6 磅"/>
    <w:basedOn w:val="1230"/>
    <w:pPr>
      <w:spacing w:before="312"/>
    </w:pPr>
    <w:rPr>
      <w:rFonts w:ascii="Times New Roman" w:hAnsi="Times New Roman"/>
      <w:szCs w:val="20"/>
    </w:rPr>
  </w:style>
  <w:style w:type="paragraph" w:styleId="1230" w:customStyle="1">
    <w:name w:val="段落缩进2 小四"/>
    <w:basedOn w:val="745"/>
    <w:pPr>
      <w:ind w:firstLine="480"/>
      <w:spacing w:line="360" w:lineRule="auto"/>
      <w:tabs>
        <w:tab w:val="left" w:pos="1800" w:leader="none"/>
      </w:tabs>
    </w:pPr>
    <w:rPr>
      <w:rFonts w:ascii="宋体" w:hAnsi="宋体"/>
      <w:sz w:val="24"/>
    </w:rPr>
  </w:style>
  <w:style w:type="paragraph" w:styleId="1231" w:customStyle="1">
    <w:name w:val="修订1"/>
    <w:uiPriority w:val="99"/>
    <w:rPr>
      <w:sz w:val="21"/>
      <w:szCs w:val="24"/>
    </w:rPr>
  </w:style>
  <w:style w:type="paragraph" w:styleId="1232" w:customStyle="1">
    <w:name w:val="xl28"/>
    <w:basedOn w:val="745"/>
    <w:pPr>
      <w:jc w:val="left"/>
      <w:spacing w:before="100" w:beforeAutospacing="1" w:after="100" w:afterAutospacing="1"/>
      <w:widowControl/>
    </w:pPr>
    <w:rPr>
      <w:sz w:val="24"/>
    </w:rPr>
  </w:style>
  <w:style w:type="paragraph" w:styleId="1233" w:customStyle="1">
    <w:name w:val="Char2"/>
    <w:basedOn w:val="745"/>
    <w:rPr>
      <w:rFonts w:ascii="Tahoma" w:hAnsi="Tahoma"/>
      <w:sz w:val="24"/>
      <w:szCs w:val="20"/>
    </w:rPr>
  </w:style>
  <w:style w:type="paragraph" w:styleId="1234" w:customStyle="1">
    <w:name w:val="列出段落1"/>
    <w:basedOn w:val="745"/>
    <w:qFormat/>
    <w:pPr>
      <w:ind w:firstLine="420"/>
    </w:pPr>
    <w:rPr>
      <w:rFonts w:ascii="宋体" w:hAnsi="宋体"/>
      <w:sz w:val="24"/>
    </w:rPr>
  </w:style>
  <w:style w:type="paragraph" w:styleId="1235" w:customStyle="1">
    <w:name w:val="xl72"/>
    <w:basedOn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36" w:customStyle="1">
    <w:name w:val="缩进正文"/>
    <w:basedOn w:val="745"/>
    <w:pPr>
      <w:jc w:val="left"/>
      <w:spacing w:line="360" w:lineRule="auto"/>
      <w:widowControl/>
    </w:pPr>
    <w:rPr>
      <w:rFonts w:ascii="宋体"/>
      <w:sz w:val="24"/>
      <w:szCs w:val="20"/>
    </w:rPr>
  </w:style>
  <w:style w:type="paragraph" w:styleId="1237" w:customStyle="1">
    <w:name w:val="xl43"/>
    <w:basedOn w:val="745"/>
    <w:pPr>
      <w:jc w:val="center"/>
      <w:spacing w:before="100" w:beforeAutospacing="1" w:after="100" w:afterAutospacing="1"/>
      <w:widowControl/>
    </w:pPr>
    <w:rPr>
      <w:rFonts w:ascii="宋体" w:hAnsi="宋体"/>
      <w:b/>
      <w:bCs/>
      <w:sz w:val="32"/>
      <w:szCs w:val="32"/>
    </w:rPr>
  </w:style>
  <w:style w:type="paragraph" w:styleId="1238" w:customStyle="1">
    <w:name w:val="图"/>
    <w:basedOn w:val="745"/>
    <w:pPr>
      <w:jc w:val="center"/>
      <w:keepNext/>
      <w:spacing w:before="60" w:after="60" w:line="300" w:lineRule="auto"/>
    </w:pPr>
    <w:rPr>
      <w:rFonts w:ascii="Calibri" w:hAnsi="Calibri"/>
      <w:spacing w:val="20"/>
      <w:sz w:val="24"/>
      <w:szCs w:val="20"/>
    </w:rPr>
  </w:style>
  <w:style w:type="paragraph" w:styleId="1239" w:customStyle="1">
    <w:name w:val="次小点说明"/>
    <w:basedOn w:val="745"/>
    <w:pPr>
      <w:ind w:left="625" w:hanging="425"/>
      <w:spacing w:line="360" w:lineRule="auto"/>
      <w:tabs>
        <w:tab w:val="left" w:pos="425" w:leader="none"/>
      </w:tabs>
    </w:pPr>
  </w:style>
  <w:style w:type="paragraph" w:styleId="1240" w:customStyle="1">
    <w:name w:val="+标题1"/>
    <w:basedOn w:val="980"/>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41" w:customStyle="1">
    <w:name w:val="xl35"/>
    <w:basedOn w:val="74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42" w:customStyle="1">
    <w:name w:val="样式 标题 3h33rd levelHeading 3 - oldH3l3CT3章标题1Level 3 Hea..."/>
    <w:basedOn w:val="984"/>
    <w:pPr>
      <w:contextualSpacing/>
      <w:keepLines w:val="0"/>
      <w:keepNext w:val="0"/>
      <w:spacing w:before="120" w:after="120" w:line="288" w:lineRule="auto"/>
    </w:pPr>
    <w:rPr>
      <w:rFonts w:ascii="Arial" w:hAnsi="Arial" w:cs="宋体"/>
      <w:color w:val="000000"/>
      <w:sz w:val="24"/>
      <w:szCs w:val="20"/>
    </w:rPr>
  </w:style>
  <w:style w:type="paragraph" w:styleId="1243" w:customStyle="1">
    <w:name w:val="pa-0"/>
    <w:basedOn w:val="745"/>
    <w:pPr>
      <w:jc w:val="left"/>
      <w:spacing w:before="150" w:after="150"/>
      <w:widowControl/>
    </w:pPr>
    <w:rPr>
      <w:rFonts w:ascii="宋体" w:hAnsi="宋体" w:cs="宋体"/>
      <w:sz w:val="24"/>
    </w:rPr>
  </w:style>
  <w:style w:type="paragraph" w:styleId="1244" w:customStyle="1">
    <w:name w:val="默认段落字体 Para Char Char Char Char Char Char Char Char Char1 Char Char Char Char Char Char Char"/>
    <w:basedOn w:val="1006"/>
    <w:rPr>
      <w:rFonts w:ascii="Tahoma" w:hAnsi="Tahoma"/>
      <w:sz w:val="24"/>
    </w:rPr>
  </w:style>
  <w:style w:type="paragraph" w:styleId="1245" w:customStyle="1">
    <w:name w:val="xl74"/>
    <w:basedOn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46" w:customStyle="1">
    <w:name w:val="xl24"/>
    <w:basedOn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47" w:customStyle="1">
    <w:name w:val="样式 样式 首行缩进:  2 字符 + 首行缩进:  2 字符"/>
    <w:basedOn w:val="745"/>
    <w:pPr>
      <w:ind w:firstLine="420"/>
      <w:spacing w:line="360" w:lineRule="auto"/>
      <w:tabs>
        <w:tab w:val="left" w:pos="1800" w:leader="none"/>
      </w:tabs>
    </w:pPr>
    <w:rPr>
      <w:rFonts w:cs="宋体"/>
      <w:sz w:val="24"/>
      <w:szCs w:val="20"/>
    </w:rPr>
  </w:style>
  <w:style w:type="paragraph" w:styleId="1248" w:customStyle="1">
    <w:name w:val="+(1)"/>
    <w:basedOn w:val="1199"/>
    <w:pPr>
      <w:ind w:left="1140" w:firstLine="0"/>
      <w:tabs>
        <w:tab w:val="left" w:pos="1140" w:leader="none"/>
      </w:tabs>
    </w:pPr>
  </w:style>
  <w:style w:type="paragraph" w:styleId="1249" w:customStyle="1">
    <w:name w:val="xl38"/>
    <w:basedOn w:val="745"/>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50" w:customStyle="1">
    <w:name w:val="xl26"/>
    <w:basedOn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51" w:customStyle="1">
    <w:name w:val="Char Char Char Char"/>
    <w:basedOn w:val="745"/>
  </w:style>
  <w:style w:type="paragraph" w:styleId="1252" w:customStyle="1">
    <w:name w:val="列表段落1"/>
    <w:basedOn w:val="745"/>
    <w:uiPriority w:val="34"/>
    <w:qFormat/>
    <w:pPr>
      <w:ind w:firstLine="420"/>
    </w:pPr>
    <w:rPr>
      <w:rFonts w:ascii="Calibri" w:hAnsi="Calibri"/>
      <w:szCs w:val="22"/>
    </w:rPr>
  </w:style>
  <w:style w:type="paragraph" w:styleId="1253" w:customStyle="1">
    <w:name w:val="xl77"/>
    <w:basedOn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4" w:customStyle="1">
    <w:name w:val="a0"/>
    <w:basedOn w:val="745"/>
    <w:pPr>
      <w:jc w:val="left"/>
      <w:spacing w:before="100" w:beforeAutospacing="1" w:after="100" w:afterAutospacing="1"/>
      <w:widowControl/>
    </w:pPr>
    <w:rPr>
      <w:rFonts w:ascii="宋体" w:hAnsi="宋体" w:cs="宋体"/>
      <w:sz w:val="24"/>
    </w:rPr>
  </w:style>
  <w:style w:type="paragraph" w:styleId="1255" w:customStyle="1">
    <w:name w:val="P3"/>
    <w:pPr>
      <w:ind w:left="2880" w:hanging="576"/>
      <w:jc w:val="both"/>
      <w:spacing w:after="240" w:line="0" w:lineRule="atLeast"/>
      <w:widowControl w:val="off"/>
    </w:pPr>
    <w:rPr>
      <w:rFonts w:eastAsia="全真中明體"/>
      <w:spacing w:val="30"/>
      <w:sz w:val="24"/>
      <w:lang w:val="en-GB" w:eastAsia="zh-TW"/>
    </w:rPr>
  </w:style>
  <w:style w:type="paragraph" w:styleId="1256" w:customStyle="1">
    <w:name w:val="xl54"/>
    <w:basedOn w:val="745"/>
    <w:pPr>
      <w:jc w:val="center"/>
      <w:spacing w:before="100" w:beforeAutospacing="1" w:after="100" w:afterAutospacing="1"/>
      <w:widowControl/>
    </w:pPr>
    <w:rPr>
      <w:rFonts w:hint="eastAsia" w:ascii="隶书" w:hAnsi="宋体" w:eastAsia="隶书"/>
      <w:sz w:val="48"/>
      <w:szCs w:val="48"/>
    </w:rPr>
  </w:style>
  <w:style w:type="paragraph" w:styleId="1257" w:customStyle="1">
    <w:name w:val="xl41"/>
    <w:basedOn w:val="745"/>
    <w:pPr>
      <w:jc w:val="left"/>
      <w:spacing w:before="100" w:beforeAutospacing="1" w:after="100" w:afterAutospacing="1"/>
      <w:widowControl/>
      <w:pBdr>
        <w:top w:val="single" w:color="000000" w:sz="4" w:space="0"/>
        <w:bottom w:val="single" w:color="000000" w:sz="4" w:space="0"/>
      </w:pBdr>
    </w:pPr>
    <w:rPr>
      <w:sz w:val="24"/>
    </w:rPr>
  </w:style>
  <w:style w:type="paragraph" w:styleId="1258" w:customStyle="1">
    <w:name w:val="xl49"/>
    <w:basedOn w:val="74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59" w:customStyle="1">
    <w:name w:val="xl46"/>
    <w:basedOn w:val="745"/>
    <w:pPr>
      <w:jc w:val="left"/>
      <w:spacing w:before="100" w:beforeAutospacing="1" w:after="100" w:afterAutospacing="1"/>
      <w:widowControl/>
    </w:pPr>
    <w:rPr>
      <w:rFonts w:hint="eastAsia" w:ascii="仿宋_GB2312" w:hAnsi="宋体" w:eastAsia="仿宋_GB2312"/>
      <w:sz w:val="24"/>
    </w:rPr>
  </w:style>
  <w:style w:type="paragraph" w:styleId="1260" w:customStyle="1">
    <w:name w:val="二级条标题"/>
    <w:basedOn w:val="1261"/>
    <w:next w:val="745"/>
    <w:pPr>
      <w:ind w:left="480" w:hanging="480"/>
      <w:tabs>
        <w:tab w:val="left" w:pos="480" w:leader="none"/>
      </w:tabs>
      <w:outlineLvl w:val="3"/>
    </w:pPr>
    <w:rPr>
      <w:rFonts w:ascii="Calibri" w:eastAsia="宋体"/>
    </w:rPr>
  </w:style>
  <w:style w:type="paragraph" w:styleId="1261" w:customStyle="1">
    <w:name w:val="一级条标题"/>
    <w:basedOn w:val="745"/>
    <w:next w:val="745"/>
    <w:pPr>
      <w:ind w:left="420"/>
      <w:widowControl/>
      <w:tabs>
        <w:tab w:val="left" w:pos="360" w:leader="none"/>
      </w:tabs>
      <w:outlineLvl w:val="2"/>
    </w:pPr>
    <w:rPr>
      <w:rFonts w:ascii="黑体" w:hAnsi="Calibri" w:eastAsia="黑体"/>
      <w:szCs w:val="20"/>
    </w:rPr>
  </w:style>
  <w:style w:type="paragraph" w:styleId="1262" w:customStyle="1">
    <w:name w:val="font5"/>
    <w:basedOn w:val="745"/>
    <w:pPr>
      <w:jc w:val="left"/>
      <w:spacing w:before="100" w:beforeAutospacing="1" w:after="100" w:afterAutospacing="1"/>
      <w:widowControl/>
    </w:pPr>
    <w:rPr>
      <w:rFonts w:hint="eastAsia" w:ascii="宋体" w:hAnsi="宋体"/>
      <w:sz w:val="24"/>
    </w:rPr>
  </w:style>
  <w:style w:type="paragraph" w:styleId="1263" w:customStyle="1">
    <w:name w:val="小标题 1"/>
    <w:basedOn w:val="745"/>
    <w:pPr>
      <w:spacing w:line="360" w:lineRule="atLeast"/>
    </w:pPr>
    <w:rPr>
      <w:rFonts w:ascii="文鼎粗黑" w:eastAsia="文鼎粗黑"/>
      <w:sz w:val="22"/>
      <w:szCs w:val="20"/>
    </w:rPr>
  </w:style>
  <w:style w:type="paragraph" w:styleId="1264" w:customStyle="1">
    <w:name w:val="纯文本111"/>
    <w:basedOn w:val="745"/>
    <w:pPr>
      <w:jc w:val="left"/>
      <w:widowControl/>
    </w:pPr>
    <w:rPr>
      <w:rFonts w:ascii="宋体" w:hAnsi="Courier New" w:eastAsia="楷体_GB2312"/>
      <w:sz w:val="26"/>
      <w:szCs w:val="20"/>
    </w:rPr>
  </w:style>
  <w:style w:type="paragraph" w:styleId="1265" w:customStyle="1">
    <w:name w:val="样式 标题 3h3H3sect1.2.3l3CT第二层条3rd level31.1.1BOD 0h31h..."/>
    <w:basedOn w:val="984"/>
    <w:pPr>
      <w:spacing w:before="120" w:after="80" w:line="360" w:lineRule="auto"/>
    </w:pPr>
    <w:rPr>
      <w:rFonts w:ascii="Arial" w:hAnsi="Arial" w:eastAsia="黑体"/>
      <w:b w:val="0"/>
      <w:bCs w:val="0"/>
      <w:sz w:val="30"/>
      <w:szCs w:val="20"/>
    </w:rPr>
  </w:style>
  <w:style w:type="paragraph" w:styleId="1266" w:customStyle="1">
    <w:name w:val="t14black"/>
    <w:basedOn w:val="745"/>
    <w:pPr>
      <w:jc w:val="left"/>
      <w:spacing w:before="100" w:beforeAutospacing="1" w:after="100" w:afterAutospacing="1"/>
      <w:widowControl/>
    </w:pPr>
    <w:rPr>
      <w:rFonts w:ascii="宋体" w:hAnsi="宋体"/>
      <w:sz w:val="24"/>
    </w:rPr>
  </w:style>
  <w:style w:type="paragraph" w:styleId="1267" w:customStyle="1">
    <w:name w:val="小点说明"/>
    <w:basedOn w:val="745"/>
    <w:pPr>
      <w:ind w:left="360" w:firstLine="80"/>
      <w:spacing w:line="360" w:lineRule="auto"/>
      <w:tabs>
        <w:tab w:val="left" w:pos="392" w:leader="none"/>
      </w:tabs>
    </w:pPr>
    <w:rPr>
      <w:rFonts w:ascii="宋体" w:hAnsi="Arial"/>
      <w:szCs w:val="20"/>
    </w:rPr>
  </w:style>
  <w:style w:type="paragraph" w:styleId="1268" w:customStyle="1">
    <w:name w:val="xl42"/>
    <w:basedOn w:val="745"/>
    <w:pPr>
      <w:jc w:val="left"/>
      <w:spacing w:before="100" w:beforeAutospacing="1" w:after="100" w:afterAutospacing="1"/>
      <w:widowControl/>
      <w:pBdr>
        <w:top w:val="single" w:color="000000" w:sz="4" w:space="0"/>
      </w:pBdr>
    </w:pPr>
    <w:rPr>
      <w:sz w:val="24"/>
    </w:rPr>
  </w:style>
  <w:style w:type="paragraph" w:styleId="1269" w:customStyle="1">
    <w:name w:val="xl59"/>
    <w:basedOn w:val="745"/>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270" w:customStyle="1">
    <w:name w:val="1"/>
    <w:pPr>
      <w:jc w:val="both"/>
      <w:widowControl w:val="off"/>
    </w:pPr>
    <w:rPr>
      <w:sz w:val="21"/>
      <w:szCs w:val="24"/>
    </w:rPr>
  </w:style>
  <w:style w:type="paragraph" w:styleId="1271" w:customStyle="1">
    <w:name w:val="msonormalcxspmiddle"/>
    <w:basedOn w:val="745"/>
    <w:pPr>
      <w:jc w:val="left"/>
      <w:widowControl/>
    </w:pPr>
    <w:rPr>
      <w:rFonts w:ascii="宋体" w:hAnsi="宋体" w:cs="宋体"/>
      <w:sz w:val="24"/>
    </w:rPr>
  </w:style>
  <w:style w:type="paragraph" w:styleId="1272" w:customStyle="1">
    <w:name w:val="样式 仿宋_GB2312 四号 黑色 左 行距: 1.5 倍行距"/>
    <w:basedOn w:val="745"/>
    <w:pPr>
      <w:jc w:val="left"/>
      <w:spacing w:line="360" w:lineRule="auto"/>
    </w:pPr>
    <w:rPr>
      <w:rFonts w:ascii="仿宋_GB2312" w:hAnsi="宋体" w:eastAsia="仿宋_GB2312"/>
      <w:color w:val="000000"/>
      <w:sz w:val="24"/>
      <w:szCs w:val="20"/>
    </w:rPr>
  </w:style>
  <w:style w:type="paragraph" w:styleId="1273" w:customStyle="1">
    <w:name w:val="打对勾的标号1"/>
    <w:basedOn w:val="745"/>
    <w:pPr>
      <w:tabs>
        <w:tab w:val="left" w:pos="540" w:leader="none"/>
      </w:tabs>
    </w:pPr>
    <w:rPr>
      <w:rFonts w:ascii="宋体" w:hAnsi="Calibri"/>
      <w:color w:val="000000"/>
      <w:sz w:val="28"/>
      <w:szCs w:val="20"/>
      <w:lang w:val="en-GB"/>
    </w:rPr>
  </w:style>
  <w:style w:type="paragraph" w:styleId="1274" w:customStyle="1">
    <w:name w:val="yyn2"/>
    <w:basedOn w:val="745"/>
    <w:pPr>
      <w:jc w:val="left"/>
      <w:keepNext/>
      <w:spacing w:line="360" w:lineRule="auto"/>
      <w:widowControl/>
      <w:tabs>
        <w:tab w:val="left" w:pos="1344" w:leader="none"/>
      </w:tabs>
    </w:pPr>
    <w:rPr>
      <w:rFonts w:ascii="宋体" w:hAnsi="Calibri"/>
      <w:color w:val="000000"/>
      <w:sz w:val="28"/>
      <w:szCs w:val="20"/>
    </w:rPr>
  </w:style>
  <w:style w:type="paragraph" w:styleId="1275" w:customStyle="1">
    <w:name w:val="Char1"/>
    <w:basedOn w:val="745"/>
    <w:pPr>
      <w:tabs>
        <w:tab w:val="left" w:pos="360" w:leader="none"/>
      </w:tabs>
    </w:pPr>
    <w:rPr>
      <w:rFonts w:ascii="Calibri" w:hAnsi="Calibri"/>
    </w:rPr>
  </w:style>
  <w:style w:type="paragraph" w:styleId="1276" w:customStyle="1">
    <w:name w:val="样式 标题 1 + (西文) 宋体 小四"/>
    <w:basedOn w:val="980"/>
    <w:pPr>
      <w:outlineLvl w:val="9"/>
    </w:pPr>
    <w:rPr>
      <w:rFonts w:ascii="宋体" w:hAnsi="宋体" w:eastAsia="宋体"/>
      <w:sz w:val="24"/>
    </w:rPr>
  </w:style>
  <w:style w:type="paragraph" w:styleId="1277" w:customStyle="1">
    <w:name w:val="样式2"/>
    <w:basedOn w:val="990"/>
    <w:pPr>
      <w:ind w:left="1080" w:hanging="1080"/>
      <w:spacing w:before="240" w:after="64" w:line="320" w:lineRule="auto"/>
    </w:pPr>
    <w:rPr>
      <w:rFonts w:ascii="Arial" w:hAnsi="Arial" w:eastAsia="黑体"/>
      <w:sz w:val="24"/>
    </w:rPr>
  </w:style>
  <w:style w:type="paragraph" w:styleId="1278" w:customStyle="1">
    <w:name w:val="正文_9"/>
    <w:qFormat/>
    <w:pPr>
      <w:jc w:val="both"/>
      <w:widowControl w:val="off"/>
    </w:pPr>
    <w:rPr>
      <w:sz w:val="21"/>
      <w:szCs w:val="24"/>
    </w:rPr>
  </w:style>
  <w:style w:type="paragraph" w:styleId="1279" w:customStyle="1">
    <w:name w:val="图表题"/>
    <w:basedOn w:val="745"/>
    <w:pPr>
      <w:jc w:val="center"/>
      <w:spacing w:line="400" w:lineRule="exact"/>
    </w:pPr>
    <w:rPr>
      <w:szCs w:val="20"/>
    </w:rPr>
  </w:style>
  <w:style w:type="paragraph" w:styleId="1280" w:customStyle="1">
    <w:name w:val="6"/>
    <w:basedOn w:val="745"/>
    <w:next w:val="1013"/>
    <w:pPr>
      <w:spacing w:after="120"/>
    </w:pPr>
  </w:style>
  <w:style w:type="paragraph" w:styleId="1281" w:customStyle="1">
    <w:name w:val="Char Char Char Char1"/>
    <w:basedOn w:val="745"/>
    <w:pPr>
      <w:ind w:left="495" w:hanging="495"/>
      <w:tabs>
        <w:tab w:val="left" w:pos="495" w:leader="none"/>
      </w:tabs>
    </w:pPr>
    <w:rPr>
      <w:rFonts w:ascii="Calibri" w:hAnsi="Calibri"/>
    </w:rPr>
  </w:style>
  <w:style w:type="paragraph" w:styleId="1282" w:customStyle="1">
    <w:name w:val="xl65"/>
    <w:basedOn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83" w:customStyle="1">
    <w:name w:val="方案文档"/>
    <w:basedOn w:val="745"/>
    <w:pPr>
      <w:ind w:firstLine="225"/>
      <w:spacing w:before="120" w:after="120" w:line="360" w:lineRule="auto"/>
    </w:pPr>
    <w:rPr>
      <w:rFonts w:ascii="Arial" w:hAnsi="Arial"/>
      <w:sz w:val="24"/>
      <w:szCs w:val="20"/>
    </w:rPr>
  </w:style>
  <w:style w:type="paragraph" w:styleId="1284" w:customStyle="1">
    <w:name w:val="body4"/>
    <w:basedOn w:val="745"/>
    <w:next w:val="988"/>
    <w:pPr>
      <w:ind w:left="3960" w:firstLine="22"/>
      <w:jc w:val="left"/>
      <w:widowControl/>
    </w:pPr>
    <w:rPr>
      <w:rFonts w:ascii="仿宋_GB2312" w:eastAsia="仿宋_GB2312"/>
      <w:sz w:val="28"/>
      <w:szCs w:val="20"/>
    </w:rPr>
  </w:style>
  <w:style w:type="paragraph" w:styleId="1285" w:customStyle="1">
    <w:name w:val="样式 样式 标题 3sect1.2.3h3H3l3CTl3+toc 3heading 3Sub-section Tit... +..."/>
    <w:basedOn w:val="745"/>
    <w:pPr>
      <w:spacing w:line="412" w:lineRule="auto"/>
      <w:tabs>
        <w:tab w:val="left" w:pos="1800" w:leader="none"/>
      </w:tabs>
      <w:outlineLvl w:val="2"/>
    </w:pPr>
    <w:rPr>
      <w:rFonts w:eastAsia="黑体" w:cs="宋体"/>
      <w:b/>
      <w:bCs/>
      <w:sz w:val="30"/>
      <w:szCs w:val="20"/>
    </w:rPr>
  </w:style>
  <w:style w:type="paragraph" w:styleId="1286" w:customStyle="1">
    <w:name w:val="样式 标题 4 + (西文) 宋体 小四"/>
    <w:basedOn w:val="745"/>
    <w:pPr>
      <w:spacing w:line="360" w:lineRule="auto"/>
    </w:pPr>
    <w:rPr>
      <w:rFonts w:ascii="宋体" w:hAnsi="宋体" w:eastAsia="仿宋_GB2312"/>
      <w:sz w:val="24"/>
      <w:szCs w:val="20"/>
    </w:rPr>
  </w:style>
  <w:style w:type="paragraph" w:styleId="1287" w:customStyle="1">
    <w:name w:val="默认段落字体 Para Char Char Char Char"/>
    <w:basedOn w:val="745"/>
    <w:rPr>
      <w:sz w:val="20"/>
      <w:szCs w:val="20"/>
    </w:rPr>
  </w:style>
  <w:style w:type="paragraph" w:styleId="1288" w:customStyle="1">
    <w:name w:val="xl50"/>
    <w:basedOn w:val="745"/>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289" w:customStyle="1">
    <w:name w:val="正文缩进2"/>
    <w:basedOn w:val="745"/>
    <w:pPr>
      <w:ind w:firstLine="480"/>
      <w:spacing w:line="360" w:lineRule="auto"/>
    </w:pPr>
    <w:rPr>
      <w:sz w:val="24"/>
      <w:szCs w:val="20"/>
    </w:rPr>
  </w:style>
  <w:style w:type="paragraph" w:styleId="1290" w:customStyle="1">
    <w:name w:val="xl25"/>
    <w:basedOn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91" w:customStyle="1">
    <w:name w:val="样式 标题 4 + 仿宋_GB2312"/>
    <w:basedOn w:val="986"/>
    <w:pPr>
      <w:keepLines w:val="0"/>
      <w:spacing w:before="0" w:after="0" w:line="300" w:lineRule="auto"/>
    </w:pPr>
    <w:rPr>
      <w:rFonts w:ascii="仿宋_GB2312" w:hAnsi="仿宋_GB2312" w:eastAsia="仿宋_GB2312"/>
      <w:color w:val="ff00ff"/>
      <w:sz w:val="30"/>
      <w:szCs w:val="30"/>
    </w:rPr>
  </w:style>
  <w:style w:type="paragraph" w:styleId="1292" w:customStyle="1">
    <w:name w:val="+注："/>
    <w:basedOn w:val="745"/>
    <w:pPr>
      <w:ind w:firstLine="200"/>
      <w:spacing w:line="360" w:lineRule="auto"/>
    </w:pPr>
    <w:rPr>
      <w:rFonts w:ascii="Calibri" w:hAnsi="Calibri"/>
      <w:szCs w:val="21"/>
    </w:rPr>
  </w:style>
  <w:style w:type="paragraph" w:styleId="1293" w:customStyle="1">
    <w:name w:val="列项——（一级）"/>
    <w:pPr>
      <w:ind w:left="420" w:hanging="420"/>
      <w:jc w:val="both"/>
      <w:widowControl w:val="off"/>
      <w:tabs>
        <w:tab w:val="left" w:pos="420" w:leader="none"/>
        <w:tab w:val="left" w:pos="900" w:leader="none"/>
      </w:tabs>
    </w:pPr>
    <w:rPr>
      <w:rFonts w:ascii="宋体"/>
      <w:sz w:val="21"/>
    </w:rPr>
  </w:style>
  <w:style w:type="paragraph" w:styleId="1294" w:customStyle="1">
    <w:name w:val="默认段落字体 Para Char Char Char Char Char Char Char Char Char1 Char Char Char Char"/>
    <w:basedOn w:val="745"/>
    <w:rPr>
      <w:rFonts w:ascii="Tahoma" w:hAnsi="Tahoma"/>
      <w:sz w:val="24"/>
      <w:szCs w:val="20"/>
    </w:rPr>
  </w:style>
  <w:style w:type="paragraph" w:styleId="1295" w:customStyle="1">
    <w:name w:val="Char Char Char Char Char Char Char Char Char Char Char1 Char Char Char Char Char Char Char Char Char Char"/>
    <w:basedOn w:val="745"/>
    <w:rPr>
      <w:rFonts w:ascii="Tahoma" w:hAnsi="Tahoma"/>
      <w:sz w:val="24"/>
      <w:szCs w:val="20"/>
    </w:rPr>
  </w:style>
  <w:style w:type="paragraph" w:styleId="1296" w:customStyle="1">
    <w:name w:val="Char Char Char Char Char Char Char Char Char Char Char Char Char Char Char Char"/>
    <w:basedOn w:val="745"/>
    <w:rPr>
      <w:rFonts w:ascii="仿宋_GB2312" w:eastAsia="仿宋_GB2312"/>
      <w:b/>
      <w:sz w:val="28"/>
      <w:szCs w:val="20"/>
    </w:rPr>
  </w:style>
  <w:style w:type="paragraph" w:styleId="1297" w:customStyle="1">
    <w:name w:val="标准正文"/>
    <w:basedOn w:val="1015"/>
    <w:pPr>
      <w:ind w:left="0" w:firstLine="482"/>
      <w:spacing w:before="60" w:after="60" w:line="360" w:lineRule="auto"/>
    </w:pPr>
    <w:rPr>
      <w:rFonts w:ascii="Arial" w:hAnsi="Arial" w:eastAsia="宋体"/>
      <w:szCs w:val="24"/>
    </w:rPr>
  </w:style>
  <w:style w:type="paragraph" w:styleId="1298" w:customStyle="1">
    <w:name w:val="xl70"/>
    <w:basedOn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9" w:customStyle="1">
    <w:name w:val="xl55"/>
    <w:basedOn w:val="745"/>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300" w:customStyle="1">
    <w:name w:val="+正文 Char Char5 Char"/>
    <w:basedOn w:val="745"/>
    <w:pPr>
      <w:ind w:firstLine="200"/>
      <w:spacing w:line="360" w:lineRule="auto"/>
    </w:pPr>
    <w:rPr>
      <w:rFonts w:ascii="Calibri" w:hAnsi="Calibri"/>
      <w:sz w:val="24"/>
      <w:szCs w:val="20"/>
    </w:rPr>
  </w:style>
  <w:style w:type="paragraph" w:styleId="1301" w:customStyle="1">
    <w:name w:val="列出段落11"/>
    <w:basedOn w:val="745"/>
    <w:pPr>
      <w:ind w:firstLine="420"/>
    </w:pPr>
    <w:rPr>
      <w:rFonts w:ascii="Calibri" w:hAnsi="Calibri"/>
      <w:szCs w:val="22"/>
    </w:rPr>
  </w:style>
  <w:style w:type="paragraph" w:styleId="1302" w:customStyle="1">
    <w:name w:val="样式 仿宋_GB2312 四号 黑色 行距: 1.5 倍行距"/>
    <w:basedOn w:val="745"/>
    <w:pPr>
      <w:ind w:firstLine="560"/>
      <w:spacing w:line="360" w:lineRule="auto"/>
    </w:pPr>
    <w:rPr>
      <w:rFonts w:ascii="仿宋_GB2312" w:hAnsi="宋体" w:eastAsia="仿宋_GB2312"/>
      <w:color w:val="000000"/>
      <w:sz w:val="24"/>
      <w:szCs w:val="20"/>
    </w:rPr>
  </w:style>
  <w:style w:type="paragraph" w:styleId="1303" w:customStyle="1">
    <w:name w:val="xl78"/>
    <w:basedOn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04" w:customStyle="1">
    <w:name w:val="+正文 Char Char5"/>
    <w:basedOn w:val="745"/>
    <w:pPr>
      <w:ind w:firstLine="200"/>
    </w:pPr>
    <w:rPr>
      <w:rFonts w:ascii="Calibri" w:hAnsi="Calibri"/>
      <w:sz w:val="24"/>
    </w:rPr>
  </w:style>
  <w:style w:type="paragraph" w:styleId="1305" w:customStyle="1">
    <w:name w:val="+列表1"/>
    <w:basedOn w:val="745"/>
    <w:pPr>
      <w:jc w:val="center"/>
    </w:pPr>
    <w:rPr>
      <w:rFonts w:ascii="Calibri" w:hAnsi="Calibri"/>
      <w:sz w:val="24"/>
    </w:rPr>
  </w:style>
  <w:style w:type="paragraph" w:styleId="1306" w:customStyle="1">
    <w:name w:val="样式 标题 4H4h4PIM 4第三层条bulletblbbheading 4 + Indent: Left 0..."/>
    <w:basedOn w:val="986"/>
    <w:next w:val="1208"/>
    <w:pPr>
      <w:ind w:left="360"/>
      <w:keepLines w:val="0"/>
      <w:keepNext w:val="0"/>
      <w:spacing w:line="360" w:lineRule="auto"/>
      <w:tabs>
        <w:tab w:val="left" w:pos="1800" w:leader="none"/>
      </w:tabs>
    </w:pPr>
    <w:rPr>
      <w:rFonts w:ascii="黑体" w:hAnsi="Times New Roman" w:eastAsia="黑体" w:cs="宋体"/>
      <w:szCs w:val="20"/>
    </w:rPr>
  </w:style>
  <w:style w:type="paragraph" w:styleId="1307" w:customStyle="1">
    <w:name w:val="font10"/>
    <w:basedOn w:val="745"/>
    <w:pPr>
      <w:jc w:val="left"/>
      <w:spacing w:before="100" w:beforeAutospacing="1" w:after="100" w:afterAutospacing="1"/>
      <w:widowControl/>
    </w:pPr>
    <w:rPr>
      <w:rFonts w:ascii="宋体" w:hAnsi="宋体" w:cs="宋体"/>
      <w:szCs w:val="21"/>
    </w:rPr>
  </w:style>
  <w:style w:type="paragraph" w:styleId="1308" w:customStyle="1">
    <w:name w:val="样式1"/>
    <w:basedOn w:val="745"/>
    <w:pPr>
      <w:ind w:left="660" w:hanging="660"/>
      <w:tabs>
        <w:tab w:val="left" w:pos="660" w:leader="none"/>
        <w:tab w:val="left" w:pos="709" w:leader="none"/>
      </w:tabs>
    </w:pPr>
    <w:rPr>
      <w:rFonts w:ascii="宋体" w:hAnsi="宋体"/>
      <w:szCs w:val="21"/>
    </w:rPr>
  </w:style>
  <w:style w:type="paragraph" w:styleId="1309" w:customStyle="1">
    <w:name w:val="xl44"/>
    <w:basedOn w:val="745"/>
    <w:pPr>
      <w:jc w:val="left"/>
      <w:spacing w:before="100" w:beforeAutospacing="1" w:after="100" w:afterAutospacing="1"/>
      <w:widowControl/>
    </w:pPr>
    <w:rPr>
      <w:sz w:val="24"/>
    </w:rPr>
  </w:style>
  <w:style w:type="paragraph" w:styleId="1310" w:customStyle="1">
    <w:name w:val="Char Char Char Char Char Char Char Char Char1 Char"/>
    <w:basedOn w:val="1006"/>
    <w:pPr>
      <w:spacing w:line="360" w:lineRule="auto"/>
    </w:pPr>
    <w:rPr>
      <w:rFonts w:ascii="Calibri" w:hAnsi="Calibri"/>
      <w:szCs w:val="24"/>
    </w:rPr>
  </w:style>
  <w:style w:type="paragraph" w:styleId="1311" w:customStyle="1">
    <w:name w:val="xl36"/>
    <w:basedOn w:val="745"/>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12" w:customStyle="1">
    <w:name w:val="font0"/>
    <w:basedOn w:val="745"/>
    <w:pPr>
      <w:jc w:val="left"/>
      <w:spacing w:before="100" w:beforeAutospacing="1" w:after="100" w:afterAutospacing="1"/>
      <w:widowControl/>
    </w:pPr>
    <w:rPr>
      <w:rFonts w:hint="eastAsia" w:ascii="宋体" w:hAnsi="宋体"/>
      <w:sz w:val="24"/>
    </w:rPr>
  </w:style>
  <w:style w:type="paragraph" w:styleId="1313" w:customStyle="1">
    <w:name w:val="font11"/>
    <w:basedOn w:val="745"/>
    <w:pPr>
      <w:jc w:val="left"/>
      <w:spacing w:before="100" w:beforeAutospacing="1" w:after="100" w:afterAutospacing="1"/>
      <w:widowControl/>
    </w:pPr>
    <w:rPr>
      <w:rFonts w:ascii="宋体" w:hAnsi="宋体" w:cs="宋体"/>
      <w:color w:val="000000"/>
      <w:sz w:val="18"/>
      <w:szCs w:val="18"/>
    </w:rPr>
  </w:style>
  <w:style w:type="paragraph" w:styleId="1314" w:customStyle="1">
    <w:name w:val="接續本文"/>
    <w:basedOn w:val="1013"/>
    <w:pPr>
      <w:ind w:left="1080"/>
      <w:jc w:val="both"/>
      <w:keepNext/>
      <w:spacing w:after="240" w:line="240" w:lineRule="atLeast"/>
      <w:widowControl/>
    </w:pPr>
    <w:rPr>
      <w:rFonts w:ascii="Arial" w:hAnsi="Arial" w:eastAsia="PMingLiU"/>
      <w:spacing w:val="-5"/>
      <w:position w:val="0"/>
      <w:sz w:val="20"/>
      <w:lang w:eastAsia="zh-TW" w:bidi="he-IL"/>
    </w:rPr>
  </w:style>
  <w:style w:type="paragraph" w:styleId="1315" w:customStyle="1">
    <w:name w:val="xl34"/>
    <w:basedOn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16" w:customStyle="1">
    <w:name w:val="图表"/>
    <w:basedOn w:val="745"/>
    <w:next w:val="1193"/>
    <w:pPr>
      <w:ind w:left="-420" w:right="-1349"/>
      <w:jc w:val="center"/>
      <w:spacing w:before="120" w:line="240" w:lineRule="atLeast"/>
    </w:pPr>
    <w:rPr>
      <w:rFonts w:ascii="宋体" w:hAnsi="Arial"/>
      <w:sz w:val="28"/>
      <w:szCs w:val="20"/>
    </w:rPr>
  </w:style>
  <w:style w:type="paragraph" w:styleId="1317" w:customStyle="1">
    <w:name w:val="xl40"/>
    <w:basedOn w:val="745"/>
    <w:pPr>
      <w:jc w:val="left"/>
      <w:spacing w:before="100" w:beforeAutospacing="1" w:after="100" w:afterAutospacing="1"/>
      <w:widowControl/>
      <w:pBdr>
        <w:bottom w:val="single" w:color="000000" w:sz="4" w:space="0"/>
      </w:pBdr>
    </w:pPr>
    <w:rPr>
      <w:sz w:val="24"/>
    </w:rPr>
  </w:style>
  <w:style w:type="paragraph" w:styleId="1318" w:customStyle="1">
    <w:name w:val="华宇段落1 Char"/>
    <w:basedOn w:val="745"/>
    <w:pPr>
      <w:ind w:firstLine="200"/>
      <w:spacing w:line="360" w:lineRule="auto"/>
    </w:pPr>
    <w:rPr>
      <w:sz w:val="24"/>
      <w:szCs w:val="20"/>
    </w:rPr>
  </w:style>
  <w:style w:type="paragraph" w:styleId="1319" w:customStyle="1">
    <w:name w:val="+标题4"/>
    <w:basedOn w:val="986"/>
    <w:pPr>
      <w:spacing w:before="0" w:after="0" w:line="360" w:lineRule="auto"/>
      <w:tabs>
        <w:tab w:val="left" w:pos="0" w:leader="none"/>
      </w:tabs>
    </w:pPr>
    <w:rPr>
      <w:rFonts w:ascii="Times New Roman" w:hAnsi="Times New Roman"/>
      <w:sz w:val="24"/>
    </w:rPr>
  </w:style>
  <w:style w:type="paragraph" w:styleId="1320" w:customStyle="1">
    <w:name w:val="表文字"/>
    <w:rPr>
      <w:rFonts w:ascii="宋体"/>
    </w:rPr>
  </w:style>
  <w:style w:type="paragraph" w:styleId="1321" w:customStyle="1">
    <w:name w:val="xl68"/>
    <w:basedOn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22" w:customStyle="1">
    <w:name w:val="font12"/>
    <w:basedOn w:val="745"/>
    <w:pPr>
      <w:jc w:val="left"/>
      <w:spacing w:before="100" w:beforeAutospacing="1" w:after="100" w:afterAutospacing="1"/>
      <w:widowControl/>
    </w:pPr>
    <w:rPr>
      <w:rFonts w:ascii="宋体" w:hAnsi="宋体" w:cs="宋体"/>
      <w:sz w:val="18"/>
      <w:szCs w:val="18"/>
    </w:rPr>
  </w:style>
  <w:style w:type="paragraph" w:styleId="1323" w:customStyle="1">
    <w:name w:val="正文文本 21"/>
    <w:basedOn w:val="745"/>
    <w:pPr>
      <w:ind w:firstLine="480"/>
      <w:jc w:val="left"/>
      <w:spacing w:line="400" w:lineRule="exact"/>
    </w:pPr>
    <w:rPr>
      <w:rFonts w:ascii="仿宋_GB2312" w:eastAsia="仿宋_GB2312"/>
      <w:sz w:val="24"/>
      <w:szCs w:val="20"/>
    </w:rPr>
  </w:style>
  <w:style w:type="paragraph" w:styleId="1324" w:customStyle="1">
    <w:name w:val="xl75"/>
    <w:basedOn w:val="74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25" w:customStyle="1">
    <w:name w:val="xl48"/>
    <w:basedOn w:val="74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26" w:customStyle="1">
    <w:name w:val="xl66"/>
    <w:basedOn w:val="74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27" w:customStyle="1">
    <w:name w:val="xl47"/>
    <w:basedOn w:val="745"/>
    <w:pPr>
      <w:jc w:val="left"/>
      <w:spacing w:before="100" w:beforeAutospacing="1" w:after="100" w:afterAutospacing="1"/>
      <w:widowControl/>
    </w:pPr>
    <w:rPr>
      <w:rFonts w:hint="eastAsia" w:ascii="仿宋_GB2312" w:hAnsi="宋体" w:eastAsia="仿宋_GB2312"/>
      <w:sz w:val="22"/>
      <w:szCs w:val="22"/>
    </w:rPr>
  </w:style>
  <w:style w:type="paragraph" w:styleId="1328" w:customStyle="1">
    <w:name w:val="我的正文"/>
    <w:basedOn w:val="745"/>
    <w:pPr>
      <w:jc w:val="left"/>
      <w:spacing w:line="300" w:lineRule="auto"/>
      <w:widowControl/>
    </w:pPr>
    <w:rPr>
      <w:rFonts w:eastAsia="楷体_GB2312"/>
      <w:spacing w:val="8"/>
      <w:sz w:val="24"/>
    </w:rPr>
  </w:style>
  <w:style w:type="paragraph" w:styleId="1329" w:customStyle="1">
    <w:name w:val="xl51"/>
    <w:basedOn w:val="745"/>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330" w:customStyle="1">
    <w:name w:val="xl67"/>
    <w:basedOn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31" w:customStyle="1">
    <w:name w:val="正文文本 Char Char"/>
    <w:basedOn w:val="745"/>
    <w:pPr>
      <w:jc w:val="center"/>
    </w:pPr>
    <w:rPr>
      <w:szCs w:val="20"/>
    </w:rPr>
  </w:style>
  <w:style w:type="paragraph" w:styleId="1332" w:customStyle="1">
    <w:name w:val="勾"/>
    <w:basedOn w:val="745"/>
    <w:pPr>
      <w:ind w:left="960" w:hanging="960"/>
      <w:spacing w:line="360" w:lineRule="auto"/>
      <w:tabs>
        <w:tab w:val="left" w:pos="425" w:leader="none"/>
        <w:tab w:val="left" w:pos="960" w:leader="none"/>
      </w:tabs>
    </w:pPr>
    <w:rPr>
      <w:sz w:val="24"/>
      <w:szCs w:val="20"/>
    </w:rPr>
  </w:style>
  <w:style w:type="paragraph" w:styleId="1333" w:customStyle="1">
    <w:name w:val="pa-1"/>
    <w:basedOn w:val="745"/>
    <w:pPr>
      <w:jc w:val="left"/>
      <w:spacing w:before="150" w:after="150"/>
      <w:widowControl/>
    </w:pPr>
    <w:rPr>
      <w:rFonts w:ascii="宋体" w:hAnsi="宋体" w:cs="宋体"/>
      <w:sz w:val="24"/>
    </w:rPr>
  </w:style>
  <w:style w:type="paragraph" w:styleId="1334" w:customStyle="1">
    <w:name w:val="默认段落字体 Para Char Char Char Char Char Char Char"/>
    <w:basedOn w:val="745"/>
    <w:rPr>
      <w:rFonts w:ascii="Tahoma" w:hAnsi="Tahoma"/>
      <w:sz w:val="24"/>
      <w:szCs w:val="20"/>
    </w:rPr>
  </w:style>
  <w:style w:type="paragraph" w:styleId="1335" w:customStyle="1">
    <w:name w:val="para1"/>
    <w:basedOn w:val="745"/>
    <w:pPr>
      <w:jc w:val="left"/>
      <w:spacing w:before="100" w:beforeAutospacing="1" w:after="100" w:afterAutospacing="1"/>
      <w:widowControl/>
    </w:pPr>
    <w:rPr>
      <w:rFonts w:ascii="宋体" w:hAnsi="宋体" w:cs="宋体"/>
      <w:sz w:val="24"/>
    </w:rPr>
  </w:style>
  <w:style w:type="paragraph" w:styleId="1336" w:customStyle="1">
    <w:name w:val="TOC 标题1"/>
    <w:basedOn w:val="980"/>
    <w:next w:val="745"/>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337" w:customStyle="1">
    <w:name w:val="Char"/>
    <w:basedOn w:val="745"/>
    <w:pPr>
      <w:ind w:left="495" w:hanging="495"/>
      <w:tabs>
        <w:tab w:val="left" w:pos="495" w:leader="none"/>
      </w:tabs>
    </w:pPr>
  </w:style>
  <w:style w:type="paragraph" w:styleId="1338" w:customStyle="1">
    <w:name w:val="性能表格"/>
    <w:basedOn w:val="745"/>
    <w:pPr>
      <w:spacing w:line="360" w:lineRule="atLeast"/>
    </w:pPr>
    <w:rPr>
      <w:sz w:val="24"/>
      <w:szCs w:val="20"/>
    </w:rPr>
  </w:style>
  <w:style w:type="paragraph" w:styleId="1339" w:customStyle="1">
    <w:name w:val="样式 样式 样式 标题 3sect1.2.3h3H3l3CTl3+toc 3heading 3Sub-section Tit....."/>
    <w:basedOn w:val="1285"/>
    <w:pPr>
      <w:spacing w:before="468" w:after="312"/>
    </w:pPr>
    <w:rPr>
      <w:rFonts w:eastAsia="宋体" w:cs="Times New Roman"/>
    </w:rPr>
  </w:style>
  <w:style w:type="paragraph" w:styleId="1340" w:customStyle="1">
    <w:name w:val="Char Char1 Char Char Char Char Char Char Char"/>
    <w:basedOn w:val="745"/>
    <w:rPr>
      <w:rFonts w:ascii="Tahoma" w:hAnsi="Tahoma"/>
      <w:sz w:val="24"/>
      <w:szCs w:val="20"/>
    </w:rPr>
  </w:style>
  <w:style w:type="paragraph" w:styleId="1341" w:customStyle="1">
    <w:name w:val="+▲"/>
    <w:basedOn w:val="1199"/>
    <w:pPr>
      <w:ind w:left="930" w:firstLine="0"/>
      <w:tabs>
        <w:tab w:val="left" w:pos="930" w:leader="none"/>
      </w:tabs>
    </w:pPr>
  </w:style>
  <w:style w:type="paragraph" w:styleId="1342" w:customStyle="1">
    <w:name w:val="_Style 14"/>
    <w:basedOn w:val="745"/>
    <w:rPr>
      <w:szCs w:val="20"/>
    </w:rPr>
  </w:style>
  <w:style w:type="paragraph" w:styleId="1343" w:customStyle="1">
    <w:name w:val="样式 仿宋_GB2312 四号 黑色 行距: 1.5 倍行距2"/>
    <w:basedOn w:val="745"/>
    <w:pPr>
      <w:spacing w:line="360" w:lineRule="auto"/>
    </w:pPr>
    <w:rPr>
      <w:rFonts w:ascii="仿宋_GB2312" w:eastAsia="仿宋_GB2312"/>
      <w:color w:val="000000"/>
      <w:sz w:val="24"/>
      <w:szCs w:val="20"/>
    </w:rPr>
  </w:style>
  <w:style w:type="paragraph" w:styleId="1344" w:customStyle="1">
    <w:name w:val="公司名称"/>
    <w:basedOn w:val="745"/>
    <w:pPr>
      <w:jc w:val="center"/>
      <w:spacing w:line="360" w:lineRule="auto"/>
      <w:tabs>
        <w:tab w:val="left" w:pos="540" w:leader="none"/>
      </w:tabs>
    </w:pPr>
    <w:rPr>
      <w:rFonts w:eastAsia="黑体"/>
      <w:b/>
      <w:sz w:val="32"/>
      <w:szCs w:val="48"/>
    </w:rPr>
  </w:style>
  <w:style w:type="paragraph" w:styleId="1345" w:customStyle="1">
    <w:name w:val="样式 标题 2H2 + 宋体 小三"/>
    <w:basedOn w:val="982"/>
    <w:pPr>
      <w:jc w:val="center"/>
      <w:spacing w:before="156" w:after="20" w:line="360" w:lineRule="auto"/>
    </w:pPr>
    <w:rPr>
      <w:rFonts w:ascii="宋体" w:hAnsi="宋体" w:eastAsia="幼圆"/>
      <w:bCs w:val="0"/>
      <w:sz w:val="52"/>
      <w:szCs w:val="20"/>
    </w:rPr>
  </w:style>
  <w:style w:type="paragraph" w:styleId="1346" w:customStyle="1">
    <w:name w:val="font7"/>
    <w:basedOn w:val="745"/>
    <w:pPr>
      <w:jc w:val="left"/>
      <w:spacing w:before="100" w:beforeAutospacing="1" w:after="100" w:afterAutospacing="1"/>
      <w:widowControl/>
    </w:pPr>
    <w:rPr>
      <w:sz w:val="24"/>
    </w:rPr>
  </w:style>
  <w:style w:type="paragraph" w:styleId="1347" w:customStyle="1">
    <w:name w:val="目录1"/>
    <w:basedOn w:val="745"/>
    <w:pPr>
      <w:jc w:val="left"/>
      <w:spacing w:after="136" w:line="289" w:lineRule="atLeast"/>
      <w:widowControl/>
      <w:tabs>
        <w:tab w:val="left" w:pos="8503" w:leader="dot"/>
      </w:tabs>
    </w:pPr>
    <w:rPr>
      <w:rFonts w:ascii="Arial" w:eastAsia="黑体"/>
      <w:color w:val="000000"/>
      <w:sz w:val="28"/>
      <w:szCs w:val="20"/>
    </w:rPr>
  </w:style>
  <w:style w:type="paragraph" w:styleId="1348" w:customStyle="1">
    <w:name w:val="+正文 Char Char2 Char Char"/>
    <w:basedOn w:val="745"/>
    <w:pPr>
      <w:ind w:firstLine="200"/>
      <w:spacing w:line="360" w:lineRule="auto"/>
    </w:pPr>
    <w:rPr>
      <w:rFonts w:ascii="Calibri" w:hAnsi="Calibri"/>
      <w:sz w:val="24"/>
      <w:szCs w:val="28"/>
    </w:rPr>
  </w:style>
  <w:style w:type="paragraph" w:styleId="1349" w:customStyle="1">
    <w:name w:val="SS正文首行缩进 +"/>
    <w:basedOn w:val="1049"/>
    <w:pPr>
      <w:ind w:firstLine="480"/>
      <w:spacing w:before="156" w:line="360" w:lineRule="auto"/>
    </w:pPr>
    <w:rPr>
      <w:rFonts w:ascii="Times New Roman" w:eastAsia="宋体"/>
      <w:szCs w:val="20"/>
    </w:rPr>
  </w:style>
  <w:style w:type="paragraph" w:styleId="1350" w:customStyle="1">
    <w:name w:val="Char Char Char1 Char"/>
    <w:basedOn w:val="745"/>
    <w:pPr>
      <w:jc w:val="left"/>
      <w:spacing w:line="240" w:lineRule="exact"/>
      <w:widowControl/>
    </w:pPr>
    <w:rPr>
      <w:rFonts w:ascii="Verdana" w:hAnsi="Verdana"/>
      <w:sz w:val="20"/>
      <w:szCs w:val="20"/>
      <w:lang w:eastAsia="en-US"/>
    </w:rPr>
  </w:style>
  <w:style w:type="paragraph" w:styleId="1351" w:customStyle="1">
    <w:name w:val="正文文本缩进1"/>
    <w:basedOn w:val="745"/>
    <w:pPr>
      <w:ind w:left="-360" w:firstLine="540"/>
      <w:jc w:val="left"/>
      <w:widowControl/>
    </w:pPr>
    <w:rPr>
      <w:rFonts w:ascii="宋体" w:hAnsi="宋体"/>
      <w:sz w:val="24"/>
    </w:rPr>
  </w:style>
  <w:style w:type="paragraph" w:styleId="1352" w:customStyle="1">
    <w:name w:val="段"/>
    <w:qFormat/>
    <w:pPr>
      <w:ind w:firstLine="200"/>
      <w:jc w:val="both"/>
    </w:pPr>
    <w:rPr>
      <w:rFonts w:ascii="宋体"/>
      <w:sz w:val="21"/>
    </w:rPr>
  </w:style>
  <w:style w:type="paragraph" w:styleId="1353" w:customStyle="1">
    <w:name w:val="页眉文档编号"/>
    <w:pPr>
      <w:jc w:val="center"/>
    </w:pPr>
    <w:rPr>
      <w:sz w:val="21"/>
    </w:rPr>
  </w:style>
  <w:style w:type="paragraph" w:styleId="1354" w:customStyle="1">
    <w:name w:val="Char Char Char Char Char Char Char Char Char1 Char1"/>
    <w:basedOn w:val="1006"/>
    <w:pPr>
      <w:spacing w:line="360" w:lineRule="auto"/>
    </w:pPr>
    <w:rPr>
      <w:rFonts w:ascii="Tahoma" w:hAnsi="Tahoma"/>
      <w:sz w:val="24"/>
      <w:szCs w:val="24"/>
    </w:rPr>
  </w:style>
  <w:style w:type="paragraph" w:styleId="1355" w:customStyle="1">
    <w:name w:val="xl39"/>
    <w:basedOn w:val="745"/>
    <w:pPr>
      <w:jc w:val="left"/>
      <w:spacing w:before="100" w:beforeAutospacing="1" w:after="100" w:afterAutospacing="1"/>
      <w:widowControl/>
      <w:pBdr>
        <w:bottom w:val="single" w:color="000000" w:sz="4" w:space="0"/>
      </w:pBdr>
    </w:pPr>
    <w:rPr>
      <w:rFonts w:ascii="宋体" w:hAnsi="宋体"/>
      <w:sz w:val="24"/>
    </w:rPr>
  </w:style>
  <w:style w:type="paragraph" w:styleId="1356" w:customStyle="1">
    <w:name w:val="Body Text1"/>
    <w:basedOn w:val="745"/>
    <w:next w:val="1037"/>
    <w:pPr>
      <w:ind w:firstLine="480"/>
      <w:spacing w:line="360" w:lineRule="auto"/>
    </w:pPr>
    <w:rPr>
      <w:rFonts w:ascii="Arial" w:hAnsi="Arial"/>
      <w:sz w:val="24"/>
      <w:szCs w:val="20"/>
    </w:rPr>
  </w:style>
  <w:style w:type="paragraph" w:styleId="1357" w:customStyle="1">
    <w:name w:val="五级条标题"/>
    <w:basedOn w:val="1358"/>
    <w:next w:val="745"/>
    <w:pPr>
      <w:tabs>
        <w:tab w:val="left" w:pos="2520" w:leader="none"/>
      </w:tabs>
      <w:outlineLvl w:val="6"/>
    </w:pPr>
  </w:style>
  <w:style w:type="paragraph" w:styleId="1358" w:customStyle="1">
    <w:name w:val="四级条标题"/>
    <w:basedOn w:val="1359"/>
    <w:next w:val="745"/>
    <w:pPr>
      <w:ind w:left="480"/>
      <w:tabs>
        <w:tab w:val="left" w:pos="2100" w:leader="none"/>
      </w:tabs>
      <w:outlineLvl w:val="5"/>
    </w:pPr>
  </w:style>
  <w:style w:type="paragraph" w:styleId="1359" w:customStyle="1">
    <w:name w:val="三级条标题"/>
    <w:basedOn w:val="1260"/>
    <w:next w:val="745"/>
    <w:pPr>
      <w:ind w:left="0"/>
      <w:outlineLvl w:val="4"/>
    </w:pPr>
  </w:style>
  <w:style w:type="paragraph" w:styleId="1360" w:customStyle="1">
    <w:name w:val="样式 目录 3 + 左侧:  1.71 字符1"/>
    <w:basedOn w:val="784"/>
    <w:pPr>
      <w:ind w:left="200" w:firstLine="200"/>
      <w:tabs>
        <w:tab w:val="right" w:pos="8296" w:leader="dot"/>
      </w:tabs>
    </w:pPr>
    <w:rPr>
      <w:szCs w:val="20"/>
    </w:rPr>
  </w:style>
  <w:style w:type="paragraph" w:styleId="1361" w:customStyle="1">
    <w:name w:val="notice2"/>
    <w:basedOn w:val="745"/>
    <w:pPr>
      <w:jc w:val="left"/>
      <w:spacing w:after="150"/>
      <w:widowControl/>
    </w:pPr>
    <w:rPr>
      <w:rFonts w:ascii="宋体" w:hAnsi="宋体" w:cs="宋体"/>
      <w:color w:val="339900"/>
      <w:sz w:val="24"/>
    </w:rPr>
  </w:style>
  <w:style w:type="paragraph" w:styleId="1362" w:customStyle="1">
    <w:name w:val="Char Char Char Char Char1 Char Char Char Char Char Char Char"/>
    <w:basedOn w:val="745"/>
    <w:rPr>
      <w:rFonts w:ascii="Calibri" w:hAnsi="Calibri"/>
    </w:rPr>
  </w:style>
  <w:style w:type="paragraph" w:styleId="1363" w:customStyle="1">
    <w:name w:val="xl30"/>
    <w:basedOn w:val="745"/>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364" w:customStyle="1">
    <w:name w:val="xl69"/>
    <w:basedOn w:val="745"/>
    <w:pPr>
      <w:jc w:val="left"/>
      <w:spacing w:before="100" w:beforeAutospacing="1" w:after="100" w:afterAutospacing="1"/>
      <w:widowControl/>
    </w:pPr>
    <w:rPr>
      <w:rFonts w:ascii="Microsoft Sans Serif" w:hAnsi="Microsoft Sans Serif" w:cs="Microsoft Sans Serif"/>
      <w:sz w:val="24"/>
    </w:rPr>
  </w:style>
  <w:style w:type="paragraph" w:styleId="1365" w:customStyle="1">
    <w:name w:val="Blockquote"/>
    <w:basedOn w:val="745"/>
    <w:pPr>
      <w:ind w:left="360" w:right="360"/>
      <w:jc w:val="left"/>
      <w:spacing w:before="100" w:after="100"/>
    </w:pPr>
    <w:rPr>
      <w:sz w:val="24"/>
      <w:szCs w:val="21"/>
    </w:rPr>
  </w:style>
  <w:style w:type="paragraph" w:styleId="1366" w:customStyle="1">
    <w:name w:val="xl79"/>
    <w:basedOn w:val="745"/>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67" w:customStyle="1">
    <w:name w:val="xl33"/>
    <w:basedOn w:val="745"/>
    <w:pPr>
      <w:jc w:val="center"/>
      <w:spacing w:before="100" w:beforeAutospacing="1" w:after="100" w:afterAutospacing="1"/>
      <w:widowControl/>
    </w:pPr>
    <w:rPr>
      <w:sz w:val="24"/>
    </w:rPr>
  </w:style>
  <w:style w:type="paragraph" w:styleId="1368" w:customStyle="1">
    <w:name w:val="标准"/>
    <w:basedOn w:val="745"/>
    <w:pPr>
      <w:spacing w:line="300" w:lineRule="exact"/>
    </w:pPr>
    <w:rPr>
      <w:rFonts w:ascii="Footlight MT Light" w:hAnsi="Footlight MT Light"/>
      <w:b/>
      <w:sz w:val="28"/>
      <w:szCs w:val="20"/>
    </w:rPr>
  </w:style>
  <w:style w:type="paragraph" w:styleId="1369" w:customStyle="1">
    <w:name w:val="xl32"/>
    <w:basedOn w:val="745"/>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370" w:customStyle="1">
    <w:name w:val="font8"/>
    <w:basedOn w:val="745"/>
    <w:pPr>
      <w:jc w:val="left"/>
      <w:spacing w:before="100" w:beforeAutospacing="1" w:after="100" w:afterAutospacing="1"/>
      <w:widowControl/>
    </w:pPr>
    <w:rPr>
      <w:rFonts w:hint="eastAsia" w:ascii="楷体_GB2312" w:hAnsi="宋体" w:eastAsia="楷体_GB2312"/>
      <w:color w:val="0000ff"/>
      <w:sz w:val="22"/>
      <w:szCs w:val="22"/>
    </w:rPr>
  </w:style>
  <w:style w:type="paragraph" w:styleId="1371" w:customStyle="1">
    <w:name w:val="摘要"/>
    <w:basedOn w:val="745"/>
    <w:next w:val="982"/>
    <w:pPr>
      <w:spacing w:line="360" w:lineRule="auto"/>
    </w:pPr>
    <w:rPr>
      <w:rFonts w:eastAsia="黑体"/>
      <w:sz w:val="24"/>
      <w:szCs w:val="20"/>
    </w:rPr>
  </w:style>
  <w:style w:type="paragraph" w:styleId="1372" w:customStyle="1">
    <w:name w:val="无间隔2"/>
    <w:qFormat/>
    <w:pPr>
      <w:widowControl w:val="off"/>
    </w:pPr>
    <w:rPr>
      <w:sz w:val="24"/>
      <w:szCs w:val="24"/>
    </w:rPr>
  </w:style>
  <w:style w:type="paragraph" w:styleId="1373" w:customStyle="1">
    <w:name w:val="简单回函地址"/>
    <w:basedOn w:val="745"/>
    <w:rPr>
      <w:rFonts w:ascii="宋体" w:hAnsi="宋体"/>
      <w:color w:val="000000"/>
      <w:szCs w:val="21"/>
    </w:rPr>
  </w:style>
  <w:style w:type="paragraph" w:styleId="1374" w:customStyle="1">
    <w:name w:val="def正文"/>
    <w:basedOn w:val="1013"/>
    <w:pPr>
      <w:ind w:firstLine="562"/>
      <w:jc w:val="both"/>
      <w:spacing w:line="360" w:lineRule="auto"/>
      <w:widowControl/>
    </w:pPr>
    <w:rPr>
      <w:rFonts w:ascii="楷体_GB2312" w:eastAsia="楷体_GB2312"/>
      <w:b/>
      <w:position w:val="0"/>
      <w:sz w:val="28"/>
      <w:szCs w:val="28"/>
    </w:rPr>
  </w:style>
  <w:style w:type="paragraph" w:styleId="1375" w:customStyle="1">
    <w:name w:val="样式6"/>
    <w:basedOn w:val="984"/>
    <w:pPr>
      <w:ind w:left="567" w:hanging="567"/>
      <w:jc w:val="left"/>
      <w:spacing w:before="240" w:after="240" w:line="345" w:lineRule="auto"/>
      <w:tabs>
        <w:tab w:val="left" w:pos="567" w:leader="none"/>
      </w:tabs>
    </w:pPr>
    <w:rPr>
      <w:b w:val="0"/>
      <w:bCs w:val="0"/>
      <w:sz w:val="30"/>
      <w:szCs w:val="30"/>
    </w:rPr>
  </w:style>
  <w:style w:type="paragraph" w:styleId="1376" w:customStyle="1">
    <w:name w:val="font9"/>
    <w:basedOn w:val="745"/>
    <w:pPr>
      <w:jc w:val="left"/>
      <w:spacing w:before="100" w:beforeAutospacing="1" w:after="100" w:afterAutospacing="1"/>
      <w:widowControl/>
    </w:pPr>
    <w:rPr>
      <w:rFonts w:ascii="宋体" w:hAnsi="宋体" w:cs="宋体"/>
      <w:color w:val="000000"/>
      <w:sz w:val="18"/>
      <w:szCs w:val="18"/>
    </w:rPr>
  </w:style>
  <w:style w:type="paragraph" w:styleId="1377" w:customStyle="1">
    <w:name w:val="默认段落字体 Para Char Char Char"/>
    <w:basedOn w:val="745"/>
    <w:pPr>
      <w:ind w:firstLine="200"/>
      <w:spacing w:line="360" w:lineRule="auto"/>
    </w:pPr>
  </w:style>
  <w:style w:type="paragraph" w:styleId="1378" w:customStyle="1">
    <w:name w:val="+正文 Char6"/>
    <w:basedOn w:val="745"/>
    <w:pPr>
      <w:ind w:firstLine="200"/>
      <w:spacing w:line="360" w:lineRule="auto"/>
    </w:pPr>
    <w:rPr>
      <w:rFonts w:ascii="Calibri" w:hAnsi="Calibri"/>
      <w:sz w:val="24"/>
    </w:rPr>
  </w:style>
  <w:style w:type="paragraph" w:styleId="1379" w:customStyle="1">
    <w:name w:val="Char Char Char Char Char Char Char1"/>
    <w:basedOn w:val="745"/>
    <w:pPr>
      <w:ind w:firstLine="480"/>
      <w:spacing w:line="360" w:lineRule="auto"/>
    </w:pPr>
    <w:rPr>
      <w:rFonts w:ascii="Tahoma" w:hAnsi="Tahoma"/>
      <w:sz w:val="24"/>
      <w:szCs w:val="20"/>
    </w:rPr>
  </w:style>
  <w:style w:type="paragraph" w:styleId="1380" w:customStyle="1">
    <w:name w:val="样式 目录 4 +"/>
    <w:basedOn w:val="794"/>
    <w:pPr>
      <w:ind w:left="200" w:firstLine="400"/>
      <w:jc w:val="left"/>
      <w:tabs>
        <w:tab w:val="right" w:pos="8302" w:leader="dot"/>
      </w:tabs>
    </w:pPr>
    <w:rPr>
      <w:rFonts w:ascii="Times New Roman" w:hAnsi="Times New Roman"/>
      <w:sz w:val="24"/>
      <w:szCs w:val="20"/>
    </w:rPr>
  </w:style>
  <w:style w:type="paragraph" w:styleId="1381" w:customStyle="1">
    <w:name w:val="Char Char Char"/>
    <w:basedOn w:val="745"/>
    <w:pPr>
      <w:spacing w:line="360" w:lineRule="auto"/>
    </w:pPr>
    <w:rPr>
      <w:sz w:val="24"/>
      <w:szCs w:val="20"/>
    </w:rPr>
  </w:style>
  <w:style w:type="paragraph" w:styleId="1382" w:customStyle="1">
    <w:name w:val="paragraph1"/>
    <w:basedOn w:val="745"/>
    <w:pPr>
      <w:ind w:firstLine="480"/>
      <w:spacing w:line="360" w:lineRule="auto"/>
    </w:pPr>
    <w:rPr>
      <w:sz w:val="24"/>
    </w:rPr>
  </w:style>
  <w:style w:type="paragraph" w:styleId="1383" w:customStyle="1">
    <w:name w:val="msonormalcxsplast"/>
    <w:basedOn w:val="745"/>
    <w:pPr>
      <w:jc w:val="left"/>
      <w:widowControl/>
    </w:pPr>
    <w:rPr>
      <w:rFonts w:ascii="宋体" w:hAnsi="宋体" w:cs="宋体"/>
      <w:sz w:val="24"/>
    </w:rPr>
  </w:style>
  <w:style w:type="paragraph" w:styleId="1384" w:customStyle="1">
    <w:name w:val="xl45"/>
    <w:basedOn w:val="745"/>
    <w:pPr>
      <w:jc w:val="left"/>
      <w:spacing w:before="100" w:beforeAutospacing="1" w:after="100" w:afterAutospacing="1"/>
      <w:widowControl/>
    </w:pPr>
    <w:rPr>
      <w:rFonts w:hint="eastAsia" w:ascii="仿宋_GB2312" w:hAnsi="宋体" w:eastAsia="仿宋_GB2312"/>
      <w:sz w:val="24"/>
    </w:rPr>
  </w:style>
  <w:style w:type="paragraph" w:styleId="1385" w:customStyle="1">
    <w:name w:val="_Style 50"/>
    <w:basedOn w:val="745"/>
    <w:next w:val="1020"/>
    <w:pPr>
      <w:spacing w:line="360" w:lineRule="auto"/>
    </w:pPr>
    <w:rPr>
      <w:rFonts w:ascii="宋体" w:hAnsi="Courier New"/>
      <w:szCs w:val="20"/>
    </w:rPr>
  </w:style>
  <w:style w:type="paragraph" w:styleId="1386" w:customStyle="1">
    <w:name w:val="样式 正文文本缩进 2 + Times New Roman 首行缩进:  1.06 厘米 行距: 固定值 30 磅"/>
    <w:basedOn w:val="1024"/>
    <w:pPr>
      <w:ind w:firstLine="601"/>
      <w:spacing w:line="540" w:lineRule="exact"/>
    </w:pPr>
    <w:rPr>
      <w:rFonts w:ascii="Tahoma" w:hAnsi="Tahoma"/>
      <w:sz w:val="28"/>
      <w:szCs w:val="28"/>
    </w:rPr>
  </w:style>
  <w:style w:type="paragraph" w:styleId="1387" w:customStyle="1">
    <w:name w:val="Char Char Char Char Char Char1 Char"/>
    <w:basedOn w:val="745"/>
    <w:pPr>
      <w:jc w:val="left"/>
      <w:spacing w:after="160" w:line="240" w:lineRule="exact"/>
      <w:widowControl/>
    </w:pPr>
    <w:rPr>
      <w:rFonts w:ascii="Verdana" w:hAnsi="Verdana"/>
      <w:sz w:val="20"/>
      <w:szCs w:val="20"/>
      <w:lang w:eastAsia="en-US"/>
    </w:rPr>
  </w:style>
  <w:style w:type="paragraph" w:styleId="1388" w:customStyle="1">
    <w:name w:val="样式 标题 5 + 加粗 左侧:  0 厘米 悬挂缩进: 10.08 字符 行距: 1.5 倍行距"/>
    <w:basedOn w:val="988"/>
    <w:pPr>
      <w:ind w:left="1008" w:hanging="1008"/>
      <w:spacing w:before="120" w:after="120" w:line="360" w:lineRule="auto"/>
    </w:pPr>
    <w:rPr>
      <w:rFonts w:ascii="Arial" w:hAnsi="Arial" w:eastAsia="黑体"/>
      <w:b w:val="0"/>
      <w:bCs w:val="0"/>
      <w:sz w:val="24"/>
      <w:szCs w:val="20"/>
    </w:rPr>
  </w:style>
  <w:style w:type="paragraph" w:styleId="1389" w:customStyle="1">
    <w:name w:val="xl29"/>
    <w:basedOn w:val="745"/>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390" w:customStyle="1">
    <w:name w:val="xl27"/>
    <w:basedOn w:val="74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391" w:customStyle="1">
    <w:name w:val="FA正文"/>
    <w:basedOn w:val="745"/>
    <w:pPr>
      <w:spacing w:line="360" w:lineRule="auto"/>
    </w:pPr>
    <w:rPr>
      <w:sz w:val="24"/>
      <w:szCs w:val="21"/>
    </w:rPr>
  </w:style>
  <w:style w:type="paragraph" w:styleId="1392" w:customStyle="1">
    <w:name w:val="Char Char Char Char2"/>
    <w:basedOn w:val="745"/>
    <w:pPr>
      <w:jc w:val="left"/>
      <w:spacing w:after="160" w:line="240" w:lineRule="exact"/>
      <w:widowControl/>
    </w:pPr>
    <w:rPr>
      <w:sz w:val="24"/>
      <w:szCs w:val="21"/>
    </w:rPr>
  </w:style>
  <w:style w:type="paragraph" w:styleId="1393" w:customStyle="1">
    <w:name w:val="南通方案正文"/>
    <w:basedOn w:val="745"/>
    <w:pPr>
      <w:ind w:firstLine="480"/>
      <w:spacing w:line="360" w:lineRule="auto"/>
    </w:pPr>
    <w:rPr>
      <w:rFonts w:cs="宋体"/>
      <w:sz w:val="24"/>
      <w:szCs w:val="20"/>
    </w:rPr>
  </w:style>
  <w:style w:type="paragraph" w:styleId="1394" w:customStyle="1">
    <w:name w:val="样式 标题4 + &amp;#23435.&amp;#20307. 五号 段前: 自动 段后: 自动"/>
    <w:basedOn w:val="993"/>
    <w:pPr>
      <w:ind w:firstLine="200"/>
      <w:spacing w:line="360" w:lineRule="auto"/>
      <w:widowControl/>
    </w:pPr>
    <w:rPr>
      <w:rFonts w:ascii="&amp;#23435;&amp;#20307;" w:hAnsi="&amp;#23435;&amp;#20307;" w:eastAsia="宋体"/>
      <w:color w:val="000000"/>
    </w:rPr>
  </w:style>
  <w:style w:type="paragraph" w:styleId="1395" w:customStyle="1">
    <w:name w:val="tytytyty"/>
    <w:basedOn w:val="745"/>
    <w:pPr>
      <w:ind w:left="359" w:firstLine="480"/>
      <w:spacing w:line="360" w:lineRule="auto"/>
    </w:pPr>
    <w:rPr>
      <w:sz w:val="24"/>
      <w:lang w:eastAsia="ar-SA"/>
    </w:rPr>
  </w:style>
  <w:style w:type="paragraph" w:styleId="1396" w:customStyle="1">
    <w:name w:val="Alt+X_首行空2"/>
    <w:basedOn w:val="745"/>
    <w:pPr>
      <w:ind w:firstLine="480"/>
      <w:spacing w:line="360" w:lineRule="auto"/>
    </w:pPr>
    <w:rPr>
      <w:rFonts w:cs="宋体"/>
      <w:sz w:val="24"/>
    </w:rPr>
  </w:style>
  <w:style w:type="paragraph" w:styleId="1397" w:customStyle="1">
    <w:name w:val="Default Paragraph Font Para Char Char Char Char Char Char"/>
    <w:basedOn w:val="745"/>
    <w:pPr>
      <w:jc w:val="left"/>
      <w:spacing w:after="160" w:line="240" w:lineRule="exact"/>
      <w:widowControl/>
    </w:pPr>
    <w:rPr>
      <w:rFonts w:ascii="Verdana" w:hAnsi="Verdana"/>
      <w:sz w:val="20"/>
      <w:szCs w:val="20"/>
      <w:lang w:eastAsia="en-US"/>
    </w:rPr>
  </w:style>
  <w:style w:type="paragraph" w:styleId="1398" w:customStyle="1">
    <w:name w:val="样式 目录 3 + 左侧:  1.71 字符"/>
    <w:basedOn w:val="784"/>
    <w:pPr>
      <w:ind w:left="480" w:firstLine="420"/>
      <w:tabs>
        <w:tab w:val="right" w:pos="8296" w:leader="dot"/>
      </w:tabs>
    </w:pPr>
    <w:rPr>
      <w:szCs w:val="20"/>
    </w:rPr>
  </w:style>
  <w:style w:type="paragraph" w:styleId="1399" w:customStyle="1">
    <w:name w:val="样式 正文缩进 + 首行缩进:  2 字符"/>
    <w:basedOn w:val="993"/>
    <w:pPr>
      <w:ind w:firstLine="480"/>
      <w:jc w:val="both"/>
      <w:spacing w:line="360" w:lineRule="auto"/>
    </w:pPr>
    <w:rPr>
      <w:rFonts w:eastAsia="宋体" w:cs="宋体"/>
    </w:rPr>
  </w:style>
  <w:style w:type="paragraph" w:styleId="1400" w:customStyle="1">
    <w:name w:val="Char1 Char Char Char Char Char Char"/>
    <w:basedOn w:val="745"/>
    <w:rPr>
      <w:rFonts w:ascii="Tahoma" w:hAnsi="Tahoma"/>
      <w:sz w:val="24"/>
      <w:szCs w:val="20"/>
    </w:rPr>
  </w:style>
  <w:style w:type="paragraph" w:styleId="1401" w:customStyle="1">
    <w:name w:val="样式SZA"/>
    <w:basedOn w:val="1013"/>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402" w:customStyle="1">
    <w:name w:val="xl53"/>
    <w:basedOn w:val="745"/>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403" w:customStyle="1">
    <w:name w:val="P1"/>
    <w:pPr>
      <w:ind w:left="2304" w:hanging="576"/>
      <w:jc w:val="both"/>
      <w:spacing w:after="240" w:line="0" w:lineRule="atLeast"/>
      <w:widowControl w:val="off"/>
    </w:pPr>
    <w:rPr>
      <w:rFonts w:eastAsia="全真中明體"/>
      <w:spacing w:val="30"/>
      <w:sz w:val="24"/>
      <w:lang w:val="en-GB" w:eastAsia="zh-TW"/>
    </w:rPr>
  </w:style>
  <w:style w:type="paragraph" w:styleId="1404" w:customStyle="1">
    <w:name w:val="纯文本11"/>
    <w:basedOn w:val="745"/>
    <w:rPr>
      <w:rFonts w:hint="eastAsia" w:ascii="宋体" w:hAnsi="Courier New" w:eastAsia="楷体_GB2312"/>
      <w:sz w:val="28"/>
      <w:szCs w:val="20"/>
    </w:rPr>
  </w:style>
  <w:style w:type="paragraph" w:styleId="1405" w:customStyle="1">
    <w:name w:val="_Style 104"/>
    <w:basedOn w:val="745"/>
    <w:pPr>
      <w:spacing w:after="160" w:line="240" w:lineRule="exact"/>
    </w:pPr>
    <w:rPr>
      <w:szCs w:val="20"/>
    </w:rPr>
  </w:style>
  <w:style w:type="paragraph" w:styleId="1406" w:customStyle="1">
    <w:name w:val="样式 标题 4"/>
    <w:basedOn w:val="986"/>
    <w:pPr>
      <w:spacing w:before="0" w:after="0" w:line="374" w:lineRule="auto"/>
    </w:pPr>
    <w:rPr>
      <w:rFonts w:ascii="宋体" w:hAnsi="宋体"/>
      <w:sz w:val="30"/>
      <w:szCs w:val="20"/>
    </w:rPr>
  </w:style>
  <w:style w:type="paragraph" w:styleId="1407" w:customStyle="1">
    <w:name w:val="符号与编号"/>
    <w:basedOn w:val="745"/>
    <w:pPr>
      <w:ind w:left="425" w:hanging="425"/>
      <w:spacing w:line="360" w:lineRule="auto"/>
      <w:tabs>
        <w:tab w:val="left" w:pos="425" w:leader="none"/>
      </w:tabs>
    </w:pPr>
    <w:rPr>
      <w:rFonts w:ascii="宋体" w:hAnsi="宋体"/>
      <w:sz w:val="28"/>
      <w:szCs w:val="28"/>
    </w:rPr>
  </w:style>
  <w:style w:type="paragraph" w:styleId="1408" w:customStyle="1">
    <w:name w:val="Char Char Char Char Char Char Char Char Char Char"/>
    <w:basedOn w:val="745"/>
    <w:pPr>
      <w:ind w:left="495" w:hanging="495"/>
      <w:tabs>
        <w:tab w:val="left" w:pos="495" w:leader="none"/>
      </w:tabs>
    </w:pPr>
    <w:rPr>
      <w:sz w:val="24"/>
    </w:rPr>
  </w:style>
  <w:style w:type="paragraph" w:styleId="1409" w:customStyle="1">
    <w:name w:val="04论文正文"/>
    <w:basedOn w:val="745"/>
    <w:pPr>
      <w:ind w:firstLine="480"/>
      <w:spacing w:line="400" w:lineRule="exact"/>
    </w:pPr>
    <w:rPr>
      <w:rFonts w:cs="宋体"/>
      <w:sz w:val="24"/>
    </w:rPr>
  </w:style>
  <w:style w:type="paragraph" w:styleId="1410" w:customStyle="1">
    <w:name w:val="标头1"/>
    <w:basedOn w:val="984"/>
    <w:pPr>
      <w:spacing w:before="120" w:after="80" w:line="240" w:lineRule="auto"/>
    </w:pPr>
    <w:rPr>
      <w:rFonts w:eastAsia="黑体"/>
      <w:b w:val="0"/>
      <w:bCs w:val="0"/>
      <w:sz w:val="28"/>
      <w:szCs w:val="20"/>
    </w:rPr>
  </w:style>
  <w:style w:type="paragraph" w:styleId="1411" w:customStyle="1">
    <w:name w:val="+标题2"/>
    <w:basedOn w:val="982"/>
    <w:pPr>
      <w:ind w:left="431" w:hanging="431"/>
      <w:spacing w:before="0" w:after="0" w:line="360" w:lineRule="auto"/>
      <w:tabs>
        <w:tab w:val="left" w:pos="431" w:leader="none"/>
      </w:tabs>
    </w:pPr>
    <w:rPr>
      <w:rFonts w:ascii="Times New Roman" w:hAnsi="Times New Roman" w:eastAsia="宋体"/>
      <w:sz w:val="24"/>
      <w:szCs w:val="28"/>
    </w:rPr>
  </w:style>
  <w:style w:type="paragraph" w:styleId="1412" w:customStyle="1">
    <w:name w:val="标题 4宋体"/>
    <w:basedOn w:val="986"/>
    <w:pPr>
      <w:jc w:val="left"/>
      <w:keepLines w:val="0"/>
      <w:spacing w:before="0" w:after="0" w:line="360" w:lineRule="auto"/>
    </w:pPr>
    <w:rPr>
      <w:rFonts w:ascii="宋体" w:hAnsi="宋体"/>
      <w:color w:val="000000"/>
      <w:sz w:val="24"/>
      <w:szCs w:val="20"/>
    </w:rPr>
  </w:style>
  <w:style w:type="paragraph" w:styleId="1413" w:customStyle="1">
    <w:name w:val="font6"/>
    <w:basedOn w:val="745"/>
    <w:pPr>
      <w:jc w:val="left"/>
      <w:spacing w:before="100" w:beforeAutospacing="1" w:after="100" w:afterAutospacing="1"/>
      <w:widowControl/>
    </w:pPr>
    <w:rPr>
      <w:rFonts w:hint="eastAsia" w:ascii="宋体" w:hAnsi="宋体"/>
      <w:sz w:val="18"/>
      <w:szCs w:val="18"/>
    </w:rPr>
  </w:style>
  <w:style w:type="paragraph" w:styleId="1414" w:customStyle="1">
    <w:name w:val="普文W"/>
    <w:basedOn w:val="1020"/>
    <w:pPr>
      <w:spacing w:before="120" w:after="120" w:line="360" w:lineRule="auto"/>
    </w:pPr>
    <w:rPr>
      <w:rFonts w:ascii="Times New Roman" w:hAnsi="Times New Roman" w:eastAsia="宋体"/>
      <w:sz w:val="24"/>
    </w:rPr>
  </w:style>
  <w:style w:type="paragraph" w:styleId="1415" w:customStyle="1">
    <w:name w:val="正文文字"/>
    <w:basedOn w:val="745"/>
    <w:pPr>
      <w:spacing w:line="300" w:lineRule="auto"/>
    </w:pPr>
    <w:rPr>
      <w:szCs w:val="20"/>
    </w:rPr>
  </w:style>
  <w:style w:type="paragraph" w:styleId="1416" w:customStyle="1">
    <w:name w:val="FP-Title2"/>
    <w:pPr>
      <w:spacing w:before="240" w:after="60"/>
    </w:pPr>
    <w:rPr>
      <w:rFonts w:ascii="Arial" w:hAnsi="Arial"/>
      <w:b/>
      <w:sz w:val="24"/>
      <w:lang w:val="en-GB"/>
    </w:rPr>
  </w:style>
  <w:style w:type="paragraph" w:styleId="1417" w:customStyle="1">
    <w:name w:val="xl71"/>
    <w:basedOn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418" w:customStyle="1">
    <w:name w:val="缺省文本:1"/>
    <w:basedOn w:val="745"/>
    <w:pPr>
      <w:jc w:val="left"/>
    </w:pPr>
    <w:rPr>
      <w:rFonts w:ascii="宋体"/>
      <w:sz w:val="24"/>
      <w:szCs w:val="20"/>
    </w:rPr>
  </w:style>
  <w:style w:type="paragraph" w:styleId="1419" w:customStyle="1">
    <w:name w:val="列表内容"/>
    <w:basedOn w:val="745"/>
    <w:next w:val="745"/>
    <w:pPr>
      <w:ind w:firstLine="200"/>
      <w:jc w:val="left"/>
      <w:widowControl/>
      <w:tabs>
        <w:tab w:val="left" w:pos="840" w:leader="none"/>
      </w:tabs>
    </w:pPr>
    <w:rPr>
      <w:rFonts w:ascii="Calibri" w:hAnsi="Calibri"/>
      <w:sz w:val="18"/>
    </w:rPr>
  </w:style>
  <w:style w:type="paragraph" w:styleId="1420" w:customStyle="1">
    <w:name w:val="标书正文"/>
    <w:basedOn w:val="1013"/>
    <w:pPr>
      <w:ind w:firstLine="200"/>
      <w:jc w:val="both"/>
      <w:spacing w:line="400" w:lineRule="exact"/>
      <w:widowControl/>
    </w:pPr>
    <w:rPr>
      <w:rFonts w:ascii="黑体" w:eastAsia="宋体"/>
      <w:position w:val="0"/>
      <w:sz w:val="24"/>
    </w:rPr>
  </w:style>
  <w:style w:type="paragraph" w:styleId="1421" w:customStyle="1">
    <w:name w:val="yehuda"/>
    <w:basedOn w:val="745"/>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22" w:customStyle="1">
    <w:name w:val="表格"/>
    <w:basedOn w:val="745"/>
    <w:rPr>
      <w:rFonts w:ascii="Arial" w:hAnsi="Arial"/>
      <w:sz w:val="24"/>
      <w:szCs w:val="20"/>
    </w:rPr>
  </w:style>
  <w:style w:type="paragraph" w:styleId="1423" w:customStyle="1">
    <w:name w:val="正文段"/>
    <w:basedOn w:val="745"/>
    <w:pPr>
      <w:ind w:firstLine="454"/>
      <w:spacing w:after="240" w:line="360" w:lineRule="atLeast"/>
      <w:widowControl/>
    </w:pPr>
    <w:rPr>
      <w:rFonts w:ascii="宋体"/>
      <w:sz w:val="24"/>
      <w:szCs w:val="20"/>
    </w:rPr>
  </w:style>
  <w:style w:type="paragraph" w:styleId="1424" w:customStyle="1">
    <w:name w:val="chen"/>
    <w:basedOn w:val="1037"/>
    <w:pPr>
      <w:ind w:left="0" w:right="26" w:firstLine="480"/>
      <w:jc w:val="left"/>
      <w:spacing w:after="0"/>
      <w:tabs>
        <w:tab w:val="left" w:pos="7440" w:leader="none"/>
      </w:tabs>
    </w:pPr>
    <w:rPr>
      <w:rFonts w:ascii="楷体_GB2312" w:eastAsia="楷体_GB2312"/>
      <w:spacing w:val="4"/>
      <w:sz w:val="24"/>
      <w:szCs w:val="20"/>
    </w:rPr>
  </w:style>
  <w:style w:type="paragraph" w:styleId="1425" w:customStyle="1">
    <w:name w:val="纯文本3"/>
    <w:basedOn w:val="745"/>
    <w:uiPriority w:val="99"/>
    <w:qFormat/>
    <w:rPr>
      <w:rFonts w:hint="eastAsia" w:ascii="宋体" w:hAnsi="Courier New" w:eastAsia="楷体_GB2312"/>
      <w:sz w:val="28"/>
      <w:szCs w:val="20"/>
    </w:rPr>
  </w:style>
  <w:style w:type="paragraph" w:styleId="1426" w:customStyle="1">
    <w:name w:val="+1."/>
    <w:basedOn w:val="1199"/>
    <w:pPr>
      <w:ind w:left="198" w:firstLine="0"/>
      <w:tabs>
        <w:tab w:val="left" w:pos="624" w:leader="none"/>
      </w:tabs>
    </w:pPr>
  </w:style>
  <w:style w:type="paragraph" w:styleId="1427" w:customStyle="1">
    <w:name w:val="word2"/>
    <w:basedOn w:val="745"/>
    <w:pPr>
      <w:jc w:val="left"/>
      <w:spacing w:before="100" w:beforeAutospacing="1" w:after="100" w:afterAutospacing="1" w:line="348" w:lineRule="atLeast"/>
      <w:widowControl/>
    </w:pPr>
    <w:rPr>
      <w:rFonts w:ascii="宋体" w:hAnsi="宋体"/>
      <w:szCs w:val="20"/>
    </w:rPr>
  </w:style>
  <w:style w:type="paragraph" w:styleId="1428" w:customStyle="1">
    <w:name w:val="正文(首行缩进)"/>
    <w:pPr>
      <w:ind w:firstLine="420"/>
      <w:jc w:val="both"/>
      <w:spacing w:line="360" w:lineRule="auto"/>
    </w:pPr>
    <w:rPr>
      <w:rFonts w:ascii="宋体" w:hAnsi="宋体"/>
      <w:sz w:val="24"/>
      <w:szCs w:val="24"/>
    </w:rPr>
  </w:style>
  <w:style w:type="paragraph" w:styleId="1429" w:customStyle="1">
    <w:name w:val="样式 标题 5H5h5Second Subheadingdashdsdddash1ds1dd1dash2d..."/>
    <w:basedOn w:val="988"/>
    <w:pPr>
      <w:keepLines w:val="0"/>
      <w:keepNext w:val="0"/>
      <w:spacing w:line="360" w:lineRule="auto"/>
      <w:tabs>
        <w:tab w:val="left" w:pos="1800" w:leader="none"/>
      </w:tabs>
    </w:pPr>
    <w:rPr>
      <w:rFonts w:ascii="黑体" w:hAnsi="Times New Roman" w:eastAsia="黑体" w:cs="宋体"/>
      <w:sz w:val="24"/>
      <w:szCs w:val="20"/>
    </w:rPr>
  </w:style>
  <w:style w:type="paragraph" w:styleId="1430" w:customStyle="1">
    <w:name w:val="+标题3"/>
    <w:basedOn w:val="984"/>
    <w:pPr>
      <w:spacing w:before="0" w:after="0" w:line="360" w:lineRule="auto"/>
    </w:pPr>
    <w:rPr>
      <w:rFonts w:ascii="Calibri" w:hAnsi="宋体"/>
      <w:b w:val="0"/>
      <w:bCs w:val="0"/>
      <w:sz w:val="28"/>
      <w:szCs w:val="28"/>
    </w:rPr>
  </w:style>
  <w:style w:type="paragraph" w:styleId="1431" w:customStyle="1">
    <w:name w:val="样式 纯文本 + 仿宋_GB2312 黑色 行距: 1.5 倍行距1"/>
    <w:basedOn w:val="1020"/>
    <w:pPr>
      <w:ind w:firstLine="560"/>
      <w:spacing w:line="360" w:lineRule="auto"/>
    </w:pPr>
    <w:rPr>
      <w:rFonts w:ascii="仿宋_GB2312" w:hAnsi="宋体" w:eastAsia="仿宋_GB2312"/>
      <w:color w:val="000000"/>
      <w:sz w:val="24"/>
    </w:rPr>
  </w:style>
  <w:style w:type="table" w:styleId="1432" w:customStyle="1">
    <w:name w:val="网格型1"/>
    <w:basedOn w:val="1001"/>
    <w:rPr>
      <w:rFonts w:ascii="Calibri" w:hAnsi="Calibri"/>
    </w:rPr>
    <w:tblPr/>
  </w:style>
  <w:style w:type="table" w:styleId="1433" w:customStyle="1">
    <w:name w:val="表格样式1"/>
    <w:basedOn w:val="1001"/>
    <w:tblPr/>
  </w:style>
  <w:style w:type="paragraph" w:styleId="1434" w:customStyle="1">
    <w:name w:val="p15"/>
    <w:basedOn w:val="745"/>
    <w:pPr>
      <w:widowControl/>
    </w:pPr>
    <w:rPr>
      <w:rFonts w:ascii="宋体" w:hAnsi="宋体" w:cs="宋体"/>
      <w:sz w:val="28"/>
      <w:szCs w:val="28"/>
    </w:rPr>
  </w:style>
  <w:style w:type="paragraph" w:styleId="1435" w:customStyle="1">
    <w:name w:val="纯文本4"/>
    <w:basedOn w:val="745"/>
    <w:qFormat/>
    <w:rPr>
      <w:rFonts w:ascii="宋体" w:hAnsi="Courier New" w:eastAsia="楷体_GB2312"/>
      <w:sz w:val="28"/>
      <w:szCs w:val="20"/>
    </w:rPr>
  </w:style>
  <w:style w:type="paragraph" w:styleId="1436" w:customStyle="1">
    <w:name w:val="纯文本12"/>
    <w:basedOn w:val="745"/>
    <w:rPr>
      <w:rFonts w:hint="eastAsia" w:ascii="宋体" w:hAnsi="Courier New" w:eastAsia="楷体_GB2312"/>
      <w:bCs/>
      <w:sz w:val="28"/>
      <w:szCs w:val="20"/>
    </w:rPr>
  </w:style>
  <w:style w:type="character" w:styleId="1437" w:customStyle="1">
    <w:name w:val="A正文小四 Char"/>
    <w:link w:val="1438"/>
    <w:qFormat/>
    <w:rPr>
      <w:sz w:val="24"/>
      <w:szCs w:val="24"/>
    </w:rPr>
  </w:style>
  <w:style w:type="paragraph" w:styleId="1438" w:customStyle="1">
    <w:name w:val="A正文小四"/>
    <w:basedOn w:val="745"/>
    <w:link w:val="1437"/>
    <w:qFormat/>
    <w:pPr>
      <w:ind w:firstLine="200"/>
      <w:spacing w:line="360" w:lineRule="auto"/>
    </w:pPr>
    <w:rPr>
      <w:sz w:val="24"/>
    </w:rPr>
  </w:style>
  <w:style w:type="paragraph" w:styleId="1439" w:customStyle="1">
    <w:name w:val="正文1"/>
    <w:basedOn w:val="745"/>
    <w:qFormat/>
    <w:pPr>
      <w:ind w:firstLine="420"/>
      <w:spacing w:line="360" w:lineRule="auto"/>
      <w:tabs>
        <w:tab w:val="left" w:pos="420" w:leader="none"/>
      </w:tabs>
    </w:pPr>
    <w:rPr>
      <w:rFonts w:ascii="宋体" w:hAnsi="宋体"/>
    </w:rPr>
  </w:style>
  <w:style w:type="character" w:styleId="1440" w:customStyle="1">
    <w:name w:val="列表段落 字符"/>
    <w:rPr>
      <w:rFonts w:ascii="Calibri" w:hAnsi="Calibri"/>
      <w:sz w:val="24"/>
      <w:szCs w:val="22"/>
    </w:rPr>
  </w:style>
  <w:style w:type="paragraph" w:styleId="1441" w:customStyle="1">
    <w:name w:val="paragraph"/>
    <w:basedOn w:val="745"/>
    <w:pPr>
      <w:jc w:val="left"/>
      <w:spacing w:before="100" w:beforeAutospacing="1" w:after="100" w:afterAutospacing="1"/>
      <w:widowControl/>
    </w:pPr>
    <w:rPr>
      <w:rFonts w:ascii="宋体" w:hAnsi="宋体" w:cs="宋体"/>
      <w:sz w:val="24"/>
    </w:rPr>
  </w:style>
  <w:style w:type="paragraph" w:styleId="1442" w:customStyle="1">
    <w:name w:val="Plain Text11"/>
    <w:basedOn w:val="745"/>
    <w:qFormat/>
    <w:rPr>
      <w:rFonts w:ascii="宋体" w:hAnsi="宋体" w:eastAsia="楷体_GB2312"/>
      <w:sz w:val="28"/>
      <w:szCs w:val="20"/>
    </w:rPr>
  </w:style>
  <w:style w:type="character" w:styleId="1443" w:customStyle="1">
    <w:name w:val="页脚 字符"/>
  </w:style>
  <w:style w:type="character" w:styleId="1444" w:customStyle="1">
    <w:name w:val="标题 2 字符"/>
    <w:link w:val="1445"/>
    <w:rPr>
      <w:rFonts w:ascii="Arial" w:hAnsi="Arial" w:eastAsia="黑体" w:cs="Times New Roman"/>
      <w:b/>
      <w:bCs/>
      <w:sz w:val="32"/>
      <w:szCs w:val="32"/>
    </w:rPr>
  </w:style>
  <w:style w:type="paragraph" w:styleId="1445" w:customStyle="1">
    <w:name w:val="标题 22"/>
    <w:basedOn w:val="745"/>
    <w:next w:val="745"/>
    <w:link w:val="1444"/>
    <w:unhideWhenUsed/>
    <w:qFormat/>
    <w:pPr>
      <w:keepLines/>
      <w:keepNext/>
      <w:spacing w:before="260" w:after="260" w:line="413" w:lineRule="auto"/>
      <w:outlineLvl w:val="1"/>
    </w:pPr>
    <w:rPr>
      <w:rFonts w:ascii="Arial" w:hAnsi="Arial" w:eastAsia="黑体"/>
      <w:b/>
      <w:bCs/>
      <w:sz w:val="32"/>
      <w:szCs w:val="32"/>
    </w:rPr>
  </w:style>
  <w:style w:type="character" w:styleId="1446" w:customStyle="1">
    <w:name w:val="正文缩进 字符1"/>
    <w:qFormat/>
    <w:rPr>
      <w:rFonts w:eastAsia="楷体_GB2312"/>
      <w:sz w:val="24"/>
    </w:rPr>
  </w:style>
  <w:style w:type="character" w:styleId="1447" w:customStyle="1">
    <w:name w:val="未处理的提及1"/>
    <w:uiPriority w:val="99"/>
    <w:unhideWhenUsed/>
    <w:rPr>
      <w:rFonts w:ascii="Times New Roman" w:hAnsi="Times New Roman" w:eastAsia="宋体" w:cs="Times New Roman"/>
      <w:color w:val="605e5c"/>
      <w:shd w:val="clear" w:color="auto" w:fill="e1dfdd"/>
    </w:rPr>
  </w:style>
  <w:style w:type="character" w:styleId="1448" w:customStyle="1">
    <w:name w:val="正文缩进 Char"/>
    <w:qFormat/>
    <w:rPr>
      <w:rFonts w:eastAsia="楷体_GB2312"/>
      <w:sz w:val="24"/>
    </w:rPr>
  </w:style>
  <w:style w:type="paragraph" w:styleId="1449" w:customStyle="1">
    <w:name w:val="标题 13"/>
    <w:basedOn w:val="745"/>
    <w:next w:val="745"/>
    <w:qFormat/>
    <w:pPr>
      <w:keepLines/>
      <w:keepNext/>
      <w:spacing w:before="340" w:after="330" w:line="576" w:lineRule="auto"/>
      <w:outlineLvl w:val="0"/>
    </w:pPr>
    <w:rPr>
      <w:rFonts w:ascii="Calibri" w:hAnsi="Calibri"/>
      <w:b/>
      <w:sz w:val="44"/>
    </w:rPr>
  </w:style>
  <w:style w:type="paragraph" w:styleId="1450" w:customStyle="1">
    <w:name w:val="正文文本2"/>
    <w:basedOn w:val="745"/>
    <w:next w:val="781"/>
    <w:uiPriority w:val="1"/>
    <w:qFormat/>
    <w:pPr>
      <w:ind w:left="109"/>
    </w:pPr>
    <w:rPr>
      <w:rFonts w:ascii="宋体" w:hAnsi="宋体"/>
    </w:rPr>
  </w:style>
  <w:style w:type="paragraph" w:styleId="1451" w:customStyle="1">
    <w:name w:val="正文文本缩进3"/>
    <w:basedOn w:val="745"/>
    <w:next w:val="791"/>
    <w:qFormat/>
    <w:pPr>
      <w:ind w:firstLine="645"/>
    </w:pPr>
    <w:rPr>
      <w:rFonts w:ascii="楷体_GB2312" w:hAnsi="Calibri" w:eastAsia="楷体_GB2312"/>
      <w:sz w:val="32"/>
      <w:szCs w:val="20"/>
    </w:rPr>
  </w:style>
  <w:style w:type="paragraph" w:styleId="1452" w:customStyle="1">
    <w:name w:val="寄信人地址1"/>
    <w:basedOn w:val="745"/>
    <w:next w:val="791"/>
    <w:qFormat/>
    <w:rPr>
      <w:rFonts w:ascii="Arial" w:hAnsi="Arial"/>
    </w:rPr>
  </w:style>
  <w:style w:type="paragraph" w:styleId="1453" w:customStyle="1">
    <w:name w:val="普通(网站)2"/>
    <w:basedOn w:val="745"/>
    <w:next w:val="801"/>
    <w:qFormat/>
    <w:pPr>
      <w:jc w:val="left"/>
      <w:spacing w:beforeAutospacing="1" w:afterAutospacing="1"/>
    </w:pPr>
    <w:rPr>
      <w:rFonts w:ascii="Calibri" w:hAnsi="Calibri"/>
      <w:sz w:val="24"/>
    </w:rPr>
  </w:style>
  <w:style w:type="paragraph" w:styleId="1454" w:customStyle="1">
    <w:name w:val="正文文本首行缩进 22"/>
    <w:basedOn w:val="782"/>
    <w:next w:val="745"/>
    <w:qFormat/>
    <w:pPr>
      <w:ind w:firstLine="420"/>
    </w:pPr>
    <w:rPr>
      <w:rFonts w:ascii="Calibri" w:hAnsi="Calibri"/>
      <w:sz w:val="28"/>
      <w:szCs w:val="20"/>
    </w:rPr>
  </w:style>
  <w:style w:type="paragraph" w:styleId="1455" w:customStyle="1">
    <w:name w:val="Table Text"/>
    <w:basedOn w:val="745"/>
    <w:qFormat/>
    <w:pPr>
      <w:jc w:val="left"/>
    </w:pPr>
    <w:rPr>
      <w:rFonts w:hint="eastAsia" w:ascii="宋体" w:hAnsi="宋体" w:cs="宋体"/>
      <w:color w:val="000000"/>
      <w:sz w:val="25"/>
      <w:szCs w:val="25"/>
    </w:rPr>
  </w:style>
  <w:style w:type="paragraph" w:styleId="1456" w:customStyle="1">
    <w:name w:val="表格内容"/>
    <w:basedOn w:val="745"/>
    <w:qFormat/>
    <w:pPr>
      <w:jc w:val="left"/>
    </w:pPr>
    <w:rPr>
      <w:rFonts w:ascii="等线" w:hAnsi="等线"/>
      <w:szCs w:val="22"/>
    </w:rPr>
  </w:style>
  <w:style w:type="paragraph" w:styleId="1457" w:customStyle="1">
    <w:name w:val="修订2"/>
    <w:hidden/>
    <w:uiPriority w:val="99"/>
    <w:unhideWhenUsed/>
    <w:rPr>
      <w:sz w:val="21"/>
      <w:szCs w:val="24"/>
    </w:rPr>
  </w:style>
  <w:style w:type="character" w:styleId="1458" w:customStyle="1">
    <w:name w:val="批注文字 字符1"/>
    <w:link w:val="780"/>
    <w:uiPriority w:val="99"/>
    <w:rPr>
      <w:sz w:val="21"/>
      <w:szCs w:val="24"/>
    </w:rPr>
  </w:style>
  <w:style w:type="character" w:styleId="1459" w:customStyle="1">
    <w:name w:val="批注主题 字符1"/>
    <w:link w:val="803"/>
    <w:uiPriority w:val="99"/>
    <w:semiHidden/>
    <w:rPr>
      <w:b/>
      <w:bCs/>
      <w:sz w:val="21"/>
      <w:szCs w:val="24"/>
    </w:rPr>
  </w:style>
  <w:style w:type="character" w:styleId="1460" w:customStyle="1">
    <w:name w:val="日期 字符1"/>
    <w:link w:val="787"/>
    <w:uiPriority w:val="99"/>
    <w:semiHidden/>
    <w:rPr>
      <w:sz w:val="21"/>
      <w:szCs w:val="24"/>
    </w:rPr>
  </w:style>
  <w:style w:type="character" w:styleId="1461" w:customStyle="1">
    <w:name w:val="vi0031"/>
    <w:qFormat/>
    <w:rPr>
      <w:sz w:val="20"/>
      <w:szCs w:val="20"/>
    </w:rPr>
  </w:style>
  <w:style w:type="character" w:styleId="1462" w:customStyle="1">
    <w:name w:val="正文文本缩进 2 字符1"/>
    <w:link w:val="788"/>
    <w:uiPriority w:val="99"/>
    <w:semiHidden/>
    <w:rPr>
      <w:sz w:val="21"/>
      <w:szCs w:val="24"/>
    </w:rPr>
  </w:style>
  <w:style w:type="paragraph" w:styleId="1463">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 Id="rId18" Type="http://schemas.openxmlformats.org/officeDocument/2006/relationships/image" Target="media/image2.emf"/><Relationship Id="rId19" Type="http://schemas.openxmlformats.org/officeDocument/2006/relationships/package" Target="embeddings/Microsoft_Excel_Worksheet1.xlsx"/><Relationship Id="rId20" Type="http://schemas.openxmlformats.org/officeDocument/2006/relationships/image" Target="media/image3.emf"/><Relationship Id="rId21" Type="http://schemas.openxmlformats.org/officeDocument/2006/relationships/package" Target="embeddings/Microsoft_Excel_Worksheet2.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30"/>
  </customShpExts>
</s:customData>
</file>

<file path=customXml/itemProps1.xml><?xml version="1.0" encoding="utf-8"?>
<ds:datastoreItem xmlns:ds="http://schemas.openxmlformats.org/officeDocument/2006/customXml" ds:itemID="{B96F62B9-69FB-47D6-B6DA-90564C3717A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迟富伟</cp:lastModifiedBy>
  <cp:revision>40</cp:revision>
  <dcterms:created xsi:type="dcterms:W3CDTF">2026-07-24T07:01:00Z</dcterms:created>
  <dcterms:modified xsi:type="dcterms:W3CDTF">2026-08-21T08:03:42Z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eyJoZGlkIjoiOWJkNzRiN2M2MjliNDZkNGIwYjYyOWE2NGY0NTE2NzUiLCJ1c2VySWQiOiIxMDM2MzA2NTA2In0=</vt:lpwstr>
  </property>
  <property fmtid="{D5CDD505-2E9C-101B-9397-08002B2CF9AE}" pid="3" name="KSOProductBuildVer">
    <vt:lpwstr>2052-12.1.0.26895</vt:lpwstr>
  </property>
  <property fmtid="{D5CDD505-2E9C-101B-9397-08002B2CF9AE}" pid="4" name="ICV">
    <vt:lpwstr>B73D074185F64B98A08A7455B904F07B_12</vt:lpwstr>
  </property>
</Properties>
</file>