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themeColor="text1"/>
          <w:szCs w:val="21"/>
        </w:rPr>
      </w:pPr>
      <w:r>
        <w:rPr>
          <w:rFonts w:ascii="黑体" w:eastAsia="黑体"/>
          <w:color w:val="000000" w:themeColor="text1"/>
          <w:szCs w:val="21"/>
        </w:rPr>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南京市生态环境局</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工业源监管及大气环境</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质量精细化管控服务项目</w:t>
      </w:r>
      <w:r/>
    </w:p>
    <w:p>
      <w:pPr>
        <w:jc w:val="center"/>
        <w:spacing w:line="360" w:lineRule="auto"/>
        <w:rPr>
          <w:rFonts w:ascii="黑体" w:eastAsia="黑体"/>
          <w:color w:val="000000" w:themeColor="text1"/>
          <w:sz w:val="44"/>
          <w:szCs w:val="44"/>
        </w:rPr>
      </w:pPr>
      <w:r>
        <w:rPr>
          <w:rFonts w:ascii="黑体" w:eastAsia="黑体"/>
          <w:color w:val="000000" w:themeColor="text1"/>
          <w:sz w:val="44"/>
          <w:szCs w:val="44"/>
        </w:rPr>
        <w:t xml:space="preserve">招标</w:t>
      </w:r>
      <w:r>
        <w:rPr>
          <w:rFonts w:hint="eastAsia" w:ascii="黑体" w:eastAsia="黑体"/>
          <w:color w:val="000000" w:themeColor="text1"/>
          <w:sz w:val="44"/>
          <w:szCs w:val="44"/>
        </w:rPr>
        <w:t xml:space="preserve">文件</w:t>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ind w:firstLine="960"/>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招标单位：南京市生态环境局</w:t>
      </w:r>
      <w:r/>
    </w:p>
    <w:p>
      <w:pPr>
        <w:ind w:firstLine="960"/>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项目编号：</w:t>
      </w:r>
      <w:r>
        <w:rPr>
          <w:rFonts w:ascii="黑体" w:eastAsia="黑体"/>
          <w:color w:val="000000" w:themeColor="text1"/>
          <w:sz w:val="32"/>
          <w:szCs w:val="32"/>
        </w:rPr>
        <w:t xml:space="preserve">JSZC-320100-JITC-G2026-0312</w:t>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jc w:val="center"/>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江苏省招标中心有限公司</w:t>
      </w:r>
      <w:r/>
    </w:p>
    <w:p>
      <w:pPr>
        <w:pStyle w:val="1004"/>
        <w:ind w:left="0"/>
        <w:jc w:val="center"/>
        <w:spacing w:line="360" w:lineRule="auto"/>
        <w:rPr>
          <w:rFonts w:ascii="黑体" w:eastAsia="黑体"/>
          <w:b w:val="0"/>
          <w:color w:val="000000" w:themeColor="text1"/>
          <w:sz w:val="32"/>
          <w:szCs w:val="32"/>
        </w:rPr>
      </w:pPr>
      <w:r>
        <w:rPr>
          <w:rFonts w:hint="eastAsia" w:ascii="黑体" w:eastAsia="黑体"/>
          <w:b w:val="0"/>
          <w:color w:val="000000" w:themeColor="text1"/>
          <w:sz w:val="32"/>
          <w:szCs w:val="32"/>
        </w:rPr>
        <w:t xml:space="preserve">中国 南京</w:t>
      </w:r>
      <w:r/>
    </w:p>
    <w:p>
      <w:pPr>
        <w:jc w:val="center"/>
        <w:spacing w:line="300" w:lineRule="exact"/>
        <w:rPr>
          <w:rFonts w:ascii="黑体" w:eastAsia="黑体"/>
          <w:color w:val="000000" w:themeColor="text1"/>
          <w:sz w:val="32"/>
          <w:szCs w:val="32"/>
        </w:rPr>
      </w:pPr>
      <w:r>
        <w:rPr>
          <w:rFonts w:hint="eastAsia" w:ascii="黑体" w:eastAsia="黑体"/>
          <w:color w:val="000000" w:themeColor="text1"/>
          <w:sz w:val="32"/>
          <w:szCs w:val="32"/>
        </w:rPr>
        <w:t xml:space="preserve">二〇二六年</w:t>
      </w:r>
      <w:r>
        <w:rPr>
          <w:rFonts w:hint="eastAsia" w:ascii="黑体" w:eastAsia="黑体"/>
          <w:color w:val="000000" w:themeColor="text1"/>
          <w:sz w:val="32"/>
          <w:szCs w:val="32"/>
        </w:rPr>
        <w:t xml:space="preserve">九</w:t>
      </w:r>
      <w:r>
        <w:rPr>
          <w:rFonts w:hint="eastAsia" w:ascii="黑体" w:eastAsia="黑体"/>
          <w:color w:val="000000" w:themeColor="text1"/>
          <w:sz w:val="32"/>
          <w:szCs w:val="32"/>
        </w:rPr>
        <w:t xml:space="preserve">月</w:t>
      </w:r>
      <w:r/>
    </w:p>
    <w:p>
      <w:pPr>
        <w:jc w:val="center"/>
        <w:spacing w:line="340" w:lineRule="exact"/>
        <w:rPr>
          <w:rFonts w:hint="eastAsia" w:ascii="宋体" w:hAnsi="宋体"/>
          <w:b/>
          <w:bCs/>
          <w:color w:val="000000" w:themeColor="text1"/>
          <w:szCs w:val="21"/>
        </w:rPr>
      </w:pPr>
      <w:r>
        <w:rPr>
          <w:rFonts w:ascii="宋体" w:hAnsi="宋体"/>
          <w:color w:val="000000" w:themeColor="text1"/>
          <w:szCs w:val="21"/>
        </w:rPr>
        <w:br w:type="page" w:clear="all"/>
      </w:r>
      <w:r>
        <w:rPr>
          <w:rFonts w:hint="eastAsia" w:ascii="宋体" w:hAnsi="宋体"/>
          <w:b/>
          <w:bCs/>
          <w:color w:val="000000" w:themeColor="text1"/>
          <w:szCs w:val="21"/>
        </w:rPr>
        <w:t xml:space="preserve">目 录</w:t>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
          <w:bCs/>
          <w:caps/>
          <w:color w:val="000000" w:themeColor="text1"/>
          <w:szCs w:val="21"/>
        </w:rPr>
        <w:fldChar w:fldCharType="begin"/>
      </w:r>
      <w:r>
        <w:rPr>
          <w:rFonts w:hint="eastAsia" w:ascii="宋体" w:hAnsi="宋体" w:cs="宋体"/>
          <w:color w:val="000000" w:themeColor="text1"/>
          <w:szCs w:val="21"/>
        </w:rPr>
        <w:instrText xml:space="preserve"> TOC \o "1-2" \u </w:instrText>
      </w:r>
      <w:r>
        <w:rPr>
          <w:rFonts w:hint="eastAsia" w:ascii="宋体" w:hAnsi="宋体" w:cs="宋体"/>
          <w:b/>
          <w:bCs/>
          <w:caps/>
          <w:color w:val="000000" w:themeColor="text1"/>
          <w:szCs w:val="21"/>
        </w:rPr>
        <w:fldChar w:fldCharType="separate"/>
      </w:r>
      <w:r>
        <w:rPr>
          <w:rFonts w:hint="eastAsia" w:ascii="宋体" w:hAnsi="宋体" w:cs="宋体"/>
          <w:bCs/>
          <w:color w:val="000000" w:themeColor="text1"/>
          <w:szCs w:val="28"/>
        </w:rPr>
        <w:t xml:space="preserve">第一章  招标公告</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_Toc24669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3</w:t>
      </w:r>
      <w:r>
        <w:rPr>
          <w:rFonts w:hint="eastAsia" w:ascii="宋体" w:hAnsi="宋体" w:cs="宋体"/>
          <w:color w:val="000000" w:themeColor="text1"/>
        </w:rPr>
        <w:fldChar w:fldCharType="end"/>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8"/>
        </w:rPr>
        <w:t xml:space="preserve">第二章  投标人须知</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_Toc30362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7</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前附表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_Toc31347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7</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一、总则</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_Toc11307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9</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二、招标文件构成</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_Toc27757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9</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三、投标文件的编制</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_Toc17364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9</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四、投标文件的递交</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_Toc27591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11</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五、开标与评标</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_Toc17772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12</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六、授予合同</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_Toc28725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15</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七、质疑与投诉</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_Toc1057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16</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八、评标办法细则（分包一-分包</w:t>
      </w:r>
      <w:r>
        <w:rPr>
          <w:rFonts w:hint="eastAsia" w:ascii="宋体" w:hAnsi="宋体" w:cs="宋体"/>
          <w:color w:val="000000" w:themeColor="text1"/>
        </w:rPr>
        <w:t xml:space="preserve">四</w:t>
      </w:r>
      <w:r>
        <w:rPr>
          <w:rFonts w:hint="eastAsia" w:ascii="宋体" w:hAnsi="宋体" w:cs="宋体"/>
          <w:color w:val="000000" w:themeColor="text1"/>
        </w:rPr>
        <w:t xml:space="preserve">）</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_Toc6454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18</w:t>
      </w:r>
      <w:r>
        <w:rPr>
          <w:rFonts w:hint="eastAsia" w:ascii="宋体" w:hAnsi="宋体" w:cs="宋体"/>
          <w:color w:val="000000" w:themeColor="text1"/>
        </w:rPr>
        <w:fldChar w:fldCharType="end"/>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8"/>
        </w:rPr>
        <w:t xml:space="preserve">第三章  合同格式</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_Toc32348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31</w:t>
      </w:r>
      <w:r>
        <w:rPr>
          <w:rFonts w:hint="eastAsia" w:ascii="宋体" w:hAnsi="宋体" w:cs="宋体"/>
          <w:color w:val="000000" w:themeColor="text1"/>
        </w:rPr>
        <w:fldChar w:fldCharType="end"/>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8"/>
        </w:rPr>
        <w:t xml:space="preserve">第四章  招标内容与技术要求</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_Toc23786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36</w:t>
      </w:r>
      <w:r>
        <w:rPr>
          <w:rFonts w:hint="eastAsia" w:ascii="宋体" w:hAnsi="宋体" w:cs="宋体"/>
          <w:color w:val="000000" w:themeColor="text1"/>
        </w:rPr>
        <w:fldChar w:fldCharType="end"/>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8"/>
        </w:rPr>
        <w:t xml:space="preserve">第五章  投标文件格式</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_Toc26031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43</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一、投标函格式</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_Toc13000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44</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二、开标一览表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_Toc22325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46</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三、分项报价表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_Toc16627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47</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1"/>
          <w14:ligatures w14:val="standardContextual"/>
        </w:rPr>
        <w:t xml:space="preserve">四、商务条款偏离表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_Toc20506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48</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1"/>
          <w14:ligatures w14:val="standardContextual"/>
        </w:rPr>
        <w:t xml:space="preserve">五、技术需求偏离表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_Toc2359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49</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lang w:val="zh-CN"/>
        </w:rPr>
        <w:t xml:space="preserve">六、技术方案</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_Toc1816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50</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七、业绩</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_Toc15098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51</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八、服务团队</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_Toc23346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52</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九、服务承诺</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_Toc14755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53</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十、履约能力</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_Toc18676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54</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十一、投标人必须提交的资格证明文件</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_Toc9027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55</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十二、法定代表人资格证明</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_Toc8959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64</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法人授权委托书</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_Toc16775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65</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十三、投标人认为有必要提供并说明的其它资料</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_Toc28586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66</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十四、政府采购政策</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_Toc24380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67</w:t>
      </w:r>
      <w:r>
        <w:rPr>
          <w:rFonts w:hint="eastAsia" w:ascii="宋体" w:hAnsi="宋体" w:cs="宋体"/>
          <w:color w:val="000000" w:themeColor="text1"/>
        </w:rPr>
        <w:fldChar w:fldCharType="end"/>
      </w:r>
      <w:r/>
    </w:p>
    <w:p>
      <w:pPr>
        <w:spacing w:line="380" w:lineRule="exact"/>
        <w:rPr>
          <w:rFonts w:hint="eastAsia" w:ascii="宋体" w:hAnsi="宋体" w:cs="宋体"/>
          <w:b/>
          <w:bCs/>
          <w:color w:val="000000" w:themeColor="text1"/>
          <w:szCs w:val="21"/>
        </w:rPr>
      </w:pPr>
      <w:r>
        <w:rPr>
          <w:rFonts w:hint="eastAsia" w:ascii="宋体" w:hAnsi="宋体" w:cs="宋体"/>
          <w:color w:val="000000" w:themeColor="text1"/>
          <w:szCs w:val="21"/>
        </w:rPr>
        <w:fldChar w:fldCharType="end"/>
      </w:r>
      <w:r/>
    </w:p>
    <w:p>
      <w:pPr>
        <w:jc w:val="left"/>
        <w:widowControl/>
        <w:rPr>
          <w:b/>
          <w:bCs/>
          <w:color w:val="000000" w:themeColor="text1"/>
          <w:sz w:val="28"/>
          <w:szCs w:val="28"/>
        </w:rPr>
      </w:pPr>
      <w:r>
        <w:rPr>
          <w:b/>
          <w:bCs/>
          <w:color w:val="000000" w:themeColor="text1"/>
          <w:sz w:val="28"/>
          <w:szCs w:val="28"/>
        </w:rPr>
        <w:br w:type="page" w:clear="all"/>
      </w:r>
      <w:r/>
    </w:p>
    <w:p>
      <w:pPr>
        <w:jc w:val="center"/>
        <w:spacing w:line="360" w:lineRule="auto"/>
        <w:rPr>
          <w:b/>
          <w:bCs/>
          <w:color w:val="000000" w:themeColor="text1"/>
          <w:sz w:val="28"/>
          <w:szCs w:val="28"/>
        </w:rPr>
        <w:outlineLvl w:val="0"/>
      </w:pPr>
      <w:r/>
      <w:bookmarkStart w:id="0" w:name="_Toc24669"/>
      <w:r>
        <w:rPr>
          <w:rFonts w:hint="eastAsia"/>
          <w:b/>
          <w:bCs/>
          <w:color w:val="000000" w:themeColor="text1"/>
          <w:sz w:val="28"/>
          <w:szCs w:val="28"/>
        </w:rPr>
        <w:t xml:space="preserve">第一章</w:t>
      </w:r>
      <w:r>
        <w:rPr>
          <w:rFonts w:hint="eastAsia"/>
          <w:b/>
          <w:bCs/>
          <w:color w:val="000000" w:themeColor="text1"/>
          <w:sz w:val="28"/>
          <w:szCs w:val="28"/>
        </w:rPr>
        <w:t xml:space="preserve">  </w:t>
      </w:r>
      <w:r>
        <w:rPr>
          <w:rFonts w:hint="eastAsia"/>
          <w:b/>
          <w:bCs/>
          <w:color w:val="000000" w:themeColor="text1"/>
          <w:sz w:val="28"/>
          <w:szCs w:val="28"/>
        </w:rPr>
        <w:t xml:space="preserve">招标公告</w:t>
      </w:r>
      <w:bookmarkEnd w:id="0"/>
      <w:r/>
      <w:r/>
    </w:p>
    <w:p>
      <w:pPr>
        <w:spacing w:line="360" w:lineRule="auto"/>
        <w:rPr>
          <w:rFonts w:hint="eastAsia" w:ascii="宋体" w:hAnsi="宋体"/>
          <w:b/>
          <w:color w:val="000000" w:themeColor="text1"/>
          <w:szCs w:val="21"/>
        </w:rPr>
        <w:pBdr>
          <w:top w:val="single" w:color="000000" w:sz="4" w:space="1"/>
          <w:left w:val="single" w:color="000000" w:sz="4" w:space="4"/>
          <w:bottom w:val="single" w:color="000000" w:sz="4" w:space="1"/>
          <w:right w:val="single" w:color="000000" w:sz="4" w:space="0"/>
        </w:pBdr>
      </w:pPr>
      <w:r>
        <w:rPr>
          <w:rFonts w:hint="eastAsia" w:ascii="宋体" w:hAnsi="宋体"/>
          <w:b/>
          <w:color w:val="000000" w:themeColor="text1"/>
          <w:szCs w:val="21"/>
        </w:rPr>
        <w:t xml:space="preserve">项目概况：</w:t>
      </w:r>
      <w:r/>
    </w:p>
    <w:p>
      <w:pPr>
        <w:ind w:firstLine="422"/>
        <w:spacing w:line="360" w:lineRule="auto"/>
        <w:rPr>
          <w:rFonts w:hint="eastAsia" w:ascii="宋体" w:hAnsi="宋体"/>
          <w:b/>
          <w:color w:val="000000" w:themeColor="text1"/>
          <w:szCs w:val="21"/>
        </w:rPr>
        <w:pBdr>
          <w:top w:val="single" w:color="000000" w:sz="4" w:space="1"/>
          <w:left w:val="single" w:color="000000" w:sz="4" w:space="4"/>
          <w:bottom w:val="single" w:color="000000" w:sz="4" w:space="1"/>
          <w:right w:val="single" w:color="000000" w:sz="4" w:space="0"/>
        </w:pBdr>
      </w:pPr>
      <w:r>
        <w:rPr>
          <w:rFonts w:hint="eastAsia" w:ascii="宋体" w:hAnsi="宋体"/>
          <w:b/>
          <w:color w:val="000000" w:themeColor="text1"/>
          <w:szCs w:val="21"/>
          <w:u w:val="single"/>
        </w:rPr>
        <w:t xml:space="preserve">南京市生态环境局工业源监管及大气环境质量精细化管控服务项目</w:t>
      </w:r>
      <w:r>
        <w:rPr>
          <w:rFonts w:hint="eastAsia" w:ascii="宋体" w:hAnsi="宋体"/>
          <w:b/>
          <w:color w:val="000000" w:themeColor="text1"/>
          <w:szCs w:val="21"/>
        </w:rPr>
        <w:t xml:space="preserve">的潜在投标人应在</w:t>
      </w:r>
      <w:r>
        <w:rPr>
          <w:rFonts w:hint="eastAsia" w:ascii="宋体" w:hAnsi="宋体"/>
          <w:b/>
          <w:color w:val="000000" w:themeColor="text1"/>
          <w:szCs w:val="21"/>
          <w:u w:val="single"/>
        </w:rPr>
        <w:t xml:space="preserve">江苏政府采购网</w:t>
      </w:r>
      <w:r>
        <w:rPr>
          <w:rFonts w:ascii="宋体" w:hAnsi="宋体"/>
          <w:b/>
          <w:color w:val="000000" w:themeColor="text1"/>
          <w:szCs w:val="21"/>
        </w:rPr>
        <w:t xml:space="preserve">获取招标文件，并于</w:t>
      </w:r>
      <w:bookmarkStart w:id="1" w:name="_Hlk67471766"/>
      <w:r>
        <w:rPr>
          <w:rFonts w:hint="eastAsia" w:ascii="宋体" w:hAnsi="宋体"/>
          <w:b/>
          <w:color w:val="000000" w:themeColor="text1"/>
          <w:szCs w:val="21"/>
          <w:u w:val="single"/>
        </w:rPr>
        <w:t xml:space="preserve">2026年</w:t>
      </w:r>
      <w:r>
        <w:rPr>
          <w:rFonts w:hint="eastAsia" w:ascii="宋体" w:hAnsi="宋体"/>
          <w:b/>
          <w:color w:val="000000" w:themeColor="text1"/>
          <w:szCs w:val="21"/>
          <w:u w:val="single"/>
        </w:rPr>
        <w:t xml:space="preserve">9</w:t>
      </w:r>
      <w:r>
        <w:rPr>
          <w:rFonts w:hint="eastAsia" w:ascii="宋体" w:hAnsi="宋体"/>
          <w:b/>
          <w:color w:val="000000" w:themeColor="text1"/>
          <w:szCs w:val="21"/>
          <w:u w:val="single"/>
        </w:rPr>
        <w:t xml:space="preserve">月</w:t>
      </w:r>
      <w:r>
        <w:rPr>
          <w:rFonts w:hint="eastAsia" w:ascii="宋体" w:hAnsi="宋体"/>
          <w:b/>
          <w:color w:val="000000" w:themeColor="text1"/>
          <w:szCs w:val="21"/>
          <w:u w:val="single"/>
        </w:rPr>
        <w:t xml:space="preserve">24</w:t>
      </w:r>
      <w:r>
        <w:rPr>
          <w:rFonts w:hint="eastAsia" w:ascii="宋体" w:hAnsi="宋体"/>
          <w:b/>
          <w:color w:val="000000" w:themeColor="text1"/>
          <w:szCs w:val="21"/>
          <w:u w:val="single"/>
        </w:rPr>
        <w:t xml:space="preserve">日上午9：30时（北京时间）</w:t>
      </w:r>
      <w:r>
        <w:rPr>
          <w:rFonts w:hint="eastAsia" w:ascii="宋体" w:hAnsi="宋体"/>
          <w:b/>
          <w:color w:val="000000" w:themeColor="text1"/>
          <w:szCs w:val="21"/>
        </w:rPr>
        <w:t xml:space="preserve">前</w:t>
      </w:r>
      <w:bookmarkEnd w:id="1"/>
      <w:r>
        <w:rPr>
          <w:rFonts w:hint="eastAsia" w:ascii="宋体" w:hAnsi="宋体"/>
          <w:b/>
          <w:color w:val="000000" w:themeColor="text1"/>
          <w:szCs w:val="21"/>
        </w:rPr>
        <w:t xml:space="preserve">递交投标文件。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一、项目基本情况</w:t>
      </w:r>
      <w:r/>
    </w:p>
    <w:p>
      <w:pPr>
        <w:pStyle w:val="1044"/>
        <w:ind w:firstLine="422"/>
        <w:rPr>
          <w:rFonts w:hint="eastAsia"/>
          <w:color w:val="000000" w:themeColor="text1"/>
        </w:rPr>
      </w:pPr>
      <w:r>
        <w:rPr>
          <w:rFonts w:hint="eastAsia"/>
          <w:b/>
          <w:bCs/>
          <w:color w:val="000000" w:themeColor="text1"/>
        </w:rPr>
        <w:t xml:space="preserve">项目编号：</w:t>
      </w:r>
      <w:r>
        <w:rPr>
          <w:b/>
          <w:bCs/>
          <w:color w:val="000000" w:themeColor="text1"/>
        </w:rPr>
        <w:t xml:space="preserve">JSZC-320100-JITC-G2026-0312</w:t>
      </w:r>
      <w:r/>
    </w:p>
    <w:p>
      <w:pPr>
        <w:pStyle w:val="1044"/>
        <w:ind w:firstLine="422"/>
        <w:rPr>
          <w:rFonts w:hint="eastAsia"/>
          <w:b/>
          <w:bCs/>
          <w:color w:val="000000" w:themeColor="text1"/>
        </w:rPr>
      </w:pPr>
      <w:r>
        <w:rPr>
          <w:rFonts w:hint="eastAsia"/>
          <w:b/>
          <w:bCs/>
          <w:color w:val="000000" w:themeColor="text1"/>
        </w:rPr>
        <w:t xml:space="preserve">招标编号：</w:t>
      </w:r>
      <w:r>
        <w:rPr>
          <w:b/>
          <w:bCs/>
          <w:color w:val="000000" w:themeColor="text1"/>
        </w:rPr>
        <w:t xml:space="preserve">JSTCC26002105894</w:t>
      </w:r>
      <w:r/>
    </w:p>
    <w:p>
      <w:pPr>
        <w:pStyle w:val="1044"/>
        <w:ind w:firstLine="422"/>
        <w:rPr>
          <w:rFonts w:hint="eastAsia"/>
          <w:b/>
          <w:bCs/>
          <w:color w:val="000000" w:themeColor="text1"/>
        </w:rPr>
      </w:pPr>
      <w:r>
        <w:rPr>
          <w:rFonts w:hint="eastAsia"/>
          <w:b/>
          <w:bCs/>
          <w:color w:val="000000" w:themeColor="text1"/>
        </w:rPr>
        <w:t xml:space="preserve">项目名称：工业源监管及大气环境质量精细化管控服务项目</w:t>
      </w:r>
      <w:r/>
    </w:p>
    <w:p>
      <w:pPr>
        <w:ind w:firstLine="420"/>
        <w:spacing w:line="360" w:lineRule="auto"/>
        <w:shd w:val="clear" w:color="auto" w:fill="ffffff"/>
        <w:rPr>
          <w:rFonts w:hint="eastAsia" w:ascii="宋体" w:hAnsi="宋体"/>
          <w:color w:val="000000" w:themeColor="text1"/>
          <w:szCs w:val="21"/>
        </w:rPr>
      </w:pPr>
      <w:r>
        <w:rPr>
          <w:rFonts w:ascii="宋体" w:hAnsi="宋体"/>
          <w:color w:val="000000" w:themeColor="text1"/>
          <w:szCs w:val="21"/>
        </w:rPr>
        <w:t xml:space="preserve">预算金额：人民币</w:t>
      </w:r>
      <w:r>
        <w:rPr>
          <w:rFonts w:hint="eastAsia" w:ascii="宋体" w:hAnsi="宋体"/>
          <w:color w:val="000000" w:themeColor="text1"/>
          <w:szCs w:val="21"/>
        </w:rPr>
        <w:t xml:space="preserve">184</w:t>
      </w:r>
      <w:r>
        <w:rPr>
          <w:rFonts w:ascii="宋体" w:hAnsi="宋体"/>
          <w:color w:val="000000" w:themeColor="text1"/>
          <w:szCs w:val="21"/>
        </w:rPr>
        <w:t xml:space="preserve">.</w:t>
      </w:r>
      <w:r>
        <w:rPr>
          <w:rFonts w:hint="eastAsia" w:ascii="宋体" w:hAnsi="宋体"/>
          <w:color w:val="000000" w:themeColor="text1"/>
          <w:szCs w:val="21"/>
        </w:rPr>
        <w:t xml:space="preserve">0</w:t>
      </w:r>
      <w:r>
        <w:rPr>
          <w:rFonts w:ascii="宋体" w:hAnsi="宋体"/>
          <w:color w:val="000000" w:themeColor="text1"/>
          <w:szCs w:val="21"/>
        </w:rPr>
        <w:t xml:space="preserve">0万元</w:t>
      </w:r>
      <w:r/>
    </w:p>
    <w:p>
      <w:pPr>
        <w:ind w:firstLine="420"/>
        <w:spacing w:line="360" w:lineRule="auto"/>
        <w:shd w:val="clear" w:color="auto" w:fill="ffffff"/>
        <w:rPr>
          <w:rFonts w:hint="eastAsia" w:ascii="宋体" w:hAnsi="宋体"/>
          <w:color w:val="000000" w:themeColor="text1"/>
          <w:szCs w:val="21"/>
        </w:rPr>
      </w:pPr>
      <w:r>
        <w:rPr>
          <w:rFonts w:ascii="宋体" w:hAnsi="宋体"/>
          <w:color w:val="000000" w:themeColor="text1"/>
          <w:szCs w:val="21"/>
        </w:rPr>
        <w:t xml:space="preserve">最高限价：人民币</w:t>
      </w:r>
      <w:r>
        <w:rPr>
          <w:rFonts w:hint="eastAsia" w:ascii="宋体" w:hAnsi="宋体"/>
          <w:color w:val="000000" w:themeColor="text1"/>
          <w:szCs w:val="21"/>
        </w:rPr>
        <w:t xml:space="preserve">180</w:t>
      </w:r>
      <w:r>
        <w:rPr>
          <w:rFonts w:ascii="宋体" w:hAnsi="宋体"/>
          <w:color w:val="000000" w:themeColor="text1"/>
          <w:szCs w:val="21"/>
        </w:rPr>
        <w:t xml:space="preserve">.</w:t>
      </w:r>
      <w:r>
        <w:rPr>
          <w:rFonts w:hint="eastAsia" w:ascii="宋体" w:hAnsi="宋体"/>
          <w:color w:val="000000" w:themeColor="text1"/>
          <w:szCs w:val="21"/>
        </w:rPr>
        <w:t xml:space="preserve">25</w:t>
      </w:r>
      <w:r>
        <w:rPr>
          <w:rFonts w:ascii="宋体" w:hAnsi="宋体"/>
          <w:color w:val="000000" w:themeColor="text1"/>
          <w:szCs w:val="21"/>
        </w:rPr>
        <w:t xml:space="preserve">万元</w:t>
      </w:r>
      <w:r/>
    </w:p>
    <w:p>
      <w:pPr>
        <w:ind w:firstLine="422"/>
        <w:spacing w:line="360" w:lineRule="auto"/>
        <w:rPr>
          <w:color w:val="000000" w:themeColor="text1"/>
        </w:rPr>
      </w:pPr>
      <w:r>
        <w:rPr>
          <w:rFonts w:hint="eastAsia" w:ascii="宋体" w:hAnsi="宋体"/>
          <w:b/>
          <w:bCs/>
          <w:color w:val="000000" w:themeColor="text1"/>
        </w:rPr>
        <w:t xml:space="preserve">采购需求：</w:t>
      </w:r>
      <w:bookmarkStart w:id="2" w:name="_Hlk198228001"/>
      <w:r/>
      <w:r/>
    </w:p>
    <w:tbl>
      <w:tblPr>
        <w:tblW w:w="45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5246"/>
        <w:gridCol w:w="1842"/>
      </w:tblGrid>
      <w:tr>
        <w:trPr>
          <w:jc w:val="center"/>
          <w:trHeight w:val="800"/>
        </w:trPr>
        <w:tc>
          <w:tcPr>
            <w:tcMar>
              <w:left w:w="57" w:type="dxa"/>
              <w:right w:w="57" w:type="dxa"/>
            </w:tcMar>
            <w:tcW w:w="533" w:type="pct"/>
            <w:vAlign w:val="center"/>
            <w:textDirection w:val="lrTb"/>
            <w:noWrap w:val="false"/>
          </w:tcPr>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分包号</w:t>
            </w:r>
            <w:r/>
          </w:p>
        </w:tc>
        <w:tc>
          <w:tcPr>
            <w:tcW w:w="3306" w:type="pct"/>
            <w:vAlign w:val="center"/>
            <w:textDirection w:val="lrTb"/>
            <w:noWrap w:val="false"/>
          </w:tcPr>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分包名称</w:t>
            </w:r>
            <w:r/>
          </w:p>
        </w:tc>
        <w:tc>
          <w:tcPr>
            <w:tcMar>
              <w:left w:w="57" w:type="dxa"/>
              <w:right w:w="57" w:type="dxa"/>
            </w:tcMar>
            <w:tcW w:w="1161" w:type="pct"/>
            <w:vAlign w:val="center"/>
            <w:textDirection w:val="lrTb"/>
            <w:noWrap w:val="false"/>
          </w:tcPr>
          <w:p>
            <w:pPr>
              <w:jc w:val="center"/>
              <w:spacing w:line="400" w:lineRule="exact"/>
              <w:rPr>
                <w:rFonts w:hint="eastAsia" w:ascii="宋体" w:hAnsi="宋体" w:cs="宋体"/>
                <w:b/>
                <w:bCs/>
                <w:color w:val="000000" w:themeColor="text1"/>
              </w:rPr>
            </w:pPr>
            <w:r>
              <w:rPr>
                <w:rFonts w:hint="eastAsia" w:ascii="宋体" w:hAnsi="宋体" w:cs="宋体"/>
                <w:b/>
                <w:bCs/>
                <w:color w:val="000000" w:themeColor="text1"/>
                <w:szCs w:val="21"/>
              </w:rPr>
              <w:t xml:space="preserve">最高限价</w:t>
            </w:r>
            <w:r/>
          </w:p>
          <w:p>
            <w:pPr>
              <w:jc w:val="center"/>
              <w:spacing w:line="400" w:lineRule="exact"/>
              <w:rPr>
                <w:rFonts w:hint="eastAsia" w:ascii="宋体" w:hAnsi="宋体" w:cs="宋体"/>
                <w:b/>
                <w:bCs/>
                <w:color w:val="000000" w:themeColor="text1"/>
              </w:rPr>
            </w:pPr>
            <w:r>
              <w:rPr>
                <w:rFonts w:ascii="宋体" w:hAnsi="宋体" w:cs="宋体"/>
                <w:b/>
                <w:bCs/>
                <w:color w:val="000000" w:themeColor="text1"/>
                <w:szCs w:val="21"/>
              </w:rPr>
              <w:t xml:space="preserve">（人民币：万元）</w:t>
            </w:r>
            <w:r/>
          </w:p>
        </w:tc>
      </w:tr>
      <w:tr>
        <w:trPr>
          <w:jc w:val="center"/>
          <w:trHeight w:val="800"/>
        </w:trPr>
        <w:tc>
          <w:tcPr>
            <w:tcMar>
              <w:left w:w="57" w:type="dxa"/>
              <w:right w:w="57" w:type="dxa"/>
            </w:tcMar>
            <w:tcW w:w="533"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1</w:t>
            </w:r>
            <w:r/>
          </w:p>
        </w:tc>
        <w:tc>
          <w:tcPr>
            <w:tcW w:w="330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活性炭吸附设施活性炭质量抽样检测</w:t>
            </w:r>
            <w:r/>
          </w:p>
        </w:tc>
        <w:tc>
          <w:tcPr>
            <w:tcMar>
              <w:left w:w="57" w:type="dxa"/>
              <w:right w:w="57" w:type="dxa"/>
            </w:tcMar>
            <w:tcW w:w="1161"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4.75</w:t>
            </w:r>
            <w:r/>
          </w:p>
        </w:tc>
      </w:tr>
      <w:tr>
        <w:trPr>
          <w:jc w:val="center"/>
          <w:trHeight w:val="800"/>
        </w:trPr>
        <w:tc>
          <w:tcPr>
            <w:tcMar>
              <w:left w:w="57" w:type="dxa"/>
              <w:right w:w="57" w:type="dxa"/>
            </w:tcMar>
            <w:tcW w:w="533" w:type="pct"/>
            <w:vAlign w:val="center"/>
            <w:textDirection w:val="lrTb"/>
            <w:noWrap w:val="false"/>
          </w:tcPr>
          <w:p>
            <w:pPr>
              <w:jc w:val="cente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330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高分辨率空气环境质量预测预报（高校合作）</w:t>
            </w:r>
            <w:r/>
          </w:p>
        </w:tc>
        <w:tc>
          <w:tcPr>
            <w:tcMar>
              <w:left w:w="57" w:type="dxa"/>
              <w:right w:w="57" w:type="dxa"/>
            </w:tcMar>
            <w:tcW w:w="1161"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4</w:t>
            </w:r>
            <w:r>
              <w:rPr>
                <w:rFonts w:ascii="宋体" w:hAnsi="宋体" w:cs="宋体"/>
                <w:color w:val="000000" w:themeColor="text1"/>
                <w:szCs w:val="21"/>
              </w:rPr>
              <w:t xml:space="preserve">.</w:t>
            </w:r>
            <w:r>
              <w:rPr>
                <w:rFonts w:hint="eastAsia" w:ascii="宋体" w:hAnsi="宋体" w:cs="宋体"/>
                <w:color w:val="000000" w:themeColor="text1"/>
                <w:szCs w:val="21"/>
              </w:rPr>
              <w:t xml:space="preserve">5</w:t>
            </w:r>
            <w:r>
              <w:rPr>
                <w:rFonts w:ascii="宋体" w:hAnsi="宋体" w:cs="宋体"/>
                <w:color w:val="000000" w:themeColor="text1"/>
                <w:szCs w:val="21"/>
              </w:rPr>
              <w:t xml:space="preserve">0</w:t>
            </w:r>
            <w:r/>
          </w:p>
        </w:tc>
      </w:tr>
      <w:tr>
        <w:trPr>
          <w:jc w:val="center"/>
          <w:trHeight w:val="800"/>
        </w:trPr>
        <w:tc>
          <w:tcPr>
            <w:tcMar>
              <w:left w:w="57" w:type="dxa"/>
              <w:right w:w="57" w:type="dxa"/>
            </w:tcMar>
            <w:tcW w:w="533" w:type="pct"/>
            <w:vAlign w:val="center"/>
            <w:textDirection w:val="lrTb"/>
            <w:noWrap w:val="false"/>
          </w:tcPr>
          <w:p>
            <w:pPr>
              <w:jc w:val="cente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330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全市重点行业、企业大气污染防治情况技术评估</w:t>
            </w:r>
            <w:r/>
          </w:p>
        </w:tc>
        <w:tc>
          <w:tcPr>
            <w:tcMar>
              <w:left w:w="57" w:type="dxa"/>
              <w:right w:w="57" w:type="dxa"/>
            </w:tcMar>
            <w:tcW w:w="1161" w:type="pct"/>
            <w:vAlign w:val="center"/>
            <w:textDirection w:val="lrTb"/>
            <w:noWrap w:val="false"/>
          </w:tcPr>
          <w:p>
            <w:pPr>
              <w:jc w:val="cente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49</w:t>
            </w:r>
            <w:r>
              <w:rPr>
                <w:rFonts w:ascii="宋体" w:hAnsi="宋体" w:cs="宋体"/>
                <w:color w:val="000000" w:themeColor="text1"/>
                <w:szCs w:val="21"/>
              </w:rPr>
              <w:t xml:space="preserve">.</w:t>
            </w:r>
            <w:r>
              <w:rPr>
                <w:rFonts w:hint="eastAsia" w:ascii="宋体" w:hAnsi="宋体" w:cs="宋体"/>
                <w:color w:val="000000" w:themeColor="text1"/>
                <w:szCs w:val="21"/>
              </w:rPr>
              <w:t xml:space="preserve">0</w:t>
            </w:r>
            <w:r>
              <w:rPr>
                <w:rFonts w:ascii="宋体" w:hAnsi="宋体" w:cs="宋体"/>
                <w:color w:val="000000" w:themeColor="text1"/>
                <w:szCs w:val="21"/>
              </w:rPr>
              <w:t xml:space="preserve">0</w:t>
            </w:r>
            <w:r/>
          </w:p>
        </w:tc>
      </w:tr>
      <w:tr>
        <w:trPr>
          <w:jc w:val="center"/>
          <w:trHeight w:val="800"/>
        </w:trPr>
        <w:tc>
          <w:tcPr>
            <w:tcMar>
              <w:left w:w="57" w:type="dxa"/>
              <w:right w:w="57" w:type="dxa"/>
            </w:tcMar>
            <w:tcW w:w="533" w:type="pct"/>
            <w:vAlign w:val="center"/>
            <w:textDirection w:val="lrTb"/>
            <w:noWrap w:val="false"/>
          </w:tcPr>
          <w:p>
            <w:pPr>
              <w:jc w:val="cente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330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重点区域环境空气颗粒物污染溯源</w:t>
            </w:r>
            <w:r/>
          </w:p>
        </w:tc>
        <w:tc>
          <w:tcPr>
            <w:tcMar>
              <w:left w:w="57" w:type="dxa"/>
              <w:right w:w="57" w:type="dxa"/>
            </w:tcMar>
            <w:tcW w:w="1161"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2</w:t>
            </w:r>
            <w:r>
              <w:rPr>
                <w:rFonts w:ascii="宋体" w:hAnsi="宋体" w:cs="宋体"/>
                <w:color w:val="000000" w:themeColor="text1"/>
                <w:szCs w:val="21"/>
              </w:rPr>
              <w:t xml:space="preserve">.00</w:t>
            </w:r>
            <w:r/>
          </w:p>
        </w:tc>
      </w:tr>
    </w:tbl>
    <w:p>
      <w:pPr>
        <w:pStyle w:val="967"/>
        <w:spacing w:line="360" w:lineRule="auto"/>
        <w:rPr>
          <w:color w:val="000000" w:themeColor="text1"/>
        </w:rPr>
      </w:pPr>
      <w:r>
        <w:rPr>
          <w:rFonts w:hint="eastAsia"/>
          <w:color w:val="000000" w:themeColor="text1"/>
        </w:rPr>
        <w:t xml:space="preserve">投标人可对任意包进行投标，</w:t>
      </w:r>
      <w:r>
        <w:rPr>
          <w:color w:val="000000" w:themeColor="text1"/>
        </w:rPr>
        <w:t xml:space="preserve">允许兼投兼中</w:t>
      </w:r>
      <w:r>
        <w:rPr>
          <w:rFonts w:hint="eastAsia" w:ascii="宋体" w:hAnsi="宋体"/>
          <w:color w:val="000000" w:themeColor="text1"/>
          <w:szCs w:val="21"/>
        </w:rPr>
        <w:t xml:space="preserve">。</w:t>
      </w:r>
      <w:bookmarkEnd w:id="2"/>
      <w:r/>
      <w:r/>
    </w:p>
    <w:p>
      <w:pPr>
        <w:pStyle w:val="1044"/>
        <w:ind w:firstLine="422"/>
        <w:tabs>
          <w:tab w:val="left" w:pos="5585" w:leader="none"/>
        </w:tabs>
        <w:rPr>
          <w:rFonts w:hint="eastAsia"/>
          <w:b/>
          <w:bCs/>
          <w:color w:val="000000" w:themeColor="text1"/>
        </w:rPr>
      </w:pPr>
      <w:r>
        <w:rPr>
          <w:rFonts w:hint="eastAsia"/>
          <w:b/>
          <w:bCs/>
          <w:color w:val="000000" w:themeColor="text1"/>
        </w:rPr>
        <w:t xml:space="preserve">合同履行期限：</w:t>
      </w:r>
      <w:r/>
    </w:p>
    <w:p>
      <w:pPr>
        <w:pStyle w:val="976"/>
        <w:rPr>
          <w:color w:val="000000" w:themeColor="text1"/>
        </w:rPr>
      </w:pPr>
      <w:r>
        <w:rPr>
          <w:rFonts w:hint="eastAsia"/>
          <w:color w:val="000000" w:themeColor="text1"/>
        </w:rPr>
        <w:t xml:space="preserve">分包</w:t>
      </w:r>
      <w:r>
        <w:rPr>
          <w:rFonts w:hint="eastAsia"/>
          <w:color w:val="000000" w:themeColor="text1"/>
        </w:rPr>
        <w:t xml:space="preserve">1</w:t>
      </w:r>
      <w:r>
        <w:rPr>
          <w:rFonts w:hint="eastAsia"/>
          <w:color w:val="000000" w:themeColor="text1"/>
        </w:rPr>
        <w:t xml:space="preserve">：自合同签订之日起至</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12</w:t>
      </w:r>
      <w:r>
        <w:rPr>
          <w:rFonts w:hint="eastAsia"/>
          <w:color w:val="000000" w:themeColor="text1"/>
        </w:rPr>
        <w:t xml:space="preserve">月</w:t>
      </w:r>
      <w:r>
        <w:rPr>
          <w:rFonts w:hint="eastAsia"/>
          <w:color w:val="000000" w:themeColor="text1"/>
        </w:rPr>
        <w:t xml:space="preserve">31</w:t>
      </w:r>
      <w:r>
        <w:rPr>
          <w:rFonts w:hint="eastAsia"/>
          <w:color w:val="000000" w:themeColor="text1"/>
        </w:rPr>
        <w:t xml:space="preserve">日前完成合同全部内容止；</w:t>
      </w:r>
      <w:r/>
    </w:p>
    <w:p>
      <w:pPr>
        <w:pStyle w:val="976"/>
        <w:rPr>
          <w:color w:val="000000" w:themeColor="text1"/>
        </w:rPr>
      </w:pPr>
      <w:r>
        <w:rPr>
          <w:rFonts w:hint="eastAsia"/>
          <w:color w:val="000000" w:themeColor="text1"/>
        </w:rPr>
        <w:t xml:space="preserve">分包</w:t>
      </w:r>
      <w:r>
        <w:rPr>
          <w:rFonts w:hint="eastAsia"/>
          <w:color w:val="000000" w:themeColor="text1"/>
        </w:rPr>
        <w:t xml:space="preserve">2</w:t>
      </w:r>
      <w:r>
        <w:rPr>
          <w:rFonts w:hint="eastAsia"/>
          <w:color w:val="000000" w:themeColor="text1"/>
        </w:rPr>
        <w:t xml:space="preserve">：自</w:t>
      </w:r>
      <w:r>
        <w:rPr>
          <w:rFonts w:hint="eastAsia"/>
          <w:color w:val="000000" w:themeColor="text1"/>
        </w:rPr>
        <w:t xml:space="preserve">2026</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29</w:t>
      </w:r>
      <w:r>
        <w:rPr>
          <w:rFonts w:hint="eastAsia"/>
          <w:color w:val="000000" w:themeColor="text1"/>
        </w:rPr>
        <w:t xml:space="preserve">日至</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28</w:t>
      </w:r>
      <w:r>
        <w:rPr>
          <w:rFonts w:hint="eastAsia"/>
          <w:color w:val="000000" w:themeColor="text1"/>
        </w:rPr>
        <w:t xml:space="preserve">日；</w:t>
      </w:r>
      <w:r/>
    </w:p>
    <w:p>
      <w:pPr>
        <w:pStyle w:val="976"/>
        <w:rPr>
          <w:color w:val="000000" w:themeColor="text1"/>
        </w:rPr>
      </w:pPr>
      <w:r>
        <w:rPr>
          <w:rFonts w:hint="eastAsia"/>
          <w:color w:val="000000" w:themeColor="text1"/>
        </w:rPr>
        <w:t xml:space="preserve">分包</w:t>
      </w:r>
      <w:r>
        <w:rPr>
          <w:rFonts w:hint="eastAsia"/>
          <w:color w:val="000000" w:themeColor="text1"/>
        </w:rPr>
        <w:t xml:space="preserve">3</w:t>
      </w:r>
      <w:r>
        <w:rPr>
          <w:rFonts w:hint="eastAsia"/>
          <w:color w:val="000000" w:themeColor="text1"/>
        </w:rPr>
        <w:t xml:space="preserve">：自合同签订之日起，至</w:t>
      </w:r>
      <w:r>
        <w:rPr>
          <w:rFonts w:hint="eastAsia"/>
          <w:color w:val="000000" w:themeColor="text1"/>
        </w:rPr>
        <w:t xml:space="preserve">2027</w:t>
      </w:r>
      <w:r>
        <w:rPr>
          <w:rFonts w:hint="eastAsia"/>
          <w:color w:val="000000" w:themeColor="text1"/>
        </w:rPr>
        <w:t xml:space="preserve">年完成全部工作；</w:t>
      </w:r>
      <w:r/>
    </w:p>
    <w:p>
      <w:pPr>
        <w:pStyle w:val="976"/>
        <w:rPr>
          <w:color w:val="000000" w:themeColor="text1"/>
        </w:rPr>
      </w:pPr>
      <w:r>
        <w:rPr>
          <w:rFonts w:hint="eastAsia"/>
          <w:color w:val="000000" w:themeColor="text1"/>
        </w:rPr>
        <w:t xml:space="preserve">分包</w:t>
      </w:r>
      <w:r>
        <w:rPr>
          <w:rFonts w:hint="eastAsia"/>
          <w:color w:val="000000" w:themeColor="text1"/>
        </w:rPr>
        <w:t xml:space="preserve">4</w:t>
      </w:r>
      <w:r>
        <w:rPr>
          <w:rFonts w:hint="eastAsia"/>
          <w:color w:val="000000" w:themeColor="text1"/>
        </w:rPr>
        <w:t xml:space="preserve">：自</w:t>
      </w:r>
      <w:r>
        <w:rPr>
          <w:rFonts w:hint="eastAsia"/>
          <w:color w:val="000000" w:themeColor="text1"/>
        </w:rPr>
        <w:t xml:space="preserve">2026</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29</w:t>
      </w:r>
      <w:r>
        <w:rPr>
          <w:rFonts w:hint="eastAsia"/>
          <w:color w:val="000000" w:themeColor="text1"/>
        </w:rPr>
        <w:t xml:space="preserve">日至</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28</w:t>
      </w:r>
      <w:r>
        <w:rPr>
          <w:rFonts w:hint="eastAsia"/>
          <w:color w:val="000000" w:themeColor="text1"/>
        </w:rPr>
        <w:t xml:space="preserve">日；</w:t>
      </w:r>
      <w:r/>
    </w:p>
    <w:p>
      <w:pPr>
        <w:pStyle w:val="1044"/>
        <w:ind w:firstLine="422"/>
        <w:rPr>
          <w:rFonts w:hint="eastAsia"/>
          <w:color w:val="000000" w:themeColor="text1"/>
        </w:rPr>
      </w:pPr>
      <w:r>
        <w:rPr>
          <w:rFonts w:hint="eastAsia"/>
          <w:b/>
          <w:bCs/>
          <w:color w:val="000000" w:themeColor="text1"/>
        </w:rPr>
        <w:t xml:space="preserve">本项目是否接受联合体投标：</w:t>
      </w:r>
      <w:r>
        <w:rPr>
          <w:rFonts w:hint="eastAsia"/>
          <w:color w:val="000000" w:themeColor="text1"/>
        </w:rPr>
        <w:t xml:space="preserve">不接受。</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二、申请人资格要求：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1、满足《中华人民共和国政府采购法》第二十二条规定；</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（1）具有独立承担民事责任的能力（提供法人或其他组织的营业执照）；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themeColor="text1"/>
          <w:szCs w:val="21"/>
        </w:rPr>
      </w:pPr>
      <w:r>
        <w:rPr>
          <w:rFonts w:hint="eastAsia" w:ascii="宋体" w:hAnsi="宋体"/>
          <w:color w:val="000000" w:themeColor="text1"/>
          <w:szCs w:val="21"/>
        </w:rPr>
        <w:t xml:space="preserve">提供企业2025年度</w:t>
      </w:r>
      <w:r>
        <w:rPr>
          <w:rFonts w:ascii="宋体" w:hAnsi="宋体"/>
          <w:color w:val="000000" w:themeColor="text1"/>
          <w:szCs w:val="21"/>
        </w:rPr>
        <w:t xml:space="preserve">财务审计报告或企业</w:t>
      </w:r>
      <w:r>
        <w:rPr>
          <w:rFonts w:hint="eastAsia" w:ascii="宋体" w:hAnsi="宋体"/>
          <w:color w:val="000000" w:themeColor="text1"/>
          <w:szCs w:val="21"/>
        </w:rPr>
        <w:t xml:space="preserve">近三个月中任一月份的财务状况报告复印件（至少包括资产负债表和利润表，加盖投标人公章，注：法人或者其他组织成立未满三个月的可以不提供）或其基本开户银行出具的资信证明（距开标时间3个月内开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3</w:t>
      </w:r>
      <w:r>
        <w:rPr>
          <w:rFonts w:hint="eastAsia" w:ascii="宋体" w:hAnsi="宋体"/>
          <w:color w:val="000000" w:themeColor="text1"/>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themeColor="text1"/>
          <w:szCs w:val="21"/>
        </w:rPr>
      </w:pPr>
      <w:r>
        <w:rPr>
          <w:rFonts w:hint="eastAsia" w:ascii="宋体" w:hAnsi="宋体"/>
          <w:color w:val="000000" w:themeColor="text1"/>
          <w:szCs w:val="21"/>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hint="eastAsia"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4</w:t>
      </w:r>
      <w:r>
        <w:rPr>
          <w:rFonts w:hint="eastAsia" w:ascii="宋体" w:hAnsi="宋体"/>
          <w:color w:val="000000" w:themeColor="text1"/>
          <w:szCs w:val="21"/>
        </w:rPr>
        <w:t xml:space="preserve">）具有履行合同所必需的设备和专业技术能力；（根据项目需求提供履行合同所必需的设备和专业技术能力的证明材料或</w:t>
      </w:r>
      <w:r>
        <w:rPr>
          <w:rFonts w:ascii="宋体" w:hAnsi="宋体"/>
          <w:color w:val="000000" w:themeColor="text1"/>
          <w:szCs w:val="21"/>
        </w:rPr>
        <w:t xml:space="preserve">提供承诺书</w:t>
      </w:r>
      <w:r>
        <w:rPr>
          <w:rFonts w:hint="eastAsia" w:ascii="宋体" w:hAnsi="宋体"/>
          <w:color w:val="000000" w:themeColor="text1"/>
          <w:szCs w:val="21"/>
        </w:rPr>
        <w:t xml:space="preserve">，加盖公章）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（6）</w:t>
      </w:r>
      <w:r>
        <w:rPr>
          <w:rFonts w:hint="eastAsia" w:ascii="宋体" w:hAnsi="宋体"/>
          <w:bCs/>
          <w:color w:val="000000" w:themeColor="text1"/>
          <w:szCs w:val="21"/>
        </w:rPr>
        <w:t xml:space="preserve">投标人未被“信用中国”网站及“中国政府采购网”列入失信被执行人、</w:t>
      </w:r>
      <w:r>
        <w:rPr>
          <w:rFonts w:hint="eastAsia" w:ascii="宋体" w:hAnsi="宋体"/>
          <w:bCs/>
          <w:color w:val="000000" w:themeColor="text1"/>
          <w:szCs w:val="21"/>
        </w:rPr>
        <w:t xml:space="preserve">重大税收违法失信主体名单</w:t>
      </w:r>
      <w:r>
        <w:rPr>
          <w:rFonts w:hint="eastAsia" w:ascii="宋体" w:hAnsi="宋体"/>
          <w:bCs/>
          <w:color w:val="000000" w:themeColor="text1"/>
          <w:szCs w:val="21"/>
        </w:rPr>
        <w:t xml:space="preserve">、政府采购严重违法失信行为记录名单内；（提供承诺书，格式自拟，需包含此条内容，加盖公章）</w:t>
      </w:r>
      <w:r/>
    </w:p>
    <w:p>
      <w:pPr>
        <w:pStyle w:val="1019"/>
        <w:ind w:left="420" w:firstLine="0"/>
        <w:rPr>
          <w:rFonts w:hint="eastAsia"/>
          <w:color w:val="000000" w:themeColor="text1"/>
        </w:rPr>
      </w:pPr>
      <w:r>
        <w:rPr>
          <w:rFonts w:hint="eastAsia"/>
          <w:color w:val="000000" w:themeColor="text1"/>
        </w:rPr>
        <w:t xml:space="preserve">（7）本项目不接受任何形式的转包。</w:t>
      </w:r>
      <w:r/>
    </w:p>
    <w:p>
      <w:pPr>
        <w:pStyle w:val="987"/>
        <w:rPr>
          <w:rFonts w:hint="eastAsia"/>
          <w:color w:val="000000" w:themeColor="text1"/>
          <w:szCs w:val="21"/>
        </w:rPr>
      </w:pPr>
      <w:r>
        <w:rPr>
          <w:rFonts w:hint="eastAsia"/>
          <w:color w:val="000000" w:themeColor="text1"/>
          <w:szCs w:val="21"/>
        </w:rPr>
        <w:t xml:space="preserve">2、本项目的特定资格要求：/</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、拒绝下述投标人参加本次招标活动：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（1）单位负责人为同一人或者存在直接控股、管理关系的不同投标人，不得参加同一合同项下的政府采购活动。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（2）除单一来源项目外，凡为采购项目提供整体设计、规范编制或者项目管理、监理、检测等服务的投标人不得再参加本项目的采购活动。</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注：投标人必须在投标文件中对以上资格要求响应并按要求提供有效证明材料及相关承诺书，否则将导致投标无效。</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三、获取招标文件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时间：自本公告发布之日起5个工作日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获取地点：</w:t>
      </w:r>
      <w:r>
        <w:rPr>
          <w:rFonts w:ascii="宋体" w:hAnsi="宋体"/>
          <w:color w:val="000000" w:themeColor="text1"/>
          <w:szCs w:val="21"/>
        </w:rPr>
        <w:t xml:space="preserve">江苏政府采购网“苏采云”系统（网址：http://jszfcg.jsczt.cn/）</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获取方式：登录江苏政府采购网，点击“苏采云”使用CA锁登录系统（新用户应进行“平台用户注册”），点击“项目参与”进行登记，在“可参与项目”中选择“我要参与”，参与成功后到“已参与项目”界面中找到该项目下载文件。</w:t>
      </w:r>
      <w:r>
        <w:rPr>
          <w:rFonts w:ascii="宋体" w:hAnsi="宋体"/>
          <w:color w:val="000000" w:themeColor="text1"/>
          <w:szCs w:val="21"/>
        </w:rPr>
        <w:t xml:space="preserve">必须在苏采云政府采购交易系统获取招标文件，方可参加本次政府采购项目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售价：0元。</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四、提交投标文件截止时间、开标时间和地点：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时间：2026年9月24日上午9：30时（北京时间）</w:t>
      </w: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地点：“苏采云”网上开标大厅</w:t>
      </w:r>
      <w:r/>
    </w:p>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五、公告期限</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六、其他补充事宜</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1、本项目落实的政府采购政策：</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（1）《政府采购促进中小企业发展管理办法》；</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（2）《关于政府采购支持监狱企业发展有关问题的通知》；</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（3）《关于促进残疾人就业政府采购政策的通知》；</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（4）《关于调整优化节能产品、环境标志产品政府采购执行机制的通知》；</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（5）《国务院办公厅关于在政府采购中实施本国产品标准及相关政策的通知》；</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（6）《关于贯彻落实</w:t>
      </w:r>
      <w:r>
        <w:rPr>
          <w:rFonts w:hint="eastAsia" w:ascii="宋体" w:hAnsi="宋体"/>
          <w:color w:val="000000" w:themeColor="text1"/>
          <w:szCs w:val="21"/>
        </w:rPr>
        <w:t xml:space="preserve">〈</w:t>
      </w:r>
      <w:r>
        <w:rPr>
          <w:rFonts w:ascii="宋体" w:hAnsi="宋体"/>
          <w:color w:val="000000" w:themeColor="text1"/>
          <w:szCs w:val="21"/>
        </w:rPr>
        <w:t xml:space="preserve">国务院办公厅关于在政府采购中实施本国产品标准及相关政策的通知</w:t>
      </w:r>
      <w:r>
        <w:rPr>
          <w:rFonts w:hint="eastAsia" w:ascii="宋体" w:hAnsi="宋体"/>
          <w:color w:val="000000" w:themeColor="text1"/>
          <w:szCs w:val="21"/>
        </w:rPr>
        <w:t xml:space="preserve">〉</w:t>
      </w:r>
      <w:r>
        <w:rPr>
          <w:rFonts w:ascii="宋体" w:hAnsi="宋体"/>
          <w:color w:val="000000" w:themeColor="text1"/>
          <w:szCs w:val="21"/>
        </w:rPr>
        <w:t xml:space="preserve">的意见》；</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（7）《关于推动解决政府采购异常低价问题的通知》(财库</w:t>
      </w:r>
      <w:r>
        <w:rPr>
          <w:rFonts w:hint="eastAsia" w:ascii="宋体" w:hAnsi="宋体"/>
          <w:color w:val="000000" w:themeColor="text1"/>
          <w:szCs w:val="21"/>
        </w:rPr>
        <w:t xml:space="preserve">〔2026〕2</w:t>
      </w:r>
      <w:r>
        <w:rPr>
          <w:rFonts w:hint="eastAsia" w:ascii="宋体" w:hAnsi="宋体"/>
          <w:color w:val="000000" w:themeColor="text1"/>
          <w:szCs w:val="21"/>
        </w:rPr>
        <w:t xml:space="preserve">号</w:t>
      </w:r>
      <w:r>
        <w:rPr>
          <w:rFonts w:ascii="宋体" w:hAnsi="宋体"/>
          <w:color w:val="000000" w:themeColor="text1"/>
          <w:szCs w:val="21"/>
        </w:rPr>
        <w:t xml:space="preserve">)。</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根据《关于在政府采购活动中推行信用承诺制的通知》宁财购通〔2021〕5号规定，参加南京地区政府采购活动的供应商，应以书面形式向采购人或政府采购代理机构作出信用承诺。供应商按照本项目招标文件</w:t>
      </w:r>
      <w:r>
        <w:rPr>
          <w:rFonts w:hint="eastAsia" w:ascii="宋体" w:hAnsi="宋体"/>
          <w:color w:val="000000" w:themeColor="text1"/>
          <w:szCs w:val="21"/>
        </w:rPr>
        <w:t xml:space="preserve">提供的</w:t>
      </w:r>
      <w:r>
        <w:rPr>
          <w:rFonts w:ascii="宋体" w:hAnsi="宋体"/>
          <w:color w:val="000000" w:themeColor="text1"/>
          <w:szCs w:val="21"/>
        </w:rPr>
        <w:t xml:space="preserve">“南京市政府采购供应商信用承诺书示范格式”自行填写，由法定代表人签字并盖单位公章，随投标文件一并递交</w:t>
      </w:r>
      <w:r>
        <w:rPr>
          <w:rFonts w:ascii="宋体" w:hAnsi="宋体"/>
          <w:color w:val="000000" w:themeColor="text1"/>
          <w:szCs w:val="21"/>
        </w:rPr>
        <w:t xml:space="preserve">。</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在政府采购资格审查环节，供应商只需提供书面</w:t>
      </w:r>
      <w:r>
        <w:rPr>
          <w:rFonts w:ascii="宋体" w:hAnsi="宋体" w:cs="宋体"/>
          <w:color w:val="000000"/>
        </w:rPr>
        <w:t xml:space="preserve">《南京市政府采购供应商信用承诺书》</w:t>
      </w:r>
      <w:r>
        <w:rPr>
          <w:rFonts w:ascii="宋体" w:hAnsi="宋体"/>
          <w:color w:val="000000" w:themeColor="text1"/>
          <w:szCs w:val="21"/>
        </w:rPr>
        <w:t xml:space="preserve">，即可替代以下证明材料：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（1）符合国家相关规定的财务状况报告；</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（2）依法缴纳税收的证明材料；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（3）依法缴纳社会保障资金的证明材料；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（4）具备履行政府采购合同所必需的设备和专业技术能力的证明材料；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（5）参加政府采购活动前三年内在经营活动中没有重大违法记录的证明材料；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（6）未被列入失信被执行人、重大税收违法失信主体、政府采购严重违法失信行为记录名单的证明材料。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供应商涉及以下情形的，不适用信用承诺：</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（1）供应商被列入严重失信主体名单；</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（2）被相关监管部门作出行政处罚且尚在处罚有效期内；</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（3）其他法律、行政法规规定的不适用信用承诺的情形。</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供应商对信用承诺内容的真实性、合法性、有效性负责。如作出虚假信用承诺，视同为“提供虚假材料谋取中标”的违法行为。</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4、潜在供应商访问政府采购管理交易系统（苏采云）的网络地址和方法：</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（1）潜在供应商访问政府采购管理交易系统（苏采云）的方法：“苏采云”系统用户注册--获取“CA数字证书”--CA绑定与登录--网上报名--下载采购文件（后缀名为“.</w:t>
      </w:r>
      <w:r>
        <w:rPr>
          <w:rFonts w:hint="eastAsia" w:ascii="宋体" w:hAnsi="宋体"/>
          <w:color w:val="000000" w:themeColor="text1"/>
          <w:szCs w:val="21"/>
        </w:rPr>
        <w:t xml:space="preserve">kedt</w:t>
      </w:r>
      <w:r>
        <w:rPr>
          <w:rFonts w:hint="eastAsia" w:ascii="宋体" w:hAnsi="宋体"/>
          <w:color w:val="000000" w:themeColor="text1"/>
          <w:szCs w:val="21"/>
        </w:rPr>
        <w:t xml:space="preserve">”）--将后缀名为“.</w:t>
      </w:r>
      <w:r>
        <w:rPr>
          <w:rFonts w:hint="eastAsia" w:ascii="宋体" w:hAnsi="宋体"/>
          <w:color w:val="000000" w:themeColor="text1"/>
          <w:szCs w:val="21"/>
        </w:rPr>
        <w:t xml:space="preserve">kedt</w:t>
      </w:r>
      <w:r>
        <w:rPr>
          <w:rFonts w:hint="eastAsia" w:ascii="宋体" w:hAnsi="宋体"/>
          <w:color w:val="000000" w:themeColor="text1"/>
          <w:szCs w:val="21"/>
        </w:rPr>
        <w:t xml:space="preserve">”的采购文件导入政府采购客户端工具--制作投标文件--导出加密的投标文件（后缀名为zip）--通过“苏采云”系统上传投标文件。</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（3）“CA数字证书”的办理材料以及供应商操作手册详见：http://jsxcmm.com/help/gys.html。</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（4）潜在供应商访问“苏采云”系统的网络地址和方法：“苏采云”系统的网址：http://jszfcg.jsczt.cn/jszc/login。</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（5）采购文件（后缀名为“.</w:t>
      </w:r>
      <w:r>
        <w:rPr>
          <w:rFonts w:hint="eastAsia" w:ascii="宋体" w:hAnsi="宋体"/>
          <w:color w:val="000000" w:themeColor="text1"/>
          <w:szCs w:val="21"/>
        </w:rPr>
        <w:t xml:space="preserve">kedt</w:t>
      </w:r>
      <w:r>
        <w:rPr>
          <w:rFonts w:hint="eastAsia" w:ascii="宋体" w:hAnsi="宋体"/>
          <w:color w:val="000000" w:themeColor="text1"/>
          <w:szCs w:val="21"/>
        </w:rPr>
        <w:t xml:space="preserve">”）、供应商操作手册及政府采购客户端工具也可通过“苏采云”系统--已报名项目--报名详情页面内相应链接进行下载。</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（6）招标代理机构（采购代理机构）将数据电文形式的采购文件加载至“苏采云”系统，供潜在供应商下载或者查阅。</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（7）苏采云系统使用谷歌浏览器参与不见面开标。</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（8）“苏采云”南京地区客服热线025-83633744、025-83633743。</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5、有关本次招标的事项若存在变动或修改，敬请及时关注江苏省招标中心有限公司在“江苏政府采购网”发布的更正公告。</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七、对本次招标提出询问，请按以下方式联系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1.采购人信息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：南京市生态环境局</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w:t>
      </w:r>
      <w:r>
        <w:rPr>
          <w:rFonts w:ascii="宋体" w:hAnsi="宋体"/>
          <w:color w:val="000000" w:themeColor="text1"/>
          <w:sz w:val="24"/>
          <w:szCs w:val="20"/>
        </w:rPr>
        <w:t xml:space="preserve">南京市建邺区江东中路259号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联系人：刘老师</w:t>
      </w:r>
      <w:r/>
    </w:p>
    <w:p>
      <w:pPr>
        <w:pStyle w:val="1019"/>
        <w:rPr>
          <w:rFonts w:hint="eastAsia"/>
          <w:color w:val="000000" w:themeColor="text1"/>
        </w:rPr>
      </w:pPr>
      <w:r>
        <w:rPr>
          <w:rFonts w:hint="eastAsia"/>
          <w:color w:val="000000" w:themeColor="text1"/>
        </w:rPr>
        <w:t xml:space="preserve">联系电话：0</w:t>
      </w:r>
      <w:r>
        <w:rPr>
          <w:color w:val="000000" w:themeColor="text1"/>
        </w:rPr>
        <w:t xml:space="preserve">25</w:t>
      </w:r>
      <w:r>
        <w:rPr>
          <w:rFonts w:hint="eastAsia"/>
          <w:color w:val="000000" w:themeColor="text1"/>
        </w:rPr>
        <w:t xml:space="preserve">-</w:t>
      </w:r>
      <w:bookmarkStart w:id="3" w:name="OLE_LINK4"/>
      <w:r>
        <w:rPr>
          <w:rFonts w:hint="eastAsia"/>
          <w:color w:val="000000" w:themeColor="text1"/>
        </w:rPr>
        <w:t xml:space="preserve">83630811</w:t>
      </w:r>
      <w:bookmarkEnd w:id="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2.采购代理机构信息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：江苏省招标中心有限公司</w:t>
      </w:r>
      <w:r/>
    </w:p>
    <w:p>
      <w:pPr>
        <w:ind w:firstLine="420"/>
        <w:spacing w:line="360" w:lineRule="auto"/>
        <w:rPr>
          <w:rFonts w:hint="eastAsia" w:ascii="宋体" w:hAnsi="宋体"/>
          <w:color w:val="000000" w:themeColor="text1"/>
          <w:szCs w:val="21"/>
        </w:rPr>
      </w:pPr>
      <w:r/>
      <w:bookmarkStart w:id="4" w:name="OLE_LINK2"/>
      <w:r>
        <w:rPr>
          <w:rFonts w:hint="eastAsia" w:ascii="宋体" w:hAnsi="宋体"/>
          <w:color w:val="000000" w:themeColor="text1"/>
          <w:szCs w:val="21"/>
        </w:rPr>
        <w:t xml:space="preserve">地  址</w:t>
      </w:r>
      <w:r>
        <w:rPr>
          <w:rFonts w:hint="eastAsia" w:ascii="宋体" w:hAnsi="宋体"/>
          <w:color w:val="000000" w:themeColor="text1"/>
          <w:szCs w:val="21"/>
        </w:rPr>
        <w:t xml:space="preserve">：</w:t>
      </w:r>
      <w:bookmarkEnd w:id="4"/>
      <w:r>
        <w:rPr>
          <w:rFonts w:hint="eastAsia" w:ascii="宋体" w:hAnsi="宋体"/>
          <w:color w:val="000000" w:themeColor="text1"/>
          <w:szCs w:val="21"/>
        </w:rPr>
        <w:t xml:space="preserve">江苏省南京市鼓楼区郑和中路118号D座12楼</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联系人：潘翰林、刘敏、姜瑶、陈诚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：025-83307352、83300681、83249926、83248600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3.项目联系方式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项目联系人：潘翰林、刘敏、姜瑶、陈诚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：025-83307352、83300681、83249926、83248600</w:t>
      </w:r>
      <w:r/>
    </w:p>
    <w:p>
      <w:pPr>
        <w:rPr>
          <w:color w:val="000000" w:themeColor="text1"/>
        </w:rPr>
      </w:pPr>
      <w:r>
        <w:rPr>
          <w:color w:val="000000" w:themeColor="text1"/>
        </w:rPr>
      </w:r>
      <w:r/>
    </w:p>
    <w:p>
      <w:pPr>
        <w:jc w:val="center"/>
        <w:spacing w:line="360" w:lineRule="auto"/>
        <w:rPr>
          <w:b/>
          <w:bCs/>
          <w:color w:val="000000" w:themeColor="text1"/>
          <w:sz w:val="28"/>
          <w:szCs w:val="28"/>
        </w:rPr>
        <w:outlineLvl w:val="0"/>
      </w:pPr>
      <w:r>
        <w:rPr>
          <w:b/>
          <w:bCs/>
          <w:color w:val="000000" w:themeColor="text1"/>
          <w:sz w:val="28"/>
          <w:szCs w:val="28"/>
        </w:rPr>
        <w:br w:type="page" w:clear="all"/>
      </w:r>
      <w:bookmarkStart w:id="5" w:name="_Toc30362"/>
      <w:r>
        <w:rPr>
          <w:rFonts w:hint="eastAsia"/>
          <w:b/>
          <w:bCs/>
          <w:color w:val="000000" w:themeColor="text1"/>
          <w:sz w:val="28"/>
          <w:szCs w:val="28"/>
        </w:rPr>
        <w:t xml:space="preserve">第二章</w:t>
      </w:r>
      <w:r>
        <w:rPr>
          <w:b/>
          <w:bCs/>
          <w:color w:val="000000" w:themeColor="text1"/>
          <w:sz w:val="28"/>
          <w:szCs w:val="28"/>
        </w:rPr>
        <w:t xml:space="preserve">  </w:t>
      </w:r>
      <w:r>
        <w:rPr>
          <w:rFonts w:hint="eastAsia"/>
          <w:b/>
          <w:bCs/>
          <w:color w:val="000000" w:themeColor="text1"/>
          <w:sz w:val="28"/>
          <w:szCs w:val="28"/>
        </w:rPr>
        <w:t xml:space="preserve">投标人须知</w:t>
      </w:r>
      <w:bookmarkEnd w:id="5"/>
      <w:r/>
      <w:r/>
    </w:p>
    <w:p>
      <w:pPr>
        <w:pStyle w:val="965"/>
        <w:jc w:val="center"/>
        <w:rPr>
          <w:rFonts w:hint="eastAsia"/>
          <w:color w:val="000000" w:themeColor="text1"/>
        </w:rPr>
      </w:pPr>
      <w:r/>
      <w:bookmarkStart w:id="6" w:name="_Toc31347"/>
      <w:r>
        <w:rPr>
          <w:rFonts w:hint="eastAsia"/>
          <w:color w:val="000000" w:themeColor="text1"/>
        </w:rPr>
        <w:t xml:space="preserve">前附表</w:t>
      </w:r>
      <w:bookmarkEnd w:id="6"/>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1012"/>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tcW w:w="2164" w:type="dxa"/>
            <w:vAlign w:val="center"/>
            <w:textDirection w:val="lrTb"/>
            <w:noWrap w:val="false"/>
          </w:tcPr>
          <w:p>
            <w:pPr>
              <w:pStyle w:val="1012"/>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项    目</w:t>
            </w:r>
            <w:r/>
          </w:p>
        </w:tc>
        <w:tc>
          <w:tcPr>
            <w:tcW w:w="5619"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经办机构名称</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地址及联系人</w:t>
            </w:r>
            <w:r/>
          </w:p>
        </w:tc>
        <w:tc>
          <w:tcPr>
            <w:tcW w:w="5619" w:type="dxa"/>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：江苏省招标中心有限公司</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联系人：潘翰林、刘敏、姜瑶、陈诚</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：025-83307352、83300681、83249926、83248600</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招标人名称</w:t>
            </w:r>
            <w:r/>
          </w:p>
        </w:tc>
        <w:tc>
          <w:tcPr>
            <w:tcW w:w="5619"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：南京市生态环境局</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联系人：刘老师</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电话：</w:t>
            </w:r>
            <w:r>
              <w:rPr>
                <w:rFonts w:ascii="宋体" w:hAnsi="宋体"/>
                <w:color w:val="000000" w:themeColor="text1"/>
                <w:szCs w:val="21"/>
              </w:rPr>
              <w:t xml:space="preserve">025-83630811</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hint="eastAsia" w:ascii="宋体" w:hAnsi="宋体"/>
                <w:color w:val="000000" w:themeColor="text1"/>
                <w:szCs w:val="21"/>
              </w:rPr>
            </w:pPr>
            <w:r>
              <w:rPr>
                <w:rFonts w:hint="eastAsia" w:ascii="宋体" w:hAnsi="宋体"/>
                <w:color w:val="000000" w:themeColor="text1"/>
                <w:szCs w:val="21"/>
              </w:rPr>
              <w:t xml:space="preserve">3</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投标有效期</w:t>
            </w:r>
            <w:r/>
          </w:p>
        </w:tc>
        <w:tc>
          <w:tcPr>
            <w:tcW w:w="5619" w:type="dxa"/>
            <w:vAlign w:val="center"/>
            <w:textDirection w:val="lrTb"/>
            <w:noWrap w:val="false"/>
          </w:tcPr>
          <w:p>
            <w:pPr>
              <w:spacing w:line="360" w:lineRule="exact"/>
              <w:tabs>
                <w:tab w:val="center" w:pos="2682" w:leader="none"/>
              </w:tabs>
              <w:rPr>
                <w:rFonts w:hint="eastAsia" w:ascii="宋体" w:hAnsi="宋体"/>
                <w:color w:val="000000" w:themeColor="text1"/>
                <w:szCs w:val="21"/>
              </w:rPr>
            </w:pPr>
            <w:r>
              <w:rPr>
                <w:rFonts w:hint="eastAsia" w:ascii="宋体" w:hAnsi="宋体"/>
                <w:color w:val="000000" w:themeColor="text1"/>
                <w:szCs w:val="21"/>
              </w:rPr>
              <w:t xml:space="preserve">开标后90日</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现场踏勘</w:t>
            </w:r>
            <w:r/>
          </w:p>
        </w:tc>
        <w:tc>
          <w:tcPr>
            <w:tcW w:w="561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不组织</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投标保证金</w:t>
            </w:r>
            <w:r/>
          </w:p>
        </w:tc>
        <w:tc>
          <w:tcPr>
            <w:tcW w:w="5619"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本项目不收取投标</w:t>
            </w:r>
            <w:r>
              <w:rPr>
                <w:rFonts w:hint="eastAsia" w:ascii="宋体" w:hAnsi="宋体"/>
                <w:b/>
                <w:bCs/>
                <w:color w:val="000000" w:themeColor="text1"/>
                <w:szCs w:val="21"/>
              </w:rPr>
              <w:t xml:space="preserve">保证金,</w:t>
            </w:r>
            <w:r>
              <w:rPr>
                <w:rFonts w:hint="eastAsia" w:ascii="宋体" w:hAnsi="宋体"/>
                <w:b/>
                <w:bCs/>
                <w:color w:val="000000" w:themeColor="text1"/>
                <w:szCs w:val="21"/>
              </w:rPr>
              <w:t xml:space="preserve">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投标文件的组成</w:t>
            </w:r>
            <w:r/>
          </w:p>
        </w:tc>
        <w:tc>
          <w:tcPr>
            <w:tcW w:w="561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7</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themeColor="text1"/>
                <w:szCs w:val="21"/>
              </w:rPr>
            </w:pPr>
            <w:r>
              <w:rPr>
                <w:rFonts w:hint="eastAsia" w:ascii="宋体" w:hAnsi="宋体"/>
                <w:b/>
                <w:bCs/>
                <w:color w:val="000000" w:themeColor="text1"/>
                <w:szCs w:val="21"/>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themeColor="text1"/>
                <w:szCs w:val="21"/>
              </w:rPr>
            </w:pPr>
            <w:r>
              <w:rPr>
                <w:rFonts w:hint="eastAsia" w:ascii="宋体" w:hAnsi="宋体"/>
                <w:b/>
                <w:bCs/>
                <w:color w:val="000000" w:themeColor="text1"/>
                <w:szCs w:val="21"/>
              </w:rPr>
              <w:t xml:space="preserve">时间：2026年9月24日上午9：30时（北京时间）</w:t>
            </w:r>
            <w:r>
              <w:rPr>
                <w:rFonts w:hint="eastAsia" w:ascii="宋体" w:hAnsi="宋体"/>
                <w:b/>
                <w:bCs/>
                <w:color w:val="000000" w:themeColor="text1"/>
                <w:szCs w:val="21"/>
              </w:rPr>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评标标准</w:t>
            </w:r>
            <w:r/>
          </w:p>
        </w:tc>
        <w:tc>
          <w:tcPr>
            <w:tcW w:w="5619"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综合评分法。</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评标和定标方法</w:t>
            </w:r>
            <w:r/>
          </w:p>
        </w:tc>
        <w:tc>
          <w:tcPr>
            <w:tcW w:w="5619" w:type="dxa"/>
            <w:vAlign w:val="center"/>
            <w:textDirection w:val="lrTb"/>
            <w:noWrap w:val="false"/>
          </w:tcPr>
          <w:p>
            <w:pPr>
              <w:pStyle w:val="967"/>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投标人可对任意包进行投标，允许兼投兼中，按分包1-</w:t>
            </w:r>
            <w:r>
              <w:rPr>
                <w:rFonts w:hint="eastAsia" w:ascii="宋体" w:hAnsi="宋体"/>
                <w:b/>
                <w:bCs/>
                <w:color w:val="000000" w:themeColor="text1"/>
                <w:szCs w:val="21"/>
              </w:rPr>
              <w:t xml:space="preserve">4</w:t>
            </w:r>
            <w:r>
              <w:rPr>
                <w:rFonts w:hint="eastAsia" w:ascii="宋体" w:hAnsi="宋体"/>
                <w:b/>
                <w:bCs/>
                <w:color w:val="000000" w:themeColor="text1"/>
                <w:szCs w:val="21"/>
              </w:rPr>
              <w:t xml:space="preserve">顺序进行评审，按各包得分高低排序推荐1-3名中标候选人，招标人根据评标委员会推荐中标候选人排序确定1名中标人/包。</w:t>
            </w:r>
            <w:r/>
          </w:p>
          <w:p>
            <w:pPr>
              <w:pStyle w:val="967"/>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投标人可以投多个分包，并且在多个分包中中标。进入每个分包评标的实质性响应的投标人不得少于三家，如不足三家，应认定该分包采购失败。开标顺序按分包顺序：分包1、分包2、分包3、分包4。</w:t>
            </w:r>
            <w:r/>
          </w:p>
          <w:p>
            <w:pPr>
              <w:pStyle w:val="967"/>
              <w:ind w:firstLine="0"/>
              <w:spacing w:line="360" w:lineRule="exact"/>
              <w:rPr>
                <w:b/>
                <w:bCs/>
                <w:color w:val="000000" w:themeColor="text1"/>
              </w:rPr>
            </w:pPr>
            <w:r>
              <w:rPr>
                <w:rFonts w:hint="eastAsia" w:ascii="宋体" w:hAnsi="宋体"/>
                <w:b/>
                <w:bCs/>
                <w:color w:val="000000" w:themeColor="text1"/>
                <w:szCs w:val="21"/>
              </w:rPr>
              <w:t xml:space="preserve">在合同签订之前，若某分包因质疑、投诉等事项导致中标结果改变的，不影响其他任何分包的中标结果。</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11</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bookmarkStart w:id="7" w:name="_Hlk190955076"/>
            <w:r>
              <w:rPr>
                <w:rFonts w:hint="eastAsia" w:ascii="宋体" w:hAnsi="宋体"/>
                <w:color w:val="000000" w:themeColor="text1"/>
                <w:szCs w:val="21"/>
              </w:rPr>
              <w:t xml:space="preserve">12</w:t>
            </w:r>
            <w:r/>
          </w:p>
        </w:tc>
        <w:tc>
          <w:tcPr>
            <w:tcW w:w="2164" w:type="dxa"/>
            <w:vAlign w:val="center"/>
            <w:textDirection w:val="lrTb"/>
            <w:noWrap w:val="false"/>
          </w:tcPr>
          <w:p>
            <w:pPr>
              <w:spacing w:line="360" w:lineRule="exact"/>
              <w:rPr>
                <w:color w:val="000000" w:themeColor="text1"/>
              </w:rPr>
            </w:pPr>
            <w:r>
              <w:rPr>
                <w:rFonts w:hint="eastAsia" w:ascii="宋体" w:hAnsi="宋体"/>
                <w:color w:val="000000" w:themeColor="text1"/>
                <w:szCs w:val="21"/>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无。</w:t>
            </w:r>
            <w:r/>
          </w:p>
        </w:tc>
      </w:tr>
      <w:tr>
        <w:trPr>
          <w:jc w:val="center"/>
          <w:trHeight w:val="423"/>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13</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color w:val="000000" w:themeColor="text1"/>
                <w:szCs w:val="21"/>
              </w:rPr>
            </w:pPr>
            <w:r>
              <w:rPr>
                <w:rFonts w:hint="eastAsia" w:ascii="宋体" w:hAnsi="宋体"/>
                <w:b/>
                <w:bCs/>
                <w:color w:val="000000" w:themeColor="text1"/>
                <w:szCs w:val="21"/>
              </w:rPr>
              <w:t xml:space="preserve">其他未列明行业</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themeColor="text1"/>
                <w:szCs w:val="21"/>
              </w:rPr>
            </w:pPr>
            <w:r/>
            <w:bookmarkStart w:id="8" w:name="_Hlk236772688"/>
            <w:r/>
            <w:bookmarkEnd w:id="7"/>
            <w:r>
              <w:rPr>
                <w:rFonts w:hint="eastAsia" w:ascii="宋体" w:hAnsi="宋体"/>
                <w:color w:val="000000" w:themeColor="text1"/>
                <w:szCs w:val="21"/>
              </w:rPr>
              <w:t xml:space="preserve">14</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招标代理服务费</w:t>
            </w:r>
            <w:r/>
          </w:p>
        </w:tc>
        <w:tc>
          <w:tcPr>
            <w:tcW w:w="561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本项目招标代理服务费由采购人支付。</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采购代理服务费账户</w:t>
            </w:r>
            <w:r>
              <w:rPr>
                <w:rFonts w:hint="eastAsia" w:ascii="宋体" w:hAnsi="宋体"/>
                <w:color w:val="000000" w:themeColor="text1"/>
                <w:szCs w:val="21"/>
              </w:rPr>
              <w:t xml:space="preserve">名:</w:t>
            </w:r>
            <w:r>
              <w:rPr>
                <w:rFonts w:hint="eastAsia" w:ascii="宋体" w:hAnsi="宋体"/>
                <w:color w:val="000000" w:themeColor="text1"/>
                <w:szCs w:val="21"/>
              </w:rPr>
              <w:t xml:space="preserve">江苏省招标中心有限公司</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开户</w:t>
            </w:r>
            <w:r>
              <w:rPr>
                <w:rFonts w:hint="eastAsia" w:ascii="宋体" w:hAnsi="宋体"/>
                <w:color w:val="000000" w:themeColor="text1"/>
                <w:szCs w:val="21"/>
              </w:rPr>
              <w:t xml:space="preserve">行:</w:t>
            </w:r>
            <w:r>
              <w:rPr>
                <w:rFonts w:hint="eastAsia" w:ascii="宋体" w:hAnsi="宋体"/>
                <w:color w:val="000000" w:themeColor="text1"/>
                <w:szCs w:val="21"/>
              </w:rPr>
              <w:t xml:space="preserve">中信银行南京江苏路支行</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账号:</w:t>
            </w:r>
            <w:r>
              <w:rPr>
                <w:rFonts w:hint="eastAsia" w:ascii="宋体" w:hAnsi="宋体"/>
                <w:color w:val="000000" w:themeColor="text1"/>
                <w:szCs w:val="21"/>
              </w:rPr>
              <w:t xml:space="preserve">7321810182600023404</w:t>
            </w:r>
            <w:bookmarkEnd w:id="8"/>
            <w:r/>
            <w:r/>
          </w:p>
        </w:tc>
      </w:tr>
    </w:tbl>
    <w:p>
      <w:pPr>
        <w:pStyle w:val="965"/>
        <w:rPr>
          <w:rFonts w:hint="eastAsia"/>
          <w:color w:val="000000" w:themeColor="text1"/>
        </w:rPr>
        <w:outlineLvl w:val="9"/>
      </w:pPr>
      <w:r>
        <w:rPr>
          <w:rFonts w:hint="eastAsia"/>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rFonts w:hint="eastAsia" w:ascii="Cambria" w:hAnsi="Cambria"/>
          <w:b/>
          <w:bCs/>
          <w:color w:val="000000" w:themeColor="text1"/>
          <w:szCs w:val="21"/>
        </w:rPr>
      </w:pPr>
      <w:r>
        <w:rPr>
          <w:color w:val="000000" w:themeColor="text1"/>
        </w:rPr>
        <w:br w:type="page" w:clear="all"/>
      </w:r>
      <w:r/>
    </w:p>
    <w:p>
      <w:pPr>
        <w:pStyle w:val="965"/>
        <w:rPr>
          <w:rFonts w:hint="eastAsia"/>
          <w:color w:val="000000" w:themeColor="text1"/>
        </w:rPr>
      </w:pPr>
      <w:r/>
      <w:bookmarkStart w:id="9" w:name="_Toc11307"/>
      <w:r>
        <w:rPr>
          <w:rFonts w:hint="eastAsia"/>
          <w:color w:val="000000" w:themeColor="text1"/>
        </w:rPr>
        <w:t xml:space="preserve">一、总则</w:t>
      </w:r>
      <w:bookmarkEnd w:id="9"/>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1.适用范围</w:t>
      </w:r>
      <w:r/>
    </w:p>
    <w:p>
      <w:pPr>
        <w:pStyle w:val="976"/>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本招标文件仅适用于本次招标所述项目的政府采购。</w:t>
      </w:r>
      <w:r/>
    </w:p>
    <w:p>
      <w:pPr>
        <w:pStyle w:val="976"/>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2.合格的投标人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详见招标公告投标人资质要求。</w:t>
      </w:r>
      <w:r/>
    </w:p>
    <w:p>
      <w:pPr>
        <w:pStyle w:val="976"/>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3.投标费用</w:t>
      </w:r>
      <w:r/>
    </w:p>
    <w:p>
      <w:pPr>
        <w:pStyle w:val="976"/>
        <w:ind w:left="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3.1投标人应自行承担所有与参加投标有关的费用。不论投标的结果如何，招标人及招标代理机构在任何情况下均无义务和责任承担这些费用。</w:t>
      </w:r>
      <w:r/>
    </w:p>
    <w:p>
      <w:pPr>
        <w:pStyle w:val="965"/>
        <w:rPr>
          <w:rFonts w:hint="eastAsia"/>
          <w:color w:val="000000" w:themeColor="text1"/>
        </w:rPr>
      </w:pPr>
      <w:r/>
      <w:bookmarkStart w:id="10" w:name="_Toc27757"/>
      <w:r>
        <w:rPr>
          <w:rFonts w:hint="eastAsia"/>
          <w:color w:val="000000" w:themeColor="text1"/>
        </w:rPr>
        <w:t xml:space="preserve">二、招标文件构成</w:t>
      </w:r>
      <w:bookmarkEnd w:id="10"/>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4.招标文件</w:t>
      </w:r>
      <w:r>
        <w:rPr>
          <w:rFonts w:hint="eastAsia" w:ascii="宋体" w:hAnsi="宋体"/>
          <w:b/>
          <w:bCs/>
          <w:color w:val="000000" w:themeColor="text1"/>
          <w:szCs w:val="21"/>
        </w:rPr>
        <w:t xml:space="preserve">包</w:t>
      </w:r>
      <w:r>
        <w:rPr>
          <w:rFonts w:hint="eastAsia" w:ascii="宋体" w:hAnsi="宋体"/>
          <w:b/>
          <w:color w:val="000000" w:themeColor="text1"/>
          <w:szCs w:val="21"/>
        </w:rPr>
        <w:t xml:space="preserve">括：</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招标公告</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投标人须知</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合同格式</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招标内容与技术要求</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5.招标文件的澄清</w:t>
      </w:r>
      <w:r/>
    </w:p>
    <w:p>
      <w:pPr>
        <w:spacing w:line="360" w:lineRule="auto"/>
        <w:rPr>
          <w:rFonts w:hint="eastAsia" w:ascii="宋体" w:hAnsi="宋体" w:cs="楷体_GB2312"/>
          <w:color w:val="000000" w:themeColor="text1"/>
          <w:szCs w:val="21"/>
          <w:lang w:val="zh-CN"/>
        </w:rPr>
      </w:pPr>
      <w:r>
        <w:rPr>
          <w:rFonts w:hint="eastAsia" w:ascii="宋体" w:hAnsi="宋体"/>
          <w:color w:val="000000" w:themeColor="text1"/>
          <w:szCs w:val="21"/>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逾期递交对招标文件要求进行澄清的招标代理机构将不予受理。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6.招标文件的修改</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6.1在投标文件提交截止时间前，招标代理机构可以对招标文件进行澄清和</w:t>
      </w:r>
      <w:r>
        <w:rPr>
          <w:rFonts w:hint="eastAsia" w:ascii="宋体" w:hAnsi="宋体"/>
          <w:color w:val="000000" w:themeColor="text1"/>
          <w:szCs w:val="21"/>
        </w:rPr>
        <w:t xml:space="preserve">修改,</w:t>
      </w:r>
      <w:r>
        <w:rPr>
          <w:rFonts w:hint="eastAsia" w:ascii="宋体" w:hAnsi="宋体"/>
          <w:color w:val="000000" w:themeColor="text1"/>
          <w:szCs w:val="21"/>
        </w:rPr>
        <w:t xml:space="preserve"> 澄清或者修改的内容作为招标文件的组成部分。澄清或者修改的内容可能影响投标文件编制的，招标代理机构将在提交首次投标文件截止时间至少15日前，在“江苏政府采购网”上发布更正公告形式通知所有获取采购文件的</w:t>
      </w:r>
      <w:r>
        <w:rPr>
          <w:rFonts w:hint="eastAsia" w:ascii="宋体" w:hAnsi="宋体"/>
          <w:color w:val="000000" w:themeColor="text1"/>
          <w:szCs w:val="21"/>
        </w:rPr>
        <w:t xml:space="preserve">投标人,</w:t>
      </w:r>
      <w:r>
        <w:rPr>
          <w:rFonts w:hint="eastAsia" w:ascii="宋体" w:hAnsi="宋体"/>
          <w:color w:val="000000" w:themeColor="text1"/>
          <w:szCs w:val="21"/>
        </w:rPr>
        <w:t xml:space="preserve"> 更正公告内容将作为招标文件的组成部分，并对投标人具有约束力。不足15日的，招标代理机构将顺延提交首次投标文件截止时间。</w:t>
      </w:r>
      <w:r/>
    </w:p>
    <w:p>
      <w:pPr>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6.2为使投标人在准备投标</w:t>
      </w:r>
      <w:r>
        <w:rPr>
          <w:rFonts w:hint="eastAsia" w:ascii="宋体" w:hAnsi="宋体"/>
          <w:color w:val="000000" w:themeColor="text1"/>
          <w:szCs w:val="21"/>
        </w:rPr>
        <w:t xml:space="preserve">时,</w:t>
      </w:r>
      <w:r>
        <w:rPr>
          <w:rFonts w:hint="eastAsia" w:ascii="宋体" w:hAnsi="宋体"/>
          <w:color w:val="000000" w:themeColor="text1"/>
          <w:szCs w:val="21"/>
        </w:rPr>
        <w:t xml:space="preserve">有合理的时间考虑招标文件的</w:t>
      </w:r>
      <w:r>
        <w:rPr>
          <w:rFonts w:hint="eastAsia" w:ascii="宋体" w:hAnsi="宋体"/>
          <w:color w:val="000000" w:themeColor="text1"/>
          <w:szCs w:val="21"/>
        </w:rPr>
        <w:t xml:space="preserve">修改,</w:t>
      </w:r>
      <w:r>
        <w:rPr>
          <w:rFonts w:hint="eastAsia" w:ascii="宋体" w:hAnsi="宋体"/>
          <w:color w:val="000000" w:themeColor="text1"/>
          <w:szCs w:val="21"/>
        </w:rPr>
        <w:t xml:space="preserve">招标代理机构有权决定推迟招标采购的截止</w:t>
      </w:r>
      <w:r>
        <w:rPr>
          <w:rFonts w:hint="eastAsia" w:ascii="宋体" w:hAnsi="宋体"/>
          <w:color w:val="000000" w:themeColor="text1"/>
          <w:szCs w:val="21"/>
        </w:rPr>
        <w:t xml:space="preserve">日期,</w:t>
      </w:r>
      <w:r>
        <w:rPr>
          <w:rFonts w:hint="eastAsia" w:ascii="宋体" w:hAnsi="宋体"/>
          <w:color w:val="000000" w:themeColor="text1"/>
          <w:szCs w:val="21"/>
        </w:rPr>
        <w:t xml:space="preserve">并将此变更通知所有的投标人</w:t>
      </w:r>
      <w:r>
        <w:rPr>
          <w:rFonts w:hint="eastAsia" w:ascii="宋体" w:hAnsi="宋体" w:cs="仿宋_GB2312"/>
          <w:color w:val="000000" w:themeColor="text1"/>
          <w:szCs w:val="21"/>
          <w:lang w:val="zh-CN"/>
        </w:rPr>
        <w:t xml:space="preserve">。</w:t>
      </w:r>
      <w:r/>
    </w:p>
    <w:p>
      <w:pPr>
        <w:pStyle w:val="965"/>
        <w:rPr>
          <w:rFonts w:hint="eastAsia"/>
          <w:color w:val="000000" w:themeColor="text1"/>
        </w:rPr>
      </w:pPr>
      <w:r/>
      <w:bookmarkStart w:id="11" w:name="_Toc17364"/>
      <w:r>
        <w:rPr>
          <w:rFonts w:hint="eastAsia"/>
          <w:color w:val="000000" w:themeColor="text1"/>
        </w:rPr>
        <w:t xml:space="preserve">三、投标文件的编制</w:t>
      </w:r>
      <w:bookmarkEnd w:id="11"/>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7.投标文件的语言及计量单位</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7.1投标人提交的投标文件以及投标人与招标代理机构就有关投标的所有来往函电均应使用简体中文。</w:t>
      </w:r>
      <w:r/>
    </w:p>
    <w:p>
      <w:pPr>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7.2</w:t>
      </w:r>
      <w:r>
        <w:rPr>
          <w:rFonts w:hint="eastAsia" w:ascii="宋体" w:hAnsi="宋体" w:cs="仿宋_GB2312"/>
          <w:color w:val="000000" w:themeColor="text1"/>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8.投标文件构成</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w:t>
      </w:r>
      <w:r>
        <w:rPr>
          <w:rFonts w:hint="eastAsia" w:ascii="宋体" w:hAnsi="宋体"/>
          <w:color w:val="000000" w:themeColor="text1"/>
          <w:szCs w:val="21"/>
        </w:rPr>
        <w:t xml:space="preserve">投标人编写的投标文件应包括下列部分：</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8.1.1按照要求填写的投标函；</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8.1.2按照第9条要求填写的</w:t>
      </w:r>
      <w:r>
        <w:rPr>
          <w:rFonts w:hint="eastAsia" w:ascii="宋体" w:hAnsi="宋体"/>
          <w:color w:val="000000" w:themeColor="text1"/>
          <w:szCs w:val="21"/>
        </w:rPr>
        <w:t xml:space="preserve">开标一览表</w:t>
      </w:r>
      <w:r>
        <w:rPr>
          <w:rFonts w:hint="eastAsia" w:ascii="宋体" w:hAnsi="宋体" w:cs="Arial"/>
          <w:color w:val="000000" w:themeColor="text1"/>
          <w:szCs w:val="21"/>
        </w:rPr>
        <w:t xml:space="preserve">；</w:t>
      </w:r>
      <w:r/>
    </w:p>
    <w:p>
      <w:pPr>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8.1.3</w:t>
      </w:r>
      <w:r>
        <w:rPr>
          <w:rFonts w:hint="eastAsia" w:ascii="宋体" w:hAnsi="宋体" w:cs="Arial"/>
          <w:color w:val="000000" w:themeColor="text1"/>
          <w:szCs w:val="21"/>
        </w:rPr>
        <w:t xml:space="preserve">按照第10条要求填写的投标报价表；</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8.1.4</w:t>
      </w:r>
      <w:r>
        <w:rPr>
          <w:rFonts w:hint="eastAsia" w:ascii="宋体" w:hAnsi="宋体" w:cs="Arial"/>
          <w:color w:val="000000" w:themeColor="text1"/>
          <w:szCs w:val="21"/>
        </w:rPr>
        <w:t xml:space="preserve">按照第11条要求填写的</w:t>
      </w:r>
      <w:r>
        <w:rPr>
          <w:rFonts w:hint="eastAsia" w:ascii="宋体" w:hAnsi="宋体"/>
          <w:color w:val="000000" w:themeColor="text1"/>
          <w:szCs w:val="21"/>
        </w:rPr>
        <w:t xml:space="preserve">技术规格响应偏离表；</w:t>
      </w:r>
      <w:r/>
    </w:p>
    <w:p>
      <w:pPr>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8.1.5</w:t>
      </w:r>
      <w:r>
        <w:rPr>
          <w:rFonts w:hint="eastAsia" w:ascii="宋体" w:hAnsi="宋体" w:cs="Arial"/>
          <w:color w:val="000000" w:themeColor="text1"/>
          <w:szCs w:val="21"/>
        </w:rPr>
        <w:t xml:space="preserve">按照第12条要求作出的服务承诺；</w:t>
      </w:r>
      <w:r/>
    </w:p>
    <w:p>
      <w:pPr>
        <w:spacing w:line="360" w:lineRule="auto"/>
        <w:rPr>
          <w:rFonts w:hint="eastAsia" w:ascii="宋体" w:hAnsi="宋体" w:cs="仿宋_GB2312"/>
          <w:color w:val="000000" w:themeColor="text1"/>
          <w:szCs w:val="21"/>
          <w:lang w:val="zh-CN"/>
        </w:rPr>
      </w:pPr>
      <w:r>
        <w:rPr>
          <w:rFonts w:hint="eastAsia" w:ascii="宋体" w:hAnsi="宋体" w:cs="Arial"/>
          <w:color w:val="000000" w:themeColor="text1"/>
          <w:szCs w:val="21"/>
        </w:rPr>
        <w:t xml:space="preserve">8.1.6按照第13条要求出具资格证明文件；</w:t>
      </w:r>
      <w:r>
        <w:rPr>
          <w:rFonts w:hint="eastAsia" w:ascii="宋体" w:hAnsi="宋体" w:cs="仿宋_GB2312"/>
          <w:color w:val="000000" w:themeColor="text1"/>
          <w:szCs w:val="21"/>
          <w:lang w:val="zh-CN"/>
        </w:rPr>
        <w:t xml:space="preserve">证明投标人是合格的，中标人有能力履行合同；</w:t>
      </w:r>
      <w:r/>
    </w:p>
    <w:p>
      <w:pPr>
        <w:spacing w:line="360" w:lineRule="auto"/>
        <w:rPr>
          <w:rFonts w:hint="eastAsia" w:ascii="宋体" w:hAnsi="宋体" w:cs="Arial"/>
          <w:color w:val="000000" w:themeColor="text1"/>
          <w:szCs w:val="21"/>
        </w:rPr>
      </w:pPr>
      <w:r>
        <w:rPr>
          <w:rFonts w:hint="eastAsia" w:ascii="宋体" w:hAnsi="宋体" w:cs="仿宋_GB2312"/>
          <w:color w:val="000000" w:themeColor="text1"/>
          <w:szCs w:val="21"/>
          <w:lang w:val="zh-CN"/>
        </w:rPr>
        <w:t xml:space="preserve">8.1.7招标文件第一章中要求提供的所有资格证明文件。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9.开标一览表</w:t>
      </w:r>
      <w:r/>
    </w:p>
    <w:p>
      <w:pPr>
        <w:spacing w:line="360" w:lineRule="auto"/>
        <w:rPr>
          <w:rFonts w:hint="eastAsia" w:ascii="宋体" w:hAnsi="宋体"/>
          <w:b/>
          <w:bCs/>
          <w:color w:val="000000" w:themeColor="text1"/>
          <w:szCs w:val="21"/>
        </w:rPr>
      </w:pPr>
      <w:r>
        <w:rPr>
          <w:rFonts w:hint="eastAsia" w:ascii="宋体" w:hAnsi="宋体"/>
          <w:color w:val="000000" w:themeColor="text1"/>
          <w:szCs w:val="21"/>
        </w:rPr>
        <w:t xml:space="preserve">9.1投标人必须按照招标文件中提供的开标一览表的规定格式完整、清晰、正确</w:t>
      </w:r>
      <w:r>
        <w:rPr>
          <w:rFonts w:hint="eastAsia" w:ascii="宋体" w:hAnsi="宋体"/>
          <w:color w:val="000000" w:themeColor="text1"/>
          <w:szCs w:val="21"/>
        </w:rPr>
        <w:t xml:space="preserve">填写,</w:t>
      </w:r>
      <w:r>
        <w:rPr>
          <w:rFonts w:hint="eastAsia" w:ascii="宋体" w:hAnsi="宋体" w:cs="仿宋_GB2312"/>
          <w:color w:val="000000" w:themeColor="text1"/>
          <w:szCs w:val="21"/>
          <w:lang w:val="zh-CN"/>
        </w:rPr>
        <w:t xml:space="preserve">不得自行增减内容。</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10.投标报价</w:t>
      </w:r>
      <w:r/>
    </w:p>
    <w:p>
      <w:pPr>
        <w:pStyle w:val="1053"/>
        <w:ind w:firstLine="0"/>
        <w:spacing w:line="360" w:lineRule="auto"/>
        <w:rPr>
          <w:rFonts w:hint="eastAsia" w:ascii="宋体" w:hAnsi="宋体" w:eastAsia="宋体"/>
          <w:color w:val="000000" w:themeColor="text1"/>
          <w:sz w:val="21"/>
          <w:szCs w:val="21"/>
        </w:rPr>
      </w:pPr>
      <w:r>
        <w:rPr>
          <w:rFonts w:hint="eastAsia" w:ascii="宋体" w:hAnsi="宋体" w:eastAsia="宋体"/>
          <w:bCs/>
          <w:color w:val="000000" w:themeColor="text1"/>
          <w:sz w:val="21"/>
          <w:szCs w:val="21"/>
        </w:rPr>
        <w:t xml:space="preserve">10</w:t>
      </w:r>
      <w:r>
        <w:rPr>
          <w:rFonts w:ascii="宋体" w:hAnsi="宋体" w:eastAsia="宋体"/>
          <w:bCs/>
          <w:color w:val="000000" w:themeColor="text1"/>
          <w:sz w:val="21"/>
          <w:szCs w:val="21"/>
        </w:rPr>
        <w:t xml:space="preserve">.1</w:t>
      </w:r>
      <w:r>
        <w:rPr>
          <w:rFonts w:hint="eastAsia" w:ascii="宋体" w:hAnsi="宋体" w:eastAsia="宋体"/>
          <w:color w:val="000000" w:themeColor="text1"/>
          <w:sz w:val="21"/>
          <w:szCs w:val="21"/>
        </w:rPr>
        <w:t xml:space="preserve">投标人应按照招标文件要求填报开标一览表及分项报价表。所有报价如果单价和总价不符，以单价为准，但单价金额小数点有明显错误的除外。每项服务只允许有一个报价，任何有选择的报价将不予接受，并作投标无效处理。投标文件中，各单价、合价及总价应填写至小数点后两位。</w:t>
      </w:r>
      <w:r/>
    </w:p>
    <w:p>
      <w:pPr>
        <w:spacing w:line="360" w:lineRule="auto"/>
        <w:widowControl/>
        <w:rPr>
          <w:rFonts w:hint="eastAsia" w:ascii="宋体" w:hAnsi="宋体"/>
          <w:b/>
          <w:color w:val="000000" w:themeColor="text1"/>
          <w:szCs w:val="21"/>
        </w:rPr>
      </w:pPr>
      <w:r>
        <w:rPr>
          <w:rFonts w:hint="eastAsia" w:ascii="宋体" w:hAnsi="宋体"/>
          <w:b/>
          <w:color w:val="000000" w:themeColor="text1"/>
          <w:szCs w:val="21"/>
        </w:rPr>
        <w:t xml:space="preserve">10.2投标人的投标报价应是完成招标采购范围内的全部服务所需的费用。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jc w:val="left"/>
        <w:spacing w:line="360" w:lineRule="auto"/>
        <w:widowControl/>
        <w:rPr>
          <w:rFonts w:hint="eastAsia" w:ascii="宋体" w:hAnsi="宋体"/>
          <w:b/>
          <w:color w:val="000000" w:themeColor="text1"/>
          <w:szCs w:val="21"/>
        </w:rPr>
      </w:pPr>
      <w:r>
        <w:rPr>
          <w:rFonts w:hint="eastAsia" w:ascii="宋体" w:hAnsi="宋体"/>
          <w:b/>
          <w:color w:val="000000" w:themeColor="text1"/>
          <w:szCs w:val="21"/>
        </w:rPr>
        <w:t xml:space="preserve">10.3本项目投标人的投标报价在中标后的合同执行过程中，服务期间的政策性调整及市场风险等风险费用应含在投标报价中，确定中标后不予调整。</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10.4投标报价既要有总价，还要有服务的分项价格，即投标人必须报出总价及各分项明细</w:t>
      </w:r>
      <w:r>
        <w:rPr>
          <w:rFonts w:hint="eastAsia" w:ascii="宋体" w:hAnsi="宋体"/>
          <w:color w:val="000000" w:themeColor="text1"/>
          <w:szCs w:val="21"/>
        </w:rPr>
        <w:t xml:space="preserve">价格,</w:t>
      </w:r>
      <w:r>
        <w:rPr>
          <w:rFonts w:hint="eastAsia" w:ascii="宋体" w:hAnsi="宋体"/>
          <w:color w:val="000000" w:themeColor="text1"/>
          <w:szCs w:val="21"/>
        </w:rPr>
        <w:t xml:space="preserve">否则该投标人报价可能不被接受。</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10.5因投标人所提供的服务质量的原因，导致检验不合格而发生的额外费用由投标人承担；并由投标人承担由此造成招标人的直接和间接的经济损失。</w:t>
      </w:r>
      <w:r/>
    </w:p>
    <w:p>
      <w:pPr>
        <w:spacing w:line="360" w:lineRule="auto"/>
        <w:tabs>
          <w:tab w:val="left" w:pos="993" w:leader="none"/>
          <w:tab w:val="left" w:pos="1276" w:leader="none"/>
        </w:tabs>
        <w:rPr>
          <w:rFonts w:hint="eastAsia" w:ascii="宋体" w:hAnsi="宋体"/>
          <w:color w:val="000000" w:themeColor="text1"/>
          <w:szCs w:val="21"/>
        </w:rPr>
      </w:pPr>
      <w:r>
        <w:rPr>
          <w:rFonts w:hint="eastAsia" w:ascii="宋体" w:hAnsi="宋体"/>
          <w:color w:val="000000" w:themeColor="text1"/>
          <w:szCs w:val="21"/>
        </w:rPr>
        <w:t xml:space="preserve">10.6投标人应充分考虑合同中对投标价格有影响的条款，进行报价。</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10.7投标文件中的货物/服务单价和总价采用人民币报价，以元为单位标注。</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11.技术规格的响应</w:t>
      </w:r>
      <w:r/>
    </w:p>
    <w:p>
      <w:pPr>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themeColor="text1"/>
          <w:szCs w:val="21"/>
          <w:lang w:val="zh-CN"/>
        </w:rPr>
      </w:pPr>
      <w:r>
        <w:rPr>
          <w:rFonts w:hint="eastAsia" w:ascii="宋体" w:hAnsi="宋体" w:cs="仿宋_GB2312"/>
          <w:b/>
          <w:color w:val="000000" w:themeColor="text1"/>
          <w:szCs w:val="21"/>
          <w:lang w:val="zh-CN"/>
        </w:rPr>
        <w:t xml:space="preserve">12.服务承诺</w:t>
      </w:r>
      <w:r/>
    </w:p>
    <w:p>
      <w:pPr>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12.1投标人的服务承诺应按不低于招标文件中基本服务要求的标准，并作出响应。</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13.证明投标人资格的文件</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13.1按照规定，投标人应提交证明其有资格参加投标和中标后有能力履行合同的文件，并作为其投标文件的一部分。</w:t>
      </w:r>
      <w:r/>
    </w:p>
    <w:p>
      <w:pPr>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13.2投标人除必须具有履行合同所必需的提供货物和服务的能力外，还必须具备相应的财务、人员保障方面的能力；</w:t>
      </w:r>
      <w:r/>
    </w:p>
    <w:p>
      <w:pPr>
        <w:ind w:left="771" w:hanging="77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13.3投标人应填写并提交招标文件所附的“资格证明文件”。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14.投标保证金</w:t>
      </w:r>
      <w:r/>
    </w:p>
    <w:p>
      <w:pPr>
        <w:pStyle w:val="1019"/>
        <w:rPr>
          <w:rFonts w:hint="eastAsia"/>
          <w:color w:val="000000" w:themeColor="text1"/>
          <w:lang w:val="zh-CN"/>
        </w:rPr>
      </w:pPr>
      <w:r>
        <w:rPr>
          <w:rFonts w:hint="eastAsia"/>
          <w:color w:val="000000" w:themeColor="text1"/>
        </w:rPr>
        <w:t xml:space="preserve">本项目不收取投标</w:t>
      </w:r>
      <w:r>
        <w:rPr>
          <w:rFonts w:hint="eastAsia"/>
          <w:color w:val="000000" w:themeColor="text1"/>
        </w:rPr>
        <w:t xml:space="preserve">保证金,</w:t>
      </w:r>
      <w:r>
        <w:rPr>
          <w:rFonts w:hint="eastAsia"/>
          <w:color w:val="000000" w:themeColor="text1"/>
        </w:rPr>
        <w:t xml:space="preserve">但必须随投标文件一并递交投标（响应）保证承诺书（投标函后），否则投标无效！</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15.投标管理费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16.1投标有效期为从开标之日起计算的90天。投标有效期比规定短的将被视为非响应投标而予以拒绝。</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17.投标文件制作和签署</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17.3 除投标人对错处做必要修改外，投标文件不得行间插字、涂改或增删，如有修改错漏处，必须由投标人法定代表人或委托受托人签字。</w:t>
      </w:r>
      <w:r/>
    </w:p>
    <w:p>
      <w:pPr>
        <w:pStyle w:val="965"/>
        <w:rPr>
          <w:rFonts w:hint="eastAsia"/>
          <w:color w:val="000000" w:themeColor="text1"/>
        </w:rPr>
      </w:pPr>
      <w:r/>
      <w:bookmarkStart w:id="12" w:name="_Toc27591"/>
      <w:r>
        <w:rPr>
          <w:rFonts w:hint="eastAsia"/>
          <w:color w:val="000000" w:themeColor="text1"/>
        </w:rPr>
        <w:t xml:space="preserve">四、投标文件的递交</w:t>
      </w:r>
      <w:bookmarkEnd w:id="12"/>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18.投标文件的递交</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投标人应当按照《操作手册》规定，在提交投标文件截止时间前制作并上传投标文件。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19.投标截止日期</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19.2招标代理机构可以按照规定，通过修改招标文件酌情延长提交投标文件截止日期，在此情</w:t>
      </w:r>
      <w:r>
        <w:rPr>
          <w:rFonts w:hint="eastAsia" w:ascii="宋体" w:hAnsi="宋体" w:cs="楷体_GB2312"/>
          <w:color w:val="000000" w:themeColor="text1"/>
          <w:szCs w:val="21"/>
          <w:lang w:val="zh-CN"/>
        </w:rPr>
        <w:t xml:space="preserve">况下，投标人的所有权利和义务以及投标人受制的截止日期均应以延长后新的截止日期为准。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19.3投标文件由于不可抗力遗失和</w:t>
      </w:r>
      <w:r>
        <w:rPr>
          <w:rFonts w:hint="eastAsia" w:ascii="宋体" w:hAnsi="宋体" w:cs="楷体_GB2312"/>
          <w:color w:val="000000" w:themeColor="text1"/>
          <w:szCs w:val="21"/>
          <w:lang w:val="zh-CN"/>
        </w:rPr>
        <w:t xml:space="preserve">损坏,</w:t>
      </w:r>
      <w:r>
        <w:rPr>
          <w:rFonts w:hint="eastAsia" w:ascii="宋体" w:hAnsi="宋体" w:cs="楷体_GB2312"/>
          <w:color w:val="000000" w:themeColor="text1"/>
          <w:szCs w:val="21"/>
          <w:lang w:val="zh-CN"/>
        </w:rPr>
        <w:t xml:space="preserve">招标代理机构概不负责。</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20.</w:t>
      </w:r>
      <w:r>
        <w:rPr>
          <w:rFonts w:hint="eastAsia"/>
          <w:b/>
          <w:bCs/>
          <w:color w:val="000000" w:themeColor="text1"/>
        </w:rPr>
        <w:t xml:space="preserve"> </w:t>
      </w:r>
      <w:r>
        <w:rPr>
          <w:rFonts w:hint="eastAsia" w:ascii="宋体" w:hAnsi="宋体" w:cs="楷体_GB2312"/>
          <w:b/>
          <w:bCs/>
          <w:color w:val="000000" w:themeColor="text1"/>
          <w:szCs w:val="21"/>
          <w:lang w:val="zh-CN"/>
        </w:rPr>
        <w:t xml:space="preserve">投标文件的拒收</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招标代理机构拒绝接收在其规定的提交投标文件截止时间后上传的任何投标文件。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21.投标文件的修改和撤回</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21.1投标文件的撤回</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投标人可在提交投标文件截止时间前，撤回其投标文件，具体操作方法见《操作手册》。投标人撤回投标文件，则认为其不再参与本项目招标采购活动。</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21.2投标文件的修改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投标人可在提交投标文件截止时间前，对其投标文件进行修改，具体操作方法见《操作手册》。</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21.3在提交投标文件截止时间之后，投标人不得对其投标文件作任何修改。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21.4在提交投标文件截止时间至招标文件中规定的投标有效期满之间的这段时间内，投标人不得撤回其投标文件。</w:t>
      </w:r>
      <w:r/>
    </w:p>
    <w:p>
      <w:pPr>
        <w:pStyle w:val="965"/>
        <w:rPr>
          <w:rFonts w:hint="eastAsia"/>
          <w:color w:val="000000" w:themeColor="text1"/>
        </w:rPr>
      </w:pPr>
      <w:r/>
      <w:bookmarkStart w:id="13" w:name="_Toc17772"/>
      <w:r>
        <w:rPr>
          <w:rFonts w:hint="eastAsia"/>
          <w:color w:val="000000" w:themeColor="text1"/>
        </w:rPr>
        <w:t xml:space="preserve">五、开标与评标</w:t>
      </w:r>
      <w:bookmarkEnd w:id="13"/>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22.开标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22.2 投标人在开标过程中涉及到的投标文件解密、开标结果确认等工作，应按照《操作手册》规定执行。投标人未参加开标的，视同认可开标结果。</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22.3投标人不足3家的，不得开标。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22.4投标人如果对开标过程和开标结果有疑义，应当根据《操作手册》规定提出，“苏采云”系统中《开标记录表》公布后5分钟内未提出的，视同认可开标结果。</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23</w:t>
      </w:r>
      <w:r>
        <w:rPr>
          <w:rFonts w:hint="eastAsia" w:ascii="宋体" w:hAnsi="宋体" w:cs="楷体_GB2312"/>
          <w:b/>
          <w:bCs/>
          <w:color w:val="000000" w:themeColor="text1"/>
          <w:szCs w:val="21"/>
        </w:rPr>
        <w:t xml:space="preserve">.</w:t>
      </w:r>
      <w:r>
        <w:rPr>
          <w:rFonts w:hint="eastAsia" w:ascii="宋体" w:hAnsi="宋体" w:cs="楷体_GB2312"/>
          <w:b/>
          <w:bCs/>
          <w:color w:val="000000" w:themeColor="text1"/>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（1）招标文件存在不合理条款或者招标程序不符合规定的，采购人、采购代理机构改正后依法重新招标；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（2）招标文件没有不合理条款、招标程序符合规定，需要采用其他采购方式采购的，采购人依法报财政部门批准，经批准后，可变更为其他采购方式采购。</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24.评标委员会</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24.1唱标结束后，招标代理机构将立即组织评标委员会（以下简称评委会）进行评标。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24.2评委会由五人及以上单数的行业专家、采购人代表组成。</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24.3评委会独立开展工作，负责审议所有投标文件，并推荐中标候选人。</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24.4评委会应对投标人的商业、技术秘密予以保密。</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25.评标过程的保密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25.2在评标过程中，如果投标人试图向招标代理机构和参与评标的人员施加任何影响，都将会导致其投标被拒绝。</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25.3评标委员会名单应在开标前确定，并在招标结果确定前保密。</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26.对投标文件的初审</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b/>
          <w:color w:val="000000" w:themeColor="text1"/>
          <w:szCs w:val="21"/>
          <w:lang w:val="zh-CN"/>
        </w:rPr>
      </w:pPr>
      <w:r>
        <w:rPr>
          <w:rFonts w:hint="eastAsia" w:ascii="宋体" w:hAnsi="宋体" w:cs="楷体_GB2312"/>
          <w:color w:val="000000" w:themeColor="text1"/>
          <w:szCs w:val="21"/>
          <w:lang w:val="zh-CN"/>
        </w:rPr>
        <w:t xml:space="preserve">评委会决定投标文件的响应性只根据投标文件本身的内容，而不寻求外部的证据。</w:t>
      </w:r>
      <w:r>
        <w:rPr>
          <w:rFonts w:hint="eastAsia" w:ascii="宋体" w:hAnsi="宋体" w:cs="楷体_GB2312"/>
          <w:b/>
          <w:color w:val="000000" w:themeColor="text1"/>
          <w:szCs w:val="21"/>
          <w:lang w:val="zh-CN"/>
        </w:rPr>
        <w:t xml:space="preserve">本招标文件中标注“</w:t>
      </w:r>
      <w:r>
        <w:rPr>
          <w:rFonts w:hint="eastAsia"/>
          <w:color w:val="000000" w:themeColor="text1"/>
          <w:szCs w:val="21"/>
        </w:rPr>
        <w:t xml:space="preserve">★</w:t>
      </w:r>
      <w:r>
        <w:rPr>
          <w:rFonts w:hint="eastAsia" w:ascii="宋体" w:hAnsi="宋体" w:cs="楷体_GB2312"/>
          <w:b/>
          <w:color w:val="000000" w:themeColor="text1"/>
          <w:szCs w:val="21"/>
          <w:lang w:val="zh-CN"/>
        </w:rPr>
        <w:t xml:space="preserve">”号的为关键技术参数和关键商务条款（如有的话），对这些关键技术参数和关键商务条款的任何负偏离将导致投标无效。</w:t>
      </w:r>
      <w:r>
        <w:rPr>
          <w:rFonts w:hint="eastAsia" w:ascii="宋体" w:hAnsi="宋体"/>
          <w:b/>
          <w:bCs/>
          <w:color w:val="000000" w:themeColor="text1"/>
          <w:szCs w:val="21"/>
        </w:rPr>
        <w:t xml:space="preserve">对打</w:t>
      </w:r>
      <w:r>
        <w:rPr>
          <w:rFonts w:hint="eastAsia" w:ascii="宋体" w:hAnsi="宋体" w:cs="楷体_GB2312"/>
          <w:b/>
          <w:color w:val="000000" w:themeColor="text1"/>
          <w:szCs w:val="21"/>
          <w:lang w:val="zh-CN"/>
        </w:rPr>
        <w:t xml:space="preserve">“</w:t>
      </w:r>
      <w:r>
        <w:rPr>
          <w:rFonts w:hint="eastAsia"/>
          <w:color w:val="000000" w:themeColor="text1"/>
          <w:szCs w:val="21"/>
        </w:rPr>
        <w:t xml:space="preserve">★</w:t>
      </w:r>
      <w:r>
        <w:rPr>
          <w:rFonts w:hint="eastAsia" w:ascii="宋体" w:hAnsi="宋体" w:cs="楷体_GB2312"/>
          <w:b/>
          <w:color w:val="000000" w:themeColor="text1"/>
          <w:szCs w:val="21"/>
          <w:lang w:val="zh-CN"/>
        </w:rPr>
        <w:t xml:space="preserve">”</w:t>
      </w:r>
      <w:r>
        <w:rPr>
          <w:rFonts w:hint="eastAsia" w:ascii="宋体" w:hAnsi="宋体"/>
          <w:b/>
          <w:bCs/>
          <w:color w:val="000000" w:themeColor="text1"/>
          <w:szCs w:val="21"/>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26.3如果投标文件实质上没有响应招标文件的要求，评委会将予以拒绝，投标人不得通过修改或撤销不符合要求的偏离或保留而使其投标成为实质上响应的投标。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26.4评委会将对确定为实质性响应的投标进行进一步审核，看其是否有计算上或累加上的算术错误，修正错误的原则如下：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（1）投标文件中开标一览表（报价表）内容与投标文件中相应内容不一致的，以开标一览表（报价表）为准；</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（2）大写金额和小写金额不一致的，以大写金额为准；</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（3）单价金额小数点或者百分比有明显错位的，以开标一览表的总价为准，并修改单价；</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（5）同时出现两种以上不一致的，按照前款规定的顺序修正。</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26.6 异常低价投标审查</w:t>
      </w:r>
      <w:r/>
    </w:p>
    <w:p>
      <w:pP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26.6.1 采购评审中出现下列情形之一的，评审委员会应当启动异常低价投标（响应）审查程序：</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（1）投标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报价低于全部通过符合性审查供应商投标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报价平均值50%的，即投标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报价〈全部通过符合性审查供应商投标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报价平均值x50</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报价低于通过符合性审查的次低报价供应商投标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报价50%的，即投标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报价〈通过符合性审查的次低报价供应商投标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报价x50</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（3）投标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报价低于采购项目最高限价45%的，即投标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报价〈采购项目最高限价x45%(未设定最高限价的采购项目，以采购项目预算金额作为最高</w:t>
      </w:r>
      <w:r>
        <w:rPr>
          <w:rFonts w:hint="eastAsia" w:ascii="宋体" w:hAnsi="宋体" w:cs="宋体"/>
          <w:b/>
          <w:bCs/>
          <w:color w:val="000000" w:themeColor="text1"/>
        </w:rPr>
        <w:t xml:space="preserve">限价)</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（4）评审委员会基于专业判断，认为供应商报价过低，有可能影响产品质量或者不能诚信履约的其他情形。</w:t>
      </w:r>
      <w:r/>
    </w:p>
    <w:p>
      <w:pP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26.6.2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360" w:lineRule="auto"/>
        <w:rPr>
          <w:rFonts w:hint="eastAsia" w:ascii="宋体" w:hAnsi="宋体" w:cs="楷体_GB2312"/>
          <w:color w:val="000000" w:themeColor="text1"/>
          <w:szCs w:val="21"/>
          <w:lang w:val="zh-CN"/>
        </w:rPr>
      </w:pPr>
      <w:r>
        <w:rPr>
          <w:rFonts w:hint="eastAsia" w:ascii="宋体" w:hAnsi="宋体" w:cs="宋体"/>
          <w:b/>
          <w:bCs/>
          <w:color w:val="000000" w:themeColor="text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7</w:t>
      </w:r>
      <w:r>
        <w:rPr>
          <w:rFonts w:hint="eastAsia" w:ascii="宋体" w:hAnsi="宋体" w:cs="楷体_GB2312"/>
          <w:color w:val="000000" w:themeColor="text1"/>
          <w:szCs w:val="21"/>
          <w:lang w:val="zh-CN"/>
        </w:rPr>
        <w:t xml:space="preserve">投标文件有下列情况之一的，应当在符合性检查时按照无效投标处理：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（1）供应商在苏采云系统规定的时间内未成功解密</w:t>
      </w:r>
      <w:r>
        <w:rPr>
          <w:rFonts w:hint="eastAsia" w:ascii="宋体" w:hAnsi="宋体" w:cs="楷体_GB2312"/>
          <w:color w:val="000000" w:themeColor="text1"/>
          <w:szCs w:val="21"/>
        </w:rPr>
        <w:t xml:space="preserve">投标</w:t>
      </w:r>
      <w:r>
        <w:rPr>
          <w:rFonts w:hint="eastAsia" w:ascii="宋体" w:hAnsi="宋体" w:cs="楷体_GB2312"/>
          <w:color w:val="000000" w:themeColor="text1"/>
          <w:szCs w:val="21"/>
          <w:lang w:val="zh-CN"/>
        </w:rPr>
        <w:t xml:space="preserve">文件的；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（2）供应商未按照采购文件要求上传</w:t>
      </w:r>
      <w:r>
        <w:rPr>
          <w:rFonts w:hint="eastAsia" w:ascii="宋体" w:hAnsi="宋体" w:cs="楷体_GB2312"/>
          <w:color w:val="000000" w:themeColor="text1"/>
          <w:szCs w:val="21"/>
        </w:rPr>
        <w:t xml:space="preserve">投标</w:t>
      </w:r>
      <w:r>
        <w:rPr>
          <w:rFonts w:hint="eastAsia" w:ascii="宋体" w:hAnsi="宋体" w:cs="楷体_GB2312"/>
          <w:color w:val="000000" w:themeColor="text1"/>
          <w:szCs w:val="21"/>
          <w:lang w:val="zh-CN"/>
        </w:rPr>
        <w:t xml:space="preserve">文件的；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（3）同一供应商提交两个（含两个）以上不同的响应文件或者最后报价的；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（4）供应商不具备采购文件中规定资格要求的；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（5）供应商的最后报价超过了采购预算；</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（6）不符合采购文件中规定的实质性要求和条件的；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（7）响应文件含有采购人不能接受的附加条件的； </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（8）响应文件未按照采购文件要求加盖CA电子公章的；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（9）不符合法律、法规和采购文件中规定的其他实质性要求的。</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8</w:t>
      </w:r>
      <w:r>
        <w:rPr>
          <w:rFonts w:hint="eastAsia" w:ascii="宋体" w:hAnsi="宋体" w:cs="楷体_GB2312"/>
          <w:color w:val="000000" w:themeColor="text1"/>
          <w:szCs w:val="21"/>
          <w:lang w:val="zh-CN"/>
        </w:rPr>
        <w:t xml:space="preserve">在招标采购中，出现下列情形之一的，应予废标：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（2）出现影响采购公正的违法、违规行为的；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（3）投标人的报价均超过了采购预算，采购人不能支付的；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（4）因重大变故，采购任务取消的。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废标后，招标人应当将废标理由通知所有投标人。</w:t>
      </w:r>
      <w:r/>
    </w:p>
    <w:p>
      <w:pPr>
        <w:spacing w:line="360" w:lineRule="auto"/>
        <w:rPr>
          <w:rFonts w:hint="eastAsia" w:ascii="宋体" w:hAnsi="宋体" w:cs="楷体_GB2312"/>
          <w:b/>
          <w:color w:val="000000" w:themeColor="text1"/>
          <w:szCs w:val="21"/>
          <w:lang w:val="zh-CN"/>
        </w:rPr>
      </w:pPr>
      <w:r>
        <w:rPr>
          <w:rFonts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9</w:t>
      </w:r>
      <w:r>
        <w:rPr>
          <w:rFonts w:hint="eastAsia" w:ascii="宋体" w:hAnsi="宋体" w:cs="楷体_GB2312"/>
          <w:b/>
          <w:color w:val="000000" w:themeColor="text1"/>
          <w:szCs w:val="21"/>
          <w:lang w:val="zh-CN"/>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10</w:t>
      </w:r>
      <w:r>
        <w:rPr>
          <w:rFonts w:ascii="宋体" w:hAnsi="宋体" w:cs="楷体_GB2312"/>
          <w:b/>
          <w:color w:val="000000" w:themeColor="text1"/>
          <w:szCs w:val="21"/>
          <w:lang w:val="zh-CN"/>
        </w:rPr>
        <w:t xml:space="preserve">若有不同投标人提供相同品牌的核心产品（</w:t>
      </w:r>
      <w:r>
        <w:rPr>
          <w:rFonts w:hint="eastAsia" w:ascii="宋体" w:hAnsi="宋体" w:cs="楷体_GB2312"/>
          <w:b/>
          <w:color w:val="000000" w:themeColor="text1"/>
          <w:szCs w:val="21"/>
          <w:lang w:val="zh-CN"/>
        </w:rPr>
        <w:t xml:space="preserve">各包核心产品详见“</w:t>
      </w:r>
      <w:r>
        <w:rPr>
          <w:rFonts w:ascii="宋体" w:hAnsi="宋体" w:cs="楷体_GB2312"/>
          <w:b/>
          <w:color w:val="000000" w:themeColor="text1"/>
          <w:szCs w:val="21"/>
          <w:lang w:val="zh-CN"/>
        </w:rPr>
        <w:t xml:space="preserve">第四章招标内容与技术要求</w:t>
      </w:r>
      <w:r>
        <w:rPr>
          <w:rFonts w:hint="eastAsia" w:ascii="宋体" w:hAnsi="宋体" w:cs="楷体_GB2312"/>
          <w:b/>
          <w:color w:val="000000" w:themeColor="text1"/>
          <w:szCs w:val="21"/>
          <w:lang w:val="zh-CN"/>
        </w:rPr>
        <w:t xml:space="preserve">”</w:t>
      </w:r>
      <w:r>
        <w:rPr>
          <w:rFonts w:ascii="宋体" w:hAnsi="宋体" w:cs="楷体_GB2312"/>
          <w:b/>
          <w:color w:val="000000" w:themeColor="text1"/>
          <w:szCs w:val="21"/>
          <w:lang w:val="zh-CN"/>
        </w:rPr>
        <w:t xml:space="preserve">）且通过资格审查、符合性审查</w:t>
      </w:r>
      <w:r>
        <w:rPr>
          <w:rFonts w:hint="eastAsia" w:ascii="宋体" w:hAnsi="宋体" w:cs="楷体_GB2312"/>
          <w:b/>
          <w:color w:val="000000" w:themeColor="text1"/>
          <w:szCs w:val="21"/>
          <w:lang w:val="zh-CN"/>
        </w:rPr>
        <w:t xml:space="preserve">，</w:t>
      </w:r>
      <w:r>
        <w:rPr>
          <w:rFonts w:ascii="宋体" w:hAnsi="宋体" w:cs="楷体_GB2312"/>
          <w:b/>
          <w:color w:val="000000" w:themeColor="text1"/>
          <w:szCs w:val="21"/>
          <w:lang w:val="zh-CN"/>
        </w:rPr>
        <w:t xml:space="preserve">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27.投标文件的澄清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在评标期间，为有助于对投标文件的审查、评价和比较，评委会有权要求投标人对其投标文件进行澄清，但并非对每个投标人都作澄清要求。</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28.评标办法</w:t>
      </w:r>
      <w:r/>
    </w:p>
    <w:p>
      <w:pPr>
        <w:pStyle w:val="1053"/>
        <w:ind w:firstLine="0"/>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28.1经</w:t>
      </w:r>
      <w:r>
        <w:rPr>
          <w:rFonts w:ascii="宋体" w:hAnsi="宋体" w:eastAsia="宋体"/>
          <w:b/>
          <w:color w:val="000000" w:themeColor="text1"/>
          <w:sz w:val="21"/>
          <w:szCs w:val="21"/>
        </w:rPr>
        <w:t xml:space="preserve">评审的最低价</w:t>
      </w:r>
      <w:r>
        <w:rPr>
          <w:rFonts w:hint="eastAsia" w:ascii="宋体" w:hAnsi="宋体" w:eastAsia="宋体"/>
          <w:b/>
          <w:color w:val="000000" w:themeColor="text1"/>
          <w:sz w:val="21"/>
          <w:szCs w:val="21"/>
        </w:rPr>
        <w:t xml:space="preserve">法—不采用。</w:t>
      </w:r>
      <w:r/>
    </w:p>
    <w:p>
      <w:pPr>
        <w:spacing w:line="360" w:lineRule="auto"/>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28.</w:t>
      </w:r>
      <w:r>
        <w:rPr>
          <w:rFonts w:ascii="宋体" w:hAnsi="宋体" w:cs="楷体_GB2312"/>
          <w:b/>
          <w:color w:val="000000" w:themeColor="text1"/>
          <w:szCs w:val="21"/>
          <w:lang w:val="zh-CN"/>
        </w:rPr>
        <w:t xml:space="preserve">2</w:t>
      </w:r>
      <w:r>
        <w:rPr>
          <w:rFonts w:hint="eastAsia" w:ascii="宋体" w:hAnsi="宋体" w:cs="楷体_GB2312"/>
          <w:b/>
          <w:color w:val="000000" w:themeColor="text1"/>
          <w:szCs w:val="21"/>
          <w:lang w:val="zh-CN"/>
        </w:rPr>
        <w:t xml:space="preserve">综合评分法：是指对</w:t>
      </w:r>
      <w:r>
        <w:rPr>
          <w:rFonts w:hint="eastAsia" w:ascii="宋体" w:hAnsi="宋体" w:cs="楷体_GB2312"/>
          <w:b/>
          <w:color w:val="000000" w:themeColor="text1"/>
          <w:szCs w:val="21"/>
        </w:rPr>
        <w:t xml:space="preserve">各</w:t>
      </w:r>
      <w:r>
        <w:rPr>
          <w:rFonts w:hint="eastAsia" w:ascii="宋体" w:hAnsi="宋体" w:cs="楷体_GB2312"/>
          <w:b/>
          <w:color w:val="000000" w:themeColor="text1"/>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65"/>
        <w:rPr>
          <w:rFonts w:hint="eastAsia" w:ascii="宋体" w:hAnsi="宋体"/>
          <w:color w:val="000000" w:themeColor="text1"/>
        </w:rPr>
      </w:pPr>
      <w:r/>
      <w:bookmarkStart w:id="14" w:name="_Toc28725"/>
      <w:r>
        <w:rPr>
          <w:rFonts w:hint="eastAsia" w:ascii="宋体" w:hAnsi="宋体"/>
          <w:color w:val="000000" w:themeColor="text1"/>
        </w:rPr>
        <w:t xml:space="preserve">六、授予合同</w:t>
      </w:r>
      <w:bookmarkEnd w:id="14"/>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29.合同授予标准</w:t>
      </w:r>
      <w:r/>
    </w:p>
    <w:p>
      <w:pPr>
        <w:spacing w:line="360" w:lineRule="auto"/>
        <w:tabs>
          <w:tab w:val="left" w:pos="3435" w:leader="none"/>
        </w:tabs>
        <w:rPr>
          <w:rFonts w:hint="eastAsia" w:ascii="宋体" w:hAnsi="宋体"/>
          <w:color w:val="000000" w:themeColor="text1"/>
          <w:szCs w:val="21"/>
        </w:rPr>
      </w:pPr>
      <w:r>
        <w:rPr>
          <w:rFonts w:hint="eastAsia" w:ascii="宋体" w:hAnsi="宋体" w:cs="楷体_GB2312"/>
          <w:color w:val="000000" w:themeColor="text1"/>
          <w:szCs w:val="21"/>
          <w:lang w:val="zh-CN"/>
        </w:rPr>
        <w:t xml:space="preserve">29.1评委会按第26条规定对实质上响应招标文件要求的投标人进行综合评审，最终按综合评审得分由高到低的顺序推荐出各包</w:t>
      </w:r>
      <w:r>
        <w:rPr>
          <w:rFonts w:hint="eastAsia" w:ascii="宋体" w:hAnsi="宋体"/>
          <w:color w:val="000000" w:themeColor="text1"/>
          <w:szCs w:val="21"/>
        </w:rPr>
        <w:t xml:space="preserve">1-3名</w:t>
      </w:r>
      <w:r>
        <w:rPr>
          <w:rFonts w:hint="eastAsia" w:ascii="宋体" w:hAnsi="宋体" w:cs="楷体_GB2312"/>
          <w:color w:val="000000" w:themeColor="text1"/>
          <w:szCs w:val="21"/>
          <w:lang w:val="zh-CN"/>
        </w:rPr>
        <w:t xml:space="preserve">中标候选人，</w:t>
      </w:r>
      <w:r>
        <w:rPr>
          <w:rFonts w:hint="eastAsia" w:ascii="宋体" w:hAnsi="宋体"/>
          <w:color w:val="000000" w:themeColor="text1"/>
          <w:szCs w:val="21"/>
        </w:rPr>
        <w:t xml:space="preserve">招标人根据评标委员会推荐的中标候选人排序确定</w:t>
      </w:r>
      <w:r>
        <w:rPr>
          <w:rFonts w:ascii="宋体" w:hAnsi="宋体"/>
          <w:color w:val="000000" w:themeColor="text1"/>
          <w:szCs w:val="21"/>
        </w:rPr>
        <w:t xml:space="preserve">1名中标人</w:t>
      </w:r>
      <w:r>
        <w:rPr>
          <w:rFonts w:hint="eastAsia" w:ascii="宋体" w:hAnsi="宋体"/>
          <w:color w:val="000000" w:themeColor="text1"/>
          <w:szCs w:val="21"/>
        </w:rPr>
        <w:t xml:space="preserve">/包</w:t>
      </w:r>
      <w:r>
        <w:rPr>
          <w:rFonts w:ascii="宋体" w:hAnsi="宋体"/>
          <w:color w:val="000000" w:themeColor="text1"/>
          <w:szCs w:val="21"/>
        </w:rPr>
        <w:t xml:space="preserve">。</w:t>
      </w:r>
      <w:r/>
    </w:p>
    <w:p>
      <w:pPr>
        <w:ind w:firstLine="420"/>
        <w:spacing w:line="360" w:lineRule="auto"/>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投标人可对任意包进行投标，允许兼投兼中，按分包1-</w:t>
      </w:r>
      <w:r>
        <w:rPr>
          <w:rFonts w:hint="eastAsia" w:ascii="宋体" w:hAnsi="宋体"/>
          <w:color w:val="000000" w:themeColor="text1"/>
          <w:szCs w:val="21"/>
        </w:rPr>
        <w:t xml:space="preserve">4</w:t>
      </w:r>
      <w:r>
        <w:rPr>
          <w:rFonts w:hint="eastAsia" w:ascii="宋体" w:hAnsi="宋体"/>
          <w:color w:val="000000" w:themeColor="text1"/>
          <w:szCs w:val="21"/>
        </w:rPr>
        <w:t xml:space="preserve">顺序进行评审，按各包得分高低排序推荐1-3名中标候选人，招标人根据评标委员会推荐中标候选人排序确定1名中标人/包。</w:t>
      </w:r>
      <w:r/>
    </w:p>
    <w:p>
      <w:pPr>
        <w:ind w:firstLine="420"/>
        <w:spacing w:line="360" w:lineRule="auto"/>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投标人可以投多个分包，并且在多个分包中中标。进入每个分包评标的实质性响应的投标人不得少于三家，如不足三家，应认定该分包采购失败。开标顺序按分包顺序：分包1、分包2、分包3、分包4。</w:t>
      </w:r>
      <w:r/>
    </w:p>
    <w:p>
      <w:pPr>
        <w:ind w:firstLine="420"/>
        <w:spacing w:line="360" w:lineRule="auto"/>
        <w:tabs>
          <w:tab w:val="left" w:pos="3435" w:leader="none"/>
        </w:tabs>
        <w:rPr>
          <w:bCs/>
          <w:color w:val="000000" w:themeColor="text1"/>
        </w:rPr>
      </w:pPr>
      <w:r>
        <w:rPr>
          <w:rFonts w:hint="eastAsia" w:ascii="宋体" w:hAnsi="宋体"/>
          <w:color w:val="000000" w:themeColor="text1"/>
          <w:szCs w:val="21"/>
        </w:rPr>
        <w:t xml:space="preserve">在合同签订之前，若某分包因质疑、投诉等事项导致中标结果改变的，不影响其它任何分包的中标结果。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29.2招标人确定中标人。</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30.投标人不得对招标文件做实质性更改</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30.1投标人不得对招标文件中确定的数量、单价和其他条款和条件作出任何实质性改变。</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31.招标代理机构接受和拒绝任何或所有投标的权利</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32.中标通知书</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32.1招标代理机构在投标有效期期满之前，将以书面形式通知中标人，并确认其投标已被接受。</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32.3中标通知书将是合同的组成部分。</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33.签订合同</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33.2中标人自中标通知书发出之日起三十日内无正当理由不与招标人签订合同的，将按财政部第87号令相关规定进行处理。</w:t>
      </w:r>
      <w:r/>
    </w:p>
    <w:p>
      <w:pPr>
        <w:spacing w:line="360" w:lineRule="auto"/>
        <w:rPr>
          <w:color w:val="000000" w:themeColor="text1"/>
        </w:rPr>
      </w:pPr>
      <w:r>
        <w:rPr>
          <w:rFonts w:hint="eastAsia" w:ascii="宋体" w:hAnsi="宋体" w:cs="楷体_GB2312"/>
          <w:color w:val="000000" w:themeColor="text1"/>
          <w:szCs w:val="21"/>
          <w:lang w:val="zh-CN"/>
        </w:rPr>
        <w:t xml:space="preserve">33.3 </w:t>
      </w:r>
      <w:bookmarkStart w:id="15" w:name="_Hlk198486341"/>
      <w:r>
        <w:rPr>
          <w:rFonts w:hint="eastAsia" w:ascii="宋体" w:hAnsi="宋体" w:cs="楷体_GB2312"/>
          <w:color w:val="000000" w:themeColor="text1"/>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5"/>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34.履约保证金</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rPr>
        <w:t xml:space="preserve">无</w:t>
      </w:r>
      <w:r>
        <w:rPr>
          <w:rFonts w:hint="eastAsia" w:ascii="宋体" w:hAnsi="宋体"/>
          <w:color w:val="000000" w:themeColor="text1"/>
          <w:szCs w:val="21"/>
          <w:lang w:val="zh-CN"/>
        </w:rPr>
        <w:t xml:space="preserve">。</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35.招标代理服务费</w:t>
      </w:r>
      <w:r>
        <w:rPr>
          <w:rFonts w:hint="eastAsia" w:ascii="宋体" w:hAnsi="宋体"/>
          <w:b/>
          <w:bCs/>
          <w:color w:val="000000" w:themeColor="text1"/>
          <w:szCs w:val="21"/>
          <w:lang w:val="zh-CN"/>
        </w:rPr>
        <w:t xml:space="preserve">（服务类）</w:t>
      </w:r>
      <w:r/>
    </w:p>
    <w:p>
      <w:pPr>
        <w:spacing w:line="360" w:lineRule="auto"/>
        <w:rPr>
          <w:rFonts w:hint="eastAsia" w:ascii="宋体" w:hAnsi="宋体"/>
          <w:color w:val="000000" w:themeColor="text1"/>
        </w:rPr>
      </w:pPr>
      <w:r>
        <w:rPr>
          <w:rFonts w:hint="eastAsia" w:ascii="宋体" w:hAnsi="宋体" w:cs="楷体_GB2312"/>
          <w:color w:val="000000" w:themeColor="text1"/>
          <w:szCs w:val="21"/>
          <w:lang w:val="zh-CN"/>
        </w:rPr>
        <w:t xml:space="preserve">35.1根据江苏省财政厅《关于进一步规范政府采购活动相关费用管理的通知》</w:t>
      </w:r>
      <w:r>
        <w:rPr>
          <w:rFonts w:hint="eastAsia" w:ascii="宋体" w:hAnsi="宋体"/>
          <w:color w:val="000000" w:themeColor="text1"/>
        </w:rPr>
        <w:t xml:space="preserve">（苏财规〔2026〕1号）中有关政府采购代理费支付的有关规定，本项目招标代理服务费由采购人支付。</w:t>
      </w:r>
      <w:r/>
    </w:p>
    <w:p>
      <w:pPr>
        <w:spacing w:line="360" w:lineRule="auto"/>
        <w:rPr>
          <w:rFonts w:hint="eastAsia" w:ascii="宋体" w:hAnsi="宋体"/>
          <w:color w:val="000000" w:themeColor="text1"/>
        </w:rPr>
      </w:pPr>
      <w:r>
        <w:rPr>
          <w:rFonts w:hint="eastAsia" w:ascii="宋体" w:hAnsi="宋体"/>
          <w:color w:val="000000" w:themeColor="text1"/>
        </w:rPr>
        <w:t xml:space="preserve">35.2服务费缴纳账号信息</w:t>
      </w:r>
      <w:r/>
    </w:p>
    <w:p>
      <w:pPr>
        <w:spacing w:line="360" w:lineRule="auto"/>
        <w:rPr>
          <w:rFonts w:hint="eastAsia" w:ascii="宋体" w:hAnsi="宋体"/>
          <w:color w:val="000000" w:themeColor="text1"/>
        </w:rPr>
      </w:pPr>
      <w:r>
        <w:rPr>
          <w:rFonts w:hint="eastAsia" w:ascii="宋体" w:hAnsi="宋体"/>
          <w:color w:val="000000" w:themeColor="text1"/>
        </w:rPr>
        <w:t xml:space="preserve">户</w:t>
      </w:r>
      <w:r>
        <w:rPr>
          <w:rFonts w:hint="eastAsia" w:ascii="宋体" w:hAnsi="宋体"/>
          <w:color w:val="000000" w:themeColor="text1"/>
        </w:rPr>
        <w:t xml:space="preserve">名:</w:t>
      </w:r>
      <w:r>
        <w:rPr>
          <w:rFonts w:hint="eastAsia" w:ascii="宋体" w:hAnsi="宋体"/>
          <w:color w:val="000000" w:themeColor="text1"/>
        </w:rPr>
        <w:t xml:space="preserve">江苏省招标中心有限公司;</w:t>
      </w:r>
      <w:r/>
    </w:p>
    <w:p>
      <w:pPr>
        <w:spacing w:line="360" w:lineRule="auto"/>
        <w:rPr>
          <w:rFonts w:hint="eastAsia" w:ascii="宋体" w:hAnsi="宋体"/>
          <w:color w:val="000000" w:themeColor="text1"/>
        </w:rPr>
      </w:pPr>
      <w:r>
        <w:rPr>
          <w:rFonts w:hint="eastAsia" w:ascii="宋体" w:hAnsi="宋体"/>
          <w:color w:val="000000" w:themeColor="text1"/>
        </w:rPr>
        <w:t xml:space="preserve">开户</w:t>
      </w:r>
      <w:r>
        <w:rPr>
          <w:rFonts w:hint="eastAsia" w:ascii="宋体" w:hAnsi="宋体"/>
          <w:color w:val="000000" w:themeColor="text1"/>
        </w:rPr>
        <w:t xml:space="preserve">行:</w:t>
      </w:r>
      <w:r>
        <w:rPr>
          <w:rFonts w:hint="eastAsia" w:ascii="宋体" w:hAnsi="宋体"/>
          <w:color w:val="000000" w:themeColor="text1"/>
        </w:rPr>
        <w:t xml:space="preserve">中信银行江苏路</w:t>
      </w:r>
      <w:r>
        <w:rPr>
          <w:rFonts w:hint="eastAsia" w:ascii="宋体" w:hAnsi="宋体"/>
          <w:color w:val="000000" w:themeColor="text1"/>
        </w:rPr>
        <w:t xml:space="preserve">支行;</w:t>
      </w:r>
      <w:r/>
    </w:p>
    <w:p>
      <w:pPr>
        <w:spacing w:line="360" w:lineRule="auto"/>
        <w:rPr>
          <w:rFonts w:hint="eastAsia" w:ascii="宋体" w:hAnsi="宋体"/>
          <w:color w:val="000000" w:themeColor="text1"/>
        </w:rPr>
      </w:pPr>
      <w:r>
        <w:rPr>
          <w:rFonts w:hint="eastAsia" w:ascii="宋体" w:hAnsi="宋体"/>
          <w:color w:val="000000" w:themeColor="text1"/>
        </w:rPr>
        <w:t xml:space="preserve">账号:</w:t>
      </w:r>
      <w:r>
        <w:rPr>
          <w:rFonts w:hint="eastAsia" w:ascii="宋体" w:hAnsi="宋体"/>
          <w:color w:val="000000" w:themeColor="text1"/>
        </w:rPr>
        <w:t xml:space="preserve">7321810182600023404。</w:t>
      </w:r>
      <w:r/>
    </w:p>
    <w:p>
      <w:pPr>
        <w:pStyle w:val="965"/>
        <w:rPr>
          <w:rFonts w:hint="eastAsia"/>
          <w:color w:val="000000" w:themeColor="text1"/>
        </w:rPr>
      </w:pPr>
      <w:r/>
      <w:bookmarkStart w:id="16" w:name="_Toc1057"/>
      <w:r>
        <w:rPr>
          <w:rFonts w:hint="eastAsia"/>
          <w:color w:val="000000" w:themeColor="text1"/>
        </w:rPr>
        <w:t xml:space="preserve">七、质疑与投诉</w:t>
      </w:r>
      <w:bookmarkEnd w:id="16"/>
      <w:r/>
      <w:r/>
    </w:p>
    <w:p>
      <w:pPr>
        <w:spacing w:line="360" w:lineRule="auto"/>
        <w:tabs>
          <w:tab w:val="left" w:pos="1280" w:leader="none"/>
        </w:tabs>
        <w:rPr>
          <w:rFonts w:hint="eastAsia" w:ascii="宋体" w:hAnsi="宋体"/>
          <w:b/>
          <w:bCs/>
          <w:color w:val="000000" w:themeColor="text1"/>
          <w:szCs w:val="21"/>
        </w:rPr>
      </w:pPr>
      <w:r>
        <w:rPr>
          <w:rFonts w:hint="eastAsia" w:ascii="宋体" w:hAnsi="宋体"/>
          <w:b/>
          <w:bCs/>
          <w:color w:val="000000" w:themeColor="text1"/>
          <w:szCs w:val="21"/>
        </w:rPr>
        <w:t xml:space="preserve">36.质疑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36.3提出质疑的投标人应当是参与所质疑项目采购活动的投标人。潜在投标人已依法获取其可</w:t>
      </w:r>
      <w:r>
        <w:rPr>
          <w:rFonts w:hint="eastAsia" w:ascii="宋体" w:hAnsi="宋体"/>
          <w:color w:val="000000" w:themeColor="text1"/>
          <w:szCs w:val="21"/>
        </w:rPr>
        <w:t xml:space="preserve">质疑的招标文件的，可以对该文件提出质疑。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36.5以联合体形式参加政府采购活动的，其质疑投诉应当由组成联合体的所有投标人共同提出。</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b/>
          <w:bCs/>
          <w:color w:val="000000" w:themeColor="text1"/>
          <w:szCs w:val="21"/>
        </w:rPr>
      </w:pPr>
      <w:r>
        <w:rPr>
          <w:rFonts w:hint="eastAsia" w:ascii="宋体" w:hAnsi="宋体"/>
          <w:b/>
          <w:bCs/>
          <w:color w:val="000000" w:themeColor="text1"/>
          <w:szCs w:val="21"/>
        </w:rPr>
        <w:t xml:space="preserve">37.投诉</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37.2投标人投诉应当有明确的请求和必要的证明材料。投标人投诉的事项不得超出已质疑事项的范围。</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37.4投诉人在全国范围12个月内三次以上投诉查无实据的，由财政部门列入不良行为记录名单。</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37.5投诉人有下列行为之一的，属于虚假、恶意投诉，由财政部门列入不良行为记录名单，禁止其1至3年内参加政府采购活动：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（1）捏造事实；</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（2）提供虚假材料；</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（3）以非法手段取得证明材料。证据来源的合法性存在明显疑问，投诉人无法证明其取得方式合法的，视为以非法手段取得证明材料。</w:t>
      </w:r>
      <w:r/>
    </w:p>
    <w:p>
      <w:pPr>
        <w:pStyle w:val="965"/>
        <w:rPr>
          <w:rFonts w:hint="eastAsia" w:ascii="宋体" w:hAnsi="宋体" w:cs="宋体"/>
          <w:color w:val="000000" w:themeColor="text1"/>
        </w:rPr>
      </w:pPr>
      <w:r>
        <w:rPr>
          <w:color w:val="000000" w:themeColor="text1"/>
        </w:rPr>
        <w:br w:type="page" w:clear="all"/>
      </w:r>
      <w:bookmarkStart w:id="17" w:name="_Toc6454"/>
      <w:r/>
      <w:bookmarkStart w:id="18" w:name="_Hlk155189666"/>
      <w:r>
        <w:rPr>
          <w:rFonts w:hint="eastAsia"/>
          <w:color w:val="000000" w:themeColor="text1"/>
        </w:rPr>
        <w:t xml:space="preserve">八、</w:t>
      </w:r>
      <w:r>
        <w:rPr>
          <w:color w:val="000000" w:themeColor="text1"/>
        </w:rPr>
        <w:t xml:space="preserve">评标办法细则</w:t>
      </w:r>
      <w:r>
        <w:rPr>
          <w:rFonts w:hint="eastAsia" w:ascii="宋体" w:hAnsi="宋体" w:cs="宋体"/>
          <w:color w:val="000000" w:themeColor="text1"/>
        </w:rPr>
        <w:t xml:space="preserve">（分包一-分包</w:t>
      </w:r>
      <w:r>
        <w:rPr>
          <w:rFonts w:hint="eastAsia" w:ascii="宋体" w:hAnsi="宋体" w:cs="宋体"/>
          <w:color w:val="000000" w:themeColor="text1"/>
        </w:rPr>
        <w:t xml:space="preserve">四</w:t>
      </w:r>
      <w:r>
        <w:rPr>
          <w:rFonts w:hint="eastAsia" w:ascii="宋体" w:hAnsi="宋体" w:cs="宋体"/>
          <w:color w:val="000000" w:themeColor="text1"/>
        </w:rPr>
        <w:t xml:space="preserve">）</w:t>
      </w:r>
      <w:bookmarkEnd w:id="17"/>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本项目采用综合评分法，总分为100分，投标人可对任意包进行投标，允许兼投兼中，按分包1-</w:t>
      </w:r>
      <w:r>
        <w:rPr>
          <w:rFonts w:hint="eastAsia" w:ascii="宋体" w:hAnsi="宋体"/>
          <w:color w:val="000000" w:themeColor="text1"/>
          <w:szCs w:val="21"/>
        </w:rPr>
        <w:t xml:space="preserve">4</w:t>
      </w:r>
      <w:r>
        <w:rPr>
          <w:rFonts w:hint="eastAsia" w:ascii="宋体" w:hAnsi="宋体"/>
          <w:color w:val="000000" w:themeColor="text1"/>
          <w:szCs w:val="21"/>
        </w:rPr>
        <w:t xml:space="preserve">顺序进行评审，按各包得分高低排序推荐1-3名中标候选人，招标人根据评标委员会推荐中标候选人排序确定1名中标人/包。</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投标人可以投多个分包，并且在多个分包中中标。进入每个分包评标的实质性响应的投标人不得少于三家，如不足三家，应认定该分包采购失败。开标顺序按分包顺序：分包1、分包2、分包3、分包4。</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在合同签订之前，若某分包因质疑、投诉等事项导致中标结果改变的，不影响其它任何分包的中标结果。</w:t>
      </w:r>
      <w:r/>
    </w:p>
    <w:p>
      <w:pPr>
        <w:ind w:firstLine="420"/>
        <w:spacing w:line="360" w:lineRule="auto"/>
        <w:tabs>
          <w:tab w:val="left" w:pos="1280" w:leader="none"/>
        </w:tabs>
        <w:rPr>
          <w:rFonts w:hint="eastAsia" w:ascii="宋体" w:hAnsi="宋体"/>
          <w:b/>
          <w:bCs/>
          <w:color w:val="000000" w:themeColor="text1"/>
          <w:szCs w:val="21"/>
        </w:rPr>
      </w:pPr>
      <w:r/>
      <w:bookmarkStart w:id="19" w:name="_Toc231862433"/>
      <w:r>
        <w:rPr>
          <w:rFonts w:ascii="宋体" w:hAnsi="宋体"/>
          <w:b/>
          <w:bCs/>
          <w:color w:val="000000" w:themeColor="text1"/>
          <w:szCs w:val="21"/>
        </w:rPr>
        <w:t xml:space="preserve">评审办法细则（分包1活性炭吸附设施活性炭质量抽样检测）</w:t>
      </w:r>
      <w:bookmarkEnd w:id="19"/>
      <w:r/>
      <w:r/>
    </w:p>
    <w:tbl>
      <w:tblPr>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4"/>
        <w:gridCol w:w="1320"/>
        <w:gridCol w:w="6244"/>
        <w:gridCol w:w="874"/>
      </w:tblGrid>
      <w:tr>
        <w:trPr>
          <w:cantSplit/>
          <w:jc w:val="center"/>
          <w:trHeight w:val="578"/>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评分因素</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评分标准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分值</w:t>
            </w:r>
            <w:r/>
          </w:p>
        </w:tc>
      </w:tr>
      <w:tr>
        <w:trPr>
          <w:cantSplit/>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价格</w:t>
            </w:r>
            <w:r/>
          </w:p>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（15分）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15</w:t>
            </w:r>
            <w:r/>
          </w:p>
        </w:tc>
      </w:tr>
      <w:tr>
        <w:trPr>
          <w:cantSplit/>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2</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服务方案</w:t>
            </w:r>
            <w:r/>
          </w:p>
          <w:p>
            <w:pPr>
              <w:spacing w:line="360" w:lineRule="exact"/>
              <w:rPr>
                <w:rFonts w:hint="eastAsia" w:ascii="宋体" w:hAnsi="宋体"/>
                <w:b/>
                <w:color w:val="000000" w:themeColor="text1"/>
                <w:szCs w:val="21"/>
              </w:rPr>
            </w:pPr>
            <w:r>
              <w:rPr>
                <w:rFonts w:ascii="宋体" w:hAnsi="宋体"/>
                <w:b/>
                <w:color w:val="000000" w:themeColor="text1"/>
                <w:szCs w:val="21"/>
              </w:rPr>
              <w:t xml:space="preserve">（60分）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2.1对供应商提供的总体服务实施方案（包括但不限于内部工作部署、配合异议处理及复检的工作内容和安排、检验结果的处理、保密工作等内容）进行评审：</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方案全面合理、可操作性强且有不同于其他供应商特色举措的得10分；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方案齐全、具有实际可操作性的得7分；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方案有明显漏洞，可行性低的得1分；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2.2对供应商提供的组织管理体系方案（包括但不限于抽样、检验、样品处置工作规范等）进行综合评审：</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方案全面合理、可操作性强且有不同于其他供应商特色举措的得10分；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方案齐全、具有实际可操作性的得7分；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方案有明显漏洞，可行性低的得1分；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s="宋体"/>
                <w:b/>
                <w:bCs/>
                <w:color w:val="000000" w:themeColor="text1"/>
                <w:szCs w:val="21"/>
              </w:rPr>
              <w:t xml:space="preserve">2.3对供应商对本项目产业总体情况及质量现状分析进行评审：</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分析全面合理且有不同于其他供应商特色举措的得10分；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方案齐全、内容基本齐全的得7分；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方案有明显漏洞，分析欠缺的得1分；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s="宋体"/>
                <w:b/>
                <w:bCs/>
                <w:color w:val="000000" w:themeColor="text1"/>
                <w:szCs w:val="21"/>
              </w:rPr>
              <w:t xml:space="preserve">2.4对供应商提供质量保证计划、质量保证措施进行评审：</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质量保证方案详尽，科学合理、可操作性强，能够切实做到质量保证的得10分；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项目质量保证方案完整，保障措施基本可行的得7分；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项目质量保证方案有欠缺，保障措施可实施性一般的得4分；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项目质量保证方案简单，保障措施针对性不足的得1分；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Arial"/>
                <w:b/>
                <w:bCs/>
                <w:color w:val="000000" w:themeColor="text1"/>
                <w:szCs w:val="21"/>
              </w:rPr>
            </w:pPr>
            <w:r>
              <w:rPr>
                <w:rFonts w:ascii="宋体" w:hAnsi="宋体" w:cs="Arial"/>
                <w:b/>
                <w:bCs/>
                <w:color w:val="000000" w:themeColor="text1"/>
                <w:szCs w:val="21"/>
              </w:rPr>
              <w:t xml:space="preserve">2.5对供应商提供的实施过程中的工作重点、难点进行分析并阐述应对措施进行评审：</w:t>
            </w:r>
            <w:r/>
          </w:p>
          <w:p>
            <w:pPr>
              <w:spacing w:line="360" w:lineRule="exact"/>
              <w:rPr>
                <w:rFonts w:hint="eastAsia" w:ascii="宋体" w:hAnsi="宋体" w:cs="Arial"/>
                <w:color w:val="000000" w:themeColor="text1"/>
                <w:szCs w:val="21"/>
              </w:rPr>
            </w:pPr>
            <w:r>
              <w:rPr>
                <w:rFonts w:ascii="宋体" w:hAnsi="宋体" w:cs="Arial"/>
                <w:color w:val="000000" w:themeColor="text1"/>
                <w:szCs w:val="21"/>
              </w:rPr>
              <w:t xml:space="preserve">方案全面合理、分析到位，并有切实可行的应对措施的得10分；</w:t>
            </w:r>
            <w:r/>
          </w:p>
          <w:p>
            <w:pPr>
              <w:spacing w:line="36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 分；</w:t>
            </w:r>
            <w:r/>
          </w:p>
          <w:p>
            <w:pPr>
              <w:spacing w:line="36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spacing w:line="360" w:lineRule="exact"/>
              <w:rPr>
                <w:rFonts w:hint="eastAsia" w:ascii="宋体" w:hAnsi="宋体" w:cs="宋体"/>
                <w:b/>
                <w:bCs/>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Height w:val="952"/>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s="宋体"/>
                <w:b/>
                <w:bCs/>
                <w:color w:val="000000" w:themeColor="text1"/>
                <w:szCs w:val="21"/>
              </w:rPr>
              <w:t xml:space="preserve">2.6对供应商提供的实验室检测设备配置情况及实验室条件进行评审：</w:t>
            </w:r>
            <w:r>
              <w:rPr>
                <w:rFonts w:ascii="宋体" w:hAnsi="宋体" w:cs="宋体"/>
                <w:color w:val="000000" w:themeColor="text1"/>
                <w:szCs w:val="21"/>
              </w:rPr>
              <w:t xml:space="preserve"> </w:t>
            </w:r>
            <w:r/>
          </w:p>
          <w:p>
            <w:pPr>
              <w:spacing w:line="360" w:lineRule="exact"/>
              <w:rPr>
                <w:rFonts w:hint="eastAsia" w:ascii="宋体" w:hAnsi="宋体" w:cs="宋体"/>
                <w:bCs/>
                <w:color w:val="000000" w:themeColor="text1"/>
                <w:szCs w:val="21"/>
              </w:rPr>
            </w:pPr>
            <w:r>
              <w:rPr>
                <w:rFonts w:ascii="宋体" w:hAnsi="宋体" w:cs="宋体"/>
                <w:bCs/>
                <w:color w:val="000000" w:themeColor="text1"/>
                <w:szCs w:val="21"/>
              </w:rPr>
              <w:t xml:space="preserve">实验室仪器设备配置数量充沛、精度满足要求、检验项目丰富</w:t>
            </w:r>
            <w:r>
              <w:rPr>
                <w:rFonts w:ascii="宋体" w:hAnsi="宋体" w:cs="宋体"/>
                <w:color w:val="000000" w:themeColor="text1"/>
                <w:szCs w:val="21"/>
              </w:rPr>
              <w:t xml:space="preserve">、实验室条件优越</w:t>
            </w:r>
            <w:r>
              <w:rPr>
                <w:rFonts w:ascii="宋体" w:hAnsi="宋体" w:cs="宋体"/>
                <w:bCs/>
                <w:color w:val="000000" w:themeColor="text1"/>
                <w:szCs w:val="21"/>
              </w:rPr>
              <w:t xml:space="preserve">的得3分；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实验室仪器设备配置数量匮乏、精度、检验项目差的得1分；</w:t>
            </w:r>
            <w:r/>
          </w:p>
          <w:p>
            <w:pPr>
              <w:spacing w:line="360" w:lineRule="exact"/>
              <w:rPr>
                <w:rFonts w:hint="eastAsia" w:ascii="宋体" w:hAnsi="宋体" w:cs="宋体"/>
                <w:b/>
                <w:bCs/>
                <w:color w:val="000000" w:themeColor="text1"/>
                <w:szCs w:val="21"/>
              </w:rPr>
            </w:pPr>
            <w:r>
              <w:rPr>
                <w:rFonts w:ascii="宋体" w:hAnsi="宋体"/>
                <w:bCs/>
                <w:color w:val="000000" w:themeColor="text1"/>
                <w:szCs w:val="21"/>
              </w:rPr>
              <w:t xml:space="preserve">未提供不得分。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3</w:t>
            </w:r>
            <w:r/>
          </w:p>
        </w:tc>
      </w:tr>
      <w:tr>
        <w:trPr>
          <w:cantSplit/>
          <w:jc w:val="center"/>
          <w:trHeight w:val="952"/>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2.7对供应商提供的工作进度计划（包括应急工作等）方案进行评审： </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进度计划科学合理、工作安排有序，逻辑合理的得7分；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进度计划方案基本可行、具有实际可操作性的得4分；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进度方案有欠缺、条理不清晰的得1分；</w:t>
            </w:r>
            <w:r/>
          </w:p>
          <w:p>
            <w:pPr>
              <w:spacing w:line="360" w:lineRule="exact"/>
              <w:rPr>
                <w:rFonts w:hint="eastAsia" w:ascii="宋体" w:hAnsi="宋体" w:cs="宋体"/>
                <w:b/>
                <w:bCs/>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7</w:t>
            </w:r>
            <w:r/>
          </w:p>
        </w:tc>
      </w:tr>
      <w:tr>
        <w:trPr>
          <w:cantSplit/>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3</w:t>
            </w:r>
            <w:r/>
          </w:p>
        </w:tc>
        <w:tc>
          <w:tcPr>
            <w:tcBorders>
              <w:top w:val="single" w:color="auto" w:sz="4" w:space="0"/>
              <w:left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业绩</w:t>
            </w:r>
            <w:r/>
          </w:p>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（9分）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bCs/>
                <w:color w:val="000000" w:themeColor="text1"/>
                <w:szCs w:val="21"/>
              </w:rPr>
            </w:pPr>
            <w:r>
              <w:rPr>
                <w:rFonts w:ascii="宋体" w:hAnsi="宋体"/>
                <w:bCs/>
                <w:color w:val="000000" w:themeColor="text1"/>
                <w:szCs w:val="21"/>
              </w:rPr>
              <w:t xml:space="preserve">自2023年1月1日（含）以来，供应商承担过</w:t>
            </w:r>
            <w:r>
              <w:rPr>
                <w:rFonts w:ascii="宋体" w:hAnsi="宋体"/>
                <w:bCs/>
                <w:color w:val="000000" w:themeColor="text1"/>
                <w:szCs w:val="21"/>
                <w:lang w:bidi="zh-CN"/>
              </w:rPr>
              <w:t xml:space="preserve">活性炭产品使用前</w:t>
            </w:r>
            <w:r>
              <w:rPr>
                <w:rFonts w:ascii="宋体" w:hAnsi="宋体"/>
                <w:color w:val="000000" w:themeColor="text1"/>
                <w:szCs w:val="21"/>
              </w:rPr>
              <w:t xml:space="preserve">质量监督抽查或风险监测任务</w:t>
            </w:r>
            <w:r>
              <w:rPr>
                <w:rFonts w:ascii="宋体" w:hAnsi="宋体"/>
                <w:bCs/>
                <w:color w:val="000000" w:themeColor="text1"/>
                <w:szCs w:val="21"/>
              </w:rPr>
              <w:t xml:space="preserve">项目业绩的，每提供一个得3分，满分9分。</w:t>
            </w:r>
            <w:r/>
          </w:p>
          <w:p>
            <w:pPr>
              <w:spacing w:line="360" w:lineRule="exact"/>
              <w:rPr>
                <w:rFonts w:hint="eastAsia" w:ascii="宋体" w:hAnsi="宋体"/>
                <w:bCs/>
                <w:color w:val="000000" w:themeColor="text1"/>
                <w:szCs w:val="21"/>
              </w:rPr>
            </w:pPr>
            <w:r>
              <w:rPr>
                <w:rFonts w:ascii="宋体" w:hAnsi="宋体"/>
                <w:bCs/>
                <w:color w:val="000000" w:themeColor="text1"/>
                <w:szCs w:val="21"/>
              </w:rPr>
              <w:t xml:space="preserve">（时间以合同签订时间为准。提供合同复印件并加盖公章，须能反映出相关内容，否则不得分）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9</w:t>
            </w:r>
            <w:r/>
          </w:p>
        </w:tc>
      </w:tr>
      <w:tr>
        <w:trPr>
          <w:cantSplit/>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4</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履约能力</w:t>
            </w:r>
            <w:r/>
          </w:p>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（16分）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项目负责人具有高级及以上职称的得3分，具有中级职称的得1分。本项最高得3分。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3</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olor w:val="000000" w:themeColor="text1"/>
                <w:szCs w:val="21"/>
              </w:rPr>
              <w:t xml:space="preserve">项目组成员（项目负责人除外）具有副高级及以上职称的得3分</w:t>
            </w:r>
            <w:r>
              <w:rPr>
                <w:rFonts w:ascii="宋体" w:hAnsi="宋体" w:cs="宋体"/>
                <w:color w:val="000000" w:themeColor="text1"/>
                <w:szCs w:val="21"/>
              </w:rPr>
              <w:t xml:space="preserve">/人</w:t>
            </w:r>
            <w:r>
              <w:rPr>
                <w:rFonts w:ascii="宋体" w:hAnsi="宋体"/>
                <w:color w:val="000000" w:themeColor="text1"/>
                <w:szCs w:val="21"/>
              </w:rPr>
              <w:t xml:space="preserve">，</w:t>
            </w:r>
            <w:r>
              <w:rPr>
                <w:rFonts w:ascii="宋体" w:hAnsi="宋体" w:cs="宋体"/>
                <w:color w:val="000000" w:themeColor="text1"/>
                <w:szCs w:val="21"/>
              </w:rPr>
              <w:t xml:space="preserve">具有中级职称的得1分/人。本项最高得9分。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9</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bCs/>
                <w:color w:val="000000" w:themeColor="text1"/>
                <w:szCs w:val="21"/>
              </w:rPr>
            </w:pPr>
            <w:r>
              <w:rPr>
                <w:rFonts w:ascii="宋体" w:hAnsi="宋体"/>
                <w:bCs/>
                <w:color w:val="000000" w:themeColor="text1"/>
                <w:szCs w:val="21"/>
              </w:rPr>
              <w:t xml:space="preserve">供应商具有有效的检验检测机构资质认定证书（CMA）及附表，能体现相应检验项目（包括煤质活性炭碘吸附值、灰分；木质（果壳）活性炭碘吸附值、灰分）、检验依据及检验方法的得4分。</w:t>
            </w:r>
            <w:r/>
          </w:p>
          <w:p>
            <w:pPr>
              <w:spacing w:line="360" w:lineRule="exact"/>
              <w:rPr>
                <w:rFonts w:hint="eastAsia" w:ascii="宋体" w:hAnsi="宋体" w:cs="宋体"/>
                <w:color w:val="000000" w:themeColor="text1"/>
                <w:szCs w:val="21"/>
              </w:rPr>
            </w:pPr>
            <w:r>
              <w:rPr>
                <w:rFonts w:ascii="宋体" w:hAnsi="宋体"/>
                <w:bCs/>
                <w:color w:val="000000" w:themeColor="text1"/>
                <w:szCs w:val="21"/>
              </w:rPr>
              <w:t xml:space="preserve">（提供认定证书（CMA）及附表复印件加盖公章，未提供或提供不全或提供内容不符合要求不得分）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4</w:t>
            </w:r>
            <w:r/>
          </w:p>
        </w:tc>
      </w:tr>
      <w:tr>
        <w:trPr>
          <w:cantSplit/>
          <w:jc w:val="center"/>
          <w:trHeight w:val="596"/>
        </w:trPr>
        <w:tc>
          <w:tcPr>
            <w:gridSpan w:val="3"/>
            <w:tcBorders>
              <w:top w:val="single" w:color="auto" w:sz="4" w:space="0"/>
              <w:left w:val="single" w:color="auto" w:sz="4" w:space="0"/>
              <w:bottom w:val="single" w:color="auto" w:sz="4" w:space="0"/>
              <w:right w:val="single" w:color="auto" w:sz="4" w:space="0"/>
            </w:tcBorders>
            <w:tcW w:w="8248"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s="宋体"/>
                <w:b/>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100</w:t>
            </w:r>
            <w:r/>
          </w:p>
        </w:tc>
      </w:tr>
    </w:tbl>
    <w:p>
      <w:pPr>
        <w:spacing w:after="120"/>
        <w:rPr>
          <w:color w:val="000000" w:themeColor="text1"/>
        </w:rPr>
      </w:pPr>
      <w:r>
        <w:rPr>
          <w:color w:val="000000" w:themeColor="text1"/>
        </w:rPr>
      </w:r>
      <w:r/>
    </w:p>
    <w:p>
      <w:pPr>
        <w:rPr>
          <w:rFonts w:hint="eastAsia" w:ascii="宋体" w:hAnsi="宋体"/>
          <w:b/>
          <w:bCs/>
          <w:color w:val="000000" w:themeColor="text1"/>
          <w:szCs w:val="21"/>
        </w:rPr>
      </w:pPr>
      <w:r/>
      <w:bookmarkStart w:id="20" w:name="_Toc231862436"/>
      <w:r>
        <w:rPr>
          <w:rFonts w:ascii="宋体" w:hAnsi="宋体"/>
          <w:b/>
          <w:bCs/>
          <w:color w:val="000000" w:themeColor="text1"/>
          <w:szCs w:val="21"/>
        </w:rPr>
        <w:br w:type="page" w:clear="all"/>
      </w:r>
      <w:r/>
    </w:p>
    <w:p>
      <w:pPr>
        <w:ind w:firstLine="420"/>
        <w:spacing w:line="360" w:lineRule="auto"/>
        <w:tabs>
          <w:tab w:val="left" w:pos="1280" w:leader="none"/>
        </w:tabs>
        <w:rPr>
          <w:rFonts w:hint="eastAsia" w:ascii="宋体" w:hAnsi="宋体"/>
          <w:b/>
          <w:bCs/>
          <w:color w:val="000000" w:themeColor="text1"/>
          <w:szCs w:val="21"/>
        </w:rPr>
      </w:pPr>
      <w:r/>
      <w:bookmarkStart w:id="21" w:name="_Toc231862437"/>
      <w:r/>
      <w:bookmarkEnd w:id="20"/>
      <w:r>
        <w:rPr>
          <w:rFonts w:ascii="宋体" w:hAnsi="宋体"/>
          <w:b/>
          <w:bCs/>
          <w:color w:val="000000" w:themeColor="text1"/>
          <w:szCs w:val="21"/>
        </w:rPr>
        <w:t xml:space="preserve">评审办法细则（分包</w:t>
      </w:r>
      <w:r>
        <w:rPr>
          <w:rFonts w:hint="eastAsia" w:ascii="宋体" w:hAnsi="宋体"/>
          <w:b/>
          <w:bCs/>
          <w:color w:val="000000" w:themeColor="text1"/>
          <w:szCs w:val="21"/>
        </w:rPr>
        <w:t xml:space="preserve">2</w:t>
      </w:r>
      <w:r>
        <w:rPr>
          <w:rFonts w:ascii="宋体" w:hAnsi="宋体"/>
          <w:b/>
          <w:bCs/>
          <w:color w:val="000000" w:themeColor="text1"/>
          <w:szCs w:val="21"/>
        </w:rPr>
        <w:t xml:space="preserve">高分辨率空气环境质量预测预报</w:t>
      </w:r>
      <w:r>
        <w:rPr>
          <w:rFonts w:ascii="宋体" w:hAnsi="宋体"/>
          <w:b/>
          <w:bCs/>
          <w:color w:val="000000" w:themeColor="text1"/>
          <w:szCs w:val="21"/>
        </w:rPr>
        <w:t xml:space="preserve">(高校合作)</w:t>
      </w:r>
      <w:r>
        <w:rPr>
          <w:rFonts w:ascii="宋体" w:hAnsi="宋体"/>
          <w:b/>
          <w:bCs/>
          <w:color w:val="000000" w:themeColor="text1"/>
          <w:szCs w:val="21"/>
        </w:rPr>
        <w:t xml:space="preserve">）</w:t>
      </w:r>
      <w:bookmarkEnd w:id="21"/>
      <w:r/>
      <w:r/>
    </w:p>
    <w:tbl>
      <w:tblPr>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4"/>
        <w:gridCol w:w="1320"/>
        <w:gridCol w:w="6244"/>
        <w:gridCol w:w="874"/>
      </w:tblGrid>
      <w:tr>
        <w:trPr>
          <w:jc w:val="center"/>
          <w:trHeight w:val="578"/>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评分因素</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评分标准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价格</w:t>
            </w:r>
            <w:r/>
          </w:p>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（15分）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15</w:t>
            </w:r>
            <w:r/>
          </w:p>
        </w:tc>
      </w:tr>
      <w:tr>
        <w:trPr>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2</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spacing w:line="400" w:lineRule="exact"/>
              <w:rPr>
                <w:rFonts w:hint="eastAsia" w:ascii="宋体" w:hAnsi="宋体"/>
                <w:b/>
                <w:color w:val="000000" w:themeColor="text1"/>
                <w:szCs w:val="21"/>
              </w:rPr>
            </w:pPr>
            <w:r>
              <w:rPr>
                <w:rFonts w:ascii="宋体" w:hAnsi="宋体"/>
                <w:b/>
                <w:color w:val="000000" w:themeColor="text1"/>
                <w:szCs w:val="21"/>
              </w:rPr>
              <w:t xml:space="preserve">服务方案</w:t>
            </w:r>
            <w:r/>
          </w:p>
          <w:p>
            <w:pPr>
              <w:jc w:val="center"/>
              <w:spacing w:line="400" w:lineRule="exact"/>
              <w:rPr>
                <w:rFonts w:hint="eastAsia" w:ascii="宋体" w:hAnsi="宋体"/>
                <w:b/>
                <w:color w:val="000000" w:themeColor="text1"/>
                <w:szCs w:val="21"/>
              </w:rPr>
            </w:pPr>
            <w:r>
              <w:rPr>
                <w:rFonts w:ascii="宋体" w:hAnsi="宋体"/>
                <w:b/>
                <w:color w:val="000000" w:themeColor="text1"/>
                <w:szCs w:val="21"/>
              </w:rPr>
              <w:t xml:space="preserve">（60分）</w:t>
            </w:r>
            <w:r/>
          </w:p>
          <w:p>
            <w:pPr>
              <w:ind w:left="420"/>
              <w:spacing w:line="40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2.1对供应商提供的服务方案进行评价：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2.2对供应商提供的组织实施方案进行评价：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2.3对供应商提供的技术控制方案进行评价：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2.4对供应商提供的质量控制方案进行评价：</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质量保证方案详尽，科学合理、可操作性强，能够切实做到质量保证的得10分；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项目质量保证方案完整，保障措施基本可行的得7分；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项目质量保证方案有欠缺，保障措施可实施性一般的得4分；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项目质量保证方案简单，保障措施针对性不足的得1分；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2.5对供应商提供的高校技术成果本地化应用方案进行评价：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Arial"/>
                <w:b/>
                <w:bCs/>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2.6对供应商提供的实施过程中的工作重点、难点进行分析并阐述应对措施进行评价：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方案全面合理、分析到位，并有切实可行的应对措施的得10分；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 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3</w:t>
            </w:r>
            <w:r/>
          </w:p>
        </w:tc>
        <w:tc>
          <w:tcPr>
            <w:tcBorders>
              <w:top w:val="single" w:color="auto" w:sz="4" w:space="0"/>
              <w:left w:val="single" w:color="auto" w:sz="4" w:space="0"/>
              <w:right w:val="single" w:color="auto" w:sz="4" w:space="0"/>
            </w:tcBorders>
            <w:tcW w:w="1320" w:type="dxa"/>
            <w:vAlign w:val="center"/>
            <w:textDirection w:val="lrTb"/>
            <w:noWrap w:val="false"/>
          </w:tcPr>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业绩</w:t>
            </w:r>
            <w:r/>
          </w:p>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（9分）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供应商自2023年1月1日（含）以来，承接过类似大气污染成因分析或大气污染防治类等相关咨询服务业务的，每提供一项业绩得3分，最多得9分。（提供合同协议或通知书复印件加盖公章，时间以合同签订时间为准，内容以合同或协议书为准，若提供的材料反映不出相关内容视为未提供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9</w:t>
            </w:r>
            <w:r/>
          </w:p>
        </w:tc>
      </w:tr>
      <w:tr>
        <w:trPr>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4</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履约能力</w:t>
            </w:r>
            <w:r/>
          </w:p>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（16分）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4.1项目负责人具有高级及以上职称的得3分，具有中级职称的得1分。本项最高得3分。</w:t>
            </w:r>
            <w:r/>
          </w:p>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3</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4.2</w:t>
            </w:r>
            <w:r>
              <w:rPr>
                <w:rFonts w:ascii="宋体" w:hAnsi="宋体"/>
                <w:color w:val="000000" w:themeColor="text1"/>
              </w:rPr>
              <w:t xml:space="preserve">项目组成员（项目负责人除外）具有高级及以上职称的得3分</w:t>
            </w:r>
            <w:r>
              <w:rPr>
                <w:rFonts w:ascii="宋体" w:hAnsi="宋体" w:cs="宋体"/>
                <w:color w:val="000000" w:themeColor="text1"/>
                <w:szCs w:val="21"/>
              </w:rPr>
              <w:t xml:space="preserve">/人</w:t>
            </w:r>
            <w:r>
              <w:rPr>
                <w:rFonts w:ascii="宋体" w:hAnsi="宋体"/>
                <w:color w:val="000000" w:themeColor="text1"/>
              </w:rPr>
              <w:t xml:space="preserve">，</w:t>
            </w:r>
            <w:r>
              <w:rPr>
                <w:rFonts w:ascii="宋体" w:hAnsi="宋体" w:cs="宋体"/>
                <w:color w:val="000000" w:themeColor="text1"/>
                <w:szCs w:val="21"/>
              </w:rPr>
              <w:t xml:space="preserve">具有中级职称的得1分/人。本项最高得13分。</w:t>
            </w:r>
            <w:r/>
          </w:p>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13</w:t>
            </w:r>
            <w:r/>
          </w:p>
        </w:tc>
      </w:tr>
      <w:tr>
        <w:trPr>
          <w:jc w:val="center"/>
        </w:trPr>
        <w:tc>
          <w:tcPr>
            <w:gridSpan w:val="3"/>
            <w:tcBorders>
              <w:top w:val="single" w:color="auto" w:sz="4" w:space="0"/>
              <w:left w:val="single" w:color="auto" w:sz="4" w:space="0"/>
              <w:bottom w:val="single" w:color="auto" w:sz="4" w:space="0"/>
              <w:right w:val="single" w:color="auto" w:sz="4" w:space="0"/>
            </w:tcBorders>
            <w:tcW w:w="8248" w:type="dxa"/>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b/>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100</w:t>
            </w:r>
            <w:r/>
          </w:p>
        </w:tc>
      </w:tr>
    </w:tbl>
    <w:p>
      <w:pPr>
        <w:rPr>
          <w:color w:val="000000" w:themeColor="text1"/>
        </w:rPr>
      </w:pPr>
      <w:r>
        <w:rPr>
          <w:color w:val="000000" w:themeColor="text1"/>
        </w:rPr>
      </w:r>
      <w:r/>
    </w:p>
    <w:p>
      <w:pPr>
        <w:rPr>
          <w:rFonts w:hint="eastAsia" w:ascii="宋体" w:hAnsi="宋体"/>
          <w:b/>
          <w:bCs/>
          <w:color w:val="000000" w:themeColor="text1"/>
          <w:szCs w:val="21"/>
        </w:rPr>
      </w:pPr>
      <w:r/>
      <w:bookmarkStart w:id="22" w:name="_Toc231862434"/>
      <w:r>
        <w:rPr>
          <w:rFonts w:ascii="宋体" w:hAnsi="宋体"/>
          <w:b/>
          <w:bCs/>
          <w:color w:val="000000" w:themeColor="text1"/>
          <w:szCs w:val="21"/>
        </w:rPr>
        <w:br w:type="page" w:clear="all"/>
      </w:r>
      <w:r/>
    </w:p>
    <w:p>
      <w:pPr>
        <w:ind w:firstLine="420"/>
        <w:spacing w:line="360" w:lineRule="auto"/>
        <w:tabs>
          <w:tab w:val="left" w:pos="1280" w:leader="none"/>
        </w:tabs>
        <w:rPr>
          <w:rFonts w:hint="eastAsia" w:ascii="宋体" w:hAnsi="宋体"/>
          <w:b/>
          <w:bCs/>
          <w:color w:val="000000" w:themeColor="text1"/>
          <w:szCs w:val="21"/>
        </w:rPr>
      </w:pPr>
      <w:r>
        <w:rPr>
          <w:rFonts w:ascii="宋体" w:hAnsi="宋体"/>
          <w:b/>
          <w:bCs/>
          <w:color w:val="000000" w:themeColor="text1"/>
          <w:szCs w:val="21"/>
        </w:rPr>
        <w:t xml:space="preserve">评审办法细则（分包</w:t>
      </w:r>
      <w:r>
        <w:rPr>
          <w:rFonts w:hint="eastAsia" w:ascii="宋体" w:hAnsi="宋体"/>
          <w:b/>
          <w:bCs/>
          <w:color w:val="000000" w:themeColor="text1"/>
          <w:szCs w:val="21"/>
        </w:rPr>
        <w:t xml:space="preserve">3</w:t>
      </w:r>
      <w:r>
        <w:rPr>
          <w:rFonts w:ascii="宋体" w:hAnsi="宋体"/>
          <w:b/>
          <w:bCs/>
          <w:color w:val="000000" w:themeColor="text1"/>
          <w:szCs w:val="21"/>
        </w:rPr>
        <w:t xml:space="preserve">全市重点行业、企业大气污染防治情况技术评估）</w:t>
      </w:r>
      <w:bookmarkEnd w:id="22"/>
      <w:r/>
      <w:r/>
    </w:p>
    <w:tbl>
      <w:tblPr>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1195"/>
        <w:gridCol w:w="5853"/>
        <w:gridCol w:w="846"/>
      </w:tblGrid>
      <w:tr>
        <w:trPr>
          <w:jc w:val="center"/>
          <w:trHeight w:val="436"/>
        </w:trPr>
        <w:tc>
          <w:tcPr>
            <w:tcW w:w="817"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序号</w:t>
            </w:r>
            <w:r/>
          </w:p>
        </w:tc>
        <w:tc>
          <w:tcPr>
            <w:tcW w:w="1196"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评分因素</w:t>
            </w:r>
            <w:r/>
          </w:p>
        </w:tc>
        <w:tc>
          <w:tcPr>
            <w:tcW w:w="5860"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评分标准</w:t>
            </w:r>
            <w:r/>
          </w:p>
        </w:tc>
        <w:tc>
          <w:tcPr>
            <w:tcW w:w="847"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bCs/>
                <w:color w:val="000000" w:themeColor="text1"/>
                <w:szCs w:val="21"/>
              </w:rPr>
              <w:t xml:space="preserve">分值</w:t>
            </w:r>
            <w:r/>
          </w:p>
        </w:tc>
      </w:tr>
      <w:tr>
        <w:trPr>
          <w:jc w:val="center"/>
        </w:trPr>
        <w:tc>
          <w:tcPr>
            <w:tcW w:w="81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c>
          <w:tcPr>
            <w:tcW w:w="1196"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价格</w:t>
            </w:r>
            <w:r/>
          </w:p>
          <w:p>
            <w:pPr>
              <w:spacing w:line="400" w:lineRule="exact"/>
              <w:rPr>
                <w:rFonts w:hint="eastAsia" w:ascii="宋体" w:hAnsi="宋体"/>
                <w:color w:val="000000" w:themeColor="text1"/>
                <w:szCs w:val="21"/>
              </w:rPr>
            </w:pPr>
            <w:r>
              <w:rPr>
                <w:rFonts w:ascii="宋体" w:hAnsi="宋体"/>
                <w:color w:val="000000" w:themeColor="text1"/>
                <w:szCs w:val="21"/>
              </w:rPr>
              <w:t xml:space="preserve">（15分）</w:t>
            </w:r>
            <w:r/>
          </w:p>
        </w:tc>
        <w:tc>
          <w:tcPr>
            <w:tcW w:w="5860"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olor w:val="000000" w:themeColor="text1"/>
                <w:spacing w:val="-8"/>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15</w:t>
            </w:r>
            <w:r/>
          </w:p>
        </w:tc>
      </w:tr>
      <w:tr>
        <w:trPr>
          <w:jc w:val="center"/>
          <w:trHeight w:val="1770"/>
        </w:trPr>
        <w:tc>
          <w:tcPr>
            <w:tcW w:w="81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c>
          <w:tcPr>
            <w:tcW w:w="1196"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综合实力（</w:t>
            </w:r>
            <w:r>
              <w:rPr>
                <w:rFonts w:hint="eastAsia" w:ascii="宋体" w:hAnsi="宋体"/>
                <w:color w:val="000000" w:themeColor="text1"/>
                <w:szCs w:val="21"/>
              </w:rPr>
              <w:t xml:space="preserve">3</w:t>
            </w:r>
            <w:r>
              <w:rPr>
                <w:rFonts w:ascii="宋体" w:hAnsi="宋体"/>
                <w:color w:val="000000" w:themeColor="text1"/>
                <w:szCs w:val="21"/>
              </w:rPr>
              <w:t xml:space="preserve">分）</w:t>
            </w:r>
            <w:r/>
          </w:p>
        </w:tc>
        <w:tc>
          <w:tcPr>
            <w:tcW w:w="5860" w:type="dxa"/>
            <w:vAlign w:val="center"/>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t xml:space="preserve">具有有效的检验检测机构资质认定（CMA）证书，且包含环境空气和废气类检测项目参数，得3分</w:t>
            </w:r>
            <w:r>
              <w:rPr>
                <w:rFonts w:ascii="宋体" w:hAnsi="宋体"/>
                <w:color w:val="000000" w:themeColor="text1"/>
                <w:szCs w:val="21"/>
              </w:rPr>
              <w:t xml:space="preserve">。（提供有效的证明材料复印件并加盖公章）</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3</w:t>
            </w:r>
            <w:r/>
          </w:p>
        </w:tc>
      </w:tr>
      <w:tr>
        <w:trPr>
          <w:jc w:val="center"/>
        </w:trPr>
        <w:tc>
          <w:tcPr>
            <w:tcW w:w="817"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c>
          <w:tcPr>
            <w:tcW w:w="1196" w:type="dxa"/>
            <w:vAlign w:val="center"/>
            <w:vMerge w:val="restart"/>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拟派项目组人员</w:t>
            </w:r>
            <w:r/>
          </w:p>
          <w:p>
            <w:pPr>
              <w:spacing w:line="400" w:lineRule="exact"/>
              <w:rPr>
                <w:rFonts w:hint="eastAsia" w:ascii="宋体" w:hAnsi="宋体"/>
                <w:color w:val="000000" w:themeColor="text1"/>
                <w:szCs w:val="21"/>
              </w:rPr>
            </w:pPr>
            <w:r>
              <w:rPr>
                <w:rFonts w:ascii="宋体" w:hAnsi="宋体"/>
                <w:color w:val="000000" w:themeColor="text1"/>
                <w:szCs w:val="21"/>
              </w:rPr>
              <w:t xml:space="preserve">（23分）</w:t>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项目负责人具有环境类专业高级及以上职称的得3分，具有环境类专业中级职称的得1分。（专业以职称证书为准，职称证书上未体现专业的，以毕业证书为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（2）项目负责人具有注册环评工程师证书的得1分。（提供有效的证书复印件加盖公章及近6个月任一个月社保缴纳证明）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（3）项目负责人具有注册环保工程师的得1分。（提供有效的证书复印件加盖公章及近6个月任一个月社保缴纳证明）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4）项目组成员（项目负责人除外）具有环境类专业高级及以上职称的得3分/人，具有环境类专业中级职称的得1分/人。本项限评6人，最高得12分。（专业以职称证书为准，如职称证书无法体现专业的，以毕业证书上的专业为准。提供有效的证书复印件加盖公章及近6个月任一个月社保缴纳证明，同一人员提供多个职称证书的仅计取较高职称分值）</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12</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（5）项目组成员（项目负责人除外）具有注册环评工程师证书的得1分/人，最高得2分。（提供有效的证书复印件加盖公章及近6个月任一个月社保缴纳证明）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（6）项目组成员（项目负责人除外）注册化工工程师证书的得1分/人，最高得2分。（提供有效的证书复印件加盖公章及近6个月任一个月社保缴纳证明）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（7）项目组成员（项目负责人除外）具有注册环保工程师的得1分。（提供有效的证书复印件加盖公章及近6个月任一个月社保缴纳证明）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（8）项目组成员（项目负责人除外）具有注册安全工程师证书的得1分/人，最高得1分。（提供有效的证书复印件加盖公章及近6个月任一个月社保缴纳证明）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r>
      <w:tr>
        <w:trPr>
          <w:jc w:val="center"/>
        </w:trPr>
        <w:tc>
          <w:tcPr>
            <w:tcW w:w="817"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4</w:t>
            </w:r>
            <w:r/>
          </w:p>
        </w:tc>
        <w:tc>
          <w:tcPr>
            <w:tcW w:w="1196"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业绩</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（9分）</w:t>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供应商2023年1月1日以来完成过区域性（全省、全市、区县、工业园区）重点行业、重点企业污染防治情况评估类项目业绩的得2分/个，满分6分。（提供有效的合同复印件加盖公章，内容以合同为准。提供的证明材料须能反映出相关内容，否则视为未提供）</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6</w:t>
            </w:r>
            <w:r/>
          </w:p>
        </w:tc>
      </w:tr>
      <w:tr>
        <w:trPr>
          <w:jc w:val="center"/>
        </w:trPr>
        <w:tc>
          <w:tcPr>
            <w:tcW w:w="817" w:type="dxa"/>
            <w:vAlign w:val="center"/>
            <w:vMerge w:val="continue"/>
            <w:textDirection w:val="lrTb"/>
            <w:noWrap w:val="false"/>
          </w:tcPr>
          <w:p>
            <w:pPr>
              <w:jc w:val="cente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jc w:val="cente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2）供应商2023年1月1日以来完成过重点行业、企业“一企一策”治理方案相关业绩的得1分/个，满分3分。（提供有效的合同复印件加盖公章，内容以合同为准。提供的证明材料须能反映出相关内容，否则视为未提供）</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r>
      <w:tr>
        <w:trPr>
          <w:jc w:val="center"/>
          <w:trHeight w:val="20"/>
        </w:trPr>
        <w:tc>
          <w:tcPr>
            <w:tcW w:w="81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w:t>
            </w:r>
            <w:r/>
          </w:p>
        </w:tc>
        <w:tc>
          <w:tcPr>
            <w:tcW w:w="1196"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设备</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（5分）</w:t>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供应商投入本项目的监测类仪器及设备：光离子化检测仪（PID）、便携式挥发性有机气体分析仪或便携式非甲烷总烃分析仪（FID）、风速仪、防爆手机、无人机。自有的得2分/项，租赁的得1分/项。本项最高得5分。（同一设备只计取一次，按高项计取。自有的提供发票或购买合同复印件并加盖公章，租赁的提供租赁合同复印件并加盖公章）</w:t>
            </w:r>
            <w:r/>
          </w:p>
        </w:tc>
        <w:tc>
          <w:tcPr>
            <w:tcW w:w="847" w:type="dxa"/>
            <w:vAlign w:val="center"/>
            <w:textDirection w:val="lrTb"/>
            <w:noWrap w:val="false"/>
          </w:tcPr>
          <w:p>
            <w:pPr>
              <w:jc w:val="center"/>
              <w:spacing w:line="400" w:lineRule="exact"/>
              <w:rPr>
                <w:rFonts w:hint="eastAsia" w:ascii="宋体" w:hAnsi="宋体"/>
                <w:color w:val="000000" w:themeColor="text1"/>
                <w:spacing w:val="-8"/>
                <w:szCs w:val="21"/>
              </w:rPr>
            </w:pPr>
            <w:r>
              <w:rPr>
                <w:rFonts w:ascii="宋体" w:hAnsi="宋体"/>
                <w:color w:val="000000" w:themeColor="text1"/>
                <w:spacing w:val="-8"/>
                <w:szCs w:val="21"/>
              </w:rPr>
              <w:t xml:space="preserve">5</w:t>
            </w:r>
            <w:r/>
          </w:p>
        </w:tc>
      </w:tr>
      <w:tr>
        <w:trPr>
          <w:jc w:val="center"/>
        </w:trPr>
        <w:tc>
          <w:tcPr>
            <w:tcW w:w="817"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6</w:t>
            </w:r>
            <w:r/>
          </w:p>
        </w:tc>
        <w:tc>
          <w:tcPr>
            <w:tcW w:w="1196"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服务方案</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45</w:t>
            </w:r>
            <w:r>
              <w:rPr>
                <w:rFonts w:ascii="宋体" w:hAnsi="宋体"/>
                <w:color w:val="000000" w:themeColor="text1"/>
                <w:szCs w:val="21"/>
              </w:rPr>
              <w:t xml:space="preserve">分）</w:t>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对服务总体方案进行评审，根据供应商提供的服务方案和具体实施方案进行评审，具体方案包括但不限于：对服务区域的熟悉程度，服务总体内容是否全面、合理，是否具备良好的可操作性，服务成果是否完全满足等。</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方案完全满足项目需求，能科学合理的开展工作的，得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方案合理，基本满足项目需求的，得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方案有缺陷，思路不够清晰，无法很好地满足项目需求的，得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（2）对工作的重点、难点及解决方案进行评审。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对工作的重点及难点理解深刻、分析准确、能够精准的描述出经常出现的各种问题及处理方案的，得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对工作的重点及难点的理解与分析较准确，对经常出现的各种问题及处理方案的描述较具体的，得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对工作的重点及难点理解不足、分析不全面、对经常出现的各种问题及处理方案的描述不具体的，得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（3）对供应商提供本项目工作计划进行评审。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工作进度安排合理、可行，人员组织保障到位，全部能够满足各阶段的检验要求的，得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工作进度安排基本合理、可行，人员组织保障基本到位，较为满足各阶段的检验要求的，得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工作进度安排的合理性、可行性一般，人员保障一般，基本能够满足各阶段的检验要求的，得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（4）对供应商提供的质量控制方案进行评审。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质量控制方案详细可行，内容翔实，章节条理清晰，方案针对性强的，得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质量控制方案较详细可行，内容较翔实，章节条理较清晰，方案针对性较强的，得6分；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质量控制方案不太详细可行，内容不太翔实，章节条理不太清晰，方案针对性不太强的，得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（5）对供应商提供的服务措施进行评审。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提出的服务措施，优于采购需求且有实用价值的，得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供应商提出的服务措施，完全能满足采购需求且有实用价值的，得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供应商提出的服务措施，基本能满足采购需求且较有实用价值的，得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无相关措施内容的不得分。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Height w:val="535"/>
        </w:trPr>
        <w:tc>
          <w:tcPr>
            <w:gridSpan w:val="3"/>
            <w:tcW w:w="7873" w:type="dxa"/>
            <w:vAlign w:val="center"/>
            <w:textDirection w:val="lrTb"/>
            <w:noWrap w:val="false"/>
          </w:tcPr>
          <w:p>
            <w:pPr>
              <w:jc w:val="center"/>
              <w:spacing w:line="400" w:lineRule="exact"/>
              <w:rPr>
                <w:rFonts w:hint="eastAsia" w:ascii="宋体" w:hAnsi="宋体"/>
                <w:b/>
                <w:bCs/>
                <w:color w:val="000000" w:themeColor="text1"/>
                <w:szCs w:val="21"/>
              </w:rPr>
            </w:pPr>
            <w:r>
              <w:rPr>
                <w:rFonts w:ascii="宋体" w:hAnsi="宋体"/>
                <w:b/>
                <w:bCs/>
                <w:color w:val="000000" w:themeColor="text1"/>
                <w:szCs w:val="21"/>
              </w:rPr>
              <w:t xml:space="preserve">合计</w:t>
            </w:r>
            <w:r/>
          </w:p>
        </w:tc>
        <w:tc>
          <w:tcPr>
            <w:tcW w:w="847" w:type="dxa"/>
            <w:vAlign w:val="center"/>
            <w:textDirection w:val="lrTb"/>
            <w:noWrap w:val="false"/>
          </w:tcPr>
          <w:p>
            <w:pPr>
              <w:spacing w:line="400" w:lineRule="exact"/>
              <w:rPr>
                <w:rFonts w:hint="eastAsia" w:ascii="宋体" w:hAnsi="宋体"/>
                <w:b/>
                <w:bCs/>
                <w:color w:val="000000" w:themeColor="text1"/>
                <w:szCs w:val="21"/>
              </w:rPr>
            </w:pPr>
            <w:r>
              <w:rPr>
                <w:rFonts w:ascii="宋体" w:hAnsi="宋体"/>
                <w:b/>
                <w:bCs/>
                <w:color w:val="000000" w:themeColor="text1"/>
                <w:szCs w:val="21"/>
              </w:rPr>
              <w:t xml:space="preserve">100</w:t>
            </w:r>
            <w:r/>
          </w:p>
        </w:tc>
      </w:tr>
    </w:tbl>
    <w:p>
      <w:pPr>
        <w:spacing w:after="120"/>
        <w:rPr>
          <w:color w:val="000000" w:themeColor="text1"/>
        </w:rPr>
      </w:pPr>
      <w:r>
        <w:rPr>
          <w:color w:val="000000" w:themeColor="text1"/>
        </w:rPr>
      </w:r>
      <w:r/>
    </w:p>
    <w:p>
      <w:pPr>
        <w:rPr>
          <w:rFonts w:hint="eastAsia" w:ascii="宋体" w:hAnsi="宋体"/>
          <w:b/>
          <w:bCs/>
          <w:color w:val="000000" w:themeColor="text1"/>
          <w:szCs w:val="21"/>
        </w:rPr>
      </w:pPr>
      <w:r/>
      <w:bookmarkStart w:id="23" w:name="_Toc231862435"/>
      <w:r>
        <w:rPr>
          <w:rFonts w:ascii="宋体" w:hAnsi="宋体"/>
          <w:b/>
          <w:bCs/>
          <w:color w:val="000000" w:themeColor="text1"/>
          <w:szCs w:val="21"/>
        </w:rPr>
        <w:br w:type="page" w:clear="all"/>
      </w:r>
      <w:r/>
    </w:p>
    <w:p>
      <w:pPr>
        <w:ind w:firstLine="420"/>
        <w:spacing w:line="360" w:lineRule="auto"/>
        <w:tabs>
          <w:tab w:val="left" w:pos="1280" w:leader="none"/>
        </w:tabs>
        <w:rPr>
          <w:rFonts w:hint="eastAsia" w:ascii="宋体" w:hAnsi="宋体"/>
          <w:b/>
          <w:bCs/>
          <w:color w:val="000000" w:themeColor="text1"/>
          <w:szCs w:val="21"/>
        </w:rPr>
      </w:pPr>
      <w:r>
        <w:rPr>
          <w:rFonts w:ascii="宋体" w:hAnsi="宋体"/>
          <w:b/>
          <w:bCs/>
          <w:color w:val="000000" w:themeColor="text1"/>
          <w:szCs w:val="21"/>
        </w:rPr>
        <w:t xml:space="preserve">评审办法细则（分包</w:t>
      </w:r>
      <w:r>
        <w:rPr>
          <w:rFonts w:hint="eastAsia" w:ascii="宋体" w:hAnsi="宋体"/>
          <w:b/>
          <w:bCs/>
          <w:color w:val="000000" w:themeColor="text1"/>
          <w:szCs w:val="21"/>
        </w:rPr>
        <w:t xml:space="preserve">4</w:t>
      </w:r>
      <w:r>
        <w:rPr>
          <w:rFonts w:ascii="宋体" w:hAnsi="宋体"/>
          <w:b/>
          <w:bCs/>
          <w:color w:val="000000" w:themeColor="text1"/>
          <w:szCs w:val="21"/>
        </w:rPr>
        <w:t xml:space="preserve">重点区域环境空气颗粒物污染溯源）</w:t>
      </w:r>
      <w:bookmarkEnd w:id="23"/>
      <w:r/>
      <w:r/>
    </w:p>
    <w:tbl>
      <w:tblPr>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5"/>
        <w:gridCol w:w="1259"/>
        <w:gridCol w:w="5668"/>
        <w:gridCol w:w="897"/>
      </w:tblGrid>
      <w:tr>
        <w:trPr>
          <w:jc w:val="center"/>
          <w:trHeight w:val="615"/>
        </w:trPr>
        <w:tc>
          <w:tcPr>
            <w:tcW w:w="835"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s="宋体"/>
                <w:b/>
                <w:color w:val="000000" w:themeColor="text1"/>
                <w:szCs w:val="21"/>
              </w:rPr>
              <w:t xml:space="preserve">序号</w:t>
            </w:r>
            <w:r/>
          </w:p>
        </w:tc>
        <w:tc>
          <w:tcPr>
            <w:tcW w:w="1260"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s="宋体"/>
                <w:b/>
                <w:color w:val="000000" w:themeColor="text1"/>
                <w:szCs w:val="21"/>
              </w:rPr>
              <w:t xml:space="preserve">评分因素</w:t>
            </w:r>
            <w:r/>
          </w:p>
        </w:tc>
        <w:tc>
          <w:tcPr>
            <w:tcW w:w="5677"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s="宋体"/>
                <w:b/>
                <w:color w:val="000000" w:themeColor="text1"/>
                <w:szCs w:val="21"/>
              </w:rPr>
              <w:t xml:space="preserve">评分标准</w:t>
            </w:r>
            <w:r/>
          </w:p>
        </w:tc>
        <w:tc>
          <w:tcPr>
            <w:tcW w:w="898"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s="宋体"/>
                <w:b/>
                <w:bCs/>
                <w:color w:val="000000" w:themeColor="text1"/>
                <w:szCs w:val="21"/>
              </w:rPr>
              <w:t xml:space="preserve">分值</w:t>
            </w:r>
            <w:r/>
          </w:p>
        </w:tc>
      </w:tr>
      <w:tr>
        <w:trPr>
          <w:jc w:val="center"/>
          <w:trHeight w:val="1209"/>
        </w:trPr>
        <w:tc>
          <w:tcPr>
            <w:tcW w:w="835"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c>
          <w:tcPr>
            <w:tcW w:w="126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价格</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（15分）</w:t>
            </w:r>
            <w:r/>
          </w:p>
        </w:tc>
        <w:tc>
          <w:tcPr>
            <w:tcW w:w="5677"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olor w:val="000000" w:themeColor="text1"/>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15</w:t>
            </w:r>
            <w:r/>
          </w:p>
        </w:tc>
      </w:tr>
      <w:tr>
        <w:trPr>
          <w:jc w:val="center"/>
          <w:trHeight w:val="2369"/>
        </w:trPr>
        <w:tc>
          <w:tcPr>
            <w:tcW w:w="835"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c>
          <w:tcPr>
            <w:tcW w:w="1260"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综合实力（1</w:t>
            </w:r>
            <w:r>
              <w:rPr>
                <w:rFonts w:hint="eastAsia" w:ascii="宋体" w:hAnsi="宋体"/>
                <w:color w:val="000000" w:themeColor="text1"/>
                <w:szCs w:val="21"/>
              </w:rPr>
              <w:t xml:space="preserve">2</w:t>
            </w:r>
            <w:r>
              <w:rPr>
                <w:rFonts w:ascii="宋体" w:hAnsi="宋体"/>
                <w:color w:val="000000" w:themeColor="text1"/>
                <w:szCs w:val="21"/>
              </w:rPr>
              <w:t xml:space="preserve">分）</w:t>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rPr>
            </w:r>
            <w:r/>
          </w:p>
          <w:p>
            <w:pPr>
              <w:spacing w:line="400" w:lineRule="exact"/>
              <w:rPr>
                <w:rFonts w:hint="eastAsia" w:ascii="宋体" w:hAnsi="宋体"/>
                <w:color w:val="000000" w:themeColor="text1"/>
                <w:szCs w:val="21"/>
              </w:rPr>
            </w:pPr>
            <w:r>
              <w:rPr>
                <w:rFonts w:ascii="宋体" w:hAnsi="宋体"/>
                <w:color w:val="000000" w:themeColor="text1"/>
                <w:szCs w:val="21"/>
              </w:rPr>
              <w:t xml:space="preserve">项目负责人具有环境类专业高级及以上职称的得3分，中级职称得1分。（专业以职称证书为准，职称证书上未体现专业的，以毕业证书为准。提供有效的证书复印件加盖公章及近3个月任一个月社保缴纳证明）</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r>
      <w:tr>
        <w:trPr>
          <w:jc w:val="center"/>
          <w:trHeight w:val="1663"/>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项目组成员（项目负责人除外）具有环境类专业高级及以上职称的得3分/人，具有环境类专业中级职称的得1分/人。本项限评4人，最高得</w:t>
            </w:r>
            <w:r>
              <w:rPr>
                <w:rFonts w:hint="eastAsia" w:ascii="宋体" w:hAnsi="宋体"/>
                <w:color w:val="000000" w:themeColor="text1"/>
                <w:szCs w:val="21"/>
              </w:rPr>
              <w:t xml:space="preserve">9</w:t>
            </w:r>
            <w:r>
              <w:rPr>
                <w:rFonts w:ascii="宋体" w:hAnsi="宋体"/>
                <w:color w:val="000000" w:themeColor="text1"/>
                <w:szCs w:val="21"/>
              </w:rPr>
              <w:t xml:space="preserve">分。（专业以职称证书为准，如职称证书无法体现专业的，以毕业证书上的专业为准。提供有效的证书复印件加盖公章及近3个月任一个月社保缴纳证明，同一人员提供多个职称证书的仅计取较高职称分值）</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Height w:val="90"/>
        </w:trPr>
        <w:tc>
          <w:tcPr>
            <w:tcW w:w="835"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c>
          <w:tcPr>
            <w:tcW w:w="126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业绩</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（9分）</w:t>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供应商自2023年1月1日以来（以合同签订时间为准）完成过空气质量精细化监测监管类似项目业绩的得3分/个，满分9分。（提供有效的合同复印件加盖公章，内容以合同为准。提供的证明材料须能反映出相关内容，否则视为未提供。同一采购人的业绩只计取一次，不得重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1366"/>
        </w:trPr>
        <w:tc>
          <w:tcPr>
            <w:tcW w:w="835"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4</w:t>
            </w:r>
            <w:r/>
          </w:p>
        </w:tc>
        <w:tc>
          <w:tcPr>
            <w:tcW w:w="126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设备</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10</w:t>
            </w:r>
            <w:r>
              <w:rPr>
                <w:rFonts w:ascii="宋体" w:hAnsi="宋体"/>
                <w:color w:val="000000" w:themeColor="text1"/>
                <w:szCs w:val="21"/>
              </w:rPr>
              <w:t xml:space="preserve">分）</w:t>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供应商投入本项目的</w:t>
            </w:r>
            <w:r>
              <w:rPr>
                <w:rFonts w:ascii="宋体" w:hAnsi="宋体"/>
                <w:color w:val="000000" w:themeColor="text1"/>
                <w:szCs w:val="21"/>
                <w:lang w:val="zh-CN"/>
              </w:rPr>
              <w:t xml:space="preserve">高精度大气颗粒物粒径监测仪，每有一台</w:t>
            </w:r>
            <w:r>
              <w:rPr>
                <w:rFonts w:ascii="宋体" w:hAnsi="宋体"/>
                <w:color w:val="000000" w:themeColor="text1"/>
                <w:szCs w:val="21"/>
              </w:rPr>
              <w:t xml:space="preserve">自有仪器的得2分，每有一台租赁仪器的得1分，本项目最高</w:t>
            </w:r>
            <w:r>
              <w:rPr>
                <w:rFonts w:hint="eastAsia" w:ascii="宋体" w:hAnsi="宋体"/>
                <w:color w:val="000000" w:themeColor="text1"/>
                <w:szCs w:val="21"/>
              </w:rPr>
              <w:t xml:space="preserve">10</w:t>
            </w:r>
            <w:r>
              <w:rPr>
                <w:rFonts w:ascii="宋体" w:hAnsi="宋体"/>
                <w:color w:val="000000" w:themeColor="text1"/>
                <w:szCs w:val="21"/>
              </w:rPr>
              <w:t xml:space="preserve">分。（自有的提供发票或购买合同复印件并加盖公章，租赁的提供租赁合同复印件并加盖公章）</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10</w:t>
            </w:r>
            <w:r/>
          </w:p>
        </w:tc>
      </w:tr>
      <w:tr>
        <w:trPr>
          <w:jc w:val="center"/>
          <w:trHeight w:val="2841"/>
        </w:trPr>
        <w:tc>
          <w:tcPr>
            <w:tcW w:w="835"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w:t>
            </w:r>
            <w:r/>
          </w:p>
        </w:tc>
        <w:tc>
          <w:tcPr>
            <w:tcW w:w="1260"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方案</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（54分）</w:t>
            </w:r>
            <w:r/>
          </w:p>
        </w:tc>
        <w:tc>
          <w:tcPr>
            <w:tcW w:w="5677" w:type="dxa"/>
            <w:vAlign w:val="center"/>
            <w:textDirection w:val="lrTb"/>
            <w:noWrap w:val="false"/>
          </w:tcPr>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对服务总体方案进行评审，具体方案包括但不限于：对本项目工作内容的理解，项目需求分析内容，服务总体内容是否全面、合理，是否具备良好的可操作性等。</w:t>
            </w:r>
            <w:r/>
          </w:p>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对项目内容理解透彻全面、需求分析深入翔实，总体方案架构完善、内容完整合理，可操作性强的，得9分；</w:t>
            </w:r>
            <w:r/>
          </w:p>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对项目内容的理解完整，总体设计清晰，能科学合理地开展工作的，得6分；</w:t>
            </w:r>
            <w:r/>
          </w:p>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对项目内容的理解针对性较强，基本满足项目需求的，得3分；</w:t>
            </w:r>
            <w:r/>
          </w:p>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对本项目工作内容的理解有偏差，无法很好地满足项目需求的，得1分；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2854"/>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对基于高精度大气颗粒物粒径监测仪开展溯源的技术方案及布点方案进行评审，具体包括但不限于技术原理、布点情况、溯源模型、组分图谱分析等，综合运用于区域溯源服务。</w:t>
            </w:r>
            <w:r/>
          </w:p>
          <w:p>
            <w:pPr>
              <w:spacing w:line="400" w:lineRule="exact"/>
              <w:rPr>
                <w:rFonts w:hint="eastAsia" w:ascii="宋体" w:hAnsi="宋体"/>
                <w:color w:val="000000" w:themeColor="text1"/>
                <w:szCs w:val="21"/>
              </w:rPr>
            </w:pPr>
            <w:r>
              <w:rPr>
                <w:rFonts w:ascii="宋体" w:hAnsi="宋体"/>
                <w:color w:val="000000" w:themeColor="text1"/>
                <w:szCs w:val="21"/>
              </w:rPr>
              <w:t xml:space="preserve">技术原理论述翔实严谨，溯源模型成熟可靠、组分图谱分析深入全面，点位布设科学精准、贴合区域溯源实际需求，得9分；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技术原理阐述可行，溯源及组分分析清晰明确，布点合理的得6分；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技术原理阐述基本可行，溯源及组分分析基本清晰明确，布点基本合理的，得3分；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技术原理阐述不可行，溯源及组分分析不够清晰明确，布点不合理，得1分；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2159"/>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ind w:firstLine="210"/>
              <w:spacing w:line="400" w:lineRule="exact"/>
              <w:rPr>
                <w:rFonts w:hint="eastAsia" w:ascii="宋体" w:hAnsi="宋体"/>
                <w:color w:val="000000" w:themeColor="text1"/>
                <w:szCs w:val="21"/>
              </w:rPr>
            </w:pPr>
            <w:r>
              <w:rPr>
                <w:rFonts w:ascii="宋体" w:hAnsi="宋体"/>
                <w:color w:val="000000" w:themeColor="text1"/>
                <w:szCs w:val="21"/>
              </w:rPr>
              <w:t xml:space="preserve">对供应商提供的空气质量精细化分析报告样例、历史监测数据进行评审，包括但不限于分析报告总体思路、卫星数据及粒径谱等数据完整性。</w:t>
            </w:r>
            <w:r/>
          </w:p>
          <w:p>
            <w:pPr>
              <w:ind w:firstLine="210"/>
              <w:spacing w:line="400" w:lineRule="exact"/>
              <w:rPr>
                <w:rFonts w:hint="eastAsia" w:ascii="宋体" w:hAnsi="宋体"/>
                <w:color w:val="000000" w:themeColor="text1"/>
                <w:szCs w:val="21"/>
              </w:rPr>
            </w:pPr>
            <w:r>
              <w:rPr>
                <w:rFonts w:ascii="宋体" w:hAnsi="宋体"/>
                <w:color w:val="000000" w:themeColor="text1"/>
                <w:szCs w:val="21"/>
              </w:rPr>
              <w:t xml:space="preserve">分析报告架构完整、内容翔实精准，整体思路科学先进、逻辑清晰严谨，卫星数据、粒径谱等各类监测数据完整完备、真实可靠，历史监测数据支撑性强，可全面、高效支撑项目空气质量精细化分析工作的，得9分；</w:t>
            </w:r>
            <w:r/>
          </w:p>
          <w:p>
            <w:pPr>
              <w:ind w:firstLine="210"/>
              <w:spacing w:line="400" w:lineRule="exact"/>
              <w:rPr>
                <w:rFonts w:hint="eastAsia" w:ascii="宋体" w:hAnsi="宋体"/>
                <w:color w:val="000000" w:themeColor="text1"/>
                <w:szCs w:val="21"/>
              </w:rPr>
            </w:pPr>
            <w:r>
              <w:rPr>
                <w:rFonts w:ascii="宋体" w:hAnsi="宋体"/>
                <w:color w:val="000000" w:themeColor="text1"/>
                <w:szCs w:val="21"/>
              </w:rPr>
              <w:t xml:space="preserve">分析报告详细准确、思路合理清晰，卫星数据、粒径谱</w:t>
            </w:r>
            <w:r>
              <w:rPr>
                <w:rFonts w:ascii="宋体" w:hAnsi="宋体"/>
                <w:color w:val="000000" w:themeColor="text1"/>
                <w:szCs w:val="21"/>
              </w:rPr>
              <w:t xml:space="preserve">等核心数据齐全，历史监测数据支撑性强，能够充分满足项目空气质量精细化分析工作需求的，得6分；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分析报告内容基本准确、整体思路较为清晰，卫星数据、粒径谱等主要数据基本完整，历史监测数据具备一定支撑性，仅存在细微瑕疵，可基本满足项目基础分析需求的，得3分；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分析报告内容粗糙、思路混乱，卫星数据、粒径谱等关键数据缺失、不完整，历史监测数据支撑性差，无法很好地满足项目空气质量精细化分析工作需求的，得1分。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90"/>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对供应商提供的智慧管理平台系统方案进行评审。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智慧管理平台整体设计科学完善、架构先进合理，可视化展示功能齐全完备、呈现效果直观专业的，得9分；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智慧管理平台设计完善，展示功能完整、分析体系成熟的，得6分。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智慧管理平台设计基本完善，展示功能基本实现、分析体系较为成熟的，得3分。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智慧管理平台设计不完善，展示功能不完整、分析体系不成熟的，得1分。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1550"/>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对供应商提供的质量控制方案进行评审，包括但不限于运维计划、培训计划。</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质量控制方案体系完整、内容翔实周全、科学规范，运维计划针对性强，培训计划系统全面，可高效保障项目质量管控落地实施的，得9分；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质量控制方案详细可行，运维计划针对性强，培训合理的，得6分；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质量控制方案基本可行，运维计划针对性较强，培训基本合理的，得3分；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质量控制方案不可行，运维计划针对性不强，培训不合理的，得1分；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2471"/>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对供应商提供的售后方案进行评价，包含服务措施、服务过程中可能出现的问题、及时的解决方案、服务的响应时间等。</w:t>
            </w:r>
            <w:r/>
          </w:p>
          <w:p>
            <w:pPr>
              <w:spacing w:line="400" w:lineRule="exact"/>
              <w:rPr>
                <w:rFonts w:hint="eastAsia" w:ascii="宋体" w:hAnsi="宋体"/>
                <w:color w:val="000000" w:themeColor="text1"/>
                <w:szCs w:val="21"/>
              </w:rPr>
            </w:pPr>
            <w:r>
              <w:rPr>
                <w:rFonts w:ascii="宋体" w:hAnsi="宋体"/>
                <w:color w:val="000000" w:themeColor="text1"/>
                <w:szCs w:val="21"/>
              </w:rPr>
              <w:t xml:space="preserve">售后方案体系完整完善、内容翔实全面，服务保障措施科学合理，可全方位保障售后工作稳定开展的，得9分；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售后方案提出的服务措施合理，解决方案可行，响应及时的，得6分；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售后方案提出的服务措施基本合理，解决方案基本可行，响应较为及时的，得3分；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售后方案提出的服务措施不合理，解决方案不可行，响应不及时的，得1分。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549"/>
        </w:trPr>
        <w:tc>
          <w:tcPr>
            <w:gridSpan w:val="3"/>
            <w:tcW w:w="777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合计</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100</w:t>
            </w:r>
            <w:r/>
          </w:p>
        </w:tc>
      </w:tr>
    </w:tbl>
    <w:p>
      <w:pPr>
        <w:spacing w:after="120"/>
        <w:rPr>
          <w:color w:val="000000" w:themeColor="text1"/>
        </w:rPr>
      </w:pPr>
      <w:r>
        <w:rPr>
          <w:color w:val="000000" w:themeColor="text1"/>
        </w:rPr>
      </w:r>
      <w:r/>
    </w:p>
    <w:p>
      <w:pPr>
        <w:rPr>
          <w:rFonts w:hint="eastAsia" w:ascii="宋体" w:hAnsi="宋体"/>
          <w:b/>
          <w:bCs/>
          <w:color w:val="000000" w:themeColor="text1"/>
          <w:szCs w:val="21"/>
        </w:rPr>
      </w:pPr>
      <w:r/>
      <w:bookmarkStart w:id="24" w:name="_Toc231862438"/>
      <w:r>
        <w:rPr>
          <w:rFonts w:ascii="宋体" w:hAnsi="宋体"/>
          <w:b/>
          <w:bCs/>
          <w:color w:val="000000" w:themeColor="text1"/>
          <w:szCs w:val="21"/>
        </w:rPr>
        <w:br w:type="page" w:clear="all"/>
      </w:r>
      <w:bookmarkEnd w:id="24"/>
      <w:r/>
      <w:r/>
    </w:p>
    <w:p>
      <w:pPr>
        <w:spacing w:line="360" w:lineRule="auto"/>
        <w:rPr>
          <w:rFonts w:hint="eastAsia" w:ascii="宋体" w:hAnsi="宋体" w:cs="_x000B__x000C_"/>
          <w:b/>
          <w:color w:val="000000" w:themeColor="text1"/>
          <w:szCs w:val="21"/>
        </w:rPr>
      </w:pPr>
      <w:r>
        <w:rPr>
          <w:rFonts w:hint="eastAsia" w:ascii="宋体" w:hAnsi="宋体" w:cs="_x000B__x000C_"/>
          <w:b/>
          <w:color w:val="000000" w:themeColor="text1"/>
          <w:szCs w:val="21"/>
        </w:rPr>
        <w:t xml:space="preserve">备注：政府采购政策功能落实</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1、小微型企业价格扣除</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（1）本项目对小型和微型企业提供的服务给予</w:t>
      </w:r>
      <w:r>
        <w:rPr>
          <w:rFonts w:hint="eastAsia" w:ascii="宋体" w:hAnsi="宋体" w:cs="_x000B__x000C_"/>
          <w:color w:val="000000" w:themeColor="text1"/>
          <w:szCs w:val="21"/>
          <w:u w:val="single"/>
        </w:rPr>
        <w:t xml:space="preserve">10%</w:t>
      </w:r>
      <w:r>
        <w:rPr>
          <w:rFonts w:hint="eastAsia" w:ascii="宋体" w:hAnsi="宋体" w:cs="_x000B__x000C_"/>
          <w:color w:val="000000" w:themeColor="text1"/>
          <w:szCs w:val="21"/>
        </w:rPr>
        <w:t xml:space="preserve">的扣除价格，用扣除后的价格参与评审。</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（2）供应商需按照采购文件的要求提供相应的《中小微企业声明函》。</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2、残疾人福利单位价格扣除</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（1）本项目对残疾人福利性单位视同小型、微型企业，给予</w:t>
      </w:r>
      <w:r>
        <w:rPr>
          <w:rFonts w:hint="eastAsia" w:ascii="宋体" w:hAnsi="宋体" w:cs="_x000B__x000C_"/>
          <w:color w:val="000000" w:themeColor="text1"/>
          <w:szCs w:val="21"/>
          <w:u w:val="single"/>
        </w:rPr>
        <w:t xml:space="preserve">10%</w:t>
      </w:r>
      <w:r>
        <w:rPr>
          <w:rFonts w:hint="eastAsia" w:ascii="宋体" w:hAnsi="宋体" w:cs="_x000B__x000C_"/>
          <w:color w:val="000000" w:themeColor="text1"/>
          <w:szCs w:val="21"/>
        </w:rPr>
        <w:t xml:space="preserve">的价格扣除，用扣除后的价格参与评审。</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（2）残疾人福利单位需按照采购文件的要求提供《残疾人福利性单位声明函》。</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（3）残疾人福利单位标准请参照《关于促进残疾人就业政府采购政策的通知》（财库〔2017〕141号）。</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3、监狱和戒毒企业价格扣除</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（1）本项目对监狱和戒毒企业（简称监狱企业）视同小型、微型企业，给予</w:t>
      </w:r>
      <w:r>
        <w:rPr>
          <w:rFonts w:hint="eastAsia" w:ascii="宋体" w:hAnsi="宋体" w:cs="_x000B__x000C_"/>
          <w:color w:val="000000" w:themeColor="text1"/>
          <w:szCs w:val="21"/>
          <w:u w:val="single"/>
        </w:rPr>
        <w:t xml:space="preserve">10%</w:t>
      </w:r>
      <w:r>
        <w:rPr>
          <w:rFonts w:hint="eastAsia" w:ascii="宋体" w:hAnsi="宋体" w:cs="_x000B__x000C_"/>
          <w:color w:val="000000" w:themeColor="text1"/>
          <w:szCs w:val="21"/>
        </w:rPr>
        <w:t xml:space="preserve">的价格扣除，用扣除后的价格参与评审。</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（2）监狱企业参加政府采购活动时，需提供由省级以上监狱管理局、戒毒管理局</w:t>
      </w:r>
      <w:r>
        <w:rPr>
          <w:rFonts w:hint="eastAsia" w:ascii="宋体" w:hAnsi="宋体" w:cs="_x000B__x000C_"/>
          <w:color w:val="000000" w:themeColor="text1"/>
          <w:szCs w:val="21"/>
        </w:rPr>
        <w:t xml:space="preserve">(含新疆生产建设兵团)</w:t>
      </w:r>
      <w:r>
        <w:rPr>
          <w:rFonts w:hint="eastAsia" w:ascii="宋体" w:hAnsi="宋体" w:cs="_x000B__x000C_"/>
          <w:color w:val="000000" w:themeColor="text1"/>
          <w:szCs w:val="21"/>
        </w:rPr>
        <w:t xml:space="preserve">出具的属于监狱企业的证明文件。供应商如不提供上述证明文件，价格将不做相应扣除。</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（3）监狱企业标准请参照《关于政府采购支持监狱企业发展有关问题的通知》（</w:t>
      </w:r>
      <w:r>
        <w:rPr>
          <w:rFonts w:ascii="宋体" w:hAnsi="宋体" w:cs="_x000B__x000C_"/>
          <w:color w:val="000000" w:themeColor="text1"/>
          <w:szCs w:val="21"/>
        </w:rPr>
        <w:t xml:space="preserve">财库〔2014〕68号</w:t>
      </w:r>
      <w:r>
        <w:rPr>
          <w:rFonts w:hint="eastAsia" w:ascii="宋体" w:hAnsi="宋体" w:cs="_x000B__x000C_"/>
          <w:color w:val="000000" w:themeColor="text1"/>
          <w:szCs w:val="21"/>
        </w:rPr>
        <w:t xml:space="preserve">）。</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4、残疾人福利单位、监狱企业属于小型、微型企业的，不重复享受政策。</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5、如果本项目同意联合体投标或同意分包履行合同</w:t>
      </w:r>
      <w:r>
        <w:rPr>
          <w:rFonts w:hint="eastAsia" w:ascii="宋体" w:hAnsi="宋体" w:cs="_x000B__x000C_"/>
          <w:color w:val="000000" w:themeColor="text1"/>
          <w:szCs w:val="21"/>
        </w:rPr>
        <w:t xml:space="preserve">的,</w:t>
      </w:r>
      <w:r>
        <w:rPr>
          <w:rFonts w:hint="eastAsia" w:ascii="宋体" w:hAnsi="宋体" w:cs="_x000B__x000C_"/>
          <w:color w:val="000000" w:themeColor="text1"/>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_x000B__x000C_"/>
          <w:color w:val="000000" w:themeColor="text1"/>
          <w:szCs w:val="21"/>
          <w:u w:val="single"/>
        </w:rPr>
        <w:t xml:space="preserve">4</w:t>
      </w:r>
      <w:r>
        <w:rPr>
          <w:rFonts w:hint="eastAsia" w:ascii="宋体" w:hAnsi="宋体" w:cs="_x000B__x000C_"/>
          <w:color w:val="000000" w:themeColor="text1"/>
          <w:szCs w:val="21"/>
          <w:u w:val="single"/>
        </w:rPr>
        <w:t xml:space="preserve">%</w:t>
      </w:r>
      <w:r>
        <w:rPr>
          <w:rFonts w:hint="eastAsia" w:ascii="宋体" w:hAnsi="宋体" w:cs="_x000B__x000C_"/>
          <w:color w:val="000000" w:themeColor="text1"/>
          <w:szCs w:val="21"/>
        </w:rPr>
        <w:t xml:space="preserve">的价格扣除，用扣除后的价格参与评审。</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6、联合体各方均为小型、微型企业（残疾人福利单位、监狱企业）的，联合体享受</w:t>
      </w:r>
      <w:r>
        <w:rPr>
          <w:rFonts w:hint="eastAsia" w:ascii="宋体" w:hAnsi="宋体" w:cs="_x000B__x000C_"/>
          <w:color w:val="000000" w:themeColor="text1"/>
          <w:szCs w:val="21"/>
          <w:u w:val="single"/>
        </w:rPr>
        <w:t xml:space="preserve">10%</w:t>
      </w:r>
      <w:r>
        <w:rPr>
          <w:rFonts w:hint="eastAsia" w:ascii="宋体" w:hAnsi="宋体" w:cs="_x000B__x000C_"/>
          <w:color w:val="000000" w:themeColor="text1"/>
          <w:szCs w:val="21"/>
        </w:rPr>
        <w:t xml:space="preserve">价格扣除，用扣除后的价格参与评审。</w:t>
      </w:r>
      <w:bookmarkEnd w:id="18"/>
      <w:r/>
      <w:r/>
    </w:p>
    <w:p>
      <w:pPr>
        <w:pStyle w:val="1106"/>
        <w:ind w:firstLine="420"/>
        <w:spacing w:line="360" w:lineRule="auto"/>
        <w:rPr>
          <w:rFonts w:hint="eastAsia" w:ascii="宋体" w:hAnsi="宋体"/>
          <w:color w:val="000000" w:themeColor="text1"/>
          <w:szCs w:val="21"/>
        </w:rPr>
      </w:pPr>
      <w:r>
        <w:rPr>
          <w:rFonts w:hint="eastAsia" w:ascii="宋体" w:hAnsi="宋体"/>
          <w:color w:val="000000" w:themeColor="text1"/>
          <w:sz w:val="21"/>
          <w:szCs w:val="21"/>
        </w:rPr>
        <w:br w:type="page" w:clear="all"/>
      </w:r>
      <w:r/>
    </w:p>
    <w:p>
      <w:pPr>
        <w:pStyle w:val="1106"/>
        <w:ind w:firstLine="0"/>
        <w:jc w:val="center"/>
        <w:spacing w:line="360" w:lineRule="auto"/>
        <w:rPr>
          <w:rFonts w:hint="eastAsia"/>
          <w:b/>
          <w:bCs/>
          <w:color w:val="000000" w:themeColor="text1"/>
          <w:sz w:val="28"/>
          <w:szCs w:val="28"/>
        </w:rPr>
        <w:outlineLvl w:val="0"/>
      </w:pPr>
      <w:r/>
      <w:bookmarkStart w:id="25" w:name="_Toc32348"/>
      <w:r>
        <w:rPr>
          <w:rFonts w:hint="eastAsia"/>
          <w:b/>
          <w:bCs/>
          <w:color w:val="000000" w:themeColor="text1"/>
          <w:sz w:val="28"/>
          <w:szCs w:val="28"/>
        </w:rPr>
        <w:t xml:space="preserve">第三章</w:t>
      </w:r>
      <w:r>
        <w:rPr>
          <w:b/>
          <w:bCs/>
          <w:color w:val="000000" w:themeColor="text1"/>
          <w:sz w:val="28"/>
          <w:szCs w:val="28"/>
        </w:rPr>
        <w:t xml:space="preserve">  </w:t>
      </w:r>
      <w:bookmarkStart w:id="26" w:name="_Hlk155194278"/>
      <w:r>
        <w:rPr>
          <w:rFonts w:hint="eastAsia"/>
          <w:b/>
          <w:bCs/>
          <w:color w:val="000000" w:themeColor="text1"/>
          <w:sz w:val="28"/>
          <w:szCs w:val="28"/>
        </w:rPr>
        <w:t xml:space="preserve">合同格式</w:t>
      </w:r>
      <w:bookmarkEnd w:id="25"/>
      <w:r/>
      <w:r/>
    </w:p>
    <w:p>
      <w:pPr>
        <w:jc w:val="center"/>
        <w:spacing w:line="360" w:lineRule="auto"/>
        <w:shd w:val="clear" w:color="auto" w:fill="ffffff"/>
        <w:widowControl/>
        <w:rPr>
          <w:rFonts w:ascii="宋体" w:hAnsi="宋体" w:eastAsia="Calibri" w:cs="宋体"/>
          <w:b/>
          <w:bCs/>
          <w:color w:val="000000" w:themeColor="text1"/>
          <w:sz w:val="36"/>
          <w:szCs w:val="36"/>
          <w:lang w:val="zh-CN"/>
        </w:rPr>
      </w:pPr>
      <w:r/>
      <w:bookmarkStart w:id="27" w:name="OLE_LINK3"/>
      <w:r/>
      <w:bookmarkStart w:id="28" w:name="_Hlk155189716"/>
      <w:r/>
      <w:bookmarkEnd w:id="26"/>
      <w:r/>
      <w:r/>
    </w:p>
    <w:p>
      <w:pPr>
        <w:jc w:val="cente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jc w:val="cente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jc w:val="cente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jc w:val="cente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jc w:val="center"/>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jc w:val="center"/>
        <w:spacing w:line="360" w:lineRule="auto"/>
        <w:shd w:val="clear" w:color="auto" w:fill="ffffff"/>
        <w:widowControl/>
        <w:rPr>
          <w:rFonts w:hint="eastAsia" w:ascii="宋体" w:hAnsi="宋体" w:cs="宋体"/>
          <w:b/>
          <w:bCs/>
          <w:color w:val="000000" w:themeColor="text1"/>
          <w:sz w:val="32"/>
          <w:szCs w:val="32"/>
          <w:lang w:val="zh-CN"/>
        </w:rPr>
      </w:pPr>
      <w:r>
        <w:rPr>
          <w:rFonts w:hint="eastAsia" w:ascii="宋体" w:hAnsi="宋体" w:cs="宋体"/>
          <w:b/>
          <w:bCs/>
          <w:color w:val="000000" w:themeColor="text1"/>
          <w:sz w:val="32"/>
          <w:szCs w:val="32"/>
          <w:lang w:val="zh-CN"/>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1918"/>
        <w:spacing w:line="360" w:lineRule="auto"/>
        <w:shd w:val="clear" w:color="auto" w:fill="ffffff"/>
        <w:widowControl/>
        <w:rPr>
          <w:rFonts w:hint="eastAsia" w:ascii="宋体" w:hAnsi="宋体" w:cs="宋体"/>
          <w:b/>
          <w:bCs/>
          <w:color w:val="000000" w:themeColor="text1"/>
          <w:sz w:val="30"/>
          <w:szCs w:val="30"/>
          <w:u w:val="single"/>
          <w:lang w:val="zh-CN"/>
        </w:rPr>
      </w:pPr>
      <w:r>
        <w:rPr>
          <w:rFonts w:hint="eastAsia" w:ascii="宋体" w:hAnsi="宋体" w:cs="宋体"/>
          <w:b/>
          <w:bCs/>
          <w:color w:val="000000" w:themeColor="text1"/>
          <w:sz w:val="30"/>
          <w:szCs w:val="30"/>
          <w:lang w:val="zh-CN"/>
        </w:rPr>
        <w:t xml:space="preserve">合同编号：</w:t>
      </w:r>
      <w:r>
        <w:rPr>
          <w:rFonts w:hint="eastAsia" w:ascii="宋体" w:hAnsi="宋体" w:cs="宋体"/>
          <w:b/>
          <w:bCs/>
          <w:color w:val="000000" w:themeColor="text1"/>
          <w:sz w:val="30"/>
          <w:szCs w:val="30"/>
          <w:u w:val="single"/>
          <w:lang w:val="zh-CN"/>
        </w:rPr>
        <w:t xml:space="preserve">                </w:t>
      </w:r>
      <w:r/>
    </w:p>
    <w:p>
      <w:pPr>
        <w:ind w:firstLine="1918"/>
        <w:spacing w:line="360" w:lineRule="auto"/>
        <w:shd w:val="clear" w:color="auto" w:fill="ffffff"/>
        <w:widowControl/>
        <w:rPr>
          <w:rFonts w:hint="eastAsia" w:ascii="宋体" w:hAnsi="宋体" w:cs="宋体"/>
          <w:color w:val="000000" w:themeColor="text1"/>
          <w:sz w:val="30"/>
          <w:szCs w:val="30"/>
          <w:lang w:val="zh-CN"/>
        </w:rPr>
      </w:pPr>
      <w:r>
        <w:rPr>
          <w:rFonts w:hint="eastAsia" w:ascii="宋体" w:hAnsi="宋体" w:cs="宋体"/>
          <w:b/>
          <w:bCs/>
          <w:color w:val="000000" w:themeColor="text1"/>
          <w:sz w:val="30"/>
          <w:szCs w:val="30"/>
          <w:lang w:val="zh-CN"/>
        </w:rPr>
        <w:t xml:space="preserve">项目名称：</w:t>
      </w:r>
      <w:r>
        <w:rPr>
          <w:rFonts w:hint="eastAsia" w:ascii="宋体" w:hAnsi="宋体" w:cs="宋体"/>
          <w:b/>
          <w:bCs/>
          <w:color w:val="000000" w:themeColor="text1"/>
          <w:sz w:val="30"/>
          <w:szCs w:val="30"/>
          <w:u w:val="single"/>
          <w:lang w:val="zh-CN"/>
        </w:rPr>
        <w:t xml:space="preserve">                </w:t>
      </w:r>
      <w:r/>
    </w:p>
    <w:p>
      <w:pPr>
        <w:ind w:firstLine="1918"/>
        <w:spacing w:line="360" w:lineRule="auto"/>
        <w:shd w:val="clear" w:color="auto" w:fill="ffffff"/>
        <w:widowControl/>
        <w:rPr>
          <w:rFonts w:hint="eastAsia" w:ascii="宋体" w:hAnsi="宋体" w:cs="宋体"/>
          <w:color w:val="000000" w:themeColor="text1"/>
          <w:sz w:val="30"/>
          <w:szCs w:val="30"/>
          <w:lang w:val="zh-CN"/>
        </w:rPr>
      </w:pPr>
      <w:r>
        <w:rPr>
          <w:rFonts w:hint="eastAsia" w:ascii="宋体" w:hAnsi="宋体" w:cs="宋体"/>
          <w:b/>
          <w:bCs/>
          <w:color w:val="000000" w:themeColor="text1"/>
          <w:sz w:val="30"/>
          <w:szCs w:val="30"/>
          <w:lang w:val="zh-CN"/>
        </w:rPr>
        <w:t xml:space="preserve">使用单位：</w:t>
      </w:r>
      <w:r>
        <w:rPr>
          <w:rFonts w:hint="eastAsia" w:ascii="宋体" w:hAnsi="宋体" w:cs="宋体"/>
          <w:b/>
          <w:bCs/>
          <w:color w:val="000000" w:themeColor="text1"/>
          <w:sz w:val="30"/>
          <w:szCs w:val="30"/>
          <w:u w:val="single"/>
          <w:lang w:val="zh-CN"/>
        </w:rPr>
        <w:t xml:space="preserve">           </w:t>
      </w:r>
      <w:r/>
    </w:p>
    <w:p>
      <w:pPr>
        <w:ind w:firstLine="1795"/>
        <w:spacing w:line="360" w:lineRule="auto"/>
        <w:shd w:val="clear" w:color="auto" w:fill="ffffff"/>
        <w:widowControl/>
        <w:rPr>
          <w:rFonts w:hint="eastAsia" w:ascii="宋体" w:hAnsi="宋体" w:cs="宋体"/>
          <w:color w:val="000000" w:themeColor="text1"/>
          <w:sz w:val="30"/>
          <w:szCs w:val="30"/>
          <w:lang w:val="zh-CN"/>
        </w:rPr>
      </w:pPr>
      <w:r>
        <w:rPr>
          <w:rFonts w:hint="eastAsia" w:ascii="宋体" w:hAnsi="宋体" w:cs="宋体"/>
          <w:b/>
          <w:bCs/>
          <w:color w:val="000000" w:themeColor="text1"/>
          <w:sz w:val="30"/>
          <w:szCs w:val="30"/>
          <w:lang w:val="zh-CN"/>
        </w:rPr>
        <w:t xml:space="preserve"> 供 应 商：</w:t>
      </w:r>
      <w:r>
        <w:rPr>
          <w:rFonts w:hint="eastAsia" w:ascii="宋体" w:hAnsi="宋体" w:cs="宋体"/>
          <w:b/>
          <w:bCs/>
          <w:color w:val="000000" w:themeColor="text1"/>
          <w:sz w:val="30"/>
          <w:szCs w:val="30"/>
          <w:u w:val="single"/>
          <w:lang w:val="zh-CN"/>
        </w:rPr>
        <w:t xml:space="preserve">           </w:t>
      </w:r>
      <w:r/>
    </w:p>
    <w:p>
      <w:pPr>
        <w:ind w:firstLine="1916"/>
        <w:spacing w:line="360" w:lineRule="auto"/>
        <w:shd w:val="clear" w:color="auto" w:fill="ffffff"/>
        <w:widowControl/>
        <w:rPr>
          <w:rFonts w:hint="eastAsia" w:ascii="宋体" w:hAnsi="宋体" w:cs="宋体"/>
          <w:color w:val="000000" w:themeColor="text1"/>
          <w:sz w:val="30"/>
          <w:szCs w:val="30"/>
          <w:lang w:val="zh-CN"/>
        </w:rPr>
      </w:pPr>
      <w:r>
        <w:rPr>
          <w:rFonts w:hint="eastAsia" w:ascii="宋体" w:hAnsi="宋体" w:cs="宋体"/>
          <w:b/>
          <w:bCs/>
          <w:color w:val="000000" w:themeColor="text1"/>
          <w:sz w:val="30"/>
          <w:szCs w:val="30"/>
          <w:lang w:val="zh-CN"/>
        </w:rPr>
        <w:t xml:space="preserve">签订日期</w:t>
      </w:r>
      <w:r>
        <w:rPr>
          <w:rFonts w:hint="eastAsia" w:ascii="宋体" w:hAnsi="宋体" w:cs="宋体"/>
          <w:b/>
          <w:bCs/>
          <w:color w:val="000000" w:themeColor="text1"/>
          <w:sz w:val="30"/>
          <w:szCs w:val="30"/>
          <w:lang w:val="zh-CN"/>
        </w:rPr>
        <w:t xml:space="preserve"> ：</w:t>
      </w:r>
      <w:r>
        <w:rPr>
          <w:rFonts w:hint="eastAsia" w:ascii="宋体" w:hAnsi="宋体" w:cs="宋体"/>
          <w:b/>
          <w:bCs/>
          <w:color w:val="000000" w:themeColor="text1"/>
          <w:sz w:val="30"/>
          <w:szCs w:val="30"/>
          <w:u w:val="single"/>
          <w:lang w:val="zh-CN"/>
        </w:rPr>
        <w:t xml:space="preserve">          </w:t>
      </w:r>
      <w:r/>
    </w:p>
    <w:p>
      <w:pPr>
        <w:spacing w:line="360" w:lineRule="auto"/>
        <w:shd w:val="clear" w:color="auto" w:fill="ffffff"/>
        <w:widowControl/>
        <w:rPr>
          <w:rFonts w:ascii="宋体" w:hAnsi="宋体" w:eastAsia="Calibri" w:cs="宋体"/>
          <w:color w:val="000000" w:themeColor="text1"/>
          <w:sz w:val="30"/>
          <w:szCs w:val="30"/>
          <w:lang w:val="zh-CN"/>
        </w:rPr>
      </w:pPr>
      <w:r>
        <w:rPr>
          <w:rFonts w:hint="eastAsia" w:ascii="宋体" w:hAnsi="宋体" w:eastAsia="Calibri" w:cs="宋体"/>
          <w:color w:val="000000" w:themeColor="text1"/>
          <w:sz w:val="30"/>
          <w:szCs w:val="30"/>
          <w:lang w:val="zh-CN"/>
        </w:rPr>
        <w:t xml:space="preserve">      </w:t>
      </w:r>
      <w:r/>
    </w:p>
    <w:p>
      <w:pPr>
        <w:spacing w:line="360" w:lineRule="auto"/>
        <w:shd w:val="clear" w:color="auto" w:fill="ffffff"/>
        <w:widowControl/>
        <w:rPr>
          <w:rFonts w:ascii="宋体" w:hAnsi="宋体" w:eastAsia="Calibri" w:cs="宋体"/>
          <w:color w:val="000000" w:themeColor="text1"/>
          <w:sz w:val="30"/>
          <w:szCs w:val="30"/>
          <w:lang w:val="zh-CN"/>
        </w:rPr>
      </w:pPr>
      <w:r>
        <w:rPr>
          <w:rFonts w:ascii="宋体" w:hAnsi="宋体" w:eastAsia="Calibri" w:cs="宋体"/>
          <w:color w:val="000000" w:themeColor="text1"/>
          <w:sz w:val="30"/>
          <w:szCs w:val="30"/>
          <w:lang w:val="zh-CN"/>
        </w:rPr>
      </w:r>
      <w:r/>
    </w:p>
    <w:p>
      <w:pPr>
        <w:spacing w:line="360" w:lineRule="auto"/>
        <w:shd w:val="clear" w:color="auto" w:fill="ffffff"/>
        <w:widowControl/>
        <w:rPr>
          <w:rFonts w:ascii="宋体" w:hAnsi="宋体" w:eastAsia="Calibri" w:cs="宋体"/>
          <w:color w:val="000000" w:themeColor="text1"/>
          <w:sz w:val="30"/>
          <w:szCs w:val="30"/>
          <w:lang w:val="zh-CN"/>
        </w:rPr>
      </w:pPr>
      <w:r>
        <w:rPr>
          <w:rFonts w:ascii="宋体" w:hAnsi="宋体" w:eastAsia="Calibri" w:cs="宋体"/>
          <w:color w:val="000000" w:themeColor="text1"/>
          <w:sz w:val="30"/>
          <w:szCs w:val="30"/>
          <w:lang w:val="zh-CN"/>
        </w:rPr>
      </w:r>
      <w:r/>
    </w:p>
    <w:p>
      <w:pPr>
        <w:spacing w:line="360" w:lineRule="auto"/>
        <w:rPr>
          <w:color w:val="000000" w:themeColor="text1"/>
        </w:rPr>
      </w:pPr>
      <w:r>
        <w:rPr>
          <w:rFonts w:hint="eastAsia" w:ascii="宋体" w:hAnsi="宋体" w:eastAsia="Calibri" w:cs="宋体"/>
          <w:b/>
          <w:bCs/>
          <w:color w:val="000000" w:themeColor="text1"/>
          <w:sz w:val="30"/>
          <w:szCs w:val="30"/>
          <w:lang w:val="zh-CN"/>
        </w:rPr>
        <w:br w:type="page" w:clear="all"/>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项目名称：                    合同编号：〔**处（室）〕合同〔**〕年**号</w:t>
      </w:r>
      <w:r/>
    </w:p>
    <w:p>
      <w:pPr>
        <w:spacing w:line="360" w:lineRule="auto"/>
        <w:rPr>
          <w:rFonts w:hint="eastAsia" w:ascii="宋体" w:hAnsi="宋体" w:cs="Courier New"/>
          <w:color w:val="000000" w:themeColor="text1"/>
          <w:szCs w:val="21"/>
        </w:rPr>
      </w:pPr>
      <w:r>
        <w:rPr>
          <w:rFonts w:hint="eastAsia" w:ascii="宋体" w:hAnsi="宋体" w:cs="Courier New"/>
          <w:color w:val="000000" w:themeColor="text1"/>
          <w:szCs w:val="21"/>
        </w:rPr>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甲方（买方）： </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u w:val="single"/>
        </w:rPr>
      </w:pPr>
      <w:r>
        <w:rPr>
          <w:rFonts w:ascii="宋体" w:hAnsi="宋体" w:cs="Courier New"/>
          <w:color w:val="000000" w:themeColor="text1"/>
          <w:szCs w:val="21"/>
        </w:rPr>
        <w:t xml:space="preserve">法定代表人：</w:t>
      </w:r>
      <w:r>
        <w:rPr>
          <w:rFonts w:ascii="宋体" w:hAnsi="宋体" w:cs="Courier New"/>
          <w:color w:val="000000" w:themeColor="text1"/>
          <w:szCs w:val="21"/>
          <w:u w:val="single"/>
        </w:rPr>
        <w:t xml:space="preserve">                 </w:t>
      </w:r>
      <w:r/>
    </w:p>
    <w:p>
      <w:pPr>
        <w:spacing w:line="360" w:lineRule="auto"/>
        <w:rPr>
          <w:rFonts w:hint="eastAsia" w:ascii="宋体" w:hAnsi="宋体"/>
          <w:color w:val="000000" w:themeColor="text1"/>
          <w:szCs w:val="21"/>
          <w:u w:val="single"/>
        </w:rPr>
      </w:pPr>
      <w:r>
        <w:rPr>
          <w:rFonts w:ascii="宋体" w:hAnsi="宋体"/>
          <w:color w:val="000000" w:themeColor="text1"/>
          <w:szCs w:val="21"/>
        </w:rPr>
        <w:t xml:space="preserve">地址：</w:t>
      </w:r>
      <w:r>
        <w:rPr>
          <w:rFonts w:ascii="宋体" w:hAnsi="宋体" w:cs="Courier New"/>
          <w:color w:val="000000" w:themeColor="text1"/>
          <w:szCs w:val="21"/>
          <w:u w:val="single"/>
        </w:rPr>
        <w:t xml:space="preserve">                        </w:t>
      </w:r>
      <w:r/>
    </w:p>
    <w:p>
      <w:pPr>
        <w:spacing w:line="360" w:lineRule="auto"/>
        <w:rPr>
          <w:rFonts w:hint="eastAsia" w:ascii="宋体" w:hAnsi="宋体" w:cs="Courier New"/>
          <w:color w:val="000000" w:themeColor="text1"/>
          <w:szCs w:val="21"/>
        </w:rPr>
      </w:pPr>
      <w:r>
        <w:rPr>
          <w:rFonts w:hint="eastAsia" w:ascii="宋体" w:hAnsi="宋体" w:cs="Courier New"/>
          <w:color w:val="000000" w:themeColor="text1"/>
          <w:szCs w:val="21"/>
        </w:rPr>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乙方（卖方）：</w:t>
      </w:r>
      <w:r>
        <w:rPr>
          <w:rFonts w:ascii="宋体" w:hAnsi="宋体" w:cs="Courier New"/>
          <w:color w:val="000000" w:themeColor="text1"/>
          <w:szCs w:val="21"/>
          <w:u w:val="single"/>
        </w:rPr>
        <w:t xml:space="preserve">                </w:t>
      </w:r>
      <w:r/>
    </w:p>
    <w:p>
      <w:pPr>
        <w:spacing w:line="360" w:lineRule="auto"/>
        <w:rPr>
          <w:rFonts w:hint="eastAsia" w:ascii="宋体" w:hAnsi="宋体" w:cs="Courier New"/>
          <w:color w:val="000000" w:themeColor="text1"/>
          <w:szCs w:val="21"/>
          <w:u w:val="single"/>
        </w:rPr>
      </w:pPr>
      <w:r>
        <w:rPr>
          <w:rFonts w:ascii="宋体" w:hAnsi="宋体" w:cs="Courier New"/>
          <w:color w:val="000000" w:themeColor="text1"/>
          <w:szCs w:val="21"/>
        </w:rPr>
        <w:t xml:space="preserve">统一社会信用代码：</w:t>
      </w:r>
      <w:r>
        <w:rPr>
          <w:rFonts w:ascii="宋体" w:hAnsi="宋体" w:cs="Courier New"/>
          <w:color w:val="000000" w:themeColor="text1"/>
          <w:szCs w:val="21"/>
          <w:u w:val="single"/>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类型：一类/二类事业单位、大型/中型/小微企业</w:t>
      </w:r>
      <w:r/>
    </w:p>
    <w:p>
      <w:pPr>
        <w:spacing w:line="360" w:lineRule="auto"/>
        <w:rPr>
          <w:rFonts w:hint="eastAsia" w:ascii="宋体" w:hAnsi="宋体" w:cs="Courier New"/>
          <w:color w:val="000000" w:themeColor="text1"/>
          <w:szCs w:val="21"/>
          <w:u w:val="single"/>
        </w:rPr>
      </w:pPr>
      <w:r>
        <w:rPr>
          <w:rFonts w:ascii="宋体" w:hAnsi="宋体" w:cs="Courier New"/>
          <w:color w:val="000000" w:themeColor="text1"/>
          <w:szCs w:val="21"/>
        </w:rPr>
        <w:t xml:space="preserve">法定代表人：</w:t>
      </w:r>
      <w:r>
        <w:rPr>
          <w:rFonts w:ascii="宋体" w:hAnsi="宋体" w:cs="Courier New"/>
          <w:color w:val="000000" w:themeColor="text1"/>
          <w:szCs w:val="21"/>
          <w:u w:val="single"/>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地址： </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乙方户名：</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开户银行：</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银行账户：</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rPr>
      </w:pPr>
      <w:r>
        <w:rPr>
          <w:rFonts w:hint="eastAsia" w:ascii="宋体" w:hAnsi="宋体" w:cs="Courier New"/>
          <w:color w:val="000000" w:themeColor="text1"/>
          <w:szCs w:val="21"/>
        </w:rPr>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    </w:t>
      </w:r>
      <w:r>
        <w:rPr>
          <w:rFonts w:ascii="宋体" w:hAnsi="宋体" w:cs="Courier New"/>
          <w:color w:val="000000" w:themeColor="text1"/>
          <w:szCs w:val="21"/>
        </w:rPr>
        <w:t xml:space="preserve">甲、乙双方根据</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项目公开招标的结果，依据《中华人民共和国政府采购法》《中华人民共和国民法典》等法律法规的规定，依据自愿、平等、公平、诚实信用原则签署本合同。</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一、合同标的</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 项目名称：</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 服务内容或要求：</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1.3 履行时间（期限）：</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1.4 履行地点：</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1.5 履行方式：</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1.6 交付的项目成果：</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（根据实际采购的服务项目，相应填写第1.1-1.6条内容，并可根据实际情况，进行增减或修改，但不得与公开招标文件中的条款内容构成实质性冲突；构成冲突的，应以公开招标文件中的相关约定为准，下同）</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二、合同金额</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2.1 本合同金额为（大写）：_______圆（___元）人民币（含税）。</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三、技术资料及保密条款</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3.1乙方应按招标文件规定的时间、方式、要求向甲方提供本项目服务内容的全部有关技术资料。</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3.2 没有甲方事先书面同意，乙方不得将由甲方提供的有关合同或任何合同条文、规格、计划、</w:t>
      </w:r>
      <w:r>
        <w:rPr>
          <w:rFonts w:ascii="宋体" w:hAnsi="宋体" w:cs="Courier New"/>
          <w:color w:val="000000" w:themeColor="text1"/>
          <w:szCs w:val="21"/>
        </w:rPr>
        <w:t xml:space="preserve">图纸、样品或资料、服务内容或信息等提供给与履行本合同无关的任何其他人。即使向履行本合同有关的人员提供，也应注意保密并限于履行合同的必要范围。</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3.3 本合同项下的与合同及其履行相关的全部信息、资料、技术等，除法律法规有明确规定需要披露或者根据公开招标等程序依法需要披露外，乙方应严格履行保密义务，没有甲方事先书面同意，乙方不得将其向第三方提供或透露、泄露、披露，否则应承担违约责任。</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3.4 乙方在履行本合同过程中知悉的与甲方相关的国家秘密、商业秘密、个人隐私等信息、资料应严格履行保密义务，不得向任何第三方非法透露、泄露、披露，否则应承担全部法律责任。</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四、知识产权</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4.1乙方应保证甲方在使用、接受本合同项下的全部服务、成果或其任何一部分时不受第三方提出侵犯其专利权、版权、商标权和工业设计权等知识产权的起诉或投诉。一旦出现侵权，由乙方负全部责任。</w:t>
      </w:r>
      <w:r/>
    </w:p>
    <w:p>
      <w:pPr>
        <w:spacing w:line="360" w:lineRule="auto"/>
        <w:rPr>
          <w:rFonts w:hint="eastAsia" w:ascii="宋体" w:hAnsi="宋体" w:cs="Courier New"/>
          <w:color w:val="000000" w:themeColor="text1"/>
          <w:szCs w:val="21"/>
          <w:u w:val="single"/>
        </w:rPr>
      </w:pPr>
      <w:r>
        <w:rPr>
          <w:rFonts w:ascii="宋体" w:hAnsi="宋体" w:cs="Courier New"/>
          <w:b/>
          <w:color w:val="000000" w:themeColor="text1"/>
          <w:szCs w:val="21"/>
        </w:rPr>
        <w:t xml:space="preserve">五、产权担保</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5.1 乙方保证在本合同项下向甲方所交付的全部服务（含技术）及其成果的所有权完全属于乙方且无任何抵押、查封等产权瑕疵或权利限制。</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六、履约保证金</w:t>
      </w:r>
      <w:r/>
    </w:p>
    <w:p>
      <w:pPr>
        <w:spacing w:line="360" w:lineRule="auto"/>
        <w:rPr>
          <w:rFonts w:hint="eastAsia" w:ascii="宋体" w:hAnsi="宋体" w:cs="宋体"/>
          <w:color w:val="000000" w:themeColor="text1"/>
          <w:szCs w:val="21"/>
        </w:rPr>
      </w:pPr>
      <w:r>
        <w:rPr>
          <w:rFonts w:ascii="宋体" w:hAnsi="宋体" w:cs="Courier New"/>
          <w:color w:val="000000" w:themeColor="text1"/>
          <w:szCs w:val="21"/>
          <w:u w:val="single"/>
        </w:rPr>
        <w:t xml:space="preserve">       无           </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七、合同转包或分包</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7.1乙方不得将合同标的转包给他人履行。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7.2乙方不得将合同标的分包给他人履行。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7.3乙方如有转包或未经甲方同意的分包行为，甲方有权终止合同。</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八、合同款项支付</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8.1合同款项的支付方式及进度安排：合同签订生效后支付合同总价XX%；项目成果通过采购人验收后，支付合同总价XX%。</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九、税费</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9.1本合同执行中相关的一切税费均由乙方负担。</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十、质量保修范围和保修期及售后服务</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10.1 乙方应按招标文件规定的货物性能、技术要求、质量标准向甲方提供未经使用的全新产品或者成果、服务内容。</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10.2 乙方提供的服务因相关产品、成果、人员等问题发生故障或者损坏或者服务不到位的，乙方应负责根据甲方的要求及时予以免费更换相关产品或者人员，并保障对本合同项下的服务内容不产生严重影响。对达不到技术要求或者服务要求的，根据实际情况，经双方协商，可按</w:t>
      </w:r>
      <w:r>
        <w:rPr>
          <w:rFonts w:ascii="宋体" w:hAnsi="宋体" w:cs="Courier New"/>
          <w:color w:val="000000" w:themeColor="text1"/>
          <w:szCs w:val="21"/>
        </w:rPr>
        <w:t xml:space="preserve">以下办法处理：</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⑴更换有关服务产品、成果或者人员：由乙方承担所发生的全部费用。（2）退货处理：乙方应退还甲方支付的相应的服务内容中关联的产品的合同款（如有），同时应承担该货物的直接费用（运输、保险、检验、货款利息及银行手续费等）。</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10.3 如在使用或者接受乙方的服务过程中发生产品质量或者技术故障、人员服务质量等问题，乙方在接到甲方通知后应在_________小时内或者在指定时间内到达甲方现场并有效解决相关问题。</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10.4 在质保期及合同服务期内，乙方应对服务项目相关的货物、产品、成果、技术及人员服务出现的任何质量及安全问题承担负责，并按照甲方的要求妥善处理，由此产生的损失和费用由乙方承担。</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10.5上述包含在本合同项下服务项目中相关联的货物、产品（含安装等服务）免费保修期为</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年（自交货验收合格之日起计），因人为因素出现的故障不在免费保修范围内。超过保修期的机器设备，终身维修，维修时只收部件成本费。</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十一、项目验收</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11.1 甲方依法组织履约验收工作。</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11.2 在组织履约验收前，甲方可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11.3 对于实际使用人和甲方分离的项目，甲方邀请实际使用人参与验收。</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11.5 甲方按照采购合同的约定对乙方的履约情况进行验收。验收时间、验收标准见招标文件验收内容。验收时，甲方按照采购合同的约定对每一项技术、商务要求的履约情况进行确认。验收结束后出具验收意见，验收结果与采购合同约定的资金支付等条件挂钩。履约验收的各项资料存档备查。</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十二、违约责任</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12.1 甲方无正当理由拒绝接受乙方提供服务的，应向乙方偿付拒绝接受服务合同总额</w:t>
      </w:r>
      <w:r>
        <w:rPr>
          <w:rFonts w:ascii="宋体" w:hAnsi="宋体" w:cs="Courier New"/>
          <w:color w:val="000000" w:themeColor="text1"/>
          <w:szCs w:val="21"/>
          <w:u w:val="single"/>
        </w:rPr>
        <w:t xml:space="preserve">20</w:t>
      </w:r>
      <w:r>
        <w:rPr>
          <w:rFonts w:ascii="宋体" w:hAnsi="宋体" w:cs="Courier New"/>
          <w:color w:val="000000" w:themeColor="text1"/>
          <w:szCs w:val="21"/>
        </w:rPr>
        <w:t xml:space="preserve">%的违约金。</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12.2 甲方无故逾期验收和办理支付手续的，应按逾期付款总额每日</w:t>
      </w:r>
      <w:r>
        <w:rPr>
          <w:rFonts w:ascii="宋体" w:hAnsi="宋体" w:cs="Courier New"/>
          <w:color w:val="000000" w:themeColor="text1"/>
          <w:szCs w:val="21"/>
          <w:u w:val="single"/>
        </w:rPr>
        <w:t xml:space="preserve"> 5 </w:t>
      </w:r>
      <w:r>
        <w:rPr>
          <w:rFonts w:ascii="宋体" w:hAnsi="宋体" w:cs="Courier New"/>
          <w:color w:val="000000" w:themeColor="text1"/>
          <w:szCs w:val="21"/>
        </w:rPr>
        <w:t xml:space="preserve">‰ 向乙方支付违约金。</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12.3 乙方逾期提供服务的，应按逾期提供服务合同总额每日</w:t>
      </w:r>
      <w:r>
        <w:rPr>
          <w:rFonts w:ascii="宋体" w:hAnsi="宋体" w:cs="Courier New"/>
          <w:color w:val="000000" w:themeColor="text1"/>
          <w:szCs w:val="21"/>
          <w:u w:val="single"/>
        </w:rPr>
        <w:t xml:space="preserve"> 5 ‰向</w:t>
      </w:r>
      <w:r>
        <w:rPr>
          <w:rFonts w:ascii="宋体" w:hAnsi="宋体" w:cs="Courier New"/>
          <w:color w:val="000000" w:themeColor="text1"/>
          <w:szCs w:val="21"/>
        </w:rPr>
        <w:t xml:space="preserve"> 甲方支付违约金，由甲</w:t>
      </w:r>
      <w:r>
        <w:rPr>
          <w:rFonts w:ascii="宋体" w:hAnsi="宋体" w:cs="Courier New"/>
          <w:color w:val="000000" w:themeColor="text1"/>
          <w:szCs w:val="21"/>
        </w:rPr>
        <w:t xml:space="preserve">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000000" w:themeColor="text1"/>
          <w:szCs w:val="21"/>
          <w:u w:val="single"/>
        </w:rPr>
        <w:t xml:space="preserve"> 20 </w:t>
      </w:r>
      <w:r>
        <w:rPr>
          <w:rFonts w:ascii="宋体" w:hAnsi="宋体" w:cs="Courier New"/>
          <w:color w:val="000000" w:themeColor="text1"/>
          <w:szCs w:val="21"/>
        </w:rPr>
        <w:t xml:space="preserve">%的违约金。</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12.4 乙方所提供服务的标准不符合合同规定及招标文件规定标准的，甲方有权拒绝接受服务，并可单方面解除合同。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12.5 甲乙双方任何一方违反本合同约定的，除应承担上述违约责任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十三、不可抗力事件处理</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13.2 不可抗力事件发生后，应立即通知对方，并在不可抗力发生后15日内寄送有关权威机构出具的证明。</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13.3 不可抗力事件延续120天以上，双方应通过友好协商，确定是否继续履行合同。</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十四、解决争议的方法</w:t>
      </w:r>
      <w:r/>
    </w:p>
    <w:p>
      <w:pPr>
        <w:spacing w:line="360" w:lineRule="auto"/>
        <w:rPr>
          <w:rFonts w:hint="eastAsia" w:ascii="宋体" w:hAnsi="宋体"/>
          <w:color w:val="000000" w:themeColor="text1"/>
          <w:szCs w:val="21"/>
        </w:rPr>
      </w:pPr>
      <w:r>
        <w:rPr>
          <w:rFonts w:ascii="宋体" w:hAnsi="宋体" w:cs="Courier New"/>
          <w:color w:val="000000" w:themeColor="text1"/>
          <w:szCs w:val="21"/>
        </w:rPr>
        <w:t xml:space="preserve">14.1甲乙双方因合同签</w:t>
      </w:r>
      <w:r>
        <w:rPr>
          <w:rFonts w:ascii="宋体" w:hAnsi="宋体"/>
          <w:color w:val="000000" w:themeColor="text1"/>
          <w:szCs w:val="21"/>
        </w:rPr>
        <w:t xml:space="preserve">订、履行而发生的一切争议，应通过友好协商解决。如协商不成的，向甲方住所地有管辖权的人民法院提起诉讼解决或者向南京仲裁委员会提请仲裁。（二选一）</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十五、合同生效及其它</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15.1 合同经双方法定代表人或授权委托代表人签字并加盖单位公章后生效。</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15.2本合同未尽事宜，遵照《中华人民共和国政府采购法》《中华人民共和国民法典》等有关条文执行。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15.3 本合同正本一式</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份，具有同等法律效力，甲方执</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份、乙方执</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份。</w:t>
      </w:r>
      <w:bookmarkStart w:id="29" w:name="_Hlt16619369"/>
      <w:r/>
      <w:bookmarkEnd w:id="29"/>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甲方（盖章）：                        乙方（盖章）： </w:t>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法定代表人或授权代表（签章）：        法定代表人或授权代表（签章）：</w:t>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联系电话：                           联系电话：          </w:t>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                                          </w:t>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签订日期：   年    月   日           签订日期：   年    月   日</w:t>
      </w:r>
      <w:r/>
    </w:p>
    <w:p>
      <w:pPr>
        <w:pStyle w:val="989"/>
        <w:ind w:firstLine="480"/>
        <w:rPr>
          <w:color w:val="000000" w:themeColor="text1"/>
        </w:rPr>
      </w:pPr>
      <w:r>
        <w:rPr>
          <w:color w:val="000000" w:themeColor="text1"/>
        </w:rPr>
      </w:r>
      <w:r/>
    </w:p>
    <w:p>
      <w:pPr>
        <w:rPr>
          <w:b/>
          <w:bCs/>
          <w:color w:val="000000" w:themeColor="text1"/>
          <w:sz w:val="28"/>
          <w:szCs w:val="28"/>
        </w:rPr>
      </w:pPr>
      <w:r>
        <w:rPr>
          <w:rFonts w:hint="eastAsia"/>
          <w:b/>
          <w:bCs/>
          <w:color w:val="000000" w:themeColor="text1"/>
          <w:sz w:val="28"/>
          <w:szCs w:val="28"/>
        </w:rPr>
        <w:br w:type="page" w:clear="all"/>
      </w:r>
      <w:r/>
    </w:p>
    <w:p>
      <w:pPr>
        <w:jc w:val="center"/>
        <w:spacing w:line="360" w:lineRule="auto"/>
        <w:rPr>
          <w:b/>
          <w:bCs/>
          <w:color w:val="000000" w:themeColor="text1"/>
          <w:sz w:val="28"/>
          <w:szCs w:val="28"/>
        </w:rPr>
        <w:outlineLvl w:val="0"/>
      </w:pPr>
      <w:r/>
      <w:bookmarkStart w:id="30" w:name="_Toc23786"/>
      <w:r>
        <w:rPr>
          <w:rFonts w:hint="eastAsia"/>
          <w:b/>
          <w:bCs/>
          <w:color w:val="000000" w:themeColor="text1"/>
          <w:sz w:val="28"/>
          <w:szCs w:val="28"/>
        </w:rPr>
        <w:t xml:space="preserve">第四章</w:t>
      </w:r>
      <w:r>
        <w:rPr>
          <w:b/>
          <w:bCs/>
          <w:color w:val="000000" w:themeColor="text1"/>
          <w:sz w:val="28"/>
          <w:szCs w:val="28"/>
        </w:rPr>
        <w:t xml:space="preserve">  </w:t>
      </w:r>
      <w:bookmarkStart w:id="31" w:name="_Hlk181373383"/>
      <w:r>
        <w:rPr>
          <w:rFonts w:hint="eastAsia"/>
          <w:b/>
          <w:bCs/>
          <w:color w:val="000000" w:themeColor="text1"/>
          <w:sz w:val="28"/>
          <w:szCs w:val="28"/>
        </w:rPr>
        <w:t xml:space="preserve">招标内容与技术要求</w:t>
      </w:r>
      <w:bookmarkEnd w:id="27"/>
      <w:r/>
      <w:bookmarkEnd w:id="30"/>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（本章招标技术规格及要求应全部实质性响应，如出现负偏离，将视为无效投标）</w:t>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第一部分 分包1：</w:t>
      </w:r>
      <w:r>
        <w:rPr>
          <w:rFonts w:ascii="宋体" w:hAnsi="宋体" w:cs="宋体"/>
          <w:b/>
          <w:bCs/>
          <w:color w:val="000000" w:themeColor="text1"/>
          <w:sz w:val="22"/>
          <w:szCs w:val="22"/>
        </w:rPr>
        <w:t xml:space="preserve">活性炭吸附设施活性炭质量抽样检测</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一、总体要求</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本项目拟委托第三方社会机构承担南京市活性炭吸附设施活性炭质量抽样检测服务，服务内容包括但不限于现场采样、运输、检测、报告出具、异议处理等全流程工作以及对活性炭产品进行评价性检查工作等。</w:t>
      </w:r>
      <w:r/>
    </w:p>
    <w:p>
      <w:pPr>
        <w:ind w:firstLine="422"/>
        <w:spacing w:line="360" w:lineRule="auto"/>
        <w:rPr>
          <w:rFonts w:hint="eastAsia" w:ascii="宋体" w:hAnsi="宋体"/>
          <w:b/>
          <w:bCs/>
          <w:color w:val="000000" w:themeColor="text1"/>
          <w:szCs w:val="21"/>
          <w:shd w:val="clear" w:color="auto" w:fill="ffffff"/>
          <w:lang w:val="zh-CN"/>
        </w:rPr>
      </w:pPr>
      <w:r>
        <w:rPr>
          <w:rFonts w:hint="eastAsia" w:ascii="宋体" w:hAnsi="宋体"/>
          <w:b/>
          <w:bCs/>
          <w:color w:val="000000" w:themeColor="text1"/>
          <w:szCs w:val="21"/>
          <w:shd w:val="clear" w:color="auto" w:fill="ffffff"/>
          <w:lang w:val="zh-CN"/>
        </w:rPr>
        <w:t xml:space="preserve">二、服务内容要求</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1、项目服务内容</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服务内容主要是由南京市生态环境局组织的活性炭产品质量检查，检测内容主要包括不少于200个活性炭样品碘值及灰分的检测。对活性炭产品进行评价性检查工作，主要目的是客观评价使用方活性炭质量状况，查找分析不合格产品，制定针对性措施，加强重点监管。</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检查由南京市生态环境局提供受检企业名单，由各区生态环境局与承检单位根据企业使用的实际情况安排抽检。</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2、服务期限</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自合同签订之日起至2027年12月31日前完成合同全部内容止。（具体以采购人需求为准）</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3、成果资料</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（1）检验检测报告；</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（2）抽查结果汇总表。</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4、质量及验收标准</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检测完成后，提供检测报告、汇总表，均无检测数据异议。</w:t>
      </w:r>
      <w:r>
        <w:rPr>
          <w:rFonts w:ascii="宋体" w:hAnsi="宋体"/>
          <w:color w:val="000000" w:themeColor="text1"/>
          <w:szCs w:val="21"/>
          <w:lang w:val="zh-CN"/>
        </w:rPr>
        <w:t xml:space="preserve">符合国家质量验收标准及采购人要求。</w:t>
      </w:r>
      <w:r/>
    </w:p>
    <w:p>
      <w:pPr>
        <w:ind w:firstLine="422"/>
        <w:spacing w:line="360" w:lineRule="auto"/>
        <w:rPr>
          <w:rFonts w:hint="eastAsia" w:ascii="宋体" w:hAnsi="宋体"/>
          <w:color w:val="000000" w:themeColor="text1"/>
          <w:szCs w:val="21"/>
          <w:shd w:val="clear" w:color="auto" w:fill="ffffff"/>
        </w:rPr>
      </w:pPr>
      <w:r>
        <w:rPr>
          <w:rFonts w:hint="eastAsia" w:ascii="宋体" w:hAnsi="宋体"/>
          <w:b/>
          <w:bCs/>
          <w:color w:val="000000" w:themeColor="text1"/>
          <w:szCs w:val="21"/>
          <w:shd w:val="clear" w:color="auto" w:fill="ffffff"/>
        </w:rPr>
        <w:t xml:space="preserve">三、报价说明</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报价为全包费用报价。报价的人民币总价格为项目最终不变价。报价应包含完成本项目报告编制费、后期修订报告所需的费用和质量抽查、资料搜集和工作例会费、评审费、监测费、各项调查费、保险、设备、维修、验收及保管和保养、专用工具、伴随服务、技术资料及发生的所有含税费用、支付给员工的工资和国家强制缴纳的各种社会保障资金等。在验收过程中，如发现有漏项、缺件，供应商应无条件、无偿补齐，所发生的一切费用，视为已包含在供应商的最终投标报价中。</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报价要求：供应商应充分考虑所有可能影响到报价的价格及政策（如最低工资标准变动）等风险因素，一旦中标，总价将包定，一律不予调整。供应商报价除包含投标文件中列明的项目外还应包括有关本项目可能产生的额外金额，供应商的任何错漏、优惠、竞争性报价不得作为减轻责任、减少服务、增加收费、降低质量的理由。</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四、付款方式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shd w:val="clear" w:color="auto" w:fill="ffffff"/>
        </w:rPr>
        <w:t xml:space="preserve">本项目自合同签订后支付10万元；待成交供应商完成项目全部工作并通过验收后，采购人向成交供应商支付合同尾款</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976"/>
        <w:rPr>
          <w:color w:val="000000" w:themeColor="text1"/>
        </w:rPr>
      </w:pPr>
      <w:r>
        <w:rPr>
          <w:color w:val="000000" w:themeColor="text1"/>
        </w:rPr>
      </w:r>
      <w:r/>
    </w:p>
    <w:p>
      <w:pP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br w:type="page" w:clear="all"/>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w:t>
      </w:r>
      <w:r>
        <w:rPr>
          <w:rFonts w:hint="eastAsia" w:ascii="宋体" w:hAnsi="宋体" w:cs="宋体"/>
          <w:b/>
          <w:bCs/>
          <w:color w:val="000000" w:themeColor="text1"/>
          <w:sz w:val="22"/>
          <w:szCs w:val="22"/>
        </w:rPr>
        <w:t xml:space="preserve">二</w:t>
      </w:r>
      <w:r>
        <w:rPr>
          <w:rFonts w:hint="eastAsia" w:ascii="宋体" w:hAnsi="宋体" w:cs="宋体"/>
          <w:b/>
          <w:bCs/>
          <w:color w:val="000000" w:themeColor="text1"/>
          <w:sz w:val="22"/>
          <w:szCs w:val="22"/>
        </w:rPr>
        <w:t xml:space="preserve">部分 分包</w:t>
      </w:r>
      <w:r>
        <w:rPr>
          <w:rFonts w:hint="eastAsia" w:ascii="宋体" w:hAnsi="宋体" w:cs="宋体"/>
          <w:b/>
          <w:bCs/>
          <w:color w:val="000000" w:themeColor="text1"/>
          <w:sz w:val="22"/>
          <w:szCs w:val="22"/>
        </w:rPr>
        <w:t xml:space="preserve">2</w:t>
      </w:r>
      <w:r>
        <w:rPr>
          <w:rFonts w:hint="eastAsia" w:ascii="宋体" w:hAnsi="宋体" w:cs="宋体"/>
          <w:b/>
          <w:bCs/>
          <w:color w:val="000000" w:themeColor="text1"/>
          <w:sz w:val="22"/>
          <w:szCs w:val="22"/>
        </w:rPr>
        <w:t xml:space="preserve">：</w:t>
      </w:r>
      <w:r>
        <w:rPr>
          <w:rFonts w:ascii="宋体" w:hAnsi="宋体" w:cs="宋体"/>
          <w:b/>
          <w:bCs/>
          <w:color w:val="000000" w:themeColor="text1"/>
          <w:sz w:val="22"/>
          <w:szCs w:val="22"/>
        </w:rPr>
        <w:t xml:space="preserve">高分辨率空气环境质量预测预报</w:t>
      </w:r>
      <w:r>
        <w:rPr>
          <w:rFonts w:hint="eastAsia" w:ascii="宋体" w:hAnsi="宋体" w:cs="宋体"/>
          <w:b/>
          <w:bCs/>
          <w:color w:val="000000" w:themeColor="text1"/>
          <w:sz w:val="22"/>
          <w:szCs w:val="22"/>
        </w:rPr>
        <w:t xml:space="preserve">（</w:t>
      </w:r>
      <w:r>
        <w:rPr>
          <w:rFonts w:ascii="宋体" w:hAnsi="宋体" w:cs="宋体"/>
          <w:b/>
          <w:bCs/>
          <w:color w:val="000000" w:themeColor="text1"/>
          <w:sz w:val="22"/>
          <w:szCs w:val="22"/>
        </w:rPr>
        <w:t xml:space="preserve">高校合作</w:t>
      </w:r>
      <w:r>
        <w:rPr>
          <w:rFonts w:hint="eastAsia" w:ascii="宋体" w:hAnsi="宋体" w:cs="宋体"/>
          <w:b/>
          <w:bCs/>
          <w:color w:val="000000" w:themeColor="text1"/>
          <w:sz w:val="22"/>
          <w:szCs w:val="22"/>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一、总体要求：</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本项目服务对象为南京市生态环境主管部门，服务范围覆盖南京市全域，服务周期内需持续提供高分辨率空气质量预测预报及污染过程专题分析服务。技术方案依托高校科研技术优势，采用成熟可靠的数值模拟与智能预报技术，适配南京市地形、气象、产业排放特征，确保预报结果的科学性、准确性与时效性，支撑 “十五五”时期南京市大气污染精准防控与科学决策</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二、</w:t>
      </w:r>
      <w:r>
        <w:rPr>
          <w:rFonts w:ascii="宋体" w:hAnsi="宋体"/>
          <w:b/>
          <w:bCs/>
          <w:color w:val="000000" w:themeColor="text1"/>
          <w:szCs w:val="21"/>
          <w:shd w:val="clear" w:color="auto" w:fill="ffffff"/>
        </w:rPr>
        <w:t xml:space="preserve">核心技术指标要求</w:t>
      </w:r>
      <w:r>
        <w:rPr>
          <w:rFonts w:hint="eastAsia" w:ascii="宋体" w:hAnsi="宋体"/>
          <w:b/>
          <w:bCs/>
          <w:color w:val="000000" w:themeColor="text1"/>
          <w:szCs w:val="21"/>
          <w:shd w:val="clear" w:color="auto" w:fill="ffffff"/>
        </w:rPr>
        <w:t xml:space="preserve">：</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1、污染预报要求：提供未来 7 天逐小时站点级空气质量预报，包括PM2.5、PM10、SO2、NO2、O3、CO 六项常规污染物的小时浓度预报。</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2、解析预报要求：提供未来3天逐天的PM2.5和O3的本地-区域输送贡献预报（包括南京市各行政区和主要周边城市），以及逐小时PM2.5和O3生消过程预报。</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3、模型技术要求：需基于南京市本地化高分辨率排放清单、本地气象观测数据，完成预报模型核心模块的本地化参数优化，引入机器学习算法实现预报结果的动态校准。</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三、</w:t>
      </w:r>
      <w:r>
        <w:rPr>
          <w:rFonts w:ascii="宋体" w:hAnsi="宋体"/>
          <w:b/>
          <w:bCs/>
          <w:color w:val="000000" w:themeColor="text1"/>
          <w:szCs w:val="21"/>
          <w:shd w:val="clear" w:color="auto" w:fill="ffffff"/>
        </w:rPr>
        <w:t xml:space="preserve">服务内容要求</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1、日常高分辨率预报预警服务：按要求每日生成并推送南京市站点级空气质量预报产品，包含浓度时空分布、污染等级等核心信息。</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2、污染潜势研判服务：针对预报污染过程，开展污染潜势研判，提前开展污染过程预报，精准预判污染程度。</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3、污染过程专题分析服务：针对已发生污染过程，开展专题复盘与成因分析，从气象条件、本地排放、区域传输、化学转化等维度开展溯源解析，形成专题分析报告，提出针对性管控对策建议。</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4、高校合作技术支撑服务：依托高校在大气污染领域的最新科研成果，结合南京本地实际条件，实践污染机理、污染气象耦合等科研成果的本地化应用；依托高校在大气数值模拟等方面科研积累，持续开展预报模型优化、预报方法改进、污染解析技术升级；建立常态化技术对接机制，提供技术咨询、业务交流及技术支撑，保障“十五五”期间南京空气质量预报研判和分析能力持续升级</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w:t>
      </w:r>
      <w:r>
        <w:rPr>
          <w:rFonts w:ascii="宋体" w:hAnsi="宋体"/>
          <w:b/>
          <w:bCs/>
          <w:color w:val="000000" w:themeColor="text1"/>
          <w:szCs w:val="21"/>
          <w:shd w:val="clear" w:color="auto" w:fill="ffffff"/>
        </w:rPr>
        <w:t xml:space="preserve">合同履行期限</w:t>
      </w:r>
      <w:r/>
    </w:p>
    <w:p>
      <w:pPr>
        <w:ind w:firstLine="420"/>
        <w:spacing w:line="360" w:lineRule="auto"/>
        <w:rPr>
          <w:color w:val="000000" w:themeColor="text1"/>
        </w:rPr>
      </w:pPr>
      <w:r>
        <w:rPr>
          <w:rFonts w:hint="eastAsia"/>
          <w:color w:val="000000" w:themeColor="text1"/>
        </w:rPr>
        <w:t xml:space="preserve">自</w:t>
      </w:r>
      <w:r>
        <w:rPr>
          <w:rFonts w:hint="eastAsia"/>
          <w:color w:val="000000" w:themeColor="text1"/>
        </w:rPr>
        <w:t xml:space="preserve">2026</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29</w:t>
      </w:r>
      <w:r>
        <w:rPr>
          <w:rFonts w:hint="eastAsia"/>
          <w:color w:val="000000" w:themeColor="text1"/>
        </w:rPr>
        <w:t xml:space="preserve">日至</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28</w:t>
      </w:r>
      <w:r>
        <w:rPr>
          <w:rFonts w:hint="eastAsia"/>
          <w:color w:val="000000" w:themeColor="text1"/>
        </w:rPr>
        <w:t xml:space="preserve">日。</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五、报价说明</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报价为全包费用报价。报价的人民币总价格为项目最终不变价。报价应包含完成本项目报告编制费、后期修订报告所需的费用和质量抽查、资料搜集和工作例会费、评审费、监测费、各项调查费、保险、设备、维修、验收及保管和保养、专用工具、伴随服务、技术资料及发生的所有含税费用、支付给员工的工资和国家强制缴纳的各种社会保障资金等。在验收过程中，如发现有漏项、缺件，供应商应无条件、无偿补齐，所发生的一切费用，视为已包含在供</w:t>
      </w:r>
      <w:r>
        <w:rPr>
          <w:rFonts w:hint="eastAsia" w:ascii="宋体" w:hAnsi="宋体"/>
          <w:color w:val="000000" w:themeColor="text1"/>
          <w:szCs w:val="21"/>
          <w:shd w:val="clear" w:color="auto" w:fill="ffffff"/>
        </w:rPr>
        <w:t xml:space="preserve">应商的最终投标报价中。</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报价要求：供应商应充分考虑所有可能影响到报价的价格及政策（如最低工资标准变动）等风险因素，一旦中标，总价将包定，一律不予调整。供应商报价除包含投标文件中列明的项目外还应包括有关本项目可能产生的额外金额，供应商的任何错漏、优惠、竞争性报价不得作为减轻责任、减少服务、增加收费、降低质量的理由。</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六、付款方式</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本项目自合同签订后支付2</w:t>
      </w:r>
      <w:r>
        <w:rPr>
          <w:rFonts w:hint="eastAsia" w:ascii="宋体" w:hAnsi="宋体"/>
          <w:color w:val="000000" w:themeColor="text1"/>
          <w:szCs w:val="21"/>
          <w:shd w:val="clear" w:color="auto" w:fill="ffffff"/>
        </w:rPr>
        <w:t xml:space="preserve">4.5</w:t>
      </w:r>
      <w:r>
        <w:rPr>
          <w:rFonts w:ascii="宋体" w:hAnsi="宋体"/>
          <w:color w:val="000000" w:themeColor="text1"/>
          <w:szCs w:val="21"/>
          <w:shd w:val="clear" w:color="auto" w:fill="ffffff"/>
        </w:rPr>
        <w:t xml:space="preserve">万元；待成交供应商完成项目全部工作并通过验收后，采购人向成交供应商支付合同尾款</w:t>
      </w:r>
      <w:r>
        <w:rPr>
          <w:rFonts w:hint="eastAsia" w:ascii="宋体" w:hAnsi="宋体"/>
          <w:color w:val="000000" w:themeColor="text1"/>
          <w:szCs w:val="21"/>
          <w:shd w:val="clear" w:color="auto" w:fill="ffffff"/>
        </w:rPr>
        <w:t xml:space="preserve">。</w:t>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w:t>
      </w:r>
      <w:r>
        <w:rPr>
          <w:rFonts w:hint="eastAsia" w:ascii="宋体" w:hAnsi="宋体" w:cs="宋体"/>
          <w:b/>
          <w:bCs/>
          <w:color w:val="000000" w:themeColor="text1"/>
          <w:sz w:val="22"/>
          <w:szCs w:val="22"/>
        </w:rPr>
        <w:t xml:space="preserve">三</w:t>
      </w:r>
      <w:r>
        <w:rPr>
          <w:rFonts w:hint="eastAsia" w:ascii="宋体" w:hAnsi="宋体" w:cs="宋体"/>
          <w:b/>
          <w:bCs/>
          <w:color w:val="000000" w:themeColor="text1"/>
          <w:sz w:val="22"/>
          <w:szCs w:val="22"/>
        </w:rPr>
        <w:t xml:space="preserve">部分 分包</w:t>
      </w:r>
      <w:r>
        <w:rPr>
          <w:rFonts w:hint="eastAsia" w:ascii="宋体" w:hAnsi="宋体" w:cs="宋体"/>
          <w:b/>
          <w:bCs/>
          <w:color w:val="000000" w:themeColor="text1"/>
          <w:sz w:val="22"/>
          <w:szCs w:val="22"/>
        </w:rPr>
        <w:t xml:space="preserve">3</w:t>
      </w:r>
      <w:r>
        <w:rPr>
          <w:rFonts w:hint="eastAsia" w:ascii="宋体" w:hAnsi="宋体" w:cs="宋体"/>
          <w:b/>
          <w:bCs/>
          <w:color w:val="000000" w:themeColor="text1"/>
          <w:sz w:val="22"/>
          <w:szCs w:val="22"/>
        </w:rPr>
        <w:t xml:space="preserve">：</w:t>
      </w:r>
      <w:r>
        <w:rPr>
          <w:rFonts w:ascii="宋体" w:hAnsi="宋体" w:cs="宋体"/>
          <w:b/>
          <w:bCs/>
          <w:color w:val="000000" w:themeColor="text1"/>
          <w:sz w:val="22"/>
          <w:szCs w:val="22"/>
        </w:rPr>
        <w:t xml:space="preserve">全市重点行业、企业大气污染防治情况技术评估</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一、项目背景：</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为推进全市大气污染防治工作，持续改善区域环境质量，根据《空气质量持续改善行动计划》、省市年度生态环境工作要点等要求，南京市生态环境局拟组织开展全市重点行业、重点企业大气污染防治技术评估工作，包括现场调研、技术评估、综合分析、项目审核等工作。</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二、项目服务内容：</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1.配合生态环境部门对活性炭治理设施建设运行情况开展专项技术评估，梳理现存问题，形成升级改造技术指南，包括技术参数、市场调研情况等。</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2.配合生态环境部门对第一批低效失效治理设施整改情况进行“回头看”，对第二批低效失效治理设施整改情况进行核查评估。</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3.配合生态环境部门开展化工行业大气污染防治情况专项评估。</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4.配合生态环境部门在重大活动保障、污染应对期间，开展不少于30家企业污染应对措施落实情况的现场核查评估。</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5.对不低于10个“十四五”期间中央大气污染防治资金项目开展“回头看”，核查项目建设、长效运行及减排情况；对2026年度市级VOCs奖补资金项目进行资料审核、现场核实。</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6.配合生态环境部门对不少于8家绩效评级企业开展现场评估。</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7.对二氧化硫、氮氧化物、颗粒物、VOCs合计减排量高于3吨的入库减排项目开展技术评估并出具意见。</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8.形成专项工作总结报告。</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三、合同履行期限</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自合同签订之日起，至2027年完成全部工作。（具体要求以采购人需求为准）</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四、质量及验收标准</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根据南京市生态环境局要求，对全市重点工业园区、重点行业企业开展大气污染防治现场调研、技术评估与综合分析，指导涉气企业提升治污能力与管理水平，开展资金申报项目帮扶、入库减排项目技术评估，提交专项工作总结报告，并组织专家进行评审，通过验收。</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五、付款方式</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本项目自合同签订后支付29万元；待成交供应商完成项目全部工作并通过验收后，采购人向成交供应商支付合同尾款</w:t>
      </w:r>
      <w:r>
        <w:rPr>
          <w:rFonts w:hint="eastAsia" w:ascii="宋体" w:hAnsi="宋体"/>
          <w:color w:val="000000" w:themeColor="text1"/>
          <w:szCs w:val="21"/>
        </w:rPr>
        <w:t xml:space="preserve">。</w:t>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br w:type="page" w:clear="all"/>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w:t>
      </w:r>
      <w:r>
        <w:rPr>
          <w:rFonts w:hint="eastAsia" w:ascii="宋体" w:hAnsi="宋体" w:cs="宋体"/>
          <w:b/>
          <w:bCs/>
          <w:color w:val="000000" w:themeColor="text1"/>
          <w:sz w:val="22"/>
          <w:szCs w:val="22"/>
        </w:rPr>
        <w:t xml:space="preserve">四</w:t>
      </w:r>
      <w:r>
        <w:rPr>
          <w:rFonts w:hint="eastAsia" w:ascii="宋体" w:hAnsi="宋体" w:cs="宋体"/>
          <w:b/>
          <w:bCs/>
          <w:color w:val="000000" w:themeColor="text1"/>
          <w:sz w:val="22"/>
          <w:szCs w:val="22"/>
        </w:rPr>
        <w:t xml:space="preserve">部分 分包</w:t>
      </w:r>
      <w:r>
        <w:rPr>
          <w:rFonts w:hint="eastAsia" w:ascii="宋体" w:hAnsi="宋体" w:cs="宋体"/>
          <w:b/>
          <w:bCs/>
          <w:color w:val="000000" w:themeColor="text1"/>
          <w:sz w:val="22"/>
          <w:szCs w:val="22"/>
        </w:rPr>
        <w:t xml:space="preserve">4</w:t>
      </w:r>
      <w:r>
        <w:rPr>
          <w:rFonts w:hint="eastAsia" w:ascii="宋体" w:hAnsi="宋体" w:cs="宋体"/>
          <w:b/>
          <w:bCs/>
          <w:color w:val="000000" w:themeColor="text1"/>
          <w:sz w:val="22"/>
          <w:szCs w:val="22"/>
        </w:rPr>
        <w:t xml:space="preserve">：</w:t>
      </w:r>
      <w:r>
        <w:rPr>
          <w:rFonts w:ascii="宋体" w:hAnsi="宋体" w:cs="宋体"/>
          <w:b/>
          <w:bCs/>
          <w:color w:val="000000" w:themeColor="text1"/>
          <w:sz w:val="22"/>
          <w:szCs w:val="22"/>
        </w:rPr>
        <w:t xml:space="preserve">重点区域环境空气颗粒物污染溯源</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一、项目背景：</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为推进全市大气污染防治工作，持续改善区域环境质量，根据《空气质量持续改善行动计划》、省市年度生态环境工作要点等要求，南京市生态环境局拟开展重点区域环境空气颗粒物污染源溯源精细化管控工作。项目基于颗粒物粒径谱等监测数据，对工业园区、重点区域颗粒物开展分粒径实时监测、动态溯源、智能预警，精准识别污染来源与贡献占比，为全市大气精细化管控提供技术支撑</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二、项目服务内容：</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（一）粒径谱监测数据服务</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投标人在本项目中投入不少于6台高精度大气颗粒物粒径监测设备，合理布设设备点位，采用“固定监测+移动走航监测”相结合的模式，构建立体化监测网络。实时监测不同粒径段颗粒物浓度、颗粒物数量浓度、粒径分布特征，同步采集大气温湿度、气压、风速、风向等辅助参数，对监测数据进行实时采集、校准、上传、存储，形成完整的大气颗粒物监测数据库。</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（二）智慧平台数据分析服务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搭建大气颗粒物监测溯源智慧管理平台，支持 PC 端、移动端双端访问，集成数据展示、实时监控、预警管理、数据分析、溯源分析、报表生成等功能，可视化呈现监测数据、污染分布、预警信息、溯源结果，实现一体化智能化管控。</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1、数据展示功能。</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平台接入国控站、省控站、市控站、微站、街道站、粒径谱等监测数据，集成风场、气象要素、卫星遥感等相关信息，支持分层级展示各级监测站点名称、位置等基础信息，展示实时浓度、时段浓度变化，空间分布等，推送异常高值报警信息。</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2、数据分析功能</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（1）结合各类站点监测数据、气象数据、卫星数据等，针对重点区域、站点开展常态化PM2.5浓度变化与污染成因分析，实时感知污染动态，识别各类污染源，明确污染源类型及贡献情况。</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粒径监测溯源。需具备智能预警能力，可自动识别浓度超标、粒径结构异常、污染快速抬升等风险，触发阈值后推送预警信息，实现污染风险提前预判、及时处置；需建立重点区域、站点数字档案，涵盖站点基础信息、周边污染源清单、历史监测数据等，与移动走航、污染成因分析功能联动，为异常高值精准溯源提供支撑；需开展污染时空特征分析，开展监测数据多维度、长时序（小时、日、月、季度）统计，梳理区域内大气颗粒物污染时间变化规律、空间分布特征，明确污染高发时段、重点管控区域，绘制区域污染时空分布图谱。</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（三）技术服务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1、常态化技术保障与报告编制。全程提供数据支撑保障，常态化开展数据分析与研判：每周聚焦空气质量重点关注点位及周边区域形成周报；每月全面复盘区域空气质量，综合分析</w:t>
      </w:r>
      <w:r>
        <w:rPr>
          <w:rFonts w:hint="eastAsia" w:ascii="宋体" w:hAnsi="宋体"/>
          <w:color w:val="000000" w:themeColor="text1"/>
          <w:szCs w:val="21"/>
          <w:shd w:val="clear" w:color="auto" w:fill="ffffff"/>
        </w:rPr>
        <w:t xml:space="preserve">站点、污染传输、卫星监测等情况形成月报；按需编制园区污染、点位溯源等专项报告，针对空气质量薄弱站点开展颗粒物来源解析，按需开展重点区域溯源排查、移动走航及应急监测工作。</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2、多场景监测分析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（1）重点区域监测分析。按需在重点关注区域布设粒径监测设备，从污染高值点、时间波动性、空间分布及趋势变化等维度深度解析，识别排查周边污染源。</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（2）移动走航应急监测服务。利用车载粒径监测设备，覆盖工业集聚区、交通干线、高排放企业等，实时采集数据并识别污染源，按需开展重点区域帮扶与应急监测。</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三、合同履行期限</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自2026年10月29日至2027年10月28日。</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四、质量及验收标准</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根据南京市生态环境局要求，监测、分析、溯源及保障服务，提交专项工作总结报告，并组织专家进行评审，通过验收</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五、付款方式</w:t>
      </w:r>
      <w:r/>
    </w:p>
    <w:p>
      <w:pPr>
        <w:ind w:firstLine="420"/>
        <w:rPr>
          <w:color w:val="000000" w:themeColor="text1"/>
        </w:rPr>
      </w:pPr>
      <w:r>
        <w:rPr>
          <w:rFonts w:hint="eastAsia" w:ascii="宋体" w:hAnsi="宋体"/>
          <w:color w:val="000000" w:themeColor="text1"/>
          <w:szCs w:val="21"/>
          <w:shd w:val="clear" w:color="auto" w:fill="ffffff"/>
        </w:rPr>
        <w:t xml:space="preserve">合同签订后采购人支付49万元；待成交供应商完成项目全部工作并通过验收后，采购人向成交供应商支付合同尾款</w:t>
      </w:r>
      <w:r>
        <w:rPr>
          <w:rFonts w:hint="eastAsia" w:ascii="宋体" w:hAnsi="宋体"/>
          <w:color w:val="000000" w:themeColor="text1"/>
          <w:szCs w:val="21"/>
        </w:rPr>
        <w:t xml:space="preserve">。</w:t>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br w:type="page" w:clear="all"/>
      </w:r>
      <w:r/>
    </w:p>
    <w:p>
      <w:pPr>
        <w:jc w:val="center"/>
        <w:spacing w:line="360" w:lineRule="auto"/>
        <w:rPr>
          <w:b/>
          <w:bCs/>
          <w:color w:val="000000" w:themeColor="text1"/>
          <w:sz w:val="28"/>
          <w:szCs w:val="28"/>
        </w:rPr>
        <w:outlineLvl w:val="0"/>
      </w:pPr>
      <w:r/>
      <w:bookmarkStart w:id="32" w:name="_Toc22501"/>
      <w:r/>
      <w:bookmarkStart w:id="33" w:name="_Toc26031"/>
      <w:r/>
      <w:bookmarkEnd w:id="28"/>
      <w:r/>
      <w:bookmarkEnd w:id="31"/>
      <w:r>
        <w:rPr>
          <w:rFonts w:hint="eastAsia"/>
          <w:b/>
          <w:bCs/>
          <w:color w:val="000000" w:themeColor="text1"/>
          <w:sz w:val="28"/>
          <w:szCs w:val="28"/>
        </w:rPr>
        <w:t xml:space="preserve">第五章</w:t>
      </w:r>
      <w:r>
        <w:rPr>
          <w:rFonts w:hint="eastAsia"/>
          <w:b/>
          <w:bCs/>
          <w:color w:val="000000" w:themeColor="text1"/>
          <w:sz w:val="28"/>
          <w:szCs w:val="28"/>
        </w:rPr>
        <w:t xml:space="preserve">  </w:t>
      </w:r>
      <w:r>
        <w:rPr>
          <w:rFonts w:hint="eastAsia"/>
          <w:b/>
          <w:bCs/>
          <w:color w:val="000000" w:themeColor="text1"/>
          <w:sz w:val="28"/>
          <w:szCs w:val="28"/>
        </w:rPr>
        <w:t xml:space="preserve">投标文件格式</w:t>
      </w:r>
      <w:bookmarkEnd w:id="32"/>
      <w:r/>
      <w:bookmarkEnd w:id="33"/>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南京市生态环境局</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工业源监管及大气环境</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质量精细化管控服务项目</w:t>
      </w:r>
      <w:r/>
    </w:p>
    <w:p>
      <w:pPr>
        <w:jc w:val="center"/>
        <w:spacing w:line="360" w:lineRule="auto"/>
        <w:rPr>
          <w:rFonts w:ascii="黑体" w:eastAsia="黑体"/>
          <w:color w:val="000000" w:themeColor="text1"/>
          <w:sz w:val="44"/>
          <w:szCs w:val="44"/>
        </w:rPr>
      </w:pPr>
      <w:r>
        <w:rPr>
          <w:rFonts w:ascii="黑体" w:eastAsia="黑体"/>
          <w:color w:val="000000" w:themeColor="text1"/>
          <w:sz w:val="44"/>
          <w:szCs w:val="44"/>
        </w:rPr>
      </w:r>
      <w:r/>
    </w:p>
    <w:p>
      <w:pPr>
        <w:jc w:val="center"/>
        <w:spacing w:line="360" w:lineRule="auto"/>
        <w:rPr>
          <w:rFonts w:ascii="黑体" w:eastAsia="黑体"/>
          <w:color w:val="000000" w:themeColor="text1"/>
          <w:sz w:val="84"/>
          <w:szCs w:val="84"/>
        </w:rPr>
      </w:pPr>
      <w:r>
        <w:rPr>
          <w:rFonts w:hint="eastAsia" w:ascii="黑体" w:eastAsia="黑体"/>
          <w:color w:val="000000" w:themeColor="text1"/>
          <w:sz w:val="84"/>
          <w:szCs w:val="84"/>
        </w:rPr>
        <w:t xml:space="preserve">投</w:t>
      </w:r>
      <w:r>
        <w:rPr>
          <w:rFonts w:ascii="黑体" w:eastAsia="黑体"/>
          <w:color w:val="000000" w:themeColor="text1"/>
          <w:sz w:val="84"/>
          <w:szCs w:val="84"/>
        </w:rPr>
        <w:t xml:space="preserve"> </w:t>
      </w:r>
      <w:r>
        <w:rPr>
          <w:rFonts w:hint="eastAsia" w:ascii="黑体" w:eastAsia="黑体"/>
          <w:color w:val="000000" w:themeColor="text1"/>
          <w:sz w:val="84"/>
          <w:szCs w:val="84"/>
        </w:rPr>
        <w:t xml:space="preserve">标</w:t>
      </w:r>
      <w:r>
        <w:rPr>
          <w:rFonts w:ascii="黑体" w:eastAsia="黑体"/>
          <w:color w:val="000000" w:themeColor="text1"/>
          <w:sz w:val="84"/>
          <w:szCs w:val="84"/>
        </w:rPr>
        <w:t xml:space="preserve"> </w:t>
      </w:r>
      <w:r>
        <w:rPr>
          <w:rFonts w:hint="eastAsia" w:ascii="黑体" w:eastAsia="黑体"/>
          <w:color w:val="000000" w:themeColor="text1"/>
          <w:sz w:val="84"/>
          <w:szCs w:val="84"/>
        </w:rPr>
        <w:t xml:space="preserve">文</w:t>
      </w:r>
      <w:r>
        <w:rPr>
          <w:rFonts w:ascii="黑体" w:eastAsia="黑体"/>
          <w:color w:val="000000" w:themeColor="text1"/>
          <w:sz w:val="84"/>
          <w:szCs w:val="84"/>
        </w:rPr>
        <w:t xml:space="preserve"> </w:t>
      </w:r>
      <w:r>
        <w:rPr>
          <w:rFonts w:hint="eastAsia" w:ascii="黑体" w:eastAsia="黑体"/>
          <w:color w:val="000000" w:themeColor="text1"/>
          <w:sz w:val="84"/>
          <w:szCs w:val="84"/>
        </w:rPr>
        <w:t xml:space="preserve">件</w:t>
      </w:r>
      <w:r/>
    </w:p>
    <w:p>
      <w:pPr>
        <w:ind w:firstLine="720"/>
        <w:spacing w:line="360" w:lineRule="auto"/>
        <w:rPr>
          <w:rFonts w:ascii="黑体" w:eastAsia="黑体"/>
          <w:color w:val="000000" w:themeColor="text1"/>
          <w:sz w:val="36"/>
          <w:szCs w:val="36"/>
        </w:rPr>
      </w:pPr>
      <w:r>
        <w:rPr>
          <w:rFonts w:ascii="黑体" w:eastAsia="黑体"/>
          <w:color w:val="000000" w:themeColor="text1"/>
          <w:sz w:val="36"/>
          <w:szCs w:val="36"/>
        </w:rPr>
      </w:r>
      <w:r/>
    </w:p>
    <w:p>
      <w:pPr>
        <w:jc w:val="center"/>
        <w:spacing w:line="360" w:lineRule="auto"/>
        <w:rPr>
          <w:rFonts w:ascii="黑体" w:eastAsia="黑体"/>
          <w:color w:val="000000" w:themeColor="text1"/>
          <w:sz w:val="36"/>
          <w:szCs w:val="36"/>
        </w:rPr>
      </w:pPr>
      <w:r>
        <w:rPr>
          <w:rFonts w:hint="eastAsia" w:ascii="黑体" w:eastAsia="黑体"/>
          <w:color w:val="000000" w:themeColor="text1"/>
          <w:sz w:val="36"/>
          <w:szCs w:val="36"/>
        </w:rPr>
        <w:t xml:space="preserve">分包X：___________</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投标人：</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（盖单位章）</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12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法定代表人或其委托代理人：</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（签字或签章）</w:t>
      </w:r>
      <w:r/>
    </w:p>
    <w:p>
      <w:pPr>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年</w:t>
      </w:r>
      <w:r>
        <w:rPr>
          <w:rFonts w:ascii="宋体" w:hAnsi="宋体" w:cs="宋体"/>
          <w:color w:val="000000" w:themeColor="text1"/>
          <w:sz w:val="28"/>
          <w:szCs w:val="28"/>
          <w:lang w:val="zh-CN"/>
        </w:rPr>
        <w:t xml:space="preserve"> </w:t>
      </w:r>
      <w:r>
        <w:rPr>
          <w:rFonts w:hint="eastAsia"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月</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日</w:t>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jc w:val="left"/>
        <w:widowControl/>
        <w:rPr>
          <w:rFonts w:hint="eastAsia" w:ascii="Cambria" w:hAnsi="Cambria"/>
          <w:b/>
          <w:bCs/>
          <w:color w:val="000000" w:themeColor="text1"/>
          <w:szCs w:val="21"/>
        </w:rPr>
      </w:pPr>
      <w:r/>
      <w:bookmarkStart w:id="34" w:name="_Toc468787016"/>
      <w:r/>
      <w:r/>
    </w:p>
    <w:p>
      <w:pPr>
        <w:pStyle w:val="965"/>
        <w:jc w:val="center"/>
        <w:rPr>
          <w:rFonts w:hint="eastAsia"/>
          <w:color w:val="000000" w:themeColor="text1"/>
        </w:rPr>
      </w:pPr>
      <w:r>
        <w:rPr>
          <w:color w:val="000000" w:themeColor="text1"/>
        </w:rPr>
        <w:br w:type="page" w:clear="all"/>
      </w:r>
      <w:bookmarkStart w:id="35" w:name="_Toc13000"/>
      <w:r>
        <w:rPr>
          <w:rFonts w:hint="eastAsia"/>
          <w:color w:val="000000" w:themeColor="text1"/>
        </w:rPr>
        <w:t xml:space="preserve">一、投标函格式</w:t>
      </w:r>
      <w:bookmarkEnd w:id="34"/>
      <w:r/>
      <w:bookmarkEnd w:id="35"/>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致:</w:t>
      </w:r>
      <w:r>
        <w:rPr>
          <w:rFonts w:hint="eastAsia" w:ascii="宋体" w:hAnsi="宋体" w:cs="楷体_GB2312"/>
          <w:color w:val="000000" w:themeColor="text1"/>
          <w:szCs w:val="21"/>
          <w:u w:val="single"/>
          <w:lang w:val="zh-CN"/>
        </w:rPr>
        <w:t xml:space="preserve">                    </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根据贵方招标采购的</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，正式授权下述签字人 </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 （姓名和职务）代表我方</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据此函，签字人兹宣布同意如下：</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投标人名</w:t>
      </w:r>
      <w:r>
        <w:rPr>
          <w:rFonts w:hint="eastAsia" w:ascii="宋体" w:hAnsi="宋体" w:cs="楷体_GB2312"/>
          <w:color w:val="000000" w:themeColor="text1"/>
          <w:szCs w:val="21"/>
          <w:lang w:val="zh-CN"/>
        </w:rPr>
        <w:t xml:space="preserve">称:</w:t>
      </w:r>
      <w:r>
        <w:rPr>
          <w:rFonts w:hint="eastAsia" w:ascii="宋体" w:hAnsi="宋体" w:cs="楷体_GB2312"/>
          <w:color w:val="000000" w:themeColor="text1"/>
          <w:szCs w:val="21"/>
          <w:lang w:val="zh-CN"/>
        </w:rPr>
        <w:t xml:space="preserve">                    （公章）</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邮编:</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电话:</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传真:</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投标单位代表姓名（签字或签章）: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职务:</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年  月</w:t>
      </w:r>
      <w:r>
        <w:rPr>
          <w:rFonts w:hint="eastAsia" w:ascii="宋体" w:hAnsi="宋体" w:cs="楷体_GB2312"/>
          <w:color w:val="000000" w:themeColor="text1"/>
          <w:szCs w:val="21"/>
          <w:lang w:val="zh-CN"/>
        </w:rPr>
        <w:t xml:space="preserve">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jc w:val="left"/>
        <w:widowControl/>
        <w:rPr>
          <w:rFonts w:hint="eastAsia" w:ascii="宋体" w:hAnsi="宋体"/>
          <w:b/>
          <w:color w:val="000000" w:themeColor="text1"/>
        </w:rPr>
      </w:pPr>
      <w:r>
        <w:rPr>
          <w:rFonts w:ascii="宋体" w:hAnsi="宋体"/>
          <w:b/>
          <w:color w:val="000000" w:themeColor="text1"/>
        </w:rPr>
        <w:br w:type="page" w:clear="all"/>
      </w:r>
      <w:r>
        <w:rPr>
          <w:rFonts w:hint="eastAsia" w:ascii="宋体" w:hAnsi="宋体"/>
          <w:b/>
          <w:color w:val="000000" w:themeColor="text1"/>
        </w:rPr>
        <w:t xml:space="preserve">投标保证承诺书</w:t>
      </w:r>
      <w:r/>
    </w:p>
    <w:p>
      <w:pPr>
        <w:jc w:val="center"/>
        <w:spacing w:line="360" w:lineRule="auto"/>
        <w:rPr>
          <w:rFonts w:hint="eastAsia" w:ascii="宋体" w:hAnsi="宋体"/>
          <w:b/>
          <w:color w:val="000000" w:themeColor="text1"/>
        </w:rPr>
      </w:pPr>
      <w:r>
        <w:rPr>
          <w:rFonts w:hint="eastAsia" w:ascii="宋体" w:hAnsi="宋体"/>
          <w:b/>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w:t>
      </w:r>
      <w:r>
        <w:rPr>
          <w:rFonts w:hint="eastAsia" w:ascii="宋体" w:hAnsi="宋体"/>
          <w:color w:val="000000" w:themeColor="text1"/>
          <w:u w:val="single"/>
        </w:rPr>
        <w:t xml:space="preserve">招标</w:t>
      </w:r>
      <w:r>
        <w:rPr>
          <w:rFonts w:ascii="宋体" w:hAnsi="宋体"/>
          <w:color w:val="000000" w:themeColor="text1"/>
          <w:u w:val="single"/>
        </w:rPr>
        <w:t xml:space="preserve">代理机构名称）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w:t>
      </w:r>
      <w:r>
        <w:rPr>
          <w:rFonts w:ascii="宋体" w:hAnsi="宋体"/>
          <w:color w:val="000000" w:themeColor="text1"/>
          <w:u w:val="single"/>
        </w:rPr>
        <w:t xml:space="preserve">              </w:t>
      </w:r>
      <w:r>
        <w:rPr>
          <w:rFonts w:ascii="宋体" w:hAnsi="宋体"/>
          <w:color w:val="000000" w:themeColor="text1"/>
        </w:rPr>
        <w:t xml:space="preserve">（项目名称和</w:t>
      </w:r>
      <w:r>
        <w:rPr>
          <w:rFonts w:hint="eastAsia" w:ascii="宋体" w:hAnsi="宋体"/>
          <w:color w:val="000000" w:themeColor="text1"/>
        </w:rPr>
        <w:t xml:space="preserve">招标</w:t>
      </w:r>
      <w:r>
        <w:rPr>
          <w:rFonts w:ascii="宋体" w:hAnsi="宋体"/>
          <w:color w:val="000000" w:themeColor="text1"/>
        </w:rPr>
        <w:t xml:space="preserve">编号）的</w:t>
      </w:r>
      <w:r>
        <w:rPr>
          <w:rFonts w:ascii="宋体" w:hAnsi="宋体"/>
          <w:color w:val="000000" w:themeColor="text1"/>
        </w:rPr>
        <w:t xml:space="preserve">投标,</w:t>
      </w:r>
      <w:r>
        <w:rPr>
          <w:rFonts w:ascii="宋体" w:hAnsi="宋体"/>
          <w:color w:val="000000" w:themeColor="text1"/>
        </w:rPr>
        <w:t xml:space="preserve">并做出如下承诺：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1.自投标截止时间至本项目发布中标（成交）公告为止，撤销投标；</w:t>
      </w:r>
      <w:r/>
    </w:p>
    <w:p>
      <w:pPr>
        <w:ind w:firstLine="420"/>
        <w:spacing w:line="360" w:lineRule="auto"/>
        <w:rPr>
          <w:rFonts w:hint="eastAsia" w:ascii="宋体" w:hAnsi="宋体"/>
          <w:color w:val="000000" w:themeColor="text1"/>
        </w:rPr>
      </w:pPr>
      <w:r>
        <w:rPr>
          <w:rFonts w:ascii="宋体" w:hAnsi="宋体"/>
          <w:color w:val="000000" w:themeColor="text1"/>
        </w:rPr>
        <w:t xml:space="preserve">2.中标后不依法与招标人签订合同；</w:t>
      </w:r>
      <w:r/>
    </w:p>
    <w:p>
      <w:pPr>
        <w:ind w:firstLine="420"/>
        <w:spacing w:line="360" w:lineRule="auto"/>
        <w:rPr>
          <w:rFonts w:hint="eastAsia" w:ascii="宋体" w:hAnsi="宋体"/>
          <w:color w:val="000000" w:themeColor="text1"/>
        </w:rPr>
      </w:pPr>
      <w:r>
        <w:rPr>
          <w:rFonts w:ascii="宋体" w:hAnsi="宋体"/>
          <w:color w:val="000000" w:themeColor="text1"/>
        </w:rPr>
        <w:t xml:space="preserve">3.中标后不按本采购文件规定向招标人提交履约保证金；</w:t>
      </w:r>
      <w:r/>
    </w:p>
    <w:p>
      <w:pPr>
        <w:ind w:firstLine="420"/>
        <w:spacing w:line="360" w:lineRule="auto"/>
        <w:rPr>
          <w:rFonts w:hint="eastAsia" w:ascii="宋体" w:hAnsi="宋体"/>
          <w:color w:val="000000" w:themeColor="text1"/>
        </w:rPr>
      </w:pPr>
      <w:r>
        <w:rPr>
          <w:rFonts w:ascii="宋体" w:hAnsi="宋体"/>
          <w:color w:val="000000" w:themeColor="text1"/>
        </w:rPr>
        <w:t xml:space="preserve">4.中标后不按本采购文件规定向贵方缴纳</w:t>
      </w:r>
      <w:r>
        <w:rPr>
          <w:rFonts w:hint="eastAsia" w:ascii="宋体" w:hAnsi="宋体"/>
          <w:color w:val="000000" w:themeColor="text1"/>
        </w:rPr>
        <w:t xml:space="preserve">招标</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w:t>
      </w:r>
      <w:r>
        <w:rPr>
          <w:rFonts w:ascii="宋体" w:hAnsi="宋体"/>
          <w:color w:val="000000" w:themeColor="text1"/>
        </w:rPr>
        <w:t xml:space="preserve">                               （盖公章）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传真：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邮编：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rPr>
          <w:rFonts w:ascii="宋体" w:hAnsi="宋体"/>
          <w:color w:val="000000" w:themeColor="text1"/>
        </w:rPr>
        <w:t xml:space="preserve">                         </w:t>
      </w:r>
      <w:r/>
    </w:p>
    <w:p>
      <w:pPr>
        <w:ind w:firstLine="420"/>
        <w:spacing w:line="360" w:lineRule="auto"/>
        <w:tabs>
          <w:tab w:val="left" w:pos="1280" w:leader="none"/>
        </w:tabs>
        <w:rPr>
          <w:rFonts w:hint="eastAsia" w:ascii="宋体" w:hAnsi="宋体" w:cs="Arial"/>
          <w:color w:val="000000" w:themeColor="text1"/>
          <w:szCs w:val="21"/>
        </w:rPr>
      </w:pPr>
      <w:r>
        <w:rPr>
          <w:rFonts w:hint="eastAsia" w:ascii="宋体" w:hAnsi="宋体" w:cs="Arial"/>
          <w:color w:val="000000" w:themeColor="text1"/>
          <w:szCs w:val="21"/>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pStyle w:val="965"/>
        <w:jc w:val="center"/>
        <w:rPr>
          <w:rFonts w:hint="eastAsia"/>
          <w:color w:val="000000" w:themeColor="text1"/>
        </w:rPr>
      </w:pPr>
      <w:r/>
      <w:bookmarkStart w:id="36" w:name="_Toc468787017"/>
      <w:r>
        <w:rPr>
          <w:color w:val="000000" w:themeColor="text1"/>
        </w:rPr>
        <w:br w:type="page" w:clear="all"/>
      </w:r>
      <w:bookmarkStart w:id="37" w:name="_Toc22325"/>
      <w:r>
        <w:rPr>
          <w:rFonts w:hint="eastAsia"/>
          <w:color w:val="000000" w:themeColor="text1"/>
        </w:rPr>
        <w:t xml:space="preserve">二、开标一览表</w:t>
      </w:r>
      <w:bookmarkStart w:id="38" w:name="_Toc468787018"/>
      <w:r/>
      <w:bookmarkStart w:id="39" w:name="_Toc157775468"/>
      <w:r/>
      <w:bookmarkEnd w:id="36"/>
      <w:r/>
      <w:bookmarkEnd w:id="37"/>
      <w:r/>
      <w:r/>
    </w:p>
    <w:p>
      <w:pPr>
        <w:spacing w:line="360" w:lineRule="auto"/>
        <w:rPr>
          <w:color w:val="000000" w:themeColor="text1"/>
        </w:rPr>
      </w:pPr>
      <w:r>
        <w:rPr>
          <w:rFonts w:hint="eastAsia"/>
          <w:color w:val="000000" w:themeColor="text1"/>
        </w:rPr>
        <w:t xml:space="preserve">项目编号：</w:t>
      </w:r>
      <w:r/>
    </w:p>
    <w:p>
      <w:pPr>
        <w:spacing w:line="360" w:lineRule="auto"/>
        <w:rPr>
          <w:color w:val="000000" w:themeColor="text1"/>
        </w:rPr>
      </w:pPr>
      <w:r>
        <w:rPr>
          <w:rFonts w:hint="eastAsia"/>
          <w:color w:val="000000" w:themeColor="text1"/>
        </w:rPr>
        <w:t xml:space="preserve">项目名称：</w:t>
      </w:r>
      <w:r/>
    </w:p>
    <w:p>
      <w:pPr>
        <w:pStyle w:val="976"/>
        <w:ind w:left="0"/>
        <w:rPr>
          <w:color w:val="000000" w:themeColor="text1"/>
        </w:rPr>
      </w:pPr>
      <w:r>
        <w:rPr>
          <w:rFonts w:hint="eastAsia"/>
          <w:color w:val="000000" w:themeColor="text1"/>
        </w:rPr>
        <w:t xml:space="preserve">分包号及分包内容：</w:t>
      </w:r>
      <w:r/>
    </w:p>
    <w:tbl>
      <w:tblPr>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投标总价</w:t>
            </w:r>
            <w:r/>
          </w:p>
        </w:tc>
        <w:tc>
          <w:tcPr>
            <w:tcW w:w="6936" w:type="dxa"/>
            <w:vAlign w:val="center"/>
            <w:textDirection w:val="lrTb"/>
            <w:noWrap w:val="false"/>
          </w:tcPr>
          <w:p>
            <w:pPr>
              <w:ind w:firstLine="1890"/>
              <w:jc w:val="left"/>
              <w:spacing w:line="480" w:lineRule="exact"/>
              <w:rPr>
                <w:rFonts w:hint="eastAsia" w:ascii="宋体" w:hAnsi="宋体" w:cs="宋体"/>
                <w:color w:val="000000" w:themeColor="text1"/>
                <w:szCs w:val="21"/>
                <w:u w:val="single"/>
              </w:rPr>
            </w:pPr>
            <w:r>
              <w:rPr>
                <w:rFonts w:hint="eastAsia" w:ascii="宋体" w:hAnsi="宋体" w:cs="宋体"/>
                <w:color w:val="000000" w:themeColor="text1"/>
                <w:szCs w:val="21"/>
              </w:rPr>
              <w:t xml:space="preserve">人民币：</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元</w:t>
            </w:r>
            <w:r/>
          </w:p>
          <w:p>
            <w:pPr>
              <w:ind w:firstLine="1890"/>
              <w:jc w:val="left"/>
              <w:spacing w:line="500" w:lineRule="exact"/>
              <w:tabs>
                <w:tab w:val="left" w:pos="142" w:leader="none"/>
              </w:tabs>
              <w:rPr>
                <w:color w:val="000000" w:themeColor="text1"/>
              </w:rPr>
            </w:pPr>
            <w:r>
              <w:rPr>
                <w:rFonts w:hint="eastAsia" w:ascii="宋体" w:hAnsi="宋体" w:cs="宋体"/>
                <w:color w:val="000000" w:themeColor="text1"/>
                <w:szCs w:val="21"/>
              </w:rPr>
              <w:t xml:space="preserve">（大写）：</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服务时间</w:t>
            </w:r>
            <w:r/>
          </w:p>
        </w:tc>
        <w:tc>
          <w:tcPr>
            <w:tcW w:w="6936" w:type="dxa"/>
            <w:vAlign w:val="center"/>
            <w:textDirection w:val="lrTb"/>
            <w:noWrap w:val="false"/>
          </w:tcPr>
          <w:p>
            <w:pPr>
              <w:pStyle w:val="976"/>
              <w:ind w:left="0"/>
              <w:jc w:val="center"/>
              <w:rPr>
                <w:color w:val="000000" w:themeColor="text1"/>
              </w:rPr>
            </w:pPr>
            <w:r>
              <w:rPr>
                <w:color w:val="000000" w:themeColor="text1"/>
              </w:r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是否中小企业</w:t>
            </w:r>
            <w:r/>
          </w:p>
        </w:tc>
        <w:tc>
          <w:tcPr>
            <w:tcW w:w="6936" w:type="dxa"/>
            <w:vAlign w:val="center"/>
            <w:textDirection w:val="lrTb"/>
            <w:noWrap w:val="false"/>
          </w:tcPr>
          <w:p>
            <w:pPr>
              <w:pStyle w:val="1021"/>
              <w:jc w:val="center"/>
              <w:rPr>
                <w:rFonts w:hint="eastAsia"/>
                <w:color w:val="000000" w:themeColor="text1"/>
                <w:sz w:val="21"/>
                <w:szCs w:val="21"/>
                <w:u w:val="single"/>
              </w:rPr>
            </w:pPr>
            <w:r>
              <w:rPr>
                <w:rFonts w:hint="eastAsia"/>
                <w:color w:val="000000" w:themeColor="text1"/>
                <w:sz w:val="21"/>
                <w:szCs w:val="21"/>
                <w:u w:val="single"/>
              </w:rPr>
            </w:r>
            <w:r/>
          </w:p>
        </w:tc>
      </w:tr>
    </w:tbl>
    <w:p>
      <w:pPr>
        <w:pStyle w:val="1019"/>
        <w:ind w:firstLine="0"/>
        <w:rPr>
          <w:rFonts w:hint="eastAsia" w:cs="楷体_GB2312"/>
          <w:color w:val="000000" w:themeColor="text1"/>
        </w:rPr>
      </w:pPr>
      <w:r>
        <w:rPr>
          <w:rFonts w:hint="eastAsia" w:cs="楷体_GB2312"/>
          <w:color w:val="000000" w:themeColor="text1"/>
        </w:rPr>
      </w:r>
      <w:r/>
    </w:p>
    <w:p>
      <w:pPr>
        <w:pStyle w:val="1019"/>
        <w:ind w:firstLine="0"/>
        <w:rPr>
          <w:rFonts w:hint="eastAsia" w:cs="楷体_GB2312"/>
          <w:b/>
          <w:bCs/>
          <w:color w:val="000000" w:themeColor="text1"/>
        </w:rPr>
      </w:pPr>
      <w:r>
        <w:rPr>
          <w:rFonts w:hint="eastAsia" w:cs="楷体_GB2312"/>
          <w:b/>
          <w:bCs/>
          <w:color w:val="000000" w:themeColor="text1"/>
          <w:lang w:val="zh-CN"/>
        </w:rPr>
        <w:t xml:space="preserve">备注：</w:t>
      </w:r>
      <w:r>
        <w:rPr>
          <w:rFonts w:hint="eastAsia"/>
          <w:b/>
          <w:bCs/>
          <w:color w:val="000000" w:themeColor="text1"/>
        </w:rPr>
        <w:t xml:space="preserve">投标人的投标报价不得超出最高限价（单价），否则作投标无效处理！</w:t>
      </w:r>
      <w:r/>
    </w:p>
    <w:p>
      <w:pPr>
        <w:pStyle w:val="1019"/>
        <w:rPr>
          <w:rFonts w:hint="eastAsia" w:cs="楷体_GB2312"/>
          <w:color w:val="000000" w:themeColor="text1"/>
          <w:lang w:val="zh-CN"/>
        </w:rPr>
      </w:pPr>
      <w:r>
        <w:rPr>
          <w:rFonts w:hint="eastAsia" w:cs="楷体_GB2312"/>
          <w:color w:val="000000" w:themeColor="text1"/>
          <w:lang w:val="zh-CN"/>
        </w:rPr>
      </w:r>
      <w:r/>
    </w:p>
    <w:p>
      <w:pPr>
        <w:spacing w:line="360"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投标人名称（盖章）：</w:t>
      </w:r>
      <w:r>
        <w:rPr>
          <w:rFonts w:hint="eastAsia" w:ascii="宋体" w:hAnsi="宋体" w:cs="宋体"/>
          <w:color w:val="000000" w:themeColor="text1"/>
          <w:szCs w:val="21"/>
          <w:u w:val="single"/>
        </w:rPr>
        <w:t xml:space="preserve">                         </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ind w:firstLine="0"/>
        <w:rPr>
          <w:rFonts w:hint="eastAsia"/>
          <w:color w:val="000000" w:themeColor="text1"/>
          <w:lang w:val="zh-CN"/>
        </w:rPr>
      </w:pPr>
      <w:r>
        <w:rPr>
          <w:rFonts w:hint="eastAsia"/>
          <w:color w:val="000000" w:themeColor="text1"/>
          <w:lang w:val="zh-CN"/>
        </w:rPr>
      </w:r>
      <w:r/>
    </w:p>
    <w:p>
      <w:pPr>
        <w:pStyle w:val="1019"/>
        <w:ind w:firstLine="0"/>
        <w:rPr>
          <w:rFonts w:hint="eastAsia"/>
          <w:color w:val="000000" w:themeColor="text1"/>
          <w:lang w:val="zh-CN"/>
        </w:rPr>
      </w:pPr>
      <w:r>
        <w:rPr>
          <w:rFonts w:hint="eastAsia"/>
          <w:color w:val="000000" w:themeColor="text1"/>
          <w:lang w:val="zh-CN"/>
        </w:rPr>
      </w:r>
      <w:r/>
    </w:p>
    <w:p>
      <w:pPr>
        <w:pStyle w:val="1019"/>
        <w:ind w:firstLine="0"/>
        <w:rPr>
          <w:rFonts w:hint="eastAsia"/>
          <w:color w:val="000000" w:themeColor="text1"/>
          <w:lang w:val="zh-CN"/>
        </w:rPr>
      </w:pPr>
      <w:r>
        <w:rPr>
          <w:rFonts w:hint="eastAsia"/>
          <w:color w:val="000000" w:themeColor="text1"/>
          <w:lang w:val="zh-CN"/>
        </w:rPr>
      </w:r>
      <w:r/>
    </w:p>
    <w:p>
      <w:pPr>
        <w:pStyle w:val="1019"/>
        <w:ind w:firstLine="0"/>
        <w:rPr>
          <w:rFonts w:hint="eastAsia"/>
          <w:color w:val="000000" w:themeColor="text1"/>
          <w:lang w:val="zh-CN"/>
        </w:rPr>
      </w:pPr>
      <w:r>
        <w:rPr>
          <w:rFonts w:hint="eastAsia"/>
          <w:color w:val="000000" w:themeColor="text1"/>
          <w:lang w:val="zh-CN"/>
        </w:rPr>
      </w:r>
      <w:r/>
    </w:p>
    <w:p>
      <w:pPr>
        <w:rPr>
          <w:color w:val="000000" w:themeColor="text1"/>
        </w:rPr>
      </w:pPr>
      <w:r>
        <w:rPr>
          <w:rFonts w:hint="eastAsia"/>
          <w:color w:val="000000" w:themeColor="text1"/>
        </w:rPr>
        <w:br w:type="page" w:clear="all"/>
      </w:r>
      <w:r/>
    </w:p>
    <w:p>
      <w:pPr>
        <w:pStyle w:val="965"/>
        <w:jc w:val="center"/>
        <w:rPr>
          <w:rFonts w:hint="eastAsia"/>
          <w:color w:val="000000" w:themeColor="text1"/>
        </w:rPr>
      </w:pPr>
      <w:r/>
      <w:bookmarkStart w:id="40" w:name="_Toc16627"/>
      <w:r>
        <w:rPr>
          <w:rFonts w:hint="eastAsia"/>
          <w:color w:val="000000" w:themeColor="text1"/>
        </w:rPr>
        <w:t xml:space="preserve">三、分项报价表</w:t>
      </w:r>
      <w:bookmarkEnd w:id="40"/>
      <w:r/>
      <w:r/>
    </w:p>
    <w:p>
      <w:pPr>
        <w:spacing w:line="360" w:lineRule="auto"/>
        <w:rPr>
          <w:color w:val="000000" w:themeColor="text1"/>
        </w:rPr>
      </w:pPr>
      <w:r>
        <w:rPr>
          <w:rFonts w:hint="eastAsia"/>
          <w:color w:val="000000" w:themeColor="text1"/>
        </w:rPr>
        <w:t xml:space="preserve">项目编号：</w:t>
      </w:r>
      <w:r/>
    </w:p>
    <w:p>
      <w:pPr>
        <w:spacing w:line="360" w:lineRule="auto"/>
        <w:rPr>
          <w:color w:val="000000" w:themeColor="text1"/>
        </w:rPr>
      </w:pPr>
      <w:r>
        <w:rPr>
          <w:rFonts w:hint="eastAsia"/>
          <w:color w:val="000000" w:themeColor="text1"/>
        </w:rPr>
        <w:t xml:space="preserve">项目名称：</w:t>
      </w:r>
      <w:r/>
    </w:p>
    <w:p>
      <w:pPr>
        <w:pStyle w:val="976"/>
        <w:ind w:left="0"/>
        <w:rPr>
          <w:color w:val="000000" w:themeColor="text1"/>
        </w:rPr>
      </w:pPr>
      <w:r>
        <w:rPr>
          <w:rFonts w:hint="eastAsia"/>
          <w:color w:val="000000" w:themeColor="text1"/>
        </w:rPr>
        <w:t xml:space="preserve">分包号及分包内容：</w:t>
      </w:r>
      <w:r/>
    </w:p>
    <w:tbl>
      <w:tblPr>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1339"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服务名称</w:t>
            </w:r>
            <w:r/>
          </w:p>
        </w:tc>
        <w:tc>
          <w:tcPr>
            <w:tcW w:w="1584"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服务内容</w:t>
            </w:r>
            <w:r/>
          </w:p>
        </w:tc>
        <w:tc>
          <w:tcPr>
            <w:tcW w:w="1134"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w:t>
            </w:r>
            <w:r/>
          </w:p>
        </w:tc>
        <w:tc>
          <w:tcPr>
            <w:tcW w:w="1275"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数量/单位</w:t>
            </w:r>
            <w:r/>
          </w:p>
        </w:tc>
        <w:tc>
          <w:tcPr>
            <w:tcW w:w="2127"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817"/>
        </w:trPr>
        <w:tc>
          <w:tcPr>
            <w:gridSpan w:val="6"/>
            <w:tcW w:w="8720" w:type="dxa"/>
            <w:vAlign w:val="center"/>
            <w:textDirection w:val="lrTb"/>
            <w:noWrap w:val="false"/>
          </w:tcPr>
          <w:p>
            <w:pPr>
              <w:jc w:val="left"/>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报价总计（小写）：</w:t>
            </w:r>
            <w:r/>
          </w:p>
          <w:p>
            <w:pPr>
              <w:ind w:firstLine="422"/>
              <w:jc w:val="left"/>
              <w:spacing w:line="0" w:lineRule="atLeast"/>
              <w:rPr>
                <w:rFonts w:hint="eastAsia" w:ascii="宋体" w:hAnsi="宋体" w:cs="宋体"/>
                <w:color w:val="000000" w:themeColor="text1"/>
                <w:szCs w:val="21"/>
              </w:rPr>
            </w:pPr>
            <w:r>
              <w:rPr>
                <w:rFonts w:hint="eastAsia" w:ascii="宋体" w:hAnsi="宋体" w:cs="宋体"/>
                <w:b/>
                <w:bCs/>
                <w:color w:val="000000" w:themeColor="text1"/>
                <w:szCs w:val="21"/>
              </w:rPr>
              <w:t xml:space="preserve">    （大写）：</w:t>
            </w:r>
            <w:r/>
          </w:p>
        </w:tc>
      </w:tr>
    </w:tbl>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pStyle w:val="1019"/>
        <w:ind w:firstLine="422"/>
        <w:rPr>
          <w:rFonts w:hint="eastAsia"/>
          <w:b/>
          <w:bCs/>
          <w:color w:val="000000" w:themeColor="text1"/>
        </w:rPr>
      </w:pPr>
      <w:r>
        <w:rPr>
          <w:rFonts w:hint="eastAsia"/>
          <w:b/>
          <w:bCs/>
          <w:color w:val="000000" w:themeColor="text1"/>
        </w:rPr>
        <w:t xml:space="preserve">备注：</w:t>
      </w:r>
      <w:r/>
    </w:p>
    <w:p>
      <w:pPr>
        <w:pStyle w:val="1019"/>
        <w:ind w:firstLine="422"/>
        <w:rPr>
          <w:rFonts w:hint="eastAsia"/>
          <w:b/>
          <w:bCs/>
          <w:color w:val="000000" w:themeColor="text1"/>
        </w:rPr>
      </w:pPr>
      <w:r>
        <w:rPr>
          <w:rFonts w:hint="eastAsia"/>
          <w:b/>
          <w:bCs/>
          <w:color w:val="000000" w:themeColor="text1"/>
        </w:rPr>
        <w:t xml:space="preserve">1、此表为表样，行数可自行添加，但表式不变；</w:t>
      </w:r>
      <w:r/>
    </w:p>
    <w:p>
      <w:pPr>
        <w:pStyle w:val="1019"/>
        <w:ind w:firstLine="422"/>
        <w:rPr>
          <w:rFonts w:hint="eastAsia"/>
          <w:b/>
          <w:bCs/>
          <w:color w:val="000000" w:themeColor="text1"/>
        </w:rPr>
      </w:pPr>
      <w:r>
        <w:rPr>
          <w:rFonts w:hint="eastAsia"/>
          <w:b/>
          <w:bCs/>
          <w:color w:val="000000" w:themeColor="text1"/>
        </w:rPr>
        <w:t xml:space="preserve">2、相关食宿、差旅及其他所有费用由投标人自行计算填列；</w:t>
      </w:r>
      <w:r/>
    </w:p>
    <w:p>
      <w:pPr>
        <w:pStyle w:val="1019"/>
        <w:ind w:firstLine="422"/>
        <w:rPr>
          <w:rFonts w:hint="eastAsia"/>
          <w:b/>
          <w:bCs/>
          <w:color w:val="000000" w:themeColor="text1"/>
        </w:rPr>
      </w:pPr>
      <w:r>
        <w:rPr>
          <w:rFonts w:hint="eastAsia"/>
          <w:b/>
          <w:bCs/>
          <w:color w:val="000000" w:themeColor="text1"/>
        </w:rPr>
        <w:t xml:space="preserve">3、上表中的“投标报价总计”应当等于“报价一览表”中“投标总价”；</w:t>
      </w:r>
      <w:r/>
    </w:p>
    <w:p>
      <w:pPr>
        <w:pStyle w:val="1019"/>
        <w:ind w:firstLine="422"/>
        <w:rPr>
          <w:rFonts w:hint="eastAsia"/>
          <w:b/>
          <w:bCs/>
          <w:color w:val="000000" w:themeColor="text1"/>
        </w:rPr>
      </w:pPr>
      <w:r>
        <w:rPr>
          <w:rFonts w:hint="eastAsia"/>
          <w:b/>
          <w:bCs/>
          <w:color w:val="000000" w:themeColor="text1"/>
        </w:rPr>
        <w:t xml:space="preserve">4、投标人须将所投分包填列完整，如未填列完整，由此造成无效投标的风险由投标人承担。</w:t>
      </w:r>
      <w:r/>
    </w:p>
    <w:p>
      <w:pPr>
        <w:pStyle w:val="1019"/>
        <w:ind w:firstLine="422"/>
        <w:rPr>
          <w:rFonts w:hint="eastAsia"/>
          <w:b/>
          <w:bCs/>
          <w:color w:val="000000" w:themeColor="text1"/>
        </w:rPr>
      </w:pPr>
      <w:r>
        <w:rPr>
          <w:rFonts w:hint="eastAsia"/>
          <w:b/>
          <w:bCs/>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ind w:firstLine="420"/>
        <w:spacing w:line="360"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投标人名称（盖章）：</w:t>
      </w:r>
      <w:r>
        <w:rPr>
          <w:rFonts w:hint="eastAsia" w:ascii="宋体" w:hAnsi="宋体" w:cs="宋体"/>
          <w:color w:val="000000" w:themeColor="text1"/>
          <w:szCs w:val="21"/>
          <w:u w:val="single"/>
        </w:rPr>
        <w:t xml:space="preserve">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日期：    年   月    日</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pStyle w:val="738"/>
        <w:keepLines w:val="0"/>
        <w:spacing w:before="0" w:after="0" w:line="360" w:lineRule="auto"/>
        <w:rPr>
          <w:rFonts w:hint="eastAsia" w:ascii="宋体" w:hAnsi="宋体" w:eastAsia="宋体" w:cs="华文中宋"/>
          <w:b/>
          <w:bCs/>
          <w:color w:val="000000" w:themeColor="text1"/>
          <w:sz w:val="21"/>
          <w:szCs w:val="21"/>
          <w14:ligatures w14:val="standardContextual"/>
        </w:rPr>
      </w:pPr>
      <w:r>
        <w:rPr>
          <w:rFonts w:ascii="楷体_GB2312" w:eastAsia="楷体_GB2312" w:cs="楷体_GB2312"/>
          <w:color w:val="000000" w:themeColor="text1"/>
          <w:sz w:val="24"/>
        </w:rPr>
        <w:br w:type="page" w:clear="all"/>
      </w:r>
      <w:bookmarkStart w:id="41" w:name="_Toc357514855"/>
      <w:r/>
      <w:bookmarkStart w:id="42" w:name="_Toc468787022"/>
      <w:r/>
      <w:bookmarkStart w:id="43" w:name="_Toc395185555"/>
      <w:r/>
      <w:bookmarkStart w:id="44" w:name="_Toc465782207"/>
      <w:r/>
      <w:bookmarkStart w:id="45" w:name="_Toc20506"/>
      <w:r/>
      <w:bookmarkEnd w:id="38"/>
      <w:r>
        <w:rPr>
          <w:rFonts w:hint="eastAsia" w:ascii="宋体" w:hAnsi="宋体" w:eastAsia="宋体" w:cs="华文中宋"/>
          <w:b/>
          <w:bCs/>
          <w:color w:val="000000" w:themeColor="text1"/>
          <w:sz w:val="21"/>
          <w:szCs w:val="21"/>
          <w14:ligatures w14:val="standardContextual"/>
        </w:rPr>
        <w:t xml:space="preserve">四、</w:t>
      </w:r>
      <w:bookmarkEnd w:id="41"/>
      <w:r/>
      <w:bookmarkEnd w:id="42"/>
      <w:r/>
      <w:bookmarkEnd w:id="43"/>
      <w:r/>
      <w:bookmarkEnd w:id="44"/>
      <w:r>
        <w:rPr>
          <w:rFonts w:hint="eastAsia" w:ascii="宋体" w:hAnsi="宋体" w:eastAsia="宋体" w:cs="华文中宋"/>
          <w:b/>
          <w:bCs/>
          <w:color w:val="000000" w:themeColor="text1"/>
          <w:sz w:val="21"/>
          <w:szCs w:val="21"/>
          <w14:ligatures w14:val="standardContextual"/>
        </w:rPr>
        <w:t xml:space="preserve">商务条款偏离表</w:t>
      </w:r>
      <w:bookmarkEnd w:id="45"/>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项目编号：</w:t>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项目名称：</w:t>
      </w:r>
      <w:r/>
    </w:p>
    <w:p>
      <w:pPr>
        <w:spacing w:line="360" w:lineRule="auto"/>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lang w:val="zh-CN"/>
          <w14:ligatures w14:val="standardContextual"/>
        </w:rPr>
        <w:t xml:space="preserve">分包号及分包内容：</w:t>
      </w:r>
      <w:r/>
    </w:p>
    <w:tbl>
      <w:tblPr>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序号</w:t>
            </w:r>
            <w:r/>
          </w:p>
        </w:tc>
        <w:tc>
          <w:tcPr>
            <w:tcW w:w="3308"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line="360" w:lineRule="auto"/>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bl>
    <w:p>
      <w:pPr>
        <w:spacing w:line="360" w:lineRule="auto"/>
        <w:rPr>
          <w:rFonts w:hint="eastAsia" w:ascii="宋体" w:hAnsi="宋体" w:cs="华文中宋"/>
          <w:color w:val="000000" w:themeColor="text1"/>
          <w:szCs w:val="21"/>
          <w14:ligatures w14:val="standardContextual"/>
        </w:rPr>
      </w:pPr>
      <w:r>
        <w:rPr>
          <w:rFonts w:hint="eastAsia" w:ascii="宋体" w:hAnsi="宋体" w:cs="华文中宋"/>
          <w:bCs/>
          <w:color w:val="000000" w:themeColor="text1"/>
          <w:szCs w:val="21"/>
          <w14:ligatures w14:val="standardContextual"/>
        </w:rPr>
        <w:t xml:space="preserve">供应商：</w:t>
      </w:r>
      <w:r>
        <w:rPr>
          <w:rFonts w:hint="eastAsia" w:ascii="宋体" w:hAnsi="宋体" w:cs="华文中宋"/>
          <w:color w:val="000000" w:themeColor="text1"/>
          <w:szCs w:val="21"/>
          <w14:ligatures w14:val="standardContextual"/>
        </w:rPr>
        <w:t xml:space="preserve">(加盖CA章)</w:t>
      </w:r>
      <w:r/>
    </w:p>
    <w:p>
      <w:pPr>
        <w:spacing w:line="360" w:lineRule="auto"/>
        <w:rPr>
          <w:rFonts w:hint="eastAsia" w:ascii="宋体" w:hAnsi="宋体" w:cs="华文中宋"/>
          <w:bCs/>
          <w:color w:val="000000" w:themeColor="text1"/>
          <w:szCs w:val="21"/>
          <w14:ligatures w14:val="standardContextual"/>
        </w:rPr>
      </w:pPr>
      <w:r>
        <w:rPr>
          <w:rFonts w:hint="eastAsia" w:ascii="宋体" w:hAnsi="宋体" w:cs="华文中宋"/>
          <w:bCs/>
          <w:color w:val="000000" w:themeColor="text1"/>
          <w:szCs w:val="21"/>
          <w14:ligatures w14:val="standardContextual"/>
        </w:rPr>
        <w:t xml:space="preserve">日期：</w:t>
      </w:r>
      <w:r/>
    </w:p>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p>
      <w:pPr>
        <w:pStyle w:val="1001"/>
        <w:rPr>
          <w:rFonts w:hint="eastAsia"/>
          <w:color w:val="000000" w:themeColor="text1"/>
        </w:rPr>
      </w:pPr>
      <w:r>
        <w:rPr>
          <w:rFonts w:hint="eastAsia"/>
          <w:color w:val="000000" w:themeColor="text1"/>
        </w:rPr>
        <w:t xml:space="preserve">填写说明：</w:t>
      </w:r>
      <w:r/>
    </w:p>
    <w:p>
      <w:pPr>
        <w:pStyle w:val="1001"/>
        <w:rPr>
          <w:rFonts w:hint="eastAsia"/>
          <w:color w:val="000000" w:themeColor="text1"/>
        </w:rPr>
      </w:pPr>
      <w:r>
        <w:rPr>
          <w:rFonts w:hint="eastAsia"/>
          <w:color w:val="000000" w:themeColor="text1"/>
        </w:rPr>
        <w:t xml:space="preserve">①此表为表样，行数可自行添加，但表式不变。</w:t>
      </w:r>
      <w:r/>
    </w:p>
    <w:p>
      <w:pPr>
        <w:pStyle w:val="1001"/>
        <w:rPr>
          <w:rFonts w:hint="eastAsia"/>
          <w:color w:val="000000" w:themeColor="text1"/>
        </w:rPr>
      </w:pPr>
      <w:r>
        <w:rPr>
          <w:rFonts w:hint="eastAsia"/>
          <w:color w:val="000000" w:themeColor="text1"/>
        </w:rPr>
        <w:t xml:space="preserve">②投标人必须仔细阅读本招标文件中所有技术或服务要求，并列入上表，未列入上表的视为完全响应招标文件要求。</w:t>
      </w:r>
      <w:r/>
    </w:p>
    <w:p>
      <w:pPr>
        <w:pStyle w:val="1001"/>
        <w:rPr>
          <w:rFonts w:hint="eastAsia"/>
          <w:color w:val="000000" w:themeColor="text1"/>
        </w:rPr>
      </w:pPr>
      <w:r>
        <w:rPr>
          <w:rFonts w:hint="eastAsia"/>
          <w:color w:val="000000" w:themeColor="text1"/>
        </w:rPr>
        <w:t xml:space="preserve">③若投标文件中出现与此表表述不一致的，以此表为准。</w:t>
      </w:r>
      <w:r/>
    </w:p>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p>
      <w:pPr>
        <w:ind w:firstLine="420"/>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p>
      <w:pPr>
        <w:jc w:val="left"/>
        <w:widowControl/>
        <w:rPr>
          <w:rFonts w:hint="eastAsia" w:ascii="宋体" w:hAnsi="宋体" w:cs="华文中宋"/>
          <w:b/>
          <w:bCs/>
          <w:color w:val="000000" w:themeColor="text1"/>
          <w:szCs w:val="21"/>
          <w14:ligatures w14:val="standardContextual"/>
        </w:rPr>
      </w:pPr>
      <w:r/>
      <w:bookmarkStart w:id="46" w:name="_Toc161767432"/>
      <w:r/>
      <w:bookmarkStart w:id="47" w:name="_Toc48310822"/>
      <w:r/>
      <w:bookmarkStart w:id="48" w:name="_Toc49107215"/>
      <w:r/>
      <w:bookmarkStart w:id="49" w:name="_Toc65684762"/>
      <w:r/>
      <w:bookmarkStart w:id="50" w:name="_Toc450570285"/>
      <w:r/>
      <w:bookmarkStart w:id="51" w:name="_Toc135999011"/>
      <w:r/>
      <w:bookmarkStart w:id="52" w:name="_Toc72395664"/>
      <w:r/>
      <w:bookmarkStart w:id="53" w:name="_Toc479083024"/>
      <w:r/>
      <w:bookmarkStart w:id="54" w:name="_Toc70584647"/>
      <w:r/>
      <w:bookmarkStart w:id="55" w:name="_Toc5542664"/>
      <w:r/>
      <w:bookmarkStart w:id="56" w:name="_Toc289873238"/>
      <w:r/>
      <w:bookmarkStart w:id="57" w:name="_Toc479147534"/>
      <w:r/>
      <w:bookmarkStart w:id="58" w:name="_Toc462045840"/>
      <w:r/>
      <w:bookmarkStart w:id="59" w:name="_Toc73971315"/>
      <w:r/>
      <w:bookmarkStart w:id="60" w:name="_Toc463776853"/>
      <w:r/>
      <w:bookmarkStart w:id="61" w:name="_Toc48846206"/>
      <w:r/>
      <w:bookmarkStart w:id="62" w:name="_Toc72395579"/>
      <w:r/>
      <w:bookmarkStart w:id="63" w:name="_Toc130564501"/>
      <w:r/>
      <w:bookmarkStart w:id="64" w:name="_Toc49616682"/>
      <w:r/>
      <w:bookmarkStart w:id="65" w:name="_Toc8559811"/>
      <w:r/>
      <w:bookmarkStart w:id="66" w:name="_Toc492542761"/>
      <w:r/>
      <w:bookmarkStart w:id="67" w:name="_Toc42532753"/>
      <w:r/>
      <w:bookmarkStart w:id="68" w:name="_Toc130452067"/>
      <w:r/>
      <w:bookmarkStart w:id="69" w:name="_Toc72928947"/>
      <w:r/>
      <w:bookmarkStart w:id="70" w:name="_Toc463785843"/>
      <w:r/>
      <w:bookmarkStart w:id="71" w:name="_Toc401840466"/>
      <w:r/>
      <w:bookmarkStart w:id="72" w:name="_Toc190675314"/>
      <w:r/>
      <w:bookmarkStart w:id="73" w:name="_Toc148118153"/>
      <w:r/>
      <w:bookmarkStart w:id="74" w:name="_Toc193032131"/>
      <w:r/>
      <w:bookmarkStart w:id="75" w:name="_Toc10746"/>
      <w:r/>
      <w:bookmarkStart w:id="76" w:name="_Toc150183350"/>
      <w:r/>
      <w:bookmarkStart w:id="77" w:name="_Toc229243876"/>
      <w:r/>
      <w:bookmarkStart w:id="78" w:name="_Toc135993268"/>
      <w:r/>
      <w:bookmarkStart w:id="79" w:name="_Toc14201"/>
      <w:r/>
      <w:bookmarkStart w:id="80" w:name="_Toc14811872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Pr>
          <w:rFonts w:hint="eastAsia" w:ascii="宋体" w:hAnsi="宋体" w:cs="华文中宋"/>
          <w:b/>
          <w:bCs/>
          <w:color w:val="000000" w:themeColor="text1"/>
          <w:szCs w:val="21"/>
          <w14:ligatures w14:val="standardContextual"/>
        </w:rPr>
        <w:br w:type="page" w:clear="all"/>
      </w:r>
      <w:r/>
    </w:p>
    <w:p>
      <w:pPr>
        <w:pStyle w:val="738"/>
        <w:keepLines w:val="0"/>
        <w:spacing w:before="0" w:after="0" w:line="360" w:lineRule="auto"/>
        <w:rPr>
          <w:rFonts w:hint="eastAsia" w:ascii="宋体" w:hAnsi="宋体" w:eastAsia="宋体" w:cs="华文中宋"/>
          <w:b/>
          <w:bCs/>
          <w:color w:val="000000" w:themeColor="text1"/>
          <w:sz w:val="21"/>
          <w:szCs w:val="21"/>
          <w14:ligatures w14:val="standardContextual"/>
        </w:rPr>
      </w:pPr>
      <w:r/>
      <w:bookmarkStart w:id="81" w:name="_Toc2359"/>
      <w:r>
        <w:rPr>
          <w:rFonts w:hint="eastAsia" w:ascii="宋体" w:hAnsi="宋体" w:eastAsia="宋体" w:cs="华文中宋"/>
          <w:b/>
          <w:bCs/>
          <w:color w:val="000000" w:themeColor="text1"/>
          <w:sz w:val="21"/>
          <w:szCs w:val="21"/>
          <w14:ligatures w14:val="standardContextual"/>
        </w:rPr>
        <w:t xml:space="preserve">五、技术需求偏离表</w:t>
      </w:r>
      <w:bookmarkEnd w:id="72"/>
      <w:r/>
      <w:bookmarkEnd w:id="73"/>
      <w:r/>
      <w:bookmarkEnd w:id="74"/>
      <w:r/>
      <w:bookmarkEnd w:id="75"/>
      <w:r/>
      <w:bookmarkEnd w:id="76"/>
      <w:r/>
      <w:bookmarkEnd w:id="77"/>
      <w:r/>
      <w:bookmarkEnd w:id="78"/>
      <w:r/>
      <w:bookmarkEnd w:id="79"/>
      <w:r/>
      <w:bookmarkEnd w:id="80"/>
      <w:r/>
      <w:bookmarkEnd w:id="81"/>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项目编号：</w:t>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项目名称：</w:t>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分包号及分包内容：</w:t>
      </w:r>
      <w:r/>
    </w:p>
    <w:tbl>
      <w:tblPr>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序号</w:t>
            </w:r>
            <w:r/>
          </w:p>
        </w:tc>
        <w:tc>
          <w:tcPr>
            <w:tcW w:w="3969" w:type="dxa"/>
            <w:vAlign w:val="center"/>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采购文件技术要求</w:t>
            </w:r>
            <w:r/>
          </w:p>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（“第四章</w:t>
            </w:r>
            <w:r>
              <w:rPr>
                <w:rFonts w:hint="eastAsia" w:ascii="宋体" w:hAnsi="宋体" w:cs="华文中宋"/>
                <w:bCs/>
                <w:color w:val="000000" w:themeColor="text1"/>
                <w:szCs w:val="21"/>
                <w14:ligatures w14:val="standardContextual"/>
              </w:rPr>
              <w:t xml:space="preserve">采购内容及具体要求</w:t>
            </w:r>
            <w:r>
              <w:rPr>
                <w:rFonts w:hint="eastAsia" w:ascii="宋体" w:hAnsi="宋体" w:cs="华文中宋"/>
                <w:color w:val="000000" w:themeColor="text1"/>
                <w:szCs w:val="21"/>
                <w14:ligatures w14:val="standardContextual"/>
              </w:rPr>
              <w:t xml:space="preserve">”）</w:t>
            </w:r>
            <w:r/>
          </w:p>
        </w:tc>
        <w:tc>
          <w:tcPr>
            <w:tcW w:w="1422" w:type="dxa"/>
            <w:vAlign w:val="center"/>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技术响应</w:t>
            </w:r>
            <w:r/>
          </w:p>
        </w:tc>
        <w:tc>
          <w:tcPr>
            <w:tcW w:w="1838" w:type="dxa"/>
            <w:vAlign w:val="center"/>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具体说明</w:t>
            </w:r>
            <w:r/>
          </w:p>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（响应/偏离）</w:t>
            </w:r>
            <w:r/>
          </w:p>
        </w:tc>
      </w:tr>
      <w:tr>
        <w:trPr>
          <w:trHeight w:val="611"/>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bl>
    <w:p>
      <w:pPr>
        <w:spacing w:line="360" w:lineRule="auto"/>
        <w:rPr>
          <w:rFonts w:hint="eastAsia" w:ascii="宋体" w:hAnsi="宋体" w:cs="华文中宋"/>
          <w:bCs/>
          <w:color w:val="000000" w:themeColor="text1"/>
          <w:szCs w:val="21"/>
          <w14:ligatures w14:val="standardContextual"/>
        </w:rPr>
      </w:pPr>
      <w:r>
        <w:rPr>
          <w:rFonts w:hint="eastAsia" w:ascii="宋体" w:hAnsi="宋体" w:cs="华文中宋"/>
          <w:bCs/>
          <w:color w:val="000000" w:themeColor="text1"/>
          <w:szCs w:val="21"/>
          <w14:ligatures w14:val="standardContextual"/>
        </w:rPr>
        <w:t xml:space="preserve">供应商：</w:t>
      </w:r>
      <w:r>
        <w:rPr>
          <w:rFonts w:hint="eastAsia" w:ascii="宋体" w:hAnsi="宋体" w:cs="华文中宋"/>
          <w:color w:val="000000" w:themeColor="text1"/>
          <w:szCs w:val="21"/>
          <w14:ligatures w14:val="standardContextual"/>
        </w:rPr>
        <w:t xml:space="preserve">(加盖CA章)</w:t>
      </w:r>
      <w:r/>
    </w:p>
    <w:p>
      <w:pPr>
        <w:spacing w:line="360" w:lineRule="auto"/>
        <w:rPr>
          <w:rFonts w:hint="eastAsia" w:ascii="宋体" w:hAnsi="宋体" w:cs="华文中宋"/>
          <w:bCs/>
          <w:color w:val="000000" w:themeColor="text1"/>
          <w:szCs w:val="21"/>
          <w14:ligatures w14:val="standardContextual"/>
        </w:rPr>
      </w:pPr>
      <w:r>
        <w:rPr>
          <w:rFonts w:hint="eastAsia" w:ascii="宋体" w:hAnsi="宋体" w:cs="华文中宋"/>
          <w:bCs/>
          <w:color w:val="000000" w:themeColor="text1"/>
          <w:szCs w:val="21"/>
          <w14:ligatures w14:val="standardContextual"/>
        </w:rPr>
        <w:t xml:space="preserve">日期：</w:t>
      </w:r>
      <w:r/>
    </w:p>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p>
      <w:pPr>
        <w:pStyle w:val="1001"/>
        <w:rPr>
          <w:rFonts w:hint="eastAsia"/>
          <w:color w:val="000000" w:themeColor="text1"/>
        </w:rPr>
      </w:pPr>
      <w:r>
        <w:rPr>
          <w:rFonts w:hint="eastAsia"/>
          <w:color w:val="000000" w:themeColor="text1"/>
        </w:rPr>
        <w:t xml:space="preserve">填写说明：</w:t>
      </w:r>
      <w:r/>
    </w:p>
    <w:p>
      <w:pPr>
        <w:pStyle w:val="1001"/>
        <w:rPr>
          <w:rFonts w:hint="eastAsia"/>
          <w:color w:val="000000" w:themeColor="text1"/>
        </w:rPr>
      </w:pPr>
      <w:r>
        <w:rPr>
          <w:rFonts w:hint="eastAsia"/>
          <w:color w:val="000000" w:themeColor="text1"/>
        </w:rPr>
        <w:t xml:space="preserve">①此表为表样，行数可自行添加，但表式不变。</w:t>
      </w:r>
      <w:r/>
    </w:p>
    <w:p>
      <w:pPr>
        <w:pStyle w:val="1001"/>
        <w:rPr>
          <w:rFonts w:hint="eastAsia"/>
          <w:color w:val="000000" w:themeColor="text1"/>
        </w:rPr>
      </w:pPr>
      <w:r>
        <w:rPr>
          <w:rFonts w:hint="eastAsia"/>
          <w:color w:val="000000" w:themeColor="text1"/>
        </w:rPr>
        <w:t xml:space="preserve">②投标人必须仔细阅读本招标文件中所有技术或服务要求，并列入上表，未列入上表的视为完全响应招标文件要求。</w:t>
      </w:r>
      <w:r/>
    </w:p>
    <w:p>
      <w:pPr>
        <w:pStyle w:val="1001"/>
        <w:rPr>
          <w:rFonts w:hint="eastAsia"/>
          <w:color w:val="000000" w:themeColor="text1"/>
        </w:rPr>
      </w:pPr>
      <w:r>
        <w:rPr>
          <w:rFonts w:hint="eastAsia"/>
          <w:color w:val="000000" w:themeColor="text1"/>
        </w:rPr>
        <w:t xml:space="preserve">③若投标文件中出现与此表表述不一致的，以此表为准。</w:t>
      </w:r>
      <w:r/>
    </w:p>
    <w:p>
      <w:pPr>
        <w:rPr>
          <w:color w:val="000000" w:themeColor="text1"/>
          <w:lang w:val="zh-CN"/>
        </w:rPr>
      </w:pPr>
      <w:r>
        <w:rPr>
          <w:color w:val="000000" w:themeColor="text1"/>
          <w:lang w:val="zh-CN"/>
        </w:rPr>
        <w:br w:type="page" w:clear="all"/>
      </w:r>
      <w:r/>
    </w:p>
    <w:p>
      <w:pPr>
        <w:pStyle w:val="965"/>
        <w:jc w:val="center"/>
        <w:rPr>
          <w:rFonts w:hint="eastAsia" w:ascii="宋体" w:hAnsi="宋体" w:cs="楷体_GB2312"/>
          <w:color w:val="000000" w:themeColor="text1"/>
          <w:lang w:val="zh-CN"/>
        </w:rPr>
      </w:pPr>
      <w:r/>
      <w:bookmarkStart w:id="82" w:name="_Toc468787024"/>
      <w:r/>
      <w:bookmarkStart w:id="83" w:name="_Toc1816"/>
      <w:r>
        <w:rPr>
          <w:rFonts w:hint="eastAsia" w:ascii="宋体" w:hAnsi="宋体" w:cs="楷体_GB2312"/>
          <w:color w:val="000000" w:themeColor="text1"/>
          <w:lang w:val="zh-CN"/>
        </w:rPr>
        <w:t xml:space="preserve">六、</w:t>
      </w:r>
      <w:bookmarkStart w:id="84" w:name="_Toc157775469"/>
      <w:r/>
      <w:bookmarkEnd w:id="39"/>
      <w:r/>
      <w:bookmarkEnd w:id="82"/>
      <w:r>
        <w:rPr>
          <w:rFonts w:hint="eastAsia" w:ascii="宋体" w:hAnsi="宋体" w:cs="楷体_GB2312"/>
          <w:color w:val="000000" w:themeColor="text1"/>
          <w:lang w:val="zh-CN"/>
        </w:rPr>
        <w:t xml:space="preserve">技术方案</w:t>
      </w:r>
      <w:bookmarkEnd w:id="83"/>
      <w:r/>
      <w:bookmarkEnd w:id="84"/>
      <w:r/>
      <w:r/>
    </w:p>
    <w:p>
      <w:pPr>
        <w:spacing w:line="400" w:lineRule="exact"/>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根据评标办法细则要求提供相应材料</w:t>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pStyle w:val="965"/>
        <w:jc w:val="center"/>
        <w:rPr>
          <w:rFonts w:hint="eastAsia"/>
          <w:color w:val="000000" w:themeColor="text1"/>
        </w:rPr>
      </w:pPr>
      <w:r>
        <w:rPr>
          <w:rFonts w:ascii="楷体_GB2312" w:eastAsia="楷体_GB2312" w:cs="楷体_GB2312"/>
          <w:color w:val="000000" w:themeColor="text1"/>
          <w:sz w:val="24"/>
          <w:lang w:val="zh-CN"/>
        </w:rPr>
        <w:br w:type="page" w:clear="all"/>
      </w:r>
      <w:bookmarkStart w:id="85" w:name="_Toc468787025"/>
      <w:r/>
      <w:bookmarkStart w:id="86" w:name="OLE_LINK1"/>
      <w:r/>
      <w:bookmarkStart w:id="87" w:name="_Toc15098"/>
      <w:r>
        <w:rPr>
          <w:rFonts w:hint="eastAsia"/>
          <w:color w:val="000000" w:themeColor="text1"/>
        </w:rPr>
        <w:t xml:space="preserve">七、</w:t>
      </w:r>
      <w:bookmarkEnd w:id="85"/>
      <w:r/>
      <w:bookmarkEnd w:id="86"/>
      <w:r>
        <w:rPr>
          <w:rFonts w:hint="eastAsia"/>
          <w:color w:val="000000" w:themeColor="text1"/>
        </w:rPr>
        <w:t xml:space="preserve">业绩</w:t>
      </w:r>
      <w:bookmarkEnd w:id="87"/>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采购单位</w:t>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项目名称</w:t>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项目金额</w:t>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合同签订时间</w:t>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备注</w:t>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ind w:left="420" w:hanging="420"/>
        <w:spacing w:after="156" w:line="400" w:lineRule="exact"/>
        <w:rPr>
          <w:rFonts w:hint="eastAsia" w:ascii="宋体" w:hAnsi="宋体"/>
          <w:color w:val="000000" w:themeColor="text1"/>
          <w:szCs w:val="21"/>
        </w:rPr>
      </w:pPr>
      <w:r>
        <w:rPr>
          <w:rFonts w:hint="eastAsia" w:ascii="宋体" w:hAnsi="宋体"/>
          <w:color w:val="000000" w:themeColor="text1"/>
          <w:szCs w:val="21"/>
        </w:rPr>
        <w:t xml:space="preserve">注：提供相关证明材料。表格可自行扩充。</w:t>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ind w:firstLine="216"/>
        <w:spacing w:before="65" w:line="227" w:lineRule="auto"/>
        <w:rPr>
          <w:rFonts w:cs="宋体"/>
          <w:color w:val="000000" w:themeColor="text1"/>
          <w:sz w:val="20"/>
          <w:szCs w:val="20"/>
        </w:rPr>
      </w:pPr>
      <w:r>
        <w:rPr>
          <w:rFonts w:cs="宋体"/>
          <w:color w:val="000000" w:themeColor="text1"/>
          <w:spacing w:val="8"/>
          <w:sz w:val="20"/>
          <w:szCs w:val="20"/>
        </w:rPr>
        <w:t xml:space="preserve">投标人名称（公章</w:t>
      </w:r>
      <w:r>
        <w:rPr>
          <w:rFonts w:cs="宋体"/>
          <w:color w:val="000000" w:themeColor="text1"/>
          <w:spacing w:val="1"/>
          <w:sz w:val="20"/>
          <w:szCs w:val="20"/>
        </w:rPr>
        <w:t xml:space="preserve">）：</w:t>
      </w:r>
      <w:r/>
    </w:p>
    <w:p>
      <w:pPr>
        <w:ind w:left="396" w:hanging="182"/>
        <w:spacing w:before="162" w:line="408" w:lineRule="exact"/>
        <w:rPr>
          <w:rFonts w:cs="宋体"/>
          <w:color w:val="000000" w:themeColor="text1"/>
          <w:spacing w:val="-9"/>
          <w:position w:val="15"/>
          <w:sz w:val="20"/>
          <w:szCs w:val="20"/>
        </w:rPr>
      </w:pPr>
      <w:r>
        <w:rPr>
          <w:rFonts w:cs="宋体"/>
          <w:color w:val="000000" w:themeColor="text1"/>
          <w:spacing w:val="-9"/>
          <w:position w:val="15"/>
          <w:sz w:val="20"/>
          <w:szCs w:val="20"/>
        </w:rPr>
      </w:r>
      <w:r/>
    </w:p>
    <w:p>
      <w:pPr>
        <w:ind w:left="396" w:hanging="182"/>
        <w:spacing w:before="162" w:line="408" w:lineRule="exact"/>
        <w:rPr>
          <w:b/>
          <w:color w:val="000000" w:themeColor="text1"/>
        </w:rPr>
      </w:pPr>
      <w:r>
        <w:rPr>
          <w:rFonts w:cs="宋体"/>
          <w:color w:val="000000" w:themeColor="text1"/>
          <w:spacing w:val="-9"/>
          <w:position w:val="15"/>
          <w:sz w:val="20"/>
          <w:szCs w:val="20"/>
        </w:rPr>
        <w:t xml:space="preserve">日</w:t>
      </w:r>
      <w:r>
        <w:rPr>
          <w:rFonts w:hint="eastAsia" w:cs="宋体"/>
          <w:color w:val="000000" w:themeColor="text1"/>
          <w:spacing w:val="-9"/>
          <w:position w:val="15"/>
          <w:sz w:val="20"/>
          <w:szCs w:val="20"/>
        </w:rPr>
        <w:t xml:space="preserve">   </w:t>
      </w:r>
      <w:r>
        <w:rPr>
          <w:rFonts w:cs="宋体"/>
          <w:color w:val="000000" w:themeColor="text1"/>
          <w:spacing w:val="-9"/>
          <w:position w:val="15"/>
          <w:sz w:val="20"/>
          <w:szCs w:val="20"/>
        </w:rPr>
        <w:t xml:space="preserve">期：</w:t>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jc w:val="left"/>
        <w:widowControl/>
        <w:rPr>
          <w:color w:val="000000" w:themeColor="text1"/>
          <w:sz w:val="24"/>
        </w:rPr>
      </w:pPr>
      <w:r>
        <w:rPr>
          <w:color w:val="000000" w:themeColor="text1"/>
        </w:rPr>
        <w:br w:type="page" w:clear="all"/>
      </w:r>
      <w:r/>
    </w:p>
    <w:p>
      <w:pPr>
        <w:pStyle w:val="965"/>
        <w:jc w:val="center"/>
        <w:rPr>
          <w:rFonts w:hint="eastAsia"/>
          <w:color w:val="000000" w:themeColor="text1"/>
        </w:rPr>
      </w:pPr>
      <w:r/>
      <w:bookmarkStart w:id="88" w:name="_Toc23346"/>
      <w:r>
        <w:rPr>
          <w:rFonts w:hint="eastAsia"/>
          <w:color w:val="000000" w:themeColor="text1"/>
        </w:rPr>
        <w:t xml:space="preserve">八、服务团队</w:t>
      </w:r>
      <w:bookmarkEnd w:id="88"/>
      <w:r/>
      <w:r/>
    </w:p>
    <w:p>
      <w:pPr>
        <w:pStyle w:val="989"/>
        <w:jc w:val="center"/>
        <w:rPr>
          <w:color w:val="000000" w:themeColor="text1"/>
        </w:rPr>
      </w:pPr>
      <w:r>
        <w:rPr>
          <w:color w:val="000000" w:themeColor="text1"/>
        </w:rPr>
      </w:r>
      <w:r/>
    </w:p>
    <w:tbl>
      <w:tblPr>
        <w:tblW w:w="8810" w:type="dxa"/>
        <w:jc w:val="center"/>
        <w:tblLayout w:type="fixed"/>
        <w:tblLook w:val="04A0" w:firstRow="1" w:lastRow="0" w:firstColumn="1" w:lastColumn="0" w:noHBand="0" w:noVBand="1"/>
      </w:tblPr>
      <w:tblGrid>
        <w:gridCol w:w="769"/>
        <w:gridCol w:w="851"/>
        <w:gridCol w:w="723"/>
        <w:gridCol w:w="642"/>
        <w:gridCol w:w="1027"/>
        <w:gridCol w:w="843"/>
        <w:gridCol w:w="923"/>
        <w:gridCol w:w="798"/>
        <w:gridCol w:w="988"/>
        <w:gridCol w:w="1246"/>
      </w:tblGrid>
      <w:tr>
        <w:trPr>
          <w:jc w:val="center"/>
          <w:trHeight w:val="134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姓名</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性别</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年龄</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专业</w:t>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学历</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执业</w:t>
            </w:r>
            <w:r/>
          </w:p>
          <w:p>
            <w:pPr>
              <w:jc w:val="center"/>
              <w:spacing w:line="360" w:lineRule="exact"/>
              <w:rPr>
                <w:b/>
                <w:bCs/>
                <w:color w:val="000000" w:themeColor="text1"/>
              </w:rPr>
            </w:pPr>
            <w:r>
              <w:rPr>
                <w:rFonts w:hint="eastAsia"/>
                <w:b/>
                <w:bCs/>
                <w:color w:val="000000" w:themeColor="text1"/>
              </w:rPr>
              <w:t xml:space="preserve">资格</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职称</w:t>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相关工作年限</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项目角色</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1</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rPr>
            </w:pPr>
            <w:r>
              <w:rPr>
                <w:rFonts w:hint="eastAsia"/>
                <w:color w:val="000000" w:themeColor="text1"/>
              </w:rPr>
              <w:t xml:space="preserve">项目负责人</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4</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5</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6</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7</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8</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9</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10</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color w:val="000000" w:themeColor="text1"/>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color w:val="000000" w:themeColor="text1"/>
              </w:rPr>
            </w:r>
            <w:r/>
          </w:p>
        </w:tc>
      </w:tr>
    </w:tbl>
    <w:p>
      <w:pPr>
        <w:spacing w:line="360" w:lineRule="auto"/>
        <w:rPr>
          <w:color w:val="000000" w:themeColor="text1"/>
        </w:rPr>
      </w:pPr>
      <w:r/>
      <w:bookmarkStart w:id="89" w:name="_Hlk194058388"/>
      <w:r>
        <w:rPr>
          <w:rFonts w:hint="eastAsia"/>
          <w:color w:val="000000" w:themeColor="text1"/>
        </w:rPr>
        <w:t xml:space="preserve">注：</w:t>
      </w:r>
      <w:r>
        <w:rPr>
          <w:rFonts w:hint="eastAsia"/>
          <w:color w:val="000000" w:themeColor="text1"/>
        </w:rPr>
        <w:t xml:space="preserve">1</w:t>
      </w:r>
      <w:r>
        <w:rPr>
          <w:rFonts w:hint="eastAsia"/>
          <w:color w:val="000000" w:themeColor="text1"/>
        </w:rPr>
        <w:t xml:space="preserve">）按要求提供服务团队人员相关证明材料。</w:t>
      </w:r>
      <w:bookmarkEnd w:id="89"/>
      <w:r/>
      <w:r/>
    </w:p>
    <w:p>
      <w:pPr>
        <w:spacing w:line="360" w:lineRule="auto"/>
        <w:rPr>
          <w:color w:val="000000" w:themeColor="text1"/>
        </w:rPr>
      </w:pPr>
      <w:r>
        <w:rPr>
          <w:rFonts w:hint="eastAsia"/>
          <w:color w:val="000000" w:themeColor="text1"/>
        </w:rPr>
        <w:t xml:space="preserve">2</w:t>
      </w:r>
      <w:r>
        <w:rPr>
          <w:rFonts w:hint="eastAsia"/>
          <w:color w:val="000000" w:themeColor="text1"/>
        </w:rPr>
        <w:t xml:space="preserve">）此表不够可自行添加行。</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     （加盖公章）     </w:t>
      </w:r>
      <w:r/>
    </w:p>
    <w:p>
      <w:pPr>
        <w:pStyle w:val="1019"/>
        <w:ind w:firstLine="0"/>
        <w:rPr>
          <w:rFonts w:hint="eastAsia" w:cs="楷体_GB2312"/>
          <w:color w:val="000000" w:themeColor="text1"/>
          <w:lang w:val="zh-CN"/>
        </w:rPr>
      </w:pPr>
      <w:r>
        <w:rPr>
          <w:rFonts w:hint="eastAsia" w:cs="楷体_GB2312"/>
          <w:color w:val="000000" w:themeColor="text1"/>
          <w:lang w:val="zh-CN"/>
        </w:rPr>
      </w:r>
      <w:r/>
    </w:p>
    <w:p>
      <w:pPr>
        <w:pStyle w:val="1019"/>
        <w:ind w:firstLine="0"/>
        <w:rPr>
          <w:rFonts w:hint="eastAsia" w:cs="楷体_GB2312"/>
          <w:color w:val="000000" w:themeColor="text1"/>
          <w:lang w:val="zh-CN"/>
        </w:rPr>
      </w:pPr>
      <w:r>
        <w:rPr>
          <w:rFonts w:hint="eastAsia" w:cs="楷体_GB2312"/>
          <w:color w:val="000000" w:themeColor="text1"/>
          <w:lang w:val="zh-CN"/>
        </w:rPr>
        <w:t xml:space="preserve">日期：</w:t>
      </w:r>
      <w:r/>
    </w:p>
    <w:p>
      <w:pPr>
        <w:pStyle w:val="989"/>
        <w:ind w:firstLine="480"/>
        <w:rPr>
          <w:color w:val="000000" w:themeColor="text1"/>
        </w:rPr>
      </w:pPr>
      <w:r>
        <w:rPr>
          <w:color w:val="000000" w:themeColor="text1"/>
        </w:rPr>
      </w:r>
      <w:r/>
    </w:p>
    <w:p>
      <w:pPr>
        <w:jc w:val="left"/>
        <w:widowControl/>
        <w:rPr>
          <w:rFonts w:hint="eastAsia" w:ascii="Cambria" w:hAnsi="Cambria"/>
          <w:b/>
          <w:bCs/>
          <w:color w:val="000000" w:themeColor="text1"/>
          <w:szCs w:val="21"/>
        </w:rPr>
      </w:pPr>
      <w:r>
        <w:rPr>
          <w:color w:val="000000" w:themeColor="text1"/>
        </w:rPr>
        <w:br w:type="page" w:clear="all"/>
      </w:r>
      <w:r/>
    </w:p>
    <w:p>
      <w:pPr>
        <w:pStyle w:val="965"/>
        <w:jc w:val="center"/>
        <w:rPr>
          <w:rFonts w:hint="eastAsia"/>
          <w:color w:val="000000" w:themeColor="text1"/>
        </w:rPr>
      </w:pPr>
      <w:r/>
      <w:bookmarkStart w:id="90" w:name="_Toc14755"/>
      <w:r>
        <w:rPr>
          <w:rFonts w:hint="eastAsia"/>
          <w:color w:val="000000" w:themeColor="text1"/>
        </w:rPr>
        <w:t xml:space="preserve">九、服务承诺</w:t>
      </w:r>
      <w:bookmarkEnd w:id="90"/>
      <w:r/>
      <w:r/>
    </w:p>
    <w:p>
      <w:pPr>
        <w:spacing w:line="360" w:lineRule="auto"/>
        <w:rPr>
          <w:color w:val="000000" w:themeColor="text1"/>
        </w:rPr>
      </w:pPr>
      <w:r>
        <w:rPr>
          <w:rFonts w:hint="eastAsia"/>
          <w:color w:val="000000" w:themeColor="text1"/>
        </w:rPr>
        <w:t xml:space="preserve">根据评分办法细则要求提供相应材料</w:t>
      </w:r>
      <w:r/>
    </w:p>
    <w:p>
      <w:pPr>
        <w:rPr>
          <w:color w:val="000000" w:themeColor="text1"/>
        </w:rPr>
      </w:pPr>
      <w:r>
        <w:rPr>
          <w:color w:val="000000" w:themeColor="text1"/>
        </w:rPr>
      </w:r>
      <w:r/>
    </w:p>
    <w:p>
      <w:pPr>
        <w:jc w:val="left"/>
        <w:widowControl/>
        <w:rPr>
          <w:rFonts w:hint="eastAsia" w:ascii="Cambria" w:hAnsi="Cambria"/>
          <w:b/>
          <w:bCs/>
          <w:color w:val="000000" w:themeColor="text1"/>
          <w:szCs w:val="21"/>
        </w:rPr>
      </w:pPr>
      <w:r>
        <w:rPr>
          <w:color w:val="000000" w:themeColor="text1"/>
        </w:rPr>
        <w:br w:type="page" w:clear="all"/>
      </w:r>
      <w:r/>
    </w:p>
    <w:p>
      <w:pPr>
        <w:pStyle w:val="965"/>
        <w:jc w:val="center"/>
        <w:rPr>
          <w:rFonts w:hint="eastAsia"/>
          <w:color w:val="000000" w:themeColor="text1"/>
        </w:rPr>
      </w:pPr>
      <w:r/>
      <w:bookmarkStart w:id="91" w:name="_Toc18676"/>
      <w:r>
        <w:rPr>
          <w:rFonts w:hint="eastAsia"/>
          <w:color w:val="000000" w:themeColor="text1"/>
        </w:rPr>
        <w:t xml:space="preserve">十、履约能力</w:t>
      </w:r>
      <w:bookmarkEnd w:id="91"/>
      <w:r/>
      <w:r/>
    </w:p>
    <w:p>
      <w:pPr>
        <w:spacing w:line="360" w:lineRule="auto"/>
        <w:rPr>
          <w:color w:val="000000" w:themeColor="text1"/>
        </w:rPr>
      </w:pPr>
      <w:r>
        <w:rPr>
          <w:rFonts w:hint="eastAsia"/>
          <w:color w:val="000000" w:themeColor="text1"/>
        </w:rPr>
        <w:t xml:space="preserve">根据评标办法细则要求提供相应材料</w:t>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65"/>
        <w:jc w:val="center"/>
        <w:rPr>
          <w:rFonts w:hint="eastAsia"/>
          <w:color w:val="000000" w:themeColor="text1"/>
        </w:rPr>
      </w:pPr>
      <w:r/>
      <w:bookmarkStart w:id="92" w:name="_Toc9027"/>
      <w:r>
        <w:rPr>
          <w:rFonts w:hint="eastAsia"/>
          <w:color w:val="000000" w:themeColor="text1"/>
        </w:rPr>
        <w:t xml:space="preserve">十一、投标人必须提交的资格证明文件</w:t>
      </w:r>
      <w:bookmarkEnd w:id="92"/>
      <w:r/>
      <w:r/>
    </w:p>
    <w:p>
      <w:pPr>
        <w:rPr>
          <w:color w:val="000000" w:themeColor="text1"/>
        </w:rPr>
      </w:pPr>
      <w:r>
        <w:rPr>
          <w:color w:val="000000" w:themeColor="text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1、满足《中华人民共和国政府采购法》第二十二条规定；</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（1）具有独立承担民事责任的能力（提供法人或其他组织的营业执照）；</w:t>
      </w:r>
      <w:r/>
    </w:p>
    <w:p>
      <w:pPr>
        <w:pStyle w:val="989"/>
        <w:ind w:firstLine="480"/>
        <w:rPr>
          <w:rFonts w:hint="eastAsia" w:ascii="宋体" w:hAnsi="宋体"/>
          <w:color w:val="000000" w:themeColor="text1"/>
          <w:sz w:val="21"/>
          <w:szCs w:val="21"/>
        </w:rPr>
      </w:pPr>
      <w:r>
        <w:rPr>
          <w:rFonts w:hint="eastAsia"/>
          <w:color w:val="000000" w:themeColor="text1"/>
        </w:rPr>
        <w:br w:type="page" w:clear="all"/>
      </w:r>
      <w:r>
        <w:rPr>
          <w:rFonts w:hint="eastAsia" w:ascii="宋体" w:hAnsi="宋体"/>
          <w:color w:val="000000" w:themeColor="text1"/>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themeColor="text1"/>
          <w:szCs w:val="21"/>
        </w:rPr>
      </w:pPr>
      <w:r>
        <w:rPr>
          <w:rFonts w:hint="eastAsia" w:ascii="宋体" w:hAnsi="宋体"/>
          <w:color w:val="000000" w:themeColor="text1"/>
          <w:szCs w:val="21"/>
        </w:rPr>
        <w:t xml:space="preserve">提供企业2025年度</w:t>
      </w:r>
      <w:r>
        <w:rPr>
          <w:rFonts w:ascii="宋体" w:hAnsi="宋体"/>
          <w:color w:val="000000" w:themeColor="text1"/>
          <w:szCs w:val="21"/>
        </w:rPr>
        <w:t xml:space="preserve">财务审计报告或企业</w:t>
      </w:r>
      <w:r>
        <w:rPr>
          <w:rFonts w:hint="eastAsia" w:ascii="宋体" w:hAnsi="宋体"/>
          <w:color w:val="000000" w:themeColor="text1"/>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89"/>
        <w:ind w:firstLine="480"/>
        <w:rPr>
          <w:rFonts w:hint="eastAsia" w:ascii="宋体" w:hAnsi="宋体"/>
          <w:color w:val="000000" w:themeColor="text1"/>
          <w:sz w:val="21"/>
          <w:szCs w:val="21"/>
        </w:rPr>
      </w:pPr>
      <w:r>
        <w:rPr>
          <w:rFonts w:hint="eastAsia"/>
          <w:color w:val="000000" w:themeColor="text1"/>
        </w:rPr>
        <w:br w:type="page" w:clear="all"/>
      </w: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hint="eastAsia" w:ascii="宋体" w:hAnsi="宋体"/>
          <w:color w:val="000000" w:themeColor="text1"/>
          <w:sz w:val="21"/>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themeColor="text1"/>
          <w:szCs w:val="21"/>
        </w:rPr>
      </w:pPr>
      <w:r>
        <w:rPr>
          <w:rFonts w:hint="eastAsia" w:ascii="宋体" w:hAnsi="宋体"/>
          <w:color w:val="000000" w:themeColor="text1"/>
          <w:szCs w:val="21"/>
        </w:rPr>
        <w:t xml:space="preserve">提供企业近三个月中任一月份依法缴纳税收和社会保障资金的相关凭证材料，依法免缴、迟缴的应提供相应文件证明；</w:t>
      </w:r>
      <w:r/>
    </w:p>
    <w:p>
      <w:pPr>
        <w:pStyle w:val="989"/>
        <w:ind w:firstLine="480"/>
        <w:rPr>
          <w:rFonts w:hint="eastAsia" w:ascii="宋体" w:hAnsi="宋体"/>
          <w:color w:val="000000" w:themeColor="text1"/>
          <w:sz w:val="21"/>
          <w:szCs w:val="21"/>
        </w:rPr>
      </w:pPr>
      <w:r>
        <w:rPr>
          <w:rFonts w:hint="eastAsia"/>
          <w:color w:val="000000" w:themeColor="text1"/>
        </w:rPr>
        <w:br w:type="page" w:clear="all"/>
      </w:r>
      <w:r>
        <w:rPr>
          <w:rFonts w:hint="eastAsia" w:ascii="宋体" w:hAnsi="宋体"/>
          <w:color w:val="000000" w:themeColor="text1"/>
          <w:sz w:val="21"/>
          <w:szCs w:val="21"/>
        </w:rPr>
        <w:t xml:space="preserve">（</w:t>
      </w:r>
      <w:r>
        <w:rPr>
          <w:rFonts w:ascii="宋体" w:hAnsi="宋体"/>
          <w:color w:val="000000" w:themeColor="text1"/>
          <w:sz w:val="21"/>
          <w:szCs w:val="21"/>
        </w:rPr>
        <w:t xml:space="preserve">4</w:t>
      </w:r>
      <w:r>
        <w:rPr>
          <w:rFonts w:hint="eastAsia" w:ascii="宋体" w:hAnsi="宋体"/>
          <w:color w:val="000000" w:themeColor="text1"/>
          <w:sz w:val="21"/>
          <w:szCs w:val="21"/>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rPr>
        <w:t xml:space="preserve">提供承诺书</w:t>
      </w:r>
      <w:r>
        <w:rPr>
          <w:rFonts w:hint="eastAsia" w:ascii="宋体" w:hAnsi="宋体"/>
          <w:color w:val="000000" w:themeColor="text1"/>
          <w:sz w:val="21"/>
          <w:szCs w:val="21"/>
        </w:rPr>
        <w:t xml:space="preserve">，加盖公章）；</w:t>
      </w:r>
      <w:r/>
    </w:p>
    <w:p>
      <w:pPr>
        <w:pStyle w:val="989"/>
        <w:ind w:firstLine="480"/>
        <w:rPr>
          <w:rFonts w:hint="eastAsia" w:ascii="宋体" w:hAnsi="宋体"/>
          <w:color w:val="000000" w:themeColor="text1"/>
          <w:sz w:val="21"/>
          <w:szCs w:val="21"/>
        </w:rPr>
      </w:pPr>
      <w:r>
        <w:rPr>
          <w:rFonts w:hint="eastAsia"/>
          <w:color w:val="000000" w:themeColor="text1"/>
        </w:rPr>
        <w:br w:type="page" w:clear="all"/>
      </w:r>
      <w:r>
        <w:rPr>
          <w:rFonts w:hint="eastAsia" w:ascii="宋体" w:hAnsi="宋体"/>
          <w:color w:val="000000" w:themeColor="text1"/>
          <w:sz w:val="21"/>
          <w:szCs w:val="21"/>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rPr>
      </w:pPr>
      <w:r/>
      <w:bookmarkStart w:id="93" w:name="_Toc192947636"/>
      <w:r/>
      <w:bookmarkStart w:id="94" w:name="_Toc105434074"/>
      <w:r/>
      <w:bookmarkStart w:id="95" w:name="_Toc11339486"/>
      <w:r/>
      <w:bookmarkStart w:id="96" w:name="_Toc468787034"/>
      <w:r/>
      <w:bookmarkStart w:id="97" w:name="_Toc109544918"/>
      <w:r/>
      <w:bookmarkStart w:id="98" w:name="_Toc103695584"/>
      <w:r/>
      <w:bookmarkStart w:id="99" w:name="_Toc193565162"/>
      <w:r/>
      <w:bookmarkStart w:id="100" w:name="_Toc189747356"/>
      <w:r/>
      <w:bookmarkStart w:id="101" w:name="_Toc517164020"/>
      <w:r/>
      <w:bookmarkStart w:id="102" w:name="_Toc103933431"/>
      <w:r/>
      <w:bookmarkStart w:id="103" w:name="_Toc11338083"/>
      <w:r/>
      <w:bookmarkStart w:id="104" w:name="_Toc193565328"/>
      <w:r/>
      <w:bookmarkStart w:id="105" w:name="_Toc191908185"/>
      <w:r/>
      <w:r/>
    </w:p>
    <w:p>
      <w:pPr>
        <w:jc w:val="center"/>
        <w:rPr>
          <w:b/>
          <w:bCs/>
          <w:color w:val="000000" w:themeColor="text1"/>
        </w:rPr>
      </w:pPr>
      <w:r>
        <w:rPr>
          <w:rFonts w:hint="eastAsia"/>
          <w:b/>
          <w:bCs/>
          <w:color w:val="000000" w:themeColor="text1"/>
        </w:rPr>
        <w:t xml:space="preserve">无重大违法记录声明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b/>
          <w:bCs/>
          <w:color w:val="000000" w:themeColor="text1"/>
        </w:rPr>
        <w:t xml:space="preserve">（参考格式）</w:t>
      </w:r>
      <w:r/>
    </w:p>
    <w:p>
      <w:pPr>
        <w:pStyle w:val="989"/>
        <w:ind w:firstLine="480"/>
        <w:rPr>
          <w:color w:val="000000" w:themeColor="text1"/>
        </w:rPr>
      </w:pPr>
      <w:r>
        <w:rPr>
          <w:color w:val="000000" w:themeColor="text1"/>
        </w:rPr>
      </w: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南京市生态环境局</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我公司在参加编号为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项目的政府采购活动前三年内，</w:t>
      </w:r>
      <w:r>
        <w:rPr>
          <w:rFonts w:ascii="宋体" w:hAnsi="宋体"/>
          <w:color w:val="000000" w:themeColor="text1"/>
          <w:szCs w:val="21"/>
        </w:rPr>
        <w:t xml:space="preserve">在经营活动中没有重大违法记录</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特此声明。</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t xml:space="preserve">投标人</w:t>
      </w:r>
      <w:r>
        <w:rPr>
          <w:rFonts w:ascii="宋体" w:hAnsi="宋体" w:cs="Arial"/>
          <w:color w:val="000000" w:themeColor="text1"/>
          <w:szCs w:val="21"/>
        </w:rPr>
        <w:t xml:space="preserve">名称（盖章）：</w:t>
      </w: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r>
      <w:r/>
    </w:p>
    <w:p>
      <w:pPr>
        <w:ind w:firstLine="525"/>
        <w:spacing w:line="360" w:lineRule="auto"/>
        <w:tabs>
          <w:tab w:val="left" w:pos="1280" w:leader="none"/>
        </w:tabs>
        <w:rPr>
          <w:rFonts w:hint="eastAsia" w:ascii="宋体" w:hAnsi="宋体" w:cs="Arial"/>
          <w:color w:val="000000" w:themeColor="text1"/>
          <w:szCs w:val="21"/>
        </w:rPr>
      </w:pPr>
      <w:r>
        <w:rPr>
          <w:rFonts w:ascii="宋体" w:hAnsi="宋体" w:cs="Arial"/>
          <w:color w:val="000000" w:themeColor="text1"/>
          <w:szCs w:val="21"/>
        </w:rPr>
        <w:t xml:space="preserve">日 期：</w:t>
      </w:r>
      <w:r/>
    </w:p>
    <w:p>
      <w:pPr>
        <w:ind w:firstLine="525"/>
        <w:spacing w:line="360" w:lineRule="auto"/>
        <w:tabs>
          <w:tab w:val="left" w:pos="1280" w:leader="none"/>
        </w:tabs>
        <w:rPr>
          <w:rFonts w:hint="eastAsia" w:ascii="宋体" w:hAnsi="宋体" w:cs="Arial"/>
          <w:color w:val="000000" w:themeColor="text1"/>
          <w:szCs w:val="21"/>
        </w:rPr>
      </w:pPr>
      <w:r>
        <w:rPr>
          <w:rFonts w:hint="eastAsia" w:ascii="宋体" w:hAnsi="宋体" w:cs="Arial"/>
          <w:color w:val="000000" w:themeColor="text1"/>
          <w:szCs w:val="21"/>
        </w:rPr>
      </w:r>
      <w:r/>
    </w:p>
    <w:p>
      <w:pPr>
        <w:pStyle w:val="989"/>
        <w:rPr>
          <w:rFonts w:hint="eastAsia" w:ascii="宋体" w:hAnsi="宋体"/>
          <w:color w:val="000000" w:themeColor="text1"/>
          <w:sz w:val="21"/>
          <w:szCs w:val="21"/>
        </w:rPr>
      </w:pPr>
      <w:r>
        <w:rPr>
          <w:rFonts w:hint="eastAsia" w:ascii="宋体" w:hAnsi="宋体"/>
          <w:color w:val="000000" w:themeColor="text1"/>
          <w:sz w:val="21"/>
          <w:szCs w:val="21"/>
        </w:rPr>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br w:type="page" w:clear="all"/>
      </w:r>
      <w:r>
        <w:rPr>
          <w:rFonts w:ascii="宋体" w:hAnsi="宋体"/>
          <w:bCs/>
          <w:color w:val="000000" w:themeColor="text1"/>
          <w:szCs w:val="21"/>
        </w:rPr>
        <w:t xml:space="preserve">（6）</w:t>
      </w:r>
      <w:r>
        <w:rPr>
          <w:rFonts w:hint="eastAsia" w:ascii="宋体" w:hAnsi="宋体"/>
          <w:bCs/>
          <w:color w:val="000000" w:themeColor="text1"/>
          <w:szCs w:val="21"/>
        </w:rPr>
        <w:t xml:space="preserve">投标人未被“信用中国”网站及“中国政府采购网”列入失信被执行人、</w:t>
      </w:r>
      <w:r>
        <w:rPr>
          <w:rFonts w:hint="eastAsia" w:ascii="宋体" w:hAnsi="宋体"/>
          <w:bCs/>
          <w:color w:val="000000" w:themeColor="text1"/>
          <w:szCs w:val="21"/>
        </w:rPr>
        <w:t xml:space="preserve">重大税收违法失信主体名单</w:t>
      </w:r>
      <w:r>
        <w:rPr>
          <w:rFonts w:hint="eastAsia" w:ascii="宋体" w:hAnsi="宋体"/>
          <w:bCs/>
          <w:color w:val="000000" w:themeColor="text1"/>
          <w:szCs w:val="21"/>
        </w:rPr>
        <w:t xml:space="preserve">、政府采购严重违法失信行为记录名单内；（提供承诺书，格式自拟，需包含此条内容，加盖公章）；</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1019"/>
        <w:ind w:left="420" w:firstLine="0"/>
        <w:rPr>
          <w:rFonts w:hint="eastAsia"/>
          <w:color w:val="000000" w:themeColor="text1"/>
        </w:rPr>
      </w:pPr>
      <w:r>
        <w:rPr>
          <w:rFonts w:hint="eastAsia"/>
          <w:color w:val="000000" w:themeColor="text1"/>
        </w:rPr>
        <w:br w:type="page" w:clear="all"/>
      </w:r>
      <w:r>
        <w:rPr>
          <w:rFonts w:hint="eastAsia"/>
          <w:color w:val="000000" w:themeColor="text1"/>
        </w:rPr>
        <w:t xml:space="preserve">（7）本项目不接受任何形式的转包。</w:t>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ind w:firstLine="420"/>
        <w:spacing w:line="360" w:lineRule="auto"/>
        <w:pBdr>
          <w:top w:val="none" w:color="000000" w:sz="4" w:space="0"/>
          <w:left w:val="none" w:color="000000" w:sz="4" w:space="0"/>
          <w:bottom w:val="none" w:color="000000" w:sz="4" w:space="0"/>
          <w:right w:val="none" w:color="000000" w:sz="4" w:space="0"/>
        </w:pBdr>
      </w:pPr>
      <w:r>
        <w:rPr>
          <w:rFonts w:hint="eastAsia"/>
          <w:color w:val="000000" w:themeColor="text1"/>
        </w:rPr>
        <w:br w:type="page" w:clear="all"/>
      </w:r>
      <w:r>
        <w:rPr>
          <w:rFonts w:hint="eastAsia"/>
          <w:color w:val="000000" w:themeColor="text1"/>
        </w:rPr>
        <w:t xml:space="preserve">（</w:t>
      </w:r>
      <w:r>
        <w:rPr>
          <w:rFonts w:hint="eastAsia"/>
          <w:color w:val="000000" w:themeColor="text1"/>
        </w:rPr>
        <w:t xml:space="preserve">8</w:t>
      </w:r>
      <w:r>
        <w:rPr>
          <w:rFonts w:hint="eastAsia"/>
          <w:color w:val="000000" w:themeColor="text1"/>
        </w:rPr>
        <w:t xml:space="preserve">）</w:t>
      </w:r>
      <w:r>
        <w:rPr>
          <w:rFonts w:ascii="宋体" w:hAnsi="宋体" w:cs="宋体"/>
          <w:color w:val="000000"/>
        </w:rPr>
        <w:t xml:space="preserve">在政府采购资格审查环节，供应商只需提供书面《南京市政府采购供应商信用承诺书》，即可替代以下证明材料：</w:t>
      </w:r>
      <w:r/>
    </w:p>
    <w:p>
      <w:pPr>
        <w:ind w:firstLine="420"/>
        <w:spacing w:line="360" w:lineRule="auto"/>
        <w:pBdr>
          <w:top w:val="none" w:color="000000" w:sz="4" w:space="0"/>
          <w:left w:val="none" w:color="000000" w:sz="4" w:space="0"/>
          <w:bottom w:val="none" w:color="000000" w:sz="4" w:space="0"/>
          <w:right w:val="none" w:color="000000" w:sz="4" w:space="0"/>
        </w:pBdr>
      </w:pPr>
      <w:r>
        <w:rPr>
          <w:rFonts w:ascii="宋体" w:hAnsi="宋体" w:cs="宋体"/>
          <w:color w:val="000000"/>
        </w:rPr>
        <w:t xml:space="preserve">（1）符合国家相关规定的财务状况报告；</w:t>
      </w:r>
      <w:r/>
    </w:p>
    <w:p>
      <w:pPr>
        <w:ind w:firstLine="420"/>
        <w:spacing w:line="360" w:lineRule="auto"/>
        <w:pBdr>
          <w:top w:val="none" w:color="000000" w:sz="4" w:space="0"/>
          <w:left w:val="none" w:color="000000" w:sz="4" w:space="0"/>
          <w:bottom w:val="none" w:color="000000" w:sz="4" w:space="0"/>
          <w:right w:val="none" w:color="000000" w:sz="4" w:space="0"/>
        </w:pBdr>
      </w:pPr>
      <w:r>
        <w:rPr>
          <w:rFonts w:ascii="宋体" w:hAnsi="宋体" w:cs="宋体"/>
          <w:color w:val="000000"/>
        </w:rPr>
        <w:t xml:space="preserve">（2）依法缴纳税收的证明材料；</w:t>
      </w:r>
      <w:r/>
    </w:p>
    <w:p>
      <w:pPr>
        <w:ind w:firstLine="420"/>
        <w:spacing w:line="360" w:lineRule="auto"/>
        <w:pBdr>
          <w:top w:val="none" w:color="000000" w:sz="4" w:space="0"/>
          <w:left w:val="none" w:color="000000" w:sz="4" w:space="0"/>
          <w:bottom w:val="none" w:color="000000" w:sz="4" w:space="0"/>
          <w:right w:val="none" w:color="000000" w:sz="4" w:space="0"/>
        </w:pBdr>
      </w:pPr>
      <w:r>
        <w:rPr>
          <w:rFonts w:ascii="宋体" w:hAnsi="宋体" w:cs="宋体"/>
          <w:color w:val="000000"/>
        </w:rPr>
        <w:t xml:space="preserve">（3）依法缴纳社会保障资金的证明材料；</w:t>
      </w:r>
      <w:r/>
    </w:p>
    <w:p>
      <w:pPr>
        <w:ind w:firstLine="420"/>
        <w:spacing w:line="360" w:lineRule="auto"/>
        <w:pBdr>
          <w:top w:val="none" w:color="000000" w:sz="4" w:space="0"/>
          <w:left w:val="none" w:color="000000" w:sz="4" w:space="0"/>
          <w:bottom w:val="none" w:color="000000" w:sz="4" w:space="0"/>
          <w:right w:val="none" w:color="000000" w:sz="4" w:space="0"/>
        </w:pBdr>
      </w:pPr>
      <w:r>
        <w:rPr>
          <w:rFonts w:ascii="宋体" w:hAnsi="宋体" w:cs="宋体"/>
          <w:color w:val="000000"/>
        </w:rPr>
        <w:t xml:space="preserve">（4）具备履行政府采购合同所必需的设备和专业技术能力的证明材料；</w:t>
      </w:r>
      <w:r/>
    </w:p>
    <w:p>
      <w:pPr>
        <w:ind w:firstLine="420"/>
        <w:spacing w:line="360" w:lineRule="auto"/>
        <w:pBdr>
          <w:top w:val="none" w:color="000000" w:sz="4" w:space="0"/>
          <w:left w:val="none" w:color="000000" w:sz="4" w:space="0"/>
          <w:bottom w:val="none" w:color="000000" w:sz="4" w:space="0"/>
          <w:right w:val="none" w:color="000000" w:sz="4" w:space="0"/>
        </w:pBdr>
      </w:pPr>
      <w:r>
        <w:rPr>
          <w:rFonts w:ascii="宋体" w:hAnsi="宋体" w:cs="宋体"/>
          <w:color w:val="000000"/>
        </w:rPr>
        <w:t xml:space="preserve">（5）参加政府采购活动前三年内在经营活动中没有重大违法记录的证明材料；</w:t>
      </w:r>
      <w:r/>
    </w:p>
    <w:p>
      <w:pPr>
        <w:pStyle w:val="1019"/>
        <w:ind w:left="420" w:firstLine="0"/>
        <w:rPr>
          <w:rFonts w:hint="eastAsia"/>
          <w:color w:val="000000" w:themeColor="text1"/>
        </w:rPr>
      </w:pPr>
      <w:r>
        <w:rPr>
          <w:rFonts w:cs="宋体"/>
          <w:color w:val="000000"/>
        </w:rPr>
        <w:t xml:space="preserve">（</w:t>
      </w:r>
      <w:r>
        <w:rPr>
          <w:rFonts w:ascii="Times New Roman" w:hAnsi="Times New Roman" w:eastAsia="Times New Roman"/>
          <w:color w:val="000000"/>
        </w:rPr>
        <w:t xml:space="preserve">6</w:t>
      </w:r>
      <w:r>
        <w:rPr>
          <w:rFonts w:cs="宋体"/>
          <w:color w:val="000000"/>
        </w:rPr>
        <w:t xml:space="preserve">）未被列入失信被执行人、重大税收违法失信主体、政府采购严重违法失信行为记录名单的证明材料</w:t>
      </w:r>
      <w:r>
        <w:rPr>
          <w:rFonts w:hint="eastAsia"/>
          <w:color w:val="000000" w:themeColor="text1"/>
        </w:rPr>
        <w:t xml:space="preserve">。</w:t>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firstLine="0"/>
        <w:rPr>
          <w:rFonts w:hint="eastAsia"/>
          <w:color w:val="000000" w:themeColor="text1"/>
        </w:rPr>
      </w:pPr>
      <w:r>
        <w:rPr>
          <w:rFonts w:hint="eastAsia"/>
          <w:color w:val="000000" w:themeColor="text1"/>
        </w:rPr>
        <w:t xml:space="preserve">附：</w:t>
      </w:r>
      <w:r>
        <w:rPr>
          <w:rFonts w:cs="宋体"/>
          <w:color w:val="000000"/>
        </w:rPr>
        <w:t xml:space="preserve">南京市政府采购供应商信用承诺书示范格式</w:t>
      </w:r>
      <w:r/>
    </w:p>
    <w:p>
      <w:pPr>
        <w:pStyle w:val="1019"/>
        <w:ind w:left="420" w:firstLine="0"/>
        <w:rPr>
          <w:rFonts w:hint="eastAsia"/>
          <w:color w:val="000000" w:themeColor="text1"/>
        </w:rPr>
      </w:pPr>
      <w:r>
        <w:rPr>
          <w:rFonts w:hint="eastAsia"/>
          <w:color w:val="000000" w:themeColor="text1"/>
        </w:rPr>
      </w:r>
      <w:r/>
    </w:p>
    <w:p>
      <w:pPr>
        <w:jc w:val="center"/>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jc w:val="righ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jc w:val="cente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tbl>
      <w:tblPr>
        <w:tblStyle w:val="8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939"/>
        <w:gridCol w:w="2047"/>
        <w:gridCol w:w="1663"/>
        <w:gridCol w:w="298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420"/>
              <w:jc w:val="center"/>
              <w:tabs>
                <w:tab w:val="left" w:pos="2520" w:leader="none"/>
              </w:tabs>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rFonts w:ascii="宋体" w:hAnsi="宋体" w:cs="宋体"/>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right="-678"/>
              <w:jc w:val="center"/>
              <w:tabs>
                <w:tab w:val="left" w:pos="2320" w:leader="none"/>
              </w:tabs>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firstLine="420"/>
              <w:pBdr>
                <w:top w:val="none" w:color="000000" w:sz="4" w:space="0"/>
                <w:left w:val="none" w:color="000000" w:sz="4" w:space="0"/>
                <w:bottom w:val="none" w:color="000000" w:sz="4" w:space="0"/>
                <w:right w:val="none" w:color="000000" w:sz="4" w:space="0"/>
              </w:pBdr>
            </w:pPr>
            <w:r>
              <w:rPr>
                <w:rFonts w:ascii="宋体" w:hAnsi="宋体" w:cs="宋体"/>
                <w:color w:val="000000"/>
              </w:rPr>
              <w:t xml:space="preserve">我公司自愿参加贵中心（公司）组织的本次采购活动，严格遵守《中华人民共和国政府采购法》及相关</w:t>
            </w:r>
            <w:r>
              <w:rPr>
                <w:rFonts w:ascii="宋体" w:hAnsi="宋体" w:cs="宋体"/>
                <w:color w:val="000000"/>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ind w:firstLine="420"/>
              <w:jc w:val="center"/>
              <w:pBdr>
                <w:top w:val="none" w:color="000000" w:sz="4" w:space="0"/>
                <w:left w:val="none" w:color="000000" w:sz="4" w:space="0"/>
                <w:bottom w:val="none" w:color="000000" w:sz="4" w:space="0"/>
                <w:right w:val="none" w:color="000000" w:sz="4" w:space="0"/>
              </w:pBdr>
            </w:pPr>
            <w:r>
              <w:rPr>
                <w:rFonts w:ascii="宋体" w:hAnsi="宋体" w:cs="宋体"/>
                <w:color w:val="000000"/>
              </w:rPr>
              <w:t xml:space="preserve">供应商名称（盖章）：</w:t>
            </w:r>
            <w:r/>
          </w:p>
          <w:p>
            <w:pPr>
              <w:ind w:firstLine="420"/>
              <w:jc w:val="cente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ind w:firstLine="420"/>
              <w:jc w:val="center"/>
              <w:pBdr>
                <w:top w:val="none" w:color="000000" w:sz="4" w:space="0"/>
                <w:left w:val="none" w:color="000000" w:sz="4" w:space="0"/>
                <w:bottom w:val="none" w:color="000000" w:sz="4" w:space="0"/>
                <w:right w:val="none" w:color="000000" w:sz="4" w:space="0"/>
              </w:pBdr>
            </w:pPr>
            <w:r>
              <w:rPr>
                <w:rFonts w:ascii="宋体" w:hAnsi="宋体" w:cs="宋体"/>
                <w:color w:val="000000"/>
              </w:rPr>
              <w:t xml:space="preserve">法定代表人（签字）：</w:t>
            </w:r>
            <w:r/>
          </w:p>
          <w:p>
            <w:pPr>
              <w:ind w:firstLine="420"/>
              <w:jc w:val="cente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ind w:firstLine="420"/>
              <w:jc w:val="center"/>
              <w:pBdr>
                <w:top w:val="none" w:color="000000" w:sz="4" w:space="0"/>
                <w:left w:val="none" w:color="000000" w:sz="4" w:space="0"/>
                <w:bottom w:val="none" w:color="000000" w:sz="4" w:space="0"/>
                <w:right w:val="none" w:color="000000" w:sz="4" w:space="0"/>
              </w:pBdr>
            </w:pPr>
            <w:r>
              <w:rPr>
                <w:rFonts w:eastAsia="Times New Roman"/>
                <w:color w:val="000000"/>
              </w:rPr>
              <w:t xml:space="preserve">XXXX</w:t>
            </w:r>
            <w:r>
              <w:rPr>
                <w:rFonts w:ascii="宋体" w:hAnsi="宋体" w:cs="宋体"/>
                <w:color w:val="000000"/>
              </w:rPr>
              <w:t xml:space="preserve">年</w:t>
            </w:r>
            <w:r>
              <w:rPr>
                <w:rFonts w:eastAsia="Times New Roman"/>
                <w:color w:val="000000"/>
              </w:rPr>
              <w:t xml:space="preserve">XX</w:t>
            </w:r>
            <w:r>
              <w:rPr>
                <w:rFonts w:ascii="宋体" w:hAnsi="宋体" w:cs="宋体"/>
                <w:color w:val="000000"/>
              </w:rPr>
              <w:t xml:space="preserve">月</w:t>
            </w:r>
            <w:r>
              <w:rPr>
                <w:rFonts w:eastAsia="Times New Roman"/>
                <w:color w:val="000000"/>
              </w:rPr>
              <w:t xml:space="preserve">XX</w:t>
            </w:r>
            <w:r>
              <w:rPr>
                <w:rFonts w:ascii="宋体" w:hAnsi="宋体" w:cs="宋体"/>
                <w:color w:val="000000"/>
              </w:rPr>
              <w:t xml:space="preserve">日</w:t>
            </w:r>
            <w:r/>
          </w:p>
        </w:tc>
      </w:tr>
    </w:tbl>
    <w:p>
      <w:pPr>
        <w:jc w:val="cente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ind w:left="420"/>
        <w:spacing w:line="31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rPr>
          <w:rFonts w:hint="eastAsia"/>
        </w:rPr>
        <w:pBdr>
          <w:top w:val="none" w:color="000000" w:sz="4" w:space="0"/>
          <w:left w:val="none" w:color="000000" w:sz="4" w:space="0"/>
          <w:bottom w:val="none" w:color="000000" w:sz="4" w:space="0"/>
          <w:right w:val="none" w:color="000000" w:sz="4" w:space="0"/>
        </w:pBdr>
      </w:pPr>
      <w:r>
        <w:br w:type="page" w:clear="all"/>
      </w:r>
      <w:r/>
    </w:p>
    <w:p>
      <w:pPr>
        <w:pStyle w:val="965"/>
        <w:jc w:val="center"/>
        <w:rPr>
          <w:rFonts w:hint="eastAsia" w:ascii="宋体" w:hAnsi="宋体"/>
          <w:color w:val="000000" w:themeColor="text1"/>
        </w:rPr>
      </w:pPr>
      <w:r/>
      <w:bookmarkStart w:id="106" w:name="_Toc109544916"/>
      <w:r/>
      <w:bookmarkStart w:id="107" w:name="_Toc193565326"/>
      <w:r/>
      <w:bookmarkStart w:id="108" w:name="_Toc199263282"/>
      <w:r/>
      <w:bookmarkStart w:id="109" w:name="_Toc192947634"/>
      <w:r/>
      <w:bookmarkStart w:id="110" w:name="_Toc191908183"/>
      <w:r/>
      <w:bookmarkStart w:id="111" w:name="_Toc103933429"/>
      <w:r/>
      <w:bookmarkStart w:id="112" w:name="_Toc193565160"/>
      <w:r/>
      <w:bookmarkStart w:id="113" w:name="_Toc11339484"/>
      <w:r/>
      <w:bookmarkStart w:id="114" w:name="_Toc11338081"/>
      <w:r/>
      <w:bookmarkStart w:id="115" w:name="_Toc189747354"/>
      <w:r/>
      <w:bookmarkStart w:id="116" w:name="_Toc517164018"/>
      <w:r/>
      <w:bookmarkStart w:id="117" w:name="_Toc105434072"/>
      <w:r/>
      <w:bookmarkStart w:id="118" w:name="_Toc103695582"/>
      <w:r/>
      <w:bookmarkStart w:id="119" w:name="_Toc468787032"/>
      <w:r/>
      <w:bookmarkStart w:id="120" w:name="_Toc8959"/>
      <w:r>
        <w:rPr>
          <w:rFonts w:hint="eastAsia" w:ascii="宋体" w:hAnsi="宋体"/>
          <w:color w:val="000000" w:themeColor="text1"/>
        </w:rPr>
        <w:t xml:space="preserve">十二、法定代表人资格证明</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jc w:val="center"/>
        <w:spacing w:line="360" w:lineRule="auto"/>
        <w:rPr>
          <w:rFonts w:hint="eastAsia" w:ascii="宋体" w:hAnsi="宋体" w:cs="宋体"/>
          <w:b/>
          <w:bCs/>
          <w:color w:val="000000" w:themeColor="text1"/>
        </w:rPr>
      </w:pPr>
      <w:r>
        <w:rPr>
          <w:rFonts w:hint="eastAsia" w:ascii="宋体" w:hAnsi="宋体" w:cs="宋体"/>
          <w:b/>
          <w:bCs/>
          <w:color w:val="000000" w:themeColor="text1"/>
        </w:rPr>
      </w:r>
      <w:r/>
    </w:p>
    <w:p>
      <w:pPr>
        <w:jc w:val="center"/>
        <w:spacing w:line="360" w:lineRule="auto"/>
        <w:rPr>
          <w:b/>
          <w:bCs/>
          <w:color w:val="000000" w:themeColor="text1"/>
        </w:rPr>
      </w:pPr>
      <w:r>
        <w:rPr>
          <w:rFonts w:hint="eastAsia" w:ascii="宋体" w:hAnsi="宋体" w:cs="宋体"/>
          <w:b/>
          <w:bCs/>
          <w:color w:val="000000" w:themeColor="text1"/>
        </w:rPr>
        <w:t xml:space="preserve">法定代表人资格证明</w:t>
      </w:r>
      <w:r/>
    </w:p>
    <w:p>
      <w:pPr>
        <w:jc w:val="center"/>
        <w:spacing w:line="360" w:lineRule="auto"/>
        <w:rPr>
          <w:color w:val="000000" w:themeColor="text1"/>
        </w:rPr>
      </w:pPr>
      <w:r>
        <w:rPr>
          <w:rFonts w:hint="eastAsia" w:ascii="宋体" w:hAnsi="宋体" w:cs="宋体"/>
          <w:color w:val="000000" w:themeColor="text1"/>
        </w:rPr>
        <w:t xml:space="preserve">（如法人直接参与本项目则提供此证明，否则提供法人材料授权委托书即可）</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单位名称：</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单位性质：</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地址：</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成立时间：年月日</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经营期限：</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姓名：性别：年龄：职务：</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系（</w:t>
      </w:r>
      <w:r>
        <w:rPr>
          <w:rFonts w:hint="eastAsia" w:ascii="宋体" w:hAnsi="宋体"/>
          <w:color w:val="000000" w:themeColor="text1"/>
          <w:szCs w:val="21"/>
        </w:rPr>
        <w:t xml:space="preserve">投标人</w:t>
      </w:r>
      <w:r>
        <w:rPr>
          <w:rFonts w:hint="eastAsia" w:ascii="宋体" w:hAnsi="宋体"/>
          <w:color w:val="000000" w:themeColor="text1"/>
          <w:szCs w:val="21"/>
          <w:lang w:val="zh-CN"/>
        </w:rPr>
        <w:t xml:space="preserve">单位</w:t>
      </w:r>
      <w:r>
        <w:rPr>
          <w:rFonts w:hint="eastAsia" w:ascii="宋体" w:hAnsi="宋体"/>
          <w:color w:val="000000" w:themeColor="text1"/>
          <w:szCs w:val="21"/>
          <w:lang w:val="zh-CN"/>
        </w:rPr>
        <w:t xml:space="preserve">名称)</w:t>
      </w:r>
      <w:r>
        <w:rPr>
          <w:rFonts w:hint="eastAsia" w:ascii="宋体" w:hAnsi="宋体"/>
          <w:color w:val="000000" w:themeColor="text1"/>
          <w:szCs w:val="21"/>
          <w:lang w:val="zh-CN"/>
        </w:rPr>
        <w:t xml:space="preserve">的法定代表人。为参与</w:t>
      </w:r>
      <w:r>
        <w:rPr>
          <w:rFonts w:hint="eastAsia" w:ascii="宋体" w:hAnsi="宋体"/>
          <w:color w:val="000000" w:themeColor="text1"/>
          <w:szCs w:val="21"/>
          <w:lang w:val="zh-CN"/>
        </w:rPr>
        <w:t xml:space="preserve">项目,</w:t>
      </w:r>
      <w:r>
        <w:rPr>
          <w:rFonts w:hint="eastAsia" w:ascii="宋体" w:hAnsi="宋体"/>
          <w:color w:val="000000" w:themeColor="text1"/>
          <w:szCs w:val="21"/>
          <w:lang w:val="zh-CN"/>
        </w:rPr>
        <w:t xml:space="preserve">签署上述项目的</w:t>
      </w:r>
      <w:r>
        <w:rPr>
          <w:rFonts w:hint="eastAsia" w:ascii="宋体" w:hAnsi="宋体"/>
          <w:color w:val="000000" w:themeColor="text1"/>
          <w:szCs w:val="21"/>
        </w:rPr>
        <w:t xml:space="preserve">投标</w:t>
      </w:r>
      <w:r>
        <w:rPr>
          <w:rFonts w:hint="eastAsia" w:ascii="宋体" w:hAnsi="宋体"/>
          <w:color w:val="000000" w:themeColor="text1"/>
          <w:szCs w:val="21"/>
          <w:lang w:val="zh-CN"/>
        </w:rPr>
        <w:t xml:space="preserve">文件，进行采购、签署合同和处理与之有关的一切事务。</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特此证明。</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b/>
          <w:color w:val="000000" w:themeColor="text1"/>
          <w:szCs w:val="21"/>
          <w:lang w:val="zh-CN"/>
        </w:rPr>
      </w:pPr>
      <w:r>
        <w:rPr>
          <w:rFonts w:hint="eastAsia" w:ascii="宋体" w:hAnsi="宋体"/>
          <w:b/>
          <w:color w:val="000000" w:themeColor="text1"/>
          <w:szCs w:val="21"/>
          <w:lang w:val="zh-CN"/>
        </w:rPr>
        <w:t xml:space="preserve">注:</w:t>
      </w:r>
      <w:r>
        <w:rPr>
          <w:rFonts w:hint="eastAsia" w:ascii="宋体" w:hAnsi="宋体"/>
          <w:b/>
          <w:color w:val="000000" w:themeColor="text1"/>
          <w:szCs w:val="21"/>
        </w:rPr>
        <w:t xml:space="preserve">投标人</w:t>
      </w:r>
      <w:r>
        <w:rPr>
          <w:rFonts w:hint="eastAsia" w:ascii="宋体" w:hAnsi="宋体"/>
          <w:b/>
          <w:color w:val="000000" w:themeColor="text1"/>
          <w:szCs w:val="21"/>
          <w:lang w:val="zh-CN"/>
        </w:rPr>
        <w:t xml:space="preserve">法定代表人参加采购</w:t>
      </w:r>
      <w:r>
        <w:rPr>
          <w:rFonts w:hint="eastAsia" w:ascii="宋体" w:hAnsi="宋体"/>
          <w:b/>
          <w:color w:val="000000" w:themeColor="text1"/>
          <w:szCs w:val="21"/>
          <w:lang w:val="zh-CN"/>
        </w:rPr>
        <w:t xml:space="preserve">的,</w:t>
      </w:r>
      <w:r>
        <w:rPr>
          <w:rFonts w:hint="eastAsia" w:ascii="宋体" w:hAnsi="宋体"/>
          <w:b/>
          <w:color w:val="000000" w:themeColor="text1"/>
          <w:szCs w:val="21"/>
          <w:lang w:val="zh-CN"/>
        </w:rPr>
        <w:t xml:space="preserve">必须附法定代表人身份证</w:t>
      </w:r>
      <w:r>
        <w:rPr>
          <w:rFonts w:ascii="宋体" w:hAnsi="宋体"/>
          <w:b/>
          <w:color w:val="000000" w:themeColor="text1"/>
          <w:szCs w:val="21"/>
          <w:lang w:val="zh-CN"/>
        </w:rPr>
        <w:t xml:space="preserve">扫描</w:t>
      </w:r>
      <w:r>
        <w:rPr>
          <w:rFonts w:hint="eastAsia" w:ascii="宋体" w:hAnsi="宋体"/>
          <w:b/>
          <w:color w:val="000000" w:themeColor="text1"/>
          <w:szCs w:val="21"/>
          <w:lang w:val="zh-CN"/>
        </w:rPr>
        <w:t xml:space="preserve">件并加盖委托单位</w:t>
      </w:r>
      <w:r>
        <w:rPr>
          <w:rFonts w:hint="eastAsia" w:ascii="宋体" w:hAnsi="宋体"/>
          <w:b/>
          <w:color w:val="000000" w:themeColor="text1"/>
          <w:szCs w:val="21"/>
          <w:lang w:val="zh-CN"/>
        </w:rPr>
        <w:t xml:space="preserve">公章,</w:t>
      </w:r>
      <w:r>
        <w:rPr>
          <w:rFonts w:hint="eastAsia" w:ascii="宋体" w:hAnsi="宋体"/>
          <w:b/>
          <w:color w:val="000000" w:themeColor="text1"/>
          <w:szCs w:val="21"/>
          <w:lang w:val="zh-CN"/>
        </w:rPr>
        <w:t xml:space="preserve">法定代表人授权其他人参加采购</w:t>
      </w:r>
      <w:r>
        <w:rPr>
          <w:rFonts w:hint="eastAsia" w:ascii="宋体" w:hAnsi="宋体"/>
          <w:b/>
          <w:color w:val="000000" w:themeColor="text1"/>
          <w:szCs w:val="21"/>
          <w:lang w:val="zh-CN"/>
        </w:rPr>
        <w:t xml:space="preserve">的,</w:t>
      </w:r>
      <w:r>
        <w:rPr>
          <w:rFonts w:hint="eastAsia" w:ascii="宋体" w:hAnsi="宋体"/>
          <w:b/>
          <w:color w:val="000000" w:themeColor="text1"/>
          <w:szCs w:val="21"/>
          <w:lang w:val="zh-CN"/>
        </w:rPr>
        <w:t xml:space="preserve">仅需填写“授权委托书”。</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rPr>
        <w:t xml:space="preserve">投标人</w:t>
      </w: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(盖章)</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日期：年月日</w:t>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965"/>
        <w:jc w:val="center"/>
        <w:rPr>
          <w:rFonts w:hint="eastAsia" w:ascii="宋体" w:hAnsi="宋体"/>
          <w:color w:val="000000" w:themeColor="text1"/>
        </w:rPr>
      </w:pPr>
      <w:r/>
      <w:bookmarkStart w:id="121" w:name="_Toc130452070"/>
      <w:r/>
      <w:bookmarkStart w:id="122" w:name="_Toc48310825"/>
      <w:r/>
      <w:bookmarkStart w:id="123" w:name="_Toc72928950"/>
      <w:r/>
      <w:bookmarkStart w:id="124" w:name="_Toc73971318"/>
      <w:r/>
      <w:bookmarkStart w:id="125" w:name="_Toc8559814"/>
      <w:r/>
      <w:bookmarkStart w:id="126" w:name="_Toc42532756"/>
      <w:r/>
      <w:bookmarkStart w:id="127" w:name="_Toc49107218"/>
      <w:r/>
      <w:bookmarkStart w:id="128" w:name="_Toc130564504"/>
      <w:r/>
      <w:bookmarkStart w:id="129" w:name="_Toc72395582"/>
      <w:r/>
      <w:bookmarkStart w:id="130" w:name="_Toc492542764"/>
      <w:r/>
      <w:bookmarkStart w:id="131" w:name="_Toc72395667"/>
      <w:r/>
      <w:bookmarkStart w:id="132" w:name="_Toc5542667"/>
      <w:r/>
      <w:bookmarkStart w:id="133" w:name="_Toc48846209"/>
      <w:r/>
      <w:bookmarkStart w:id="134" w:name="_Toc49616685"/>
      <w:r/>
      <w:bookmarkStart w:id="135" w:name="_Toc479147537"/>
      <w:r/>
      <w:bookmarkStart w:id="136" w:name="_Toc65684765"/>
      <w:r/>
      <w:bookmarkStart w:id="137" w:name="_Toc70584650"/>
      <w:r/>
      <w:bookmarkStart w:id="138" w:name="_Toc148118156"/>
      <w:r/>
      <w:bookmarkStart w:id="139" w:name="_Toc21786"/>
      <w:r/>
      <w:bookmarkStart w:id="140" w:name="_Toc135993271"/>
      <w:r/>
      <w:bookmarkStart w:id="141" w:name="_Toc148118728"/>
      <w:r/>
      <w:bookmarkStart w:id="142" w:name="_Toc16775"/>
      <w:r/>
      <w:bookmarkStart w:id="143" w:name="_Toc150183353"/>
      <w:r/>
      <w:bookmarkStart w:id="144" w:name="_Toc31103"/>
      <w:r/>
      <w:bookmarkStart w:id="145" w:name="_Toc226375780"/>
      <w:r/>
      <w:bookmarkStart w:id="146" w:name="_Toc190675317"/>
      <w:r/>
      <w:bookmarkStart w:id="147" w:name="_Toc193032134"/>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color w:val="000000" w:themeColor="text1"/>
        </w:rPr>
        <w:t xml:space="preserve">法人授权委托书</w:t>
      </w:r>
      <w:bookmarkEnd w:id="138"/>
      <w:r/>
      <w:bookmarkEnd w:id="139"/>
      <w:r/>
      <w:bookmarkEnd w:id="140"/>
      <w:r/>
      <w:bookmarkEnd w:id="141"/>
      <w:r/>
      <w:bookmarkEnd w:id="142"/>
      <w:r/>
      <w:bookmarkEnd w:id="143"/>
      <w:r/>
      <w:bookmarkEnd w:id="144"/>
      <w:r/>
      <w:bookmarkEnd w:id="145"/>
      <w:r/>
      <w:bookmarkEnd w:id="146"/>
      <w:r/>
      <w:bookmarkEnd w:id="147"/>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本授权委托书声明：</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本人</w:t>
      </w:r>
      <w:r>
        <w:rPr>
          <w:rFonts w:hint="eastAsia" w:ascii="宋体" w:hAnsi="宋体"/>
          <w:color w:val="000000" w:themeColor="text1"/>
          <w:szCs w:val="21"/>
          <w:u w:val="single"/>
        </w:rPr>
        <w:t xml:space="preserve"> （姓名） </w:t>
      </w:r>
      <w:r>
        <w:rPr>
          <w:rFonts w:hint="eastAsia" w:ascii="宋体" w:hAnsi="宋体"/>
          <w:color w:val="000000" w:themeColor="text1"/>
          <w:szCs w:val="21"/>
        </w:rPr>
        <w:t xml:space="preserve">系</w:t>
      </w:r>
      <w:r>
        <w:rPr>
          <w:rFonts w:hint="eastAsia" w:ascii="宋体" w:hAnsi="宋体"/>
          <w:color w:val="000000" w:themeColor="text1"/>
          <w:szCs w:val="21"/>
          <w:u w:val="single"/>
        </w:rPr>
        <w:t xml:space="preserve">（投标人全称）</w:t>
      </w:r>
      <w:r>
        <w:rPr>
          <w:rFonts w:hint="eastAsia" w:ascii="宋体" w:hAnsi="宋体"/>
          <w:color w:val="000000" w:themeColor="text1"/>
          <w:szCs w:val="21"/>
        </w:rPr>
        <w:t xml:space="preserve">的法定代表人，现授权委托我单位正式员工</w:t>
      </w:r>
      <w:r>
        <w:rPr>
          <w:rFonts w:hint="eastAsia" w:ascii="宋体" w:hAnsi="宋体"/>
          <w:color w:val="000000" w:themeColor="text1"/>
          <w:szCs w:val="21"/>
          <w:u w:val="single"/>
        </w:rPr>
        <w:t xml:space="preserve">（受委托人姓名）</w:t>
      </w:r>
      <w:r>
        <w:rPr>
          <w:rFonts w:hint="eastAsia" w:ascii="宋体" w:hAnsi="宋体"/>
          <w:color w:val="000000" w:themeColor="text1"/>
          <w:szCs w:val="21"/>
        </w:rPr>
        <w:t xml:space="preserve">为我单位受委托人，以我单位的名义参加</w:t>
      </w:r>
      <w:r>
        <w:rPr>
          <w:rFonts w:hint="eastAsia" w:ascii="宋体" w:hAnsi="宋体"/>
          <w:bCs/>
          <w:color w:val="000000" w:themeColor="text1"/>
          <w:szCs w:val="21"/>
          <w:u w:val="single"/>
        </w:rPr>
        <w:t xml:space="preserve">                  项目</w:t>
      </w:r>
      <w:r>
        <w:rPr>
          <w:rFonts w:hint="eastAsia" w:ascii="宋体" w:hAnsi="宋体"/>
          <w:color w:val="000000" w:themeColor="text1"/>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受委托人无权再次委托。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受委托人提交本授权委托书同时附其身份证</w:t>
      </w:r>
      <w:r>
        <w:rPr>
          <w:rFonts w:ascii="宋体" w:hAnsi="宋体"/>
          <w:color w:val="000000" w:themeColor="text1"/>
          <w:szCs w:val="21"/>
        </w:rPr>
        <w:t xml:space="preserve">扫描</w:t>
      </w:r>
      <w:r>
        <w:rPr>
          <w:rFonts w:hint="eastAsia" w:ascii="宋体" w:hAnsi="宋体"/>
          <w:color w:val="000000" w:themeColor="text1"/>
          <w:szCs w:val="21"/>
        </w:rPr>
        <w:t xml:space="preserve">件一份。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本委托书有效期：自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日至</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ind w:firstLine="570"/>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法定代表人签名或签章：                     受委托人签名：</w:t>
      </w:r>
      <w:r/>
    </w:p>
    <w:p>
      <w:pPr>
        <w:spacing w:line="360" w:lineRule="auto"/>
        <w:tabs>
          <w:tab w:val="left" w:pos="4530" w:leader="none"/>
        </w:tabs>
        <w:rPr>
          <w:rFonts w:hint="eastAsia" w:ascii="宋体" w:hAnsi="宋体"/>
          <w:color w:val="000000" w:themeColor="text1"/>
          <w:szCs w:val="21"/>
        </w:rPr>
      </w:pPr>
      <w:r>
        <w:rPr>
          <w:rFonts w:hint="eastAsia" w:ascii="宋体" w:hAnsi="宋体"/>
          <w:color w:val="000000" w:themeColor="text1"/>
          <w:szCs w:val="21"/>
        </w:rPr>
        <w:t xml:space="preserve">性别：                       </w:t>
      </w:r>
      <w:r>
        <w:rPr>
          <w:color w:val="000000" w:themeColor="text1"/>
        </w:rPr>
        <w:tab/>
      </w:r>
      <w:r>
        <w:rPr>
          <w:rFonts w:hint="eastAsia" w:ascii="宋体" w:hAnsi="宋体"/>
          <w:color w:val="000000" w:themeColor="text1"/>
          <w:szCs w:val="21"/>
        </w:rPr>
        <w:t xml:space="preserve">性别：</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年龄：</w:t>
      </w:r>
      <w:r>
        <w:rPr>
          <w:color w:val="000000" w:themeColor="text1"/>
        </w:rPr>
        <w:tab/>
      </w:r>
      <w:r>
        <w:rPr>
          <w:rFonts w:hint="eastAsia" w:ascii="宋体" w:hAnsi="宋体"/>
          <w:color w:val="000000" w:themeColor="text1"/>
          <w:szCs w:val="21"/>
        </w:rPr>
        <w:t xml:space="preserve">                                   年龄：</w:t>
      </w:r>
      <w:r/>
    </w:p>
    <w:p>
      <w:pPr>
        <w:spacing w:line="360" w:lineRule="auto"/>
        <w:tabs>
          <w:tab w:val="left" w:pos="4560" w:leader="none"/>
        </w:tabs>
        <w:rPr>
          <w:rFonts w:hint="eastAsia" w:ascii="宋体" w:hAnsi="宋体"/>
          <w:color w:val="000000" w:themeColor="text1"/>
          <w:szCs w:val="21"/>
        </w:rPr>
      </w:pPr>
      <w:r>
        <w:rPr>
          <w:rFonts w:hint="eastAsia" w:ascii="宋体" w:hAnsi="宋体"/>
          <w:color w:val="000000" w:themeColor="text1"/>
          <w:szCs w:val="21"/>
        </w:rPr>
        <w:t xml:space="preserve">联系方式：</w:t>
      </w:r>
      <w:r>
        <w:rPr>
          <w:color w:val="000000" w:themeColor="text1"/>
        </w:rPr>
        <w:tab/>
      </w:r>
      <w:r>
        <w:rPr>
          <w:rFonts w:hint="eastAsia" w:ascii="宋体" w:hAnsi="宋体"/>
          <w:color w:val="000000" w:themeColor="text1"/>
          <w:szCs w:val="21"/>
        </w:rPr>
        <w:t xml:space="preserve">联系方式：</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身份证号码：</w:t>
      </w:r>
      <w:r>
        <w:rPr>
          <w:color w:val="000000" w:themeColor="text1"/>
        </w:rPr>
        <w:tab/>
      </w:r>
      <w:r>
        <w:rPr>
          <w:rFonts w:hint="eastAsia" w:ascii="宋体" w:hAnsi="宋体"/>
          <w:color w:val="000000" w:themeColor="text1"/>
          <w:szCs w:val="21"/>
        </w:rPr>
        <w:t xml:space="preserve">                           身份证号码：</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ind w:right="840" w:firstLine="420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投标人（公章）：           </w:t>
      </w:r>
      <w:r/>
    </w:p>
    <w:p>
      <w:pPr>
        <w:ind w:right="96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日期：      年      月     日</w:t>
      </w:r>
      <w:r/>
    </w:p>
    <w:p>
      <w:pPr>
        <w:ind w:right="96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法定代表人身份证扫描件：</w:t>
      </w:r>
      <w:r>
        <w:rPr>
          <w:rFonts w:hint="eastAsia"/>
          <w:color w:val="000000" w:themeColor="text1"/>
          <w:szCs w:val="21"/>
        </w:rPr>
        <w:t xml:space="preserve">                       </w:t>
      </w:r>
      <w:r>
        <w:rPr>
          <w:rFonts w:hint="eastAsia" w:ascii="宋体" w:hAnsi="宋体"/>
          <w:color w:val="000000" w:themeColor="text1"/>
          <w:szCs w:val="21"/>
        </w:rPr>
        <w:t xml:space="preserve">受委托人身份证扫描件：</w:t>
      </w:r>
      <w:r/>
    </w:p>
    <w:p>
      <w:pPr>
        <w:pStyle w:val="1001"/>
        <w:ind w:firstLine="422"/>
        <w:spacing w:line="500" w:lineRule="exact"/>
        <w:rPr>
          <w:rFonts w:ascii="仿宋" w:hAnsi="仿宋" w:eastAsia="仿宋"/>
          <w:color w:val="000000" w:themeColor="text1"/>
        </w:rPr>
      </w:pPr>
      <w:r>
        <w:rPr>
          <w:rFonts w:ascii="仿宋" w:hAnsi="仿宋" w:eastAsia="仿宋"/>
          <w:color w:val="000000" w:themeColor="text1"/>
        </w:rPr>
      </w:r>
      <w:r/>
    </w:p>
    <w:p>
      <w:pPr>
        <w:pStyle w:val="1001"/>
        <w:ind w:firstLine="316"/>
        <w:spacing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wps:spPr>
                      <wps:txbx>
                        <w:txbxContent>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color w:val="000000" w:themeColor="text1"/>
          <w:szCs w:val="21"/>
        </w:rPr>
      </w:pPr>
      <w:r>
        <w:rPr>
          <w:rFonts w:hint="eastAsia" w:ascii="等线" w:hAnsi="等线" w:eastAsia="等线"/>
          <w:color w:val="000000" w:themeColor="text1"/>
          <w:szCs w:val="21"/>
        </w:rPr>
      </w:r>
      <w:r/>
    </w:p>
    <w:p>
      <w:pPr>
        <w:ind w:firstLine="1260"/>
        <w:spacing w:line="400" w:lineRule="exact"/>
        <w:rPr>
          <w:rFonts w:hint="eastAsia" w:ascii="宋体" w:hAnsi="宋体"/>
          <w:color w:val="000000" w:themeColor="text1"/>
          <w:szCs w:val="21"/>
        </w:rPr>
      </w:pPr>
      <w:r>
        <w:rPr>
          <w:rFonts w:hint="eastAsia" w:ascii="宋体" w:hAnsi="宋体"/>
          <w:color w:val="000000" w:themeColor="text1"/>
          <w:szCs w:val="21"/>
        </w:rPr>
        <w:t xml:space="preserve">身份证正反面</w:t>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pStyle w:val="1044"/>
        <w:ind w:firstLine="0"/>
        <w:rPr>
          <w:rFonts w:hint="eastAsia"/>
          <w:b/>
          <w:bCs/>
          <w:color w:val="000000" w:themeColor="text1"/>
          <w:lang w:bidi="ar"/>
        </w:rPr>
      </w:pPr>
      <w:r/>
      <w:bookmarkStart w:id="148" w:name="_Toc468787035"/>
      <w:r/>
      <w:r/>
    </w:p>
    <w:p>
      <w:pPr>
        <w:pStyle w:val="1044"/>
        <w:ind w:firstLine="0"/>
        <w:rPr>
          <w:rFonts w:hint="eastAsia"/>
          <w:b/>
          <w:bCs/>
          <w:color w:val="000000" w:themeColor="text1"/>
          <w:lang w:bidi="ar"/>
        </w:rPr>
      </w:pPr>
      <w:r>
        <w:rPr>
          <w:rFonts w:hint="eastAsia"/>
          <w:b/>
          <w:bCs/>
          <w:color w:val="000000" w:themeColor="text1"/>
          <w:lang w:bidi="ar"/>
        </w:rPr>
      </w:r>
      <w:r/>
    </w:p>
    <w:p>
      <w:pPr>
        <w:pStyle w:val="1044"/>
        <w:ind w:firstLine="0"/>
        <w:rPr>
          <w:rFonts w:hint="eastAsia"/>
          <w:b/>
          <w:bCs/>
          <w:color w:val="000000" w:themeColor="text1"/>
          <w:lang w:bidi="ar"/>
        </w:rPr>
      </w:pPr>
      <w:r>
        <w:rPr>
          <w:rFonts w:hint="eastAsia"/>
          <w:b/>
          <w:bCs/>
          <w:color w:val="000000" w:themeColor="text1"/>
          <w:lang w:bidi="ar"/>
        </w:rPr>
      </w:r>
      <w:r/>
    </w:p>
    <w:p>
      <w:pPr>
        <w:pStyle w:val="1044"/>
        <w:ind w:firstLine="0"/>
        <w:rPr>
          <w:rFonts w:hint="eastAsia"/>
          <w:color w:val="000000" w:themeColor="text1"/>
          <w:lang w:val="zh-CN"/>
        </w:rPr>
      </w:pPr>
      <w:r>
        <w:rPr>
          <w:rFonts w:hint="eastAsia"/>
          <w:color w:val="000000" w:themeColor="text1"/>
          <w:lang w:val="zh-CN"/>
        </w:rPr>
      </w:r>
      <w:r/>
    </w:p>
    <w:p>
      <w:pPr>
        <w:pStyle w:val="965"/>
        <w:jc w:val="center"/>
        <w:rPr>
          <w:rFonts w:hint="eastAsia"/>
          <w:color w:val="000000" w:themeColor="text1"/>
        </w:rPr>
      </w:pPr>
      <w:r/>
      <w:bookmarkStart w:id="149" w:name="_Toc28586"/>
      <w:r/>
      <w:bookmarkStart w:id="150" w:name="_Toc468787027"/>
      <w:r>
        <w:rPr>
          <w:rFonts w:hint="eastAsia"/>
          <w:color w:val="000000" w:themeColor="text1"/>
        </w:rPr>
        <w:t xml:space="preserve">十三、投标人认为有必要提供并说明的其它资料</w:t>
      </w:r>
      <w:bookmarkEnd w:id="149"/>
      <w:r/>
      <w:bookmarkEnd w:id="150"/>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（格式由投标人自定）</w:t>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jc w:val="left"/>
        <w:widowControl/>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themeColor="text1"/>
        </w:rPr>
      </w:pPr>
      <w:r>
        <w:rPr>
          <w:color w:val="000000" w:themeColor="text1"/>
        </w:rPr>
      </w:r>
      <w:r/>
    </w:p>
    <w:p>
      <w:pPr>
        <w:pStyle w:val="965"/>
        <w:jc w:val="center"/>
        <w:rPr>
          <w:rFonts w:hint="eastAsia"/>
          <w:color w:val="000000" w:themeColor="text1"/>
        </w:rPr>
      </w:pPr>
      <w:r>
        <w:rPr>
          <w:color w:val="000000" w:themeColor="text1"/>
        </w:rPr>
        <w:br w:type="page" w:clear="all"/>
      </w:r>
      <w:bookmarkStart w:id="151" w:name="_Toc24380"/>
      <w:r>
        <w:rPr>
          <w:rFonts w:hint="eastAsia"/>
          <w:color w:val="000000" w:themeColor="text1"/>
        </w:rPr>
        <w:t xml:space="preserve">十四、政府采购政策</w:t>
      </w:r>
      <w:bookmarkEnd w:id="148"/>
      <w:r/>
      <w:bookmarkEnd w:id="151"/>
      <w:r/>
      <w:r/>
    </w:p>
    <w:p>
      <w:pPr>
        <w:ind w:firstLine="420"/>
        <w:jc w:val="center"/>
        <w:spacing w:line="360" w:lineRule="auto"/>
        <w:rPr>
          <w:rFonts w:hint="eastAsia" w:ascii="宋体" w:hAnsi="宋体"/>
          <w:bCs/>
          <w:color w:val="000000" w:themeColor="text1"/>
          <w:szCs w:val="21"/>
        </w:rPr>
      </w:pPr>
      <w:r>
        <w:rPr>
          <w:rFonts w:ascii="宋体" w:hAnsi="宋体"/>
          <w:bCs/>
          <w:color w:val="000000" w:themeColor="text1"/>
          <w:szCs w:val="21"/>
        </w:rPr>
        <w:t xml:space="preserve">中小企业声明函（</w:t>
      </w:r>
      <w:r>
        <w:rPr>
          <w:rFonts w:ascii="宋体" w:hAnsi="宋体"/>
          <w:bCs/>
          <w:color w:val="000000" w:themeColor="text1"/>
          <w:szCs w:val="21"/>
        </w:rPr>
        <w:t xml:space="preserve">服务)</w:t>
      </w:r>
      <w:r>
        <w:rPr>
          <w:rFonts w:hint="eastAsia" w:ascii="宋体" w:hAnsi="宋体"/>
          <w:bCs/>
          <w:color w:val="000000" w:themeColor="text1"/>
          <w:szCs w:val="21"/>
        </w:rPr>
        <w:t xml:space="preserve"> （包号：**）</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本公司（联合</w:t>
      </w:r>
      <w:r>
        <w:rPr>
          <w:rFonts w:ascii="宋体" w:hAnsi="宋体"/>
          <w:bCs/>
          <w:color w:val="000000" w:themeColor="text1"/>
          <w:szCs w:val="21"/>
        </w:rPr>
        <w:t xml:space="preserve">体)</w:t>
      </w:r>
      <w:r>
        <w:rPr>
          <w:rFonts w:ascii="宋体" w:hAnsi="宋体"/>
          <w:bCs/>
          <w:color w:val="000000" w:themeColor="text1"/>
          <w:szCs w:val="21"/>
        </w:rPr>
        <w:t xml:space="preserve">郑重</w:t>
      </w:r>
      <w:r>
        <w:rPr>
          <w:rFonts w:ascii="宋体" w:hAnsi="宋体"/>
          <w:bCs/>
          <w:color w:val="000000" w:themeColor="text1"/>
          <w:szCs w:val="21"/>
        </w:rPr>
        <w:t xml:space="preserve">声明,</w:t>
      </w:r>
      <w:r>
        <w:rPr>
          <w:rFonts w:ascii="宋体" w:hAnsi="宋体"/>
          <w:bCs/>
          <w:color w:val="000000" w:themeColor="text1"/>
          <w:szCs w:val="21"/>
        </w:rPr>
        <w:t xml:space="preserve">根据《政府采购促进中小企业发展管理办法》（财库﹝2020﹞46</w:t>
      </w:r>
      <w:r>
        <w:rPr>
          <w:rFonts w:ascii="宋体" w:hAnsi="宋体"/>
          <w:bCs/>
          <w:color w:val="000000" w:themeColor="text1"/>
          <w:szCs w:val="21"/>
        </w:rPr>
        <w:t xml:space="preserve">号)</w:t>
      </w:r>
      <w:r>
        <w:rPr>
          <w:rFonts w:ascii="宋体" w:hAnsi="宋体"/>
          <w:bCs/>
          <w:color w:val="000000" w:themeColor="text1"/>
          <w:szCs w:val="21"/>
        </w:rPr>
        <w:t xml:space="preserve">的</w:t>
      </w:r>
      <w:r>
        <w:rPr>
          <w:rFonts w:ascii="宋体" w:hAnsi="宋体"/>
          <w:bCs/>
          <w:color w:val="000000" w:themeColor="text1"/>
          <w:szCs w:val="21"/>
        </w:rPr>
        <w:t xml:space="preserve">规定,</w:t>
      </w:r>
      <w:r>
        <w:rPr>
          <w:rFonts w:ascii="宋体" w:hAnsi="宋体"/>
          <w:bCs/>
          <w:color w:val="000000" w:themeColor="text1"/>
          <w:szCs w:val="21"/>
        </w:rPr>
        <w:t xml:space="preserve">本公司（联合</w:t>
      </w:r>
      <w:r>
        <w:rPr>
          <w:rFonts w:ascii="宋体" w:hAnsi="宋体"/>
          <w:bCs/>
          <w:color w:val="000000" w:themeColor="text1"/>
          <w:szCs w:val="21"/>
        </w:rPr>
        <w:t xml:space="preserve">体)</w:t>
      </w:r>
      <w:r>
        <w:rPr>
          <w:rFonts w:ascii="宋体" w:hAnsi="宋体"/>
          <w:bCs/>
          <w:color w:val="000000" w:themeColor="text1"/>
          <w:szCs w:val="21"/>
        </w:rPr>
        <w:t xml:space="preserve">参加</w:t>
      </w:r>
      <w:r>
        <w:rPr>
          <w:rFonts w:ascii="宋体" w:hAnsi="宋体"/>
          <w:bCs/>
          <w:i/>
          <w:color w:val="000000" w:themeColor="text1"/>
          <w:szCs w:val="21"/>
          <w:u w:val="single"/>
        </w:rPr>
        <w:t xml:space="preserve">（单位</w:t>
      </w:r>
      <w:r>
        <w:rPr>
          <w:rFonts w:ascii="宋体" w:hAnsi="宋体"/>
          <w:bCs/>
          <w:i/>
          <w:color w:val="000000" w:themeColor="text1"/>
          <w:szCs w:val="21"/>
          <w:u w:val="single"/>
        </w:rPr>
        <w:t xml:space="preserve">名称)</w:t>
      </w:r>
      <w:r>
        <w:rPr>
          <w:rFonts w:ascii="宋体" w:hAnsi="宋体"/>
          <w:bCs/>
          <w:color w:val="000000" w:themeColor="text1"/>
          <w:szCs w:val="21"/>
        </w:rPr>
        <w:t xml:space="preserve">的</w:t>
      </w:r>
      <w:r>
        <w:rPr>
          <w:rFonts w:ascii="宋体" w:hAnsi="宋体"/>
          <w:bCs/>
          <w:i/>
          <w:color w:val="000000" w:themeColor="text1"/>
          <w:szCs w:val="21"/>
          <w:u w:val="single"/>
        </w:rPr>
        <w:t xml:space="preserve">（项目</w:t>
      </w:r>
      <w:r>
        <w:rPr>
          <w:rFonts w:ascii="宋体" w:hAnsi="宋体"/>
          <w:bCs/>
          <w:i/>
          <w:color w:val="000000" w:themeColor="text1"/>
          <w:szCs w:val="21"/>
          <w:u w:val="single"/>
        </w:rPr>
        <w:t xml:space="preserve">名称)</w:t>
      </w:r>
      <w:r>
        <w:rPr>
          <w:rFonts w:hint="eastAsia" w:ascii="宋体" w:hAnsi="宋体"/>
          <w:bCs/>
          <w:i/>
          <w:color w:val="000000" w:themeColor="text1"/>
          <w:szCs w:val="21"/>
          <w:u w:val="single"/>
        </w:rPr>
        <w:t xml:space="preserve"> </w:t>
      </w:r>
      <w:bookmarkStart w:id="152" w:name="_Hlk198492120"/>
      <w:r>
        <w:rPr>
          <w:rFonts w:hint="eastAsia" w:ascii="宋体" w:hAnsi="宋体"/>
          <w:bCs/>
          <w:i/>
          <w:color w:val="000000" w:themeColor="text1"/>
          <w:szCs w:val="21"/>
          <w:u w:val="single"/>
        </w:rPr>
        <w:t xml:space="preserve">（包号：**）</w:t>
      </w:r>
      <w:bookmarkEnd w:id="152"/>
      <w:r>
        <w:rPr>
          <w:rFonts w:ascii="宋体" w:hAnsi="宋体"/>
          <w:bCs/>
          <w:color w:val="000000" w:themeColor="text1"/>
          <w:szCs w:val="21"/>
        </w:rPr>
        <w:t xml:space="preserve">采购</w:t>
      </w:r>
      <w:r>
        <w:rPr>
          <w:rFonts w:ascii="宋体" w:hAnsi="宋体"/>
          <w:bCs/>
          <w:color w:val="000000" w:themeColor="text1"/>
          <w:szCs w:val="21"/>
        </w:rPr>
        <w:t xml:space="preserve">活动,</w:t>
      </w:r>
      <w:r>
        <w:rPr>
          <w:rFonts w:ascii="宋体" w:hAnsi="宋体"/>
          <w:bCs/>
          <w:color w:val="000000" w:themeColor="text1"/>
          <w:szCs w:val="21"/>
        </w:rPr>
        <w:t xml:space="preserve">工程的施工单位全部为符合政策要求的中小企业（或者：服务全部由符合政策要求的中小企业</w:t>
      </w:r>
      <w:r>
        <w:rPr>
          <w:rFonts w:ascii="宋体" w:hAnsi="宋体"/>
          <w:bCs/>
          <w:color w:val="000000" w:themeColor="text1"/>
          <w:szCs w:val="21"/>
        </w:rPr>
        <w:t xml:space="preserve">承接)。</w:t>
      </w:r>
      <w:r>
        <w:rPr>
          <w:rFonts w:ascii="宋体" w:hAnsi="宋体"/>
          <w:bCs/>
          <w:color w:val="000000" w:themeColor="text1"/>
          <w:szCs w:val="21"/>
        </w:rPr>
        <w:t xml:space="preserve">相关企业（含联合体中的中小企业、签订分包意向协议的中小企业)的具体情况如下：</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1.</w:t>
      </w:r>
      <w:r>
        <w:rPr>
          <w:rFonts w:hint="eastAsia"/>
          <w:color w:val="000000" w:themeColor="text1"/>
        </w:rPr>
        <w:t xml:space="preserve"> </w:t>
      </w:r>
      <w:r>
        <w:rPr>
          <w:rFonts w:hint="eastAsia"/>
          <w:color w:val="000000" w:themeColor="text1"/>
          <w:u w:val="single"/>
        </w:rPr>
        <w:t xml:space="preserve">（采购标的）</w:t>
      </w:r>
      <w:r>
        <w:rPr>
          <w:rFonts w:hint="eastAsia"/>
          <w:color w:val="000000" w:themeColor="text1"/>
          <w:u w:val="single"/>
        </w:rPr>
        <w:t xml:space="preserve">项目</w:t>
      </w:r>
      <w:r>
        <w:rPr>
          <w:rFonts w:ascii="宋体" w:hAnsi="宋体"/>
          <w:bCs/>
          <w:color w:val="000000" w:themeColor="text1"/>
          <w:szCs w:val="21"/>
        </w:rPr>
        <w:t xml:space="preserve">,</w:t>
      </w:r>
      <w:r>
        <w:rPr>
          <w:rFonts w:ascii="宋体" w:hAnsi="宋体"/>
          <w:bCs/>
          <w:color w:val="000000" w:themeColor="text1"/>
          <w:szCs w:val="21"/>
        </w:rPr>
        <w:t xml:space="preserve">属于</w:t>
      </w:r>
      <w:r>
        <w:rPr>
          <w:rFonts w:hint="eastAsia" w:ascii="宋体" w:hAnsi="宋体"/>
          <w:b/>
          <w:i/>
          <w:color w:val="000000" w:themeColor="text1"/>
          <w:szCs w:val="21"/>
          <w:u w:val="single"/>
        </w:rPr>
        <w:t xml:space="preserve">其他未列明行业</w:t>
      </w:r>
      <w:r>
        <w:rPr>
          <w:rFonts w:ascii="宋体" w:hAnsi="宋体"/>
          <w:bCs/>
          <w:color w:val="000000" w:themeColor="text1"/>
          <w:szCs w:val="21"/>
        </w:rPr>
        <w:t xml:space="preserve">；承建（</w:t>
      </w:r>
      <w:r>
        <w:rPr>
          <w:rFonts w:ascii="宋体" w:hAnsi="宋体"/>
          <w:bCs/>
          <w:color w:val="000000" w:themeColor="text1"/>
          <w:szCs w:val="21"/>
        </w:rPr>
        <w:t xml:space="preserve">承接)</w:t>
      </w:r>
      <w:r>
        <w:rPr>
          <w:rFonts w:ascii="宋体" w:hAnsi="宋体"/>
          <w:bCs/>
          <w:color w:val="000000" w:themeColor="text1"/>
          <w:szCs w:val="21"/>
        </w:rPr>
        <w:t xml:space="preserve">企业为</w:t>
      </w:r>
      <w:r>
        <w:rPr>
          <w:rFonts w:ascii="宋体" w:hAnsi="宋体"/>
          <w:bCs/>
          <w:i/>
          <w:color w:val="000000" w:themeColor="text1"/>
          <w:szCs w:val="21"/>
          <w:u w:val="single"/>
        </w:rPr>
        <w:t xml:space="preserve">（企业</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w:t>
      </w:r>
      <w:r>
        <w:rPr>
          <w:rFonts w:ascii="宋体" w:hAnsi="宋体"/>
          <w:bCs/>
          <w:color w:val="000000" w:themeColor="text1"/>
          <w:szCs w:val="21"/>
        </w:rPr>
        <w:t xml:space="preserve">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属于</w:t>
      </w:r>
      <w:r>
        <w:rPr>
          <w:rFonts w:hint="eastAsia" w:ascii="宋体" w:hAnsi="宋体"/>
          <w:color w:val="000000" w:themeColor="text1"/>
          <w:szCs w:val="21"/>
          <w:u w:val="single"/>
        </w:rPr>
        <w:t xml:space="preserve">（□中型企业 □小型企业 □微型企业）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w:t>
      </w:r>
      <w:r>
        <w:rPr>
          <w:rFonts w:ascii="宋体" w:hAnsi="宋体"/>
          <w:bCs/>
          <w:i/>
          <w:color w:val="000000" w:themeColor="text1"/>
          <w:szCs w:val="21"/>
          <w:u w:val="single"/>
        </w:rPr>
        <w:t xml:space="preserve">（</w:t>
      </w:r>
      <w:r>
        <w:rPr>
          <w:rFonts w:hint="eastAsia"/>
          <w:color w:val="000000" w:themeColor="text1"/>
          <w:u w:val="single"/>
        </w:rPr>
        <w:t xml:space="preserve">采购</w:t>
      </w:r>
      <w:r>
        <w:rPr>
          <w:rFonts w:hint="eastAsia"/>
          <w:color w:val="000000" w:themeColor="text1"/>
          <w:u w:val="single"/>
        </w:rPr>
        <w:t xml:space="preserve">标的</w:t>
      </w:r>
      <w:r>
        <w:rPr>
          <w:rFonts w:ascii="宋体" w:hAnsi="宋体"/>
          <w:bCs/>
          <w:i/>
          <w:color w:val="000000" w:themeColor="text1"/>
          <w:szCs w:val="21"/>
          <w:u w:val="single"/>
        </w:rPr>
        <w:t xml:space="preserve">)</w:t>
      </w:r>
      <w:r>
        <w:rPr>
          <w:rFonts w:ascii="宋体" w:hAnsi="宋体"/>
          <w:bCs/>
          <w:color w:val="000000" w:themeColor="text1"/>
          <w:szCs w:val="21"/>
        </w:rPr>
        <w:t xml:space="preserve">,</w:t>
      </w:r>
      <w:r>
        <w:rPr>
          <w:rFonts w:ascii="宋体" w:hAnsi="宋体"/>
          <w:bCs/>
          <w:color w:val="000000" w:themeColor="text1"/>
          <w:szCs w:val="21"/>
        </w:rPr>
        <w:t xml:space="preserve">属于</w:t>
      </w:r>
      <w:r>
        <w:rPr>
          <w:rFonts w:hint="eastAsia" w:ascii="宋体" w:hAnsi="宋体"/>
          <w:bCs/>
          <w:i/>
          <w:color w:val="000000" w:themeColor="text1"/>
          <w:szCs w:val="21"/>
          <w:u w:val="single"/>
        </w:rPr>
        <w:t xml:space="preserve">其他未列明行业</w:t>
      </w:r>
      <w:r>
        <w:rPr>
          <w:rFonts w:ascii="宋体" w:hAnsi="宋体"/>
          <w:bCs/>
          <w:color w:val="000000" w:themeColor="text1"/>
          <w:szCs w:val="21"/>
        </w:rPr>
        <w:t xml:space="preserve">；承建（</w:t>
      </w:r>
      <w:r>
        <w:rPr>
          <w:rFonts w:ascii="宋体" w:hAnsi="宋体"/>
          <w:bCs/>
          <w:color w:val="000000" w:themeColor="text1"/>
          <w:szCs w:val="21"/>
        </w:rPr>
        <w:t xml:space="preserve">承接)</w:t>
      </w:r>
      <w:r>
        <w:rPr>
          <w:rFonts w:ascii="宋体" w:hAnsi="宋体"/>
          <w:bCs/>
          <w:color w:val="000000" w:themeColor="text1"/>
          <w:szCs w:val="21"/>
        </w:rPr>
        <w:t xml:space="preserve">企业为</w:t>
      </w:r>
      <w:r>
        <w:rPr>
          <w:rFonts w:ascii="宋体" w:hAnsi="宋体"/>
          <w:bCs/>
          <w:i/>
          <w:color w:val="000000" w:themeColor="text1"/>
          <w:szCs w:val="21"/>
          <w:u w:val="single"/>
        </w:rPr>
        <w:t xml:space="preserve">（企业</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w:t>
      </w:r>
      <w:r>
        <w:rPr>
          <w:rFonts w:ascii="宋体" w:hAnsi="宋体"/>
          <w:bCs/>
          <w:color w:val="000000" w:themeColor="text1"/>
          <w:szCs w:val="21"/>
        </w:rPr>
        <w:t xml:space="preserve">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属于</w:t>
      </w:r>
      <w:r>
        <w:rPr>
          <w:rFonts w:hint="eastAsia" w:ascii="宋体" w:hAnsi="宋体"/>
          <w:color w:val="000000" w:themeColor="text1"/>
          <w:szCs w:val="21"/>
          <w:u w:val="single"/>
        </w:rPr>
        <w:t xml:space="preserve">（□中型企业 □小型企业 □微型企业）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以上</w:t>
      </w:r>
      <w:r>
        <w:rPr>
          <w:rFonts w:ascii="宋体" w:hAnsi="宋体"/>
          <w:bCs/>
          <w:color w:val="000000" w:themeColor="text1"/>
          <w:szCs w:val="21"/>
        </w:rPr>
        <w:t xml:space="preserve">企业,</w:t>
      </w:r>
      <w:r>
        <w:rPr>
          <w:rFonts w:ascii="宋体" w:hAnsi="宋体"/>
          <w:bCs/>
          <w:color w:val="000000" w:themeColor="text1"/>
          <w:szCs w:val="21"/>
        </w:rPr>
        <w:t xml:space="preserve">不属于大企业的分支</w:t>
      </w:r>
      <w:r>
        <w:rPr>
          <w:rFonts w:ascii="宋体" w:hAnsi="宋体"/>
          <w:bCs/>
          <w:color w:val="000000" w:themeColor="text1"/>
          <w:szCs w:val="21"/>
        </w:rPr>
        <w:t xml:space="preserve">机构,</w:t>
      </w:r>
      <w:r>
        <w:rPr>
          <w:rFonts w:ascii="宋体" w:hAnsi="宋体"/>
          <w:bCs/>
          <w:color w:val="000000" w:themeColor="text1"/>
          <w:szCs w:val="21"/>
        </w:rPr>
        <w:t xml:space="preserve">不存在控股股东为大企业的</w:t>
      </w:r>
      <w:r>
        <w:rPr>
          <w:rFonts w:ascii="宋体" w:hAnsi="宋体"/>
          <w:bCs/>
          <w:color w:val="000000" w:themeColor="text1"/>
          <w:szCs w:val="21"/>
        </w:rPr>
        <w:t xml:space="preserve">情形,</w:t>
      </w:r>
      <w:r>
        <w:rPr>
          <w:rFonts w:ascii="宋体" w:hAnsi="宋体"/>
          <w:bCs/>
          <w:color w:val="000000" w:themeColor="text1"/>
          <w:szCs w:val="21"/>
        </w:rPr>
        <w:t xml:space="preserve">也不存在与大企业的负责人为同一人的情形。</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本企业对上述声明内容的真实性负责。如有</w:t>
      </w:r>
      <w:r>
        <w:rPr>
          <w:rFonts w:ascii="宋体" w:hAnsi="宋体"/>
          <w:bCs/>
          <w:color w:val="000000" w:themeColor="text1"/>
          <w:szCs w:val="21"/>
        </w:rPr>
        <w:t xml:space="preserve">虚假,</w:t>
      </w:r>
      <w:r>
        <w:rPr>
          <w:rFonts w:ascii="宋体" w:hAnsi="宋体"/>
          <w:bCs/>
          <w:color w:val="000000" w:themeColor="text1"/>
          <w:szCs w:val="21"/>
        </w:rPr>
        <w:t xml:space="preserve">将依法承担相应责任。</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企业名称（</w:t>
      </w:r>
      <w:r>
        <w:rPr>
          <w:rFonts w:ascii="宋体" w:hAnsi="宋体"/>
          <w:bCs/>
          <w:color w:val="000000" w:themeColor="text1"/>
          <w:szCs w:val="21"/>
        </w:rPr>
        <w:t xml:space="preserve">盖章)</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日期：</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80"/>
        <w:spacing w:line="360" w:lineRule="auto"/>
        <w:rPr>
          <w:rFonts w:hint="eastAsia" w:ascii="宋体" w:hAnsi="宋体"/>
          <w:bCs/>
          <w:color w:val="000000" w:themeColor="text1"/>
          <w:szCs w:val="21"/>
        </w:rPr>
      </w:pPr>
      <w:r>
        <w:rPr>
          <w:rFonts w:ascii="宋体" w:hAnsi="宋体"/>
          <w:bCs/>
          <w:color w:val="000000" w:themeColor="text1"/>
          <w:szCs w:val="21"/>
        </w:rPr>
        <w:t xml:space="preserve">注：</w:t>
      </w:r>
      <w:r>
        <w:rPr>
          <w:rFonts w:hint="eastAsia" w:ascii="宋体" w:hAnsi="宋体"/>
          <w:bCs/>
          <w:color w:val="000000" w:themeColor="text1"/>
          <w:szCs w:val="21"/>
        </w:rPr>
        <w:t xml:space="preserve">1.</w:t>
      </w:r>
      <w:r>
        <w:rPr>
          <w:rFonts w:ascii="宋体" w:hAnsi="宋体"/>
          <w:bCs/>
          <w:color w:val="000000" w:themeColor="text1"/>
          <w:szCs w:val="21"/>
        </w:rPr>
        <w:t xml:space="preserve">从业人员、营业收入、资产总额填报上一年度</w:t>
      </w:r>
      <w:r>
        <w:rPr>
          <w:rFonts w:ascii="宋体" w:hAnsi="宋体"/>
          <w:bCs/>
          <w:color w:val="000000" w:themeColor="text1"/>
          <w:szCs w:val="21"/>
        </w:rPr>
        <w:t xml:space="preserve">数据,</w:t>
      </w:r>
      <w:r>
        <w:rPr>
          <w:rFonts w:ascii="宋体" w:hAnsi="宋体"/>
          <w:bCs/>
          <w:color w:val="000000" w:themeColor="text1"/>
          <w:szCs w:val="21"/>
        </w:rPr>
        <w:t xml:space="preserve">无上一年度数据的新成立企业可不填报。</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2.专门</w:t>
      </w:r>
      <w:r>
        <w:rPr>
          <w:rFonts w:ascii="宋体" w:hAnsi="宋体"/>
          <w:color w:val="000000" w:themeColor="text1"/>
          <w:szCs w:val="21"/>
        </w:rPr>
        <w:t xml:space="preserve">面向中小微型企业</w:t>
      </w:r>
      <w:r>
        <w:rPr>
          <w:rFonts w:hint="eastAsia" w:ascii="宋体" w:hAnsi="宋体"/>
          <w:color w:val="000000" w:themeColor="text1"/>
          <w:szCs w:val="21"/>
        </w:rPr>
        <w:t xml:space="preserve">采购</w:t>
      </w:r>
      <w:r>
        <w:rPr>
          <w:rFonts w:ascii="宋体" w:hAnsi="宋体"/>
          <w:color w:val="000000" w:themeColor="text1"/>
          <w:szCs w:val="21"/>
        </w:rPr>
        <w:t xml:space="preserve">的项目，</w:t>
      </w:r>
      <w:r>
        <w:rPr>
          <w:rFonts w:hint="eastAsia" w:ascii="宋体" w:hAnsi="宋体"/>
          <w:color w:val="000000" w:themeColor="text1"/>
          <w:szCs w:val="21"/>
        </w:rPr>
        <w:t xml:space="preserve">供应商如不提供此声明函，则</w:t>
      </w:r>
      <w:r>
        <w:rPr>
          <w:rFonts w:ascii="宋体" w:hAnsi="宋体"/>
          <w:color w:val="000000" w:themeColor="text1"/>
          <w:szCs w:val="21"/>
        </w:rPr>
        <w:t xml:space="preserve">不能通过资格审查；</w:t>
      </w:r>
      <w:r>
        <w:rPr>
          <w:rFonts w:hint="eastAsia" w:ascii="宋体" w:hAnsi="宋体"/>
          <w:color w:val="000000" w:themeColor="text1"/>
          <w:szCs w:val="21"/>
        </w:rPr>
        <w:t xml:space="preserve">非专门</w:t>
      </w:r>
      <w:r>
        <w:rPr>
          <w:rFonts w:ascii="宋体" w:hAnsi="宋体"/>
          <w:color w:val="000000" w:themeColor="text1"/>
          <w:szCs w:val="21"/>
        </w:rPr>
        <w:t xml:space="preserve">面向中小微型企业</w:t>
      </w:r>
      <w:r>
        <w:rPr>
          <w:rFonts w:hint="eastAsia" w:ascii="宋体" w:hAnsi="宋体"/>
          <w:color w:val="000000" w:themeColor="text1"/>
          <w:szCs w:val="21"/>
        </w:rPr>
        <w:t xml:space="preserve">采购</w:t>
      </w:r>
      <w:r>
        <w:rPr>
          <w:rFonts w:ascii="宋体" w:hAnsi="宋体"/>
          <w:color w:val="000000" w:themeColor="text1"/>
          <w:szCs w:val="21"/>
        </w:rPr>
        <w:t xml:space="preserve">的项目，</w:t>
      </w:r>
      <w:r>
        <w:rPr>
          <w:rFonts w:hint="eastAsia" w:ascii="宋体" w:hAnsi="宋体"/>
          <w:color w:val="000000" w:themeColor="text1"/>
          <w:szCs w:val="21"/>
        </w:rPr>
        <w:t xml:space="preserve">供应商如不提供此声明函，价格将不做相应扣除。</w:t>
      </w:r>
      <w:r/>
    </w:p>
    <w:p>
      <w:pPr>
        <w:ind w:firstLine="420"/>
        <w:spacing w:line="360" w:lineRule="auto"/>
        <w:rPr>
          <w:rStyle w:val="1061"/>
          <w:rFonts w:hint="eastAsia" w:ascii="宋体" w:hAnsi="宋体"/>
          <w:bCs/>
          <w:color w:val="000000" w:themeColor="text1"/>
          <w:szCs w:val="21"/>
        </w:rPr>
      </w:pPr>
      <w:r>
        <w:rPr>
          <w:rFonts w:hint="eastAsia" w:ascii="宋体" w:hAnsi="宋体"/>
          <w:bCs/>
          <w:color w:val="000000" w:themeColor="text1"/>
          <w:szCs w:val="21"/>
        </w:rPr>
        <w:t xml:space="preserve">3.投标人</w:t>
      </w:r>
      <w:r>
        <w:rPr>
          <w:rFonts w:ascii="宋体" w:hAnsi="宋体"/>
          <w:bCs/>
          <w:color w:val="000000" w:themeColor="text1"/>
          <w:szCs w:val="21"/>
        </w:rPr>
        <w:t xml:space="preserve">自行勾选</w:t>
      </w:r>
      <w:r>
        <w:rPr>
          <w:rFonts w:hint="eastAsia" w:ascii="宋体" w:hAnsi="宋体"/>
          <w:bCs/>
          <w:color w:val="000000" w:themeColor="text1"/>
          <w:szCs w:val="21"/>
        </w:rPr>
        <w:t xml:space="preserve">承接企业</w:t>
      </w:r>
      <w:r>
        <w:rPr>
          <w:rFonts w:ascii="宋体" w:hAnsi="宋体"/>
          <w:bCs/>
          <w:color w:val="000000" w:themeColor="text1"/>
          <w:szCs w:val="21"/>
        </w:rPr>
        <w:t xml:space="preserve">的企业</w:t>
      </w:r>
      <w:r>
        <w:rPr>
          <w:rFonts w:hint="eastAsia" w:ascii="宋体" w:hAnsi="宋体"/>
          <w:bCs/>
          <w:color w:val="000000" w:themeColor="text1"/>
          <w:szCs w:val="21"/>
        </w:rPr>
        <w:t xml:space="preserve">规模类型</w:t>
      </w:r>
      <w:r>
        <w:rPr>
          <w:rFonts w:ascii="宋体" w:hAnsi="宋体"/>
          <w:bCs/>
          <w:color w:val="000000" w:themeColor="text1"/>
          <w:szCs w:val="21"/>
        </w:rPr>
        <w:t xml:space="preserve">。</w:t>
      </w:r>
      <w:r/>
    </w:p>
    <w:p>
      <w:pPr>
        <w:pStyle w:val="1091"/>
        <w:ind w:firstLine="422"/>
        <w:spacing w:line="360" w:lineRule="auto"/>
        <w:rPr>
          <w:b/>
          <w:bCs/>
          <w:color w:val="000000" w:themeColor="text1"/>
          <w:szCs w:val="21"/>
        </w:rPr>
      </w:pPr>
      <w:r>
        <w:rPr>
          <w:rStyle w:val="1061"/>
          <w:rFonts w:hint="eastAsia" w:ascii="宋体" w:hAnsi="宋体"/>
          <w:b/>
          <w:color w:val="000000" w:themeColor="text1"/>
          <w:szCs w:val="21"/>
        </w:rPr>
        <w:br w:type="page" w:clear="all"/>
      </w:r>
      <w:r>
        <w:rPr>
          <w:rFonts w:hint="eastAsia"/>
          <w:b/>
          <w:bCs/>
          <w:color w:val="000000" w:themeColor="text1"/>
          <w:szCs w:val="21"/>
        </w:rPr>
        <w:t xml:space="preserve">附：中小企业划型标准规定（工信部联企业〔</w:t>
      </w:r>
      <w:r>
        <w:rPr>
          <w:rFonts w:hint="eastAsia"/>
          <w:b/>
          <w:bCs/>
          <w:color w:val="000000" w:themeColor="text1"/>
          <w:szCs w:val="21"/>
        </w:rPr>
        <w:t xml:space="preserve">2011 </w:t>
      </w:r>
      <w:r>
        <w:rPr>
          <w:rFonts w:hint="eastAsia"/>
          <w:b/>
          <w:bCs/>
          <w:color w:val="000000" w:themeColor="text1"/>
          <w:szCs w:val="21"/>
        </w:rPr>
        <w:t xml:space="preserve">〕</w:t>
      </w:r>
      <w:r>
        <w:rPr>
          <w:rFonts w:hint="eastAsia"/>
          <w:b/>
          <w:bCs/>
          <w:color w:val="000000" w:themeColor="text1"/>
          <w:szCs w:val="21"/>
        </w:rPr>
        <w:t xml:space="preserve">300 </w:t>
      </w:r>
      <w:r>
        <w:rPr>
          <w:rFonts w:hint="eastAsia"/>
          <w:b/>
          <w:bCs/>
          <w:color w:val="000000" w:themeColor="text1"/>
          <w:szCs w:val="21"/>
        </w:rPr>
        <w:t xml:space="preserve">号）</w:t>
      </w:r>
      <w:r/>
    </w:p>
    <w:p>
      <w:pPr>
        <w:pStyle w:val="1091"/>
        <w:ind w:firstLine="420"/>
        <w:spacing w:line="360" w:lineRule="auto"/>
        <w:rPr>
          <w:color w:val="000000" w:themeColor="text1"/>
          <w:szCs w:val="21"/>
        </w:rPr>
      </w:pPr>
      <w:r>
        <w:rPr>
          <w:rFonts w:hint="eastAsia"/>
          <w:color w:val="000000" w:themeColor="text1"/>
          <w:szCs w:val="21"/>
        </w:rPr>
        <w:t xml:space="preserve">（一）农、林、牧、渔业。营业收入</w:t>
      </w:r>
      <w:r>
        <w:rPr>
          <w:rFonts w:hint="eastAsia"/>
          <w:color w:val="000000" w:themeColor="text1"/>
          <w:szCs w:val="21"/>
        </w:rPr>
        <w:t xml:space="preserve"> 20000 </w:t>
      </w:r>
      <w:r>
        <w:rPr>
          <w:rFonts w:hint="eastAsia"/>
          <w:color w:val="000000" w:themeColor="text1"/>
          <w:szCs w:val="21"/>
        </w:rPr>
        <w:t xml:space="preserve">万元以下的为中小微型企业。其中，营业收入</w:t>
      </w:r>
      <w:r>
        <w:rPr>
          <w:rFonts w:hint="eastAsia"/>
          <w:color w:val="000000" w:themeColor="text1"/>
          <w:szCs w:val="21"/>
        </w:rPr>
        <w:t xml:space="preserve"> 500 </w:t>
      </w:r>
      <w:r>
        <w:rPr>
          <w:rFonts w:hint="eastAsia"/>
          <w:color w:val="000000" w:themeColor="text1"/>
          <w:szCs w:val="21"/>
        </w:rPr>
        <w:t xml:space="preserve">万元及以上的为中型企业，营业收入</w:t>
      </w:r>
      <w:r>
        <w:rPr>
          <w:rFonts w:hint="eastAsia"/>
          <w:color w:val="000000" w:themeColor="text1"/>
          <w:szCs w:val="21"/>
        </w:rPr>
        <w:t xml:space="preserve"> 50 </w:t>
      </w:r>
      <w:r>
        <w:rPr>
          <w:rFonts w:hint="eastAsia"/>
          <w:color w:val="000000" w:themeColor="text1"/>
          <w:szCs w:val="21"/>
        </w:rPr>
        <w:t xml:space="preserve">万元及以上的为小型企业，营业收入</w:t>
      </w:r>
      <w:r>
        <w:rPr>
          <w:rFonts w:hint="eastAsia"/>
          <w:color w:val="000000" w:themeColor="text1"/>
          <w:szCs w:val="21"/>
        </w:rPr>
        <w:t xml:space="preserve"> 50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（二）工业。从业人员</w:t>
      </w:r>
      <w:r>
        <w:rPr>
          <w:rFonts w:hint="eastAsia"/>
          <w:color w:val="000000" w:themeColor="text1"/>
          <w:szCs w:val="21"/>
        </w:rPr>
        <w:t xml:space="preserve"> 1000 </w:t>
      </w:r>
      <w:r>
        <w:rPr>
          <w:rFonts w:hint="eastAsia"/>
          <w:color w:val="000000" w:themeColor="text1"/>
          <w:szCs w:val="21"/>
        </w:rPr>
        <w:t xml:space="preserve">人以下或营业收入</w:t>
      </w:r>
      <w:r>
        <w:rPr>
          <w:rFonts w:hint="eastAsia"/>
          <w:color w:val="000000" w:themeColor="text1"/>
          <w:szCs w:val="21"/>
        </w:rPr>
        <w:t xml:space="preserve"> 40000 </w:t>
      </w:r>
      <w:r>
        <w:rPr>
          <w:rFonts w:hint="eastAsia"/>
          <w:color w:val="000000" w:themeColor="text1"/>
          <w:szCs w:val="21"/>
        </w:rPr>
        <w:t xml:space="preserve">万元以下的为中小微型企业。其中，从业人员</w:t>
      </w:r>
      <w:r>
        <w:rPr>
          <w:rFonts w:hint="eastAsia"/>
          <w:color w:val="000000" w:themeColor="text1"/>
          <w:szCs w:val="21"/>
        </w:rPr>
        <w:t xml:space="preserve"> 300</w:t>
      </w:r>
      <w:r>
        <w:rPr>
          <w:rFonts w:hint="eastAsia"/>
          <w:color w:val="000000" w:themeColor="text1"/>
          <w:szCs w:val="21"/>
        </w:rPr>
        <w:t xml:space="preserve">人及以上，且营业收入</w:t>
      </w:r>
      <w:r>
        <w:rPr>
          <w:rFonts w:hint="eastAsia"/>
          <w:color w:val="000000" w:themeColor="text1"/>
          <w:szCs w:val="21"/>
        </w:rPr>
        <w:t xml:space="preserve"> 2000 </w:t>
      </w:r>
      <w:r>
        <w:rPr>
          <w:rFonts w:hint="eastAsia"/>
          <w:color w:val="000000" w:themeColor="text1"/>
          <w:szCs w:val="21"/>
        </w:rPr>
        <w:t xml:space="preserve">万元及以上的为中型企业；从业人员</w:t>
      </w:r>
      <w:r>
        <w:rPr>
          <w:rFonts w:hint="eastAsia"/>
          <w:color w:val="000000" w:themeColor="text1"/>
          <w:szCs w:val="21"/>
        </w:rPr>
        <w:t xml:space="preserve"> 20 </w:t>
      </w:r>
      <w:r>
        <w:rPr>
          <w:rFonts w:hint="eastAsia"/>
          <w:color w:val="000000" w:themeColor="text1"/>
          <w:szCs w:val="21"/>
        </w:rPr>
        <w:t xml:space="preserve">人及以上，且营业收入</w:t>
      </w:r>
      <w:r>
        <w:rPr>
          <w:rFonts w:hint="eastAsia"/>
          <w:color w:val="000000" w:themeColor="text1"/>
          <w:szCs w:val="21"/>
        </w:rPr>
        <w:t xml:space="preserve"> 300 </w:t>
      </w:r>
      <w:r>
        <w:rPr>
          <w:rFonts w:hint="eastAsia"/>
          <w:color w:val="000000" w:themeColor="text1"/>
          <w:szCs w:val="21"/>
        </w:rPr>
        <w:t xml:space="preserve">万元及以上的为小型企业；从业人员</w:t>
      </w:r>
      <w:r>
        <w:rPr>
          <w:rFonts w:hint="eastAsia"/>
          <w:color w:val="000000" w:themeColor="text1"/>
          <w:szCs w:val="21"/>
        </w:rPr>
        <w:t xml:space="preserve"> 20 </w:t>
      </w:r>
      <w:r>
        <w:rPr>
          <w:rFonts w:hint="eastAsia"/>
          <w:color w:val="000000" w:themeColor="text1"/>
          <w:szCs w:val="21"/>
        </w:rPr>
        <w:t xml:space="preserve">人以下或营业收入</w:t>
      </w:r>
      <w:r>
        <w:rPr>
          <w:rFonts w:hint="eastAsia"/>
          <w:color w:val="000000" w:themeColor="text1"/>
          <w:szCs w:val="21"/>
        </w:rPr>
        <w:t xml:space="preserve"> 300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（三）建筑业。营业收入</w:t>
      </w:r>
      <w:r>
        <w:rPr>
          <w:rFonts w:hint="eastAsia"/>
          <w:color w:val="000000" w:themeColor="text1"/>
          <w:szCs w:val="21"/>
        </w:rPr>
        <w:t xml:space="preserve"> 80000 </w:t>
      </w:r>
      <w:r>
        <w:rPr>
          <w:rFonts w:hint="eastAsia"/>
          <w:color w:val="000000" w:themeColor="text1"/>
          <w:szCs w:val="21"/>
        </w:rPr>
        <w:t xml:space="preserve">万元以下或资产总额</w:t>
      </w:r>
      <w:r>
        <w:rPr>
          <w:rFonts w:hint="eastAsia"/>
          <w:color w:val="000000" w:themeColor="text1"/>
          <w:szCs w:val="21"/>
        </w:rPr>
        <w:t xml:space="preserve"> 80000 </w:t>
      </w:r>
      <w:r>
        <w:rPr>
          <w:rFonts w:hint="eastAsia"/>
          <w:color w:val="000000" w:themeColor="text1"/>
          <w:szCs w:val="21"/>
        </w:rPr>
        <w:t xml:space="preserve">万元以下的为中小微型企业。其中，营业收入</w:t>
      </w:r>
      <w:r>
        <w:rPr>
          <w:rFonts w:hint="eastAsia"/>
          <w:color w:val="000000" w:themeColor="text1"/>
          <w:szCs w:val="21"/>
        </w:rPr>
        <w:t xml:space="preserve">6000 </w:t>
      </w:r>
      <w:r>
        <w:rPr>
          <w:rFonts w:hint="eastAsia"/>
          <w:color w:val="000000" w:themeColor="text1"/>
          <w:szCs w:val="21"/>
        </w:rPr>
        <w:t xml:space="preserve">万元及以上，且资产总额</w:t>
      </w:r>
      <w:r>
        <w:rPr>
          <w:rFonts w:hint="eastAsia"/>
          <w:color w:val="000000" w:themeColor="text1"/>
          <w:szCs w:val="21"/>
        </w:rPr>
        <w:t xml:space="preserve"> 5000 </w:t>
      </w:r>
      <w:r>
        <w:rPr>
          <w:rFonts w:hint="eastAsia"/>
          <w:color w:val="000000" w:themeColor="text1"/>
          <w:szCs w:val="21"/>
        </w:rPr>
        <w:t xml:space="preserve">万元及以上的为中型企业；营业收入</w:t>
      </w:r>
      <w:r>
        <w:rPr>
          <w:rFonts w:hint="eastAsia"/>
          <w:color w:val="000000" w:themeColor="text1"/>
          <w:szCs w:val="21"/>
        </w:rPr>
        <w:t xml:space="preserve"> 300 </w:t>
      </w:r>
      <w:r>
        <w:rPr>
          <w:rFonts w:hint="eastAsia"/>
          <w:color w:val="000000" w:themeColor="text1"/>
          <w:szCs w:val="21"/>
        </w:rPr>
        <w:t xml:space="preserve">万元及以上，且资产总额</w:t>
      </w:r>
      <w:r>
        <w:rPr>
          <w:rFonts w:hint="eastAsia"/>
          <w:color w:val="000000" w:themeColor="text1"/>
          <w:szCs w:val="21"/>
        </w:rPr>
        <w:t xml:space="preserve"> 300 </w:t>
      </w:r>
      <w:r>
        <w:rPr>
          <w:rFonts w:hint="eastAsia"/>
          <w:color w:val="000000" w:themeColor="text1"/>
          <w:szCs w:val="21"/>
        </w:rPr>
        <w:t xml:space="preserve">万元及以上的为小型企业；营业收入</w:t>
      </w:r>
      <w:r>
        <w:rPr>
          <w:rFonts w:hint="eastAsia"/>
          <w:color w:val="000000" w:themeColor="text1"/>
          <w:szCs w:val="21"/>
        </w:rPr>
        <w:t xml:space="preserve"> 300 </w:t>
      </w:r>
      <w:r>
        <w:rPr>
          <w:rFonts w:hint="eastAsia"/>
          <w:color w:val="000000" w:themeColor="text1"/>
          <w:szCs w:val="21"/>
        </w:rPr>
        <w:t xml:space="preserve">万元以下或资产总额</w:t>
      </w:r>
      <w:r>
        <w:rPr>
          <w:rFonts w:hint="eastAsia"/>
          <w:color w:val="000000" w:themeColor="text1"/>
          <w:szCs w:val="21"/>
        </w:rPr>
        <w:t xml:space="preserve"> 300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（四）批发业。从业人员</w:t>
      </w:r>
      <w:r>
        <w:rPr>
          <w:rFonts w:hint="eastAsia"/>
          <w:color w:val="000000" w:themeColor="text1"/>
          <w:szCs w:val="21"/>
        </w:rPr>
        <w:t xml:space="preserve"> 200 </w:t>
      </w:r>
      <w:r>
        <w:rPr>
          <w:rFonts w:hint="eastAsia"/>
          <w:color w:val="000000" w:themeColor="text1"/>
          <w:szCs w:val="21"/>
        </w:rPr>
        <w:t xml:space="preserve">人以下或营业收入</w:t>
      </w:r>
      <w:r>
        <w:rPr>
          <w:rFonts w:hint="eastAsia"/>
          <w:color w:val="000000" w:themeColor="text1"/>
          <w:szCs w:val="21"/>
        </w:rPr>
        <w:t xml:space="preserve"> 40000 </w:t>
      </w:r>
      <w:r>
        <w:rPr>
          <w:rFonts w:hint="eastAsia"/>
          <w:color w:val="000000" w:themeColor="text1"/>
          <w:szCs w:val="21"/>
        </w:rPr>
        <w:t xml:space="preserve">万元以下的为中小微型企业。其中，从业人员</w:t>
      </w:r>
      <w:r>
        <w:rPr>
          <w:rFonts w:hint="eastAsia"/>
          <w:color w:val="000000" w:themeColor="text1"/>
          <w:szCs w:val="21"/>
        </w:rPr>
        <w:t xml:space="preserve"> 20</w:t>
      </w:r>
      <w:r>
        <w:rPr>
          <w:rFonts w:hint="eastAsia"/>
          <w:color w:val="000000" w:themeColor="text1"/>
          <w:szCs w:val="21"/>
        </w:rPr>
        <w:t xml:space="preserve">人及以上，且营业收入</w:t>
      </w:r>
      <w:r>
        <w:rPr>
          <w:rFonts w:hint="eastAsia"/>
          <w:color w:val="000000" w:themeColor="text1"/>
          <w:szCs w:val="21"/>
        </w:rPr>
        <w:t xml:space="preserve"> 5000 </w:t>
      </w:r>
      <w:r>
        <w:rPr>
          <w:rFonts w:hint="eastAsia"/>
          <w:color w:val="000000" w:themeColor="text1"/>
          <w:szCs w:val="21"/>
        </w:rPr>
        <w:t xml:space="preserve">万元及以上的为中型企业；从业人员</w:t>
      </w:r>
      <w:r>
        <w:rPr>
          <w:rFonts w:hint="eastAsia"/>
          <w:color w:val="000000" w:themeColor="text1"/>
          <w:szCs w:val="21"/>
        </w:rPr>
        <w:t xml:space="preserve"> 5 </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万元及以上的为小型企业；从业人员</w:t>
      </w:r>
      <w:r>
        <w:rPr>
          <w:rFonts w:hint="eastAsia"/>
          <w:color w:val="000000" w:themeColor="text1"/>
          <w:szCs w:val="21"/>
        </w:rPr>
        <w:t xml:space="preserve"> 5 </w:t>
      </w:r>
      <w:r>
        <w:rPr>
          <w:rFonts w:hint="eastAsia"/>
          <w:color w:val="000000" w:themeColor="text1"/>
          <w:szCs w:val="21"/>
        </w:rPr>
        <w:t xml:space="preserve">人以下或营业收入</w:t>
      </w:r>
      <w:r>
        <w:rPr>
          <w:rFonts w:hint="eastAsia"/>
          <w:color w:val="000000" w:themeColor="text1"/>
          <w:szCs w:val="21"/>
        </w:rPr>
        <w:t xml:space="preserve"> 1000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（五）零售业。从业人员</w:t>
      </w:r>
      <w:r>
        <w:rPr>
          <w:rFonts w:hint="eastAsia"/>
          <w:color w:val="000000" w:themeColor="text1"/>
          <w:szCs w:val="21"/>
        </w:rPr>
        <w:t xml:space="preserve"> 300 </w:t>
      </w:r>
      <w:r>
        <w:rPr>
          <w:rFonts w:hint="eastAsia"/>
          <w:color w:val="000000" w:themeColor="text1"/>
          <w:szCs w:val="21"/>
        </w:rPr>
        <w:t xml:space="preserve">人以下或营业收入</w:t>
      </w:r>
      <w:r>
        <w:rPr>
          <w:rFonts w:hint="eastAsia"/>
          <w:color w:val="000000" w:themeColor="text1"/>
          <w:szCs w:val="21"/>
        </w:rPr>
        <w:t xml:space="preserve"> 20000 </w:t>
      </w:r>
      <w:r>
        <w:rPr>
          <w:rFonts w:hint="eastAsia"/>
          <w:color w:val="000000" w:themeColor="text1"/>
          <w:szCs w:val="21"/>
        </w:rPr>
        <w:t xml:space="preserve">万元以下的为中小微型企业。其中，从业人员</w:t>
      </w:r>
      <w:r>
        <w:rPr>
          <w:rFonts w:hint="eastAsia"/>
          <w:color w:val="000000" w:themeColor="text1"/>
          <w:szCs w:val="21"/>
        </w:rPr>
        <w:t xml:space="preserve"> 50</w:t>
      </w:r>
      <w:r>
        <w:rPr>
          <w:rFonts w:hint="eastAsia"/>
          <w:color w:val="000000" w:themeColor="text1"/>
          <w:szCs w:val="21"/>
        </w:rPr>
        <w:t xml:space="preserve">人及以上，且营业收入</w:t>
      </w:r>
      <w:r>
        <w:rPr>
          <w:rFonts w:hint="eastAsia"/>
          <w:color w:val="000000" w:themeColor="text1"/>
          <w:szCs w:val="21"/>
        </w:rPr>
        <w:t xml:space="preserve"> 500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（六）交通运输业。从业人员</w:t>
      </w:r>
      <w:r>
        <w:rPr>
          <w:rFonts w:hint="eastAsia"/>
          <w:color w:val="000000" w:themeColor="text1"/>
          <w:szCs w:val="21"/>
        </w:rPr>
        <w:t xml:space="preserve"> 1000 </w:t>
      </w:r>
      <w:r>
        <w:rPr>
          <w:rFonts w:hint="eastAsia"/>
          <w:color w:val="000000" w:themeColor="text1"/>
          <w:szCs w:val="21"/>
        </w:rPr>
        <w:t xml:space="preserve">人以下或营业收入</w:t>
      </w:r>
      <w:r>
        <w:rPr>
          <w:rFonts w:hint="eastAsia"/>
          <w:color w:val="000000" w:themeColor="text1"/>
          <w:szCs w:val="21"/>
        </w:rPr>
        <w:t xml:space="preserve"> 30000 </w:t>
      </w:r>
      <w:r>
        <w:rPr>
          <w:rFonts w:hint="eastAsia"/>
          <w:color w:val="000000" w:themeColor="text1"/>
          <w:szCs w:val="21"/>
        </w:rPr>
        <w:t xml:space="preserve">万元以下的为中小微型企业。其中，从业人员</w:t>
      </w:r>
      <w:r>
        <w:rPr>
          <w:rFonts w:hint="eastAsia"/>
          <w:color w:val="000000" w:themeColor="text1"/>
          <w:szCs w:val="21"/>
        </w:rPr>
        <w:t xml:space="preserve">300 </w:t>
      </w:r>
      <w:r>
        <w:rPr>
          <w:rFonts w:hint="eastAsia"/>
          <w:color w:val="000000" w:themeColor="text1"/>
          <w:szCs w:val="21"/>
        </w:rPr>
        <w:t xml:space="preserve">人及以上，且营业收入</w:t>
      </w:r>
      <w:r>
        <w:rPr>
          <w:rFonts w:hint="eastAsia"/>
          <w:color w:val="000000" w:themeColor="text1"/>
          <w:szCs w:val="21"/>
        </w:rPr>
        <w:t xml:space="preserve"> 3000 </w:t>
      </w:r>
      <w:r>
        <w:rPr>
          <w:rFonts w:hint="eastAsia"/>
          <w:color w:val="000000" w:themeColor="text1"/>
          <w:szCs w:val="21"/>
        </w:rPr>
        <w:t xml:space="preserve">万元及以上的为中型企业；从业人员</w:t>
      </w:r>
      <w:r>
        <w:rPr>
          <w:rFonts w:hint="eastAsia"/>
          <w:color w:val="000000" w:themeColor="text1"/>
          <w:szCs w:val="21"/>
        </w:rPr>
        <w:t xml:space="preserve"> 20 </w:t>
      </w:r>
      <w:r>
        <w:rPr>
          <w:rFonts w:hint="eastAsia"/>
          <w:color w:val="000000" w:themeColor="text1"/>
          <w:szCs w:val="21"/>
        </w:rPr>
        <w:t xml:space="preserve">人及以上，且营业收入</w:t>
      </w:r>
      <w:r>
        <w:rPr>
          <w:rFonts w:hint="eastAsia"/>
          <w:color w:val="000000" w:themeColor="text1"/>
          <w:szCs w:val="21"/>
        </w:rPr>
        <w:t xml:space="preserve"> 200 </w:t>
      </w:r>
      <w:r>
        <w:rPr>
          <w:rFonts w:hint="eastAsia"/>
          <w:color w:val="000000" w:themeColor="text1"/>
          <w:szCs w:val="21"/>
        </w:rPr>
        <w:t xml:space="preserve">万元及以上的为小型企业；从业人员</w:t>
      </w:r>
      <w:r>
        <w:rPr>
          <w:rFonts w:hint="eastAsia"/>
          <w:color w:val="000000" w:themeColor="text1"/>
          <w:szCs w:val="21"/>
        </w:rPr>
        <w:t xml:space="preserve"> 20 </w:t>
      </w:r>
      <w:r>
        <w:rPr>
          <w:rFonts w:hint="eastAsia"/>
          <w:color w:val="000000" w:themeColor="text1"/>
          <w:szCs w:val="21"/>
        </w:rPr>
        <w:t xml:space="preserve">人以下或营业收入</w:t>
      </w:r>
      <w:r>
        <w:rPr>
          <w:rFonts w:hint="eastAsia"/>
          <w:color w:val="000000" w:themeColor="text1"/>
          <w:szCs w:val="21"/>
        </w:rPr>
        <w:t xml:space="preserve"> 200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（七）仓储业。从业人员</w:t>
      </w:r>
      <w:r>
        <w:rPr>
          <w:rFonts w:hint="eastAsia"/>
          <w:color w:val="000000" w:themeColor="text1"/>
          <w:szCs w:val="21"/>
        </w:rPr>
        <w:t xml:space="preserve"> 200 </w:t>
      </w:r>
      <w:r>
        <w:rPr>
          <w:rFonts w:hint="eastAsia"/>
          <w:color w:val="000000" w:themeColor="text1"/>
          <w:szCs w:val="21"/>
        </w:rPr>
        <w:t xml:space="preserve">人以下或营业收入</w:t>
      </w:r>
      <w:r>
        <w:rPr>
          <w:rFonts w:hint="eastAsia"/>
          <w:color w:val="000000" w:themeColor="text1"/>
          <w:szCs w:val="21"/>
        </w:rPr>
        <w:t xml:space="preserve"> 30000 </w:t>
      </w:r>
      <w:r>
        <w:rPr>
          <w:rFonts w:hint="eastAsia"/>
          <w:color w:val="000000" w:themeColor="text1"/>
          <w:szCs w:val="21"/>
        </w:rPr>
        <w:t xml:space="preserve">万元以下的为中小微型企业。其中，从业人员</w:t>
      </w:r>
      <w:r>
        <w:rPr>
          <w:rFonts w:hint="eastAsia"/>
          <w:color w:val="000000" w:themeColor="text1"/>
          <w:szCs w:val="21"/>
        </w:rPr>
        <w:t xml:space="preserve"> 100</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万元及以上的为中型企业；从业人员</w:t>
      </w:r>
      <w:r>
        <w:rPr>
          <w:rFonts w:hint="eastAsia"/>
          <w:color w:val="000000" w:themeColor="text1"/>
          <w:szCs w:val="21"/>
        </w:rPr>
        <w:t xml:space="preserve"> 20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20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（八）邮政业。从业人员</w:t>
      </w:r>
      <w:r>
        <w:rPr>
          <w:rFonts w:hint="eastAsia"/>
          <w:color w:val="000000" w:themeColor="text1"/>
          <w:szCs w:val="21"/>
        </w:rPr>
        <w:t xml:space="preserve"> 1000 </w:t>
      </w:r>
      <w:r>
        <w:rPr>
          <w:rFonts w:hint="eastAsia"/>
          <w:color w:val="000000" w:themeColor="text1"/>
          <w:szCs w:val="21"/>
        </w:rPr>
        <w:t xml:space="preserve">人以下或营业收入</w:t>
      </w:r>
      <w:r>
        <w:rPr>
          <w:rFonts w:hint="eastAsia"/>
          <w:color w:val="000000" w:themeColor="text1"/>
          <w:szCs w:val="21"/>
        </w:rPr>
        <w:t xml:space="preserve"> 30000 </w:t>
      </w:r>
      <w:r>
        <w:rPr>
          <w:rFonts w:hint="eastAsia"/>
          <w:color w:val="000000" w:themeColor="text1"/>
          <w:szCs w:val="21"/>
        </w:rPr>
        <w:t xml:space="preserve">万元以下的为中小微型企业。其中，从业人员</w:t>
      </w:r>
      <w:r>
        <w:rPr>
          <w:rFonts w:hint="eastAsia"/>
          <w:color w:val="000000" w:themeColor="text1"/>
          <w:szCs w:val="21"/>
        </w:rPr>
        <w:t xml:space="preserve"> 300</w:t>
      </w:r>
      <w:r>
        <w:rPr>
          <w:rFonts w:hint="eastAsia"/>
          <w:color w:val="000000" w:themeColor="text1"/>
          <w:szCs w:val="21"/>
        </w:rPr>
        <w:t xml:space="preserve">人及以上，且营业收入</w:t>
      </w:r>
      <w:r>
        <w:rPr>
          <w:rFonts w:hint="eastAsia"/>
          <w:color w:val="000000" w:themeColor="text1"/>
          <w:szCs w:val="21"/>
        </w:rPr>
        <w:t xml:space="preserve"> 2000 </w:t>
      </w:r>
      <w:r>
        <w:rPr>
          <w:rFonts w:hint="eastAsia"/>
          <w:color w:val="000000" w:themeColor="text1"/>
          <w:szCs w:val="21"/>
        </w:rPr>
        <w:t xml:space="preserve">万元及以上的为中型企业；从业人员</w:t>
      </w:r>
      <w:r>
        <w:rPr>
          <w:rFonts w:hint="eastAsia"/>
          <w:color w:val="000000" w:themeColor="text1"/>
          <w:szCs w:val="21"/>
        </w:rPr>
        <w:t xml:space="preserve"> 20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20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（九）住宿业。从业人员</w:t>
      </w:r>
      <w:r>
        <w:rPr>
          <w:rFonts w:hint="eastAsia"/>
          <w:color w:val="000000" w:themeColor="text1"/>
          <w:szCs w:val="21"/>
        </w:rPr>
        <w:t xml:space="preserve"> 300 </w:t>
      </w:r>
      <w:r>
        <w:rPr>
          <w:rFonts w:hint="eastAsia"/>
          <w:color w:val="000000" w:themeColor="text1"/>
          <w:szCs w:val="21"/>
        </w:rPr>
        <w:t xml:space="preserve">人以下或营业收入</w:t>
      </w:r>
      <w:r>
        <w:rPr>
          <w:rFonts w:hint="eastAsia"/>
          <w:color w:val="000000" w:themeColor="text1"/>
          <w:szCs w:val="21"/>
        </w:rPr>
        <w:t xml:space="preserve"> 10000 </w:t>
      </w:r>
      <w:r>
        <w:rPr>
          <w:rFonts w:hint="eastAsia"/>
          <w:color w:val="000000" w:themeColor="text1"/>
          <w:szCs w:val="21"/>
        </w:rPr>
        <w:t xml:space="preserve">万元以下的为中小微型企业。其中，从业人员</w:t>
      </w:r>
      <w:r>
        <w:rPr>
          <w:rFonts w:hint="eastAsia"/>
          <w:color w:val="000000" w:themeColor="text1"/>
          <w:szCs w:val="21"/>
        </w:rPr>
        <w:t xml:space="preserve"> 100</w:t>
      </w:r>
      <w:r>
        <w:rPr>
          <w:rFonts w:hint="eastAsia"/>
          <w:color w:val="000000" w:themeColor="text1"/>
          <w:szCs w:val="21"/>
        </w:rPr>
        <w:t xml:space="preserve">人及以上，且营业收入</w:t>
      </w:r>
      <w:r>
        <w:rPr>
          <w:rFonts w:hint="eastAsia"/>
          <w:color w:val="000000" w:themeColor="text1"/>
          <w:szCs w:val="21"/>
        </w:rPr>
        <w:t xml:space="preserve"> 2000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w:t>
      </w:r>
      <w:r>
        <w:rPr>
          <w:rFonts w:hint="eastAsia"/>
          <w:color w:val="000000" w:themeColor="text1"/>
          <w:szCs w:val="21"/>
        </w:rPr>
        <w:t xml:space="preserve">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（十）餐饮业。从业人员</w:t>
      </w:r>
      <w:r>
        <w:rPr>
          <w:rFonts w:hint="eastAsia"/>
          <w:color w:val="000000" w:themeColor="text1"/>
          <w:szCs w:val="21"/>
        </w:rPr>
        <w:t xml:space="preserve"> 300 </w:t>
      </w:r>
      <w:r>
        <w:rPr>
          <w:rFonts w:hint="eastAsia"/>
          <w:color w:val="000000" w:themeColor="text1"/>
          <w:szCs w:val="21"/>
        </w:rPr>
        <w:t xml:space="preserve">人以下或营业收入</w:t>
      </w:r>
      <w:r>
        <w:rPr>
          <w:rFonts w:hint="eastAsia"/>
          <w:color w:val="000000" w:themeColor="text1"/>
          <w:szCs w:val="21"/>
        </w:rPr>
        <w:t xml:space="preserve"> 10000 </w:t>
      </w:r>
      <w:r>
        <w:rPr>
          <w:rFonts w:hint="eastAsia"/>
          <w:color w:val="000000" w:themeColor="text1"/>
          <w:szCs w:val="21"/>
        </w:rPr>
        <w:t xml:space="preserve">万元以下的为中小微型企业。其中，从业人员</w:t>
      </w:r>
      <w:r>
        <w:rPr>
          <w:rFonts w:hint="eastAsia"/>
          <w:color w:val="000000" w:themeColor="text1"/>
          <w:szCs w:val="21"/>
        </w:rPr>
        <w:t xml:space="preserve"> 100</w:t>
      </w:r>
      <w:r>
        <w:rPr>
          <w:rFonts w:hint="eastAsia"/>
          <w:color w:val="000000" w:themeColor="text1"/>
          <w:szCs w:val="21"/>
        </w:rPr>
        <w:t xml:space="preserve">人及以上，且营业收入</w:t>
      </w:r>
      <w:r>
        <w:rPr>
          <w:rFonts w:hint="eastAsia"/>
          <w:color w:val="000000" w:themeColor="text1"/>
          <w:szCs w:val="21"/>
        </w:rPr>
        <w:t xml:space="preserve"> 2000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（十一）信息传输业。从业人员</w:t>
      </w:r>
      <w:r>
        <w:rPr>
          <w:rFonts w:hint="eastAsia"/>
          <w:color w:val="000000" w:themeColor="text1"/>
          <w:szCs w:val="21"/>
        </w:rPr>
        <w:t xml:space="preserve"> 2000 </w:t>
      </w:r>
      <w:r>
        <w:rPr>
          <w:rFonts w:hint="eastAsia"/>
          <w:color w:val="000000" w:themeColor="text1"/>
          <w:szCs w:val="21"/>
        </w:rPr>
        <w:t xml:space="preserve">人以下或营业收入</w:t>
      </w:r>
      <w:r>
        <w:rPr>
          <w:rFonts w:hint="eastAsia"/>
          <w:color w:val="000000" w:themeColor="text1"/>
          <w:szCs w:val="21"/>
        </w:rPr>
        <w:t xml:space="preserve"> 100000 </w:t>
      </w:r>
      <w:r>
        <w:rPr>
          <w:rFonts w:hint="eastAsia"/>
          <w:color w:val="000000" w:themeColor="text1"/>
          <w:szCs w:val="21"/>
        </w:rPr>
        <w:t xml:space="preserve">万元以下的为中小微型企业。其中，从业人员</w:t>
      </w:r>
      <w:r>
        <w:rPr>
          <w:rFonts w:hint="eastAsia"/>
          <w:color w:val="000000" w:themeColor="text1"/>
          <w:szCs w:val="21"/>
        </w:rPr>
        <w:t xml:space="preserve"> 100 </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（十二）软件和信息技术服务业。从业人员</w:t>
      </w:r>
      <w:r>
        <w:rPr>
          <w:rFonts w:hint="eastAsia"/>
          <w:color w:val="000000" w:themeColor="text1"/>
          <w:szCs w:val="21"/>
        </w:rPr>
        <w:t xml:space="preserve"> 300 </w:t>
      </w:r>
      <w:r>
        <w:rPr>
          <w:rFonts w:hint="eastAsia"/>
          <w:color w:val="000000" w:themeColor="text1"/>
          <w:szCs w:val="21"/>
        </w:rPr>
        <w:t xml:space="preserve">人以下或营业收入</w:t>
      </w:r>
      <w:r>
        <w:rPr>
          <w:rFonts w:hint="eastAsia"/>
          <w:color w:val="000000" w:themeColor="text1"/>
          <w:szCs w:val="21"/>
        </w:rPr>
        <w:t xml:space="preserve"> 10000 </w:t>
      </w:r>
      <w:r>
        <w:rPr>
          <w:rFonts w:hint="eastAsia"/>
          <w:color w:val="000000" w:themeColor="text1"/>
          <w:szCs w:val="21"/>
        </w:rPr>
        <w:t xml:space="preserve">万元以下的为中小微型企业。其中，从业人员</w:t>
      </w:r>
      <w:r>
        <w:rPr>
          <w:rFonts w:hint="eastAsia"/>
          <w:color w:val="000000" w:themeColor="text1"/>
          <w:szCs w:val="21"/>
        </w:rPr>
        <w:t xml:space="preserve"> 100 </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人及以上，且营业收入</w:t>
      </w:r>
      <w:r>
        <w:rPr>
          <w:rFonts w:hint="eastAsia"/>
          <w:color w:val="000000" w:themeColor="text1"/>
          <w:szCs w:val="21"/>
        </w:rPr>
        <w:t xml:space="preserve">50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50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（十三）房地产开发经营。营业收入</w:t>
      </w:r>
      <w:r>
        <w:rPr>
          <w:rFonts w:hint="eastAsia"/>
          <w:color w:val="000000" w:themeColor="text1"/>
          <w:szCs w:val="21"/>
        </w:rPr>
        <w:t xml:space="preserve"> 200000 </w:t>
      </w:r>
      <w:r>
        <w:rPr>
          <w:rFonts w:hint="eastAsia"/>
          <w:color w:val="000000" w:themeColor="text1"/>
          <w:szCs w:val="21"/>
        </w:rPr>
        <w:t xml:space="preserve">万元以下或资产总额</w:t>
      </w:r>
      <w:r>
        <w:rPr>
          <w:rFonts w:hint="eastAsia"/>
          <w:color w:val="000000" w:themeColor="text1"/>
          <w:szCs w:val="21"/>
        </w:rPr>
        <w:t xml:space="preserve"> 10000 </w:t>
      </w:r>
      <w:r>
        <w:rPr>
          <w:rFonts w:hint="eastAsia"/>
          <w:color w:val="000000" w:themeColor="text1"/>
          <w:szCs w:val="21"/>
        </w:rPr>
        <w:t xml:space="preserve">万元以下的为中小微型企业。其中，营业收入</w:t>
      </w:r>
      <w:r>
        <w:rPr>
          <w:rFonts w:hint="eastAsia"/>
          <w:color w:val="000000" w:themeColor="text1"/>
          <w:szCs w:val="21"/>
        </w:rPr>
        <w:t xml:space="preserve"> 1000 </w:t>
      </w:r>
      <w:r>
        <w:rPr>
          <w:rFonts w:hint="eastAsia"/>
          <w:color w:val="000000" w:themeColor="text1"/>
          <w:szCs w:val="21"/>
        </w:rPr>
        <w:t xml:space="preserve">万元及以上，且资产总额</w:t>
      </w:r>
      <w:r>
        <w:rPr>
          <w:rFonts w:hint="eastAsia"/>
          <w:color w:val="000000" w:themeColor="text1"/>
          <w:szCs w:val="21"/>
        </w:rPr>
        <w:t xml:space="preserve"> 5000 </w:t>
      </w:r>
      <w:r>
        <w:rPr>
          <w:rFonts w:hint="eastAsia"/>
          <w:color w:val="000000" w:themeColor="text1"/>
          <w:szCs w:val="21"/>
        </w:rPr>
        <w:t xml:space="preserve">万元及以上的为中型企业；营业收入</w:t>
      </w:r>
      <w:r>
        <w:rPr>
          <w:rFonts w:hint="eastAsia"/>
          <w:color w:val="000000" w:themeColor="text1"/>
          <w:szCs w:val="21"/>
        </w:rPr>
        <w:t xml:space="preserve"> 100 </w:t>
      </w:r>
      <w:r>
        <w:rPr>
          <w:rFonts w:hint="eastAsia"/>
          <w:color w:val="000000" w:themeColor="text1"/>
          <w:szCs w:val="21"/>
        </w:rPr>
        <w:t xml:space="preserve">万元及以上，且资产总额</w:t>
      </w:r>
      <w:r>
        <w:rPr>
          <w:rFonts w:hint="eastAsia"/>
          <w:color w:val="000000" w:themeColor="text1"/>
          <w:szCs w:val="21"/>
        </w:rPr>
        <w:t xml:space="preserve"> 2000 </w:t>
      </w:r>
      <w:r>
        <w:rPr>
          <w:rFonts w:hint="eastAsia"/>
          <w:color w:val="000000" w:themeColor="text1"/>
          <w:szCs w:val="21"/>
        </w:rPr>
        <w:t xml:space="preserve">万元及以上的为小型企业；营业收入</w:t>
      </w:r>
      <w:r>
        <w:rPr>
          <w:rFonts w:hint="eastAsia"/>
          <w:color w:val="000000" w:themeColor="text1"/>
          <w:szCs w:val="21"/>
        </w:rPr>
        <w:t xml:space="preserve"> 100 </w:t>
      </w:r>
      <w:r>
        <w:rPr>
          <w:rFonts w:hint="eastAsia"/>
          <w:color w:val="000000" w:themeColor="text1"/>
          <w:szCs w:val="21"/>
        </w:rPr>
        <w:t xml:space="preserve">万元以下或资产总额</w:t>
      </w:r>
      <w:r>
        <w:rPr>
          <w:rFonts w:hint="eastAsia"/>
          <w:color w:val="000000" w:themeColor="text1"/>
          <w:szCs w:val="21"/>
        </w:rPr>
        <w:t xml:space="preserve"> 2000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（十四）物业管理。从业人员</w:t>
      </w:r>
      <w:r>
        <w:rPr>
          <w:rFonts w:hint="eastAsia"/>
          <w:color w:val="000000" w:themeColor="text1"/>
          <w:szCs w:val="21"/>
        </w:rPr>
        <w:t xml:space="preserve"> 1000 </w:t>
      </w:r>
      <w:r>
        <w:rPr>
          <w:rFonts w:hint="eastAsia"/>
          <w:color w:val="000000" w:themeColor="text1"/>
          <w:szCs w:val="21"/>
        </w:rPr>
        <w:t xml:space="preserve">人以下或营业收入</w:t>
      </w:r>
      <w:r>
        <w:rPr>
          <w:rFonts w:hint="eastAsia"/>
          <w:color w:val="000000" w:themeColor="text1"/>
          <w:szCs w:val="21"/>
        </w:rPr>
        <w:t xml:space="preserve"> 5000 </w:t>
      </w:r>
      <w:r>
        <w:rPr>
          <w:rFonts w:hint="eastAsia"/>
          <w:color w:val="000000" w:themeColor="text1"/>
          <w:szCs w:val="21"/>
        </w:rPr>
        <w:t xml:space="preserve">万元以下的为中小微型企业。其中，从业人员</w:t>
      </w:r>
      <w:r>
        <w:rPr>
          <w:rFonts w:hint="eastAsia"/>
          <w:color w:val="000000" w:themeColor="text1"/>
          <w:szCs w:val="21"/>
        </w:rPr>
        <w:t xml:space="preserve">300 </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万元及以上的为中型企业；从业人员</w:t>
      </w:r>
      <w:r>
        <w:rPr>
          <w:rFonts w:hint="eastAsia"/>
          <w:color w:val="000000" w:themeColor="text1"/>
          <w:szCs w:val="21"/>
        </w:rPr>
        <w:t xml:space="preserve"> 100 </w:t>
      </w:r>
      <w:r>
        <w:rPr>
          <w:rFonts w:hint="eastAsia"/>
          <w:color w:val="000000" w:themeColor="text1"/>
          <w:szCs w:val="21"/>
        </w:rPr>
        <w:t xml:space="preserve">人及以上，且营业收入</w:t>
      </w:r>
      <w:r>
        <w:rPr>
          <w:rFonts w:hint="eastAsia"/>
          <w:color w:val="000000" w:themeColor="text1"/>
          <w:szCs w:val="21"/>
        </w:rPr>
        <w:t xml:space="preserve"> 500 </w:t>
      </w:r>
      <w:r>
        <w:rPr>
          <w:rFonts w:hint="eastAsia"/>
          <w:color w:val="000000" w:themeColor="text1"/>
          <w:szCs w:val="21"/>
        </w:rPr>
        <w:t xml:space="preserve">万元及以上的为小型企业；从业人员</w:t>
      </w:r>
      <w:r>
        <w:rPr>
          <w:rFonts w:hint="eastAsia"/>
          <w:color w:val="000000" w:themeColor="text1"/>
          <w:szCs w:val="21"/>
        </w:rPr>
        <w:t xml:space="preserve"> 100 </w:t>
      </w:r>
      <w:r>
        <w:rPr>
          <w:rFonts w:hint="eastAsia"/>
          <w:color w:val="000000" w:themeColor="text1"/>
          <w:szCs w:val="21"/>
        </w:rPr>
        <w:t xml:space="preserve">人以下或营业收入</w:t>
      </w:r>
      <w:r>
        <w:rPr>
          <w:rFonts w:hint="eastAsia"/>
          <w:color w:val="000000" w:themeColor="text1"/>
          <w:szCs w:val="21"/>
        </w:rPr>
        <w:t xml:space="preserve"> 500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（十五）租赁和商务服务业。从业人员</w:t>
      </w:r>
      <w:r>
        <w:rPr>
          <w:rFonts w:hint="eastAsia"/>
          <w:color w:val="000000" w:themeColor="text1"/>
          <w:szCs w:val="21"/>
        </w:rPr>
        <w:t xml:space="preserve"> 300 </w:t>
      </w:r>
      <w:r>
        <w:rPr>
          <w:rFonts w:hint="eastAsia"/>
          <w:color w:val="000000" w:themeColor="text1"/>
          <w:szCs w:val="21"/>
        </w:rPr>
        <w:t xml:space="preserve">人以下或资产总额</w:t>
      </w:r>
      <w:r>
        <w:rPr>
          <w:rFonts w:hint="eastAsia"/>
          <w:color w:val="000000" w:themeColor="text1"/>
          <w:szCs w:val="21"/>
        </w:rPr>
        <w:t xml:space="preserve"> 120000 </w:t>
      </w:r>
      <w:r>
        <w:rPr>
          <w:rFonts w:hint="eastAsia"/>
          <w:color w:val="000000" w:themeColor="text1"/>
          <w:szCs w:val="21"/>
        </w:rPr>
        <w:t xml:space="preserve">万元以下的为中小微型企业。其中，从业人员</w:t>
      </w:r>
      <w:r>
        <w:rPr>
          <w:rFonts w:hint="eastAsia"/>
          <w:color w:val="000000" w:themeColor="text1"/>
          <w:szCs w:val="21"/>
        </w:rPr>
        <w:t xml:space="preserve"> 100 </w:t>
      </w:r>
      <w:r>
        <w:rPr>
          <w:rFonts w:hint="eastAsia"/>
          <w:color w:val="000000" w:themeColor="text1"/>
          <w:szCs w:val="21"/>
        </w:rPr>
        <w:t xml:space="preserve">人及以上，且资产总额</w:t>
      </w:r>
      <w:r>
        <w:rPr>
          <w:rFonts w:hint="eastAsia"/>
          <w:color w:val="000000" w:themeColor="text1"/>
          <w:szCs w:val="21"/>
        </w:rPr>
        <w:t xml:space="preserve"> 8000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人及以上，且资产总额</w:t>
      </w:r>
      <w:r>
        <w:rPr>
          <w:rFonts w:hint="eastAsia"/>
          <w:color w:val="000000" w:themeColor="text1"/>
          <w:szCs w:val="21"/>
        </w:rPr>
        <w:t xml:space="preserve"> 100</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人以下或资产总额</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（十六）其他未列明行业。从业人员</w:t>
      </w:r>
      <w:r>
        <w:rPr>
          <w:rFonts w:hint="eastAsia"/>
          <w:color w:val="000000" w:themeColor="text1"/>
          <w:szCs w:val="21"/>
        </w:rPr>
        <w:t xml:space="preserve"> 300 </w:t>
      </w:r>
      <w:r>
        <w:rPr>
          <w:rFonts w:hint="eastAsia"/>
          <w:color w:val="000000" w:themeColor="text1"/>
          <w:szCs w:val="21"/>
        </w:rPr>
        <w:t xml:space="preserve">人以下的为中小微型企业。其中，从业人员</w:t>
      </w:r>
      <w:r>
        <w:rPr>
          <w:rFonts w:hint="eastAsia"/>
          <w:color w:val="000000" w:themeColor="text1"/>
          <w:szCs w:val="21"/>
        </w:rPr>
        <w:t xml:space="preserve"> 100 </w:t>
      </w:r>
      <w:r>
        <w:rPr>
          <w:rFonts w:hint="eastAsia"/>
          <w:color w:val="000000" w:themeColor="text1"/>
          <w:szCs w:val="21"/>
        </w:rPr>
        <w:t xml:space="preserve">人及以上的为中型企业；从业人员</w:t>
      </w:r>
      <w:r>
        <w:rPr>
          <w:rFonts w:hint="eastAsia"/>
          <w:color w:val="000000" w:themeColor="text1"/>
          <w:szCs w:val="21"/>
        </w:rPr>
        <w:t xml:space="preserve"> 10 </w:t>
      </w:r>
      <w:r>
        <w:rPr>
          <w:rFonts w:hint="eastAsia"/>
          <w:color w:val="000000" w:themeColor="text1"/>
          <w:szCs w:val="21"/>
        </w:rPr>
        <w:t xml:space="preserve">人及以上的为小型企业；从业人员</w:t>
      </w:r>
      <w:r>
        <w:rPr>
          <w:rFonts w:hint="eastAsia"/>
          <w:color w:val="000000" w:themeColor="text1"/>
          <w:szCs w:val="21"/>
        </w:rPr>
        <w:t xml:space="preserve"> 10 </w:t>
      </w:r>
      <w:r>
        <w:rPr>
          <w:rFonts w:hint="eastAsia"/>
          <w:color w:val="000000" w:themeColor="text1"/>
          <w:szCs w:val="21"/>
        </w:rPr>
        <w:t xml:space="preserve">人以下的为微型企业。</w:t>
      </w:r>
      <w:r/>
    </w:p>
    <w:p>
      <w:pPr>
        <w:pStyle w:val="1091"/>
        <w:ind w:firstLine="420"/>
        <w:rPr>
          <w:color w:val="000000" w:themeColor="text1"/>
        </w:rPr>
      </w:pPr>
      <w:r>
        <w:rPr>
          <w:color w:val="000000" w:themeColor="text1"/>
        </w:rPr>
      </w:r>
      <w:r/>
    </w:p>
    <w:p>
      <w:pPr>
        <w:pStyle w:val="1091"/>
        <w:ind w:firstLine="420"/>
        <w:rPr>
          <w:color w:val="000000" w:themeColor="text1"/>
        </w:rPr>
      </w:pPr>
      <w:r>
        <w:rPr>
          <w:color w:val="000000" w:themeColor="text1"/>
        </w:rPr>
      </w:r>
      <w:r/>
    </w:p>
    <w:p>
      <w:pPr>
        <w:pStyle w:val="1091"/>
        <w:ind w:firstLine="420"/>
        <w:rPr>
          <w:color w:val="000000" w:themeColor="text1"/>
        </w:rPr>
      </w:pPr>
      <w:r>
        <w:rPr>
          <w:color w:val="000000" w:themeColor="text1"/>
        </w:rPr>
      </w:r>
      <w:r/>
    </w:p>
    <w:p>
      <w:pPr>
        <w:pStyle w:val="1091"/>
        <w:ind w:firstLine="0"/>
        <w:rPr>
          <w:color w:val="000000" w:themeColor="text1"/>
        </w:rPr>
      </w:pPr>
      <w:r>
        <w:rPr>
          <w:color w:val="000000" w:themeColor="text1"/>
        </w:rPr>
      </w:r>
      <w:r/>
    </w:p>
    <w:p>
      <w:pPr>
        <w:pStyle w:val="1092"/>
        <w:spacing w:before="0" w:beforeAutospacing="0" w:after="0" w:afterAutospacing="0" w:line="480" w:lineRule="atLeast"/>
        <w:rPr>
          <w:rFonts w:ascii="Times New Roman" w:hAnsi="Times New Roman"/>
          <w:b/>
          <w:bCs/>
          <w:color w:val="000000" w:themeColor="text1"/>
          <w:sz w:val="21"/>
          <w:szCs w:val="21"/>
        </w:rPr>
      </w:pPr>
      <w:r>
        <w:rPr>
          <w:rFonts w:ascii="Times New Roman" w:hAnsi="Times New Roman"/>
          <w:b/>
          <w:bCs/>
          <w:color w:val="000000" w:themeColor="text1"/>
          <w:sz w:val="21"/>
          <w:szCs w:val="21"/>
        </w:rPr>
      </w:r>
      <w:r/>
    </w:p>
    <w:p>
      <w:pPr>
        <w:pStyle w:val="1092"/>
        <w:spacing w:before="0" w:beforeAutospacing="0" w:after="0" w:afterAutospacing="0" w:line="480" w:lineRule="atLeast"/>
        <w:rPr>
          <w:rFonts w:ascii="Times New Roman" w:hAnsi="Times New Roman"/>
          <w:b/>
          <w:bCs/>
          <w:color w:val="000000" w:themeColor="text1"/>
          <w:sz w:val="21"/>
          <w:szCs w:val="21"/>
        </w:rPr>
      </w:pPr>
      <w:r>
        <w:rPr>
          <w:rFonts w:ascii="Times New Roman" w:hAnsi="Times New Roman"/>
          <w:b/>
          <w:bCs/>
          <w:color w:val="000000" w:themeColor="text1"/>
          <w:sz w:val="21"/>
          <w:szCs w:val="21"/>
        </w:rPr>
      </w:r>
      <w:r/>
    </w:p>
    <w:p>
      <w:pPr>
        <w:pStyle w:val="1092"/>
        <w:spacing w:before="0" w:beforeAutospacing="0" w:after="0" w:afterAutospacing="0" w:line="480" w:lineRule="atLeast"/>
        <w:rPr>
          <w:rFonts w:ascii="Times New Roman" w:hAnsi="Times New Roman"/>
          <w:b/>
          <w:bCs/>
          <w:color w:val="000000" w:themeColor="text1"/>
          <w:sz w:val="21"/>
          <w:szCs w:val="21"/>
        </w:rPr>
      </w:pPr>
      <w:r>
        <w:rPr>
          <w:rFonts w:hint="eastAsia" w:ascii="Times New Roman" w:hAnsi="Times New Roman"/>
          <w:b/>
          <w:bCs/>
          <w:color w:val="000000" w:themeColor="text1"/>
          <w:sz w:val="21"/>
          <w:szCs w:val="21"/>
        </w:rPr>
        <w:t xml:space="preserve">残疾人福利性单位声明函（如适用）</w:t>
      </w:r>
      <w:r/>
    </w:p>
    <w:p>
      <w:pPr>
        <w:pStyle w:val="1092"/>
        <w:spacing w:before="0" w:beforeAutospacing="0" w:after="0" w:afterAutospacing="0" w:line="480" w:lineRule="atLeast"/>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1092"/>
        <w:jc w:val="center"/>
        <w:spacing w:before="0" w:beforeAutospacing="0" w:after="0" w:afterAutospacing="0" w:line="36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残疾人福利性单位声明函</w:t>
      </w:r>
      <w:r/>
    </w:p>
    <w:p>
      <w:pPr>
        <w:pStyle w:val="1092"/>
        <w:jc w:val="center"/>
        <w:spacing w:before="0" w:beforeAutospacing="0" w:after="0" w:afterAutospacing="0" w:line="360" w:lineRule="auto"/>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1092"/>
        <w:ind w:firstLine="420"/>
        <w:spacing w:before="0" w:beforeAutospacing="0" w:after="0" w:afterAutospacing="0" w:line="48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本单位郑重声明，根据《</w:t>
      </w:r>
      <w:r>
        <w:rPr>
          <w:rFonts w:hint="eastAsia" w:ascii="Times New Roman" w:hAnsi="Times New Roman"/>
          <w:color w:val="000000" w:themeColor="text1"/>
          <w:sz w:val="21"/>
          <w:szCs w:val="21"/>
        </w:rPr>
        <w:t xml:space="preserve">财政部</w:t>
      </w:r>
      <w:r>
        <w:rPr>
          <w:rFonts w:hint="eastAsia" w:ascii="Times New Roman" w:hAnsi="Times New Roman"/>
          <w:color w:val="000000" w:themeColor="text1"/>
          <w:sz w:val="21"/>
          <w:szCs w:val="21"/>
        </w:rPr>
        <w:t xml:space="preserve">  </w:t>
      </w:r>
      <w:r>
        <w:rPr>
          <w:rFonts w:hint="eastAsia" w:ascii="Times New Roman" w:hAnsi="Times New Roman"/>
          <w:color w:val="000000" w:themeColor="text1"/>
          <w:sz w:val="21"/>
          <w:szCs w:val="21"/>
        </w:rPr>
        <w:t xml:space="preserve">民政部</w:t>
      </w:r>
      <w:r>
        <w:rPr>
          <w:rFonts w:hint="eastAsia" w:ascii="Times New Roman" w:hAnsi="Times New Roman"/>
          <w:color w:val="000000" w:themeColor="text1"/>
          <w:sz w:val="21"/>
          <w:szCs w:val="21"/>
        </w:rPr>
        <w:t xml:space="preserve">  </w:t>
      </w:r>
      <w:r>
        <w:rPr>
          <w:rFonts w:hint="eastAsia" w:ascii="Times New Roman" w:hAnsi="Times New Roman"/>
          <w:color w:val="000000" w:themeColor="text1"/>
          <w:sz w:val="21"/>
          <w:szCs w:val="21"/>
        </w:rPr>
        <w:t xml:space="preserve">中国残疾人联合会关于促进残疾人就业政府采购政策的通知》（财库〔</w:t>
      </w:r>
      <w:r>
        <w:rPr>
          <w:rFonts w:hint="eastAsia" w:ascii="Times New Roman" w:hAnsi="Times New Roman"/>
          <w:color w:val="000000" w:themeColor="text1"/>
          <w:sz w:val="21"/>
          <w:szCs w:val="21"/>
        </w:rPr>
        <w:t xml:space="preserve">2017</w:t>
      </w: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141</w:t>
      </w:r>
      <w:r>
        <w:rPr>
          <w:rFonts w:hint="eastAsia" w:ascii="Times New Roman" w:hAnsi="Times New Roman"/>
          <w:color w:val="000000" w:themeColor="text1"/>
          <w:sz w:val="21"/>
          <w:szCs w:val="21"/>
        </w:rPr>
        <w:t xml:space="preserve">号）的规定，本单位为符合条件的残疾人福利性单位，且本单位参加</w:t>
      </w:r>
      <w:r>
        <w:rPr>
          <w:rFonts w:hint="eastAsia" w:ascii="Times New Roman" w:hAnsi="Times New Roman"/>
          <w:color w:val="000000" w:themeColor="text1"/>
          <w:sz w:val="21"/>
          <w:szCs w:val="21"/>
        </w:rPr>
        <w:t xml:space="preserve">______</w:t>
      </w:r>
      <w:r>
        <w:rPr>
          <w:rFonts w:hint="eastAsia" w:ascii="Times New Roman" w:hAnsi="Times New Roman"/>
          <w:color w:val="000000" w:themeColor="text1"/>
          <w:sz w:val="21"/>
          <w:szCs w:val="21"/>
        </w:rPr>
        <w:t xml:space="preserve">单位的</w:t>
      </w:r>
      <w:r>
        <w:rPr>
          <w:rFonts w:hint="eastAsia" w:ascii="Times New Roman" w:hAnsi="Times New Roman"/>
          <w:color w:val="000000" w:themeColor="text1"/>
          <w:sz w:val="21"/>
          <w:szCs w:val="21"/>
        </w:rPr>
        <w:t xml:space="preserve">______</w:t>
      </w:r>
      <w:r>
        <w:rPr>
          <w:rFonts w:hint="eastAsia" w:ascii="Times New Roman" w:hAnsi="Times New Roman"/>
          <w:color w:val="000000" w:themeColor="text1"/>
          <w:sz w:val="21"/>
          <w:szCs w:val="21"/>
        </w:rPr>
        <w:t xml:space="preserve">项目采购活动提供本单位制造的货物（由本单位承担工程</w:t>
      </w: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提供服务），或者提供其他残疾人福利性单位制造的货物（不包括使用非残疾人福利性单位注册商标的货物）。</w:t>
      </w:r>
      <w:r/>
    </w:p>
    <w:p>
      <w:pPr>
        <w:pStyle w:val="1092"/>
        <w:ind w:firstLine="420"/>
        <w:spacing w:before="0" w:beforeAutospacing="0" w:after="0" w:afterAutospacing="0" w:line="48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本单位对上述声明的真实性负责。如有虚假，将依法承担相应责任。</w:t>
      </w:r>
      <w:r/>
    </w:p>
    <w:p>
      <w:pPr>
        <w:pStyle w:val="1092"/>
        <w:spacing w:before="0" w:beforeAutospacing="0" w:after="0" w:afterAutospacing="0" w:line="480" w:lineRule="atLeast"/>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1092"/>
        <w:jc w:val="right"/>
        <w:spacing w:before="0" w:beforeAutospacing="0" w:after="0" w:afterAutospacing="0" w:line="480" w:lineRule="atLeast"/>
        <w:rPr>
          <w:rFonts w:ascii="Times New Roman" w:hAnsi="Times New Roman"/>
          <w:color w:val="000000" w:themeColor="text1"/>
          <w:sz w:val="21"/>
          <w:szCs w:val="21"/>
        </w:rPr>
      </w:pPr>
      <w:r>
        <w:rPr>
          <w:rFonts w:hint="eastAsia" w:ascii="Times New Roman" w:hAnsi="Times New Roman" w:cs="Times New Roman"/>
          <w:color w:val="000000" w:themeColor="text1"/>
          <w:sz w:val="21"/>
          <w:szCs w:val="21"/>
        </w:rPr>
        <w:t xml:space="preserve">投标单位名称（加盖</w:t>
      </w:r>
      <w:r>
        <w:rPr>
          <w:rFonts w:hint="eastAsia" w:ascii="Times New Roman" w:hAnsi="Times New Roman" w:cs="Times New Roman"/>
          <w:color w:val="000000" w:themeColor="text1"/>
          <w:sz w:val="21"/>
          <w:szCs w:val="21"/>
        </w:rPr>
        <w:t xml:space="preserve">CA</w:t>
      </w:r>
      <w:r>
        <w:rPr>
          <w:rFonts w:hint="eastAsia" w:ascii="Times New Roman" w:hAnsi="Times New Roman" w:cs="Times New Roman"/>
          <w:color w:val="000000" w:themeColor="text1"/>
          <w:sz w:val="21"/>
          <w:szCs w:val="21"/>
        </w:rPr>
        <w:t xml:space="preserve">电子公章）</w:t>
      </w:r>
      <w:r>
        <w:rPr>
          <w:rFonts w:hint="eastAsia" w:ascii="Times New Roman" w:hAnsi="Times New Roman"/>
          <w:color w:val="000000" w:themeColor="text1"/>
          <w:sz w:val="21"/>
          <w:szCs w:val="21"/>
        </w:rPr>
        <w:t xml:space="preserve">                    </w:t>
      </w:r>
      <w:r/>
    </w:p>
    <w:p>
      <w:pPr>
        <w:pStyle w:val="1092"/>
        <w:ind w:firstLine="4200"/>
        <w:jc w:val="both"/>
        <w:spacing w:before="0" w:beforeAutospacing="0" w:after="0" w:afterAutospacing="0" w:line="480" w:lineRule="atLeast"/>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日</w:t>
      </w:r>
      <w:r>
        <w:rPr>
          <w:rFonts w:hint="eastAsia" w:ascii="Times New Roman" w:hAnsi="Times New Roman"/>
          <w:color w:val="000000" w:themeColor="text1"/>
          <w:sz w:val="21"/>
          <w:szCs w:val="21"/>
        </w:rPr>
        <w:t xml:space="preserve">  </w:t>
      </w:r>
      <w:r>
        <w:rPr>
          <w:rFonts w:hint="eastAsia" w:ascii="Times New Roman" w:hAnsi="Times New Roman"/>
          <w:color w:val="000000" w:themeColor="text1"/>
          <w:sz w:val="21"/>
          <w:szCs w:val="21"/>
        </w:rPr>
        <w:t xml:space="preserve">期</w:t>
      </w:r>
      <w:r>
        <w:rPr>
          <w:rFonts w:hint="eastAsia" w:ascii="Times New Roman" w:hAnsi="Times New Roman"/>
          <w:color w:val="000000" w:themeColor="text1"/>
          <w:sz w:val="21"/>
          <w:szCs w:val="21"/>
        </w:rPr>
        <w:t xml:space="preserve">：</w:t>
      </w:r>
      <w:r/>
    </w:p>
    <w:p>
      <w:pPr>
        <w:spacing w:line="360" w:lineRule="auto"/>
        <w:rPr>
          <w:color w:val="000000" w:themeColor="text1"/>
        </w:rPr>
      </w:pPr>
      <w:r>
        <w:rPr>
          <w:color w:val="000000" w:themeColor="text1"/>
        </w:rPr>
      </w:r>
      <w:r/>
    </w:p>
    <w:p>
      <w:pPr>
        <w:pStyle w:val="1091"/>
        <w:ind w:firstLine="0"/>
        <w:rPr>
          <w:color w:val="000000" w:themeColor="text1"/>
        </w:rPr>
      </w:pPr>
      <w:r>
        <w:rPr>
          <w:color w:val="000000" w:themeColor="text1"/>
        </w:rPr>
      </w:r>
      <w:r/>
    </w:p>
    <w:p>
      <w:pPr>
        <w:ind w:firstLine="422"/>
        <w:spacing w:line="360" w:lineRule="auto"/>
        <w:rPr>
          <w:rStyle w:val="1061"/>
          <w:rFonts w:hint="eastAsia" w:ascii="宋体" w:hAnsi="宋体"/>
          <w:b/>
          <w:color w:val="000000" w:themeColor="text1"/>
          <w:szCs w:val="21"/>
        </w:rPr>
      </w:pPr>
      <w:r>
        <w:rPr>
          <w:rFonts w:hint="eastAsia" w:ascii="宋体" w:hAnsi="宋体"/>
          <w:b/>
          <w:color w:val="000000" w:themeColor="text1"/>
          <w:szCs w:val="21"/>
        </w:rPr>
      </w:r>
      <w:r/>
    </w:p>
    <w:p>
      <w:pPr>
        <w:rPr>
          <w:rStyle w:val="1061"/>
          <w:rFonts w:hint="eastAsia" w:ascii="宋体" w:hAnsi="宋体"/>
          <w:b/>
          <w:color w:val="000000" w:themeColor="text1"/>
          <w:szCs w:val="21"/>
        </w:rPr>
      </w:pPr>
      <w:r>
        <w:rPr>
          <w:rFonts w:hint="eastAsia" w:ascii="宋体" w:hAnsi="宋体"/>
          <w:b/>
          <w:color w:val="000000" w:themeColor="text1"/>
          <w:szCs w:val="21"/>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仿宋">
    <w:panose1 w:val="02010609060101010101"/>
  </w:font>
  <w:font w:name="等线">
    <w:panose1 w:val="02010600030101010101"/>
  </w:font>
  <w:font w:name="方正黑体_GBK">
    <w:panose1 w:val="020B0503020202020204"/>
  </w:font>
  <w:font w:name="方正仿宋_GBK">
    <w:panose1 w:val="020B0503020202020204"/>
  </w:font>
  <w:font w:name="Cambria">
    <w:panose1 w:val="02040503050406030204"/>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0"/>
        <w:rFonts w:hint="eastAsia" w:ascii="宋体" w:hAnsi="宋体"/>
      </w:rPr>
      <w:framePr w:wrap="around" w:vAnchor="text" w:hAnchor="margin" w:xAlign="center" w:y="1"/>
    </w:pPr>
    <w:r>
      <w:rPr>
        <w:rFonts w:ascii="宋体" w:hAnsi="宋体"/>
      </w:rPr>
      <w:fldChar w:fldCharType="begin"/>
    </w:r>
    <w:r>
      <w:rPr>
        <w:rStyle w:val="1030"/>
        <w:rFonts w:ascii="宋体" w:hAnsi="宋体"/>
      </w:rPr>
      <w:instrText xml:space="preserve">PAGE  </w:instrText>
    </w:r>
    <w:r>
      <w:rPr>
        <w:rFonts w:ascii="宋体" w:hAnsi="宋体"/>
      </w:rPr>
      <w:fldChar w:fldCharType="separate"/>
    </w:r>
    <w:r>
      <w:rPr>
        <w:rStyle w:val="1030"/>
        <w:rFonts w:ascii="宋体" w:hAnsi="宋体"/>
      </w:rPr>
      <w:t xml:space="preserve">25</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0"/>
      </w:rPr>
      <w:framePr w:wrap="around" w:vAnchor="text" w:hAnchor="margin" w:xAlign="center" w:y="1"/>
    </w:pPr>
    <w:r>
      <w:fldChar w:fldCharType="begin"/>
    </w:r>
    <w:r>
      <w:rPr>
        <w:rStyle w:val="1030"/>
      </w:rPr>
      <w:instrText xml:space="preserve">PAGE  </w:instrText>
    </w:r>
    <w:r>
      <w:fldChar w:fldCharType="end"/>
    </w:r>
    <w:r/>
  </w:p>
  <w:p>
    <w:pPr>
      <w:pStyle w:val="1008"/>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left"/>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rPr>
      <w:t xml:space="preserve">项目编号：</w:t>
    </w:r>
    <w:r>
      <w:rPr>
        <w:rFonts w:ascii="宋体" w:hAnsi="宋体"/>
      </w:rPr>
      <w:t xml:space="preserve">JSZC-320100-JITC-G2026-0312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0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nothing"/>
      <w:lvlText w:val="附　录　%1"/>
      <w:lvlJc w:val="left"/>
      <w:pPr>
        <w:ind w:left="0" w:firstLine="0"/>
      </w:pPr>
      <w:rPr>
        <w:rFonts w:hint="eastAsia" w:ascii="黑体" w:hAnsi="Times New Roman" w:eastAsia="黑体"/>
        <w:b w:val="0"/>
        <w:i w:val="0"/>
        <w:sz w:val="21"/>
      </w:rPr>
    </w:lvl>
    <w:lvl w:ilvl="1">
      <w:start w:val="1"/>
      <w:numFmt w:val="decimal"/>
      <w:pStyle w:val="1105"/>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qFormat/>
    <w:pPr>
      <w:jc w:val="both"/>
      <w:widowControl w:val="off"/>
    </w:pPr>
    <w:rPr>
      <w:sz w:val="21"/>
      <w:szCs w:val="24"/>
    </w:rPr>
  </w:style>
  <w:style w:type="paragraph" w:styleId="737">
    <w:name w:val="Heading 1"/>
    <w:basedOn w:val="736"/>
    <w:next w:val="736"/>
    <w:link w:val="81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17"/>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18"/>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9"/>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20"/>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821"/>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3"/>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4"/>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character" w:styleId="749" w:customStyle="1">
    <w:name w:val="Heading 1 Char"/>
    <w:basedOn w:val="746"/>
    <w:uiPriority w:val="9"/>
    <w:rPr>
      <w:rFonts w:ascii="Arial" w:hAnsi="Arial" w:eastAsia="Arial" w:cs="Arial"/>
      <w:sz w:val="40"/>
      <w:szCs w:val="40"/>
    </w:rPr>
  </w:style>
  <w:style w:type="character" w:styleId="750" w:customStyle="1">
    <w:name w:val="Heading 2 Char"/>
    <w:basedOn w:val="746"/>
    <w:uiPriority w:val="9"/>
    <w:rPr>
      <w:rFonts w:ascii="Arial" w:hAnsi="Arial" w:eastAsia="Arial" w:cs="Arial"/>
      <w:sz w:val="34"/>
    </w:rPr>
  </w:style>
  <w:style w:type="character" w:styleId="751" w:customStyle="1">
    <w:name w:val="Heading 3 Char"/>
    <w:basedOn w:val="746"/>
    <w:uiPriority w:val="9"/>
    <w:rPr>
      <w:rFonts w:ascii="Arial" w:hAnsi="Arial" w:eastAsia="Arial" w:cs="Arial"/>
      <w:sz w:val="30"/>
      <w:szCs w:val="30"/>
    </w:rPr>
  </w:style>
  <w:style w:type="character" w:styleId="752" w:customStyle="1">
    <w:name w:val="Heading 4 Char"/>
    <w:basedOn w:val="746"/>
    <w:uiPriority w:val="9"/>
    <w:rPr>
      <w:rFonts w:ascii="Arial" w:hAnsi="Arial" w:eastAsia="Arial" w:cs="Arial"/>
      <w:b/>
      <w:bCs/>
      <w:sz w:val="26"/>
      <w:szCs w:val="26"/>
    </w:rPr>
  </w:style>
  <w:style w:type="character" w:styleId="753" w:customStyle="1">
    <w:name w:val="Heading 5 Char"/>
    <w:basedOn w:val="746"/>
    <w:uiPriority w:val="9"/>
    <w:rPr>
      <w:rFonts w:ascii="Arial" w:hAnsi="Arial" w:eastAsia="Arial" w:cs="Arial"/>
      <w:b/>
      <w:bCs/>
      <w:sz w:val="24"/>
      <w:szCs w:val="24"/>
    </w:rPr>
  </w:style>
  <w:style w:type="character" w:styleId="754" w:customStyle="1">
    <w:name w:val="Heading 6 Char"/>
    <w:basedOn w:val="746"/>
    <w:uiPriority w:val="9"/>
    <w:rPr>
      <w:rFonts w:ascii="Arial" w:hAnsi="Arial" w:eastAsia="Arial" w:cs="Arial"/>
      <w:b/>
      <w:bCs/>
      <w:sz w:val="22"/>
      <w:szCs w:val="22"/>
    </w:rPr>
  </w:style>
  <w:style w:type="character" w:styleId="755" w:customStyle="1">
    <w:name w:val="Heading 7 Char"/>
    <w:basedOn w:val="746"/>
    <w:uiPriority w:val="9"/>
    <w:rPr>
      <w:rFonts w:ascii="Arial" w:hAnsi="Arial" w:eastAsia="Arial" w:cs="Arial"/>
      <w:b/>
      <w:bCs/>
      <w:i/>
      <w:iCs/>
      <w:sz w:val="22"/>
      <w:szCs w:val="22"/>
    </w:rPr>
  </w:style>
  <w:style w:type="character" w:styleId="756" w:customStyle="1">
    <w:name w:val="Heading 8 Char"/>
    <w:basedOn w:val="746"/>
    <w:uiPriority w:val="9"/>
    <w:rPr>
      <w:rFonts w:ascii="Arial" w:hAnsi="Arial" w:eastAsia="Arial" w:cs="Arial"/>
      <w:i/>
      <w:iCs/>
      <w:sz w:val="22"/>
      <w:szCs w:val="22"/>
    </w:rPr>
  </w:style>
  <w:style w:type="character" w:styleId="757" w:customStyle="1">
    <w:name w:val="Heading 9 Char"/>
    <w:basedOn w:val="746"/>
    <w:uiPriority w:val="9"/>
    <w:rPr>
      <w:rFonts w:ascii="Arial" w:hAnsi="Arial" w:eastAsia="Arial" w:cs="Arial"/>
      <w:i/>
      <w:iCs/>
      <w:sz w:val="21"/>
      <w:szCs w:val="21"/>
    </w:rPr>
  </w:style>
  <w:style w:type="character" w:styleId="758" w:customStyle="1">
    <w:name w:val="Title Char"/>
    <w:basedOn w:val="746"/>
    <w:uiPriority w:val="10"/>
    <w:rPr>
      <w:sz w:val="48"/>
      <w:szCs w:val="48"/>
    </w:rPr>
  </w:style>
  <w:style w:type="character" w:styleId="759" w:customStyle="1">
    <w:name w:val="Subtitle Char"/>
    <w:basedOn w:val="746"/>
    <w:uiPriority w:val="11"/>
    <w:rPr>
      <w:sz w:val="24"/>
      <w:szCs w:val="24"/>
    </w:rPr>
  </w:style>
  <w:style w:type="character" w:styleId="760" w:customStyle="1">
    <w:name w:val="Quote Char"/>
    <w:uiPriority w:val="29"/>
    <w:rPr>
      <w:i/>
    </w:rPr>
  </w:style>
  <w:style w:type="character" w:styleId="761" w:customStyle="1">
    <w:name w:val="Intense Quote Char"/>
    <w:uiPriority w:val="30"/>
    <w:rPr>
      <w:i/>
    </w:rPr>
  </w:style>
  <w:style w:type="character" w:styleId="762" w:customStyle="1">
    <w:name w:val="Header Char"/>
    <w:basedOn w:val="746"/>
    <w:uiPriority w:val="99"/>
  </w:style>
  <w:style w:type="character" w:styleId="763" w:customStyle="1">
    <w:name w:val="Caption Char"/>
    <w:uiPriority w:val="99"/>
  </w:style>
  <w:style w:type="table" w:styleId="764">
    <w:name w:val="Plain Table 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name w:val="Grid Table 1 Light"/>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1">
    <w:name w:val="Grid Table 3"/>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name w:val="Grid Table 6 Colorful"/>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5">
    <w:name w:val="Grid Table 7 Colorful"/>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name w:val="List Table 1 Light"/>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8">
    <w:name w:val="List Table 3"/>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name w:val="List Table 4"/>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name w:val="List Table 5 Dark"/>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1">
    <w:name w:val="List Table 6 Colorful"/>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2">
    <w:name w:val="List Table 7 Colorful"/>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rPr>
      <w:sz w:val="18"/>
    </w:rPr>
  </w:style>
  <w:style w:type="character" w:styleId="784" w:customStyle="1">
    <w:name w:val="Endnote Text Char"/>
    <w:uiPriority w:val="99"/>
    <w:rPr>
      <w:sz w:val="20"/>
    </w:rPr>
  </w:style>
  <w:style w:type="paragraph" w:styleId="785">
    <w:name w:val="TOC Heading"/>
    <w:uiPriority w:val="39"/>
    <w:unhideWhenUsed/>
  </w:style>
  <w:style w:type="paragraph" w:styleId="786">
    <w:name w:val="toc 7"/>
    <w:basedOn w:val="736"/>
    <w:next w:val="736"/>
    <w:uiPriority w:val="39"/>
    <w:unhideWhenUsed/>
    <w:qFormat/>
    <w:pPr>
      <w:ind w:left="1701"/>
      <w:spacing w:after="57"/>
    </w:pPr>
  </w:style>
  <w:style w:type="paragraph" w:styleId="787">
    <w:name w:val="Normal Indent"/>
    <w:basedOn w:val="736"/>
    <w:qFormat/>
    <w:pPr>
      <w:ind w:firstLine="482"/>
    </w:pPr>
  </w:style>
  <w:style w:type="paragraph" w:styleId="788">
    <w:name w:val="Caption"/>
    <w:basedOn w:val="736"/>
    <w:next w:val="736"/>
    <w:uiPriority w:val="35"/>
    <w:semiHidden/>
    <w:unhideWhenUsed/>
    <w:qFormat/>
    <w:pPr>
      <w:spacing w:line="276" w:lineRule="auto"/>
    </w:pPr>
    <w:rPr>
      <w:b/>
      <w:bCs/>
      <w:color w:val="4f81bd" w:themeColor="accent1"/>
      <w:sz w:val="18"/>
      <w:szCs w:val="18"/>
    </w:rPr>
  </w:style>
  <w:style w:type="paragraph" w:styleId="789">
    <w:name w:val="annotation text"/>
    <w:basedOn w:val="736"/>
    <w:link w:val="1109"/>
    <w:uiPriority w:val="99"/>
    <w:unhideWhenUsed/>
    <w:qFormat/>
    <w:pPr>
      <w:jc w:val="left"/>
    </w:pPr>
  </w:style>
  <w:style w:type="paragraph" w:styleId="790">
    <w:name w:val="Body Text"/>
    <w:basedOn w:val="736"/>
    <w:next w:val="736"/>
    <w:link w:val="1107"/>
    <w:uiPriority w:val="99"/>
    <w:qFormat/>
    <w:pPr>
      <w:jc w:val="center"/>
    </w:pPr>
    <w:rPr>
      <w:rFonts w:ascii="宋体" w:hAnsi="宋体"/>
      <w:b/>
      <w:bCs/>
      <w:sz w:val="28"/>
    </w:rPr>
  </w:style>
  <w:style w:type="paragraph" w:styleId="791">
    <w:name w:val="toc 5"/>
    <w:basedOn w:val="736"/>
    <w:next w:val="736"/>
    <w:uiPriority w:val="39"/>
    <w:unhideWhenUsed/>
    <w:qFormat/>
    <w:pPr>
      <w:ind w:left="1134"/>
      <w:spacing w:after="57"/>
    </w:pPr>
  </w:style>
  <w:style w:type="paragraph" w:styleId="792">
    <w:name w:val="toc 3"/>
    <w:basedOn w:val="736"/>
    <w:next w:val="736"/>
    <w:uiPriority w:val="39"/>
    <w:unhideWhenUsed/>
    <w:qFormat/>
    <w:pPr>
      <w:ind w:left="567"/>
      <w:spacing w:after="57"/>
    </w:pPr>
  </w:style>
  <w:style w:type="paragraph" w:styleId="793">
    <w:name w:val="Plain Text"/>
    <w:basedOn w:val="736"/>
    <w:qFormat/>
    <w:rPr>
      <w:rFonts w:ascii="Courier New" w:hAnsi="Cambria"/>
      <w:szCs w:val="21"/>
    </w:rPr>
  </w:style>
  <w:style w:type="paragraph" w:styleId="794">
    <w:name w:val="toc 8"/>
    <w:basedOn w:val="736"/>
    <w:next w:val="736"/>
    <w:uiPriority w:val="39"/>
    <w:unhideWhenUsed/>
    <w:qFormat/>
    <w:pPr>
      <w:ind w:left="1984"/>
      <w:spacing w:after="57"/>
    </w:pPr>
  </w:style>
  <w:style w:type="paragraph" w:styleId="795">
    <w:name w:val="endnote text"/>
    <w:basedOn w:val="736"/>
    <w:link w:val="962"/>
    <w:uiPriority w:val="99"/>
    <w:semiHidden/>
    <w:unhideWhenUsed/>
    <w:qFormat/>
    <w:rPr>
      <w:sz w:val="20"/>
    </w:rPr>
  </w:style>
  <w:style w:type="paragraph" w:styleId="796">
    <w:name w:val="Footer"/>
    <w:basedOn w:val="736"/>
    <w:link w:val="835"/>
    <w:uiPriority w:val="99"/>
    <w:unhideWhenUsed/>
    <w:qFormat/>
    <w:pPr>
      <w:tabs>
        <w:tab w:val="center" w:pos="7143" w:leader="none"/>
        <w:tab w:val="right" w:pos="14287" w:leader="none"/>
      </w:tabs>
    </w:pPr>
  </w:style>
  <w:style w:type="paragraph" w:styleId="797">
    <w:name w:val="Header"/>
    <w:basedOn w:val="736"/>
    <w:link w:val="833"/>
    <w:uiPriority w:val="99"/>
    <w:unhideWhenUsed/>
    <w:qFormat/>
    <w:pPr>
      <w:tabs>
        <w:tab w:val="center" w:pos="7143" w:leader="none"/>
        <w:tab w:val="right" w:pos="14287" w:leader="none"/>
      </w:tabs>
    </w:pPr>
  </w:style>
  <w:style w:type="paragraph" w:styleId="798">
    <w:name w:val="toc 1"/>
    <w:basedOn w:val="736"/>
    <w:next w:val="736"/>
    <w:uiPriority w:val="39"/>
    <w:unhideWhenUsed/>
    <w:qFormat/>
    <w:pPr>
      <w:spacing w:after="57"/>
    </w:pPr>
  </w:style>
  <w:style w:type="paragraph" w:styleId="799">
    <w:name w:val="toc 4"/>
    <w:basedOn w:val="736"/>
    <w:next w:val="736"/>
    <w:uiPriority w:val="39"/>
    <w:unhideWhenUsed/>
    <w:qFormat/>
    <w:pPr>
      <w:ind w:left="850"/>
      <w:spacing w:after="57"/>
    </w:pPr>
  </w:style>
  <w:style w:type="paragraph" w:styleId="800">
    <w:name w:val="Subtitle"/>
    <w:basedOn w:val="736"/>
    <w:next w:val="736"/>
    <w:link w:val="828"/>
    <w:uiPriority w:val="11"/>
    <w:qFormat/>
    <w:pPr>
      <w:spacing w:before="200" w:after="200"/>
    </w:pPr>
    <w:rPr>
      <w:sz w:val="24"/>
    </w:rPr>
  </w:style>
  <w:style w:type="paragraph" w:styleId="801">
    <w:name w:val="footnote text"/>
    <w:basedOn w:val="736"/>
    <w:link w:val="961"/>
    <w:uiPriority w:val="99"/>
    <w:semiHidden/>
    <w:unhideWhenUsed/>
    <w:qFormat/>
    <w:pPr>
      <w:spacing w:after="40"/>
    </w:pPr>
    <w:rPr>
      <w:sz w:val="18"/>
    </w:rPr>
  </w:style>
  <w:style w:type="paragraph" w:styleId="802">
    <w:name w:val="toc 6"/>
    <w:basedOn w:val="736"/>
    <w:next w:val="736"/>
    <w:uiPriority w:val="39"/>
    <w:unhideWhenUsed/>
    <w:qFormat/>
    <w:pPr>
      <w:ind w:left="1417"/>
      <w:spacing w:after="57"/>
    </w:pPr>
  </w:style>
  <w:style w:type="paragraph" w:styleId="803">
    <w:name w:val="table of figures"/>
    <w:basedOn w:val="736"/>
    <w:next w:val="736"/>
    <w:uiPriority w:val="99"/>
    <w:unhideWhenUsed/>
    <w:qFormat/>
  </w:style>
  <w:style w:type="paragraph" w:styleId="804">
    <w:name w:val="toc 2"/>
    <w:basedOn w:val="736"/>
    <w:next w:val="736"/>
    <w:uiPriority w:val="39"/>
    <w:unhideWhenUsed/>
    <w:qFormat/>
    <w:pPr>
      <w:ind w:left="283"/>
      <w:spacing w:after="57"/>
    </w:pPr>
  </w:style>
  <w:style w:type="paragraph" w:styleId="805">
    <w:name w:val="toc 9"/>
    <w:basedOn w:val="736"/>
    <w:next w:val="736"/>
    <w:uiPriority w:val="39"/>
    <w:unhideWhenUsed/>
    <w:qFormat/>
    <w:pPr>
      <w:ind w:left="2268"/>
      <w:spacing w:after="57"/>
    </w:pPr>
  </w:style>
  <w:style w:type="paragraph" w:styleId="806">
    <w:name w:val="HTML Preformatted"/>
    <w:basedOn w:val="736"/>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807">
    <w:name w:val="Title"/>
    <w:basedOn w:val="736"/>
    <w:next w:val="736"/>
    <w:link w:val="827"/>
    <w:uiPriority w:val="10"/>
    <w:qFormat/>
    <w:pPr>
      <w:contextualSpacing/>
      <w:spacing w:before="300" w:after="200"/>
    </w:pPr>
    <w:rPr>
      <w:sz w:val="48"/>
      <w:szCs w:val="48"/>
    </w:rPr>
  </w:style>
  <w:style w:type="paragraph" w:styleId="808">
    <w:name w:val="annotation subject"/>
    <w:basedOn w:val="789"/>
    <w:next w:val="789"/>
    <w:link w:val="1110"/>
    <w:uiPriority w:val="99"/>
    <w:semiHidden/>
    <w:unhideWhenUsed/>
    <w:qFormat/>
    <w:rPr>
      <w:b/>
      <w:bCs/>
    </w:rPr>
  </w:style>
  <w:style w:type="paragraph" w:styleId="809">
    <w:name w:val="Body Text First Indent"/>
    <w:basedOn w:val="790"/>
    <w:link w:val="1108"/>
    <w:uiPriority w:val="99"/>
    <w:semiHidden/>
    <w:unhideWhenUsed/>
    <w:qFormat/>
    <w:pPr>
      <w:ind w:firstLine="420"/>
      <w:jc w:val="both"/>
      <w:spacing w:after="120"/>
    </w:pPr>
    <w:rPr>
      <w:rFonts w:ascii="Times New Roman" w:hAnsi="Times New Roman"/>
      <w:b w:val="0"/>
      <w:bCs w:val="0"/>
      <w:sz w:val="21"/>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46"/>
    <w:uiPriority w:val="22"/>
    <w:qFormat/>
    <w:rPr>
      <w:b/>
    </w:r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rPr>
  </w:style>
  <w:style w:type="character" w:styleId="814">
    <w:name w:val="annotation reference"/>
    <w:basedOn w:val="746"/>
    <w:uiPriority w:val="99"/>
    <w:semiHidden/>
    <w:unhideWhenUsed/>
    <w:qFormat/>
    <w:rPr>
      <w:sz w:val="21"/>
      <w:szCs w:val="21"/>
    </w:rPr>
  </w:style>
  <w:style w:type="character" w:styleId="815">
    <w:name w:val="footnote reference"/>
    <w:uiPriority w:val="99"/>
    <w:unhideWhenUsed/>
    <w:qFormat/>
    <w:rPr>
      <w:vertAlign w:val="superscript"/>
    </w:rPr>
  </w:style>
  <w:style w:type="character" w:styleId="816" w:customStyle="1">
    <w:name w:val="标题 1 字符1"/>
    <w:link w:val="737"/>
    <w:uiPriority w:val="9"/>
    <w:qFormat/>
    <w:rPr>
      <w:rFonts w:ascii="Arial" w:hAnsi="Arial" w:eastAsia="Arial" w:cs="Arial"/>
      <w:sz w:val="40"/>
      <w:szCs w:val="40"/>
    </w:rPr>
  </w:style>
  <w:style w:type="character" w:styleId="817" w:customStyle="1">
    <w:name w:val="标题 2 字符1"/>
    <w:link w:val="738"/>
    <w:uiPriority w:val="9"/>
    <w:qFormat/>
    <w:rPr>
      <w:rFonts w:ascii="Arial" w:hAnsi="Arial" w:eastAsia="Arial" w:cs="Arial"/>
      <w:sz w:val="34"/>
    </w:rPr>
  </w:style>
  <w:style w:type="character" w:styleId="818" w:customStyle="1">
    <w:name w:val="标题 3 字符1"/>
    <w:link w:val="739"/>
    <w:uiPriority w:val="9"/>
    <w:qFormat/>
    <w:rPr>
      <w:rFonts w:ascii="Arial" w:hAnsi="Arial" w:eastAsia="Arial" w:cs="Arial"/>
      <w:sz w:val="30"/>
      <w:szCs w:val="30"/>
    </w:rPr>
  </w:style>
  <w:style w:type="character" w:styleId="819" w:customStyle="1">
    <w:name w:val="标题 4 字符1"/>
    <w:link w:val="740"/>
    <w:uiPriority w:val="9"/>
    <w:qFormat/>
    <w:rPr>
      <w:rFonts w:ascii="Arial" w:hAnsi="Arial" w:eastAsia="Arial" w:cs="Arial"/>
      <w:b/>
      <w:bCs/>
      <w:sz w:val="26"/>
      <w:szCs w:val="26"/>
    </w:rPr>
  </w:style>
  <w:style w:type="character" w:styleId="820" w:customStyle="1">
    <w:name w:val="标题 5 字符1"/>
    <w:link w:val="741"/>
    <w:uiPriority w:val="9"/>
    <w:qFormat/>
    <w:rPr>
      <w:rFonts w:ascii="Arial" w:hAnsi="Arial" w:eastAsia="Arial" w:cs="Arial"/>
      <w:b/>
      <w:bCs/>
      <w:sz w:val="24"/>
      <w:szCs w:val="24"/>
    </w:rPr>
  </w:style>
  <w:style w:type="character" w:styleId="821" w:customStyle="1">
    <w:name w:val="标题 6 字符1"/>
    <w:link w:val="742"/>
    <w:uiPriority w:val="9"/>
    <w:qFormat/>
    <w:rPr>
      <w:rFonts w:ascii="Arial" w:hAnsi="Arial" w:eastAsia="Arial" w:cs="Arial"/>
      <w:b/>
      <w:bCs/>
      <w:sz w:val="22"/>
      <w:szCs w:val="22"/>
    </w:rPr>
  </w:style>
  <w:style w:type="character" w:styleId="822" w:customStyle="1">
    <w:name w:val="标题 7 字符1"/>
    <w:link w:val="743"/>
    <w:uiPriority w:val="9"/>
    <w:qFormat/>
    <w:rPr>
      <w:rFonts w:ascii="Arial" w:hAnsi="Arial" w:eastAsia="Arial" w:cs="Arial"/>
      <w:b/>
      <w:bCs/>
      <w:i/>
      <w:iCs/>
      <w:sz w:val="22"/>
      <w:szCs w:val="22"/>
    </w:rPr>
  </w:style>
  <w:style w:type="character" w:styleId="823" w:customStyle="1">
    <w:name w:val="标题 8 字符1"/>
    <w:link w:val="744"/>
    <w:uiPriority w:val="9"/>
    <w:qFormat/>
    <w:rPr>
      <w:rFonts w:ascii="Arial" w:hAnsi="Arial" w:eastAsia="Arial" w:cs="Arial"/>
      <w:i/>
      <w:iCs/>
      <w:sz w:val="22"/>
      <w:szCs w:val="22"/>
    </w:rPr>
  </w:style>
  <w:style w:type="character" w:styleId="824" w:customStyle="1">
    <w:name w:val="标题 9 字符1"/>
    <w:link w:val="745"/>
    <w:uiPriority w:val="9"/>
    <w:qFormat/>
    <w:rPr>
      <w:rFonts w:ascii="Arial" w:hAnsi="Arial" w:eastAsia="Arial" w:cs="Arial"/>
      <w:i/>
      <w:iCs/>
      <w:sz w:val="21"/>
      <w:szCs w:val="21"/>
    </w:rPr>
  </w:style>
  <w:style w:type="paragraph" w:styleId="825">
    <w:name w:val="List Paragraph"/>
    <w:basedOn w:val="736"/>
    <w:uiPriority w:val="34"/>
    <w:qFormat/>
    <w:pPr>
      <w:contextualSpacing/>
      <w:ind w:left="720"/>
    </w:pPr>
  </w:style>
  <w:style w:type="paragraph" w:styleId="826">
    <w:name w:val="No Spacing"/>
    <w:uiPriority w:val="1"/>
    <w:qFormat/>
  </w:style>
  <w:style w:type="character" w:styleId="827" w:customStyle="1">
    <w:name w:val="标题 字符1"/>
    <w:link w:val="807"/>
    <w:uiPriority w:val="10"/>
    <w:qFormat/>
    <w:rPr>
      <w:sz w:val="48"/>
      <w:szCs w:val="48"/>
    </w:rPr>
  </w:style>
  <w:style w:type="character" w:styleId="828" w:customStyle="1">
    <w:name w:val="副标题 字符1"/>
    <w:link w:val="800"/>
    <w:uiPriority w:val="11"/>
    <w:qFormat/>
    <w:rPr>
      <w:sz w:val="24"/>
      <w:szCs w:val="24"/>
    </w:rPr>
  </w:style>
  <w:style w:type="paragraph" w:styleId="829">
    <w:name w:val="Quote"/>
    <w:basedOn w:val="736"/>
    <w:next w:val="736"/>
    <w:link w:val="830"/>
    <w:uiPriority w:val="29"/>
    <w:qFormat/>
    <w:pPr>
      <w:ind w:left="720" w:right="720"/>
    </w:pPr>
    <w:rPr>
      <w:i/>
    </w:rPr>
  </w:style>
  <w:style w:type="character" w:styleId="830" w:customStyle="1">
    <w:name w:val="引用 字符1"/>
    <w:link w:val="829"/>
    <w:uiPriority w:val="29"/>
    <w:qFormat/>
    <w:rPr>
      <w:i/>
    </w:rPr>
  </w:style>
  <w:style w:type="paragraph" w:styleId="831">
    <w:name w:val="Intense Quote"/>
    <w:basedOn w:val="736"/>
    <w:next w:val="736"/>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1"/>
    <w:link w:val="831"/>
    <w:uiPriority w:val="30"/>
    <w:qFormat/>
    <w:rPr>
      <w:i/>
    </w:rPr>
  </w:style>
  <w:style w:type="character" w:styleId="833" w:customStyle="1">
    <w:name w:val="页眉 字符1"/>
    <w:link w:val="797"/>
    <w:uiPriority w:val="99"/>
    <w:qFormat/>
  </w:style>
  <w:style w:type="character" w:styleId="834" w:customStyle="1">
    <w:name w:val="Footer Char"/>
    <w:uiPriority w:val="99"/>
    <w:qFormat/>
  </w:style>
  <w:style w:type="character" w:styleId="835" w:customStyle="1">
    <w:name w:val="页脚 字符1"/>
    <w:link w:val="796"/>
    <w:uiPriority w:val="99"/>
    <w:qFormat/>
  </w:style>
  <w:style w:type="table" w:styleId="83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801"/>
    <w:uiPriority w:val="99"/>
    <w:qFormat/>
    <w:rPr>
      <w:sz w:val="18"/>
    </w:rPr>
  </w:style>
  <w:style w:type="character" w:styleId="962" w:customStyle="1">
    <w:name w:val="尾注文本 字符"/>
    <w:link w:val="795"/>
    <w:uiPriority w:val="99"/>
    <w:qFormat/>
    <w:rPr>
      <w:sz w:val="20"/>
    </w:rPr>
  </w:style>
  <w:style w:type="paragraph" w:styleId="963" w:customStyle="1">
    <w:name w:val="TOC 标题1"/>
    <w:uiPriority w:val="39"/>
    <w:unhideWhenUsed/>
    <w:qFormat/>
  </w:style>
  <w:style w:type="paragraph" w:styleId="964" w:customStyle="1">
    <w:name w:val="标题 11"/>
    <w:basedOn w:val="736"/>
    <w:next w:val="736"/>
    <w:link w:val="978"/>
    <w:uiPriority w:val="9"/>
    <w:qFormat/>
    <w:pPr>
      <w:jc w:val="center"/>
      <w:spacing w:line="360" w:lineRule="auto"/>
      <w:outlineLvl w:val="0"/>
    </w:pPr>
    <w:rPr>
      <w:b/>
      <w:bCs/>
      <w:sz w:val="44"/>
      <w:szCs w:val="44"/>
    </w:rPr>
  </w:style>
  <w:style w:type="paragraph" w:styleId="965" w:customStyle="1">
    <w:name w:val="标题 211"/>
    <w:basedOn w:val="736"/>
    <w:next w:val="736"/>
    <w:link w:val="979"/>
    <w:uiPriority w:val="9"/>
    <w:qFormat/>
    <w:pPr>
      <w:keepLines/>
      <w:keepNext/>
      <w:spacing w:line="360" w:lineRule="auto"/>
      <w:outlineLvl w:val="1"/>
    </w:pPr>
    <w:rPr>
      <w:rFonts w:ascii="Cambria" w:hAnsi="Cambria"/>
      <w:b/>
      <w:bCs/>
      <w:szCs w:val="21"/>
    </w:rPr>
  </w:style>
  <w:style w:type="paragraph" w:styleId="966" w:customStyle="1">
    <w:name w:val="标题 31"/>
    <w:basedOn w:val="736"/>
    <w:next w:val="967"/>
    <w:link w:val="980"/>
    <w:qFormat/>
    <w:pPr>
      <w:keepLines/>
      <w:keepNext/>
      <w:spacing w:before="260" w:after="260" w:line="416" w:lineRule="auto"/>
      <w:outlineLvl w:val="2"/>
    </w:pPr>
    <w:rPr>
      <w:b/>
      <w:bCs/>
      <w:sz w:val="32"/>
      <w:szCs w:val="32"/>
    </w:rPr>
  </w:style>
  <w:style w:type="paragraph" w:styleId="967" w:customStyle="1">
    <w:name w:val="正文缩进1"/>
    <w:basedOn w:val="736"/>
    <w:qFormat/>
    <w:pPr>
      <w:ind w:firstLine="420"/>
    </w:pPr>
  </w:style>
  <w:style w:type="paragraph" w:styleId="968" w:customStyle="1">
    <w:name w:val="标题 41"/>
    <w:basedOn w:val="736"/>
    <w:next w:val="736"/>
    <w:link w:val="981"/>
    <w:uiPriority w:val="9"/>
    <w:qFormat/>
    <w:pPr>
      <w:keepLines/>
      <w:keepNext/>
      <w:spacing w:before="280" w:after="290" w:line="376" w:lineRule="auto"/>
      <w:outlineLvl w:val="3"/>
    </w:pPr>
    <w:rPr>
      <w:rFonts w:ascii="Arial" w:hAnsi="Arial" w:eastAsia="黑体"/>
      <w:b/>
      <w:bCs/>
      <w:sz w:val="28"/>
      <w:szCs w:val="28"/>
    </w:rPr>
  </w:style>
  <w:style w:type="paragraph" w:styleId="969" w:customStyle="1">
    <w:name w:val="标题 51"/>
    <w:basedOn w:val="736"/>
    <w:next w:val="736"/>
    <w:link w:val="982"/>
    <w:uiPriority w:val="9"/>
    <w:qFormat/>
    <w:pPr>
      <w:keepLines/>
      <w:keepNext/>
      <w:spacing w:before="80" w:after="40"/>
      <w:outlineLvl w:val="4"/>
    </w:pPr>
    <w:rPr>
      <w:rFonts w:ascii="Calibri" w:hAnsi="Calibri"/>
      <w:color w:val="366091"/>
      <w:sz w:val="24"/>
    </w:rPr>
  </w:style>
  <w:style w:type="paragraph" w:styleId="970" w:customStyle="1">
    <w:name w:val="标题 61"/>
    <w:basedOn w:val="736"/>
    <w:next w:val="736"/>
    <w:link w:val="983"/>
    <w:uiPriority w:val="9"/>
    <w:qFormat/>
    <w:pPr>
      <w:keepLines/>
      <w:keepNext/>
      <w:spacing w:before="40"/>
      <w:outlineLvl w:val="5"/>
    </w:pPr>
    <w:rPr>
      <w:rFonts w:ascii="Calibri" w:hAnsi="Calibri"/>
      <w:b/>
      <w:bCs/>
      <w:color w:val="366091"/>
      <w:szCs w:val="22"/>
    </w:rPr>
  </w:style>
  <w:style w:type="paragraph" w:styleId="971" w:customStyle="1">
    <w:name w:val="标题 71"/>
    <w:basedOn w:val="736"/>
    <w:next w:val="736"/>
    <w:link w:val="984"/>
    <w:uiPriority w:val="9"/>
    <w:qFormat/>
    <w:pPr>
      <w:keepLines/>
      <w:keepNext/>
      <w:spacing w:before="40"/>
      <w:outlineLvl w:val="6"/>
    </w:pPr>
    <w:rPr>
      <w:rFonts w:ascii="Calibri" w:hAnsi="Calibri"/>
      <w:b/>
      <w:bCs/>
      <w:color w:val="585858"/>
      <w:szCs w:val="22"/>
    </w:rPr>
  </w:style>
  <w:style w:type="paragraph" w:styleId="972" w:customStyle="1">
    <w:name w:val="标题 81"/>
    <w:basedOn w:val="736"/>
    <w:next w:val="736"/>
    <w:link w:val="985"/>
    <w:uiPriority w:val="9"/>
    <w:qFormat/>
    <w:pPr>
      <w:keepLines/>
      <w:keepNext/>
      <w:outlineLvl w:val="7"/>
    </w:pPr>
    <w:rPr>
      <w:rFonts w:ascii="Calibri" w:hAnsi="Calibri"/>
      <w:color w:val="585858"/>
      <w:szCs w:val="22"/>
    </w:rPr>
  </w:style>
  <w:style w:type="paragraph" w:styleId="973" w:customStyle="1">
    <w:name w:val="标题 91"/>
    <w:basedOn w:val="736"/>
    <w:next w:val="736"/>
    <w:link w:val="986"/>
    <w:uiPriority w:val="9"/>
    <w:qFormat/>
    <w:pPr>
      <w:keepLines/>
      <w:keepNext/>
      <w:outlineLvl w:val="8"/>
    </w:pPr>
    <w:rPr>
      <w:rFonts w:ascii="Calibri" w:hAnsi="Calibri"/>
      <w:color w:val="585858"/>
      <w:szCs w:val="22"/>
    </w:rPr>
  </w:style>
  <w:style w:type="character" w:styleId="974" w:customStyle="1">
    <w:name w:val="默认段落字体1"/>
    <w:uiPriority w:val="1"/>
    <w:unhideWhenUsed/>
    <w:qFormat/>
  </w:style>
  <w:style w:type="table" w:styleId="975" w:customStyle="1">
    <w:name w:val="普通表格1"/>
    <w:uiPriority w:val="99"/>
    <w:unhideWhenUsed/>
    <w:qFormat/>
    <w:tblPr>
      <w:tblCellMar>
        <w:left w:w="0" w:type="dxa"/>
        <w:top w:w="0" w:type="dxa"/>
        <w:right w:w="0" w:type="dxa"/>
        <w:bottom w:w="0" w:type="dxa"/>
      </w:tblCellMar>
    </w:tblPr>
  </w:style>
  <w:style w:type="paragraph" w:styleId="976" w:customStyle="1">
    <w:name w:val="正文文本缩进1"/>
    <w:basedOn w:val="736"/>
    <w:next w:val="736"/>
    <w:link w:val="977"/>
    <w:qFormat/>
    <w:pPr>
      <w:ind w:left="420"/>
      <w:spacing w:after="120"/>
    </w:pPr>
  </w:style>
  <w:style w:type="character" w:styleId="977" w:customStyle="1">
    <w:name w:val="正文文本缩进 字符"/>
    <w:link w:val="976"/>
    <w:qFormat/>
    <w:rPr>
      <w:sz w:val="21"/>
      <w:szCs w:val="24"/>
    </w:rPr>
  </w:style>
  <w:style w:type="character" w:styleId="978" w:customStyle="1">
    <w:name w:val="标题 1 字符"/>
    <w:link w:val="964"/>
    <w:uiPriority w:val="9"/>
    <w:qFormat/>
    <w:rPr>
      <w:b/>
      <w:bCs/>
      <w:sz w:val="44"/>
      <w:szCs w:val="44"/>
    </w:rPr>
  </w:style>
  <w:style w:type="character" w:styleId="979" w:customStyle="1">
    <w:name w:val="标题 2 字符"/>
    <w:link w:val="965"/>
    <w:uiPriority w:val="9"/>
    <w:qFormat/>
    <w:rPr>
      <w:rFonts w:ascii="Cambria" w:hAnsi="Cambria"/>
      <w:b/>
      <w:bCs/>
      <w:sz w:val="21"/>
      <w:szCs w:val="21"/>
    </w:rPr>
  </w:style>
  <w:style w:type="character" w:styleId="980" w:customStyle="1">
    <w:name w:val="标题 3 字符"/>
    <w:link w:val="966"/>
    <w:qFormat/>
    <w:rPr>
      <w:b/>
      <w:bCs/>
      <w:sz w:val="32"/>
      <w:szCs w:val="32"/>
    </w:rPr>
  </w:style>
  <w:style w:type="character" w:styleId="981" w:customStyle="1">
    <w:name w:val="标题 4 字符"/>
    <w:link w:val="968"/>
    <w:uiPriority w:val="9"/>
    <w:qFormat/>
    <w:rPr>
      <w:rFonts w:ascii="Arial" w:hAnsi="Arial" w:eastAsia="黑体"/>
      <w:b/>
      <w:bCs/>
      <w:sz w:val="28"/>
      <w:szCs w:val="28"/>
    </w:rPr>
  </w:style>
  <w:style w:type="character" w:styleId="982" w:customStyle="1">
    <w:name w:val="标题 5 字符"/>
    <w:link w:val="969"/>
    <w:uiPriority w:val="9"/>
    <w:semiHidden/>
    <w:qFormat/>
    <w:rPr>
      <w:rFonts w:ascii="Calibri" w:hAnsi="Calibri" w:eastAsia="宋体" w:cs="Times New Roman"/>
      <w:color w:val="366091"/>
      <w:sz w:val="24"/>
      <w:szCs w:val="24"/>
    </w:rPr>
  </w:style>
  <w:style w:type="character" w:styleId="983" w:customStyle="1">
    <w:name w:val="标题 6 字符"/>
    <w:link w:val="970"/>
    <w:uiPriority w:val="9"/>
    <w:semiHidden/>
    <w:qFormat/>
    <w:rPr>
      <w:rFonts w:ascii="Calibri" w:hAnsi="Calibri" w:eastAsia="宋体" w:cs="Times New Roman"/>
      <w:b/>
      <w:bCs/>
      <w:color w:val="366091"/>
      <w:sz w:val="21"/>
      <w:szCs w:val="22"/>
    </w:rPr>
  </w:style>
  <w:style w:type="character" w:styleId="984" w:customStyle="1">
    <w:name w:val="标题 7 字符"/>
    <w:link w:val="971"/>
    <w:uiPriority w:val="9"/>
    <w:semiHidden/>
    <w:qFormat/>
    <w:rPr>
      <w:rFonts w:ascii="Calibri" w:hAnsi="Calibri" w:eastAsia="宋体" w:cs="Times New Roman"/>
      <w:b/>
      <w:bCs/>
      <w:color w:val="585858"/>
      <w:sz w:val="21"/>
      <w:szCs w:val="22"/>
    </w:rPr>
  </w:style>
  <w:style w:type="character" w:styleId="985" w:customStyle="1">
    <w:name w:val="标题 8 字符"/>
    <w:link w:val="972"/>
    <w:uiPriority w:val="9"/>
    <w:semiHidden/>
    <w:qFormat/>
    <w:rPr>
      <w:rFonts w:ascii="Calibri" w:hAnsi="Calibri" w:eastAsia="宋体" w:cs="Times New Roman"/>
      <w:color w:val="585858"/>
      <w:sz w:val="21"/>
      <w:szCs w:val="22"/>
    </w:rPr>
  </w:style>
  <w:style w:type="character" w:styleId="986" w:customStyle="1">
    <w:name w:val="标题 9 字符"/>
    <w:link w:val="973"/>
    <w:uiPriority w:val="9"/>
    <w:semiHidden/>
    <w:qFormat/>
    <w:rPr>
      <w:rFonts w:ascii="Calibri" w:hAnsi="Calibri" w:eastAsia="宋体" w:cs="Times New Roman"/>
      <w:color w:val="585858"/>
      <w:sz w:val="21"/>
      <w:szCs w:val="22"/>
    </w:rPr>
  </w:style>
  <w:style w:type="paragraph" w:styleId="987" w:customStyle="1">
    <w:name w:val="列表 31"/>
    <w:basedOn w:val="736"/>
    <w:unhideWhenUsed/>
    <w:qFormat/>
    <w:pPr>
      <w:ind w:firstLine="422"/>
      <w:spacing w:line="360" w:lineRule="auto"/>
    </w:pPr>
    <w:rPr>
      <w:rFonts w:ascii="宋体" w:hAnsi="宋体"/>
      <w:b/>
      <w:bCs/>
      <w:color w:val="ff0000"/>
      <w:szCs w:val="20"/>
    </w:rPr>
  </w:style>
  <w:style w:type="paragraph" w:styleId="988" w:customStyle="1">
    <w:name w:val="目录 71"/>
    <w:basedOn w:val="736"/>
    <w:next w:val="736"/>
    <w:qFormat/>
    <w:pPr>
      <w:ind w:left="1260"/>
      <w:jc w:val="left"/>
    </w:pPr>
    <w:rPr>
      <w:rFonts w:ascii="Calibri" w:hAnsi="Calibri"/>
      <w:sz w:val="18"/>
      <w:szCs w:val="18"/>
    </w:rPr>
  </w:style>
  <w:style w:type="paragraph" w:styleId="989" w:customStyle="1">
    <w:name w:val="正文缩进11"/>
    <w:basedOn w:val="736"/>
    <w:link w:val="990"/>
    <w:uiPriority w:val="99"/>
    <w:qFormat/>
    <w:pPr>
      <w:ind w:firstLine="420"/>
      <w:spacing w:line="360" w:lineRule="auto"/>
    </w:pPr>
    <w:rPr>
      <w:sz w:val="24"/>
    </w:rPr>
  </w:style>
  <w:style w:type="character" w:styleId="990" w:customStyle="1">
    <w:name w:val="正文缩进 字符"/>
    <w:link w:val="989"/>
    <w:uiPriority w:val="99"/>
    <w:qFormat/>
    <w:rPr>
      <w:sz w:val="24"/>
      <w:szCs w:val="24"/>
    </w:rPr>
  </w:style>
  <w:style w:type="paragraph" w:styleId="991" w:customStyle="1">
    <w:name w:val="列表项目符号1"/>
    <w:basedOn w:val="736"/>
    <w:qFormat/>
    <w:pPr>
      <w:ind w:left="420" w:hanging="420"/>
      <w:tabs>
        <w:tab w:val="left" w:pos="360" w:leader="none"/>
        <w:tab w:val="left" w:pos="420" w:leader="none"/>
      </w:tabs>
    </w:pPr>
    <w:rPr>
      <w:rFonts w:ascii="Calibri" w:hAnsi="Calibri"/>
      <w:szCs w:val="22"/>
    </w:rPr>
  </w:style>
  <w:style w:type="paragraph" w:styleId="992" w:customStyle="1">
    <w:name w:val="文档结构图1"/>
    <w:basedOn w:val="736"/>
    <w:link w:val="993"/>
    <w:qFormat/>
    <w:rPr>
      <w:rFonts w:ascii="宋体"/>
      <w:sz w:val="18"/>
      <w:szCs w:val="18"/>
    </w:rPr>
  </w:style>
  <w:style w:type="character" w:styleId="993" w:customStyle="1">
    <w:name w:val="文档结构图 字符"/>
    <w:link w:val="992"/>
    <w:qFormat/>
    <w:rPr>
      <w:rFonts w:ascii="宋体"/>
      <w:sz w:val="18"/>
      <w:szCs w:val="18"/>
    </w:rPr>
  </w:style>
  <w:style w:type="paragraph" w:styleId="994" w:customStyle="1">
    <w:name w:val="批注文字1"/>
    <w:basedOn w:val="736"/>
    <w:link w:val="995"/>
    <w:qFormat/>
    <w:pPr>
      <w:jc w:val="left"/>
    </w:pPr>
    <w:rPr>
      <w:rFonts w:eastAsia="仿宋_GB2312"/>
      <w:sz w:val="24"/>
    </w:rPr>
  </w:style>
  <w:style w:type="character" w:styleId="995" w:customStyle="1">
    <w:name w:val="批注文字 字符"/>
    <w:link w:val="994"/>
    <w:qFormat/>
    <w:rPr>
      <w:rFonts w:eastAsia="仿宋_GB2312"/>
      <w:sz w:val="24"/>
      <w:szCs w:val="24"/>
    </w:rPr>
  </w:style>
  <w:style w:type="paragraph" w:styleId="996" w:customStyle="1">
    <w:name w:val="正文文本1"/>
    <w:basedOn w:val="736"/>
    <w:link w:val="997"/>
    <w:qFormat/>
    <w:pPr>
      <w:spacing w:after="120"/>
    </w:pPr>
    <w:rPr>
      <w:szCs w:val="20"/>
    </w:rPr>
  </w:style>
  <w:style w:type="character" w:styleId="997" w:customStyle="1">
    <w:name w:val="正文文本 字符"/>
    <w:link w:val="996"/>
    <w:qFormat/>
    <w:rPr>
      <w:sz w:val="21"/>
    </w:rPr>
  </w:style>
  <w:style w:type="paragraph" w:styleId="998" w:customStyle="1">
    <w:name w:val="索引 41"/>
    <w:basedOn w:val="736"/>
    <w:next w:val="736"/>
    <w:uiPriority w:val="99"/>
    <w:qFormat/>
    <w:pPr>
      <w:ind w:left="600"/>
    </w:pPr>
    <w:rPr>
      <w:rFonts w:ascii="Calibri" w:hAnsi="Calibri" w:eastAsia="等线" w:cs="宋体"/>
      <w:szCs w:val="22"/>
    </w:rPr>
  </w:style>
  <w:style w:type="paragraph" w:styleId="999" w:customStyle="1">
    <w:name w:val="目录 51"/>
    <w:basedOn w:val="736"/>
    <w:next w:val="736"/>
    <w:qFormat/>
    <w:pPr>
      <w:ind w:left="840"/>
      <w:jc w:val="left"/>
    </w:pPr>
    <w:rPr>
      <w:rFonts w:ascii="Calibri" w:hAnsi="Calibri"/>
      <w:sz w:val="18"/>
      <w:szCs w:val="18"/>
    </w:rPr>
  </w:style>
  <w:style w:type="paragraph" w:styleId="1000" w:customStyle="1">
    <w:name w:val="目录 31"/>
    <w:basedOn w:val="736"/>
    <w:next w:val="736"/>
    <w:qFormat/>
    <w:pPr>
      <w:ind w:left="420"/>
      <w:jc w:val="left"/>
    </w:pPr>
    <w:rPr>
      <w:rFonts w:ascii="Calibri" w:hAnsi="Calibri"/>
      <w:i/>
      <w:iCs/>
      <w:sz w:val="20"/>
      <w:szCs w:val="20"/>
    </w:rPr>
  </w:style>
  <w:style w:type="paragraph" w:styleId="1001" w:customStyle="1">
    <w:name w:val="纯文本1"/>
    <w:basedOn w:val="736"/>
    <w:link w:val="1002"/>
    <w:qFormat/>
    <w:pPr>
      <w:spacing w:line="360" w:lineRule="auto"/>
      <w:widowControl/>
    </w:pPr>
    <w:rPr>
      <w:rFonts w:ascii="宋体" w:hAnsi="宋体"/>
      <w:b/>
      <w:szCs w:val="21"/>
    </w:rPr>
  </w:style>
  <w:style w:type="character" w:styleId="1002" w:customStyle="1">
    <w:name w:val="纯文本 字符"/>
    <w:link w:val="1001"/>
    <w:qFormat/>
    <w:rPr>
      <w:rFonts w:ascii="宋体" w:hAnsi="宋体"/>
      <w:b/>
      <w:sz w:val="21"/>
      <w:szCs w:val="21"/>
    </w:rPr>
  </w:style>
  <w:style w:type="paragraph" w:styleId="1003" w:customStyle="1">
    <w:name w:val="目录 81"/>
    <w:basedOn w:val="736"/>
    <w:next w:val="736"/>
    <w:qFormat/>
    <w:pPr>
      <w:ind w:left="1470"/>
      <w:jc w:val="left"/>
    </w:pPr>
    <w:rPr>
      <w:rFonts w:ascii="Calibri" w:hAnsi="Calibri"/>
      <w:sz w:val="18"/>
      <w:szCs w:val="18"/>
    </w:rPr>
  </w:style>
  <w:style w:type="paragraph" w:styleId="1004" w:customStyle="1">
    <w:name w:val="日期1"/>
    <w:basedOn w:val="736"/>
    <w:next w:val="736"/>
    <w:link w:val="1005"/>
    <w:uiPriority w:val="99"/>
    <w:qFormat/>
    <w:pPr>
      <w:ind w:left="100"/>
    </w:pPr>
    <w:rPr>
      <w:b/>
      <w:sz w:val="24"/>
      <w:szCs w:val="20"/>
    </w:rPr>
  </w:style>
  <w:style w:type="character" w:styleId="1005" w:customStyle="1">
    <w:name w:val="日期 字符"/>
    <w:link w:val="1004"/>
    <w:uiPriority w:val="99"/>
    <w:qFormat/>
    <w:rPr>
      <w:b/>
      <w:sz w:val="24"/>
    </w:rPr>
  </w:style>
  <w:style w:type="paragraph" w:styleId="1006" w:customStyle="1">
    <w:name w:val="批注框文本1"/>
    <w:basedOn w:val="736"/>
    <w:link w:val="1007"/>
    <w:qFormat/>
    <w:rPr>
      <w:sz w:val="18"/>
      <w:szCs w:val="18"/>
    </w:rPr>
  </w:style>
  <w:style w:type="character" w:styleId="1007" w:customStyle="1">
    <w:name w:val="批注框文本 字符"/>
    <w:link w:val="1006"/>
    <w:qFormat/>
    <w:rPr>
      <w:sz w:val="18"/>
      <w:szCs w:val="18"/>
    </w:rPr>
  </w:style>
  <w:style w:type="paragraph" w:styleId="1008" w:customStyle="1">
    <w:name w:val="页脚1"/>
    <w:basedOn w:val="736"/>
    <w:link w:val="1009"/>
    <w:uiPriority w:val="99"/>
    <w:qFormat/>
    <w:pPr>
      <w:jc w:val="left"/>
      <w:tabs>
        <w:tab w:val="center" w:pos="4153" w:leader="none"/>
        <w:tab w:val="right" w:pos="8306" w:leader="none"/>
      </w:tabs>
    </w:pPr>
    <w:rPr>
      <w:sz w:val="18"/>
      <w:szCs w:val="18"/>
    </w:rPr>
  </w:style>
  <w:style w:type="character" w:styleId="1009" w:customStyle="1">
    <w:name w:val="页脚 字符"/>
    <w:link w:val="1008"/>
    <w:uiPriority w:val="99"/>
    <w:qFormat/>
    <w:rPr>
      <w:sz w:val="18"/>
      <w:szCs w:val="18"/>
    </w:rPr>
  </w:style>
  <w:style w:type="paragraph" w:styleId="1010" w:customStyle="1">
    <w:name w:val="页眉1"/>
    <w:basedOn w:val="736"/>
    <w:link w:val="1011"/>
    <w:qFormat/>
    <w:pPr>
      <w:jc w:val="center"/>
      <w:tabs>
        <w:tab w:val="center" w:pos="4153" w:leader="none"/>
        <w:tab w:val="right" w:pos="8306" w:leader="none"/>
      </w:tabs>
      <w:pBdr>
        <w:bottom w:val="single" w:color="000000" w:sz="6" w:space="1"/>
      </w:pBdr>
    </w:pPr>
    <w:rPr>
      <w:sz w:val="18"/>
      <w:szCs w:val="18"/>
    </w:rPr>
  </w:style>
  <w:style w:type="character" w:styleId="1011" w:customStyle="1">
    <w:name w:val="页眉 字符"/>
    <w:link w:val="1010"/>
    <w:qFormat/>
    <w:rPr>
      <w:sz w:val="18"/>
      <w:szCs w:val="18"/>
    </w:rPr>
  </w:style>
  <w:style w:type="paragraph" w:styleId="1012" w:customStyle="1">
    <w:name w:val="目录 11"/>
    <w:basedOn w:val="736"/>
    <w:next w:val="736"/>
    <w:uiPriority w:val="39"/>
    <w:qFormat/>
    <w:pPr>
      <w:jc w:val="left"/>
      <w:spacing w:before="120" w:after="120"/>
    </w:pPr>
    <w:rPr>
      <w:rFonts w:ascii="Calibri" w:hAnsi="Calibri"/>
      <w:b/>
      <w:bCs/>
      <w:caps/>
      <w:sz w:val="20"/>
      <w:szCs w:val="20"/>
    </w:rPr>
  </w:style>
  <w:style w:type="paragraph" w:styleId="1013" w:customStyle="1">
    <w:name w:val="目录 41"/>
    <w:basedOn w:val="736"/>
    <w:next w:val="736"/>
    <w:qFormat/>
    <w:pPr>
      <w:ind w:left="630"/>
      <w:jc w:val="left"/>
    </w:pPr>
    <w:rPr>
      <w:rFonts w:ascii="Calibri" w:hAnsi="Calibri"/>
      <w:sz w:val="18"/>
      <w:szCs w:val="18"/>
    </w:rPr>
  </w:style>
  <w:style w:type="paragraph" w:styleId="1014" w:customStyle="1">
    <w:name w:val="副标题1"/>
    <w:basedOn w:val="736"/>
    <w:next w:val="736"/>
    <w:link w:val="1015"/>
    <w:uiPriority w:val="11"/>
    <w:qFormat/>
    <w:pPr>
      <w:jc w:val="center"/>
      <w:spacing w:after="160"/>
    </w:pPr>
    <w:rPr>
      <w:rFonts w:ascii="Cambria" w:hAnsi="Cambria"/>
      <w:color w:val="585858"/>
      <w:spacing w:val="15"/>
      <w:sz w:val="28"/>
      <w:szCs w:val="28"/>
    </w:rPr>
  </w:style>
  <w:style w:type="character" w:styleId="1015" w:customStyle="1">
    <w:name w:val="副标题 字符"/>
    <w:link w:val="1014"/>
    <w:uiPriority w:val="11"/>
    <w:qFormat/>
    <w:rPr>
      <w:rFonts w:ascii="Cambria" w:hAnsi="Cambria" w:eastAsia="宋体" w:cs="Times New Roman"/>
      <w:color w:val="585858"/>
      <w:spacing w:val="15"/>
      <w:sz w:val="28"/>
      <w:szCs w:val="28"/>
    </w:rPr>
  </w:style>
  <w:style w:type="paragraph" w:styleId="1016" w:customStyle="1">
    <w:name w:val="目录 61"/>
    <w:basedOn w:val="736"/>
    <w:next w:val="736"/>
    <w:qFormat/>
    <w:pPr>
      <w:ind w:left="1050"/>
      <w:jc w:val="left"/>
    </w:pPr>
    <w:rPr>
      <w:rFonts w:ascii="Calibri" w:hAnsi="Calibri"/>
      <w:sz w:val="18"/>
      <w:szCs w:val="18"/>
    </w:rPr>
  </w:style>
  <w:style w:type="paragraph" w:styleId="1017" w:customStyle="1">
    <w:name w:val="目录 21"/>
    <w:basedOn w:val="736"/>
    <w:next w:val="736"/>
    <w:uiPriority w:val="39"/>
    <w:qFormat/>
    <w:pPr>
      <w:ind w:left="210"/>
      <w:jc w:val="left"/>
    </w:pPr>
    <w:rPr>
      <w:rFonts w:ascii="Calibri" w:hAnsi="Calibri"/>
      <w:smallCaps/>
      <w:sz w:val="20"/>
      <w:szCs w:val="20"/>
    </w:rPr>
  </w:style>
  <w:style w:type="paragraph" w:styleId="1018" w:customStyle="1">
    <w:name w:val="目录 91"/>
    <w:basedOn w:val="736"/>
    <w:next w:val="736"/>
    <w:qFormat/>
    <w:pPr>
      <w:ind w:left="1680"/>
      <w:jc w:val="left"/>
    </w:pPr>
    <w:rPr>
      <w:rFonts w:ascii="Calibri" w:hAnsi="Calibri"/>
      <w:sz w:val="18"/>
      <w:szCs w:val="18"/>
    </w:rPr>
  </w:style>
  <w:style w:type="paragraph" w:styleId="1019" w:customStyle="1">
    <w:name w:val="HTML 预设格式1"/>
    <w:basedOn w:val="736"/>
    <w:link w:val="102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1020" w:customStyle="1">
    <w:name w:val="HTML 预设格式 字符"/>
    <w:link w:val="1019"/>
    <w:uiPriority w:val="99"/>
    <w:qFormat/>
    <w:rPr>
      <w:rFonts w:ascii="宋体" w:hAnsi="宋体"/>
      <w:sz w:val="21"/>
      <w:szCs w:val="21"/>
    </w:rPr>
  </w:style>
  <w:style w:type="paragraph" w:styleId="1021" w:customStyle="1">
    <w:name w:val="普通(网站)11"/>
    <w:basedOn w:val="736"/>
    <w:link w:val="1022"/>
    <w:qFormat/>
    <w:pPr>
      <w:jc w:val="left"/>
      <w:spacing w:before="100" w:beforeAutospacing="1" w:after="100" w:afterAutospacing="1"/>
      <w:widowControl/>
    </w:pPr>
    <w:rPr>
      <w:rFonts w:ascii="宋体" w:hAnsi="宋体" w:cs="宋体"/>
      <w:sz w:val="24"/>
    </w:rPr>
  </w:style>
  <w:style w:type="character" w:styleId="1022" w:customStyle="1">
    <w:name w:val="普通(网站) 字符"/>
    <w:link w:val="1021"/>
    <w:qFormat/>
    <w:rPr>
      <w:rFonts w:ascii="宋体" w:hAnsi="宋体" w:cs="宋体"/>
      <w:sz w:val="24"/>
      <w:szCs w:val="24"/>
    </w:rPr>
  </w:style>
  <w:style w:type="paragraph" w:styleId="1023" w:customStyle="1">
    <w:name w:val="标题1"/>
    <w:basedOn w:val="736"/>
    <w:next w:val="736"/>
    <w:link w:val="1024"/>
    <w:uiPriority w:val="10"/>
    <w:qFormat/>
    <w:pPr>
      <w:contextualSpacing/>
      <w:jc w:val="center"/>
      <w:spacing w:after="80"/>
    </w:pPr>
    <w:rPr>
      <w:rFonts w:ascii="Cambria" w:hAnsi="Cambria"/>
      <w:spacing w:val="-10"/>
      <w:sz w:val="56"/>
      <w:szCs w:val="56"/>
    </w:rPr>
  </w:style>
  <w:style w:type="character" w:styleId="1024" w:customStyle="1">
    <w:name w:val="标题 字符"/>
    <w:link w:val="1023"/>
    <w:uiPriority w:val="10"/>
    <w:qFormat/>
    <w:rPr>
      <w:rFonts w:ascii="Cambria" w:hAnsi="Cambria" w:eastAsia="宋体" w:cs="Times New Roman"/>
      <w:spacing w:val="-10"/>
      <w:sz w:val="56"/>
      <w:szCs w:val="56"/>
    </w:rPr>
  </w:style>
  <w:style w:type="paragraph" w:styleId="1025" w:customStyle="1">
    <w:name w:val="批注主题1"/>
    <w:basedOn w:val="994"/>
    <w:next w:val="994"/>
    <w:link w:val="1026"/>
    <w:qFormat/>
    <w:rPr>
      <w:rFonts w:eastAsia="宋体"/>
      <w:b/>
      <w:bCs/>
      <w:sz w:val="21"/>
    </w:rPr>
  </w:style>
  <w:style w:type="character" w:styleId="1026" w:customStyle="1">
    <w:name w:val="批注主题 字符"/>
    <w:link w:val="1025"/>
    <w:qFormat/>
    <w:rPr>
      <w:b/>
      <w:bCs/>
      <w:sz w:val="21"/>
      <w:szCs w:val="24"/>
    </w:rPr>
  </w:style>
  <w:style w:type="paragraph" w:styleId="1027" w:customStyle="1">
    <w:name w:val="正文首行缩进1"/>
    <w:basedOn w:val="996"/>
    <w:qFormat/>
    <w:pPr>
      <w:ind w:firstLine="420"/>
    </w:pPr>
    <w:rPr>
      <w:szCs w:val="24"/>
    </w:rPr>
  </w:style>
  <w:style w:type="table" w:styleId="1028" w:customStyle="1">
    <w:name w:val="网格型11"/>
    <w:basedOn w:val="975"/>
    <w:uiPriority w:val="39"/>
    <w:qFormat/>
    <w:pPr>
      <w:jc w:val="both"/>
      <w:widowControl w:val="off"/>
    </w:pPr>
    <w:tblPr/>
  </w:style>
  <w:style w:type="character" w:styleId="1029" w:customStyle="1">
    <w:name w:val="要点1"/>
    <w:qFormat/>
    <w:rPr>
      <w:b/>
      <w:bCs/>
    </w:rPr>
  </w:style>
  <w:style w:type="character" w:styleId="1030" w:customStyle="1">
    <w:name w:val="页码1"/>
    <w:qFormat/>
  </w:style>
  <w:style w:type="character" w:styleId="1031" w:customStyle="1">
    <w:name w:val="强调1"/>
    <w:uiPriority w:val="20"/>
    <w:qFormat/>
    <w:rPr>
      <w:color w:val="cc0000"/>
    </w:rPr>
  </w:style>
  <w:style w:type="character" w:styleId="1032" w:customStyle="1">
    <w:name w:val="超链接1"/>
    <w:uiPriority w:val="99"/>
    <w:qFormat/>
    <w:rPr>
      <w:color w:val="0000ff"/>
      <w:u w:val="single"/>
    </w:rPr>
  </w:style>
  <w:style w:type="character" w:styleId="1033" w:customStyle="1">
    <w:name w:val="批注引用1"/>
    <w:qFormat/>
    <w:rPr>
      <w:sz w:val="21"/>
      <w:szCs w:val="21"/>
    </w:rPr>
  </w:style>
  <w:style w:type="character" w:styleId="1034" w:customStyle="1">
    <w:name w:val="tab3"/>
    <w:qFormat/>
  </w:style>
  <w:style w:type="character" w:styleId="1035" w:customStyle="1">
    <w:name w:val="op-map-singlepoint-info-right1"/>
    <w:qFormat/>
  </w:style>
  <w:style w:type="character" w:styleId="1036" w:customStyle="1">
    <w:name w:val="font041"/>
    <w:qFormat/>
    <w:rPr>
      <w:color w:val="ff0000"/>
      <w:sz w:val="18"/>
      <w:szCs w:val="18"/>
    </w:rPr>
  </w:style>
  <w:style w:type="character" w:styleId="1037" w:customStyle="1">
    <w:name w:val="纯文本 Char1"/>
    <w:qFormat/>
    <w:rPr>
      <w:rFonts w:ascii="宋体" w:hAnsi="Courier New" w:cs="Courier New"/>
      <w:sz w:val="21"/>
      <w:szCs w:val="21"/>
    </w:rPr>
  </w:style>
  <w:style w:type="character" w:styleId="1038" w:customStyle="1">
    <w:name w:val="p1481"/>
    <w:qFormat/>
    <w:rPr>
      <w:color w:val="515151"/>
      <w:sz w:val="22"/>
      <w:szCs w:val="22"/>
    </w:rPr>
  </w:style>
  <w:style w:type="character" w:styleId="1039" w:customStyle="1">
    <w:name w:val="书籍标题1"/>
    <w:uiPriority w:val="33"/>
    <w:qFormat/>
    <w:rPr>
      <w:b/>
      <w:bCs/>
      <w:smallCaps/>
      <w:spacing w:val="5"/>
    </w:rPr>
  </w:style>
  <w:style w:type="paragraph" w:styleId="1040" w:customStyle="1">
    <w:name w:val="Char"/>
    <w:basedOn w:val="736"/>
    <w:qFormat/>
    <w:pPr>
      <w:tabs>
        <w:tab w:val="left" w:pos="360" w:leader="none"/>
      </w:tabs>
    </w:pPr>
    <w:rPr>
      <w:sz w:val="24"/>
    </w:rPr>
  </w:style>
  <w:style w:type="paragraph" w:styleId="1041" w:customStyle="1">
    <w:name w:val="无间隔1"/>
    <w:uiPriority w:val="1"/>
    <w:qFormat/>
    <w:pPr>
      <w:jc w:val="both"/>
      <w:widowControl w:val="off"/>
    </w:pPr>
    <w:rPr>
      <w:rFonts w:ascii="Calibri" w:hAnsi="Calibri"/>
      <w:sz w:val="21"/>
      <w:szCs w:val="22"/>
    </w:rPr>
  </w:style>
  <w:style w:type="paragraph" w:styleId="1042" w:customStyle="1">
    <w:name w:val="彩色底纹 - 着色 11"/>
    <w:uiPriority w:val="99"/>
    <w:semiHidden/>
    <w:qFormat/>
    <w:rPr>
      <w:sz w:val="21"/>
      <w:szCs w:val="24"/>
    </w:rPr>
  </w:style>
  <w:style w:type="paragraph" w:styleId="1043" w:customStyle="1">
    <w:name w:val="Char Char Char Char"/>
    <w:basedOn w:val="736"/>
    <w:qFormat/>
    <w:pPr>
      <w:jc w:val="left"/>
      <w:spacing w:after="160" w:line="360" w:lineRule="auto"/>
      <w:widowControl/>
    </w:pPr>
    <w:rPr>
      <w:rFonts w:ascii="Verdana" w:hAnsi="Verdana"/>
      <w:szCs w:val="20"/>
      <w:lang w:eastAsia="en-US"/>
    </w:rPr>
  </w:style>
  <w:style w:type="paragraph" w:styleId="1044" w:customStyle="1">
    <w:name w:val="列表段落1"/>
    <w:basedOn w:val="736"/>
    <w:link w:val="1045"/>
    <w:uiPriority w:val="34"/>
    <w:qFormat/>
    <w:pPr>
      <w:ind w:firstLine="420"/>
      <w:spacing w:line="360" w:lineRule="auto"/>
    </w:pPr>
    <w:rPr>
      <w:rFonts w:ascii="宋体" w:hAnsi="宋体"/>
      <w:color w:val="ff0000"/>
      <w:szCs w:val="21"/>
    </w:rPr>
  </w:style>
  <w:style w:type="character" w:styleId="1045" w:customStyle="1">
    <w:name w:val="列表段落 字符"/>
    <w:link w:val="1044"/>
    <w:uiPriority w:val="72"/>
    <w:qFormat/>
    <w:rPr>
      <w:rFonts w:ascii="宋体" w:hAnsi="宋体"/>
      <w:color w:val="ff0000"/>
      <w:sz w:val="21"/>
      <w:szCs w:val="21"/>
    </w:rPr>
  </w:style>
  <w:style w:type="paragraph" w:styleId="1046" w:customStyle="1">
    <w:name w:val="无间距"/>
    <w:qFormat/>
    <w:pPr>
      <w:jc w:val="both"/>
      <w:widowControl w:val="off"/>
    </w:pPr>
    <w:rPr>
      <w:rFonts w:ascii="Calibri" w:hAnsi="Calibri"/>
      <w:sz w:val="21"/>
      <w:szCs w:val="22"/>
    </w:rPr>
  </w:style>
  <w:style w:type="paragraph" w:styleId="1047" w:customStyle="1">
    <w:name w:val="无间隔2"/>
    <w:qFormat/>
    <w:pPr>
      <w:jc w:val="both"/>
      <w:widowControl w:val="off"/>
    </w:pPr>
    <w:rPr>
      <w:rFonts w:ascii="Calibri" w:hAnsi="Calibri"/>
      <w:sz w:val="21"/>
      <w:szCs w:val="22"/>
    </w:rPr>
  </w:style>
  <w:style w:type="paragraph" w:styleId="1048" w:customStyle="1">
    <w:name w:val="*正文"/>
    <w:basedOn w:val="736"/>
    <w:qFormat/>
    <w:pPr>
      <w:spacing w:line="360" w:lineRule="auto"/>
      <w:widowControl/>
    </w:pPr>
    <w:rPr>
      <w:rFonts w:ascii="仿宋_GB2312" w:eastAsia="仿宋_GB2312"/>
      <w:sz w:val="24"/>
      <w:szCs w:val="28"/>
    </w:rPr>
  </w:style>
  <w:style w:type="paragraph" w:styleId="1049" w:customStyle="1">
    <w:name w:val="Char1"/>
    <w:basedOn w:val="736"/>
    <w:qFormat/>
    <w:pPr>
      <w:spacing w:line="360" w:lineRule="auto"/>
    </w:pPr>
    <w:rPr>
      <w:sz w:val="24"/>
    </w:rPr>
  </w:style>
  <w:style w:type="paragraph" w:styleId="1050" w:customStyle="1">
    <w:name w:val="CM8"/>
    <w:basedOn w:val="736"/>
    <w:next w:val="736"/>
    <w:qFormat/>
    <w:pPr>
      <w:jc w:val="left"/>
      <w:spacing w:line="240" w:lineRule="atLeast"/>
    </w:pPr>
    <w:rPr>
      <w:rFonts w:ascii="Arial" w:hAnsi="Arial" w:cs="Arial"/>
      <w:sz w:val="24"/>
    </w:rPr>
  </w:style>
  <w:style w:type="paragraph" w:styleId="1051" w:customStyle="1">
    <w:name w:val="修订1"/>
    <w:uiPriority w:val="99"/>
    <w:semiHidden/>
    <w:qFormat/>
    <w:rPr>
      <w:sz w:val="21"/>
      <w:szCs w:val="24"/>
    </w:rPr>
  </w:style>
  <w:style w:type="paragraph" w:styleId="1052" w:customStyle="1">
    <w:name w:val="正文 New New New"/>
    <w:qFormat/>
    <w:pPr>
      <w:jc w:val="both"/>
      <w:widowControl w:val="off"/>
    </w:pPr>
    <w:rPr>
      <w:sz w:val="21"/>
    </w:rPr>
  </w:style>
  <w:style w:type="paragraph" w:styleId="1053" w:customStyle="1">
    <w:name w:val="文档正文"/>
    <w:basedOn w:val="736"/>
    <w:qFormat/>
    <w:pPr>
      <w:ind w:firstLine="567"/>
      <w:spacing w:line="480" w:lineRule="atLeast"/>
    </w:pPr>
    <w:rPr>
      <w:rFonts w:ascii="仿宋_GB2312" w:eastAsia="仿宋_GB2312"/>
      <w:sz w:val="28"/>
      <w:szCs w:val="20"/>
    </w:rPr>
  </w:style>
  <w:style w:type="paragraph" w:styleId="1054" w:customStyle="1">
    <w:name w:val="列出段落2"/>
    <w:basedOn w:val="736"/>
    <w:uiPriority w:val="34"/>
    <w:qFormat/>
    <w:pPr>
      <w:ind w:firstLine="420"/>
    </w:pPr>
  </w:style>
  <w:style w:type="paragraph" w:styleId="1055" w:customStyle="1">
    <w:name w:val="纯文本 New"/>
    <w:basedOn w:val="736"/>
    <w:qFormat/>
    <w:rPr>
      <w:rFonts w:ascii="宋体" w:hAnsi="Courier New"/>
      <w:szCs w:val="20"/>
    </w:rPr>
  </w:style>
  <w:style w:type="paragraph" w:styleId="1056" w:customStyle="1">
    <w:name w:val="列出段落1"/>
    <w:basedOn w:val="736"/>
    <w:qFormat/>
    <w:pPr>
      <w:ind w:firstLine="420"/>
    </w:pPr>
    <w:rPr>
      <w:rFonts w:ascii="Calibri" w:hAnsi="Calibri"/>
      <w:szCs w:val="22"/>
    </w:rPr>
  </w:style>
  <w:style w:type="paragraph" w:styleId="1057" w:customStyle="1">
    <w:name w:val="Default"/>
    <w:qFormat/>
    <w:pPr>
      <w:widowControl w:val="off"/>
    </w:pPr>
    <w:rPr>
      <w:rFonts w:ascii="宋体" w:cs="宋体"/>
      <w:color w:val="000000"/>
      <w:sz w:val="24"/>
      <w:szCs w:val="24"/>
    </w:rPr>
  </w:style>
  <w:style w:type="paragraph" w:styleId="1058" w:customStyle="1">
    <w:name w:val="无间隔21"/>
    <w:uiPriority w:val="1"/>
    <w:qFormat/>
    <w:pPr>
      <w:jc w:val="both"/>
      <w:widowControl w:val="off"/>
    </w:pPr>
    <w:rPr>
      <w:rFonts w:ascii="Calibri" w:hAnsi="Calibri"/>
      <w:sz w:val="21"/>
      <w:szCs w:val="22"/>
    </w:rPr>
  </w:style>
  <w:style w:type="paragraph" w:styleId="1059" w:customStyle="1">
    <w:name w:val="样式 小四"/>
    <w:basedOn w:val="736"/>
    <w:qFormat/>
    <w:rPr>
      <w:sz w:val="24"/>
    </w:rPr>
  </w:style>
  <w:style w:type="paragraph" w:styleId="1060" w:customStyle="1">
    <w:name w:val="彩色列表 - 着色 11"/>
    <w:basedOn w:val="736"/>
    <w:qFormat/>
    <w:pPr>
      <w:ind w:firstLine="420"/>
    </w:pPr>
    <w:rPr>
      <w:rFonts w:ascii="Calibri" w:hAnsi="Calibri"/>
      <w:szCs w:val="22"/>
    </w:rPr>
  </w:style>
  <w:style w:type="character" w:styleId="1061" w:customStyle="1">
    <w:name w:val="NormalCharacter1"/>
    <w:semiHidden/>
    <w:qFormat/>
  </w:style>
  <w:style w:type="paragraph" w:styleId="1062" w:customStyle="1">
    <w:name w:val="Heading21"/>
    <w:basedOn w:val="736"/>
    <w:next w:val="736"/>
    <w:qFormat/>
    <w:pPr>
      <w:jc w:val="center"/>
      <w:keepNext/>
      <w:widowControl/>
    </w:pPr>
    <w:rPr>
      <w:rFonts w:ascii="楷体_GB2312" w:eastAsia="楷体_GB2312"/>
      <w:sz w:val="18"/>
      <w:szCs w:val="20"/>
    </w:rPr>
  </w:style>
  <w:style w:type="paragraph" w:styleId="1063" w:customStyle="1">
    <w:name w:val="Table Paragraph"/>
    <w:basedOn w:val="736"/>
    <w:uiPriority w:val="99"/>
    <w:qFormat/>
    <w:pPr>
      <w:jc w:val="left"/>
    </w:pPr>
    <w:rPr>
      <w:rFonts w:ascii="宋体" w:hAnsi="宋体" w:cs="宋体"/>
      <w:sz w:val="22"/>
      <w:szCs w:val="22"/>
      <w:lang w:val="zh-CN"/>
    </w:rPr>
  </w:style>
  <w:style w:type="character" w:styleId="1064" w:customStyle="1">
    <w:name w:val="HTML 预设格式 Char"/>
    <w:uiPriority w:val="99"/>
    <w:qFormat/>
    <w:rPr>
      <w:rFonts w:ascii="Courier New" w:hAnsi="Courier New" w:cs="Times New Roman"/>
      <w:sz w:val="20"/>
    </w:rPr>
  </w:style>
  <w:style w:type="character" w:styleId="1065" w:customStyle="1">
    <w:name w:val="批注文字 Char1"/>
    <w:qFormat/>
    <w:rPr>
      <w:rFonts w:ascii="Times New Roman" w:hAnsi="Times New Roman" w:eastAsia="仿宋_GB2312" w:cs="Times New Roman"/>
      <w:sz w:val="24"/>
      <w:szCs w:val="24"/>
    </w:rPr>
  </w:style>
  <w:style w:type="character" w:styleId="1066" w:customStyle="1">
    <w:name w:val="纯文本 字符1"/>
    <w:qFormat/>
    <w:rPr>
      <w:rFonts w:ascii="宋体" w:hAnsi="宋体"/>
      <w:color w:val="000000"/>
      <w:sz w:val="24"/>
      <w:szCs w:val="24"/>
    </w:rPr>
  </w:style>
  <w:style w:type="character" w:styleId="1067" w:customStyle="1">
    <w:name w:val="font11"/>
    <w:qFormat/>
    <w:rPr>
      <w:rFonts w:hint="eastAsia" w:ascii="宋体" w:hAnsi="宋体" w:eastAsia="宋体" w:cs="宋体"/>
      <w:b/>
      <w:color w:val="000000"/>
      <w:sz w:val="18"/>
      <w:szCs w:val="18"/>
      <w:u w:val="none"/>
    </w:rPr>
  </w:style>
  <w:style w:type="character" w:styleId="1068" w:customStyle="1">
    <w:name w:val="标题 2 Char Char Char"/>
    <w:qFormat/>
    <w:rPr>
      <w:rFonts w:ascii="Arial" w:hAnsi="Arial" w:eastAsia="黑体"/>
      <w:b/>
      <w:bCs/>
      <w:sz w:val="32"/>
      <w:szCs w:val="32"/>
      <w:lang w:val="en-US" w:eastAsia="zh-CN" w:bidi="ar-SA"/>
    </w:rPr>
  </w:style>
  <w:style w:type="paragraph" w:styleId="1069" w:customStyle="1">
    <w:name w:val="pf0"/>
    <w:basedOn w:val="736"/>
    <w:qFormat/>
    <w:pPr>
      <w:jc w:val="left"/>
      <w:spacing w:before="100" w:beforeAutospacing="1" w:after="100" w:afterAutospacing="1"/>
      <w:widowControl/>
    </w:pPr>
    <w:rPr>
      <w:rFonts w:ascii="宋体" w:hAnsi="宋体" w:cs="宋体"/>
      <w:sz w:val="24"/>
    </w:rPr>
  </w:style>
  <w:style w:type="character" w:styleId="1070" w:customStyle="1">
    <w:name w:val="cf01"/>
    <w:qFormat/>
    <w:rPr>
      <w:rFonts w:hint="eastAsia" w:ascii="Microsoft YaHei UI" w:hAnsi="Microsoft YaHei UI" w:eastAsia="Microsoft YaHei UI"/>
      <w:sz w:val="18"/>
      <w:szCs w:val="18"/>
      <w:shd w:val="clear" w:color="auto" w:fill="ffffff"/>
    </w:rPr>
  </w:style>
  <w:style w:type="paragraph" w:styleId="1071" w:customStyle="1">
    <w:name w:val="修订2"/>
    <w:uiPriority w:val="99"/>
    <w:unhideWhenUsed/>
    <w:qFormat/>
    <w:rPr>
      <w:sz w:val="21"/>
      <w:szCs w:val="24"/>
    </w:rPr>
  </w:style>
  <w:style w:type="table" w:styleId="1072" w:customStyle="1">
    <w:name w:val="网格型1"/>
    <w:basedOn w:val="975"/>
    <w:uiPriority w:val="39"/>
    <w:qFormat/>
    <w:rPr>
      <w:rFonts w:ascii="等线" w:hAnsi="等线" w:eastAsia="等线" w:cs="宋体"/>
    </w:rPr>
    <w:tblPr/>
  </w:style>
  <w:style w:type="character" w:styleId="1073" w:customStyle="1">
    <w:name w:val="font21"/>
    <w:qFormat/>
    <w:rPr>
      <w:rFonts w:ascii="宋体" w:hAnsi="宋体" w:eastAsia="宋体"/>
      <w:color w:val="000000"/>
      <w:sz w:val="20"/>
      <w:u w:val="none"/>
    </w:rPr>
  </w:style>
  <w:style w:type="character" w:styleId="1074" w:customStyle="1">
    <w:name w:val="font31"/>
    <w:qFormat/>
    <w:rPr>
      <w:rFonts w:ascii="宋体" w:hAnsi="宋体" w:eastAsia="宋体"/>
      <w:color w:val="000000"/>
      <w:sz w:val="20"/>
      <w:u w:val="none"/>
    </w:rPr>
  </w:style>
  <w:style w:type="paragraph" w:styleId="1075" w:customStyle="1">
    <w:name w:val="引用1"/>
    <w:basedOn w:val="736"/>
    <w:next w:val="736"/>
    <w:link w:val="1076"/>
    <w:uiPriority w:val="29"/>
    <w:qFormat/>
    <w:pPr>
      <w:jc w:val="center"/>
      <w:spacing w:before="160" w:after="160"/>
    </w:pPr>
    <w:rPr>
      <w:rFonts w:ascii="Calibri" w:hAnsi="Calibri"/>
      <w:i/>
      <w:iCs/>
      <w:color w:val="3f3f3f"/>
      <w:szCs w:val="22"/>
    </w:rPr>
  </w:style>
  <w:style w:type="character" w:styleId="1076" w:customStyle="1">
    <w:name w:val="引用 字符"/>
    <w:link w:val="1075"/>
    <w:uiPriority w:val="29"/>
    <w:qFormat/>
    <w:rPr>
      <w:rFonts w:ascii="Calibri" w:hAnsi="Calibri" w:eastAsia="宋体" w:cs="Times New Roman"/>
      <w:i/>
      <w:iCs/>
      <w:color w:val="3f3f3f"/>
      <w:sz w:val="21"/>
      <w:szCs w:val="22"/>
    </w:rPr>
  </w:style>
  <w:style w:type="character" w:styleId="1077" w:customStyle="1">
    <w:name w:val="明显强调1"/>
    <w:uiPriority w:val="21"/>
    <w:qFormat/>
    <w:rPr>
      <w:i/>
      <w:iCs/>
      <w:color w:val="366091"/>
    </w:rPr>
  </w:style>
  <w:style w:type="paragraph" w:styleId="1078" w:customStyle="1">
    <w:name w:val="明显引用1"/>
    <w:basedOn w:val="736"/>
    <w:next w:val="736"/>
    <w:link w:val="1079"/>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79" w:customStyle="1">
    <w:name w:val="明显引用 字符"/>
    <w:link w:val="1078"/>
    <w:uiPriority w:val="30"/>
    <w:qFormat/>
    <w:rPr>
      <w:rFonts w:ascii="Calibri" w:hAnsi="Calibri" w:eastAsia="宋体" w:cs="Times New Roman"/>
      <w:i/>
      <w:iCs/>
      <w:color w:val="366091"/>
      <w:sz w:val="21"/>
      <w:szCs w:val="22"/>
    </w:rPr>
  </w:style>
  <w:style w:type="character" w:styleId="1080" w:customStyle="1">
    <w:name w:val="明显参考1"/>
    <w:uiPriority w:val="32"/>
    <w:qFormat/>
    <w:rPr>
      <w:b/>
      <w:bCs/>
      <w:smallCaps/>
      <w:color w:val="366091"/>
      <w:spacing w:val="5"/>
    </w:rPr>
  </w:style>
  <w:style w:type="paragraph" w:styleId="1081" w:customStyle="1">
    <w:name w:val="正文_0"/>
    <w:qFormat/>
    <w:pPr>
      <w:jc w:val="both"/>
      <w:widowControl w:val="off"/>
    </w:pPr>
    <w:rPr>
      <w:szCs w:val="24"/>
    </w:rPr>
  </w:style>
  <w:style w:type="table" w:styleId="1082" w:customStyle="1">
    <w:name w:val="网格型2"/>
    <w:basedOn w:val="975"/>
    <w:uiPriority w:val="39"/>
    <w:qFormat/>
    <w:tblPr/>
  </w:style>
  <w:style w:type="character" w:styleId="1083" w:customStyle="1">
    <w:name w:val="明显强调11"/>
    <w:uiPriority w:val="21"/>
    <w:qFormat/>
    <w:rPr>
      <w:i/>
      <w:iCs/>
      <w:color w:val="366091"/>
    </w:rPr>
  </w:style>
  <w:style w:type="character" w:styleId="1084" w:customStyle="1">
    <w:name w:val="明显参考11"/>
    <w:uiPriority w:val="32"/>
    <w:qFormat/>
    <w:rPr>
      <w:b/>
      <w:bCs/>
      <w:smallCaps/>
      <w:color w:val="366091"/>
      <w:spacing w:val="5"/>
    </w:rPr>
  </w:style>
  <w:style w:type="paragraph" w:styleId="1085" w:customStyle="1">
    <w:name w:val="修订3"/>
    <w:uiPriority w:val="99"/>
    <w:unhideWhenUsed/>
    <w:qFormat/>
    <w:rPr>
      <w:sz w:val="21"/>
      <w:szCs w:val="24"/>
    </w:rPr>
  </w:style>
  <w:style w:type="paragraph" w:styleId="1086" w:customStyle="1">
    <w:name w:val="修订4"/>
    <w:uiPriority w:val="99"/>
    <w:unhideWhenUsed/>
    <w:qFormat/>
    <w:rPr>
      <w:sz w:val="21"/>
      <w:szCs w:val="24"/>
    </w:rPr>
  </w:style>
  <w:style w:type="paragraph" w:styleId="1087" w:customStyle="1">
    <w:name w:val="标题 21"/>
    <w:basedOn w:val="736"/>
    <w:next w:val="967"/>
    <w:qFormat/>
    <w:pPr>
      <w:jc w:val="center"/>
      <w:keepLines/>
      <w:keepNext/>
      <w:spacing w:before="260" w:after="260" w:line="416" w:lineRule="auto"/>
      <w:outlineLvl w:val="1"/>
    </w:pPr>
    <w:rPr>
      <w:rFonts w:ascii="Arial" w:hAnsi="Arial" w:eastAsia="幼圆"/>
      <w:b/>
      <w:bCs/>
      <w:sz w:val="44"/>
      <w:szCs w:val="44"/>
    </w:rPr>
  </w:style>
  <w:style w:type="paragraph" w:styleId="1088" w:customStyle="1">
    <w:name w:val="第一层层"/>
    <w:basedOn w:val="1023"/>
    <w:next w:val="736"/>
    <w:qFormat/>
    <w:pPr>
      <w:ind w:firstLine="200"/>
      <w:jc w:val="left"/>
      <w:outlineLvl w:val="0"/>
    </w:pPr>
    <w:rPr>
      <w:rFonts w:eastAsia="方正黑体_GBK"/>
      <w:sz w:val="32"/>
    </w:rPr>
  </w:style>
  <w:style w:type="paragraph" w:styleId="1089" w:customStyle="1">
    <w:name w:val="第三层"/>
    <w:basedOn w:val="1023"/>
    <w:next w:val="736"/>
    <w:uiPriority w:val="1"/>
    <w:qFormat/>
    <w:pPr>
      <w:ind w:firstLine="200"/>
      <w:jc w:val="left"/>
      <w:outlineLvl w:val="2"/>
    </w:pPr>
    <w:rPr>
      <w:rFonts w:eastAsia="方正仿宋_GBK"/>
      <w:b/>
      <w:sz w:val="32"/>
    </w:rPr>
  </w:style>
  <w:style w:type="paragraph" w:styleId="1090" w:customStyle="1">
    <w:name w:val="第二层"/>
    <w:basedOn w:val="736"/>
    <w:next w:val="736"/>
    <w:uiPriority w:val="1"/>
    <w:qFormat/>
    <w:pPr>
      <w:jc w:val="left"/>
      <w:outlineLvl w:val="1"/>
    </w:pPr>
    <w:rPr>
      <w:rFonts w:eastAsia="方正楷体_GBK" w:cs="方正黑体_GBK"/>
      <w:bCs/>
      <w:szCs w:val="44"/>
    </w:rPr>
  </w:style>
  <w:style w:type="paragraph" w:styleId="1091" w:customStyle="1">
    <w:name w:val="首行缩进"/>
    <w:basedOn w:val="736"/>
    <w:qFormat/>
    <w:pPr>
      <w:ind w:firstLine="480"/>
    </w:pPr>
    <w:rPr>
      <w:szCs w:val="20"/>
      <w:lang w:val="zh-CN"/>
    </w:rPr>
  </w:style>
  <w:style w:type="paragraph" w:styleId="1092" w:customStyle="1">
    <w:name w:val="普通(网站)1"/>
    <w:basedOn w:val="736"/>
    <w:qFormat/>
    <w:pPr>
      <w:jc w:val="left"/>
      <w:spacing w:before="100" w:beforeAutospacing="1" w:after="100" w:afterAutospacing="1"/>
      <w:widowControl/>
    </w:pPr>
    <w:rPr>
      <w:rFonts w:ascii="宋体" w:hAnsi="宋体" w:cs="宋体"/>
      <w:sz w:val="24"/>
    </w:rPr>
  </w:style>
  <w:style w:type="paragraph" w:styleId="1093" w:customStyle="1">
    <w:name w:val="Table Text"/>
    <w:basedOn w:val="736"/>
    <w:semiHidden/>
    <w:qFormat/>
    <w:rPr>
      <w:rFonts w:ascii="宋体" w:hAnsi="宋体" w:cs="宋体"/>
      <w:sz w:val="23"/>
      <w:szCs w:val="23"/>
      <w:lang w:eastAsia="en-US"/>
    </w:rPr>
  </w:style>
  <w:style w:type="table" w:styleId="1094" w:customStyle="1">
    <w:name w:val="Table Normal"/>
    <w:semiHidden/>
    <w:unhideWhenUsed/>
    <w:qFormat/>
    <w:tblPr>
      <w:tblCellMar>
        <w:left w:w="0" w:type="dxa"/>
        <w:top w:w="0" w:type="dxa"/>
        <w:right w:w="0" w:type="dxa"/>
        <w:bottom w:w="0" w:type="dxa"/>
      </w:tblCellMar>
    </w:tblPr>
  </w:style>
  <w:style w:type="paragraph" w:styleId="1095" w:customStyle="1">
    <w:name w:val="_Style 560"/>
    <w:basedOn w:val="736"/>
    <w:next w:val="1044"/>
    <w:uiPriority w:val="34"/>
    <w:qFormat/>
    <w:pPr>
      <w:ind w:firstLine="420"/>
    </w:pPr>
  </w:style>
  <w:style w:type="paragraph" w:styleId="1096" w:customStyle="1">
    <w:name w:val="附录表标题"/>
    <w:next w:val="1097"/>
    <w:qFormat/>
    <w:pPr>
      <w:jc w:val="center"/>
    </w:pPr>
    <w:rPr>
      <w:rFonts w:ascii="黑体" w:hAnsi="Calibri" w:eastAsia="黑体"/>
      <w:sz w:val="21"/>
    </w:rPr>
  </w:style>
  <w:style w:type="paragraph" w:styleId="1097" w:customStyle="1">
    <w:name w:val="段"/>
    <w:qFormat/>
    <w:pPr>
      <w:ind w:firstLine="200"/>
      <w:jc w:val="both"/>
    </w:pPr>
    <w:rPr>
      <w:rFonts w:ascii="宋体"/>
      <w:sz w:val="21"/>
    </w:rPr>
  </w:style>
  <w:style w:type="paragraph" w:styleId="1098" w:customStyle="1">
    <w:name w:val="纯文本11"/>
    <w:basedOn w:val="736"/>
    <w:qFormat/>
    <w:rPr>
      <w:rFonts w:ascii="宋体" w:hAnsi="Courier New"/>
    </w:rPr>
  </w:style>
  <w:style w:type="paragraph" w:styleId="1099" w:customStyle="1">
    <w:name w:val="章标题"/>
    <w:next w:val="1097"/>
    <w:qFormat/>
    <w:pPr>
      <w:jc w:val="both"/>
      <w:spacing w:before="156" w:after="156"/>
      <w:outlineLvl w:val="1"/>
    </w:pPr>
    <w:rPr>
      <w:rFonts w:eastAsia="黑体"/>
      <w:sz w:val="21"/>
    </w:rPr>
  </w:style>
  <w:style w:type="paragraph" w:styleId="1100" w:customStyle="1">
    <w:name w:val="一级条标题"/>
    <w:basedOn w:val="1099"/>
    <w:next w:val="1097"/>
    <w:qFormat/>
    <w:pPr>
      <w:ind w:left="315"/>
      <w:spacing w:before="0" w:after="0"/>
      <w:outlineLvl w:val="2"/>
    </w:pPr>
    <w:rPr>
      <w:rFonts w:ascii="黑体"/>
    </w:rPr>
  </w:style>
  <w:style w:type="paragraph" w:styleId="1101" w:customStyle="1">
    <w:name w:val="二级条标题"/>
    <w:basedOn w:val="736"/>
    <w:next w:val="1097"/>
    <w:qFormat/>
    <w:pPr>
      <w:ind w:hanging="420"/>
      <w:widowControl/>
      <w:tabs>
        <w:tab w:val="left" w:pos="2240" w:leader="none"/>
      </w:tabs>
      <w:outlineLvl w:val="3"/>
    </w:pPr>
    <w:rPr>
      <w:rFonts w:eastAsia="黑体"/>
    </w:rPr>
  </w:style>
  <w:style w:type="paragraph" w:styleId="1102" w:customStyle="1">
    <w:name w:val="正文图标题"/>
    <w:next w:val="1097"/>
    <w:qFormat/>
    <w:pPr>
      <w:numPr>
        <w:numId w:val="1"/>
      </w:numPr>
      <w:jc w:val="center"/>
    </w:pPr>
    <w:rPr>
      <w:rFonts w:ascii="黑体" w:hAnsi="Calibri" w:eastAsia="黑体"/>
      <w:sz w:val="21"/>
    </w:rPr>
  </w:style>
  <w:style w:type="paragraph" w:styleId="1103" w:customStyle="1">
    <w:name w:val="正文表标题"/>
    <w:next w:val="1097"/>
    <w:qFormat/>
    <w:pPr>
      <w:ind w:left="900" w:hanging="420"/>
      <w:jc w:val="center"/>
      <w:tabs>
        <w:tab w:val="left" w:pos="900" w:leader="none"/>
      </w:tabs>
    </w:pPr>
    <w:rPr>
      <w:rFonts w:ascii="黑体" w:eastAsia="黑体"/>
      <w:sz w:val="21"/>
    </w:rPr>
  </w:style>
  <w:style w:type="paragraph" w:styleId="1104" w:customStyle="1">
    <w:name w:val="三级条标题"/>
    <w:basedOn w:val="1101"/>
    <w:next w:val="1097"/>
    <w:qFormat/>
    <w:pPr>
      <w:ind w:left="630" w:firstLine="0"/>
      <w:tabs>
        <w:tab w:val="clear" w:pos="2240" w:leader="none"/>
      </w:tabs>
      <w:outlineLvl w:val="4"/>
    </w:pPr>
    <w:rPr>
      <w:rFonts w:ascii="黑体"/>
    </w:rPr>
  </w:style>
  <w:style w:type="paragraph" w:styleId="1105" w:customStyle="1">
    <w:name w:val="附录章标题"/>
    <w:next w:val="1097"/>
    <w:qFormat/>
    <w:pPr>
      <w:numPr>
        <w:ilvl w:val="1"/>
        <w:numId w:val="2"/>
      </w:numPr>
      <w:jc w:val="both"/>
      <w:outlineLvl w:val="1"/>
    </w:pPr>
    <w:rPr>
      <w:rFonts w:ascii="黑体" w:eastAsia="黑体"/>
      <w:sz w:val="21"/>
    </w:rPr>
  </w:style>
  <w:style w:type="paragraph" w:styleId="1106" w:customStyle="1">
    <w:name w:val="普通正文"/>
    <w:basedOn w:val="736"/>
    <w:qFormat/>
    <w:pPr>
      <w:ind w:firstLine="425"/>
      <w:spacing w:line="300" w:lineRule="auto"/>
    </w:pPr>
    <w:rPr>
      <w:rFonts w:ascii="FuturaA Bk BT" w:hAnsi="FuturaA Bk BT" w:cs="_x000B__x000C_"/>
      <w:sz w:val="24"/>
    </w:rPr>
  </w:style>
  <w:style w:type="character" w:styleId="1107" w:customStyle="1">
    <w:name w:val="正文文本 字符1"/>
    <w:basedOn w:val="746"/>
    <w:link w:val="790"/>
    <w:uiPriority w:val="99"/>
    <w:qFormat/>
    <w:rPr>
      <w:rFonts w:ascii="宋体" w:hAnsi="宋体"/>
      <w:b/>
      <w:bCs/>
      <w:sz w:val="28"/>
      <w:szCs w:val="24"/>
    </w:rPr>
  </w:style>
  <w:style w:type="character" w:styleId="1108" w:customStyle="1">
    <w:name w:val="正文文本首行缩进 字符"/>
    <w:basedOn w:val="1107"/>
    <w:link w:val="809"/>
    <w:uiPriority w:val="99"/>
    <w:semiHidden/>
    <w:qFormat/>
    <w:rPr>
      <w:rFonts w:ascii="宋体" w:hAnsi="宋体"/>
      <w:b w:val="0"/>
      <w:bCs w:val="0"/>
      <w:sz w:val="21"/>
      <w:szCs w:val="24"/>
    </w:rPr>
  </w:style>
  <w:style w:type="character" w:styleId="1109" w:customStyle="1">
    <w:name w:val="批注文字 字符1"/>
    <w:basedOn w:val="746"/>
    <w:link w:val="789"/>
    <w:uiPriority w:val="99"/>
    <w:qFormat/>
    <w:rPr>
      <w:sz w:val="21"/>
      <w:szCs w:val="24"/>
    </w:rPr>
  </w:style>
  <w:style w:type="character" w:styleId="1110" w:customStyle="1">
    <w:name w:val="批注主题 字符1"/>
    <w:basedOn w:val="1109"/>
    <w:link w:val="808"/>
    <w:uiPriority w:val="99"/>
    <w:semiHidden/>
    <w:qFormat/>
    <w:rPr>
      <w:b/>
      <w:bCs/>
      <w:sz w:val="21"/>
      <w:szCs w:val="24"/>
    </w:rPr>
  </w:style>
  <w:style w:type="paragraph" w:styleId="1111">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bc5004cb-d54f-4367-916c-87daaa5b2ad1</errorID>
      <errorWord>：</errorWord>
      <group>L1_Format</group>
      <groupName>格式问题</groupName>
      <ability>L2_HalfPunc_CN</ability>
      <abilityName>全半角问题</abilityName>
      <candidateList>
        <item>:</item>
      </candidateList>
      <explain>文本全半角错误。</explain>
      <paraID>7C381891</paraID>
      <start>66</start>
      <end>67</end>
      <status>ignored</status>
      <modifiedWord/>
      <trackRevisions>false</trackRevisions>
    </reviewItem>
    <reviewItem>
      <errorID>01fbaf53-8073-403f-b7ab-83da1f23766c</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45698485</paraID>
      <start>31</start>
      <end>36</end>
      <status>modified</status>
      <modifiedWord>不影响其他</modifiedWord>
      <trackRevisions>false</trackRevisions>
    </reviewItem>
    <reviewItem>
      <errorID>73ed91c6-cf9e-4712-81aa-1ade36d839cd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49E8F0BF</paraID>
      <start>0</start>
      <end>2</end>
      <status>unmodified</status>
      <modifiedWord/>
      <trackRevisions>false</trackRevisions>
    </reviewItem>
    <reviewItem>
      <errorID>3f22980f-7be9-4e23-aae8-f415a4b3d4c3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3CF07DB7</paraID>
      <start>0</start>
      <end>2</end>
      <status>unmodified</status>
      <modifiedWord/>
      <trackRevisions>false</trackRevisions>
    </reviewItem>
    <reviewItem>
      <errorID>82133b81-16dd-4886-9995-ba290face2bf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6829C740</paraID>
      <start>0</start>
      <end>2</end>
      <status>unmodified</status>
      <modifiedWord/>
      <trackRevisions>false</trackRevisions>
    </reviewItem>
    <reviewItem>
      <errorID>60e9b6fd-b811-49c9-be02-319354ae383b</errorID>
      <errorWord>：</errorWord>
      <group>L1_Format</group>
      <groupName>格式问题</groupName>
      <ability>L2_HalfPunc_CN</ability>
      <abilityName>全半角问题</abilityName>
      <candidateList>
        <item>:</item>
      </candidateList>
      <explain>文本全半角错误。</explain>
      <paraID> E33D089</paraID>
      <start>17</start>
      <end>18</end>
      <status>unmodified</status>
      <modifiedWord/>
      <trackRevisions>false</trackRevisions>
    </reviewItem>
    <reviewItem>
      <errorID>810b8b50-de78-4a6d-bbc5-77237536d115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7E8DE5CB</paraID>
      <start>0</start>
      <end>2</end>
      <status>unmodified</status>
      <modifiedWord/>
      <trackRevisions>false</trackRevisions>
    </reviewItem>
    <reviewItem>
      <errorID>585d7aa1-e36c-449e-ab84-10335a1273f2</errorID>
      <errorWord>&lt;</errorWord>
      <group>L1_Format</group>
      <groupName>格式问题</groupName>
      <ability>L2_HalfPunc_CN</ability>
      <abilityName>全半角问题</abilityName>
      <candidateList>
        <item>〈</item>
      </candidateList>
      <explain>文本全半角错误。</explain>
      <paraID>297BFAEE</paraID>
      <start>10</start>
      <end>11</end>
      <status>modified</status>
      <modifiedWord>〈</modifiedWord>
      <trackRevisions>false</trackRevisions>
    </reviewItem>
    <reviewItem>
      <errorID>bf4fa540-93df-41b7-8a0f-eda4c7d8561e</errorID>
      <errorWord>&gt;</errorWord>
      <group>L1_Format</group>
      <groupName>格式问题</groupName>
      <ability>L2_HalfPunc_CN</ability>
      <abilityName>全半角问题</abilityName>
      <candidateList>
        <item>〉</item>
      </candidateList>
      <explain>文本全半角错误。</explain>
      <paraID>297BFAEE</paraID>
      <start>41</start>
      <end>42</end>
      <status>modified</status>
      <modifiedWord>〉</modifiedWord>
      <trackRevisions>false</trackRevisions>
    </reviewItem>
    <reviewItem>
      <errorID>d49fb4b9-6c2b-4e33-bdc9-11a1e15a7d49</errorID>
      <errorWord>[2026]2号</errorWord>
      <group>L1_Knowledge</group>
      <groupName>知识性问题</groupName>
      <ability>L2_Knowledge</ability>
      <abilityName>其他知识</abilityName>
      <candidateList>
        <item>〔2026〕2号</item>
      </candidateList>
      <explain>发文字号格式错误。</explain>
      <paraID>237CC176</paraID>
      <start>27</start>
      <end>35</end>
      <status>modified</status>
      <modifiedWord>〔2026〕2号</modifiedWord>
      <trackRevisions>false</trackRevisions>
    </reviewItem>
    <reviewItem>
      <errorID>ecb8ad95-f4a5-4a89-b004-edc8e06dde9c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2D3B8895</paraID>
      <start>0</start>
      <end>2</end>
      <status>unmodified</status>
      <modifiedWord/>
      <trackRevisions>false</trackRevisions>
    </reviewItem>
    <reviewItem>
      <errorID>f193ca13-1dcd-4317-b5a6-d49dd5aee040</errorID>
      <errorWord>-</errorWord>
      <group>L1_Format</group>
      <groupName>格式问题</groupName>
      <ability>L2_HalfPunc_CN</ability>
      <abilityName>全半角问题</abilityName>
      <candidateList>
        <item>－</item>
      </candidateList>
      <explain>文本全半角错误。</explain>
      <paraID>13A4ECDC</paraID>
      <start>40</start>
      <end>41</end>
      <status>unmodified</status>
      <modifiedWord/>
      <trackRevisions>false</trackRevisions>
    </reviewItem>
    <reviewItem>
      <errorID>e7ac9ec4-5b72-4824-97b5-d3574542e501</errorID>
      <errorWord>-</errorWord>
      <group>L1_Format</group>
      <groupName>格式问题</groupName>
      <ability>L2_HalfPunc_CN</ability>
      <abilityName>全半角问题</abilityName>
      <candidateList>
        <item>－</item>
      </candidateList>
      <explain>文本全半角错误。</explain>
      <paraID>13A4ECDC</paraID>
      <start>41</start>
      <end>42</end>
      <status>unmodified</status>
      <modifiedWord/>
      <trackRevisions>false</trackRevisions>
    </reviewItem>
    <reviewItem>
      <errorID>cacf473b-2562-4c07-b0ab-22b6271a5315</errorID>
      <errorWord>-</errorWord>
      <group>L1_Format</group>
      <groupName>格式问题</groupName>
      <ability>L2_HalfPunc_CN</ability>
      <abilityName>全半角问题</abilityName>
      <candidateList>
        <item>－</item>
      </candidateList>
      <explain>文本全半角错误。</explain>
      <paraID>13A4ECDC</paraID>
      <start>67</start>
      <end>68</end>
      <status>unmodified</status>
      <modifiedWord/>
      <trackRevisions>false</trackRevisions>
    </reviewItem>
    <reviewItem>
      <errorID>75e8d6f9-45c3-451c-a97f-a6295c631784</errorID>
      <errorWord>-</errorWord>
      <group>L1_Format</group>
      <groupName>格式问题</groupName>
      <ability>L2_HalfPunc_CN</ability>
      <abilityName>全半角问题</abilityName>
      <candidateList>
        <item>－</item>
      </candidateList>
      <explain>文本全半角错误。</explain>
      <paraID>13A4ECDC</paraID>
      <start>68</start>
      <end>69</end>
      <status>unmodified</status>
      <modifiedWord/>
      <trackRevisions>false</trackRevisions>
    </reviewItem>
    <reviewItem>
      <errorID>498b8d49-47c2-47be-8ab9-3b3837ab2ab8</errorID>
      <errorWord>“.</errorWord>
      <group>L1_Punc</group>
      <groupName>标点问题</groupName>
      <ability>L2_Punc_CN</ability>
      <abilityName>标点符号问题</abilityName>
      <candidateList>
        <item>“</item>
      </candidateList>
      <explain/>
      <paraID>13A4ECDC</paraID>
      <start>80</start>
      <end>82</end>
      <status>unmodified</status>
      <modifiedWord/>
      <trackRevisions>false</trackRevisions>
    </reviewItem>
    <reviewItem>
      <errorID>e49487dc-70ae-4a1a-97f8-45543229f2ea</errorID>
      <errorWord>“.</errorWord>
      <group>L1_Punc</group>
      <groupName>标点问题</groupName>
      <ability>L2_Punc_CN</ability>
      <abilityName>标点符号问题</abilityName>
      <candidateList>
        <item>“</item>
      </candidateList>
      <explain/>
      <paraID>13A4ECDC</paraID>
      <start>95</start>
      <end>97</end>
      <status>unmodified</status>
      <modifiedWord/>
      <trackRevisions>false</trackRevisions>
    </reviewItem>
    <reviewItem>
      <errorID>6e8fc117-86fd-4d16-b083-3ad7a632ddc3</errorID>
      <errorWord>-</errorWord>
      <group>L1_Format</group>
      <groupName>格式问题</groupName>
      <ability>L2_HalfPunc_CN</ability>
      <abilityName>全半角问题</abilityName>
      <candidateList>
        <item>－</item>
      </candidateList>
      <explain>文本全半角错误。</explain>
      <paraID>13A4ECDC</paraID>
      <start>118</start>
      <end>119</end>
      <status>unmodified</status>
      <modifiedWord/>
      <trackRevisions>false</trackRevisions>
    </reviewItem>
    <reviewItem>
      <errorID>6ad26387-b264-4a3e-ad50-5d96aeb59b03</errorID>
      <errorWord>-</errorWord>
      <group>L1_Format</group>
      <groupName>格式问题</groupName>
      <ability>L2_HalfPunc_CN</ability>
      <abilityName>全半角问题</abilityName>
      <candidateList>
        <item>－</item>
      </candidateList>
      <explain>文本全半角错误。</explain>
      <paraID>13A4ECDC</paraID>
      <start>119</start>
      <end>120</end>
      <status>unmodified</status>
      <modifiedWord/>
      <trackRevisions>false</trackRevisions>
    </reviewItem>
    <reviewItem>
      <errorID>32397b18-193f-47b2-bb54-8f8b83dfb9b1</errorID>
      <errorWord>-</errorWord>
      <group>L1_Format</group>
      <groupName>格式问题</groupName>
      <ability>L2_HalfPunc_CN</ability>
      <abilityName>全半角问题</abilityName>
      <candidateList>
        <item>－</item>
      </candidateList>
      <explain>文本全半角错误。</explain>
      <paraID>13A4ECDC</paraID>
      <start>126</start>
      <end>127</end>
      <status>unmodified</status>
      <modifiedWord/>
      <trackRevisions>false</trackRevisions>
    </reviewItem>
    <reviewItem>
      <errorID>28c0e095-6bc5-4e3b-a08e-404cf932d0a4</errorID>
      <errorWord>-</errorWord>
      <group>L1_Format</group>
      <groupName>格式问题</groupName>
      <ability>L2_HalfPunc_CN</ability>
      <abilityName>全半角问题</abilityName>
      <candidateList>
        <item>－</item>
      </candidateList>
      <explain>文本全半角错误。</explain>
      <paraID>13A4ECDC</paraID>
      <start>127</start>
      <end>128</end>
      <status>unmodified</status>
      <modifiedWord/>
      <trackRevisions>false</trackRevisions>
    </reviewItem>
    <reviewItem>
      <errorID>e7f4cfa1-3d9d-48b0-bb86-853ea1a0d1c2</errorID>
      <errorWord>“.</errorWord>
      <group>L1_Punc</group>
      <groupName>标点问题</groupName>
      <ability>L2_Punc_CN</ability>
      <abilityName>标点符号问题</abilityName>
      <candidateList>
        <item>“</item>
      </candidateList>
      <explain/>
      <paraID> DCB7220</paraID>
      <start>12</start>
      <end>14</end>
      <status>unmodified</status>
      <modifiedWord/>
      <trackRevisions>false</trackRevisions>
    </reviewItem>
    <reviewItem>
      <errorID>b2a5d385-bfa7-4061-8978-8c61ee3a469b</errorID>
      <errorWord>-</errorWord>
      <group>L1_Format</group>
      <groupName>格式问题</groupName>
      <ability>L2_HalfPunc_CN</ability>
      <abilityName>全半角问题</abilityName>
      <candidateList>
        <item>－</item>
      </candidateList>
      <explain>文本全半角错误。</explain>
      <paraID> DCB7220</paraID>
      <start>49</start>
      <end>50</end>
      <status>unmodified</status>
      <modifiedWord/>
      <trackRevisions>false</trackRevisions>
    </reviewItem>
    <reviewItem>
      <errorID>10afa7ec-2e3a-4a63-a715-dfde52805cc3</errorID>
      <errorWord>-</errorWord>
      <group>L1_Format</group>
      <groupName>格式问题</groupName>
      <ability>L2_HalfPunc_CN</ability>
      <abilityName>全半角问题</abilityName>
      <candidateList>
        <item>－</item>
      </candidateList>
      <explain>文本全半角错误。</explain>
      <paraID> DCB7220</paraID>
      <start>50</start>
      <end>51</end>
      <status>unmodified</status>
      <modifiedWord/>
      <trackRevisions>false</trackRevisions>
    </reviewItem>
    <reviewItem>
      <errorID>aca280c3-d2f5-4bf9-8bd2-5c20a7c9db2e</errorID>
      <errorWord>-</errorWord>
      <group>L1_Format</group>
      <groupName>格式问题</groupName>
      <ability>L2_HalfPunc_CN</ability>
      <abilityName>全半角问题</abilityName>
      <candidateList>
        <item>－</item>
      </candidateList>
      <explain>文本全半角错误。</explain>
      <paraID> DCB7220</paraID>
      <start>56</start>
      <end>57</end>
      <status>unmodified</status>
      <modifiedWord/>
      <trackRevisions>false</trackRevisions>
    </reviewItem>
    <reviewItem>
      <errorID>d38e9b7e-34e3-4067-88ad-e7ca726ba3bc</errorID>
      <errorWord>-</errorWord>
      <group>L1_Format</group>
      <groupName>格式问题</groupName>
      <ability>L2_HalfPunc_CN</ability>
      <abilityName>全半角问题</abilityName>
      <candidateList>
        <item>－</item>
      </candidateList>
      <explain>文本全半角错误。</explain>
      <paraID> DCB7220</paraID>
      <start>57</start>
      <end>58</end>
      <status>unmodified</status>
      <modifiedWord/>
      <trackRevisions>false</trackRevisions>
    </reviewItem>
    <reviewItem>
      <errorID>5b06820f-04a5-4d02-9313-2ebf08b942f2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1D9237C5</paraID>
      <start>0</start>
      <end>2</end>
      <status>unmodified</status>
      <modifiedWord/>
      <trackRevisions>false</trackRevisions>
    </reviewItem>
    <reviewItem>
      <errorID>9f9b1773-791b-425c-b827-8c669cdc3f28</errorID>
      <errorWord>,</errorWord>
      <group>L1_Format</group>
      <groupName>格式问题</groupName>
      <ability>L2_HalfPunc_CN</ability>
      <abilityName>全半角问题</abilityName>
      <candidateList>
        <item>，</item>
      </candidateList>
      <explain>文本全半角错误。</explain>
      <paraID>2EAF5D2E</paraID>
      <start>11</start>
      <end>12</end>
      <status>unmodified</status>
      <modifiedWord/>
      <trackRevisions>false</trackRevisions>
    </reviewItem>
    <reviewItem>
      <errorID>4e5f7d2a-556a-4043-90bd-0338a683331d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9C37B40</paraID>
      <start>0</start>
      <end>2</end>
      <status>unmodified</status>
      <modifiedWord/>
      <trackRevisions>false</trackRevisions>
    </reviewItem>
    <reviewItem>
      <errorID>46322233-0c2f-466d-8bc0-322feff8db15</errorID>
      <errorWord>：</errorWord>
      <group>L1_Format</group>
      <groupName>格式问题</groupName>
      <ability>L2_HalfPunc_CN</ability>
      <abilityName>全半角问题</abilityName>
      <candidateList>
        <item>:</item>
      </candidateList>
      <explain>文本全半角错误。</explain>
      <paraID>7C0357D4</paraID>
      <start>17</start>
      <end>18</end>
      <status>unmodified</status>
      <modifiedWord/>
      <trackRevisions>false</trackRevisions>
    </reviewItem>
    <reviewItem>
      <errorID>de5b19a9-2ca8-41a9-be9d-a0d143001b59</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C99C0FC</paraID>
      <start>31</start>
      <end>36</end>
      <status>modified</status>
      <modifiedWord>不影响其他</modifiedWord>
      <trackRevisions>false</trackRevisions>
    </reviewItem>
    <reviewItem>
      <errorID>7eb20431-9798-4b20-b35a-187cb52989f2</errorID>
      <errorWord>帐号信息</errorWord>
      <group>L1_Word</group>
      <groupName>字词问题</groupName>
      <ability>L2_Alias</ability>
      <abilityName>也作/曾用词</abilityName>
      <candidateList>
        <item>账号信息</item>
      </candidateList>
      <explain>词汇[帐号信息]为不规范表述或旧称，其规范书面表述为[账号信息]。</explain>
      <paraID>3BD9DA45</paraID>
      <start>34</start>
      <end>38</end>
      <status>modified</status>
      <modifiedWord>账号信息</modifiedWord>
      <trackRevisions>false</trackRevisions>
    </reviewItem>
    <reviewItem>
      <errorID>7a55bb27-31f4-4dc9-97d5-c424c4509c31</errorID>
      <errorWord>:</errorWord>
      <group>L1_Format</group>
      <groupName>格式问题</groupName>
      <ability>L2_HalfPunc_CN</ability>
      <abilityName>全半角问题</abilityName>
      <candidateList>
        <item>：</item>
      </candidateList>
      <explain>文本全半角错误。</explain>
      <paraID>3BD9DA45</paraID>
      <start>41</start>
      <end>42</end>
      <status>unmodified</status>
      <modifiedWord/>
      <trackRevisions>false</trackRevisions>
    </reviewItem>
    <reviewItem>
      <errorID>c24f14e3-55e0-4e64-8fb6-957c8de8124f</errorID>
      <errorWord>帐号</errorWord>
      <group>L1_Word</group>
      <groupName>字词问题</groupName>
      <ability>L2_Typo</ability>
      <abilityName>字词错误</abilityName>
      <candidateList>
        <item>账号</item>
      </candidateList>
      <explain>存在发音相同字词的误用。</explain>
      <paraID>3BD9DA45</paraID>
      <start>68</start>
      <end>70</end>
      <status>modified</status>
      <modifiedWord>账号</modifiedWord>
      <trackRevisions>false</trackRevisions>
    </reviewItem>
    <reviewItem>
      <errorID>35a36e0b-8f9c-401b-af5f-c64cf4193555</errorID>
      <errorWord>,</errorWord>
      <group>L1_Format</group>
      <groupName>格式问题</groupName>
      <ability>L2_HalfPunc_CN</ability>
      <abilityName>全半角问题</abilityName>
      <candidateList>
        <item>，</item>
      </candidateList>
      <explain>文本全半角错误。</explain>
      <paraID>51211780</paraID>
      <start>36</start>
      <end>37</end>
      <status>unmodified</status>
      <modifiedWord/>
      <trackRevisions>false</trackRevisions>
    </reviewItem>
    <reviewItem>
      <errorID>ab262b2a-aafa-47f6-a9ca-6a96944b39f3</errorID>
      <errorWord>,</errorWord>
      <group>L1_Format</group>
      <groupName>格式问题</groupName>
      <ability>L2_HalfPunc_CN</ability>
      <abilityName>全半角问题</abilityName>
      <candidateList>
        <item>，</item>
      </candidateList>
      <explain>文本全半角错误。</explain>
      <paraID>51211780</paraID>
      <start>140</start>
      <end>141</end>
      <status>unmodified</status>
      <modifiedWord/>
      <trackRevisions>false</trackRevisions>
    </reviewItem>
    <reviewItem>
      <errorID>56c7a91b-9f80-4555-9ff0-522f483c5039</errorID>
      <errorWord>,</errorWord>
      <group>L1_Format</group>
      <groupName>格式问题</groupName>
      <ability>L2_HalfPunc_CN</ability>
      <abilityName>全半角问题</abilityName>
      <candidateList>
        <item>，</item>
      </candidateList>
      <explain>文本全半角错误。</explain>
      <paraID>295ADBDD</paraID>
      <start>14</start>
      <end>15</end>
      <status>unmodified</status>
      <modifiedWord/>
      <trackRevisions>false</trackRevisions>
    </reviewItem>
    <reviewItem>
      <errorID>9d6eb024-4b90-42a5-b3e5-d647ace2d747</errorID>
      <errorWord>,</errorWord>
      <group>L1_Format</group>
      <groupName>格式问题</groupName>
      <ability>L2_HalfPunc_CN</ability>
      <abilityName>全半角问题</abilityName>
      <candidateList>
        <item>，</item>
      </candidateList>
      <explain>文本全半角错误。</explain>
      <paraID>295ADBDD</paraID>
      <start>30</start>
      <end>31</end>
      <status>unmodified</status>
      <modifiedWord/>
      <trackRevisions>false</trackRevisions>
    </reviewItem>
    <reviewItem>
      <errorID>10d9784b-2920-4359-bc64-b7ab86e8a639</errorID>
      <errorWord>,</errorWord>
      <group>L1_Format</group>
      <groupName>格式问题</groupName>
      <ability>L2_HalfPunc_CN</ability>
      <abilityName>全半角问题</abilityName>
      <candidateList>
        <item>，</item>
      </candidateList>
      <explain>文本全半角错误。</explain>
      <paraID>295ADBDD</paraID>
      <start>52</start>
      <end>53</end>
      <status>unmodified</status>
      <modifiedWord/>
      <trackRevisions>false</trackRevisions>
    </reviewItem>
    <reviewItem>
      <errorID>636c6a46-46dd-4061-bcaa-7ee0c71b91cf</errorID>
      <errorWord>,</errorWord>
      <group>L1_Format</group>
      <groupName>格式问题</groupName>
      <ability>L2_HalfPunc_CN</ability>
      <abilityName>全半角问题</abilityName>
      <candidateList>
        <item>，</item>
      </candidateList>
      <explain>文本全半角错误。</explain>
      <paraID>217CF271</paraID>
      <start>38</start>
      <end>39</end>
      <status>unmodified</status>
      <modifiedWord/>
      <trackRevisions>false</trackRevisions>
    </reviewItem>
    <reviewItem>
      <errorID>c98e478f-c792-4b15-8dde-ba478ced63d9</errorID>
      <errorWord>,</errorWord>
      <group>L1_Format</group>
      <groupName>格式问题</groupName>
      <ability>L2_HalfPunc_CN</ability>
      <abilityName>全半角问题</abilityName>
      <candidateList>
        <item>，</item>
      </candidateList>
      <explain>文本全半角错误。</explain>
      <paraID>27C82293</paraID>
      <start>43</start>
      <end>44</end>
      <status>unmodified</status>
      <modifiedWord/>
      <trackRevisions>false</trackRevisions>
    </reviewItem>
    <reviewItem>
      <errorID>461ebdd1-5e30-4ddc-9148-f740353c7cc8</errorID>
      <errorWord>所</errorWord>
      <group>L1_Word</group>
      <groupName>字词问题</groupName>
      <ability>L2_Typo</ability>
      <abilityName>字词错误</abilityName>
      <candidateList>
        <item>所提</item>
      </candidateList>
      <explain/>
      <paraID>4E01C618</paraID>
      <start>8</start>
      <end>10</end>
      <status>modified</status>
      <modifiedWord>所提</modifiedWord>
      <trackRevisions>false</trackRevisions>
    </reviewItem>
    <reviewItem>
      <errorID>622c2c38-039b-4d55-9a52-f6cbe1e51c7c</errorID>
      <errorWord>,</errorWord>
      <group>L1_Format</group>
      <groupName>格式问题</groupName>
      <ability>L2_HalfPunc_CN</ability>
      <abilityName>全半角问题</abilityName>
      <candidateList>
        <item>，</item>
      </candidateList>
      <explain>文本全半角错误。</explain>
      <paraID> 753F5BF</paraID>
      <start>11</start>
      <end>12</end>
      <status>unmodified</status>
      <modifiedWord/>
      <trackRevisions>false</trackRevisions>
    </reviewItem>
    <reviewItem>
      <errorID>5c4d790a-09ab-42dc-b28b-7a4a74896c47</errorID>
      <errorWord>做无效投标</errorWord>
      <group>L1_Word</group>
      <groupName>字词问题</groupName>
      <ability>L2_Typo</ability>
      <abilityName>字词错误</abilityName>
      <candidateList>
        <item>作无效投标</item>
      </candidateList>
      <explain/>
      <paraID>4F9FB43D</paraID>
      <start>96</start>
      <end>101</end>
      <status>unmodified</status>
      <modifiedWord/>
      <trackRevisions>false</trackRevisions>
    </reviewItem>
    <reviewItem>
      <errorID>b7f66eaf-67be-4b90-b8ec-1fe03a5cb743</errorID>
      <errorWord>,</errorWord>
      <group>L1_Format</group>
      <groupName>格式问题</groupName>
      <ability>L2_HalfPunc_CN</ability>
      <abilityName>全半角问题</abilityName>
      <candidateList>
        <item>，</item>
      </candidateList>
      <explain>文本全半角错误。</explain>
      <paraID>47B3F51B</paraID>
      <start>19</start>
      <end>20</end>
      <status>unmodified</status>
      <modifiedWord/>
      <trackRevisions>false</trackRevisions>
    </reviewItem>
    <reviewItem>
      <errorID>2bd821c6-24b1-4ff7-a2eb-619fb43a7d49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206B9B8C</paraID>
      <start>14</start>
      <end>17</end>
      <status>unmodified</status>
      <modifiedWord/>
      <trackRevisions>false</trackRevisions>
    </reviewItem>
    <reviewItem>
      <errorID>f61f0990-ca7d-48c1-b483-10c5f7ed76f1</errorID>
      <errorWord>不</errorWord>
      <group>L1_Word</group>
      <groupName>字词问题</groupName>
      <ability>L2_Typo</ability>
      <abilityName>字词错误</abilityName>
      <candidateList>
        <item>不符</item>
      </candidateList>
      <explain/>
      <paraID>46AC26A4</paraID>
      <start>46</start>
      <end>48</end>
      <status>modified</status>
      <modifiedWord>不符</modifiedWord>
      <trackRevisions>false</trackRevisions>
    </reviewItem>
    <reviewItem>
      <errorID>4ddce192-042a-49f5-9d61-460e5740134c</errorID>
      <errorWord>&lt;</errorWord>
      <group>L1_Format</group>
      <groupName>格式问题</groupName>
      <ability>L2_HalfPunc_CN</ability>
      <abilityName>全半角问题</abilityName>
      <candidateList>
        <item>〈</item>
      </candidateList>
      <explain>文本全半角错误。</explain>
      <paraID>77EBC99E</paraID>
      <start>50</start>
      <end>51</end>
      <status>modified</status>
      <modifiedWord>〈</modifiedWord>
      <trackRevisions>false</trackRevisions>
    </reviewItem>
    <reviewItem>
      <errorID>a1b6a82c-9c74-4dda-869c-6469555c8e76</errorID>
      <errorWord>&lt;</errorWord>
      <group>L1_Format</group>
      <groupName>格式问题</groupName>
      <ability>L2_HalfPunc_CN</ability>
      <abilityName>全半角问题</abilityName>
      <candidateList>
        <item>〈</item>
      </candidateList>
      <explain>文本全半角错误。</explain>
      <paraID> EDAF123</paraID>
      <start>50</start>
      <end>51</end>
      <status>modified</status>
      <modifiedWord>〈</modifiedWord>
      <trackRevisions>false</trackRevisions>
    </reviewItem>
    <reviewItem>
      <errorID>666a02f0-10de-481b-9b0d-5efc0ea39179</errorID>
      <errorWord>&lt;</errorWord>
      <group>L1_Format</group>
      <groupName>格式问题</groupName>
      <ability>L2_HalfPunc_CN</ability>
      <abilityName>全半角问题</abilityName>
      <candidateList>
        <item>〈</item>
      </candidateList>
      <explain>文本全半角错误。</explain>
      <paraID>5B1E2667</paraID>
      <start>35</start>
      <end>36</end>
      <status>modified</status>
      <modifiedWord>〈</modifiedWord>
      <trackRevisions>false</trackRevisions>
    </reviewItem>
    <reviewItem>
      <errorID>5eb34f97-7f0f-4a18-9fa2-54809511293b</errorID>
      <errorWord>法律、法规</errorWord>
      <group>L1_Word</group>
      <groupName>字词问题</groupName>
      <ability>L2_Typo</ability>
      <abilityName>字词错误</abilityName>
      <candidateList>
        <item>法律法规</item>
      </candidateList>
      <explain/>
      <paraID>6BDB0ACB</paraID>
      <start>6</start>
      <end>11</end>
      <status>unmodified</status>
      <modifiedWord/>
      <trackRevisions>false</trackRevisions>
    </reviewItem>
    <reviewItem>
      <errorID>97940222-0184-46f4-bc27-def0a0f04ce4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4DE3D207</paraID>
      <start>7</start>
      <end>11</end>
      <status>unmodified</status>
      <modifiedWord/>
      <trackRevisions>false</trackRevisions>
    </reviewItem>
    <reviewItem>
      <errorID>e4834e78-3651-4a05-8975-ae82e8560a83</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2BC1D351</paraID>
      <start>31</start>
      <end>36</end>
      <status>unmodified</status>
      <modifiedWord/>
      <trackRevisions>false</trackRevisions>
    </reviewItem>
    <reviewItem>
      <errorID>7ba95ba7-13eb-4f69-9023-e6cd974f9cd5</errorID>
      <errorWord>投标的权力</errorWord>
      <group>L1_Word</group>
      <groupName>字词问题</groupName>
      <ability>L2_Typo</ability>
      <abilityName>字词错误</abilityName>
      <candidateList>
        <item>投标的权利</item>
      </candidateList>
      <explain/>
      <paraID>2928E365</paraID>
      <start>44</start>
      <end>49</end>
      <status>unmodified</status>
      <modifiedWord/>
      <trackRevisions>false</trackRevisions>
    </reviewItem>
    <reviewItem>
      <errorID>8acef837-a9d1-4948-b23b-ca580fa03868</errorID>
      <errorWord>交费</errorWord>
      <group>L1_Word</group>
      <groupName>字词问题</groupName>
      <ability>L2_Typo</ability>
      <abilityName>字词错误</abilityName>
      <candidateList>
        <item>缴费</item>
      </candidateList>
      <explain>存在发音相同字词的误用。</explain>
      <paraID>5FAB08A4</paraID>
      <start>46</start>
      <end>48</end>
      <status>unmodified</status>
      <modifiedWord/>
      <trackRevisions>false</trackRevisions>
    </reviewItem>
    <reviewItem>
      <errorID>85b887d2-b8d4-4608-bb68-4a1b976259c2</errorID>
      <errorWord>【2026】1号</errorWord>
      <group>L1_Knowledge</group>
      <groupName>知识性问题</groupName>
      <ability>L2_Knowledge</ability>
      <abilityName>其他知识</abilityName>
      <candidateList>
        <item>〔2026〕1号</item>
      </candidateList>
      <explain>发文字号格式错误。</explain>
      <paraID>413F1FC3</paraID>
      <start>40</start>
      <end>48</end>
      <status>modified</status>
      <modifiedWord>〔2026〕1号</modifiedWord>
      <trackRevisions>false</trackRevisions>
    </reviewItem>
    <reviewItem>
      <errorID>35cef240-363a-497b-abe8-5b3428947d2b</errorID>
      <errorWord>一-</errorWord>
      <group>L1_Punc</group>
      <groupName>标点问题</groupName>
      <ability>L2_Punc_CN</ability>
      <abilityName>标点符号问题</abilityName>
      <candidateList>
        <item>一</item>
      </candidateList>
      <explain/>
      <paraID>1E6173AB</paraID>
      <start>12</start>
      <end>14</end>
      <status>unmodified</status>
      <modifiedWord/>
      <trackRevisions>false</trackRevisions>
    </reviewItem>
    <reviewItem>
      <errorID>76ef29d9-b3c9-4639-904a-cdee9aa97780</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7DC66329</paraID>
      <start>31</start>
      <end>36</end>
      <status>unmodified</status>
      <modifiedWord/>
      <trackRevisions>false</trackRevisions>
    </reviewItem>
    <reviewItem>
      <errorID>e4fdd0d5-5f77-4a7f-b5b9-6600f63436a3</errorID>
      <errorWord>（</errorWord>
      <group>L1_Punc</group>
      <groupName>标点问题</groupName>
      <ability>L2_Punc_CN</ability>
      <abilityName>标点符号问题</abilityName>
      <candidateList/>
      <explain>同一形式括号套用。</explain>
      <paraID>6180CD1F</paraID>
      <start>56</start>
      <end>57</end>
      <status>unmodified</status>
      <modifiedWord/>
      <trackRevisions>false</trackRevisions>
    </reviewItem>
    <reviewItem>
      <errorID>3517b95b-bf62-4699-b73c-70b5a3bdee3d</errorID>
      <errorWord>）</errorWord>
      <group>L1_Punc</group>
      <groupName>标点问题</groupName>
      <ability>L2_Punc_CN</ability>
      <abilityName>标点符号问题</abilityName>
      <candidateList/>
      <explain>同一形式括号套用。</explain>
      <paraID>6180CD1F</paraID>
      <start>59</start>
      <end>60</end>
      <status>unmodified</status>
      <modifiedWord/>
      <trackRevisions>false</trackRevisions>
    </reviewItem>
    <reviewItem>
      <errorID>92b58ba5-481f-4b0f-9fad-852c49ee4f3b</errorID>
      <errorWord>（</errorWord>
      <group>L1_Punc</group>
      <groupName>标点问题</groupName>
      <ability>L2_Punc_CN</ability>
      <abilityName>标点符号问题</abilityName>
      <candidateList/>
      <explain>同一形式括号套用。</explain>
      <paraID>254A14F3</paraID>
      <start>7</start>
      <end>8</end>
      <status>unmodified</status>
      <modifiedWord/>
      <trackRevisions>false</trackRevisions>
    </reviewItem>
    <reviewItem>
      <errorID>f4c0897b-6358-4d8f-944e-e35e3aaeb4b2</errorID>
      <errorWord>）</errorWord>
      <group>L1_Punc</group>
      <groupName>标点问题</groupName>
      <ability>L2_Punc_CN</ability>
      <abilityName>标点符号问题</abilityName>
      <candidateList/>
      <explain>同一形式括号套用。</explain>
      <paraID>254A14F3</paraID>
      <start>11</start>
      <end>12</end>
      <status>unmodified</status>
      <modifiedWord/>
      <trackRevisions>false</trackRevisions>
    </reviewItem>
    <reviewItem>
      <errorID>0f8f0806-886e-4595-913d-5622fb810342</errorID>
      <errorWord>（</errorWord>
      <group>L1_Punc</group>
      <groupName>标点问题</groupName>
      <ability>L2_Punc_CN</ability>
      <abilityName>标点符号问题</abilityName>
      <candidateList/>
      <explain>同一形式括号套用。</explain>
      <paraID>1356BFDE</paraID>
      <start>6</start>
      <end>7</end>
      <status>unmodified</status>
      <modifiedWord/>
      <trackRevisions>false</trackRevisions>
    </reviewItem>
    <reviewItem>
      <errorID>2379be3d-9ad8-4d0e-8ebb-400a0073d5cf</errorID>
      <errorWord>）</errorWord>
      <group>L1_Punc</group>
      <groupName>标点问题</groupName>
      <ability>L2_Punc_CN</ability>
      <abilityName>标点符号问题</abilityName>
      <candidateList/>
      <explain>同一形式括号套用。</explain>
      <paraID>1356BFDE</paraID>
      <start>30</start>
      <end>31</end>
      <status>unmodified</status>
      <modifiedWord/>
      <trackRevisions>false</trackRevisions>
    </reviewItem>
    <reviewItem>
      <errorID>3bd7a905-905e-4c2c-bee3-219808ab1960</errorID>
      <errorWord>（</errorWord>
      <group>L1_Punc</group>
      <groupName>标点问题</groupName>
      <ability>L2_Punc_CN</ability>
      <abilityName>标点符号问题</abilityName>
      <candidateList/>
      <explain>同一形式括号套用。</explain>
      <paraID>3BBA93DA</paraID>
      <start>6</start>
      <end>7</end>
      <status>unmodified</status>
      <modifiedWord/>
      <trackRevisions>false</trackRevisions>
    </reviewItem>
    <reviewItem>
      <errorID>bb622f67-464c-49c9-a22d-ea9ef6dc7b4d</errorID>
      <errorWord>）</errorWord>
      <group>L1_Punc</group>
      <groupName>标点问题</groupName>
      <ability>L2_Punc_CN</ability>
      <abilityName>标点符号问题</abilityName>
      <candidateList/>
      <explain>同一形式括号套用。</explain>
      <paraID>3BBA93DA</paraID>
      <start>42</start>
      <end>43</end>
      <status>unmodified</status>
      <modifiedWord/>
      <trackRevisions>false</trackRevisions>
    </reviewItem>
    <reviewItem>
      <errorID>b3e43ae4-ee2c-4315-9b24-9136f96c1281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1A33364D</paraID>
      <start>0</start>
      <end>2</end>
      <status>unmodified</status>
      <modifiedWord/>
      <trackRevisions>false</trackRevisions>
    </reviewItem>
    <reviewItem>
      <errorID>bcccd06f-3e41-4fc7-b703-45d1de69601a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494911D7</paraID>
      <start>0</start>
      <end>2</end>
      <status>unmodified</status>
      <modifiedWord/>
      <trackRevisions>false</trackRevisions>
    </reviewItem>
    <reviewItem>
      <errorID>7f102134-933c-46ff-bfd0-cc35e7cab812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655BBF37</paraID>
      <start>0</start>
      <end>2</end>
      <status>unmodified</status>
      <modifiedWord/>
      <trackRevisions>false</trackRevisions>
    </reviewItem>
    <reviewItem>
      <errorID>910240dc-59c8-404d-8dc8-6354f5ca5791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B4BC373</paraID>
      <start>0</start>
      <end>2</end>
      <status>unmodified</status>
      <modifiedWord/>
      <trackRevisions>false</trackRevisions>
    </reviewItem>
    <reviewItem>
      <errorID>9e798d5d-8f11-4b6b-b313-c8d9e51b72f5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3C0F375D</paraID>
      <start>0</start>
      <end>2</end>
      <status>unmodified</status>
      <modifiedWord/>
      <trackRevisions>false</trackRevisions>
    </reviewItem>
    <reviewItem>
      <errorID>3403186c-3d41-4e68-b64f-c4230e76fdf5</errorID>
      <errorWord>,</errorWord>
      <group>L1_Format</group>
      <groupName>格式问题</groupName>
      <ability>L2_HalfPunc_CN</ability>
      <abilityName>全半角问题</abilityName>
      <candidateList>
        <item>，</item>
      </candidateList>
      <explain>文本全半角错误。</explain>
      <paraID>3C0F375D</paraID>
      <start>24</start>
      <end>25</end>
      <status>unmodified</status>
      <modifiedWord/>
      <trackRevisions>false</trackRevisions>
    </reviewItem>
    <reviewItem>
      <errorID>dde8bd3f-1ac9-4fc0-905b-1bbe974ef784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2D9287A5</paraID>
      <start>0</start>
      <end>2</end>
      <status>unmodified</status>
      <modifiedWord/>
      <trackRevisions>false</trackRevisions>
    </reviewItem>
    <reviewItem>
      <errorID>86a11653-3d0b-43c2-8d71-80df443c53a1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358DC01F</paraID>
      <start>21</start>
      <end>22</end>
      <status>unmodified</status>
      <modifiedWord/>
      <trackRevisions>false</trackRevisions>
    </reviewItem>
    <reviewItem>
      <errorID>076075ae-413f-4fd0-a3ba-4076c0ff327d</errorID>
      <errorWord>人民法院提起诉讼解决</errorWord>
      <group>L1_Knowledge</group>
      <groupName>知识性问题</groupName>
      <ability>L2_Knowledge</ability>
      <abilityName>其他知识</abilityName>
      <candidateList>
        <item>人民法院提起诉讼</item>
      </candidateList>
      <explain/>
      <paraID>11CEB7BB</paraID>
      <start>53</start>
      <end>63</end>
      <status>unmodified</status>
      <modifiedWord/>
      <trackRevisions>false</trackRevisions>
    </reviewItem>
    <reviewItem>
      <errorID>99818984-1d51-4977-8869-4291497b4cdb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25E66D1E</paraID>
      <start>0</start>
      <end>2</end>
      <status>unmodified</status>
      <modifiedWord/>
      <trackRevisions>false</trackRevisions>
    </reviewItem>
    <reviewItem>
      <errorID>25e21238-bf5a-4044-9a3a-f014b00335c8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186435F6</paraID>
      <start>0</start>
      <end>2</end>
      <status>unmodified</status>
      <modifiedWord/>
      <trackRevisions>false</trackRevisions>
    </reviewItem>
    <reviewItem>
      <errorID>07644b8e-d9db-4419-935c-e55d10f912f7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8D529AC</paraID>
      <start>0</start>
      <end>2</end>
      <status>unmodified</status>
      <modifiedWord/>
      <trackRevisions>false</trackRevisions>
    </reviewItem>
    <reviewItem>
      <errorID>7a951f9c-a3f9-4b95-abe0-7029a104dcae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BD25D0E</paraID>
      <start>0</start>
      <end>2</end>
      <status>unmodified</status>
      <modifiedWord/>
      <trackRevisions>false</trackRevisions>
    </reviewItem>
    <reviewItem>
      <errorID>79b03d5b-8855-4ffb-9527-47449ace74e3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6E6883EC</paraID>
      <start>0</start>
      <end>2</end>
      <status>unmodified</status>
      <modifiedWord/>
      <trackRevisions>false</trackRevisions>
    </reviewItem>
    <reviewItem>
      <errorID>97fcb14b-954c-44e6-94a7-10ca8029e788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3A99EF8B</paraID>
      <start>0</start>
      <end>2</end>
      <status>unmodified</status>
      <modifiedWord/>
      <trackRevisions>false</trackRevisions>
    </reviewItem>
    <reviewItem>
      <errorID>e2902b96-a79a-4faf-ae74-dfa522d377e0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1D77DDC0</paraID>
      <start>0</start>
      <end>2</end>
      <status>unmodified</status>
      <modifiedWord/>
      <trackRevisions>false</trackRevisions>
    </reviewItem>
    <reviewItem>
      <errorID>5dd3ef7d-bb94-4dec-8faf-65998ac6474a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1A82BDCF</paraID>
      <start>0</start>
      <end>2</end>
      <status>unmodified</status>
      <modifiedWord/>
      <trackRevisions>false</trackRevisions>
    </reviewItem>
    <reviewItem>
      <errorID>63cbc609-1748-4e3e-a31b-af11d8eb2926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5B24D0B9</paraID>
      <start>0</start>
      <end>2</end>
      <status>unmodified</status>
      <modifiedWord/>
      <trackRevisions>false</trackRevisions>
    </reviewItem>
    <reviewItem>
      <errorID>bc843b48-a494-4cdd-85dd-d4da330666bf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2E681FC0</paraID>
      <start>0</start>
      <end>2</end>
      <status>unmodified</status>
      <modifiedWord/>
      <trackRevisions>false</trackRevisions>
    </reviewItem>
    <reviewItem>
      <errorID>338f1f70-d5b1-4ef7-ae01-206e2a25a77c</errorID>
      <errorWord>-</errorWord>
      <group>L1_Format</group>
      <groupName>格式问题</groupName>
      <ability>L2_HalfPunc_CN</ability>
      <abilityName>全半角问题</abilityName>
      <candidateList>
        <item>－</item>
      </candidateList>
      <explain>文本全半角错误。</explain>
      <paraID>2E681FC0</paraID>
      <start>29</start>
      <end>30</end>
      <status>unmodified</status>
      <modifiedWord/>
      <trackRevisions>false</trackRevisions>
    </reviewItem>
    <reviewItem>
      <errorID>1486d03a-922d-4e73-849f-d4cee10dbb55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6B96DAB8</paraID>
      <start>0</start>
      <end>2</end>
      <status>unmodified</status>
      <modifiedWord/>
      <trackRevisions>false</trackRevisions>
    </reviewItem>
    <reviewItem>
      <errorID>4f26ee45-1168-4630-ab1a-340c34917d82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7B5D81FC</paraID>
      <start>0</start>
      <end>2</end>
      <status>unmodified</status>
      <modifiedWord/>
      <trackRevisions>false</trackRevisions>
    </reviewItem>
    <reviewItem>
      <errorID>6f239916-9001-48ed-b483-3956a8ec3060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4D509B21</paraID>
      <start>0</start>
      <end>2</end>
      <status>unmodified</status>
      <modifiedWord/>
      <trackRevisions>false</trackRevisions>
    </reviewItem>
    <reviewItem>
      <errorID>595a1bfd-a88f-4a1e-93d7-6d02b531bcd2</errorID>
      <errorWord>提前开展污染过程预报</errorWord>
      <group>L1_Grammar</group>
      <groupName>语法问题</groupName>
      <ability>L2_Grammar</ability>
      <abilityName>语法错误</abilityName>
      <candidateList>
        <item>提前开展污染过程</item>
      </candidateList>
      <explain>该表达中的“提前开展污染过程预报”存在语义重复。</explain>
      <paraID>4D509B21</paraID>
      <start>29</start>
      <end>39</end>
      <status>unmodified</status>
      <modifiedWord/>
      <trackRevisions>false</trackRevisions>
    </reviewItem>
    <reviewItem>
      <errorID>41fb69e9-ae09-46be-9348-c7bb0b2bcce4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285C2120</paraID>
      <start>0</start>
      <end>2</end>
      <status>unmodified</status>
      <modifiedWord/>
      <trackRevisions>false</trackRevisions>
    </reviewItem>
    <reviewItem>
      <errorID>0fcf9859-cd45-4d1e-903e-389ef64a537e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716F7DD2</paraID>
      <start>0</start>
      <end>2</end>
      <status>unmodified</status>
      <modifiedWord/>
      <trackRevisions>false</trackRevisions>
    </reviewItem>
    <reviewItem>
      <errorID>7525f806-bcf0-4951-8575-57a81f20ce7a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1E40D94E</paraID>
      <start>0</start>
      <end>2</end>
      <status>unmodified</status>
      <modifiedWord/>
      <trackRevisions>false</trackRevisions>
    </reviewItem>
    <reviewItem>
      <errorID>8ae5cf84-1d0d-473a-9f63-f08eed88649b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38DD4434</paraID>
      <start>0</start>
      <end>2</end>
      <status>unmodified</status>
      <modifiedWord/>
      <trackRevisions>false</trackRevisions>
    </reviewItem>
    <reviewItem>
      <errorID>9acadddc-0b9c-4a3e-a583-9b3fecf00438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58E30C14</paraID>
      <start>0</start>
      <end>2</end>
      <status>unmodified</status>
      <modifiedWord/>
      <trackRevisions>false</trackRevisions>
    </reviewItem>
    <reviewItem>
      <errorID>0a4b2df3-9239-4b9f-b810-7c2780187f30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27688726</paraID>
      <start>0</start>
      <end>2</end>
      <status>unmodified</status>
      <modifiedWord/>
      <trackRevisions>false</trackRevisions>
    </reviewItem>
    <reviewItem>
      <errorID>1811f690-cfd8-4ec3-8f0e-5e2f60ecf0a7</errorID>
      <errorWord>需具备</errorWord>
      <group>L1_Word</group>
      <groupName>字词问题</groupName>
      <ability>L2_Typo</ability>
      <abilityName>字词错误</abilityName>
      <candidateList>
        <item>须具备</item>
      </candidateList>
      <explain/>
      <paraID> 2925F8C</paraID>
      <start>10</start>
      <end>13</end>
      <status>unmodified</status>
      <modifiedWord/>
      <trackRevisions>false</trackRevisions>
    </reviewItem>
    <reviewItem>
      <errorID>09f06337-e3d9-4b56-a3b6-f54f465d829c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6AFD5024</paraID>
      <start>0</start>
      <end>2</end>
      <status>unmodified</status>
      <modifiedWord/>
      <trackRevisions>false</trackRevisions>
    </reviewItem>
    <reviewItem>
      <errorID>5e9cfaa5-5e68-46f2-a4cb-b8cdef3152c0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12F85E6E</paraID>
      <start>0</start>
      <end>2</end>
      <status>unmodified</status>
      <modifiedWord/>
      <trackRevisions>false</trackRevisions>
    </reviewItem>
    <reviewItem>
      <errorID>509ac22e-5853-44f6-87c9-8a59164c21f2</errorID>
      <errorWord>:</errorWord>
      <group>L1_Format</group>
      <groupName>格式问题</groupName>
      <ability>L2_HalfPunc_CN</ability>
      <abilityName>全半角问题</abilityName>
      <candidateList>
        <item>：</item>
      </candidateList>
      <explain>文本全半角错误。</explain>
      <paraID> CE72E37</paraID>
      <start>1</start>
      <end>2</end>
      <status>unmodified</status>
      <modifiedWord/>
      <trackRevisions>false</trackRevisions>
    </reviewItem>
    <reviewItem>
      <errorID>5f96cb84-603e-49be-95ca-351cee60e058</errorID>
      <errorWord>所有的</errorWord>
      <group>L1_Word</group>
      <groupName>字词问题</groupName>
      <ability>L2_Typo</ability>
      <abilityName>字词错误</abilityName>
      <candidateList>
        <item>所有</item>
      </candidateList>
      <explain/>
      <paraID>582A723D</paraID>
      <start>12</start>
      <end>15</end>
      <status>unmodified</status>
      <modifiedWord/>
      <trackRevisions>false</trackRevisions>
    </reviewItem>
    <reviewItem>
      <errorID>52232340-4ab5-4192-8597-8d9f2b6d6235</errorID>
      <errorWord>:</errorWord>
      <group>L1_Format</group>
      <groupName>格式问题</groupName>
      <ability>L2_HalfPunc_CN</ability>
      <abilityName>全半角问题</abilityName>
      <candidateList>
        <item>：</item>
      </candidateList>
      <explain>文本全半角错误。</explain>
      <paraID>68C92600</paraID>
      <start>5</start>
      <end>6</end>
      <status>unmodified</status>
      <modifiedWord/>
      <trackRevisions>false</trackRevisions>
    </reviewItem>
    <reviewItem>
      <errorID>1910b444-b9e1-47ff-ba45-1ede5e724931</errorID>
      <errorWord>:</errorWord>
      <group>L1_Format</group>
      <groupName>格式问题</groupName>
      <ability>L2_HalfPunc_CN</ability>
      <abilityName>全半角问题</abilityName>
      <candidateList>
        <item>：</item>
      </candidateList>
      <explain>文本全半角错误。</explain>
      <paraID>5C573C12</paraID>
      <start>2</start>
      <end>3</end>
      <status>unmodified</status>
      <modifiedWord/>
      <trackRevisions>false</trackRevisions>
    </reviewItem>
    <reviewItem>
      <errorID>c9c8ed4e-7b99-4bd4-be26-df94d6f0e1d8</errorID>
      <errorWord>:</errorWord>
      <group>L1_Format</group>
      <groupName>格式问题</groupName>
      <ability>L2_HalfPunc_CN</ability>
      <abilityName>全半角问题</abilityName>
      <candidateList>
        <item>：</item>
      </candidateList>
      <explain>文本全半角错误。</explain>
      <paraID>5C573C12</paraID>
      <start>15</start>
      <end>16</end>
      <status>unmodified</status>
      <modifiedWord/>
      <trackRevisions>false</trackRevisions>
    </reviewItem>
    <reviewItem>
      <errorID>9f652064-9cb1-4f17-bf33-978624c0354c</errorID>
      <errorWord>:</errorWord>
      <group>L1_Format</group>
      <groupName>格式问题</groupName>
      <ability>L2_HalfPunc_CN</ability>
      <abilityName>全半角问题</abilityName>
      <candidateList>
        <item>：</item>
      </candidateList>
      <explain>文本全半角错误。</explain>
      <paraID> 29506E1</paraID>
      <start>2</start>
      <end>3</end>
      <status>unmodified</status>
      <modifiedWord/>
      <trackRevisions>false</trackRevisions>
    </reviewItem>
    <reviewItem>
      <errorID>a1c1da15-f77d-43af-b31d-e3e51ac74cf1</errorID>
      <errorWord>:</errorWord>
      <group>L1_Format</group>
      <groupName>格式问题</groupName>
      <ability>L2_HalfPunc_CN</ability>
      <abilityName>全半角问题</abilityName>
      <candidateList>
        <item>：</item>
      </candidateList>
      <explain>文本全半角错误。</explain>
      <paraID> 29506E1</paraID>
      <start>15</start>
      <end>16</end>
      <status>unmodified</status>
      <modifiedWord/>
      <trackRevisions>false</trackRevisions>
    </reviewItem>
    <reviewItem>
      <errorID>6964de33-0928-4a9e-97bb-b6210cd2fe92</errorID>
      <errorWord>:</errorWord>
      <group>L1_Format</group>
      <groupName>格式问题</groupName>
      <ability>L2_HalfPunc_CN</ability>
      <abilityName>全半角问题</abilityName>
      <candidateList>
        <item>：</item>
      </candidateList>
      <explain>文本全半角错误。</explain>
      <paraID>1D2C347A</paraID>
      <start>15</start>
      <end>16</end>
      <status>unmodified</status>
      <modifiedWord/>
      <trackRevisions>false</trackRevisions>
    </reviewItem>
    <reviewItem>
      <errorID>e079a230-2701-46be-80f8-ae87bd3304a4</errorID>
      <errorWord>:</errorWord>
      <group>L1_Format</group>
      <groupName>格式问题</groupName>
      <ability>L2_HalfPunc_CN</ability>
      <abilityName>全半角问题</abilityName>
      <candidateList>
        <item>：</item>
      </candidateList>
      <explain>文本全半角错误。</explain>
      <paraID>53ABD618</paraID>
      <start>2</start>
      <end>3</end>
      <status>unmodified</status>
      <modifiedWord/>
      <trackRevisions>false</trackRevisions>
    </reviewItem>
    <reviewItem>
      <errorID>70cdd872-883e-45b7-b289-b786c4f1210b</errorID>
      <errorWord>:</errorWord>
      <group>L1_Format</group>
      <groupName>格式问题</groupName>
      <ability>L2_HalfPunc_CN</ability>
      <abilityName>全半角问题</abilityName>
      <candidateList>
        <item>：</item>
      </candidateList>
      <explain>文本全半角错误。</explain>
      <paraID>1AAE4403</paraID>
      <start>2</start>
      <end>3</end>
      <status>unmodified</status>
      <modifiedWord/>
      <trackRevisions>false</trackRevisions>
    </reviewItem>
    <reviewItem>
      <errorID>aac1edf8-7c6b-445d-9b9e-85bceadea196</errorID>
      <errorWord>,</errorWord>
      <group>L1_Format</group>
      <groupName>格式问题</groupName>
      <ability>L2_HalfPunc_CN</ability>
      <abilityName>全半角问题</abilityName>
      <candidateList>
        <item>，</item>
      </candidateList>
      <explain>文本全半角错误。</explain>
      <paraID>417EEF72</paraID>
      <start>48</start>
      <end>49</end>
      <status>unmodified</status>
      <modifiedWord/>
      <trackRevisions>false</trackRevisions>
    </reviewItem>
    <reviewItem>
      <errorID>768d3de6-48f6-4d82-ac5d-d58bf0ac5a10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2244551B</paraID>
      <start>0</start>
      <end>2</end>
      <status>unmodified</status>
      <modifiedWord/>
      <trackRevisions>false</trackRevisions>
    </reviewItem>
    <reviewItem>
      <errorID>91c9380d-f4c8-4c86-970b-90fd83e6cebc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3281AE99</paraID>
      <start>0</start>
      <end>2</end>
      <status>unmodified</status>
      <modifiedWord/>
      <trackRevisions>false</trackRevisions>
    </reviewItem>
    <reviewItem>
      <errorID>199301d6-db1f-48d6-8283-21b55af99057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3413E97E</paraID>
      <start>0</start>
      <end>2</end>
      <status>unmodified</status>
      <modifiedWord/>
      <trackRevisions>false</trackRevisions>
    </reviewItem>
    <reviewItem>
      <errorID>bf574873-2b6c-467a-b546-139ab31d2afd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7AF14C4E</paraID>
      <start>0</start>
      <end>2</end>
      <status>unmodified</status>
      <modifiedWord/>
      <trackRevisions>false</trackRevisions>
    </reviewItem>
    <reviewItem>
      <errorID>6d87935e-eaaf-4ccb-b42d-936cb0beb7d4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69C82BEC</paraID>
      <start>0</start>
      <end>2</end>
      <status>unmodified</status>
      <modifiedWord/>
      <trackRevisions>false</trackRevisions>
    </reviewItem>
    <reviewItem>
      <errorID>b9497874-d25c-4478-b5db-8c0654087ec0</errorID>
      <errorWord>,</errorWord>
      <group>L1_Format</group>
      <groupName>格式问题</groupName>
      <ability>L2_HalfPunc_CN</ability>
      <abilityName>全半角问题</abilityName>
      <candidateList>
        <item>，</item>
      </candidateList>
      <explain>文本全半角错误。</explain>
      <paraID>17B7CB1B</paraID>
      <start>22</start>
      <end>23</end>
      <status>unmodified</status>
      <modifiedWord/>
      <trackRevisions>false</trackRevisions>
    </reviewItem>
    <reviewItem>
      <errorID>78450740-676e-4693-ab4e-aaba996eae98</errorID>
      <errorWord>:</errorWord>
      <group>L1_Format</group>
      <groupName>格式问题</groupName>
      <ability>L2_HalfPunc_CN</ability>
      <abilityName>全半角问题</abilityName>
      <candidateList>
        <item>：</item>
      </candidateList>
      <explain>文本全半角错误。</explain>
      <paraID>19676232</paraID>
      <start>1</start>
      <end>2</end>
      <status>unmodified</status>
      <modifiedWord/>
      <trackRevisions>false</trackRevisions>
    </reviewItem>
    <reviewItem>
      <errorID>5b32291d-a3f7-4aed-abcc-5d81ed5cf6c5</errorID>
      <errorWord>,</errorWord>
      <group>L1_Format</group>
      <groupName>格式问题</groupName>
      <ability>L2_HalfPunc_CN</ability>
      <abilityName>全半角问题</abilityName>
      <candidateList>
        <item>，</item>
      </candidateList>
      <explain>文本全半角错误。</explain>
      <paraID>19676232</paraID>
      <start>15</start>
      <end>16</end>
      <status>unmodified</status>
      <modifiedWord/>
      <trackRevisions>false</trackRevisions>
    </reviewItem>
    <reviewItem>
      <errorID>3d973b55-8c0a-4f0c-ad60-56f1d9b99b3d</errorID>
      <errorWord>,</errorWord>
      <group>L1_Format</group>
      <groupName>格式问题</groupName>
      <ability>L2_HalfPunc_CN</ability>
      <abilityName>全半角问题</abilityName>
      <candidateList>
        <item>，</item>
      </candidateList>
      <explain>文本全半角错误。</explain>
      <paraID>19676232</paraID>
      <start>39</start>
      <end>40</end>
      <status>unmodified</status>
      <modifiedWord/>
      <trackRevisions>false</trackRevisions>
    </reviewItem>
    <reviewItem>
      <errorID>47ddf205-9f0d-42db-b8ec-22ae855ce136</errorID>
      <errorWord>,</errorWord>
      <group>L1_Format</group>
      <groupName>格式问题</groupName>
      <ability>L2_HalfPunc_CN</ability>
      <abilityName>全半角问题</abilityName>
      <candidateList>
        <item>，</item>
      </candidateList>
      <explain>文本全半角错误。</explain>
      <paraID>19676232</paraID>
      <start>55</start>
      <end>56</end>
      <status>unmodified</status>
      <modifiedWord/>
      <trackRevisions>false</trackRevisions>
    </reviewItem>
    <reviewItem>
      <errorID>77faa662-fbc9-400d-a763-535615b10343</errorID>
      <errorWord>人</errorWord>
      <group>L1_Word</group>
      <groupName>字词问题</groupName>
      <ability>L2_Typo</ability>
      <abilityName>字词错误</abilityName>
      <candidateList>
        <item>人在</item>
      </candidateList>
      <explain/>
      <paraID>26D0BB9B</paraID>
      <start>92</start>
      <end>93</end>
      <status>unmodified</status>
      <modifiedWord/>
      <trackRevisions>false</trackRevisions>
    </reviewItem>
    <reviewItem>
      <errorID>58d7a2f5-c323-4d96-94b8-e37066f63668</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6208B22D</paraID>
      <start>17</start>
      <end>19</end>
      <status>unmodified</status>
      <modifiedWord/>
      <trackRevisions>false</trackRevisions>
    </reviewItem>
    <reviewItem>
      <errorID>39cf1d8b-1aeb-426b-8910-339e29ae2354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20476B9A</paraID>
      <start>0</start>
      <end>2</end>
      <status>unmodified</status>
      <modifiedWord/>
      <trackRevisions>false</trackRevisions>
    </reviewItem>
    <reviewItem>
      <errorID>90a66d7e-8bca-493a-a654-70b451361243</errorID>
      <errorWord>,</errorWord>
      <group>L1_Format</group>
      <groupName>格式问题</groupName>
      <ability>L2_HalfPunc_CN</ability>
      <abilityName>全半角问题</abilityName>
      <candidateList>
        <item>，</item>
      </candidateList>
      <explain>文本全半角错误。</explain>
      <paraID>47AC4844</paraID>
      <start>12</start>
      <end>13</end>
      <status>unmodified</status>
      <modifiedWord/>
      <trackRevisions>false</trackRevisions>
    </reviewItem>
    <reviewItem>
      <errorID>3aa98418-5ce8-47ae-8e97-12056f422811</errorID>
      <errorWord>,</errorWord>
      <group>L1_Format</group>
      <groupName>格式问题</groupName>
      <ability>L2_HalfPunc_CN</ability>
      <abilityName>全半角问题</abilityName>
      <candidateList>
        <item>，</item>
      </candidateList>
      <explain>文本全半角错误。</explain>
      <paraID>47AC4844</paraID>
      <start>49</start>
      <end>50</end>
      <status>unmodified</status>
      <modifiedWord/>
      <trackRevisions>false</trackRevisions>
    </reviewItem>
    <reviewItem>
      <errorID>4f247d6a-b75b-40ac-8a69-797659377cea</errorID>
      <errorWord>,</errorWord>
      <group>L1_Format</group>
      <groupName>格式问题</groupName>
      <ability>L2_HalfPunc_CN</ability>
      <abilityName>全半角问题</abilityName>
      <candidateList>
        <item>，</item>
      </candidateList>
      <explain>文本全半角错误。</explain>
      <paraID>47AC4844</paraID>
      <start>85</start>
      <end>86</end>
      <status>unmodified</status>
      <modifiedWord/>
      <trackRevisions>false</trackRevisions>
    </reviewItem>
    <reviewItem>
      <errorID>8b7e14c4-1ffe-438b-9bd4-2f6b0527981a</errorID>
      <errorWord>,</errorWord>
      <group>L1_Format</group>
      <groupName>格式问题</groupName>
      <ability>L2_HalfPunc_CN</ability>
      <abilityName>全半角问题</abilityName>
      <candidateList>
        <item>，</item>
      </candidateList>
      <explain>文本全半角错误。</explain>
      <paraID> 98479A2</paraID>
      <start>11</start>
      <end>12</end>
      <status>unmodified</status>
      <modifiedWord/>
      <trackRevisions>false</trackRevisions>
    </reviewItem>
    <reviewItem>
      <errorID>893cae16-549d-4d38-ba9f-7d22c902072d</errorID>
      <errorWord>,</errorWord>
      <group>L1_Format</group>
      <groupName>格式问题</groupName>
      <ability>L2_HalfPunc_CN</ability>
      <abilityName>全半角问题</abilityName>
      <candidateList>
        <item>，</item>
      </candidateList>
      <explain>文本全半角错误。</explain>
      <paraID> 98479A2</paraID>
      <start>37</start>
      <end>38</end>
      <status>unmodified</status>
      <modifiedWord/>
      <trackRevisions>false</trackRevisions>
    </reviewItem>
    <reviewItem>
      <errorID>b6500421-92af-4bc4-ace1-5c911da0e864</errorID>
      <errorWord>,</errorWord>
      <group>L1_Format</group>
      <groupName>格式问题</groupName>
      <ability>L2_HalfPunc_CN</ability>
      <abilityName>全半角问题</abilityName>
      <candidateList>
        <item>，</item>
      </candidateList>
      <explain>文本全半角错误。</explain>
      <paraID> 98479A2</paraID>
      <start>48</start>
      <end>49</end>
      <status>unmodified</status>
      <modifiedWord/>
      <trackRevisions>false</trackRevisions>
    </reviewItem>
    <reviewItem>
      <errorID>6aacda1e-19fd-4055-b52e-e05a60116ec0</errorID>
      <errorWord>,</errorWord>
      <group>L1_Format</group>
      <groupName>格式问题</groupName>
      <ability>L2_HalfPunc_CN</ability>
      <abilityName>全半角问题</abilityName>
      <candidateList>
        <item>，</item>
      </candidateList>
      <explain>文本全半角错误。</explain>
      <paraID> 98479A2</paraID>
      <start>61</start>
      <end>62</end>
      <status>unmodified</status>
      <modifiedWord/>
      <trackRevisions>false</trackRevisions>
    </reviewItem>
    <reviewItem>
      <errorID>03674336-62a9-46f6-85a6-770e18785d08</errorID>
      <errorWord>,</errorWord>
      <group>L1_Format</group>
      <groupName>格式问题</groupName>
      <ability>L2_HalfPunc_CN</ability>
      <abilityName>全半角问题</abilityName>
      <candidateList>
        <item>，</item>
      </candidateList>
      <explain>文本全半角错误。</explain>
      <paraID> 98479A2</paraID>
      <start>74</start>
      <end>75</end>
      <status>unmodified</status>
      <modifiedWord/>
      <trackRevisions>false</trackRevisions>
    </reviewItem>
    <reviewItem>
      <errorID>536a91d7-50dc-4516-b2fa-a7d58d783447</errorID>
      <errorWord>,</errorWord>
      <group>L1_Format</group>
      <groupName>格式问题</groupName>
      <ability>L2_HalfPunc_CN</ability>
      <abilityName>全半角问题</abilityName>
      <candidateList>
        <item>，</item>
      </candidateList>
      <explain>文本全半角错误。</explain>
      <paraID>21C23C53</paraID>
      <start>8</start>
      <end>9</end>
      <status>unmodified</status>
      <modifiedWord/>
      <trackRevisions>false</trackRevisions>
    </reviewItem>
    <reviewItem>
      <errorID>9029f25e-ab67-4dd3-ace0-4ce1a044335b</errorID>
      <errorWord>,</errorWord>
      <group>L1_Format</group>
      <groupName>格式问题</groupName>
      <ability>L2_HalfPunc_CN</ability>
      <abilityName>全半角问题</abilityName>
      <candidateList>
        <item>，</item>
      </candidateList>
      <explain>文本全半角错误。</explain>
      <paraID>21C23C53</paraID>
      <start>34</start>
      <end>35</end>
      <status>unmodified</status>
      <modifiedWord/>
      <trackRevisions>false</trackRevisions>
    </reviewItem>
    <reviewItem>
      <errorID>0089248e-84d7-4a5f-84f7-62ca4b346423</errorID>
      <errorWord>,</errorWord>
      <group>L1_Format</group>
      <groupName>格式问题</groupName>
      <ability>L2_HalfPunc_CN</ability>
      <abilityName>全半角问题</abilityName>
      <candidateList>
        <item>，</item>
      </candidateList>
      <explain>文本全半角错误。</explain>
      <paraID>21C23C53</paraID>
      <start>45</start>
      <end>46</end>
      <status>unmodified</status>
      <modifiedWord/>
      <trackRevisions>false</trackRevisions>
    </reviewItem>
    <reviewItem>
      <errorID>df82f6be-4384-4864-894d-26020a2efb0f</errorID>
      <errorWord>,</errorWord>
      <group>L1_Format</group>
      <groupName>格式问题</groupName>
      <ability>L2_HalfPunc_CN</ability>
      <abilityName>全半角问题</abilityName>
      <candidateList>
        <item>，</item>
      </candidateList>
      <explain>文本全半角错误。</explain>
      <paraID>21C23C53</paraID>
      <start>58</start>
      <end>59</end>
      <status>unmodified</status>
      <modifiedWord/>
      <trackRevisions>false</trackRevisions>
    </reviewItem>
    <reviewItem>
      <errorID>c8add98c-2483-482f-bb2f-e6392d97c3ab</errorID>
      <errorWord>,</errorWord>
      <group>L1_Format</group>
      <groupName>格式问题</groupName>
      <ability>L2_HalfPunc_CN</ability>
      <abilityName>全半角问题</abilityName>
      <candidateList>
        <item>，</item>
      </candidateList>
      <explain>文本全半角错误。</explain>
      <paraID>21C23C53</paraID>
      <start>71</start>
      <end>72</end>
      <status>unmodified</status>
      <modifiedWord/>
      <trackRevisions>false</trackRevisions>
    </reviewItem>
    <reviewItem>
      <errorID>a0d28358-25a9-4ef0-836e-0f764c79d3c3</errorID>
      <errorWord>,</errorWord>
      <group>L1_Format</group>
      <groupName>格式问题</groupName>
      <ability>L2_HalfPunc_CN</ability>
      <abilityName>全半角问题</abilityName>
      <candidateList>
        <item>，</item>
      </candidateList>
      <explain>文本全半角错误。</explain>
      <paraID>7ECC3021</paraID>
      <start>4</start>
      <end>5</end>
      <status>unmodified</status>
      <modifiedWord/>
      <trackRevisions>false</trackRevisions>
    </reviewItem>
    <reviewItem>
      <errorID>a252795e-7735-4ca5-bc20-cd97f003de81</errorID>
      <errorWord>,</errorWord>
      <group>L1_Format</group>
      <groupName>格式问题</groupName>
      <ability>L2_HalfPunc_CN</ability>
      <abilityName>全半角问题</abilityName>
      <candidateList>
        <item>，</item>
      </candidateList>
      <explain>文本全半角错误。</explain>
      <paraID>7ECC3021</paraID>
      <start>16</start>
      <end>17</end>
      <status>unmodified</status>
      <modifiedWord/>
      <trackRevisions>false</trackRevisions>
    </reviewItem>
    <reviewItem>
      <errorID>6d21f963-fd2d-405d-9cbd-0d4937bed0b8</errorID>
      <errorWord>,</errorWord>
      <group>L1_Format</group>
      <groupName>格式问题</groupName>
      <ability>L2_HalfPunc_CN</ability>
      <abilityName>全半角问题</abilityName>
      <candidateList>
        <item>，</item>
      </candidateList>
      <explain>文本全半角错误。</explain>
      <paraID>7ECC3021</paraID>
      <start>31</start>
      <end>32</end>
      <status>unmodified</status>
      <modifiedWord/>
      <trackRevisions>false</trackRevisions>
    </reviewItem>
    <reviewItem>
      <errorID>3298c392-8bed-4cbe-8763-4f1423ce2eb2</errorID>
      <errorWord>,</errorWord>
      <group>L1_Format</group>
      <groupName>格式问题</groupName>
      <ability>L2_HalfPunc_CN</ability>
      <abilityName>全半角问题</abilityName>
      <candidateList>
        <item>，</item>
      </candidateList>
      <explain>文本全半角错误。</explain>
      <paraID>330BA702</paraID>
      <start>21</start>
      <end>22</end>
      <status>unmodified</status>
      <modifiedWord/>
      <trackRevisions>false</trackRevisions>
    </reviewItem>
    <reviewItem>
      <errorID>372fe530-ad17-435f-95b1-61fbc378383b</errorID>
      <errorWord>,</errorWord>
      <group>L1_Format</group>
      <groupName>格式问题</groupName>
      <ability>L2_HalfPunc_CN</ability>
      <abilityName>全半角问题</abilityName>
      <candidateList>
        <item>，</item>
      </candidateList>
      <explain>文本全半角错误。</explain>
      <paraID>278B43B9</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547B8B6-92B9-417E-8743-7A198FDB29E8}">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76</cp:revision>
  <dcterms:created xsi:type="dcterms:W3CDTF">2026-08-03T07:12:00Z</dcterms:created>
  <dcterms:modified xsi:type="dcterms:W3CDTF">2026-09-02T03:14:19Z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eyJoZGlkIjoiMzA3YWYzMTZhMmE4OWM0NWFkOTY0ODZlNDFjODFlNzUiLCJ1c2VySWQiOiIxNTkyNjQ1MDQ2In0=</vt:lpwstr>
  </property>
  <property fmtid="{D5CDD505-2E9C-101B-9397-08002B2CF9AE}" pid="3" name="KSOProductBuildVer">
    <vt:lpwstr>2052-12.1.0.25225</vt:lpwstr>
  </property>
  <property fmtid="{D5CDD505-2E9C-101B-9397-08002B2CF9AE}" pid="4" name="ICV">
    <vt:lpwstr>AC289023FCFE4CAE8726FE1B654A8701_13</vt:lpwstr>
  </property>
</Properties>
</file>