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嘉泽镇</w:t>
      </w:r>
      <w:r>
        <w:rPr>
          <w:rFonts w:hint="eastAsia"/>
          <w:bCs/>
          <w:sz w:val="36"/>
          <w:szCs w:val="36"/>
        </w:rPr>
        <w:t xml:space="preserve">林溪家苑</w:t>
      </w:r>
      <w:r>
        <w:rPr>
          <w:rFonts w:hint="eastAsia"/>
          <w:bCs/>
          <w:sz w:val="36"/>
          <w:szCs w:val="36"/>
        </w:rPr>
        <w:t xml:space="preserve">、花</w:t>
      </w:r>
      <w:r>
        <w:rPr>
          <w:rFonts w:hint="eastAsia"/>
          <w:bCs/>
          <w:sz w:val="36"/>
          <w:szCs w:val="36"/>
        </w:rPr>
        <w:t xml:space="preserve">溪家苑</w:t>
      </w:r>
      <w:r>
        <w:rPr>
          <w:rFonts w:hint="eastAsia"/>
          <w:bCs/>
          <w:sz w:val="36"/>
          <w:szCs w:val="36"/>
        </w:rPr>
        <w:t xml:space="preserve">安置小区土建零星项目（三年期）</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bCs/>
          <w:sz w:val="36"/>
          <w:szCs w:val="36"/>
        </w:rPr>
        <w:t xml:space="preserve">JSZC-320412-JHAN-G2026-</w:t>
      </w:r>
      <w:r>
        <w:rPr>
          <w:rFonts w:hint="eastAsia" w:ascii="宋体" w:hAnsi="宋体"/>
          <w:bCs/>
          <w:sz w:val="36"/>
          <w:szCs w:val="36"/>
        </w:rPr>
        <w:t xml:space="preserve">000</w:t>
      </w:r>
      <w:r>
        <w:rPr>
          <w:rFonts w:hint="eastAsia" w:ascii="宋体" w:hAnsi="宋体"/>
          <w:bCs/>
          <w:sz w:val="36"/>
          <w:szCs w:val="36"/>
        </w:rPr>
        <w:t xml:space="preserve">5</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常州市武进区嘉泽镇人民政府</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江苏建瀚工程咨询有限公司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二〇二六年</w:t>
      </w:r>
      <w:r>
        <w:rPr>
          <w:rFonts w:hint="eastAsia"/>
          <w:bCs/>
          <w:sz w:val="36"/>
          <w:szCs w:val="36"/>
        </w:rPr>
        <w:t xml:space="preserve">九</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139400505"/>
      <w:r/>
      <w:bookmarkStart w:id="1" w:name="_Toc99301418"/>
      <w:r/>
      <w:bookmarkStart w:id="2" w:name="_Toc140257871"/>
      <w:r/>
      <w:bookmarkStart w:id="3" w:name="_Toc163804578"/>
      <w:r/>
      <w:bookmarkStart w:id="4" w:name="_Toc139400573"/>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195"/>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95"/>
        <w:rPr>
          <w:rFonts w:hint="eastAsia" w:ascii="等线" w:hAnsi="等线" w:eastAsia="等线"/>
          <w:b w:val="0"/>
          <w:sz w:val="21"/>
          <w:szCs w:val="22"/>
        </w:rPr>
      </w:pPr>
      <w:r/>
      <w:hyperlink w:tooltip="#_Toc163804579" w:anchor="_Toc163804579" w:history="1">
        <w:r>
          <w:rPr>
            <w:rStyle w:val="1148"/>
          </w:rPr>
          <w:t xml:space="preserve">第一章   投标邀请</w:t>
        </w:r>
        <w:r>
          <w:tab/>
        </w:r>
        <w:r>
          <w:fldChar w:fldCharType="begin"/>
        </w:r>
        <w:r>
          <w:instrText xml:space="preserve"> PAGEREF _Toc163804579 \h </w:instrText>
        </w:r>
        <w:r>
          <w:fldChar w:fldCharType="separate"/>
        </w:r>
        <w:r>
          <w:rPr>
            <w:rFonts w:hint="eastAsia"/>
          </w:rPr>
          <w:t xml:space="preserve">3</w:t>
        </w:r>
        <w:r>
          <w:fldChar w:fldCharType="end"/>
        </w:r>
      </w:hyperlink>
      <w:r/>
      <w:r/>
    </w:p>
    <w:p>
      <w:pPr>
        <w:pStyle w:val="1195"/>
        <w:rPr>
          <w:rFonts w:hint="eastAsia" w:ascii="等线" w:hAnsi="等线" w:eastAsia="等线"/>
          <w:b w:val="0"/>
          <w:sz w:val="21"/>
          <w:szCs w:val="22"/>
        </w:rPr>
      </w:pPr>
      <w:r/>
      <w:hyperlink w:tooltip="#_Toc163804580" w:anchor="_Toc163804580" w:history="1">
        <w:r>
          <w:rPr>
            <w:rStyle w:val="1148"/>
          </w:rPr>
          <w:t xml:space="preserve">第二章   投标人须知</w:t>
        </w:r>
        <w:r>
          <w:tab/>
        </w:r>
        <w:r>
          <w:fldChar w:fldCharType="begin"/>
        </w:r>
        <w:r>
          <w:instrText xml:space="preserve"> PAGEREF _Toc163804580 \h </w:instrText>
        </w:r>
        <w:r>
          <w:fldChar w:fldCharType="separate"/>
        </w:r>
        <w:r>
          <w:rPr>
            <w:rFonts w:hint="eastAsia"/>
          </w:rPr>
          <w:t xml:space="preserve">7</w:t>
        </w:r>
        <w:r>
          <w:fldChar w:fldCharType="end"/>
        </w:r>
      </w:hyperlink>
      <w:r/>
      <w:r/>
    </w:p>
    <w:p>
      <w:pPr>
        <w:pStyle w:val="1195"/>
        <w:rPr>
          <w:rFonts w:hint="eastAsia" w:ascii="等线" w:hAnsi="等线" w:eastAsia="等线"/>
          <w:b w:val="0"/>
          <w:sz w:val="21"/>
          <w:szCs w:val="22"/>
        </w:rPr>
      </w:pPr>
      <w:r/>
      <w:hyperlink w:tooltip="#_Toc163804581" w:anchor="_Toc163804581" w:history="1">
        <w:r>
          <w:rPr>
            <w:rStyle w:val="1148"/>
          </w:rPr>
          <w:t xml:space="preserve">第三章   资格审查</w:t>
        </w:r>
        <w:r>
          <w:tab/>
        </w:r>
        <w:r>
          <w:fldChar w:fldCharType="begin"/>
        </w:r>
        <w:r>
          <w:instrText xml:space="preserve"> PAGEREF _Toc163804581 \h </w:instrText>
        </w:r>
        <w:r>
          <w:fldChar w:fldCharType="separate"/>
        </w:r>
        <w:r>
          <w:rPr>
            <w:rFonts w:hint="eastAsia"/>
          </w:rPr>
          <w:t xml:space="preserve">23</w:t>
        </w:r>
        <w:r>
          <w:fldChar w:fldCharType="end"/>
        </w:r>
      </w:hyperlink>
      <w:r/>
      <w:r/>
    </w:p>
    <w:p>
      <w:pPr>
        <w:pStyle w:val="1195"/>
        <w:rPr>
          <w:rFonts w:hint="eastAsia" w:ascii="等线" w:hAnsi="等线" w:eastAsia="等线"/>
          <w:b w:val="0"/>
          <w:sz w:val="21"/>
          <w:szCs w:val="22"/>
        </w:rPr>
      </w:pPr>
      <w:r/>
      <w:hyperlink w:tooltip="#_Toc163804582" w:anchor="_Toc163804582" w:history="1">
        <w:r>
          <w:rPr>
            <w:rStyle w:val="1148"/>
          </w:rPr>
          <w:t xml:space="preserve">第四章   评标程序、评标方法和评标标准</w:t>
        </w:r>
        <w:r>
          <w:tab/>
        </w:r>
        <w:r>
          <w:fldChar w:fldCharType="begin"/>
        </w:r>
        <w:r>
          <w:instrText xml:space="preserve"> PAGEREF _Toc163804582 \h </w:instrText>
        </w:r>
        <w:r>
          <w:fldChar w:fldCharType="separate"/>
        </w:r>
        <w:r>
          <w:rPr>
            <w:rFonts w:hint="eastAsia"/>
          </w:rPr>
          <w:t xml:space="preserve">25</w:t>
        </w:r>
        <w:r>
          <w:fldChar w:fldCharType="end"/>
        </w:r>
      </w:hyperlink>
      <w:r/>
      <w:r/>
    </w:p>
    <w:p>
      <w:pPr>
        <w:pStyle w:val="1195"/>
        <w:rPr>
          <w:rFonts w:hint="eastAsia" w:ascii="等线" w:hAnsi="等线" w:eastAsia="等线"/>
          <w:b w:val="0"/>
          <w:sz w:val="21"/>
          <w:szCs w:val="22"/>
        </w:rPr>
      </w:pPr>
      <w:r/>
      <w:hyperlink w:tooltip="#_Toc163804583" w:anchor="_Toc163804583" w:history="1">
        <w:r>
          <w:rPr>
            <w:rStyle w:val="1148"/>
          </w:rPr>
          <w:t xml:space="preserve">第五章   采购需求</w:t>
        </w:r>
        <w:r>
          <w:tab/>
        </w:r>
        <w:r>
          <w:fldChar w:fldCharType="begin"/>
        </w:r>
        <w:r>
          <w:instrText xml:space="preserve"> PAGEREF _Toc163804583 \h </w:instrText>
        </w:r>
        <w:r>
          <w:fldChar w:fldCharType="separate"/>
        </w:r>
        <w:r>
          <w:rPr>
            <w:rFonts w:hint="eastAsia"/>
          </w:rPr>
          <w:t xml:space="preserve">37</w:t>
        </w:r>
        <w:r>
          <w:fldChar w:fldCharType="end"/>
        </w:r>
      </w:hyperlink>
      <w:r/>
      <w:r/>
    </w:p>
    <w:p>
      <w:pPr>
        <w:pStyle w:val="1195"/>
        <w:rPr>
          <w:rFonts w:hint="eastAsia" w:ascii="等线" w:hAnsi="等线" w:eastAsia="等线"/>
          <w:b w:val="0"/>
          <w:sz w:val="21"/>
          <w:szCs w:val="22"/>
        </w:rPr>
      </w:pPr>
      <w:r/>
      <w:hyperlink w:tooltip="#_Toc163804584" w:anchor="_Toc163804584" w:history="1">
        <w:r>
          <w:rPr>
            <w:rStyle w:val="1148"/>
          </w:rPr>
          <w:t xml:space="preserve">第六章   拟签订的合同文本</w:t>
        </w:r>
        <w:r>
          <w:tab/>
        </w:r>
        <w:r>
          <w:fldChar w:fldCharType="begin"/>
        </w:r>
        <w:r>
          <w:instrText xml:space="preserve"> PAGEREF _Toc163804584 \h </w:instrText>
        </w:r>
        <w:r>
          <w:fldChar w:fldCharType="separate"/>
        </w:r>
        <w:r>
          <w:rPr>
            <w:rFonts w:hint="eastAsia"/>
          </w:rPr>
          <w:t xml:space="preserve">41</w:t>
        </w:r>
        <w:r>
          <w:fldChar w:fldCharType="end"/>
        </w:r>
      </w:hyperlink>
      <w:r/>
      <w:r/>
    </w:p>
    <w:p>
      <w:pPr>
        <w:pStyle w:val="1195"/>
        <w:rPr>
          <w:rFonts w:hint="eastAsia" w:ascii="等线" w:hAnsi="等线" w:eastAsia="等线"/>
          <w:b w:val="0"/>
          <w:sz w:val="21"/>
          <w:szCs w:val="22"/>
        </w:rPr>
      </w:pPr>
      <w:r/>
      <w:hyperlink w:tooltip="#_Toc163804585" w:anchor="_Toc163804585" w:history="1">
        <w:r>
          <w:rPr>
            <w:rStyle w:val="1148"/>
          </w:rPr>
          <w:t xml:space="preserve">第七章   投标文件的组成及提交须知</w:t>
        </w:r>
        <w:r>
          <w:tab/>
        </w:r>
        <w:r>
          <w:fldChar w:fldCharType="begin"/>
        </w:r>
        <w:r>
          <w:instrText xml:space="preserve"> PAGEREF _Toc163804585 \h </w:instrText>
        </w:r>
        <w:r>
          <w:fldChar w:fldCharType="separate"/>
        </w:r>
        <w:r>
          <w:rPr>
            <w:rFonts w:hint="eastAsia"/>
          </w:rPr>
          <w:t xml:space="preserve">47</w:t>
        </w:r>
        <w:r>
          <w:fldChar w:fldCharType="end"/>
        </w:r>
      </w:hyperlink>
      <w:r/>
      <w:r/>
    </w:p>
    <w:p>
      <w:pPr>
        <w:pStyle w:val="1195"/>
        <w:rPr>
          <w:rFonts w:hint="eastAsia" w:ascii="等线" w:hAnsi="等线" w:eastAsia="等线"/>
          <w:b w:val="0"/>
          <w:sz w:val="21"/>
          <w:szCs w:val="22"/>
        </w:rPr>
      </w:pPr>
      <w:r/>
      <w:hyperlink w:tooltip="#_Toc163804591" w:anchor="_Toc163804591" w:history="1">
        <w:r>
          <w:rPr>
            <w:rStyle w:val="1148"/>
          </w:rPr>
          <w:t xml:space="preserve">第八章   投标文件格式</w:t>
        </w:r>
        <w:r>
          <w:tab/>
        </w:r>
        <w:r>
          <w:fldChar w:fldCharType="begin"/>
        </w:r>
        <w:r>
          <w:instrText xml:space="preserve"> PAGEREF _Toc163804591 \h </w:instrText>
        </w:r>
        <w:r>
          <w:fldChar w:fldCharType="separate"/>
        </w:r>
        <w:r>
          <w:rPr>
            <w:rFonts w:hint="eastAsia"/>
          </w:rPr>
          <w:t xml:space="preserve">48</w:t>
        </w:r>
        <w:r>
          <w:fldChar w:fldCharType="end"/>
        </w:r>
      </w:hyperlink>
      <w:r/>
      <w:r/>
    </w:p>
    <w:p>
      <w:pPr>
        <w:pStyle w:val="1195"/>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63804579"/>
      <w:r/>
      <w:bookmarkStart w:id="6" w:name="_Toc140257872"/>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常州市武进区嘉泽镇人民政府的嘉泽镇</w:t>
      </w:r>
      <w:r>
        <w:rPr>
          <w:rFonts w:hint="eastAsia"/>
          <w:sz w:val="24"/>
        </w:rPr>
        <w:t xml:space="preserve">林溪家苑</w:t>
      </w:r>
      <w:r>
        <w:rPr>
          <w:rFonts w:hint="eastAsia"/>
          <w:sz w:val="24"/>
        </w:rPr>
        <w:t xml:space="preserve">、花</w:t>
      </w:r>
      <w:r>
        <w:rPr>
          <w:rFonts w:hint="eastAsia"/>
          <w:sz w:val="24"/>
        </w:rPr>
        <w:t xml:space="preserve">溪家苑</w:t>
      </w:r>
      <w:r>
        <w:rPr>
          <w:rFonts w:hint="eastAsia"/>
          <w:sz w:val="24"/>
        </w:rPr>
        <w:t xml:space="preserve">安置小区土建零星项目（三年期）的潜在投标人应在“苏</w:t>
      </w:r>
      <w:r>
        <w:rPr>
          <w:rFonts w:hint="eastAsia"/>
          <w:sz w:val="24"/>
        </w:rPr>
        <w:t xml:space="preserve">采云</w:t>
      </w:r>
      <w:r>
        <w:rPr>
          <w:rFonts w:hint="eastAsia"/>
          <w:sz w:val="24"/>
        </w:rPr>
        <w:t xml:space="preserve">”政府采购一体化平台获取招标文件，并于</w:t>
      </w:r>
      <w:r>
        <w:rPr>
          <w:sz w:val="24"/>
        </w:rPr>
        <w:t xml:space="preserve">202</w:t>
      </w:r>
      <w:r>
        <w:rPr>
          <w:rFonts w:hint="eastAsia"/>
          <w:sz w:val="24"/>
        </w:rPr>
        <w:t xml:space="preserve">6</w:t>
      </w:r>
      <w:r>
        <w:rPr>
          <w:sz w:val="24"/>
        </w:rPr>
        <w:t xml:space="preserve">年</w:t>
      </w:r>
      <w:bookmarkStart w:id="7" w:name="_Hlk239162697"/>
      <w:r>
        <w:rPr>
          <w:rFonts w:hint="eastAsia"/>
          <w:sz w:val="24"/>
        </w:rPr>
        <w:t xml:space="preserve">9</w:t>
      </w:r>
      <w:r>
        <w:rPr>
          <w:sz w:val="24"/>
        </w:rPr>
        <w:t xml:space="preserve">月</w:t>
      </w:r>
      <w:r>
        <w:rPr>
          <w:rFonts w:hint="eastAsia"/>
          <w:sz w:val="24"/>
        </w:rPr>
        <w:t xml:space="preserve">23</w:t>
      </w:r>
      <w:r>
        <w:rPr>
          <w:sz w:val="24"/>
        </w:rPr>
        <w:t xml:space="preserve">日</w:t>
      </w:r>
      <w:bookmarkEnd w:id="7"/>
      <w:r>
        <w:rPr>
          <w:rFonts w:hint="eastAsia"/>
          <w:sz w:val="24"/>
        </w:rPr>
        <w:t xml:space="preserve">9</w:t>
      </w:r>
      <w:r>
        <w:rPr>
          <w:sz w:val="24"/>
        </w:rPr>
        <w:t xml:space="preserve">点</w:t>
      </w:r>
      <w:r>
        <w:rPr>
          <w:rFonts w:hint="eastAsia"/>
          <w:sz w:val="24"/>
        </w:rPr>
        <w:t xml:space="preserve">3</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983"/>
        <w:jc w:val="left"/>
        <w:spacing w:before="0" w:line="360" w:lineRule="auto"/>
        <w:rPr>
          <w:rFonts w:ascii="Times New Roman" w:hAnsi="Times New Roman" w:eastAsia="宋体"/>
          <w:sz w:val="24"/>
          <w:szCs w:val="24"/>
        </w:rPr>
      </w:pPr>
      <w:r/>
      <w:bookmarkStart w:id="8" w:name="_Toc35393790"/>
      <w:r/>
      <w:bookmarkStart w:id="9" w:name="_Toc35393621"/>
      <w:r/>
      <w:bookmarkStart w:id="10" w:name="_Toc28359079"/>
      <w:r/>
      <w:bookmarkStart w:id="11" w:name="_Toc28359002"/>
      <w:r/>
      <w:bookmarkStart w:id="12" w:name="_Hlk24379207"/>
      <w:r>
        <w:rPr>
          <w:rFonts w:ascii="Times New Roman" w:hAnsi="Times New Roman" w:eastAsia="宋体"/>
          <w:sz w:val="24"/>
          <w:szCs w:val="24"/>
        </w:rPr>
        <w:t xml:space="preserve">一、项目基本情况</w:t>
      </w:r>
      <w:bookmarkEnd w:id="8"/>
      <w:r/>
      <w:bookmarkEnd w:id="9"/>
      <w:r/>
      <w:bookmarkEnd w:id="10"/>
      <w:r/>
      <w:bookmarkEnd w:id="11"/>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JSZC-320412-JHAN-G2026-</w:t>
      </w:r>
      <w:r>
        <w:rPr>
          <w:rFonts w:hint="eastAsia"/>
          <w:sz w:val="24"/>
        </w:rPr>
        <w:t xml:space="preserve">000</w:t>
      </w:r>
      <w:r>
        <w:rPr>
          <w:rFonts w:hint="eastAsia"/>
          <w:sz w:val="24"/>
        </w:rPr>
        <w:t xml:space="preserve">5</w:t>
      </w:r>
      <w:r/>
    </w:p>
    <w:p>
      <w:pPr>
        <w:ind w:firstLine="480"/>
        <w:spacing w:line="360" w:lineRule="auto"/>
        <w:rPr>
          <w:sz w:val="24"/>
        </w:rPr>
      </w:pPr>
      <w:r>
        <w:rPr>
          <w:sz w:val="24"/>
        </w:rPr>
        <w:t xml:space="preserve">2.</w:t>
      </w:r>
      <w:r>
        <w:rPr>
          <w:sz w:val="24"/>
        </w:rPr>
        <w:t xml:space="preserve">项目名称：</w:t>
      </w:r>
      <w:r>
        <w:rPr>
          <w:rFonts w:hint="eastAsia"/>
          <w:sz w:val="24"/>
        </w:rPr>
        <w:t xml:space="preserve">嘉泽镇</w:t>
      </w:r>
      <w:r>
        <w:rPr>
          <w:rFonts w:hint="eastAsia"/>
          <w:sz w:val="24"/>
        </w:rPr>
        <w:t xml:space="preserve">林溪家苑</w:t>
      </w:r>
      <w:r>
        <w:rPr>
          <w:rFonts w:hint="eastAsia"/>
          <w:sz w:val="24"/>
        </w:rPr>
        <w:t xml:space="preserve">、花</w:t>
      </w:r>
      <w:r>
        <w:rPr>
          <w:rFonts w:hint="eastAsia"/>
          <w:sz w:val="24"/>
        </w:rPr>
        <w:t xml:space="preserve">溪家苑</w:t>
      </w:r>
      <w:r>
        <w:rPr>
          <w:rFonts w:hint="eastAsia"/>
          <w:sz w:val="24"/>
        </w:rPr>
        <w:t xml:space="preserve">安置小区土建零星项目（三年期）</w:t>
      </w:r>
      <w:bookmarkEnd w:id="12"/>
      <w:r/>
      <w:r/>
    </w:p>
    <w:p>
      <w:pPr>
        <w:ind w:firstLine="480"/>
        <w:spacing w:line="360" w:lineRule="auto"/>
        <w:rPr>
          <w:sz w:val="24"/>
        </w:rPr>
      </w:pPr>
      <w:r>
        <w:rPr>
          <w:sz w:val="24"/>
        </w:rPr>
        <w:t xml:space="preserve">3.</w:t>
      </w:r>
      <w:r>
        <w:rPr>
          <w:sz w:val="24"/>
        </w:rPr>
        <w:t xml:space="preserve">项目预算金额：</w:t>
      </w:r>
      <w:r>
        <w:rPr>
          <w:rFonts w:hint="eastAsia"/>
          <w:sz w:val="24"/>
        </w:rPr>
        <w:t xml:space="preserve">1</w:t>
      </w:r>
      <w:r>
        <w:rPr>
          <w:rFonts w:hint="eastAsia"/>
          <w:sz w:val="24"/>
        </w:rPr>
        <w:t xml:space="preserve">80</w:t>
      </w:r>
      <w:r>
        <w:rPr>
          <w:rFonts w:hint="eastAsia"/>
          <w:sz w:val="24"/>
        </w:rPr>
        <w:t xml:space="preserve">万元</w:t>
      </w:r>
      <w:r>
        <w:rPr>
          <w:rFonts w:hint="eastAsia"/>
          <w:sz w:val="24"/>
        </w:rPr>
        <w:t xml:space="preserve">/3</w:t>
      </w:r>
      <w:r>
        <w:rPr>
          <w:rFonts w:hint="eastAsia"/>
          <w:sz w:val="24"/>
        </w:rPr>
        <w:t xml:space="preserve">年</w:t>
      </w:r>
      <w:r>
        <w:rPr>
          <w:rFonts w:hint="eastAsia"/>
          <w:sz w:val="24"/>
        </w:rPr>
        <w:t xml:space="preserve">。</w:t>
      </w:r>
      <w:r>
        <w:rPr>
          <w:sz w:val="24"/>
        </w:rPr>
        <w:t xml:space="preserve">项目最高限价：</w:t>
      </w:r>
      <w:r>
        <w:rPr>
          <w:rFonts w:hint="eastAsia"/>
          <w:sz w:val="24"/>
        </w:rPr>
        <w:t xml:space="preserve">本项目按优惠率报价，</w:t>
      </w:r>
      <w:r>
        <w:rPr>
          <w:rFonts w:hint="eastAsia"/>
          <w:sz w:val="24"/>
        </w:rPr>
        <w:t xml:space="preserve">10%</w:t>
      </w:r>
      <w:r>
        <w:rPr>
          <w:rFonts w:hint="eastAsia"/>
          <w:sz w:val="24"/>
        </w:rPr>
        <w:t xml:space="preserve">≤优惠率</w:t>
      </w:r>
      <w:r>
        <w:rPr>
          <w:rFonts w:hint="eastAsia"/>
          <w:sz w:val="24"/>
        </w:rPr>
        <w:t xml:space="preserve">&lt;100%</w:t>
      </w:r>
      <w:r>
        <w:rPr>
          <w:rFonts w:hint="eastAsia"/>
          <w:sz w:val="24"/>
        </w:rPr>
        <w:t xml:space="preserve">。</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2"/>
        <w:gridCol w:w="1461"/>
        <w:gridCol w:w="1135"/>
        <w:gridCol w:w="1135"/>
        <w:gridCol w:w="709"/>
        <w:gridCol w:w="4350"/>
      </w:tblGrid>
      <w:tr>
        <w:trPr>
          <w:jc w:val="center"/>
          <w:trHeight w:val="1033"/>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bCs/>
                <w:szCs w:val="21"/>
              </w:rPr>
            </w:pPr>
            <w:r>
              <w:rPr>
                <w:bCs/>
                <w:szCs w:val="21"/>
              </w:rPr>
              <w:t xml:space="preserve">包号</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bCs/>
                <w:szCs w:val="21"/>
              </w:rPr>
              <w:t xml:space="preserve">采购</w:t>
            </w:r>
            <w:r>
              <w:rPr>
                <w:bCs/>
                <w:szCs w:val="21"/>
              </w:rPr>
              <w:t xml:space="preserve">包预算</w:t>
            </w:r>
            <w:r>
              <w:rPr>
                <w:bCs/>
                <w:szCs w:val="21"/>
              </w:rPr>
              <w:t xml:space="preserve">金额</w:t>
            </w:r>
            <w:r/>
          </w:p>
          <w:p>
            <w:pPr>
              <w:jc w:val="center"/>
              <w:rPr>
                <w:bCs/>
                <w:szCs w:val="21"/>
              </w:rPr>
            </w:pPr>
            <w:r>
              <w:rPr>
                <w:bCs/>
                <w:szCs w:val="21"/>
              </w:rPr>
              <w:t xml:space="preserve">（万元</w:t>
            </w:r>
            <w:r>
              <w:rPr>
                <w:rFonts w:hint="eastAsia"/>
                <w:bCs/>
                <w:szCs w:val="21"/>
              </w:rPr>
              <w:t xml:space="preserve">/3</w:t>
            </w:r>
            <w:r>
              <w:rPr>
                <w:rFonts w:hint="eastAsia"/>
                <w:bCs/>
                <w:szCs w:val="21"/>
              </w:rPr>
              <w:t xml:space="preserve">年</w:t>
            </w:r>
            <w:r>
              <w:rPr>
                <w:bCs/>
                <w:szCs w:val="21"/>
              </w:rPr>
              <w:t xml:space="preserve">）</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rFonts w:hint="eastAsia"/>
                <w:bCs/>
                <w:szCs w:val="21"/>
              </w:rPr>
              <w:t xml:space="preserve">最</w:t>
            </w:r>
            <w:r>
              <w:rPr>
                <w:rFonts w:hint="eastAsia"/>
                <w:bCs/>
                <w:szCs w:val="21"/>
              </w:rPr>
              <w:t xml:space="preserve">少</w:t>
            </w:r>
            <w:r>
              <w:rPr>
                <w:rFonts w:hint="eastAsia"/>
                <w:bCs/>
                <w:szCs w:val="21"/>
              </w:rPr>
              <w:t xml:space="preserve">优惠率</w:t>
            </w:r>
            <w:r/>
          </w:p>
          <w:p>
            <w:pPr>
              <w:jc w:val="center"/>
              <w:rPr>
                <w:bCs/>
                <w:szCs w:val="21"/>
              </w:rPr>
            </w:pPr>
            <w:r>
              <w:rPr>
                <w:rFonts w:hint="eastAsia"/>
                <w:bCs/>
                <w:szCs w:val="21"/>
              </w:rPr>
              <w:t xml:space="preserve">（</w:t>
            </w:r>
            <w:r>
              <w:rPr>
                <w:rFonts w:hint="eastAsia"/>
                <w:bCs/>
                <w:szCs w:val="21"/>
              </w:rPr>
              <w:t xml:space="preserve">%</w:t>
            </w:r>
            <w:r>
              <w:rPr>
                <w:rFonts w:hint="eastAsia"/>
                <w:bCs/>
                <w:szCs w:val="21"/>
              </w:rPr>
              <w:t xml:space="preserve">）</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2277"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399" w:type="pct"/>
            <w:vAlign w:val="center"/>
            <w:textDirection w:val="lrTb"/>
            <w:noWrap w:val="false"/>
          </w:tcPr>
          <w:p>
            <w:pPr>
              <w:jc w:val="center"/>
              <w:rPr>
                <w:bCs/>
                <w:szCs w:val="21"/>
              </w:rPr>
            </w:pPr>
            <w:r>
              <w:rPr>
                <w:bCs/>
                <w:szCs w:val="21"/>
              </w:rPr>
              <w:t xml:space="preserve">01</w:t>
            </w:r>
            <w:r/>
          </w:p>
        </w:tc>
        <w:tc>
          <w:tcPr>
            <w:tcW w:w="765" w:type="pct"/>
            <w:vAlign w:val="center"/>
            <w:textDirection w:val="lrTb"/>
            <w:noWrap w:val="false"/>
          </w:tcPr>
          <w:p>
            <w:pPr>
              <w:jc w:val="center"/>
              <w:rPr>
                <w:bCs/>
                <w:szCs w:val="21"/>
              </w:rPr>
            </w:pPr>
            <w:r>
              <w:rPr>
                <w:rFonts w:hint="eastAsia"/>
                <w:bCs/>
                <w:szCs w:val="21"/>
              </w:rPr>
              <w:t xml:space="preserve">嘉泽镇</w:t>
            </w:r>
            <w:r>
              <w:rPr>
                <w:rFonts w:hint="eastAsia"/>
                <w:bCs/>
                <w:szCs w:val="21"/>
              </w:rPr>
              <w:t xml:space="preserve">林溪家苑</w:t>
            </w:r>
            <w:r>
              <w:rPr>
                <w:rFonts w:hint="eastAsia"/>
                <w:bCs/>
                <w:szCs w:val="21"/>
              </w:rPr>
              <w:t xml:space="preserve">、花</w:t>
            </w:r>
            <w:r>
              <w:rPr>
                <w:rFonts w:hint="eastAsia"/>
                <w:bCs/>
                <w:szCs w:val="21"/>
              </w:rPr>
              <w:t xml:space="preserve">溪家苑</w:t>
            </w:r>
            <w:r>
              <w:rPr>
                <w:rFonts w:hint="eastAsia"/>
                <w:bCs/>
                <w:szCs w:val="21"/>
              </w:rPr>
              <w:t xml:space="preserve">安置小区土建零星项目（三年期）</w:t>
            </w:r>
            <w:r/>
          </w:p>
        </w:tc>
        <w:tc>
          <w:tcPr>
            <w:tcW w:w="594" w:type="pct"/>
            <w:vAlign w:val="center"/>
            <w:textDirection w:val="lrTb"/>
            <w:noWrap w:val="false"/>
          </w:tcPr>
          <w:p>
            <w:pPr>
              <w:jc w:val="center"/>
              <w:rPr>
                <w:bCs/>
                <w:szCs w:val="21"/>
              </w:rPr>
            </w:pPr>
            <w:r>
              <w:rPr>
                <w:rFonts w:hint="eastAsia"/>
                <w:bCs/>
                <w:sz w:val="24"/>
              </w:rPr>
              <w:t xml:space="preserve">1</w:t>
            </w:r>
            <w:r>
              <w:rPr>
                <w:rFonts w:hint="eastAsia"/>
                <w:bCs/>
                <w:sz w:val="24"/>
              </w:rPr>
              <w:t xml:space="preserve">80</w:t>
            </w:r>
            <w:r/>
          </w:p>
        </w:tc>
        <w:tc>
          <w:tcPr>
            <w:tcW w:w="594" w:type="pct"/>
            <w:vAlign w:val="center"/>
            <w:textDirection w:val="lrTb"/>
            <w:noWrap w:val="false"/>
          </w:tcPr>
          <w:p>
            <w:pPr>
              <w:jc w:val="center"/>
              <w:rPr>
                <w:bCs/>
                <w:szCs w:val="21"/>
              </w:rPr>
            </w:pPr>
            <w:r>
              <w:rPr>
                <w:rFonts w:hint="eastAsia"/>
                <w:sz w:val="24"/>
              </w:rPr>
              <w:t xml:space="preserve">10</w:t>
            </w:r>
            <w:r/>
          </w:p>
        </w:tc>
        <w:tc>
          <w:tcPr>
            <w:tcW w:w="371" w:type="pct"/>
            <w:vAlign w:val="center"/>
            <w:textDirection w:val="lrTb"/>
            <w:noWrap w:val="false"/>
          </w:tcPr>
          <w:p>
            <w:pPr>
              <w:jc w:val="center"/>
              <w:rPr>
                <w:bCs/>
                <w:szCs w:val="21"/>
              </w:rPr>
            </w:pPr>
            <w:r>
              <w:rPr>
                <w:rFonts w:hint="eastAsia"/>
                <w:bCs/>
                <w:sz w:val="24"/>
              </w:rPr>
              <w:t xml:space="preserve">3</w:t>
            </w:r>
            <w:r>
              <w:rPr>
                <w:rFonts w:hint="eastAsia"/>
                <w:bCs/>
                <w:sz w:val="24"/>
              </w:rPr>
              <w:t xml:space="preserve">年</w:t>
            </w:r>
            <w:r/>
          </w:p>
        </w:tc>
        <w:tc>
          <w:tcPr>
            <w:tcW w:w="2277" w:type="pct"/>
            <w:vAlign w:val="center"/>
            <w:textDirection w:val="lrTb"/>
            <w:noWrap w:val="false"/>
          </w:tcPr>
          <w:p>
            <w:pPr>
              <w:jc w:val="left"/>
              <w:rPr>
                <w:bCs/>
                <w:szCs w:val="21"/>
              </w:rPr>
            </w:pPr>
            <w:r>
              <w:rPr>
                <w:rFonts w:hint="eastAsia"/>
                <w:szCs w:val="21"/>
              </w:rPr>
              <w:t xml:space="preserve">本项目拟为嘉泽镇</w:t>
            </w:r>
            <w:r>
              <w:rPr>
                <w:szCs w:val="21"/>
              </w:rPr>
              <w:t xml:space="preserve">林溪家苑</w:t>
            </w:r>
            <w:r>
              <w:rPr>
                <w:szCs w:val="21"/>
              </w:rPr>
              <w:t xml:space="preserve">、花</w:t>
            </w:r>
            <w:r>
              <w:rPr>
                <w:szCs w:val="21"/>
              </w:rPr>
              <w:t xml:space="preserve">溪家苑</w:t>
            </w:r>
            <w:r>
              <w:rPr>
                <w:rFonts w:hint="eastAsia"/>
                <w:szCs w:val="21"/>
              </w:rPr>
              <w:t xml:space="preserve">等小区的</w:t>
            </w:r>
            <w:r>
              <w:rPr>
                <w:szCs w:val="21"/>
              </w:rPr>
              <w:t xml:space="preserve">墙体脱落、围墙开裂、排水淤堵等土建问题</w:t>
            </w:r>
            <w:r>
              <w:rPr>
                <w:rFonts w:hint="eastAsia"/>
                <w:szCs w:val="21"/>
              </w:rPr>
              <w:t xml:space="preserve">进行不定期的零星维修。包括但不限于招标文件及其基本技术要求范围内相应工程开工前的准备（包括现场踏勘、技术核对等）、技术资料、施工、技术服务、主管单位验收、质保期</w:t>
            </w:r>
            <w:r>
              <w:rPr>
                <w:rFonts w:hint="eastAsia"/>
                <w:szCs w:val="21"/>
              </w:rPr>
              <w:t xml:space="preserve">及维保服务</w:t>
            </w:r>
            <w:r>
              <w:rPr>
                <w:rFonts w:hint="eastAsia"/>
                <w:szCs w:val="21"/>
              </w:rPr>
              <w:t xml:space="preserve">和招标文件所要求的相关服务等全部内容。服务期为三年。</w:t>
            </w:r>
            <w:r/>
          </w:p>
        </w:tc>
      </w:tr>
    </w:tbl>
    <w:p>
      <w:pPr>
        <w:ind w:firstLine="480"/>
        <w:spacing w:line="360" w:lineRule="auto"/>
        <w:rPr>
          <w:sz w:val="24"/>
        </w:rPr>
      </w:pPr>
      <w:r>
        <w:rPr>
          <w:sz w:val="24"/>
        </w:rPr>
        <w:t xml:space="preserve">5</w:t>
      </w:r>
      <w:bookmarkStart w:id="13" w:name="_Hlk213664415"/>
      <w:r>
        <w:rPr>
          <w:sz w:val="24"/>
        </w:rPr>
        <w:t xml:space="preserve">.</w:t>
      </w:r>
      <w:r>
        <w:rPr>
          <w:sz w:val="24"/>
        </w:rPr>
        <w:t xml:space="preserve">合同履行期限</w:t>
      </w:r>
      <w:r>
        <w:rPr>
          <w:rFonts w:hint="eastAsia"/>
          <w:sz w:val="24"/>
        </w:rPr>
        <w:t xml:space="preserve">：</w:t>
      </w:r>
      <w:bookmarkEnd w:id="13"/>
      <w:r>
        <w:rPr>
          <w:rFonts w:hint="eastAsia"/>
          <w:sz w:val="24"/>
        </w:rPr>
        <w:t xml:space="preserve">叁年，合同一年一签，每年考核合格后续签下一年合同。</w:t>
      </w:r>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983"/>
        <w:jc w:val="left"/>
        <w:spacing w:before="0" w:line="360" w:lineRule="auto"/>
        <w:rPr>
          <w:rFonts w:ascii="Times New Roman" w:hAnsi="Times New Roman" w:eastAsia="宋体"/>
          <w:sz w:val="24"/>
          <w:szCs w:val="24"/>
        </w:rPr>
      </w:pPr>
      <w:r/>
      <w:bookmarkStart w:id="14" w:name="_Toc35393622"/>
      <w:r/>
      <w:bookmarkStart w:id="15" w:name="_Toc35393791"/>
      <w:r/>
      <w:bookmarkStart w:id="16" w:name="_Toc28359003"/>
      <w:r/>
      <w:bookmarkStart w:id="17" w:name="_Toc28359080"/>
      <w:r>
        <w:rPr>
          <w:rFonts w:ascii="Times New Roman" w:hAnsi="Times New Roman" w:eastAsia="宋体"/>
          <w:sz w:val="24"/>
          <w:szCs w:val="24"/>
        </w:rPr>
        <w:t xml:space="preserve">二、申请人的资格要求（须同时满足）</w:t>
      </w:r>
      <w:bookmarkEnd w:id="14"/>
      <w:r/>
      <w:bookmarkEnd w:id="15"/>
      <w:r/>
      <w:bookmarkEnd w:id="16"/>
      <w:r/>
      <w:bookmarkEnd w:id="17"/>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8" w:name="_Toc28359081"/>
      <w:r/>
      <w:bookmarkStart w:id="19"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w:t>
      </w:r>
      <w:r>
        <w:rPr>
          <w:sz w:val="24"/>
        </w:rPr>
        <w:t xml:space="preserve">其他特定资格要求：</w:t>
      </w:r>
      <w:r>
        <w:rPr>
          <w:rFonts w:hint="eastAsia"/>
          <w:sz w:val="24"/>
        </w:rPr>
        <w:t xml:space="preserve">无。</w:t>
      </w:r>
      <w:r/>
    </w:p>
    <w:p>
      <w:pPr>
        <w:pStyle w:val="983"/>
        <w:jc w:val="left"/>
        <w:spacing w:before="0" w:line="360" w:lineRule="auto"/>
        <w:widowControl/>
        <w:rPr>
          <w:rFonts w:ascii="Times New Roman" w:hAnsi="Times New Roman" w:eastAsia="宋体"/>
          <w:sz w:val="24"/>
          <w:szCs w:val="24"/>
        </w:rPr>
      </w:pPr>
      <w:r/>
      <w:bookmarkStart w:id="20" w:name="_Toc35393623"/>
      <w:r/>
      <w:bookmarkStart w:id="21" w:name="_Toc35393792"/>
      <w:r/>
      <w:bookmarkEnd w:id="18"/>
      <w:r/>
      <w:bookmarkEnd w:id="19"/>
      <w:r>
        <w:rPr>
          <w:rFonts w:ascii="Times New Roman" w:hAnsi="Times New Roman" w:eastAsia="宋体"/>
          <w:sz w:val="24"/>
          <w:szCs w:val="24"/>
        </w:rPr>
        <w:t xml:space="preserve">三、获取招标文件</w:t>
      </w:r>
      <w:bookmarkEnd w:id="20"/>
      <w:r/>
      <w:bookmarkEnd w:id="21"/>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6</w:t>
      </w:r>
      <w:r>
        <w:rPr>
          <w:sz w:val="24"/>
          <w:lang w:bidi="ar"/>
        </w:rPr>
        <w:t xml:space="preserve">年</w:t>
      </w:r>
      <w:bookmarkStart w:id="22" w:name="_Hlk239162763"/>
      <w:r>
        <w:rPr>
          <w:rFonts w:hint="eastAsia"/>
          <w:sz w:val="24"/>
          <w:lang w:bidi="ar"/>
        </w:rPr>
        <w:t xml:space="preserve">9</w:t>
      </w:r>
      <w:r>
        <w:rPr>
          <w:sz w:val="24"/>
          <w:lang w:bidi="ar"/>
        </w:rPr>
        <w:t xml:space="preserve">月</w:t>
      </w:r>
      <w:r>
        <w:rPr>
          <w:sz w:val="24"/>
          <w:lang w:bidi="ar"/>
        </w:rPr>
        <w:t xml:space="preserve">9日</w:t>
      </w:r>
      <w:bookmarkEnd w:id="22"/>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983"/>
        <w:jc w:val="left"/>
        <w:spacing w:before="0" w:line="360" w:lineRule="auto"/>
        <w:widowControl/>
        <w:rPr>
          <w:rFonts w:ascii="Times New Roman" w:hAnsi="Times New Roman" w:eastAsia="宋体"/>
          <w:sz w:val="24"/>
          <w:szCs w:val="24"/>
        </w:rPr>
      </w:pPr>
      <w:r/>
      <w:bookmarkStart w:id="23" w:name="_Toc28359005"/>
      <w:r/>
      <w:bookmarkStart w:id="24" w:name="_Toc35393793"/>
      <w:r/>
      <w:bookmarkStart w:id="25" w:name="_Toc28359082"/>
      <w:r/>
      <w:bookmarkStart w:id="26" w:name="_Toc35393624"/>
      <w:r>
        <w:rPr>
          <w:rFonts w:ascii="Times New Roman" w:hAnsi="Times New Roman" w:eastAsia="宋体"/>
          <w:sz w:val="24"/>
          <w:szCs w:val="24"/>
        </w:rPr>
        <w:t xml:space="preserve">四、</w:t>
      </w:r>
      <w:bookmarkEnd w:id="23"/>
      <w:r/>
      <w:bookmarkEnd w:id="24"/>
      <w:r/>
      <w:bookmarkEnd w:id="25"/>
      <w:r/>
      <w:bookmarkEnd w:id="26"/>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6</w:t>
      </w:r>
      <w:r>
        <w:rPr>
          <w:sz w:val="24"/>
        </w:rPr>
        <w:t xml:space="preserve">年</w:t>
      </w:r>
      <w:r>
        <w:rPr>
          <w:rFonts w:hint="eastAsia"/>
          <w:sz w:val="24"/>
        </w:rPr>
        <w:t xml:space="preserve">9</w:t>
      </w:r>
      <w:r>
        <w:rPr>
          <w:sz w:val="24"/>
        </w:rPr>
        <w:t xml:space="preserve">月</w:t>
      </w:r>
      <w:r>
        <w:rPr>
          <w:rFonts w:hint="eastAsia"/>
          <w:sz w:val="24"/>
        </w:rPr>
        <w:t xml:space="preserve">23</w:t>
      </w:r>
      <w:r>
        <w:rPr>
          <w:sz w:val="24"/>
        </w:rPr>
        <w:t xml:space="preserve">日</w:t>
      </w:r>
      <w:r>
        <w:rPr>
          <w:sz w:val="24"/>
          <w:lang w:bidi="ar"/>
        </w:rPr>
        <w:t xml:space="preserve">09点</w:t>
      </w:r>
      <w:r>
        <w:rPr>
          <w:sz w:val="24"/>
        </w:rPr>
        <w:t xml:space="preserve">30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983"/>
        <w:jc w:val="left"/>
        <w:spacing w:before="0" w:line="360" w:lineRule="auto"/>
        <w:rPr>
          <w:rFonts w:ascii="Times New Roman" w:hAnsi="Times New Roman" w:eastAsia="宋体"/>
          <w:sz w:val="24"/>
          <w:szCs w:val="24"/>
        </w:rPr>
      </w:pPr>
      <w:r/>
      <w:bookmarkStart w:id="27" w:name="_Toc35393625"/>
      <w:r/>
      <w:bookmarkStart w:id="28" w:name="_Toc28359084"/>
      <w:r/>
      <w:bookmarkStart w:id="29" w:name="_Toc28359007"/>
      <w:r/>
      <w:bookmarkStart w:id="30" w:name="_Toc35393794"/>
      <w:r>
        <w:rPr>
          <w:rFonts w:hint="eastAsia" w:ascii="Times New Roman" w:hAnsi="Times New Roman" w:eastAsia="宋体"/>
          <w:sz w:val="24"/>
          <w:szCs w:val="24"/>
        </w:rPr>
        <w:t xml:space="preserve">五、公告</w:t>
      </w:r>
      <w:bookmarkEnd w:id="27"/>
      <w:r/>
      <w:bookmarkEnd w:id="28"/>
      <w:r/>
      <w:bookmarkEnd w:id="29"/>
      <w:r/>
      <w:bookmarkEnd w:id="30"/>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983"/>
        <w:jc w:val="left"/>
        <w:spacing w:before="0" w:line="360" w:lineRule="auto"/>
        <w:rPr>
          <w:rFonts w:ascii="Times New Roman" w:hAnsi="Times New Roman" w:eastAsia="宋体"/>
          <w:sz w:val="24"/>
          <w:szCs w:val="24"/>
        </w:rPr>
      </w:pPr>
      <w:r/>
      <w:bookmarkStart w:id="31" w:name="_Toc35393626"/>
      <w:r/>
      <w:bookmarkStart w:id="32" w:name="_Toc35393795"/>
      <w:r>
        <w:rPr>
          <w:rFonts w:hint="eastAsia" w:ascii="Times New Roman" w:hAnsi="Times New Roman" w:eastAsia="宋体"/>
          <w:sz w:val="24"/>
          <w:szCs w:val="24"/>
        </w:rPr>
        <w:t xml:space="preserve">六、其他补充</w:t>
      </w:r>
      <w:bookmarkEnd w:id="31"/>
      <w:r/>
      <w:bookmarkEnd w:id="32"/>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无</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rFonts w:hint="eastAsia"/>
          <w:sz w:val="24"/>
        </w:rPr>
        <w:t xml:space="preserve">3</w:t>
      </w:r>
      <w:r>
        <w:rPr>
          <w:rFonts w:hint="eastAsia"/>
          <w:sz w:val="24"/>
        </w:rPr>
        <w:t xml:space="preserve">年。预算</w:t>
      </w:r>
      <w:r>
        <w:rPr>
          <w:sz w:val="24"/>
        </w:rPr>
        <w:t xml:space="preserve">金额为</w:t>
      </w:r>
      <w:r>
        <w:rPr>
          <w:rFonts w:hint="eastAsia"/>
          <w:sz w:val="24"/>
        </w:rPr>
        <w:t xml:space="preserve">180</w:t>
      </w:r>
      <w:r>
        <w:rPr>
          <w:sz w:val="24"/>
        </w:rPr>
        <w:t xml:space="preserve">万元、当年安排数为</w:t>
      </w:r>
      <w:r>
        <w:rPr>
          <w:rFonts w:hint="eastAsia"/>
          <w:sz w:val="24"/>
        </w:rPr>
        <w:t xml:space="preserve">60</w:t>
      </w:r>
      <w:r>
        <w:rPr>
          <w:sz w:val="24"/>
        </w:rPr>
        <w:t xml:space="preserve">万元。</w:t>
      </w:r>
      <w:r/>
    </w:p>
    <w:p>
      <w:pPr>
        <w:ind w:firstLine="480"/>
        <w:jc w:val="left"/>
        <w:spacing w:line="360" w:lineRule="auto"/>
        <w:widowControl/>
        <w:rPr>
          <w:sz w:val="24"/>
          <w:lang w:bidi="ar"/>
        </w:rPr>
      </w:pPr>
      <w:r/>
      <w:bookmarkStart w:id="33" w:name="_Toc35393627"/>
      <w:r/>
      <w:bookmarkStart w:id="34" w:name="_Toc28359085"/>
      <w:r/>
      <w:bookmarkStart w:id="35" w:name="_Toc28359008"/>
      <w:r/>
      <w:bookmarkStart w:id="36" w:name="_Toc35393796"/>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w:t>
      </w:r>
      <w:r>
        <w:rPr>
          <w:rFonts w:ascii="宋体" w:hAnsi="宋体"/>
          <w:sz w:val="24"/>
        </w:rPr>
        <w:t xml:space="preserve">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983"/>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3"/>
      <w:r/>
      <w:bookmarkEnd w:id="34"/>
      <w:r/>
      <w:bookmarkEnd w:id="35"/>
      <w:r/>
      <w:bookmarkEnd w:id="36"/>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7" w:name="_Toc28359009"/>
      <w:r/>
      <w:bookmarkStart w:id="38" w:name="_Toc28359086"/>
      <w:r>
        <w:rPr>
          <w:sz w:val="24"/>
        </w:rPr>
        <w:t xml:space="preserve">名</w:t>
      </w:r>
      <w:r>
        <w:rPr>
          <w:sz w:val="24"/>
        </w:rPr>
        <w:t xml:space="preserve">    </w:t>
      </w:r>
      <w:r>
        <w:rPr>
          <w:sz w:val="24"/>
        </w:rPr>
        <w:t xml:space="preserve">称：</w:t>
      </w:r>
      <w:r>
        <w:rPr>
          <w:rFonts w:hint="eastAsia"/>
          <w:sz w:val="24"/>
        </w:rPr>
        <w:t xml:space="preserve">常州市武进区嘉泽镇人民政府</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常州市武进区嘉泽镇人民路</w:t>
      </w:r>
      <w:r>
        <w:rPr>
          <w:rFonts w:hint="eastAsia"/>
          <w:sz w:val="24"/>
        </w:rPr>
        <w:t xml:space="preserve">46</w:t>
      </w:r>
      <w:r>
        <w:rPr>
          <w:rFonts w:hint="eastAsia"/>
          <w:sz w:val="24"/>
        </w:rPr>
        <w:t xml:space="preserve">号</w:t>
      </w:r>
      <w:r/>
    </w:p>
    <w:p>
      <w:pPr>
        <w:ind w:left="1079" w:hanging="300"/>
        <w:jc w:val="left"/>
        <w:spacing w:line="360" w:lineRule="auto"/>
        <w:rPr>
          <w:sz w:val="24"/>
          <w:u w:val="single"/>
        </w:rPr>
      </w:pPr>
      <w:r/>
      <w:bookmarkStart w:id="39" w:name="_Hlk239162819"/>
      <w:r>
        <w:rPr>
          <w:sz w:val="24"/>
        </w:rPr>
        <w:t xml:space="preserve">联系方式：</w:t>
      </w:r>
      <w:r>
        <w:rPr>
          <w:rFonts w:hint="eastAsia"/>
          <w:sz w:val="24"/>
        </w:rPr>
        <w:t xml:space="preserve">周女士</w:t>
      </w:r>
      <w:r>
        <w:rPr>
          <w:rFonts w:hint="eastAsia"/>
          <w:sz w:val="24"/>
        </w:rPr>
        <w:t xml:space="preserve"> </w:t>
      </w:r>
      <w:r>
        <w:rPr>
          <w:sz w:val="24"/>
        </w:rPr>
        <w:t xml:space="preserve"> </w:t>
      </w:r>
      <w:r>
        <w:rPr>
          <w:rFonts w:hint="eastAsia"/>
          <w:sz w:val="24"/>
        </w:rPr>
        <w:t xml:space="preserve">13912335084</w:t>
      </w:r>
      <w:bookmarkEnd w:id="39"/>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7"/>
      <w:r/>
      <w:bookmarkEnd w:id="38"/>
      <w:r/>
      <w:r/>
    </w:p>
    <w:p>
      <w:pPr>
        <w:ind w:left="1079" w:hanging="300"/>
        <w:jc w:val="left"/>
        <w:spacing w:line="360" w:lineRule="auto"/>
        <w:rPr>
          <w:sz w:val="24"/>
        </w:rPr>
      </w:pPr>
      <w:r/>
      <w:bookmarkStart w:id="40" w:name="_Toc28359010"/>
      <w:r/>
      <w:bookmarkStart w:id="41" w:name="_Toc28359087"/>
      <w:r>
        <w:rPr>
          <w:sz w:val="24"/>
        </w:rPr>
        <w:t xml:space="preserve">名</w:t>
      </w:r>
      <w:r>
        <w:rPr>
          <w:sz w:val="24"/>
        </w:rPr>
        <w:t xml:space="preserve">    </w:t>
      </w:r>
      <w:r>
        <w:rPr>
          <w:sz w:val="24"/>
        </w:rPr>
        <w:t xml:space="preserve">称：</w:t>
      </w:r>
      <w:r>
        <w:rPr>
          <w:rFonts w:hint="eastAsia"/>
          <w:sz w:val="24"/>
        </w:rPr>
        <w:t xml:space="preserve">江苏建瀚工程咨询有限公司</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sz w:val="24"/>
        </w:rPr>
        <w:t xml:space="preserve">常州市兰陵路</w:t>
      </w:r>
      <w:r>
        <w:rPr>
          <w:sz w:val="24"/>
        </w:rPr>
        <w:t xml:space="preserve">15</w:t>
      </w:r>
      <w:r>
        <w:rPr>
          <w:sz w:val="24"/>
        </w:rPr>
        <w:t xml:space="preserve">号建设银行兰陵支行大楼</w:t>
      </w:r>
      <w:r>
        <w:rPr>
          <w:sz w:val="24"/>
        </w:rPr>
        <w:t xml:space="preserve">3</w:t>
      </w:r>
      <w:r>
        <w:rPr>
          <w:sz w:val="24"/>
        </w:rPr>
        <w:t xml:space="preserve">楼</w:t>
      </w:r>
      <w:r/>
    </w:p>
    <w:p>
      <w:pPr>
        <w:ind w:left="1079" w:hanging="300"/>
        <w:jc w:val="left"/>
        <w:spacing w:line="360" w:lineRule="auto"/>
        <w:rPr>
          <w:sz w:val="24"/>
          <w:u w:val="single"/>
        </w:rPr>
      </w:pPr>
      <w:r>
        <w:rPr>
          <w:sz w:val="24"/>
        </w:rPr>
        <w:t xml:space="preserve">联系方式：</w:t>
      </w:r>
      <w:r>
        <w:rPr>
          <w:rFonts w:hint="eastAsia"/>
          <w:sz w:val="24"/>
        </w:rPr>
        <w:t xml:space="preserve">李</w:t>
      </w:r>
      <w:r>
        <w:rPr>
          <w:rFonts w:hint="eastAsia"/>
          <w:sz w:val="24"/>
        </w:rPr>
        <w:t xml:space="preserve">工</w:t>
      </w:r>
      <w:r>
        <w:rPr>
          <w:rFonts w:hint="eastAsia"/>
          <w:sz w:val="24"/>
        </w:rPr>
        <w:t xml:space="preserve">  </w:t>
      </w:r>
      <w:r>
        <w:rPr>
          <w:sz w:val="24"/>
        </w:rPr>
        <w:t xml:space="preserve"> </w:t>
      </w:r>
      <w:r>
        <w:rPr>
          <w:sz w:val="24"/>
        </w:rPr>
        <w:t xml:space="preserve">0519-88668816</w:t>
      </w:r>
      <w:r/>
    </w:p>
    <w:p>
      <w:pPr>
        <w:ind w:firstLine="723"/>
        <w:spacing w:line="360" w:lineRule="auto"/>
        <w:rPr>
          <w:b/>
          <w:sz w:val="24"/>
          <w:u w:val="single"/>
        </w:rPr>
      </w:pPr>
      <w:r>
        <w:rPr>
          <w:rFonts w:hint="eastAsia"/>
          <w:b/>
          <w:sz w:val="24"/>
        </w:rPr>
        <w:t xml:space="preserve">3</w:t>
      </w:r>
      <w:r>
        <w:rPr>
          <w:b/>
          <w:sz w:val="24"/>
        </w:rPr>
        <w:t xml:space="preserve">.</w:t>
      </w:r>
      <w:r>
        <w:rPr>
          <w:b/>
          <w:sz w:val="24"/>
        </w:rPr>
        <w:t xml:space="preserve">项目联系方式</w:t>
      </w:r>
      <w:bookmarkEnd w:id="40"/>
      <w:r/>
      <w:bookmarkEnd w:id="41"/>
      <w:r/>
      <w:r/>
    </w:p>
    <w:p>
      <w:pPr>
        <w:pStyle w:val="1183"/>
        <w:ind w:firstLine="720"/>
        <w:spacing w:line="360" w:lineRule="auto"/>
        <w:rPr>
          <w:rFonts w:hint="default" w:ascii="Times New Roman" w:hAnsi="Times New Roman"/>
          <w:sz w:val="24"/>
          <w:szCs w:val="24"/>
        </w:rPr>
      </w:pPr>
      <w:r>
        <w:rPr>
          <w:rFonts w:hint="default" w:ascii="Times New Roman" w:hAnsi="Times New Roman"/>
          <w:sz w:val="24"/>
          <w:szCs w:val="24"/>
        </w:rPr>
        <w:t xml:space="preserve">项目联系人：</w:t>
      </w:r>
      <w:r>
        <w:rPr>
          <w:rFonts w:ascii="Times New Roman" w:hAnsi="Times New Roman"/>
          <w:sz w:val="24"/>
          <w:szCs w:val="24"/>
        </w:rPr>
        <w:t xml:space="preserve">李</w:t>
      </w:r>
      <w:r>
        <w:rPr>
          <w:rFonts w:ascii="Times New Roman" w:hAnsi="Times New Roman"/>
          <w:sz w:val="24"/>
          <w:szCs w:val="24"/>
        </w:rPr>
        <w:t xml:space="preserve">工</w:t>
      </w:r>
      <w:r/>
    </w:p>
    <w:p>
      <w:pPr>
        <w:pStyle w:val="1183"/>
        <w:ind w:firstLine="720"/>
        <w:spacing w:line="360" w:lineRule="auto"/>
        <w:rPr>
          <w:rFonts w:hint="default" w:ascii="Times New Roman" w:hAnsi="Times New Roman"/>
          <w:sz w:val="24"/>
          <w:szCs w:val="24"/>
        </w:rPr>
      </w:pPr>
      <w:r>
        <w:rPr>
          <w:rFonts w:hint="default" w:ascii="Times New Roman" w:hAnsi="Times New Roman"/>
          <w:sz w:val="24"/>
        </w:rPr>
        <w:t xml:space="preserve">电</w:t>
      </w:r>
      <w:r>
        <w:rPr>
          <w:rFonts w:hint="default" w:ascii="Times New Roman" w:hAnsi="Times New Roman"/>
          <w:sz w:val="24"/>
        </w:rPr>
        <w:t xml:space="preserve">      </w:t>
      </w:r>
      <w:r>
        <w:rPr>
          <w:rFonts w:hint="default" w:ascii="Times New Roman" w:hAnsi="Times New Roman"/>
          <w:sz w:val="24"/>
        </w:rPr>
        <w:t xml:space="preserve">话：</w:t>
      </w:r>
      <w:r>
        <w:rPr>
          <w:rFonts w:ascii="Times New Roman" w:hAnsi="Times New Roman"/>
          <w:sz w:val="24"/>
          <w:szCs w:val="24"/>
        </w:rPr>
        <w:t xml:space="preserve">0519-88668816</w:t>
      </w:r>
      <w:r/>
    </w:p>
    <w:p>
      <w:pPr>
        <w:pStyle w:val="1183"/>
        <w:ind w:firstLine="720"/>
        <w:spacing w:line="360" w:lineRule="auto"/>
        <w:rPr>
          <w:rFonts w:hint="default" w:ascii="Times New Roman" w:hAnsi="Times New Roman"/>
          <w:sz w:val="24"/>
        </w:rPr>
      </w:pPr>
      <w:r/>
      <w:bookmarkStart w:id="42" w:name="_Hlk239162832"/>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bookmarkEnd w:id="42"/>
      <w:r/>
      <w:r/>
    </w:p>
    <w:p>
      <w:pPr>
        <w:pStyle w:val="1183"/>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43" w:name="_Toc353873938"/>
      <w:r/>
      <w:bookmarkStart w:id="44" w:name="_Toc127151777"/>
      <w:r/>
      <w:bookmarkStart w:id="45" w:name="_Toc195842950"/>
      <w:r/>
      <w:bookmarkStart w:id="46" w:name="_Toc305158928"/>
      <w:r/>
      <w:bookmarkStart w:id="47" w:name="_Toc163804580"/>
      <w:r/>
      <w:bookmarkStart w:id="48" w:name="_Toc150774783"/>
      <w:r/>
      <w:bookmarkStart w:id="49" w:name="_Toc226965856"/>
      <w:r/>
      <w:bookmarkStart w:id="50" w:name="_Toc353825548"/>
      <w:r/>
      <w:bookmarkStart w:id="51" w:name="_Toc127161488"/>
      <w:r/>
      <w:bookmarkStart w:id="52" w:name="_Toc265228423"/>
      <w:r/>
      <w:bookmarkStart w:id="53" w:name="_Toc512937850"/>
      <w:r/>
      <w:bookmarkStart w:id="54" w:name="_Toc305158854"/>
      <w:r/>
      <w:bookmarkStart w:id="55" w:name="_Toc264969275"/>
      <w:r/>
      <w:bookmarkStart w:id="56" w:name="_Toc140257873"/>
      <w:r>
        <w:rPr>
          <w:b/>
          <w:sz w:val="36"/>
          <w:szCs w:val="36"/>
        </w:rPr>
        <w:t xml:space="preserve">第二章</w:t>
      </w:r>
      <w:r>
        <w:rPr>
          <w:b/>
          <w:sz w:val="36"/>
          <w:szCs w:val="36"/>
        </w:rPr>
        <w:t xml:space="preserve">   </w:t>
      </w:r>
      <w:r>
        <w:rPr>
          <w:b/>
          <w:sz w:val="36"/>
          <w:szCs w:val="36"/>
        </w:rPr>
        <w:t xml:space="preserve">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pStyle w:val="983"/>
        <w:spacing w:before="0" w:line="360" w:lineRule="auto"/>
        <w:tabs>
          <w:tab w:val="center" w:pos="4592" w:leader="none"/>
          <w:tab w:val="left" w:pos="7860" w:leader="none"/>
        </w:tabs>
        <w:rPr>
          <w:rFonts w:ascii="Times New Roman" w:hAnsi="Times New Roman" w:eastAsia="宋体"/>
          <w:sz w:val="28"/>
        </w:rPr>
      </w:pPr>
      <w:r/>
      <w:bookmarkStart w:id="57" w:name="_Toc164229214"/>
      <w:r/>
      <w:bookmarkStart w:id="58" w:name="_Toc151193617"/>
      <w:r/>
      <w:bookmarkStart w:id="59" w:name="_Toc150774619"/>
      <w:r/>
      <w:bookmarkStart w:id="60" w:name="_Toc195842884"/>
      <w:r/>
      <w:bookmarkStart w:id="61" w:name="_Toc151193907"/>
      <w:r/>
      <w:bookmarkStart w:id="62" w:name="_Toc127161433"/>
      <w:r/>
      <w:bookmarkStart w:id="63" w:name="_Toc142311021"/>
      <w:r/>
      <w:bookmarkStart w:id="64" w:name="_Toc150774724"/>
      <w:r/>
      <w:bookmarkStart w:id="65" w:name="_Toc151193689"/>
      <w:r/>
      <w:bookmarkStart w:id="66" w:name="_Toc127151519"/>
      <w:r/>
      <w:bookmarkStart w:id="67" w:name="_Toc226965792"/>
      <w:r/>
      <w:bookmarkStart w:id="68" w:name="_Toc151193761"/>
      <w:r/>
      <w:bookmarkStart w:id="69" w:name="_Toc164229360"/>
      <w:r/>
      <w:bookmarkStart w:id="70" w:name="_Toc226965709"/>
      <w:r/>
      <w:bookmarkStart w:id="71" w:name="_Toc151190146"/>
      <w:r/>
      <w:bookmarkStart w:id="72" w:name="_Toc164608788"/>
      <w:r/>
      <w:bookmarkStart w:id="73" w:name="_Toc150509270"/>
      <w:r/>
      <w:bookmarkStart w:id="74" w:name="_Toc164351613"/>
      <w:r/>
      <w:bookmarkStart w:id="75" w:name="_Toc149720812"/>
      <w:r/>
      <w:bookmarkStart w:id="76" w:name="_Toc164608633"/>
      <w:r/>
      <w:bookmarkStart w:id="77" w:name="_Toc226337215"/>
      <w:r/>
      <w:bookmarkStart w:id="78" w:name="_Toc151193833"/>
      <w:r/>
      <w:bookmarkStart w:id="79" w:name="_Toc520356144"/>
      <w:r/>
      <w:bookmarkStart w:id="80" w:name="_Toc127151720"/>
      <w:r/>
      <w:bookmarkStart w:id="81" w:name="_Toc150480757"/>
      <w:r/>
      <w:bookmarkStart w:id="82" w:name="_Toc226309763"/>
      <w:r>
        <w:rPr>
          <w:rFonts w:ascii="Times New Roman" w:hAnsi="Times New Roman" w:eastAsia="宋体"/>
          <w:sz w:val="28"/>
        </w:rPr>
        <w:t xml:space="preserve">投标人须知资料表</w:t>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jc w:val="center"/>
          <w:trHeight w:val="20"/>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center"/>
              <w:rPr>
                <w:sz w:val="24"/>
              </w:rPr>
            </w:pPr>
            <w:r>
              <w:rPr>
                <w:color w:val="000000"/>
                <w:sz w:val="24"/>
              </w:rPr>
              <w:t xml:space="preserve">核心产品</w:t>
            </w:r>
            <w:r/>
          </w:p>
        </w:tc>
        <w:tc>
          <w:tcPr>
            <w:tcW w:w="7540" w:type="dxa"/>
            <w:vAlign w:val="center"/>
            <w:textDirection w:val="lrTb"/>
            <w:noWrap w:val="false"/>
          </w:tcPr>
          <w:p>
            <w:pPr>
              <w:pStyle w:val="1183"/>
              <w:spacing w:line="360" w:lineRule="exact"/>
              <w:rPr>
                <w:rFonts w:hint="default" w:ascii="Times New Roman" w:hAnsi="Times New Roman"/>
                <w:sz w:val="24"/>
                <w:szCs w:val="24"/>
              </w:rPr>
            </w:pPr>
            <w:r>
              <w:rPr>
                <w:rFonts w:hint="default" w:ascii="Times New Roman" w:hAnsi="Times New Roman"/>
                <w:sz w:val="24"/>
                <w:szCs w:val="24"/>
              </w:rPr>
              <w:t xml:space="preserve">关于核心产品</w:t>
            </w: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w:t>
            </w:r>
            <w:r>
              <w:rPr>
                <w:rFonts w:ascii="Wingdings 2" w:hAnsi="Wingdings 2" w:eastAsia="Wingdings 2" w:cs="Wingdings 2"/>
                <w:sz w:val="24"/>
                <w:szCs w:val="24"/>
              </w:rPr>
              <w:t xml:space="preserve">£</w:t>
            </w:r>
            <w:r>
              <w:rPr>
                <w:rFonts w:hint="default" w:ascii="Times New Roman" w:hAnsi="Times New Roman"/>
                <w:sz w:val="24"/>
                <w:szCs w:val="24"/>
              </w:rPr>
              <w:t xml:space="preserve">适用</w:t>
            </w:r>
            <w:r>
              <w:rPr>
                <w:rFonts w:ascii="Times New Roman" w:hAnsi="Times New Roman"/>
                <w:sz w:val="24"/>
                <w:szCs w:val="24"/>
              </w:rPr>
              <w:t xml:space="preserve">  </w:t>
            </w:r>
            <w:r>
              <w:rPr>
                <w:rFonts w:hAnsi="宋体"/>
              </w:rPr>
              <w:t xml:space="preserve">■</w:t>
            </w:r>
            <w:r>
              <w:rPr>
                <w:rFonts w:hint="default" w:ascii="Times New Roman" w:hAnsi="Times New Roman"/>
                <w:sz w:val="24"/>
                <w:szCs w:val="24"/>
              </w:rPr>
              <w:t xml:space="preserve">不适用。</w:t>
            </w:r>
            <w:r/>
          </w:p>
          <w:p>
            <w:pPr>
              <w:pStyle w:val="1183"/>
              <w:spacing w:line="360" w:lineRule="exact"/>
              <w:rPr>
                <w:rFonts w:hint="default" w:ascii="Times New Roman" w:hAnsi="Times New Roman"/>
                <w:sz w:val="24"/>
                <w:szCs w:val="24"/>
              </w:rPr>
            </w:pPr>
            <w:r>
              <w:rPr>
                <w:rFonts w:ascii="Wingdings 2" w:hAnsi="Wingdings 2" w:eastAsia="Wingdings 2" w:cs="Wingdings 2"/>
                <w:sz w:val="24"/>
                <w:szCs w:val="24"/>
              </w:rPr>
              <w:t xml:space="preserve">£</w:t>
            </w:r>
            <w:r>
              <w:rPr>
                <w:rFonts w:hint="default" w:ascii="Times New Roman" w:hAnsi="Times New Roman"/>
                <w:sz w:val="24"/>
                <w:szCs w:val="24"/>
              </w:rPr>
              <w:t xml:space="preserve">本项目为单一产品采购项目。</w:t>
            </w:r>
            <w:r/>
          </w:p>
          <w:p>
            <w:pPr>
              <w:jc w:val="left"/>
              <w:rPr>
                <w:sz w:val="24"/>
              </w:rPr>
            </w:pPr>
            <w:r>
              <w:rPr>
                <w:rFonts w:ascii="Wingdings 2" w:hAnsi="Wingdings 2" w:eastAsia="Wingdings 2" w:cs="Wingdings 2"/>
                <w:sz w:val="24"/>
              </w:rPr>
              <w:t xml:space="preserve">£</w:t>
            </w:r>
            <w:r>
              <w:rPr>
                <w:sz w:val="24"/>
              </w:rPr>
              <w:t xml:space="preserve">本项目为非单一产品采购项目，核心产品为：</w:t>
            </w:r>
            <w:r>
              <w:rPr>
                <w:sz w:val="24"/>
                <w:u w:val="single"/>
              </w:rPr>
              <w:t xml:space="preserve">        </w:t>
            </w:r>
            <w:r>
              <w:rPr>
                <w:sz w:val="24"/>
              </w:rPr>
              <w:t xml:space="preserve">。</w:t>
            </w:r>
            <w:r/>
          </w:p>
        </w:tc>
      </w:tr>
      <w:tr>
        <w:trPr>
          <w:cantSplit/>
          <w:jc w:val="center"/>
          <w:trHeight w:val="20"/>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183"/>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183"/>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cantSplit/>
          <w:jc w:val="center"/>
          <w:trHeight w:val="20"/>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center"/>
              <w:rPr>
                <w:sz w:val="24"/>
              </w:rPr>
            </w:pPr>
            <w:r>
              <w:rPr>
                <w:color w:val="000000"/>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ascii="Wingdings 2" w:hAnsi="Wingdings 2" w:eastAsia="Wingdings 2" w:cs="Wingdings 2"/>
                <w:sz w:val="24"/>
              </w:rPr>
              <w:t xml:space="preserve">£</w:t>
            </w:r>
            <w:r>
              <w:rPr>
                <w:sz w:val="24"/>
              </w:rPr>
              <w:t xml:space="preserve">需要</w:t>
            </w:r>
            <w:r>
              <w:rPr>
                <w:rFonts w:hint="eastAsia"/>
                <w:sz w:val="24"/>
              </w:rPr>
              <w:t xml:space="preserve">，具体</w:t>
            </w:r>
            <w:r>
              <w:rPr>
                <w:sz w:val="24"/>
              </w:rPr>
              <w:t xml:space="preserve">要求如下：</w:t>
            </w:r>
            <w:r/>
          </w:p>
          <w:p>
            <w:pPr>
              <w:jc w:val="left"/>
              <w:rPr>
                <w:sz w:val="24"/>
              </w:rPr>
            </w:pPr>
            <w:r>
              <w:rPr>
                <w:sz w:val="24"/>
              </w:rPr>
              <w:t xml:space="preserve">（</w:t>
            </w:r>
            <w:r>
              <w:rPr>
                <w:sz w:val="24"/>
              </w:rPr>
              <w:t xml:space="preserve">1</w:t>
            </w:r>
            <w:r>
              <w:rPr>
                <w:sz w:val="24"/>
              </w:rPr>
              <w:t xml:space="preserve">）样品制作的标准和要求：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426"/>
              <w:gridCol w:w="4384"/>
              <w:gridCol w:w="740"/>
            </w:tblGrid>
            <w:tr>
              <w:trPr>
                <w:jc w:val="center"/>
              </w:trPr>
              <w:tc>
                <w:tcPr>
                  <w:tcW w:w="759" w:type="dxa"/>
                  <w:vAlign w:val="center"/>
                  <w:textDirection w:val="lrTb"/>
                  <w:noWrap w:val="false"/>
                </w:tcPr>
                <w:p>
                  <w:pPr>
                    <w:jc w:val="center"/>
                    <w:rPr>
                      <w:sz w:val="24"/>
                    </w:rPr>
                  </w:pPr>
                  <w:r>
                    <w:rPr>
                      <w:rFonts w:hint="eastAsia"/>
                      <w:sz w:val="24"/>
                    </w:rPr>
                    <w:t xml:space="preserve">序号</w:t>
                  </w:r>
                  <w:r/>
                </w:p>
              </w:tc>
              <w:tc>
                <w:tcPr>
                  <w:tcW w:w="1426" w:type="dxa"/>
                  <w:vAlign w:val="center"/>
                  <w:textDirection w:val="lrTb"/>
                  <w:noWrap w:val="false"/>
                </w:tcPr>
                <w:p>
                  <w:pPr>
                    <w:jc w:val="center"/>
                    <w:rPr>
                      <w:sz w:val="24"/>
                    </w:rPr>
                  </w:pPr>
                  <w:r>
                    <w:rPr>
                      <w:rFonts w:hint="eastAsia"/>
                      <w:sz w:val="24"/>
                    </w:rPr>
                    <w:t xml:space="preserve">样品名称</w:t>
                  </w:r>
                  <w:r/>
                </w:p>
              </w:tc>
              <w:tc>
                <w:tcPr>
                  <w:tcW w:w="4384" w:type="dxa"/>
                  <w:vAlign w:val="center"/>
                  <w:textDirection w:val="lrTb"/>
                  <w:noWrap w:val="false"/>
                </w:tcPr>
                <w:p>
                  <w:pPr>
                    <w:jc w:val="center"/>
                    <w:rPr>
                      <w:sz w:val="24"/>
                    </w:rPr>
                  </w:pPr>
                  <w:r>
                    <w:rPr>
                      <w:rFonts w:hint="eastAsia"/>
                      <w:sz w:val="24"/>
                    </w:rPr>
                    <w:t xml:space="preserve">要求</w:t>
                  </w:r>
                  <w:r/>
                </w:p>
              </w:tc>
              <w:tc>
                <w:tcPr>
                  <w:tcW w:w="740" w:type="dxa"/>
                  <w:vAlign w:val="center"/>
                  <w:textDirection w:val="lrTb"/>
                  <w:noWrap w:val="false"/>
                </w:tcPr>
                <w:p>
                  <w:pPr>
                    <w:jc w:val="center"/>
                    <w:rPr>
                      <w:sz w:val="24"/>
                    </w:rPr>
                  </w:pPr>
                  <w:r>
                    <w:rPr>
                      <w:rFonts w:hint="eastAsia"/>
                      <w:sz w:val="24"/>
                    </w:rPr>
                    <w:t xml:space="preserve">数量</w:t>
                  </w:r>
                  <w:r/>
                </w:p>
              </w:tc>
            </w:tr>
            <w:tr>
              <w:trPr>
                <w:jc w:val="center"/>
              </w:trPr>
              <w:tc>
                <w:tcPr>
                  <w:tcW w:w="759" w:type="dxa"/>
                  <w:vAlign w:val="center"/>
                  <w:textDirection w:val="lrTb"/>
                  <w:noWrap w:val="false"/>
                </w:tcPr>
                <w:p>
                  <w:pPr>
                    <w:jc w:val="center"/>
                    <w:rPr>
                      <w:sz w:val="24"/>
                    </w:rPr>
                  </w:pPr>
                  <w:r>
                    <w:rPr>
                      <w:sz w:val="24"/>
                    </w:rPr>
                  </w:r>
                  <w:r/>
                </w:p>
              </w:tc>
              <w:tc>
                <w:tcPr>
                  <w:tcW w:w="1426" w:type="dxa"/>
                  <w:vAlign w:val="center"/>
                  <w:textDirection w:val="lrTb"/>
                  <w:noWrap w:val="false"/>
                </w:tcPr>
                <w:p>
                  <w:pPr>
                    <w:jc w:val="center"/>
                    <w:rPr>
                      <w:sz w:val="24"/>
                    </w:rPr>
                  </w:pPr>
                  <w:r>
                    <w:rPr>
                      <w:sz w:val="24"/>
                    </w:rPr>
                  </w:r>
                  <w:r/>
                </w:p>
              </w:tc>
              <w:tc>
                <w:tcPr>
                  <w:tcW w:w="4384" w:type="dxa"/>
                  <w:vAlign w:val="center"/>
                  <w:textDirection w:val="lrTb"/>
                  <w:noWrap w:val="false"/>
                </w:tcPr>
                <w:p>
                  <w:pPr>
                    <w:rPr>
                      <w:sz w:val="24"/>
                    </w:rPr>
                  </w:pPr>
                  <w:r>
                    <w:rPr>
                      <w:sz w:val="24"/>
                    </w:rPr>
                  </w:r>
                  <w:r/>
                </w:p>
              </w:tc>
              <w:tc>
                <w:tcPr>
                  <w:tcW w:w="740" w:type="dxa"/>
                  <w:vAlign w:val="center"/>
                  <w:textDirection w:val="lrTb"/>
                  <w:noWrap w:val="false"/>
                </w:tcPr>
                <w:p>
                  <w:pPr>
                    <w:jc w:val="center"/>
                    <w:rPr>
                      <w:sz w:val="24"/>
                    </w:rPr>
                  </w:pPr>
                  <w:r>
                    <w:rPr>
                      <w:sz w:val="24"/>
                    </w:rPr>
                  </w:r>
                  <w:r/>
                </w:p>
              </w:tc>
            </w:tr>
          </w:tbl>
          <w:p>
            <w:pPr>
              <w:jc w:val="left"/>
              <w:rPr>
                <w:sz w:val="24"/>
              </w:rPr>
            </w:pPr>
            <w:r>
              <w:rPr>
                <w:sz w:val="24"/>
              </w:rPr>
              <w:t xml:space="preserve">（</w:t>
            </w:r>
            <w:r>
              <w:rPr>
                <w:sz w:val="24"/>
              </w:rPr>
              <w:t xml:space="preserve">2</w:t>
            </w:r>
            <w:r>
              <w:rPr>
                <w:sz w:val="24"/>
              </w:rPr>
              <w:t xml:space="preserve">）是否需要随样品提交相关检测报告：</w:t>
            </w:r>
            <w:r>
              <w:rPr>
                <w:rFonts w:hint="eastAsia" w:ascii="宋体" w:hAnsi="宋体"/>
              </w:rPr>
              <w:t xml:space="preserve">■</w:t>
            </w:r>
            <w:r>
              <w:rPr>
                <w:sz w:val="24"/>
              </w:rPr>
              <w:t xml:space="preserve">不需要</w:t>
            </w:r>
            <w:r>
              <w:rPr>
                <w:rFonts w:hint="eastAsia"/>
                <w:sz w:val="24"/>
              </w:rPr>
              <w:t xml:space="preserve">  </w:t>
            </w:r>
            <w:r>
              <w:rPr>
                <w:rFonts w:hint="eastAsia" w:ascii="宋体" w:hAnsi="宋体"/>
              </w:rPr>
              <w:t xml:space="preserve">□</w:t>
            </w:r>
            <w:r>
              <w:rPr>
                <w:sz w:val="24"/>
              </w:rPr>
              <w:t xml:space="preserve">需要</w:t>
            </w:r>
            <w:r>
              <w:rPr>
                <w:rFonts w:hint="eastAsia"/>
                <w:sz w:val="24"/>
              </w:rPr>
              <w:t xml:space="preserve">。</w:t>
            </w:r>
            <w:r/>
          </w:p>
          <w:p>
            <w:pPr>
              <w:pStyle w:val="1214"/>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）样品递交要求：样品必须在</w:t>
            </w:r>
            <w:r>
              <w:rPr>
                <w:rFonts w:hint="eastAsia"/>
                <w:sz w:val="24"/>
                <w:szCs w:val="24"/>
              </w:rPr>
              <w:t xml:space="preserve">_</w:t>
            </w:r>
            <w:r>
              <w:rPr>
                <w:rFonts w:hint="eastAsia"/>
                <w:sz w:val="24"/>
                <w:szCs w:val="24"/>
              </w:rPr>
              <w:t xml:space="preserve">年</w:t>
            </w:r>
            <w:r>
              <w:rPr>
                <w:rFonts w:hint="eastAsia"/>
                <w:sz w:val="24"/>
                <w:szCs w:val="24"/>
              </w:rPr>
              <w:t xml:space="preserve">_</w:t>
            </w:r>
            <w:r>
              <w:rPr>
                <w:rFonts w:hint="eastAsia"/>
                <w:sz w:val="24"/>
                <w:szCs w:val="24"/>
              </w:rPr>
              <w:t xml:space="preserve">月</w:t>
            </w:r>
            <w:r>
              <w:rPr>
                <w:rFonts w:hint="eastAsia"/>
                <w:sz w:val="24"/>
                <w:szCs w:val="24"/>
              </w:rPr>
              <w:t xml:space="preserve">_</w:t>
            </w:r>
            <w:r>
              <w:rPr>
                <w:rFonts w:hint="eastAsia"/>
                <w:sz w:val="24"/>
                <w:szCs w:val="24"/>
              </w:rPr>
              <w:t xml:space="preserve">日</w:t>
            </w:r>
            <w:r>
              <w:rPr>
                <w:rFonts w:hint="eastAsia"/>
                <w:sz w:val="24"/>
                <w:szCs w:val="24"/>
              </w:rPr>
              <w:t xml:space="preserve">_</w:t>
            </w:r>
            <w:r>
              <w:rPr>
                <w:rFonts w:hint="eastAsia"/>
                <w:sz w:val="24"/>
                <w:szCs w:val="24"/>
              </w:rPr>
              <w:t xml:space="preserve">时</w:t>
            </w:r>
            <w:r>
              <w:rPr>
                <w:rFonts w:hint="eastAsia"/>
                <w:sz w:val="24"/>
                <w:szCs w:val="24"/>
              </w:rPr>
              <w:t xml:space="preserve">_</w:t>
            </w:r>
            <w:r>
              <w:rPr>
                <w:rFonts w:hint="eastAsia"/>
                <w:sz w:val="24"/>
                <w:szCs w:val="24"/>
              </w:rPr>
              <w:t xml:space="preserve">分前送至</w:t>
            </w:r>
            <w:r>
              <w:rPr>
                <w:rFonts w:hint="eastAsia"/>
                <w:sz w:val="24"/>
                <w:szCs w:val="24"/>
              </w:rPr>
              <w:t xml:space="preserve">江苏建瀚工程咨询有限公司</w:t>
            </w:r>
            <w:r>
              <w:rPr>
                <w:rFonts w:hint="eastAsia"/>
                <w:sz w:val="24"/>
                <w:szCs w:val="24"/>
              </w:rPr>
              <w:t xml:space="preserve">样品陈列室，并至办公室做好样品送达登记工作，联系人：</w:t>
            </w:r>
            <w:r>
              <w:rPr>
                <w:rFonts w:hint="eastAsia"/>
                <w:sz w:val="24"/>
                <w:szCs w:val="24"/>
              </w:rPr>
              <w:t xml:space="preserve">__</w:t>
            </w:r>
            <w:r>
              <w:rPr>
                <w:rFonts w:hint="eastAsia"/>
                <w:sz w:val="24"/>
                <w:szCs w:val="24"/>
              </w:rPr>
              <w:t xml:space="preserve">，电话：</w:t>
            </w:r>
            <w:r>
              <w:rPr>
                <w:rFonts w:hint="eastAsia"/>
                <w:sz w:val="24"/>
                <w:szCs w:val="24"/>
              </w:rPr>
              <w:t xml:space="preserve">__</w:t>
            </w:r>
            <w:r>
              <w:rPr>
                <w:rFonts w:hint="eastAsia"/>
                <w:sz w:val="24"/>
                <w:szCs w:val="24"/>
              </w:rPr>
              <w:t xml:space="preserve">，逾期将不予接收。</w:t>
            </w:r>
            <w:r/>
          </w:p>
          <w:p>
            <w:pPr>
              <w:pStyle w:val="1214"/>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）中标（成交）单位样品留样封存，未中标（成交）单位样品自开标之日起三天内由投标人运回。</w:t>
            </w:r>
            <w:r/>
          </w:p>
          <w:p>
            <w:pPr>
              <w:pStyle w:val="1214"/>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）样品不能出现制造厂或投标人的标志、标记。否则，评审时样品部分不得分。建议：投标人在样品上或样品背面粘贴标签（不大于</w:t>
            </w:r>
            <w:r>
              <w:rPr>
                <w:sz w:val="24"/>
                <w:szCs w:val="24"/>
              </w:rPr>
              <w:t xml:space="preserve">2</w:t>
            </w:r>
            <w:r>
              <w:rPr>
                <w:rFonts w:hint="eastAsia"/>
                <w:sz w:val="24"/>
                <w:szCs w:val="24"/>
              </w:rPr>
              <w:t xml:space="preserve">0cm</w:t>
            </w:r>
            <w:r>
              <w:rPr>
                <w:rFonts w:hint="eastAsia"/>
                <w:sz w:val="24"/>
                <w:szCs w:val="24"/>
              </w:rPr>
              <w:t xml:space="preserve">×</w:t>
            </w:r>
            <w:r>
              <w:rPr>
                <w:sz w:val="24"/>
                <w:szCs w:val="24"/>
              </w:rPr>
              <w:t xml:space="preserve">20</w:t>
            </w:r>
            <w:r>
              <w:rPr>
                <w:rFonts w:hint="eastAsia"/>
                <w:sz w:val="24"/>
                <w:szCs w:val="24"/>
              </w:rPr>
              <w:t xml:space="preserve">cm</w:t>
            </w:r>
            <w:r>
              <w:rPr>
                <w:rFonts w:hint="eastAsia"/>
                <w:sz w:val="24"/>
                <w:szCs w:val="24"/>
              </w:rPr>
              <w:t xml:space="preserve">），标签上注明投标人名称、样品材质、规格型号、产地，加盖投标人公章，并用不透明白纸将标签粘贴遮盖。</w:t>
            </w:r>
            <w:r/>
          </w:p>
          <w:p>
            <w:pPr>
              <w:pStyle w:val="1214"/>
              <w:ind w:firstLine="0"/>
              <w:spacing w:after="0"/>
              <w:tabs>
                <w:tab w:val="left" w:pos="567" w:leader="none"/>
              </w:tabs>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）样品递交及退还必须出具投标人的授权委托书及被授权委托人身份证。</w:t>
            </w:r>
            <w:r/>
          </w:p>
          <w:p>
            <w:pPr>
              <w:jc w:val="left"/>
              <w:rPr>
                <w:sz w:val="24"/>
              </w:rPr>
            </w:pPr>
            <w:r>
              <w:rPr>
                <w:rFonts w:hint="eastAsia"/>
                <w:sz w:val="24"/>
              </w:rPr>
              <w:t xml:space="preserve">（</w:t>
            </w:r>
            <w:r>
              <w:rPr>
                <w:rFonts w:hint="eastAsia"/>
                <w:sz w:val="24"/>
              </w:rPr>
              <w:t xml:space="preserve">7</w:t>
            </w:r>
            <w:r>
              <w:rPr>
                <w:rFonts w:hint="eastAsia"/>
                <w:sz w:val="24"/>
              </w:rPr>
              <w:t xml:space="preserve">）样品制作及运输费用由投标人自行承担。</w:t>
            </w:r>
            <w:r/>
          </w:p>
        </w:tc>
      </w:tr>
      <w:tr>
        <w:trPr>
          <w:jc w:val="center"/>
          <w:trHeight w:val="708"/>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443"/>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420"/>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rPr>
                <w:sz w:val="24"/>
              </w:rPr>
            </w:pPr>
            <w:r>
              <w:rPr>
                <w:rFonts w:hint="eastAsia"/>
                <w:color w:val="000000"/>
                <w:sz w:val="24"/>
              </w:rPr>
              <w:t xml:space="preserve">履约保证金</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 </w:t>
            </w:r>
            <w:r>
              <w:rPr>
                <w:rFonts w:hint="eastAsia"/>
                <w:sz w:val="24"/>
              </w:rPr>
              <w:t xml:space="preserve">。</w:t>
            </w:r>
            <w:r/>
          </w:p>
        </w:tc>
      </w:tr>
      <w:tr>
        <w:trPr>
          <w:jc w:val="center"/>
          <w:trHeight w:val="412"/>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289"/>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2026</w:t>
            </w:r>
            <w:r>
              <w:rPr>
                <w:rFonts w:hint="eastAsia"/>
                <w:sz w:val="24"/>
                <w:u w:val="single"/>
              </w:rPr>
              <w:t xml:space="preserve">年</w:t>
            </w:r>
            <w:r>
              <w:rPr>
                <w:rFonts w:hint="eastAsia"/>
                <w:sz w:val="24"/>
                <w:u w:val="single"/>
              </w:rPr>
              <w:t xml:space="preserve">9</w:t>
            </w:r>
            <w:r>
              <w:rPr>
                <w:rFonts w:hint="eastAsia"/>
                <w:sz w:val="24"/>
                <w:u w:val="single"/>
              </w:rPr>
              <w:t xml:space="preserve">月</w:t>
            </w:r>
            <w:r>
              <w:rPr>
                <w:rFonts w:hint="eastAsia"/>
                <w:sz w:val="24"/>
                <w:u w:val="single"/>
              </w:rPr>
              <w:t xml:space="preserve">10</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w:t>
            </w:r>
            <w:r>
              <w:rPr>
                <w:rFonts w:hint="eastAsia"/>
                <w:sz w:val="24"/>
                <w:u w:val="single"/>
              </w:rPr>
              <w:t xml:space="preserve">江苏建瀚工程咨询有限公司</w:t>
            </w:r>
            <w:r>
              <w:rPr>
                <w:rFonts w:hint="eastAsia"/>
                <w:sz w:val="24"/>
                <w:u w:val="single"/>
              </w:rPr>
              <w:t xml:space="preserve">。</w:t>
            </w:r>
            <w:r>
              <w:rPr>
                <w:sz w:val="24"/>
                <w:u w:val="single"/>
              </w:rPr>
              <w:t xml:space="preserve">邮箱：</w:t>
            </w:r>
            <w:r>
              <w:rPr>
                <w:sz w:val="24"/>
                <w:u w:val="single"/>
              </w:rPr>
              <w:t xml:space="preserve">A153563287@163.com</w:t>
            </w:r>
            <w:r>
              <w:rPr>
                <w:rFonts w:hint="eastAsia"/>
                <w:sz w:val="24"/>
                <w:u w:val="single"/>
              </w:rPr>
              <w:t xml:space="preserve">。</w:t>
            </w:r>
            <w:r/>
          </w:p>
        </w:tc>
      </w:tr>
      <w:tr>
        <w:trPr>
          <w:jc w:val="center"/>
          <w:trHeight w:val="1124"/>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江苏建瀚工程咨询有限公司</w:t>
            </w:r>
            <w:r>
              <w:rPr>
                <w:sz w:val="24"/>
              </w:rPr>
              <w:t xml:space="preserve">；</w:t>
            </w:r>
            <w:r/>
          </w:p>
          <w:p>
            <w:pPr>
              <w:jc w:val="left"/>
              <w:rPr>
                <w:sz w:val="24"/>
              </w:rPr>
            </w:pPr>
            <w:r>
              <w:rPr>
                <w:sz w:val="24"/>
              </w:rPr>
              <w:t xml:space="preserve">联系电话：</w:t>
            </w:r>
            <w:r>
              <w:rPr>
                <w:sz w:val="24"/>
                <w:u w:val="single"/>
              </w:rPr>
              <w:t xml:space="preserve">0519-88668816</w:t>
            </w:r>
            <w:r>
              <w:rPr>
                <w:sz w:val="24"/>
              </w:rPr>
              <w:t xml:space="preserve">；</w:t>
            </w:r>
            <w:r/>
          </w:p>
          <w:p>
            <w:pPr>
              <w:jc w:val="left"/>
              <w:rPr>
                <w:sz w:val="24"/>
              </w:rPr>
            </w:pPr>
            <w:r>
              <w:rPr>
                <w:sz w:val="24"/>
              </w:rPr>
              <w:t xml:space="preserve">通讯地址：</w:t>
            </w:r>
            <w:r>
              <w:rPr>
                <w:sz w:val="24"/>
                <w:u w:val="single"/>
              </w:rPr>
              <w:t xml:space="preserve">常州市兰陵路</w:t>
            </w:r>
            <w:r>
              <w:rPr>
                <w:sz w:val="24"/>
                <w:u w:val="single"/>
              </w:rPr>
              <w:t xml:space="preserve">15</w:t>
            </w:r>
            <w:r>
              <w:rPr>
                <w:sz w:val="24"/>
                <w:u w:val="single"/>
              </w:rPr>
              <w:t xml:space="preserve">号建设银行兰陵支行大楼</w:t>
            </w:r>
            <w:r>
              <w:rPr>
                <w:sz w:val="24"/>
                <w:u w:val="single"/>
              </w:rPr>
              <w:t xml:space="preserve">3</w:t>
            </w:r>
            <w:r>
              <w:rPr>
                <w:sz w:val="24"/>
                <w:u w:val="single"/>
              </w:rPr>
              <w:t xml:space="preserve">楼</w:t>
            </w:r>
            <w:r>
              <w:rPr>
                <w:sz w:val="24"/>
              </w:rPr>
              <w:t xml:space="preserve">。</w:t>
            </w:r>
            <w:r/>
          </w:p>
        </w:tc>
      </w:tr>
      <w:tr>
        <w:trPr>
          <w:jc w:val="center"/>
          <w:trHeight w:val="1535"/>
        </w:trPr>
        <w:tc>
          <w:tcPr>
            <w:tcW w:w="988" w:type="dxa"/>
            <w:vAlign w:val="center"/>
            <w:textDirection w:val="lrTb"/>
            <w:noWrap w:val="false"/>
          </w:tcPr>
          <w:p>
            <w:pPr>
              <w:pStyle w:val="1183"/>
              <w:jc w:val="center"/>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万元（含）以下</w:t>
            </w:r>
            <w:r>
              <w:rPr>
                <w:rFonts w:hint="eastAsia"/>
                <w:sz w:val="24"/>
                <w:u w:val="single"/>
              </w:rPr>
              <w:t xml:space="preserve">1.05%</w:t>
            </w:r>
            <w:r>
              <w:rPr>
                <w:rFonts w:hint="eastAsia"/>
                <w:sz w:val="24"/>
                <w:u w:val="single"/>
              </w:rPr>
              <w:t xml:space="preserve">，</w:t>
            </w:r>
            <w:r>
              <w:rPr>
                <w:rFonts w:hint="eastAsia"/>
                <w:sz w:val="24"/>
                <w:u w:val="single"/>
              </w:rPr>
              <w:t xml:space="preserve">100</w:t>
            </w:r>
            <w:r>
              <w:rPr>
                <w:rFonts w:hint="eastAsia"/>
                <w:sz w:val="24"/>
                <w:u w:val="single"/>
              </w:rPr>
              <w:t xml:space="preserve">万元―</w:t>
            </w:r>
            <w:r>
              <w:rPr>
                <w:rFonts w:hint="eastAsia"/>
                <w:sz w:val="24"/>
                <w:u w:val="single"/>
              </w:rPr>
              <w:t xml:space="preserve">500</w:t>
            </w:r>
            <w:r>
              <w:rPr>
                <w:rFonts w:hint="eastAsia"/>
                <w:sz w:val="24"/>
                <w:u w:val="single"/>
              </w:rPr>
              <w:t xml:space="preserve">万元（含）</w:t>
            </w:r>
            <w:r>
              <w:rPr>
                <w:sz w:val="24"/>
                <w:u w:val="single"/>
              </w:rPr>
              <w:t xml:space="preserve">0.</w:t>
            </w:r>
            <w:r>
              <w:rPr>
                <w:rFonts w:hint="eastAsia"/>
                <w:sz w:val="24"/>
                <w:u w:val="single"/>
              </w:rPr>
              <w:t xml:space="preserve">56%</w:t>
            </w:r>
            <w:r>
              <w:rPr>
                <w:rFonts w:hint="eastAsia"/>
                <w:sz w:val="24"/>
                <w:u w:val="single"/>
              </w:rPr>
              <w:t xml:space="preserve">，</w:t>
            </w:r>
            <w:r>
              <w:rPr>
                <w:rFonts w:hint="eastAsia"/>
                <w:sz w:val="24"/>
                <w:u w:val="single"/>
              </w:rPr>
              <w:t xml:space="preserve">500</w:t>
            </w:r>
            <w:r>
              <w:rPr>
                <w:rFonts w:hint="eastAsia"/>
                <w:sz w:val="24"/>
                <w:u w:val="single"/>
              </w:rPr>
              <w:t xml:space="preserve">万元（含）―</w:t>
            </w:r>
            <w:r>
              <w:rPr>
                <w:rFonts w:hint="eastAsia"/>
                <w:sz w:val="24"/>
                <w:u w:val="single"/>
              </w:rPr>
              <w:t xml:space="preserve">1000</w:t>
            </w:r>
            <w:r>
              <w:rPr>
                <w:rFonts w:hint="eastAsia"/>
                <w:sz w:val="24"/>
                <w:u w:val="single"/>
              </w:rPr>
              <w:t xml:space="preserve">万元</w:t>
            </w:r>
            <w:r>
              <w:rPr>
                <w:rFonts w:hint="eastAsia"/>
                <w:sz w:val="24"/>
                <w:u w:val="single"/>
              </w:rPr>
              <w:t xml:space="preserve">0.315%</w:t>
            </w:r>
            <w:r>
              <w:rPr>
                <w:rFonts w:hint="eastAsia"/>
                <w:sz w:val="24"/>
                <w:u w:val="single"/>
              </w:rPr>
              <w:t xml:space="preserve">，</w:t>
            </w:r>
            <w:r>
              <w:rPr>
                <w:rFonts w:hint="eastAsia"/>
                <w:sz w:val="24"/>
                <w:u w:val="single"/>
              </w:rPr>
              <w:t xml:space="preserve">1000</w:t>
            </w:r>
            <w:r>
              <w:rPr>
                <w:rFonts w:hint="eastAsia"/>
                <w:sz w:val="24"/>
                <w:u w:val="single"/>
              </w:rPr>
              <w:t xml:space="preserve">万元（含）―</w:t>
            </w:r>
            <w:r>
              <w:rPr>
                <w:rFonts w:hint="eastAsia"/>
                <w:sz w:val="24"/>
                <w:u w:val="single"/>
              </w:rPr>
              <w:t xml:space="preserve">5000</w:t>
            </w:r>
            <w:r>
              <w:rPr>
                <w:rFonts w:hint="eastAsia"/>
                <w:sz w:val="24"/>
                <w:u w:val="single"/>
              </w:rPr>
              <w:t xml:space="preserve">万元</w:t>
            </w:r>
            <w:r>
              <w:rPr>
                <w:rFonts w:hint="eastAsia"/>
                <w:sz w:val="24"/>
                <w:u w:val="single"/>
              </w:rPr>
              <w:t xml:space="preserve">0.175%</w:t>
            </w:r>
            <w:r>
              <w:rPr>
                <w:rFonts w:hint="eastAsia"/>
                <w:sz w:val="24"/>
                <w:u w:val="single"/>
              </w:rPr>
              <w:t xml:space="preserve">，以上略。如按上述方法计算的金额低于人民币</w:t>
            </w:r>
            <w:r>
              <w:rPr>
                <w:rFonts w:hint="eastAsia"/>
                <w:sz w:val="24"/>
                <w:u w:val="single"/>
              </w:rPr>
              <w:t xml:space="preserve">3000</w:t>
            </w:r>
            <w:r>
              <w:rPr>
                <w:rFonts w:hint="eastAsia"/>
                <w:sz w:val="24"/>
                <w:u w:val="single"/>
              </w:rPr>
              <w:t xml:space="preserve">元整，则服务费按人民币</w:t>
            </w:r>
            <w:r>
              <w:rPr>
                <w:rFonts w:hint="eastAsia"/>
                <w:sz w:val="24"/>
                <w:u w:val="single"/>
              </w:rPr>
              <w:t xml:space="preserve">3000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领取中标通知书之前</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p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83" w:name="_Toc265228355"/>
      <w:r/>
      <w:bookmarkStart w:id="84" w:name="_Toc353873662"/>
      <w:r/>
      <w:bookmarkStart w:id="85" w:name="_Toc353825542"/>
      <w:r/>
      <w:bookmarkStart w:id="86" w:name="_Toc226337213"/>
      <w:r/>
      <w:bookmarkStart w:id="87" w:name="_Toc150774722"/>
      <w:r/>
      <w:bookmarkStart w:id="88" w:name="_Toc150480755"/>
      <w:r/>
      <w:bookmarkStart w:id="89" w:name="_Toc195842882"/>
      <w:r/>
      <w:bookmarkStart w:id="90" w:name="_Toc142311019"/>
      <w:r/>
      <w:bookmarkStart w:id="91" w:name="_Toc127151517"/>
      <w:r/>
      <w:bookmarkStart w:id="92" w:name="_Toc226965790"/>
      <w:r/>
      <w:bookmarkStart w:id="93" w:name="_Toc353873932"/>
      <w:r/>
      <w:bookmarkStart w:id="94" w:name="_Toc305158785"/>
      <w:r/>
      <w:bookmarkStart w:id="95" w:name="_Toc264969207"/>
      <w:r/>
      <w:bookmarkStart w:id="96" w:name="_Toc305158859"/>
      <w:r>
        <w:rPr>
          <w:b/>
          <w:sz w:val="28"/>
          <w:szCs w:val="28"/>
        </w:rPr>
        <w:t xml:space="preserve">投标人须知</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pStyle w:val="983"/>
        <w:jc w:val="left"/>
        <w:spacing w:before="0" w:line="360" w:lineRule="auto"/>
        <w:tabs>
          <w:tab w:val="center" w:pos="4592" w:leader="none"/>
          <w:tab w:val="left" w:pos="7860" w:leader="none"/>
        </w:tabs>
        <w:rPr>
          <w:rFonts w:ascii="Times New Roman" w:hAnsi="Times New Roman" w:eastAsia="宋体"/>
          <w:sz w:val="28"/>
        </w:rPr>
      </w:pPr>
      <w:r/>
      <w:bookmarkStart w:id="97" w:name="_Toc127151518"/>
      <w:r/>
      <w:bookmarkStart w:id="98" w:name="_Toc520356143"/>
      <w:r>
        <w:rPr>
          <w:rFonts w:ascii="Times New Roman" w:hAnsi="Times New Roman" w:eastAsia="宋体"/>
          <w:sz w:val="28"/>
        </w:rPr>
        <w:tab/>
      </w:r>
      <w:bookmarkStart w:id="99" w:name="_Toc150774618"/>
      <w:r/>
      <w:bookmarkStart w:id="100" w:name="_Toc305158786"/>
      <w:r/>
      <w:bookmarkStart w:id="101" w:name="_Toc151193906"/>
      <w:r/>
      <w:bookmarkStart w:id="102" w:name="_Toc226309762"/>
      <w:r/>
      <w:bookmarkStart w:id="103" w:name="_Toc151193616"/>
      <w:r/>
      <w:bookmarkStart w:id="104" w:name="_Toc150509269"/>
      <w:r/>
      <w:bookmarkStart w:id="105" w:name="_Toc150480756"/>
      <w:r/>
      <w:bookmarkStart w:id="106" w:name="_Toc150774723"/>
      <w:r/>
      <w:bookmarkStart w:id="107" w:name="_Toc226337214"/>
      <w:r/>
      <w:bookmarkStart w:id="108" w:name="_Toc226965708"/>
      <w:r/>
      <w:bookmarkStart w:id="109" w:name="_Toc151193832"/>
      <w:r/>
      <w:bookmarkStart w:id="110" w:name="_Toc265228356"/>
      <w:r/>
      <w:bookmarkStart w:id="111" w:name="_Toc226965791"/>
      <w:r/>
      <w:bookmarkStart w:id="112" w:name="_Toc305158860"/>
      <w:r/>
      <w:bookmarkStart w:id="113" w:name="_Toc151193760"/>
      <w:r/>
      <w:bookmarkStart w:id="114" w:name="_Toc142311020"/>
      <w:r/>
      <w:bookmarkStart w:id="115" w:name="_Toc264969208"/>
      <w:r/>
      <w:bookmarkStart w:id="116" w:name="_Toc151190145"/>
      <w:r/>
      <w:bookmarkStart w:id="117" w:name="_Toc151193688"/>
      <w:r/>
      <w:bookmarkStart w:id="118"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9" w:name="_Toc264969209"/>
      <w:r/>
      <w:bookmarkStart w:id="120" w:name="_Toc305158861"/>
      <w:r/>
      <w:bookmarkStart w:id="121" w:name="_Toc305158787"/>
      <w:r/>
      <w:bookmarkStart w:id="122" w:name="_Toc265228357"/>
      <w:r>
        <w:rPr>
          <w:sz w:val="24"/>
        </w:rPr>
        <w:t xml:space="preserve">采购人、采购代理机构、投标人</w:t>
      </w:r>
      <w:bookmarkEnd w:id="119"/>
      <w:r/>
      <w:bookmarkEnd w:id="120"/>
      <w:r/>
      <w:bookmarkEnd w:id="121"/>
      <w:r/>
      <w:bookmarkEnd w:id="122"/>
      <w:r>
        <w:rPr>
          <w:rFonts w:hint="eastAsia"/>
          <w:sz w:val="24"/>
        </w:rPr>
        <w:t xml:space="preserve">、联合体</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23" w:name="_Toc164229361"/>
      <w:r/>
      <w:bookmarkStart w:id="124" w:name="_Toc226965793"/>
      <w:r/>
      <w:bookmarkStart w:id="125" w:name="_Toc151193690"/>
      <w:r/>
      <w:bookmarkStart w:id="126" w:name="_Toc151193834"/>
      <w:r/>
      <w:bookmarkStart w:id="127" w:name="_Toc127151520"/>
      <w:r/>
      <w:bookmarkStart w:id="128" w:name="_Toc150774620"/>
      <w:r/>
      <w:bookmarkStart w:id="129" w:name="_Toc164351614"/>
      <w:r/>
      <w:bookmarkStart w:id="130" w:name="_Toc151193618"/>
      <w:r/>
      <w:bookmarkStart w:id="131" w:name="_Toc151190147"/>
      <w:r/>
      <w:bookmarkStart w:id="132" w:name="_Toc305158862"/>
      <w:r/>
      <w:bookmarkStart w:id="133" w:name="_Toc195842885"/>
      <w:r/>
      <w:bookmarkStart w:id="134" w:name="_Toc151193908"/>
      <w:r/>
      <w:bookmarkStart w:id="135" w:name="_Toc164229215"/>
      <w:r/>
      <w:bookmarkStart w:id="136" w:name="_Toc265228358"/>
      <w:r/>
      <w:bookmarkStart w:id="137" w:name="_Toc127151721"/>
      <w:r/>
      <w:bookmarkStart w:id="138" w:name="_Toc150774725"/>
      <w:r/>
      <w:bookmarkStart w:id="139" w:name="_Toc264969210"/>
      <w:r/>
      <w:bookmarkStart w:id="140" w:name="_Toc164608634"/>
      <w:r/>
      <w:bookmarkStart w:id="141" w:name="_Toc150480758"/>
      <w:r/>
      <w:bookmarkStart w:id="142" w:name="_Toc164608789"/>
      <w:r/>
      <w:bookmarkStart w:id="143" w:name="_Toc151193762"/>
      <w:r/>
      <w:bookmarkStart w:id="144" w:name="_Toc150509271"/>
      <w:r/>
      <w:bookmarkStart w:id="145" w:name="_Toc149720813"/>
      <w:r/>
      <w:bookmarkStart w:id="146" w:name="_Toc226337216"/>
      <w:r/>
      <w:bookmarkStart w:id="147" w:name="_Toc226309764"/>
      <w:r/>
      <w:bookmarkStart w:id="148" w:name="_Toc305158788"/>
      <w:r/>
      <w:bookmarkStart w:id="149" w:name="_Toc226965710"/>
      <w:r/>
      <w:bookmarkStart w:id="150" w:name="_Toc127161434"/>
      <w:r/>
      <w:bookmarkStart w:id="151" w:name="_Toc142311022"/>
      <w:r>
        <w:rPr>
          <w:sz w:val="24"/>
        </w:rPr>
        <w:t xml:space="preserve">资金来源</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sz w:val="24"/>
        </w:rPr>
        <w:t xml:space="preserve">、项目属性、科研仪器设备采购、核心产品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52" w:name="_Toc150480760"/>
      <w:r/>
      <w:bookmarkStart w:id="153" w:name="_Toc226309766"/>
      <w:r/>
      <w:bookmarkStart w:id="154" w:name="_Toc151190149"/>
      <w:r/>
      <w:bookmarkStart w:id="155" w:name="_Toc151193764"/>
      <w:r/>
      <w:bookmarkStart w:id="156" w:name="_Toc265228360"/>
      <w:r/>
      <w:bookmarkStart w:id="157" w:name="_Toc151193836"/>
      <w:r/>
      <w:bookmarkStart w:id="158" w:name="_Toc150774622"/>
      <w:r/>
      <w:bookmarkStart w:id="159" w:name="_Toc305158864"/>
      <w:r/>
      <w:bookmarkStart w:id="160" w:name="_Toc127151522"/>
      <w:r/>
      <w:bookmarkStart w:id="161" w:name="_Toc150774727"/>
      <w:r/>
      <w:bookmarkStart w:id="162" w:name="_Toc226337218"/>
      <w:r/>
      <w:bookmarkStart w:id="163" w:name="_Toc195842887"/>
      <w:r/>
      <w:bookmarkStart w:id="164" w:name="_Toc226965795"/>
      <w:r/>
      <w:bookmarkStart w:id="165" w:name="_Toc150509273"/>
      <w:r/>
      <w:bookmarkStart w:id="166" w:name="_Toc142311024"/>
      <w:r/>
      <w:bookmarkStart w:id="167" w:name="_Toc151193910"/>
      <w:r/>
      <w:bookmarkStart w:id="168" w:name="_Toc151193692"/>
      <w:r/>
      <w:bookmarkStart w:id="169" w:name="_Toc305158790"/>
      <w:r/>
      <w:bookmarkStart w:id="170" w:name="_Toc151193620"/>
      <w:r/>
      <w:bookmarkStart w:id="171" w:name="_Toc226965712"/>
      <w:r/>
      <w:bookmarkStart w:id="172" w:name="_Toc264969212"/>
      <w:r/>
      <w:bookmarkStart w:id="173" w:name="_Toc520356146"/>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12"/>
        </w:numPr>
        <w:spacing w:line="360" w:lineRule="auto"/>
        <w:tabs>
          <w:tab w:val="left" w:pos="1980" w:leader="none"/>
        </w:tabs>
        <w:rPr>
          <w:sz w:val="24"/>
        </w:rPr>
      </w:pPr>
      <w:r>
        <w:rPr>
          <w:sz w:val="24"/>
        </w:rPr>
        <w:t xml:space="preserve">中小企业定义：</w:t>
      </w:r>
      <w:r/>
    </w:p>
    <w:p>
      <w:pPr>
        <w:pStyle w:val="1661"/>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1"/>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1"/>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1"/>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1"/>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1"/>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1"/>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1"/>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w:t>
      </w:r>
      <w:r>
        <w:rPr>
          <w:color w:val="000000"/>
          <w:sz w:val="24"/>
        </w:rPr>
        <w:t xml:space="preserve">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w:t>
      </w:r>
      <w:r>
        <w:rPr>
          <w:color w:val="000000"/>
          <w:sz w:val="24"/>
        </w:rPr>
        <w:t xml:space="preserve">式参加</w:t>
      </w:r>
      <w:r>
        <w:rPr>
          <w:color w:val="000000"/>
          <w:sz w:val="24"/>
        </w:rPr>
        <w:t xml:space="preserve">政府采购活动，联合体各方均为中小企业的，联合体视同中小企业。其中，联合体各方均为小</w:t>
      </w:r>
      <w:r>
        <w:rPr>
          <w:color w:val="000000"/>
          <w:sz w:val="24"/>
        </w:rPr>
        <w:t xml:space="preserve">微企业</w:t>
      </w:r>
      <w:r>
        <w:rPr>
          <w:color w:val="000000"/>
          <w:sz w:val="24"/>
        </w:rPr>
        <w:t xml:space="preserve">的，联合体视同小微企业。</w:t>
      </w:r>
      <w:r/>
    </w:p>
    <w:p>
      <w:pPr>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661"/>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61"/>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tabs>
          <w:tab w:val="left" w:pos="1980" w:leader="none"/>
        </w:tabs>
        <w:rPr>
          <w:sz w:val="24"/>
        </w:rPr>
      </w:pPr>
      <w:r>
        <w:rPr>
          <w:sz w:val="24"/>
        </w:rPr>
        <w:t xml:space="preserve">本项目是否专门面向中小企业预留采购份额见第一章《投标邀请》。</w:t>
      </w:r>
      <w:r/>
    </w:p>
    <w:p>
      <w:pPr>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12"/>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tabs>
          <w:tab w:val="left" w:pos="1980" w:leader="none"/>
        </w:tabs>
        <w:rPr>
          <w:sz w:val="24"/>
        </w:rPr>
      </w:pPr>
      <w:r>
        <w:rPr>
          <w:sz w:val="24"/>
        </w:rPr>
        <w:t xml:space="preserve">非政府强制采购的节能产品或环境标志产品，依据品目清单和认证</w:t>
      </w:r>
      <w:r>
        <w:rPr>
          <w:sz w:val="24"/>
        </w:rPr>
        <w:t xml:space="preserve">证书实施政府优先采购。优先采购的具体规定见第四章《评标方法和评标标准》（如涉及）。</w:t>
      </w:r>
      <w:r/>
    </w:p>
    <w:p>
      <w:pPr>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12"/>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w:t>
      </w:r>
      <w:r>
        <w:rPr>
          <w:sz w:val="24"/>
        </w:rPr>
        <w:t xml:space="preserve">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5.8     </w:t>
      </w:r>
      <w:r>
        <w:rPr>
          <w:rFonts w:hint="eastAsia"/>
          <w:sz w:val="24"/>
        </w:rPr>
        <w:t xml:space="preserve">政府采购中实施本国产品标准及相关政策</w:t>
      </w:r>
      <w:r/>
    </w:p>
    <w:p>
      <w:pPr>
        <w:ind w:left="1197"/>
        <w:spacing w:line="480" w:lineRule="exact"/>
        <w:rPr>
          <w:rFonts w:hint="eastAsia" w:ascii="宋体" w:hAnsi="宋体"/>
          <w:sz w:val="24"/>
        </w:rPr>
      </w:pPr>
      <w:r>
        <w:rPr>
          <w:rFonts w:hint="eastAsia" w:ascii="宋体" w:hAnsi="宋体"/>
          <w:sz w:val="24"/>
        </w:rPr>
        <w:t xml:space="preserve">5.8.1本项目对采购本国产品给予政策支持，具体内容见招标文件“第四章 评标程序、评标方法与评标标准”。</w:t>
      </w:r>
      <w:r/>
    </w:p>
    <w:p>
      <w:pPr>
        <w:ind w:left="1197"/>
        <w:spacing w:line="480" w:lineRule="exact"/>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197"/>
        <w:spacing w:line="480" w:lineRule="exact"/>
        <w:rPr>
          <w:rFonts w:hint="eastAsia" w:ascii="宋体" w:hAnsi="宋体"/>
          <w:sz w:val="24"/>
        </w:rPr>
      </w:pPr>
      <w:r>
        <w:rPr>
          <w:rFonts w:hint="eastAsia" w:ascii="宋体" w:hAnsi="宋体"/>
          <w:sz w:val="24"/>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4" w:name="_1.8_计量单位"/>
      <w:r/>
      <w:bookmarkEnd w:id="174"/>
      <w:r/>
      <w:r/>
    </w:p>
    <w:p>
      <w:pPr>
        <w:pStyle w:val="983"/>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numPr>
          <w:ilvl w:val="0"/>
          <w:numId w:val="12"/>
        </w:numPr>
        <w:ind w:left="357" w:hanging="357"/>
        <w:spacing w:line="360" w:lineRule="auto"/>
        <w:tabs>
          <w:tab w:val="left" w:pos="360" w:leader="none"/>
          <w:tab w:val="left" w:pos="900" w:leader="none"/>
        </w:tabs>
        <w:rPr>
          <w:sz w:val="24"/>
        </w:rPr>
        <w:outlineLvl w:val="1"/>
      </w:pPr>
      <w:r/>
      <w:bookmarkStart w:id="175" w:name="_Toc520356147"/>
      <w:r/>
      <w:bookmarkStart w:id="176" w:name="_Toc150509274"/>
      <w:r/>
      <w:bookmarkStart w:id="177" w:name="_Toc151193911"/>
      <w:r/>
      <w:bookmarkStart w:id="178" w:name="_Toc164351617"/>
      <w:r/>
      <w:bookmarkStart w:id="179" w:name="_Toc151193621"/>
      <w:r/>
      <w:bookmarkStart w:id="180" w:name="_Toc164229218"/>
      <w:r/>
      <w:bookmarkStart w:id="181" w:name="_Toc127151724"/>
      <w:r/>
      <w:bookmarkStart w:id="182" w:name="_Toc149720816"/>
      <w:r/>
      <w:bookmarkStart w:id="183" w:name="_Toc164608637"/>
      <w:r/>
      <w:bookmarkStart w:id="184" w:name="_Toc305158791"/>
      <w:r/>
      <w:bookmarkStart w:id="185" w:name="_Toc151193765"/>
      <w:r/>
      <w:bookmarkStart w:id="186" w:name="_Toc150480761"/>
      <w:r/>
      <w:bookmarkStart w:id="187" w:name="_Toc142311025"/>
      <w:r/>
      <w:bookmarkStart w:id="188" w:name="_Toc226309767"/>
      <w:r/>
      <w:bookmarkStart w:id="189" w:name="_Toc305158865"/>
      <w:r/>
      <w:bookmarkStart w:id="190" w:name="_Toc226337219"/>
      <w:r/>
      <w:bookmarkStart w:id="191" w:name="_Toc150774728"/>
      <w:r/>
      <w:bookmarkStart w:id="192" w:name="_Toc127151523"/>
      <w:r/>
      <w:bookmarkStart w:id="193" w:name="_Toc151193837"/>
      <w:r/>
      <w:bookmarkStart w:id="194" w:name="_Toc226965796"/>
      <w:r/>
      <w:bookmarkStart w:id="195" w:name="_Toc151190150"/>
      <w:r/>
      <w:bookmarkStart w:id="196" w:name="_Toc151193693"/>
      <w:r/>
      <w:bookmarkStart w:id="197" w:name="_Toc195842888"/>
      <w:r/>
      <w:bookmarkStart w:id="198" w:name="_Toc226965713"/>
      <w:r/>
      <w:bookmarkStart w:id="199" w:name="_Toc164608792"/>
      <w:r/>
      <w:bookmarkStart w:id="200" w:name="_Toc265228361"/>
      <w:r/>
      <w:bookmarkStart w:id="201" w:name="_Toc150774623"/>
      <w:r/>
      <w:bookmarkStart w:id="202" w:name="_Toc164229364"/>
      <w:r/>
      <w:bookmarkStart w:id="203" w:name="_Toc127161437"/>
      <w:r/>
      <w:bookmarkStart w:id="204" w:name="_Toc264969213"/>
      <w:r>
        <w:rPr>
          <w:sz w:val="24"/>
        </w:rPr>
        <w:t xml:space="preserve">招标文件构</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sz w:val="24"/>
        </w:rPr>
        <w:t xml:space="preserve">成</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5" w:name="_Toc516367020"/>
      <w:r/>
      <w:bookmarkStart w:id="206" w:name="_Toc226337222"/>
      <w:r/>
      <w:bookmarkStart w:id="207" w:name="_Toc151193696"/>
      <w:r/>
      <w:bookmarkStart w:id="208" w:name="_Toc151193768"/>
      <w:r/>
      <w:bookmarkStart w:id="209" w:name="_Toc226309770"/>
      <w:r/>
      <w:bookmarkStart w:id="210" w:name="_Toc151190153"/>
      <w:r/>
      <w:bookmarkStart w:id="211" w:name="_Toc226965716"/>
      <w:r/>
      <w:bookmarkStart w:id="212" w:name="_Toc127151526"/>
      <w:r/>
      <w:bookmarkStart w:id="213" w:name="_Toc151193914"/>
      <w:r/>
      <w:bookmarkStart w:id="214" w:name="_Toc142311028"/>
      <w:r/>
      <w:bookmarkStart w:id="215" w:name="_Toc264969216"/>
      <w:r/>
      <w:bookmarkStart w:id="216" w:name="_Toc226965799"/>
      <w:r/>
      <w:bookmarkStart w:id="217" w:name="_Toc520356150"/>
      <w:r/>
      <w:bookmarkStart w:id="218" w:name="_Toc265228364"/>
      <w:r/>
      <w:bookmarkStart w:id="219" w:name="_Toc150480764"/>
      <w:r/>
      <w:bookmarkStart w:id="220" w:name="_Toc150509277"/>
      <w:r/>
      <w:bookmarkStart w:id="221" w:name="_Toc150774731"/>
      <w:r/>
      <w:bookmarkStart w:id="222" w:name="_Toc150774626"/>
      <w:r/>
      <w:bookmarkStart w:id="223" w:name="_Toc151193840"/>
      <w:r/>
      <w:bookmarkStart w:id="224" w:name="_Toc195842891"/>
      <w:r/>
      <w:bookmarkStart w:id="225" w:name="_Toc305158868"/>
      <w:r/>
      <w:bookmarkStart w:id="226" w:name="_Toc305158794"/>
      <w:r/>
      <w:bookmarkStart w:id="227" w:name="_Toc151193624"/>
      <w:r/>
      <w:r/>
    </w:p>
    <w:p>
      <w:pPr>
        <w:pStyle w:val="983"/>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5"/>
      <w:r>
        <w:rPr>
          <w:rFonts w:ascii="Times New Roman" w:hAnsi="Times New Roman" w:eastAsia="宋体"/>
          <w:sz w:val="28"/>
        </w:rPr>
        <w:t xml:space="preserve">的编制</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numPr>
          <w:ilvl w:val="0"/>
          <w:numId w:val="12"/>
        </w:numPr>
        <w:ind w:left="357" w:hanging="357"/>
        <w:spacing w:line="360" w:lineRule="auto"/>
        <w:tabs>
          <w:tab w:val="left" w:pos="360" w:leader="none"/>
          <w:tab w:val="left" w:pos="900" w:leader="none"/>
        </w:tabs>
        <w:rPr>
          <w:sz w:val="24"/>
        </w:rPr>
        <w:outlineLvl w:val="1"/>
      </w:pPr>
      <w:r/>
      <w:bookmarkStart w:id="228" w:name="_Toc151193841"/>
      <w:r/>
      <w:bookmarkStart w:id="229" w:name="_Toc226309771"/>
      <w:r/>
      <w:bookmarkStart w:id="230" w:name="_Toc265228365"/>
      <w:r/>
      <w:bookmarkStart w:id="231" w:name="_Toc164608641"/>
      <w:r/>
      <w:bookmarkStart w:id="232" w:name="_Toc150480765"/>
      <w:r/>
      <w:bookmarkStart w:id="233" w:name="_Toc127161441"/>
      <w:r/>
      <w:bookmarkStart w:id="234" w:name="_Toc226965717"/>
      <w:r/>
      <w:bookmarkStart w:id="235" w:name="_Toc164229368"/>
      <w:r/>
      <w:bookmarkStart w:id="236" w:name="_Toc151193769"/>
      <w:r/>
      <w:bookmarkStart w:id="237" w:name="_Toc150774627"/>
      <w:r/>
      <w:bookmarkStart w:id="238" w:name="_Toc150774732"/>
      <w:r/>
      <w:bookmarkStart w:id="239" w:name="_Toc520356151"/>
      <w:r/>
      <w:bookmarkStart w:id="240" w:name="_Toc151193915"/>
      <w:r/>
      <w:bookmarkStart w:id="241" w:name="_Toc142311029"/>
      <w:r/>
      <w:bookmarkStart w:id="242" w:name="_Toc127151527"/>
      <w:r/>
      <w:bookmarkStart w:id="243" w:name="_Toc264969217"/>
      <w:r/>
      <w:bookmarkStart w:id="244" w:name="_Toc127151728"/>
      <w:r/>
      <w:bookmarkStart w:id="245" w:name="_Toc149720820"/>
      <w:r/>
      <w:bookmarkStart w:id="246" w:name="_Toc151193697"/>
      <w:r/>
      <w:bookmarkStart w:id="247" w:name="_Toc305158869"/>
      <w:r/>
      <w:bookmarkStart w:id="248" w:name="_Toc150509278"/>
      <w:r/>
      <w:bookmarkStart w:id="249" w:name="_Toc226965800"/>
      <w:r/>
      <w:bookmarkStart w:id="250" w:name="_Toc164229222"/>
      <w:r/>
      <w:bookmarkStart w:id="251" w:name="_Toc151193625"/>
      <w:r/>
      <w:bookmarkStart w:id="252" w:name="_Toc226337223"/>
      <w:r/>
      <w:bookmarkStart w:id="253" w:name="_Toc516367021"/>
      <w:r/>
      <w:bookmarkStart w:id="254" w:name="_Toc164608796"/>
      <w:r/>
      <w:bookmarkStart w:id="255" w:name="_Toc151190154"/>
      <w:r/>
      <w:bookmarkStart w:id="256" w:name="_Toc305158795"/>
      <w:r/>
      <w:bookmarkStart w:id="257" w:name="_Toc164351621"/>
      <w:r/>
      <w:bookmarkStart w:id="258" w:name="_Toc195842892"/>
      <w:r>
        <w:rPr>
          <w:sz w:val="24"/>
        </w:rPr>
        <w:t xml:space="preserve">投标范围、投标文件中计量单位的使用</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sz w:val="24"/>
        </w:rPr>
        <w:t xml:space="preserve">及投标语言</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w:t>
      </w:r>
      <w:r>
        <w:rPr>
          <w:sz w:val="24"/>
        </w:rPr>
        <w:t xml:space="preserve">承担。</w:t>
      </w:r>
      <w:r/>
    </w:p>
    <w:p>
      <w:pPr>
        <w:numPr>
          <w:ilvl w:val="0"/>
          <w:numId w:val="12"/>
        </w:numPr>
        <w:ind w:left="357" w:hanging="357"/>
        <w:spacing w:line="360" w:lineRule="auto"/>
        <w:tabs>
          <w:tab w:val="left" w:pos="360" w:leader="none"/>
          <w:tab w:val="left" w:pos="900" w:leader="none"/>
        </w:tabs>
        <w:rPr>
          <w:sz w:val="24"/>
        </w:rPr>
        <w:outlineLvl w:val="1"/>
      </w:pPr>
      <w:r/>
      <w:bookmarkStart w:id="259" w:name="_Toc516367022"/>
      <w:r/>
      <w:bookmarkStart w:id="260" w:name="_Ref467306676"/>
      <w:r/>
      <w:bookmarkStart w:id="261" w:name="_Ref467306195"/>
      <w:r/>
      <w:bookmarkStart w:id="262" w:name="_Toc150509279"/>
      <w:r/>
      <w:bookmarkStart w:id="263" w:name="_Toc164351622"/>
      <w:r/>
      <w:bookmarkStart w:id="264" w:name="_Toc226337224"/>
      <w:r/>
      <w:bookmarkStart w:id="265" w:name="_Toc164608642"/>
      <w:r/>
      <w:bookmarkStart w:id="266" w:name="_Toc226309772"/>
      <w:r/>
      <w:bookmarkStart w:id="267" w:name="_Toc127151528"/>
      <w:r/>
      <w:bookmarkStart w:id="268" w:name="_Toc265228366"/>
      <w:r/>
      <w:bookmarkStart w:id="269" w:name="_Toc151193698"/>
      <w:r/>
      <w:bookmarkStart w:id="270" w:name="_Toc164229369"/>
      <w:r/>
      <w:bookmarkStart w:id="271" w:name="_Toc151193916"/>
      <w:r/>
      <w:bookmarkStart w:id="272" w:name="_Toc151190155"/>
      <w:r/>
      <w:bookmarkStart w:id="273" w:name="_Toc151193842"/>
      <w:r/>
      <w:bookmarkStart w:id="274" w:name="_Toc127161442"/>
      <w:r/>
      <w:bookmarkStart w:id="275" w:name="_Toc150774628"/>
      <w:r/>
      <w:bookmarkStart w:id="276" w:name="_Toc164229223"/>
      <w:r/>
      <w:bookmarkStart w:id="277" w:name="_Toc150774733"/>
      <w:r/>
      <w:bookmarkStart w:id="278" w:name="_Toc151193626"/>
      <w:r/>
      <w:bookmarkStart w:id="279" w:name="_Toc264969218"/>
      <w:r/>
      <w:bookmarkStart w:id="280" w:name="_Toc142311030"/>
      <w:r/>
      <w:bookmarkStart w:id="281" w:name="_Toc150480766"/>
      <w:r/>
      <w:bookmarkStart w:id="282" w:name="_Toc195842893"/>
      <w:r/>
      <w:bookmarkStart w:id="283" w:name="_Toc226965718"/>
      <w:r/>
      <w:bookmarkStart w:id="284" w:name="_Toc149720821"/>
      <w:r/>
      <w:bookmarkStart w:id="285" w:name="_Toc305158870"/>
      <w:r/>
      <w:bookmarkStart w:id="286" w:name="_Toc151193770"/>
      <w:r/>
      <w:bookmarkStart w:id="287" w:name="_Toc127151729"/>
      <w:r/>
      <w:bookmarkStart w:id="288" w:name="_Toc305158796"/>
      <w:r/>
      <w:bookmarkStart w:id="289" w:name="_Toc226965801"/>
      <w:r/>
      <w:bookmarkStart w:id="290" w:name="_Toc164608797"/>
      <w:r/>
      <w:bookmarkStart w:id="291" w:name="_Toc520356152"/>
      <w:r>
        <w:rPr>
          <w:sz w:val="24"/>
        </w:rPr>
        <w:t xml:space="preserve">投标文件</w:t>
      </w:r>
      <w:bookmarkEnd w:id="259"/>
      <w:r/>
      <w:bookmarkEnd w:id="260"/>
      <w:r/>
      <w:bookmarkEnd w:id="261"/>
      <w:r>
        <w:rPr>
          <w:sz w:val="24"/>
        </w:rPr>
        <w:t xml:space="preserve">构成</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292"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92"/>
      <w:r/>
      <w:r/>
    </w:p>
    <w:p>
      <w:pPr>
        <w:numPr>
          <w:ilvl w:val="0"/>
          <w:numId w:val="12"/>
        </w:numPr>
        <w:ind w:left="357" w:hanging="357"/>
        <w:spacing w:line="360" w:lineRule="auto"/>
        <w:tabs>
          <w:tab w:val="left" w:pos="360" w:leader="none"/>
          <w:tab w:val="left" w:pos="900" w:leader="none"/>
        </w:tabs>
        <w:rPr>
          <w:sz w:val="24"/>
        </w:rPr>
        <w:outlineLvl w:val="1"/>
      </w:pPr>
      <w:r/>
      <w:bookmarkStart w:id="293" w:name="_Toc151193918"/>
      <w:r/>
      <w:bookmarkStart w:id="294" w:name="_Toc151190157"/>
      <w:r/>
      <w:bookmarkStart w:id="295" w:name="_Toc142311032"/>
      <w:r/>
      <w:bookmarkStart w:id="296" w:name="_Toc151193772"/>
      <w:r/>
      <w:bookmarkStart w:id="297" w:name="_Toc164608644"/>
      <w:r/>
      <w:bookmarkStart w:id="298" w:name="_Toc164229371"/>
      <w:r/>
      <w:bookmarkStart w:id="299" w:name="_Toc150509281"/>
      <w:r/>
      <w:bookmarkStart w:id="300" w:name="_Toc151193844"/>
      <w:r/>
      <w:bookmarkStart w:id="301" w:name="_Toc127151731"/>
      <w:r/>
      <w:bookmarkStart w:id="302" w:name="_Toc150774630"/>
      <w:r/>
      <w:bookmarkStart w:id="303" w:name="_Toc127161444"/>
      <w:r/>
      <w:bookmarkStart w:id="304" w:name="_Toc520356155"/>
      <w:r/>
      <w:bookmarkStart w:id="305" w:name="_Toc150480768"/>
      <w:r/>
      <w:bookmarkStart w:id="306" w:name="_Toc164229225"/>
      <w:r/>
      <w:bookmarkStart w:id="307" w:name="_Toc195842895"/>
      <w:r/>
      <w:bookmarkStart w:id="308" w:name="_Toc127151530"/>
      <w:r/>
      <w:bookmarkStart w:id="309" w:name="_Toc150774735"/>
      <w:r/>
      <w:bookmarkStart w:id="310" w:name="_Toc164608799"/>
      <w:r/>
      <w:bookmarkStart w:id="311" w:name="_Toc149720823"/>
      <w:r/>
      <w:bookmarkStart w:id="312" w:name="_Toc151193700"/>
      <w:r/>
      <w:bookmarkStart w:id="313" w:name="_Toc151193628"/>
      <w:r/>
      <w:bookmarkStart w:id="314" w:name="_Toc164351624"/>
      <w:r>
        <w:rPr>
          <w:sz w:val="24"/>
        </w:rPr>
        <w:t xml:space="preserve">投标报价</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15" w:name="_Toc226965804"/>
      <w:r/>
      <w:bookmarkStart w:id="316" w:name="_Toc151193845"/>
      <w:r/>
      <w:bookmarkStart w:id="317" w:name="_Toc195842896"/>
      <w:r/>
      <w:bookmarkStart w:id="318" w:name="_Toc150480769"/>
      <w:r/>
      <w:bookmarkStart w:id="319" w:name="_Toc151190158"/>
      <w:r/>
      <w:bookmarkStart w:id="320" w:name="_Toc164608800"/>
      <w:r/>
      <w:bookmarkStart w:id="321" w:name="_Toc226965721"/>
      <w:r/>
      <w:bookmarkStart w:id="322" w:name="_Toc226309775"/>
      <w:r/>
      <w:bookmarkStart w:id="323" w:name="_Toc520356156"/>
      <w:r/>
      <w:bookmarkStart w:id="324" w:name="_Toc226337227"/>
      <w:r/>
      <w:bookmarkStart w:id="325" w:name="_Toc164229372"/>
      <w:r/>
      <w:bookmarkStart w:id="326" w:name="_Toc164351625"/>
      <w:r/>
      <w:bookmarkStart w:id="327" w:name="_Toc265228369"/>
      <w:r/>
      <w:bookmarkStart w:id="328" w:name="_Toc127161445"/>
      <w:r/>
      <w:bookmarkStart w:id="329" w:name="_Toc151193919"/>
      <w:r/>
      <w:bookmarkStart w:id="330" w:name="_Toc149720824"/>
      <w:r/>
      <w:bookmarkStart w:id="331" w:name="_Toc305158799"/>
      <w:r/>
      <w:bookmarkStart w:id="332" w:name="_Toc150774631"/>
      <w:r/>
      <w:bookmarkStart w:id="333" w:name="_Toc164229226"/>
      <w:r/>
      <w:bookmarkStart w:id="334" w:name="_Toc151193629"/>
      <w:r/>
      <w:bookmarkStart w:id="335" w:name="_Toc150774736"/>
      <w:r/>
      <w:bookmarkStart w:id="336" w:name="_Toc127151732"/>
      <w:r/>
      <w:bookmarkStart w:id="337" w:name="_Toc164608645"/>
      <w:r/>
      <w:bookmarkStart w:id="338" w:name="_Toc264969221"/>
      <w:r/>
      <w:bookmarkStart w:id="339" w:name="_Toc305158873"/>
      <w:r/>
      <w:bookmarkStart w:id="340" w:name="_Ref467306513"/>
      <w:r/>
      <w:bookmarkStart w:id="341" w:name="_Toc151193701"/>
      <w:r/>
      <w:bookmarkStart w:id="342" w:name="_Toc127151531"/>
      <w:r/>
      <w:bookmarkStart w:id="343" w:name="_Toc150509282"/>
      <w:r/>
      <w:bookmarkStart w:id="344" w:name="_Toc151193773"/>
      <w:r/>
      <w:bookmarkStart w:id="345" w:name="_Toc142311033"/>
      <w:r>
        <w:rPr>
          <w:sz w:val="24"/>
        </w:rPr>
        <w:t xml:space="preserve">投标保证金</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 w:val="left" w:pos="900" w:leader="none"/>
        </w:tabs>
        <w:rPr>
          <w:sz w:val="24"/>
        </w:rPr>
        <w:outlineLvl w:val="1"/>
      </w:pPr>
      <w:r/>
      <w:bookmarkStart w:id="346" w:name="_Toc164351626"/>
      <w:r/>
      <w:bookmarkStart w:id="347" w:name="_Toc150480770"/>
      <w:r/>
      <w:bookmarkStart w:id="348" w:name="_Toc127161446"/>
      <w:r/>
      <w:bookmarkStart w:id="349" w:name="_Toc264969222"/>
      <w:r/>
      <w:bookmarkStart w:id="350" w:name="_Toc151193774"/>
      <w:r/>
      <w:bookmarkStart w:id="351" w:name="_Toc305158874"/>
      <w:r/>
      <w:bookmarkStart w:id="352" w:name="_Toc142311034"/>
      <w:r/>
      <w:bookmarkStart w:id="353" w:name="_Toc150774737"/>
      <w:r/>
      <w:bookmarkStart w:id="354" w:name="_Toc164608801"/>
      <w:r/>
      <w:bookmarkStart w:id="355" w:name="_Toc305158800"/>
      <w:r/>
      <w:bookmarkStart w:id="356" w:name="_Toc226965722"/>
      <w:r/>
      <w:bookmarkStart w:id="357" w:name="_Toc127151532"/>
      <w:r/>
      <w:bookmarkStart w:id="358" w:name="_Toc151193702"/>
      <w:r/>
      <w:bookmarkStart w:id="359" w:name="_Toc149720825"/>
      <w:r/>
      <w:bookmarkStart w:id="360" w:name="_Toc164229373"/>
      <w:r/>
      <w:bookmarkStart w:id="361" w:name="_Toc151190159"/>
      <w:r/>
      <w:bookmarkStart w:id="362" w:name="_Toc226309776"/>
      <w:r/>
      <w:bookmarkStart w:id="363" w:name="_Toc226337228"/>
      <w:r/>
      <w:bookmarkStart w:id="364" w:name="_Toc265228370"/>
      <w:r/>
      <w:bookmarkStart w:id="365" w:name="_Toc150774632"/>
      <w:r/>
      <w:bookmarkStart w:id="366" w:name="_Toc164608646"/>
      <w:r/>
      <w:bookmarkStart w:id="367" w:name="_Toc164229227"/>
      <w:r/>
      <w:bookmarkStart w:id="368" w:name="_Toc150509283"/>
      <w:r/>
      <w:bookmarkStart w:id="369" w:name="_Toc226965805"/>
      <w:r/>
      <w:bookmarkStart w:id="370" w:name="_Toc195842897"/>
      <w:r/>
      <w:bookmarkStart w:id="371" w:name="_Toc151193846"/>
      <w:r/>
      <w:bookmarkStart w:id="372" w:name="_Toc151193630"/>
      <w:r/>
      <w:bookmarkStart w:id="373" w:name="_Toc520356157"/>
      <w:r/>
      <w:bookmarkStart w:id="374" w:name="_Toc151193920"/>
      <w:r/>
      <w:bookmarkStart w:id="375" w:name="_Toc127151733"/>
      <w:r>
        <w:rPr>
          <w:sz w:val="24"/>
        </w:rPr>
        <w:t xml:space="preserve">投标有效期</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76" w:name="_Toc127151734"/>
      <w:r/>
      <w:bookmarkStart w:id="377" w:name="_Toc151193703"/>
      <w:r/>
      <w:bookmarkStart w:id="378" w:name="_Toc151193921"/>
      <w:r/>
      <w:bookmarkStart w:id="379" w:name="_Toc305158801"/>
      <w:r/>
      <w:bookmarkStart w:id="380" w:name="_Toc151193631"/>
      <w:r/>
      <w:bookmarkStart w:id="381" w:name="_Toc305158875"/>
      <w:r/>
      <w:bookmarkStart w:id="382" w:name="_Toc149720826"/>
      <w:r/>
      <w:bookmarkStart w:id="383" w:name="_Toc127161447"/>
      <w:r/>
      <w:bookmarkStart w:id="384" w:name="_Toc150774738"/>
      <w:r/>
      <w:bookmarkStart w:id="385" w:name="_Toc520356158"/>
      <w:r/>
      <w:bookmarkStart w:id="386" w:name="_Toc226309777"/>
      <w:r/>
      <w:bookmarkStart w:id="387" w:name="_Toc226965723"/>
      <w:r/>
      <w:bookmarkStart w:id="388" w:name="_Toc164351627"/>
      <w:r/>
      <w:bookmarkStart w:id="389" w:name="_Toc265228371"/>
      <w:r/>
      <w:bookmarkStart w:id="390" w:name="_Toc164229374"/>
      <w:r/>
      <w:bookmarkStart w:id="391" w:name="_Toc150509284"/>
      <w:r/>
      <w:bookmarkStart w:id="392" w:name="_Toc142311035"/>
      <w:r/>
      <w:bookmarkStart w:id="393" w:name="_Toc164608647"/>
      <w:r/>
      <w:bookmarkStart w:id="394" w:name="_Toc151193775"/>
      <w:r/>
      <w:bookmarkStart w:id="395" w:name="_Toc151190160"/>
      <w:r/>
      <w:bookmarkStart w:id="396" w:name="_Toc226337229"/>
      <w:r/>
      <w:bookmarkStart w:id="397" w:name="_Toc264969223"/>
      <w:r/>
      <w:bookmarkStart w:id="398" w:name="_Toc150480771"/>
      <w:r/>
      <w:bookmarkStart w:id="399" w:name="_Toc151193847"/>
      <w:r/>
      <w:bookmarkStart w:id="400" w:name="_Toc150774633"/>
      <w:r/>
      <w:bookmarkStart w:id="401" w:name="_Toc164229228"/>
      <w:r/>
      <w:bookmarkStart w:id="402" w:name="_Toc226965806"/>
      <w:r/>
      <w:bookmarkStart w:id="403" w:name="_Toc127151533"/>
      <w:r/>
      <w:bookmarkStart w:id="404" w:name="_Toc195842898"/>
      <w:r/>
      <w:bookmarkStart w:id="405" w:name="_Toc164608802"/>
      <w:r>
        <w:rPr>
          <w:sz w:val="24"/>
        </w:rPr>
        <w:t xml:space="preserve">投标文件的签署</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sz w:val="24"/>
        </w:rPr>
        <w:t xml:space="preserve">、加盖公章</w:t>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406" w:name="_Toc150774634"/>
      <w:r/>
      <w:bookmarkStart w:id="407" w:name="_Toc265228372"/>
      <w:r/>
      <w:bookmarkStart w:id="408" w:name="_Toc150774739"/>
      <w:r/>
      <w:bookmarkStart w:id="409" w:name="_Toc151190161"/>
      <w:r/>
      <w:bookmarkStart w:id="410" w:name="_Toc305158802"/>
      <w:r/>
      <w:bookmarkStart w:id="411" w:name="_Toc151193922"/>
      <w:r/>
      <w:bookmarkStart w:id="412" w:name="_Toc226965807"/>
      <w:r/>
      <w:bookmarkStart w:id="413" w:name="_Toc142311036"/>
      <w:r/>
      <w:bookmarkStart w:id="414" w:name="_Toc150480772"/>
      <w:r/>
      <w:bookmarkStart w:id="415" w:name="_Toc151193848"/>
      <w:r/>
      <w:bookmarkStart w:id="416" w:name="_Toc150509285"/>
      <w:r/>
      <w:bookmarkStart w:id="417" w:name="_Toc226309778"/>
      <w:r/>
      <w:bookmarkStart w:id="418" w:name="_Toc151193776"/>
      <w:r/>
      <w:bookmarkStart w:id="419" w:name="_Toc305158876"/>
      <w:r/>
      <w:bookmarkStart w:id="420" w:name="_Toc151193632"/>
      <w:r/>
      <w:bookmarkStart w:id="421" w:name="_Toc195842899"/>
      <w:r/>
      <w:bookmarkStart w:id="422" w:name="_Toc151193704"/>
      <w:r/>
      <w:bookmarkStart w:id="423" w:name="_Toc226337230"/>
      <w:r/>
      <w:bookmarkStart w:id="424" w:name="_Toc264969224"/>
      <w:r/>
      <w:bookmarkStart w:id="425" w:name="_Toc127151534"/>
      <w:r/>
      <w:bookmarkStart w:id="426" w:name="_Toc226965724"/>
      <w:r/>
      <w:bookmarkStart w:id="427" w:name="_Toc520356159"/>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983"/>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numPr>
          <w:ilvl w:val="0"/>
          <w:numId w:val="12"/>
        </w:numPr>
        <w:ind w:left="357" w:hanging="357"/>
        <w:spacing w:line="360" w:lineRule="auto"/>
        <w:tabs>
          <w:tab w:val="left" w:pos="360" w:leader="none"/>
          <w:tab w:val="left" w:pos="900" w:leader="none"/>
        </w:tabs>
        <w:rPr>
          <w:sz w:val="24"/>
        </w:rPr>
        <w:outlineLvl w:val="1"/>
      </w:pPr>
      <w:r/>
      <w:bookmarkStart w:id="428" w:name="_Toc149720828"/>
      <w:r/>
      <w:bookmarkStart w:id="429" w:name="_Toc226965725"/>
      <w:r/>
      <w:bookmarkStart w:id="430" w:name="_Toc151193705"/>
      <w:r/>
      <w:bookmarkStart w:id="431" w:name="_Toc305158877"/>
      <w:r/>
      <w:bookmarkStart w:id="432" w:name="_Toc127151535"/>
      <w:r/>
      <w:bookmarkStart w:id="433" w:name="_Toc127161449"/>
      <w:r/>
      <w:bookmarkStart w:id="434" w:name="_Toc151190162"/>
      <w:r/>
      <w:bookmarkStart w:id="435" w:name="_Toc150774740"/>
      <w:r/>
      <w:bookmarkStart w:id="436" w:name="_Toc151193633"/>
      <w:r/>
      <w:bookmarkStart w:id="437" w:name="_Toc142311037"/>
      <w:r/>
      <w:bookmarkStart w:id="438" w:name="_Toc150480773"/>
      <w:r/>
      <w:bookmarkStart w:id="439" w:name="_Toc520356160"/>
      <w:r/>
      <w:bookmarkStart w:id="440" w:name="_Toc151193849"/>
      <w:r/>
      <w:bookmarkStart w:id="441" w:name="_Toc265228373"/>
      <w:r/>
      <w:bookmarkStart w:id="442" w:name="_Toc195842900"/>
      <w:r/>
      <w:bookmarkStart w:id="443" w:name="_Toc226337231"/>
      <w:r/>
      <w:bookmarkStart w:id="444" w:name="_Toc264969225"/>
      <w:r/>
      <w:bookmarkStart w:id="445" w:name="_Toc226309779"/>
      <w:r/>
      <w:bookmarkStart w:id="446" w:name="_Toc164229376"/>
      <w:r/>
      <w:bookmarkStart w:id="447" w:name="_Toc150509286"/>
      <w:r/>
      <w:bookmarkStart w:id="448" w:name="_Toc226965808"/>
      <w:r/>
      <w:bookmarkStart w:id="449" w:name="_Toc151193923"/>
      <w:r/>
      <w:bookmarkStart w:id="450" w:name="_Toc164608649"/>
      <w:r/>
      <w:bookmarkStart w:id="451" w:name="_Toc305158803"/>
      <w:r/>
      <w:bookmarkStart w:id="452" w:name="_Toc127151736"/>
      <w:r/>
      <w:bookmarkStart w:id="453" w:name="_Toc164229230"/>
      <w:r/>
      <w:bookmarkStart w:id="454" w:name="_Toc151193777"/>
      <w:r/>
      <w:bookmarkStart w:id="455" w:name="_Toc164608804"/>
      <w:r/>
      <w:bookmarkStart w:id="456" w:name="_Toc164351629"/>
      <w:r/>
      <w:bookmarkStart w:id="457" w:name="_Toc150774635"/>
      <w:r>
        <w:rPr>
          <w:sz w:val="24"/>
        </w:rPr>
        <w:t xml:space="preserve">投标文件的</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sz w:val="24"/>
        </w:rPr>
        <w:t xml:space="preserve">提交</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 w:val="left" w:pos="900" w:leader="none"/>
        </w:tabs>
        <w:rPr>
          <w:sz w:val="24"/>
        </w:rPr>
        <w:outlineLvl w:val="1"/>
      </w:pPr>
      <w:r/>
      <w:bookmarkStart w:id="458" w:name="_Toc195842901"/>
      <w:r/>
      <w:bookmarkStart w:id="459" w:name="_Toc149720829"/>
      <w:r/>
      <w:bookmarkStart w:id="460" w:name="_Toc151193778"/>
      <w:r/>
      <w:bookmarkStart w:id="461" w:name="_Toc305158878"/>
      <w:r/>
      <w:bookmarkStart w:id="462" w:name="_Toc264969226"/>
      <w:r/>
      <w:bookmarkStart w:id="463" w:name="_Toc151193706"/>
      <w:r/>
      <w:bookmarkStart w:id="464" w:name="_Toc150509287"/>
      <w:r/>
      <w:bookmarkStart w:id="465" w:name="_Toc150480774"/>
      <w:r/>
      <w:bookmarkStart w:id="466" w:name="_Toc265228374"/>
      <w:r/>
      <w:bookmarkStart w:id="467" w:name="_Toc142311038"/>
      <w:r/>
      <w:bookmarkStart w:id="468" w:name="_Toc150774636"/>
      <w:r/>
      <w:bookmarkStart w:id="469" w:name="_Toc127151536"/>
      <w:r/>
      <w:bookmarkStart w:id="470" w:name="_Toc151193634"/>
      <w:r/>
      <w:bookmarkStart w:id="471" w:name="_Toc164229231"/>
      <w:r/>
      <w:bookmarkStart w:id="472" w:name="_Toc164351630"/>
      <w:r/>
      <w:bookmarkStart w:id="473" w:name="_Toc127151737"/>
      <w:r/>
      <w:bookmarkStart w:id="474" w:name="_Toc127161450"/>
      <w:r/>
      <w:bookmarkStart w:id="475" w:name="_Toc150774741"/>
      <w:r/>
      <w:bookmarkStart w:id="476" w:name="_Toc226309780"/>
      <w:r/>
      <w:bookmarkStart w:id="477" w:name="_Toc164608650"/>
      <w:r/>
      <w:bookmarkStart w:id="478" w:name="_Toc164229377"/>
      <w:r/>
      <w:bookmarkStart w:id="479" w:name="_Toc164608805"/>
      <w:r/>
      <w:bookmarkStart w:id="480" w:name="_Toc226965726"/>
      <w:r/>
      <w:bookmarkStart w:id="481" w:name="_Toc305158804"/>
      <w:r/>
      <w:bookmarkStart w:id="482" w:name="_Toc226337232"/>
      <w:r/>
      <w:bookmarkStart w:id="483" w:name="_Toc151190163"/>
      <w:r/>
      <w:bookmarkStart w:id="484" w:name="_Toc520356161"/>
      <w:r/>
      <w:bookmarkStart w:id="485" w:name="_Toc151193850"/>
      <w:r/>
      <w:bookmarkStart w:id="486" w:name="_Toc226965809"/>
      <w:r/>
      <w:bookmarkStart w:id="487" w:name="_Toc151193924"/>
      <w:r>
        <w:rPr>
          <w:sz w:val="24"/>
        </w:rPr>
        <w:t xml:space="preserve">投标截止</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sz w:val="24"/>
        </w:rPr>
        <w:t xml:space="preserve">时间</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 w:val="left" w:pos="900" w:leader="none"/>
        </w:tabs>
        <w:rPr>
          <w:sz w:val="24"/>
        </w:rPr>
        <w:outlineLvl w:val="1"/>
      </w:pPr>
      <w:r/>
      <w:bookmarkStart w:id="488" w:name="_Toc151193707"/>
      <w:r/>
      <w:bookmarkStart w:id="489" w:name="_Toc264969227"/>
      <w:r/>
      <w:bookmarkStart w:id="490" w:name="_Toc151190164"/>
      <w:r/>
      <w:bookmarkStart w:id="491" w:name="_Toc226965727"/>
      <w:r/>
      <w:bookmarkStart w:id="492" w:name="_Toc150774742"/>
      <w:r/>
      <w:bookmarkStart w:id="493" w:name="_Toc520356162"/>
      <w:r/>
      <w:bookmarkStart w:id="494" w:name="_Toc151193851"/>
      <w:r/>
      <w:bookmarkStart w:id="495" w:name="_Toc305158805"/>
      <w:r/>
      <w:bookmarkStart w:id="496" w:name="_Toc151193925"/>
      <w:r/>
      <w:bookmarkStart w:id="497" w:name="_Toc305158879"/>
      <w:r/>
      <w:bookmarkStart w:id="498" w:name="_Toc164608651"/>
      <w:r/>
      <w:bookmarkStart w:id="499" w:name="_Toc127151738"/>
      <w:r/>
      <w:bookmarkStart w:id="500" w:name="_Toc164608806"/>
      <w:r/>
      <w:bookmarkStart w:id="501" w:name="_Toc149720830"/>
      <w:r/>
      <w:bookmarkStart w:id="502" w:name="_Toc150480775"/>
      <w:r/>
      <w:bookmarkStart w:id="503" w:name="_Toc150509288"/>
      <w:r/>
      <w:bookmarkStart w:id="504" w:name="_Toc164229378"/>
      <w:r/>
      <w:bookmarkStart w:id="505" w:name="_Toc127161451"/>
      <w:r/>
      <w:bookmarkStart w:id="506" w:name="_Toc226309781"/>
      <w:r/>
      <w:bookmarkStart w:id="507" w:name="_Toc164351631"/>
      <w:r/>
      <w:bookmarkStart w:id="508" w:name="_Toc226965810"/>
      <w:r/>
      <w:bookmarkStart w:id="509" w:name="_Toc150774637"/>
      <w:r/>
      <w:bookmarkStart w:id="510" w:name="_Toc142311039"/>
      <w:r/>
      <w:bookmarkStart w:id="511" w:name="_Toc164229232"/>
      <w:r/>
      <w:bookmarkStart w:id="512" w:name="_Toc265228375"/>
      <w:r/>
      <w:bookmarkStart w:id="513" w:name="_Toc226337233"/>
      <w:r/>
      <w:bookmarkStart w:id="514" w:name="_Toc195842902"/>
      <w:r/>
      <w:bookmarkStart w:id="515" w:name="_Toc151193635"/>
      <w:r/>
      <w:bookmarkStart w:id="516" w:name="_Toc127151537"/>
      <w:r/>
      <w:bookmarkStart w:id="517" w:name="_Toc151193779"/>
      <w:r>
        <w:rPr>
          <w:sz w:val="24"/>
        </w:rPr>
        <w:t xml:space="preserve">投标文件的修改与撤回</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983"/>
        <w:spacing w:before="0" w:line="360" w:lineRule="auto"/>
        <w:rPr>
          <w:rFonts w:ascii="Times New Roman" w:hAnsi="Times New Roman" w:eastAsia="宋体"/>
          <w:sz w:val="28"/>
        </w:rPr>
      </w:pPr>
      <w:r/>
      <w:bookmarkStart w:id="518" w:name="_Toc195842903"/>
      <w:r/>
      <w:bookmarkStart w:id="519" w:name="_Toc151193636"/>
      <w:r/>
      <w:bookmarkStart w:id="520" w:name="_Toc151193780"/>
      <w:r/>
      <w:bookmarkStart w:id="521" w:name="_Toc226337234"/>
      <w:r/>
      <w:bookmarkStart w:id="522" w:name="_Toc151193852"/>
      <w:r/>
      <w:bookmarkStart w:id="523" w:name="_Toc264969228"/>
      <w:r/>
      <w:bookmarkStart w:id="524" w:name="_Toc265228376"/>
      <w:r/>
      <w:bookmarkStart w:id="525" w:name="_Toc142311040"/>
      <w:r/>
      <w:bookmarkStart w:id="526" w:name="_Toc226965728"/>
      <w:r/>
      <w:bookmarkStart w:id="527" w:name="_Toc520356163"/>
      <w:r/>
      <w:bookmarkStart w:id="528" w:name="_Toc226309782"/>
      <w:r/>
      <w:bookmarkStart w:id="529" w:name="_Toc150774638"/>
      <w:r/>
      <w:bookmarkStart w:id="530" w:name="_Toc150509289"/>
      <w:r/>
      <w:bookmarkStart w:id="531" w:name="_Toc151193926"/>
      <w:r/>
      <w:bookmarkStart w:id="532" w:name="_Toc226965811"/>
      <w:r/>
      <w:bookmarkStart w:id="533" w:name="_Toc151193708"/>
      <w:r/>
      <w:bookmarkStart w:id="534" w:name="_Toc150774743"/>
      <w:r/>
      <w:bookmarkStart w:id="535" w:name="_Toc150480776"/>
      <w:r/>
      <w:bookmarkStart w:id="536" w:name="_Toc127151538"/>
      <w:r/>
      <w:bookmarkStart w:id="537" w:name="_Toc151190165"/>
      <w:r/>
      <w:bookmarkStart w:id="538" w:name="_Toc305158806"/>
      <w:r/>
      <w:bookmarkStart w:id="539" w:name="_Toc3051588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numPr>
          <w:ilvl w:val="0"/>
          <w:numId w:val="12"/>
        </w:numPr>
        <w:ind w:left="357" w:hanging="357"/>
        <w:spacing w:line="360" w:lineRule="auto"/>
        <w:tabs>
          <w:tab w:val="left" w:pos="360" w:leader="none"/>
          <w:tab w:val="left" w:pos="900" w:leader="none"/>
        </w:tabs>
        <w:rPr>
          <w:sz w:val="24"/>
        </w:rPr>
        <w:outlineLvl w:val="1"/>
      </w:pPr>
      <w:r/>
      <w:bookmarkStart w:id="540" w:name="_Toc226965729"/>
      <w:r/>
      <w:bookmarkStart w:id="541" w:name="_Toc520356164"/>
      <w:r/>
      <w:bookmarkStart w:id="542" w:name="_Toc151193637"/>
      <w:r/>
      <w:bookmarkStart w:id="543" w:name="_Toc164608653"/>
      <w:r/>
      <w:bookmarkStart w:id="544" w:name="_Toc226337235"/>
      <w:r/>
      <w:bookmarkStart w:id="545" w:name="_Toc142311041"/>
      <w:r/>
      <w:bookmarkStart w:id="546" w:name="_Toc150774639"/>
      <w:r/>
      <w:bookmarkStart w:id="547" w:name="_Toc151193709"/>
      <w:r/>
      <w:bookmarkStart w:id="548" w:name="_Toc151193927"/>
      <w:r/>
      <w:bookmarkStart w:id="549" w:name="_Toc150774744"/>
      <w:r/>
      <w:bookmarkStart w:id="550" w:name="_Toc265228377"/>
      <w:r/>
      <w:bookmarkStart w:id="551" w:name="_Toc151193781"/>
      <w:r/>
      <w:bookmarkStart w:id="552" w:name="_Toc305158881"/>
      <w:r/>
      <w:bookmarkStart w:id="553" w:name="_Toc151190166"/>
      <w:r/>
      <w:bookmarkStart w:id="554" w:name="_Toc226965812"/>
      <w:r/>
      <w:bookmarkStart w:id="555" w:name="_Toc150509290"/>
      <w:r/>
      <w:bookmarkStart w:id="556" w:name="_Toc127151740"/>
      <w:r/>
      <w:bookmarkStart w:id="557" w:name="_Toc164351633"/>
      <w:r/>
      <w:bookmarkStart w:id="558" w:name="_Toc164229380"/>
      <w:r/>
      <w:bookmarkStart w:id="559" w:name="_Toc305158807"/>
      <w:r/>
      <w:bookmarkStart w:id="560" w:name="_Toc226309783"/>
      <w:r/>
      <w:bookmarkStart w:id="561" w:name="_Toc264969229"/>
      <w:r/>
      <w:bookmarkStart w:id="562" w:name="_Toc151193853"/>
      <w:r/>
      <w:bookmarkStart w:id="563" w:name="_Toc127151539"/>
      <w:r/>
      <w:bookmarkStart w:id="564" w:name="_Toc164229234"/>
      <w:r/>
      <w:bookmarkStart w:id="565" w:name="_Toc195842904"/>
      <w:r/>
      <w:bookmarkStart w:id="566" w:name="_Toc127161453"/>
      <w:r/>
      <w:bookmarkStart w:id="567" w:name="_Toc149720832"/>
      <w:r/>
      <w:bookmarkStart w:id="568" w:name="_Toc164608808"/>
      <w:r/>
      <w:bookmarkStart w:id="569" w:name="_Toc150480777"/>
      <w:r>
        <w:rPr>
          <w:sz w:val="24"/>
        </w:rPr>
        <w:t xml:space="preserve">开标</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70"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w:t>
      </w:r>
      <w:r>
        <w:rPr>
          <w:sz w:val="24"/>
        </w:rPr>
        <w:t xml:space="preserve">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 w:val="left" w:pos="900" w:leader="none"/>
        </w:tabs>
        <w:rPr>
          <w:sz w:val="24"/>
        </w:rPr>
        <w:outlineLvl w:val="1"/>
      </w:pPr>
      <w:r/>
      <w:bookmarkStart w:id="571" w:name="_Toc149720833"/>
      <w:r/>
      <w:bookmarkStart w:id="572" w:name="_Toc151190167"/>
      <w:r/>
      <w:bookmarkStart w:id="573" w:name="_Toc195842905"/>
      <w:r/>
      <w:bookmarkStart w:id="574" w:name="_Toc164229381"/>
      <w:r/>
      <w:bookmarkStart w:id="575" w:name="_Toc127151540"/>
      <w:r/>
      <w:bookmarkStart w:id="576" w:name="_Toc226309784"/>
      <w:r/>
      <w:bookmarkStart w:id="577" w:name="_Toc150509291"/>
      <w:r/>
      <w:bookmarkStart w:id="578" w:name="_Toc164608809"/>
      <w:r/>
      <w:bookmarkStart w:id="579" w:name="_Toc151193854"/>
      <w:r/>
      <w:bookmarkStart w:id="580" w:name="_Toc305158882"/>
      <w:r/>
      <w:bookmarkStart w:id="581" w:name="_Toc151193928"/>
      <w:r/>
      <w:bookmarkStart w:id="582" w:name="_Toc265228378"/>
      <w:r/>
      <w:bookmarkStart w:id="583" w:name="_Toc127161454"/>
      <w:r/>
      <w:bookmarkStart w:id="584" w:name="_Toc151193782"/>
      <w:r/>
      <w:bookmarkStart w:id="585" w:name="_Toc305158808"/>
      <w:r/>
      <w:bookmarkStart w:id="586" w:name="_Toc142311042"/>
      <w:r/>
      <w:bookmarkStart w:id="587" w:name="_Toc226965730"/>
      <w:r/>
      <w:bookmarkStart w:id="588" w:name="_Toc164229235"/>
      <w:r/>
      <w:bookmarkStart w:id="589" w:name="_Toc150774640"/>
      <w:r/>
      <w:bookmarkStart w:id="590" w:name="_Toc226965813"/>
      <w:r/>
      <w:bookmarkStart w:id="591" w:name="_Toc164351634"/>
      <w:r/>
      <w:bookmarkStart w:id="592" w:name="_Toc151193710"/>
      <w:r/>
      <w:bookmarkStart w:id="593" w:name="_Toc150774745"/>
      <w:r/>
      <w:bookmarkStart w:id="594" w:name="_Toc150480778"/>
      <w:r/>
      <w:bookmarkStart w:id="595" w:name="_Toc164608654"/>
      <w:r/>
      <w:bookmarkStart w:id="596" w:name="_Toc151193638"/>
      <w:r/>
      <w:bookmarkStart w:id="597" w:name="_Toc264969230"/>
      <w:r/>
      <w:bookmarkStart w:id="598" w:name="_Toc226337236"/>
      <w:r/>
      <w:bookmarkStart w:id="599" w:name="_Toc127151741"/>
      <w:r/>
      <w:bookmarkEnd w:id="570"/>
      <w:r>
        <w:rPr>
          <w:sz w:val="24"/>
        </w:rPr>
        <w:t xml:space="preserve">评标委员会</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600" w:name="_Toc5203561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601" w:name="_Toc520356169"/>
      <w:r/>
      <w:bookmarkEnd w:id="600"/>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983"/>
        <w:spacing w:before="0" w:line="360" w:lineRule="auto"/>
        <w:rPr>
          <w:rFonts w:ascii="Times New Roman" w:hAnsi="Times New Roman" w:eastAsia="宋体"/>
          <w:sz w:val="28"/>
        </w:rPr>
      </w:pPr>
      <w:r/>
      <w:bookmarkStart w:id="602" w:name="_Toc305158887"/>
      <w:r/>
      <w:bookmarkStart w:id="603" w:name="_Toc265228383"/>
      <w:r/>
      <w:bookmarkStart w:id="604" w:name="_Toc151193859"/>
      <w:r/>
      <w:bookmarkStart w:id="605" w:name="_Toc226337241"/>
      <w:r/>
      <w:bookmarkStart w:id="606" w:name="_Toc151193715"/>
      <w:r/>
      <w:bookmarkStart w:id="607" w:name="_Toc226309789"/>
      <w:r/>
      <w:bookmarkStart w:id="608" w:name="_Toc226965818"/>
      <w:r/>
      <w:bookmarkStart w:id="609" w:name="_Toc142311047"/>
      <w:r/>
      <w:bookmarkStart w:id="610" w:name="_Toc264969235"/>
      <w:r/>
      <w:bookmarkStart w:id="611" w:name="_Toc151190172"/>
      <w:r/>
      <w:bookmarkStart w:id="612" w:name="_Toc305158813"/>
      <w:r/>
      <w:bookmarkStart w:id="613" w:name="_Toc151193643"/>
      <w:r/>
      <w:bookmarkStart w:id="614" w:name="_Toc150774750"/>
      <w:r/>
      <w:bookmarkStart w:id="615" w:name="_Toc151193787"/>
      <w:r/>
      <w:bookmarkStart w:id="616" w:name="_Toc127151545"/>
      <w:r/>
      <w:bookmarkStart w:id="617" w:name="_Toc150509296"/>
      <w:r/>
      <w:bookmarkStart w:id="618" w:name="_Toc150480783"/>
      <w:r/>
      <w:bookmarkStart w:id="619" w:name="_Toc195842910"/>
      <w:r/>
      <w:bookmarkStart w:id="620" w:name="_Toc150774645"/>
      <w:r/>
      <w:bookmarkStart w:id="621" w:name="_Toc226965735"/>
      <w:r/>
      <w:bookmarkStart w:id="622" w:name="_Toc151193933"/>
      <w:r>
        <w:rPr>
          <w:rFonts w:ascii="Times New Roman" w:hAnsi="Times New Roman" w:eastAsia="宋体"/>
          <w:sz w:val="28"/>
        </w:rPr>
        <w:t xml:space="preserve">六</w:t>
      </w:r>
      <w:r>
        <w:rPr>
          <w:rFonts w:ascii="Times New Roman" w:hAnsi="Times New Roman" w:eastAsia="宋体"/>
          <w:sz w:val="28"/>
        </w:rPr>
        <w:t xml:space="preserve">   </w:t>
      </w:r>
      <w:bookmarkEnd w:id="601"/>
      <w:r>
        <w:rPr>
          <w:rFonts w:ascii="Times New Roman" w:hAnsi="Times New Roman" w:eastAsia="宋体"/>
          <w:sz w:val="28"/>
        </w:rPr>
        <w:t xml:space="preserve">确定中标</w:t>
      </w:r>
      <w:bookmarkStart w:id="623" w:name="_Toc195842912"/>
      <w:r/>
      <w:bookmarkStart w:id="624" w:name="_Toc265228385"/>
      <w:r/>
      <w:bookmarkStart w:id="625" w:name="_Toc142311049"/>
      <w:r/>
      <w:bookmarkStart w:id="626" w:name="_Toc151190174"/>
      <w:r/>
      <w:bookmarkStart w:id="627" w:name="_Toc150774647"/>
      <w:r/>
      <w:bookmarkStart w:id="628" w:name="_Toc127151547"/>
      <w:r/>
      <w:bookmarkStart w:id="629" w:name="_Toc164229242"/>
      <w:r/>
      <w:bookmarkStart w:id="630" w:name="_Toc150509298"/>
      <w:r/>
      <w:bookmarkStart w:id="631" w:name="_Toc226337243"/>
      <w:r/>
      <w:bookmarkStart w:id="632" w:name="_Toc164351641"/>
      <w:r/>
      <w:bookmarkStart w:id="633" w:name="_Toc149720840"/>
      <w:r/>
      <w:bookmarkStart w:id="634" w:name="_Toc164608816"/>
      <w:r/>
      <w:bookmarkStart w:id="635" w:name="_Toc127161461"/>
      <w:r/>
      <w:bookmarkStart w:id="636" w:name="_Toc150774752"/>
      <w:r/>
      <w:bookmarkStart w:id="637" w:name="_Toc151193861"/>
      <w:r/>
      <w:bookmarkStart w:id="638" w:name="_Toc151193935"/>
      <w:r/>
      <w:bookmarkStart w:id="639" w:name="_Toc151193789"/>
      <w:r/>
      <w:bookmarkStart w:id="640" w:name="_Toc164608661"/>
      <w:r/>
      <w:bookmarkStart w:id="641" w:name="_Toc150480785"/>
      <w:r/>
      <w:bookmarkStart w:id="642" w:name="_Toc226965820"/>
      <w:r/>
      <w:bookmarkStart w:id="643" w:name="_Toc226965737"/>
      <w:r/>
      <w:bookmarkStart w:id="644" w:name="_Toc305158889"/>
      <w:r/>
      <w:bookmarkStart w:id="645" w:name="_Toc151193717"/>
      <w:r/>
      <w:bookmarkStart w:id="646" w:name="_Toc164229388"/>
      <w:r/>
      <w:bookmarkStart w:id="647" w:name="_Toc305158815"/>
      <w:r/>
      <w:bookmarkStart w:id="648" w:name="_Toc151193645"/>
      <w:r/>
      <w:bookmarkStart w:id="649" w:name="_Toc264969237"/>
      <w:r/>
      <w:bookmarkStart w:id="650" w:name="_Toc127151748"/>
      <w:r/>
      <w:bookmarkStart w:id="651" w:name="_Toc22630979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确定中标人</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652" w:name="_Toc305158891"/>
      <w:r/>
      <w:bookmarkStart w:id="653" w:name="_Toc305158817"/>
      <w:r/>
      <w:bookmarkStart w:id="654" w:name="_Toc226965822"/>
      <w:r/>
      <w:bookmarkStart w:id="655" w:name="_Toc151190176"/>
      <w:r/>
      <w:bookmarkStart w:id="656" w:name="_Toc127161463"/>
      <w:r/>
      <w:bookmarkStart w:id="657" w:name="_Toc265228387"/>
      <w:r/>
      <w:bookmarkStart w:id="658" w:name="_Toc149720842"/>
      <w:r/>
      <w:bookmarkStart w:id="659" w:name="_Toc151193937"/>
      <w:r/>
      <w:bookmarkStart w:id="660" w:name="_Toc195842914"/>
      <w:r/>
      <w:bookmarkStart w:id="661" w:name="_Toc226965739"/>
      <w:r/>
      <w:bookmarkStart w:id="662" w:name="_Toc150509300"/>
      <w:r/>
      <w:bookmarkStart w:id="663" w:name="_Toc150774649"/>
      <w:r/>
      <w:bookmarkStart w:id="664" w:name="_Toc164229390"/>
      <w:r/>
      <w:bookmarkStart w:id="665" w:name="_Toc264969239"/>
      <w:r/>
      <w:bookmarkStart w:id="666" w:name="_Toc226337245"/>
      <w:r/>
      <w:bookmarkStart w:id="667" w:name="_Toc151193863"/>
      <w:r/>
      <w:bookmarkStart w:id="668" w:name="_Toc151193791"/>
      <w:r/>
      <w:bookmarkStart w:id="669" w:name="_Toc150480787"/>
      <w:r/>
      <w:bookmarkStart w:id="670" w:name="_Toc164608663"/>
      <w:r/>
      <w:bookmarkStart w:id="671" w:name="_Toc142311051"/>
      <w:r/>
      <w:bookmarkStart w:id="672" w:name="_Toc164229244"/>
      <w:r/>
      <w:bookmarkStart w:id="673" w:name="_Toc127151750"/>
      <w:r/>
      <w:bookmarkStart w:id="674" w:name="_Toc150774754"/>
      <w:r/>
      <w:bookmarkStart w:id="675" w:name="_Toc164351643"/>
      <w:r/>
      <w:bookmarkStart w:id="676" w:name="_Toc226309793"/>
      <w:r/>
      <w:bookmarkStart w:id="677" w:name="_Toc151193647"/>
      <w:r/>
      <w:bookmarkStart w:id="678" w:name="_Toc127151549"/>
      <w:r/>
      <w:bookmarkStart w:id="679" w:name="_Toc151193719"/>
      <w:r/>
      <w:bookmarkStart w:id="680" w:name="_Toc164608818"/>
      <w:r/>
      <w:bookmarkStart w:id="681" w:name="_Ref467307090"/>
      <w:r/>
      <w:bookmarkStart w:id="682" w:name="_Toc520356176"/>
      <w:r/>
      <w:bookmarkStart w:id="683" w:name="_Ref467306425"/>
      <w:r>
        <w:rPr>
          <w:sz w:val="24"/>
        </w:rPr>
        <w:t xml:space="preserve">中标公告与中标通知书</w:t>
      </w:r>
      <w:bookmarkEnd w:id="652"/>
      <w:r/>
      <w:bookmarkEnd w:id="65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12"/>
        </w:numPr>
        <w:spacing w:line="360" w:lineRule="auto"/>
        <w:tabs>
          <w:tab w:val="left" w:pos="1980" w:leader="none"/>
        </w:tabs>
        <w:rPr>
          <w:sz w:val="24"/>
        </w:rPr>
      </w:pPr>
      <w:r>
        <w:rPr>
          <w:sz w:val="24"/>
        </w:rPr>
        <w:t xml:space="preserve">出现影响采购公正的违法、违规行为的；</w:t>
      </w:r>
      <w:r/>
    </w:p>
    <w:p>
      <w:pPr>
        <w:numPr>
          <w:ilvl w:val="2"/>
          <w:numId w:val="12"/>
        </w:numPr>
        <w:spacing w:line="360" w:lineRule="auto"/>
        <w:tabs>
          <w:tab w:val="left" w:pos="1980" w:leader="none"/>
        </w:tabs>
        <w:rPr>
          <w:sz w:val="24"/>
        </w:rPr>
      </w:pPr>
      <w:r>
        <w:rPr>
          <w:sz w:val="24"/>
        </w:rPr>
        <w:t xml:space="preserve">投标人的报价均超过了采购预算，采购人不能支付的；</w:t>
      </w:r>
      <w:r/>
    </w:p>
    <w:p>
      <w:pPr>
        <w:numPr>
          <w:ilvl w:val="2"/>
          <w:numId w:val="12"/>
        </w:numPr>
        <w:spacing w:line="360" w:lineRule="auto"/>
        <w:tabs>
          <w:tab w:val="left" w:pos="1980" w:leader="none"/>
        </w:tabs>
        <w:rPr>
          <w:sz w:val="24"/>
        </w:rPr>
      </w:pPr>
      <w:r>
        <w:rPr>
          <w:sz w:val="24"/>
        </w:rPr>
        <w:t xml:space="preserve">因重大变故，采购任务取消的。</w:t>
      </w:r>
      <w:r/>
    </w:p>
    <w:p>
      <w:pPr>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 w:val="left" w:pos="900" w:leader="none"/>
        </w:tabs>
        <w:rPr>
          <w:sz w:val="24"/>
        </w:rPr>
        <w:outlineLvl w:val="1"/>
      </w:pPr>
      <w:r/>
      <w:bookmarkStart w:id="684" w:name="_Toc151193938"/>
      <w:r/>
      <w:bookmarkStart w:id="685" w:name="_Toc520356175"/>
      <w:r/>
      <w:bookmarkStart w:id="686" w:name="_Toc151190177"/>
      <w:r/>
      <w:bookmarkStart w:id="687" w:name="_Toc164351644"/>
      <w:r/>
      <w:bookmarkStart w:id="688" w:name="_Toc305158892"/>
      <w:r/>
      <w:bookmarkStart w:id="689" w:name="_Toc150774755"/>
      <w:r/>
      <w:bookmarkStart w:id="690" w:name="_Toc164229245"/>
      <w:r/>
      <w:bookmarkStart w:id="691" w:name="_Toc150774650"/>
      <w:r/>
      <w:bookmarkStart w:id="692" w:name="_Toc151193792"/>
      <w:r/>
      <w:bookmarkStart w:id="693" w:name="_Toc264969240"/>
      <w:r/>
      <w:bookmarkStart w:id="694" w:name="_Toc127161464"/>
      <w:r/>
      <w:bookmarkStart w:id="695" w:name="_Toc226309794"/>
      <w:r/>
      <w:bookmarkStart w:id="696" w:name="_Ref467306377"/>
      <w:r/>
      <w:bookmarkStart w:id="697" w:name="_Toc226337246"/>
      <w:r/>
      <w:bookmarkStart w:id="698" w:name="_Toc226965740"/>
      <w:r/>
      <w:bookmarkStart w:id="699" w:name="_Toc305158818"/>
      <w:r/>
      <w:bookmarkStart w:id="700" w:name="_Toc127151751"/>
      <w:r/>
      <w:bookmarkStart w:id="701" w:name="_Toc142311052"/>
      <w:r/>
      <w:bookmarkStart w:id="702" w:name="_Toc195842915"/>
      <w:r/>
      <w:bookmarkStart w:id="703" w:name="_Toc127151550"/>
      <w:r/>
      <w:bookmarkStart w:id="704" w:name="_Toc150509301"/>
      <w:r/>
      <w:bookmarkStart w:id="705" w:name="_Toc151193648"/>
      <w:r/>
      <w:bookmarkStart w:id="706" w:name="_Toc164229391"/>
      <w:r/>
      <w:bookmarkStart w:id="707" w:name="_Ref467307062"/>
      <w:r/>
      <w:bookmarkStart w:id="708" w:name="_Ref467306978"/>
      <w:r/>
      <w:bookmarkStart w:id="709" w:name="_Toc164608664"/>
      <w:r/>
      <w:bookmarkStart w:id="710" w:name="_Toc151193864"/>
      <w:r/>
      <w:bookmarkStart w:id="711" w:name="_Toc151193720"/>
      <w:r/>
      <w:bookmarkStart w:id="712" w:name="_Toc226965823"/>
      <w:r/>
      <w:bookmarkStart w:id="713" w:name="_Toc149720843"/>
      <w:r/>
      <w:bookmarkStart w:id="714" w:name="_Ref467307204"/>
      <w:r/>
      <w:bookmarkStart w:id="715" w:name="_Toc164608819"/>
      <w:r/>
      <w:bookmarkStart w:id="716" w:name="_Toc150480788"/>
      <w:r/>
      <w:bookmarkStart w:id="717" w:name="_Toc265228388"/>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sz w:val="24"/>
        </w:rPr>
        <w:t xml:space="preserve">签订合同</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81"/>
      <w:r/>
      <w:bookmarkEnd w:id="682"/>
      <w:r/>
      <w:bookmarkEnd w:id="683"/>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12"/>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hyperlink r:id="rId28" w:tooltip="http://gks.mof.gov.cn/ztztz/zhengfucaigouguanli/201802/t20180201_2804589.htm" w:history="1">
        <w:r>
          <w:rPr>
            <w:rStyle w:val="1148"/>
          </w:rPr>
          <w:t xml:space="preserve">http://gk</w:t>
        </w:r>
        <w:bookmarkStart w:id="718" w:name="_Hlt100654014"/>
        <w:r>
          <w:rPr>
            <w:rStyle w:val="1148"/>
          </w:rPr>
          <w:t xml:space="preserve">s</w:t>
        </w:r>
        <w:bookmarkEnd w:id="718"/>
        <w:r>
          <w:rPr>
            <w:rStyle w:val="1148"/>
          </w:rPr>
          <w:t xml:space="preserve">.m</w:t>
        </w:r>
        <w:bookmarkStart w:id="719" w:name="_Hlt100653994"/>
        <w:bookmarkStart w:id="720" w:name="_Hlt100653993"/>
        <w:r>
          <w:rPr>
            <w:rStyle w:val="1148"/>
          </w:rPr>
          <w:t xml:space="preserve">o</w:t>
        </w:r>
        <w:bookmarkEnd w:id="719"/>
        <w:bookmarkEnd w:id="720"/>
        <w:r>
          <w:rPr>
            <w:rStyle w:val="1148"/>
          </w:rPr>
          <w:t xml:space="preserve">f.gov.cn/ztztz/zhengfucaigouguanli/201802/t20180201_2804589.htm</w:t>
        </w:r>
      </w:hyperlink>
      <w:r>
        <w:rPr>
          <w:rFonts w:hint="eastAsia"/>
        </w:rPr>
        <w:t xml:space="preserve">）</w:t>
      </w:r>
      <w:r/>
    </w:p>
    <w:p>
      <w:pPr>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21" w:name="_Toc142311056"/>
      <w:r/>
      <w:bookmarkStart w:id="722" w:name="_Toc305158896"/>
      <w:r/>
      <w:bookmarkStart w:id="723" w:name="_Toc150774759"/>
      <w:r/>
      <w:bookmarkStart w:id="724" w:name="_Toc226337250"/>
      <w:r/>
      <w:bookmarkStart w:id="725" w:name="_Toc226965827"/>
      <w:r/>
      <w:bookmarkStart w:id="726" w:name="_Toc305158822"/>
      <w:r/>
      <w:bookmarkStart w:id="727" w:name="_Toc264969244"/>
      <w:r/>
      <w:bookmarkStart w:id="728" w:name="_Toc353873934"/>
      <w:r/>
      <w:bookmarkStart w:id="729" w:name="_Toc353825544"/>
      <w:r/>
      <w:bookmarkStart w:id="730" w:name="_Toc150480792"/>
      <w:r/>
      <w:bookmarkStart w:id="731" w:name="_Toc265228392"/>
      <w:r/>
      <w:bookmarkStart w:id="732" w:name="_Toc353873664"/>
      <w:r/>
      <w:bookmarkStart w:id="733" w:name="_Toc127151554"/>
      <w:r>
        <w:rPr>
          <w:sz w:val="24"/>
        </w:rPr>
        <w:br w:type="page" w:clear="all"/>
      </w:r>
      <w:bookmarkStart w:id="734" w:name="_Toc140257874"/>
      <w:r/>
      <w:bookmarkStart w:id="735" w:name="_Toc163804581"/>
      <w:r>
        <w:rPr>
          <w:b/>
          <w:sz w:val="36"/>
          <w:szCs w:val="36"/>
        </w:rPr>
        <w:t xml:space="preserve">第三章</w:t>
      </w:r>
      <w:r>
        <w:rPr>
          <w:b/>
          <w:sz w:val="36"/>
          <w:szCs w:val="36"/>
        </w:rPr>
        <w:t xml:space="preserve">   </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Pr>
          <w:b/>
          <w:sz w:val="36"/>
          <w:szCs w:val="36"/>
        </w:rPr>
        <w:t xml:space="preserve">资格审查</w:t>
      </w:r>
      <w:bookmarkStart w:id="736" w:name="_Toc487900382"/>
      <w:r/>
      <w:bookmarkEnd w:id="734"/>
      <w:r/>
      <w:bookmarkEnd w:id="735"/>
      <w:r/>
      <w:r/>
    </w:p>
    <w:p>
      <w:pPr>
        <w:jc w:val="center"/>
        <w:spacing w:line="360" w:lineRule="auto"/>
        <w:tabs>
          <w:tab w:val="left" w:pos="360" w:leader="none"/>
          <w:tab w:val="left" w:pos="900" w:leader="none"/>
        </w:tabs>
        <w:rPr>
          <w:b/>
          <w:sz w:val="24"/>
        </w:rPr>
        <w:outlineLvl w:val="1"/>
      </w:pPr>
      <w:r/>
      <w:bookmarkStart w:id="737" w:name="_Toc99301422"/>
      <w:r>
        <w:rPr>
          <w:b/>
          <w:sz w:val="24"/>
        </w:rPr>
        <w:t xml:space="preserve">一、资格审查程序</w:t>
      </w:r>
      <w:bookmarkEnd w:id="737"/>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8" w:name="_Hlt487972895"/>
            <w:r/>
            <w:bookmarkEnd w:id="738"/>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bl>
    <w:p>
      <w:pPr>
        <w:jc w:val="left"/>
        <w:widowControl/>
        <w:rPr>
          <w:sz w:val="24"/>
        </w:rPr>
      </w:pPr>
      <w:r/>
      <w:bookmarkStart w:id="739" w:name="_Toc353825550"/>
      <w:r/>
      <w:bookmarkStart w:id="740" w:name="_Toc127161490"/>
      <w:r/>
      <w:bookmarkStart w:id="741" w:name="_Toc353873940"/>
      <w:r/>
      <w:bookmarkStart w:id="742" w:name="_Toc226965858"/>
      <w:r/>
      <w:bookmarkStart w:id="743" w:name="_Toc127151779"/>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736"/>
      <w:r>
        <w:rPr>
          <w:sz w:val="24"/>
        </w:rPr>
        <w:br w:type="page" w:clear="all"/>
      </w:r>
      <w:r/>
    </w:p>
    <w:p>
      <w:pPr>
        <w:jc w:val="center"/>
        <w:spacing w:line="360" w:lineRule="auto"/>
        <w:rPr>
          <w:b/>
          <w:sz w:val="36"/>
          <w:szCs w:val="36"/>
        </w:rPr>
        <w:outlineLvl w:val="0"/>
      </w:pPr>
      <w:r/>
      <w:bookmarkStart w:id="744" w:name="_Toc140257875"/>
      <w:r/>
      <w:bookmarkStart w:id="745" w:name="_Toc163804582"/>
      <w:r>
        <w:rPr>
          <w:b/>
          <w:sz w:val="36"/>
          <w:szCs w:val="36"/>
        </w:rPr>
        <w:t xml:space="preserve">第四章</w:t>
      </w:r>
      <w:r>
        <w:rPr>
          <w:b/>
          <w:sz w:val="36"/>
          <w:szCs w:val="36"/>
        </w:rPr>
        <w:t xml:space="preserve">   </w:t>
      </w:r>
      <w:bookmarkStart w:id="746" w:name="_Hlt164229061"/>
      <w:r/>
      <w:bookmarkEnd w:id="739"/>
      <w:r/>
      <w:bookmarkEnd w:id="740"/>
      <w:r/>
      <w:bookmarkEnd w:id="741"/>
      <w:r/>
      <w:bookmarkEnd w:id="742"/>
      <w:r/>
      <w:bookmarkEnd w:id="743"/>
      <w:r/>
      <w:bookmarkEnd w:id="746"/>
      <w:r>
        <w:rPr>
          <w:b/>
          <w:sz w:val="36"/>
          <w:szCs w:val="36"/>
        </w:rPr>
        <w:t xml:space="preserve">评标程序、评标方法和评标标准</w:t>
      </w:r>
      <w:bookmarkEnd w:id="744"/>
      <w:r/>
      <w:bookmarkEnd w:id="745"/>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 w:val="left" w:pos="900" w:leader="none"/>
        </w:tabs>
        <w:rPr>
          <w:sz w:val="24"/>
        </w:rPr>
        <w:outlineLvl w:val="1"/>
      </w:pPr>
      <w:r/>
      <w:bookmarkStart w:id="747" w:name="_Toc226965731"/>
      <w:r/>
      <w:bookmarkStart w:id="748" w:name="_Toc150509292"/>
      <w:r/>
      <w:bookmarkStart w:id="749" w:name="_Toc164608810"/>
      <w:r/>
      <w:bookmarkStart w:id="750" w:name="_Toc226965814"/>
      <w:r/>
      <w:bookmarkStart w:id="751" w:name="_Toc264969231"/>
      <w:r/>
      <w:bookmarkStart w:id="752" w:name="_Toc226309785"/>
      <w:r/>
      <w:bookmarkStart w:id="753" w:name="_Toc164351635"/>
      <w:r/>
      <w:bookmarkStart w:id="754" w:name="_Toc164229236"/>
      <w:r/>
      <w:bookmarkStart w:id="755" w:name="_Toc164608655"/>
      <w:r/>
      <w:bookmarkStart w:id="756" w:name="_Toc151193783"/>
      <w:r/>
      <w:bookmarkStart w:id="757" w:name="_Toc150774746"/>
      <w:r/>
      <w:bookmarkStart w:id="758" w:name="_Toc195842906"/>
      <w:r/>
      <w:bookmarkStart w:id="759" w:name="_Toc150774641"/>
      <w:r/>
      <w:bookmarkStart w:id="760" w:name="_Toc127151742"/>
      <w:r/>
      <w:bookmarkStart w:id="761" w:name="_Toc151193855"/>
      <w:r/>
      <w:bookmarkStart w:id="762" w:name="_Toc226337237"/>
      <w:r/>
      <w:bookmarkStart w:id="763" w:name="_Toc151193929"/>
      <w:r/>
      <w:bookmarkStart w:id="764" w:name="_Toc149720834"/>
      <w:r/>
      <w:bookmarkStart w:id="765" w:name="_Toc151190168"/>
      <w:r/>
      <w:bookmarkStart w:id="766" w:name="_Toc265228379"/>
      <w:r/>
      <w:bookmarkStart w:id="767" w:name="_Toc142311043"/>
      <w:r/>
      <w:bookmarkStart w:id="768" w:name="_Toc305158809"/>
      <w:r/>
      <w:bookmarkStart w:id="769" w:name="_Toc164229382"/>
      <w:r/>
      <w:bookmarkStart w:id="770" w:name="_Toc150480779"/>
      <w:r/>
      <w:bookmarkStart w:id="771" w:name="_Toc127161455"/>
      <w:r/>
      <w:bookmarkStart w:id="772" w:name="_Toc151193639"/>
      <w:r/>
      <w:bookmarkStart w:id="773" w:name="_Toc151193711"/>
      <w:r/>
      <w:bookmarkStart w:id="774" w:name="_Toc305158883"/>
      <w:r/>
      <w:bookmarkStart w:id="775" w:name="_Toc127151541"/>
      <w:r/>
      <w:bookmarkStart w:id="776" w:name="_Toc353825551"/>
      <w:r/>
      <w:bookmarkStart w:id="777" w:name="_Toc353873941"/>
      <w:r/>
      <w:bookmarkStart w:id="778" w:name="_Toc265228393"/>
      <w:r/>
      <w:bookmarkStart w:id="779" w:name="_Toc150774760"/>
      <w:r/>
      <w:bookmarkStart w:id="780" w:name="_Toc353873935"/>
      <w:r/>
      <w:bookmarkStart w:id="781" w:name="_Toc353873665"/>
      <w:r/>
      <w:bookmarkStart w:id="782" w:name="_Toc127151555"/>
      <w:r/>
      <w:bookmarkStart w:id="783" w:name="_Toc305158897"/>
      <w:r/>
      <w:bookmarkStart w:id="784" w:name="_Toc142311057"/>
      <w:r/>
      <w:bookmarkStart w:id="785" w:name="_Toc305158823"/>
      <w:r/>
      <w:bookmarkStart w:id="786" w:name="_Toc226337251"/>
      <w:r/>
      <w:bookmarkStart w:id="787" w:name="_Toc150480793"/>
      <w:r/>
      <w:bookmarkStart w:id="788" w:name="_Toc226965828"/>
      <w:r/>
      <w:bookmarkStart w:id="789" w:name="_Toc353825545"/>
      <w:r/>
      <w:bookmarkStart w:id="790" w:name="_Toc264969245"/>
      <w:r/>
      <w:bookmarkStart w:id="791" w:name="_Toc195842920"/>
      <w:r>
        <w:rPr>
          <w:sz w:val="24"/>
        </w:rPr>
        <w:t xml:space="preserve">投标文件的符合性审查</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92" w:name="_Toc52035616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92"/>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rFonts w:hint="eastAsia"/>
                <w:sz w:val="24"/>
              </w:rPr>
              <w:t xml:space="preserve">根据财政部《关于推动解决政府采购异常低价问题的通知》财库〔</w:t>
            </w:r>
            <w:r>
              <w:rPr>
                <w:rFonts w:hint="eastAsia"/>
                <w:sz w:val="24"/>
              </w:rPr>
              <w:t xml:space="preserve">2026</w:t>
            </w:r>
            <w:r>
              <w:rPr>
                <w:rFonts w:hint="eastAsia"/>
                <w:sz w:val="24"/>
              </w:rPr>
              <w:t xml:space="preserve">〕</w:t>
            </w:r>
            <w:r>
              <w:rPr>
                <w:rFonts w:hint="eastAsia"/>
                <w:sz w:val="24"/>
              </w:rPr>
              <w:t xml:space="preserve">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jc w:val="left"/>
              <w:widowControl/>
              <w:rPr>
                <w:sz w:val="24"/>
              </w:rPr>
            </w:pPr>
            <w:r>
              <w:rPr>
                <w:rFonts w:hint="eastAsia"/>
                <w:sz w:val="24"/>
              </w:rPr>
              <w:t xml:space="preserve">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 w:val="left" w:pos="90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 w:val="left" w:pos="1589"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3" w:name="_Hlk229577474"/>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bookmarkEnd w:id="793"/>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4" w:name="_Hlk229577505"/>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bookmarkEnd w:id="794"/>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5" w:name="_Hlk229577539"/>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bookmarkEnd w:id="795"/>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bookmarkStart w:id="796" w:name="_Hlk229577581"/>
      <w:r>
        <w:rPr>
          <w:rFonts w:hint="eastAsia"/>
          <w:sz w:val="24"/>
        </w:rPr>
        <w:t xml:space="preserve">评审委员会基于专业判断，认为供应商报价过低，有可能影响产品质量或者不能诚信履约的其他情形。</w:t>
      </w:r>
      <w:bookmarkEnd w:id="796"/>
      <w:r/>
      <w:r/>
    </w:p>
    <w:p>
      <w:pPr>
        <w:numPr>
          <w:ilvl w:val="1"/>
          <w:numId w:val="16"/>
        </w:numPr>
        <w:ind w:left="1077" w:hanging="720"/>
        <w:spacing w:line="360" w:lineRule="auto"/>
        <w:tabs>
          <w:tab w:val="left" w:pos="1080" w:leader="none"/>
          <w:tab w:val="left" w:pos="1589" w:leader="none"/>
        </w:tabs>
        <w:rPr>
          <w:sz w:val="24"/>
        </w:rPr>
      </w:pPr>
      <w:r/>
      <w:bookmarkStart w:id="797" w:name="_Hlk229577648"/>
      <w:r>
        <w:rPr>
          <w:rFonts w:hint="eastAsia"/>
          <w:sz w:val="24"/>
        </w:rPr>
        <w:t xml:space="preserve">评审委员会启动异常低价投标（响应）审查后，属于前述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w:t>
      </w:r>
      <w:r>
        <w:rPr>
          <w:rFonts w:hint="eastAsia"/>
          <w:sz w:val="24"/>
        </w:rPr>
        <w:t xml:space="preserve">采云</w:t>
      </w:r>
      <w:r>
        <w:rPr>
          <w:rFonts w:hint="eastAsia"/>
          <w:sz w:val="24"/>
        </w:rPr>
        <w:t xml:space="preserve">”系统内）合理的时间内对投标（响应）价格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2.2.3</w:t>
      </w:r>
      <w:r>
        <w:rPr>
          <w:rFonts w:hint="eastAsia"/>
          <w:sz w:val="24"/>
        </w:rPr>
        <w:t xml:space="preserve">项情形，供应商已随投标（响应）文件一并提交相关书面说明及必要的证明材料的，在评审现场可不再重复提交。</w:t>
      </w:r>
      <w:bookmarkEnd w:id="797"/>
      <w:r/>
      <w:r/>
    </w:p>
    <w:p>
      <w:pPr>
        <w:numPr>
          <w:ilvl w:val="1"/>
          <w:numId w:val="16"/>
        </w:numPr>
        <w:ind w:left="1077" w:hanging="720"/>
        <w:spacing w:line="360" w:lineRule="auto"/>
        <w:tabs>
          <w:tab w:val="left" w:pos="1080" w:leader="none"/>
          <w:tab w:val="left" w:pos="1589" w:leader="none"/>
        </w:tabs>
        <w:rPr>
          <w:sz w:val="24"/>
        </w:rPr>
      </w:pPr>
      <w:r/>
      <w:bookmarkStart w:id="798" w:name="_Hlk229577735"/>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w:t>
      </w:r>
      <w:r>
        <w:rPr>
          <w:rFonts w:hint="eastAsia"/>
          <w:sz w:val="24"/>
        </w:rPr>
        <w:t xml:space="preserve">应商不能提供书面说明、证明材料，或者提供的书面说明、证明材料不能证明其报价合理性的，评审委员会应当将其作为无效投标（响应）处理。</w:t>
      </w:r>
      <w:bookmarkEnd w:id="798"/>
      <w:r/>
      <w:r/>
    </w:p>
    <w:p>
      <w:pPr>
        <w:numPr>
          <w:ilvl w:val="1"/>
          <w:numId w:val="16"/>
        </w:numPr>
        <w:ind w:left="1077" w:hanging="720"/>
        <w:spacing w:line="360" w:lineRule="auto"/>
        <w:tabs>
          <w:tab w:val="left" w:pos="1080" w:leader="none"/>
          <w:tab w:val="left" w:pos="1589" w:leader="none"/>
        </w:tabs>
        <w:rPr>
          <w:sz w:val="24"/>
        </w:rPr>
      </w:pPr>
      <w:r/>
      <w:bookmarkStart w:id="799" w:name="_Hlk229577764"/>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bookmarkEnd w:id="799"/>
      <w:r/>
      <w:r/>
    </w:p>
    <w:p>
      <w:pPr>
        <w:numPr>
          <w:ilvl w:val="1"/>
          <w:numId w:val="16"/>
        </w:numPr>
        <w:ind w:left="1077" w:hanging="720"/>
        <w:spacing w:line="360" w:lineRule="auto"/>
        <w:tabs>
          <w:tab w:val="left" w:pos="1080" w:leader="none"/>
          <w:tab w:val="left" w:pos="1589" w:leader="none"/>
        </w:tabs>
        <w:rPr>
          <w:sz w:val="24"/>
        </w:rPr>
      </w:pPr>
      <w:r/>
      <w:bookmarkStart w:id="800" w:name="_Hlk229577787"/>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800"/>
      <w:r/>
      <w:r/>
    </w:p>
    <w:p>
      <w:pPr>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w:t>
      </w:r>
      <w:r>
        <w:rPr>
          <w:sz w:val="24"/>
        </w:rPr>
        <w:t xml:space="preserve">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条规定情形的，可以享受中小企业扶持政策，用扣除后的价格参加评审；否则，评标时价格不予扣除。</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10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w:t>
      </w:r>
      <w:r>
        <w:rPr>
          <w:rFonts w:hint="eastAsia"/>
          <w:sz w:val="24"/>
        </w:rPr>
        <w:t xml:space="preserve">（采购本国产品的支持政策）</w:t>
      </w:r>
      <w:r>
        <w:rPr>
          <w:sz w:val="24"/>
        </w:rPr>
        <w:t xml:space="preserve">的价格调整：</w:t>
      </w:r>
      <w:r>
        <w:rPr>
          <w:sz w:val="24"/>
        </w:rPr>
        <w:t xml:space="preserve"> </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rPr>
        <w:t xml:space="preserve">80%</w:t>
      </w:r>
      <w:r>
        <w:rPr>
          <w:rFonts w:hint="eastAsia"/>
          <w:sz w:val="24"/>
        </w:rPr>
        <w:t xml:space="preserve">以上时（供应商需在“第八章</w:t>
      </w:r>
      <w:r>
        <w:rPr>
          <w:rFonts w:hint="eastAsia"/>
          <w:sz w:val="24"/>
        </w:rPr>
        <w:t xml:space="preserve"> </w:t>
      </w:r>
      <w:r>
        <w:rPr>
          <w:rFonts w:hint="eastAsia"/>
          <w:sz w:val="24"/>
        </w:rPr>
        <w:t xml:space="preserve">投标文件格式”的“分项报价表”中填写比例数值），依法对该供应商提供的全部产品给予价格评审优惠，即对该供应商提供的全部产品的总报价给予</w:t>
      </w:r>
      <w:r>
        <w:rPr>
          <w:rFonts w:hint="eastAsia"/>
          <w:sz w:val="24"/>
        </w:rPr>
        <w:t xml:space="preserve">20%</w:t>
      </w:r>
      <w:r>
        <w:rPr>
          <w:rFonts w:hint="eastAsia"/>
          <w:sz w:val="24"/>
        </w:rPr>
        <w:t xml:space="preserve">的价格扣除，用扣除后的价格参与评审。供应商未填写比例数值，或比例数值未达到</w:t>
      </w:r>
      <w:r>
        <w:rPr>
          <w:rFonts w:hint="eastAsia"/>
          <w:sz w:val="24"/>
        </w:rPr>
        <w:t xml:space="preserve">80%</w:t>
      </w:r>
      <w:r>
        <w:rPr>
          <w:rFonts w:hint="eastAsia"/>
          <w:sz w:val="24"/>
        </w:rPr>
        <w:t xml:space="preserve">的，将不享受本国产品价格评审优惠。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w:t>
      </w:r>
      <w:r>
        <w:rPr>
          <w:rFonts w:hint="eastAsia"/>
          <w:sz w:val="24"/>
        </w:rPr>
        <w:t xml:space="preserve">斜线划除的</w:t>
      </w:r>
      <w:r>
        <w:rPr>
          <w:rFonts w:hint="eastAsia"/>
          <w:sz w:val="24"/>
        </w:rPr>
        <w:t xml:space="preserve">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w:t>
      </w:r>
      <w:r>
        <w:rPr>
          <w:rFonts w:hint="eastAsia"/>
          <w:sz w:val="24"/>
        </w:rPr>
        <w:t xml:space="preserve">作出</w:t>
      </w:r>
      <w:r>
        <w:rPr>
          <w:rFonts w:hint="eastAsia"/>
          <w:sz w:val="24"/>
        </w:rPr>
        <w:t xml:space="preserve">必要的澄清、说明或者补正。经澄清、说明或者补正的《声明函》仍然不符合《国务院办公厅关于在政府采购中实施本国</w:t>
      </w:r>
      <w:r>
        <w:rPr>
          <w:rFonts w:hint="eastAsia"/>
          <w:sz w:val="24"/>
        </w:rPr>
        <w:t xml:space="preserve">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号）和招标文件规定的，供应商提供的相关产品视为不符合本国产品标准。</w:t>
      </w:r>
      <w:r/>
    </w:p>
    <w:p>
      <w:pPr>
        <w:numPr>
          <w:ilvl w:val="0"/>
          <w:numId w:val="16"/>
        </w:numPr>
        <w:spacing w:line="360" w:lineRule="auto"/>
        <w:tabs>
          <w:tab w:val="left" w:pos="360" w:leader="none"/>
          <w:tab w:val="left" w:pos="900" w:leader="none"/>
        </w:tabs>
        <w:rPr>
          <w:sz w:val="24"/>
        </w:rPr>
        <w:outlineLvl w:val="1"/>
      </w:pPr>
      <w:r>
        <w:rPr>
          <w:sz w:val="24"/>
        </w:rPr>
        <w:t xml:space="preserve">投标文件的比较和评价</w:t>
      </w:r>
      <w:bookmarkEnd w:id="776"/>
      <w:r/>
      <w:bookmarkEnd w:id="77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 w:val="left" w:pos="900" w:leader="none"/>
        </w:tabs>
        <w:rPr>
          <w:sz w:val="24"/>
        </w:rPr>
        <w:outlineLvl w:val="1"/>
      </w:pPr>
      <w:r>
        <w:rPr>
          <w:sz w:val="24"/>
        </w:rPr>
        <w:t xml:space="preserve">确定</w:t>
      </w:r>
      <w:bookmarkStart w:id="801" w:name="_Ref467307010"/>
      <w:r/>
      <w:bookmarkStart w:id="802" w:name="_Toc150774751"/>
      <w:r/>
      <w:bookmarkStart w:id="803" w:name="_Toc151190173"/>
      <w:r/>
      <w:bookmarkStart w:id="804" w:name="_Toc127151546"/>
      <w:r/>
      <w:bookmarkStart w:id="805" w:name="_Toc226309790"/>
      <w:r/>
      <w:bookmarkStart w:id="806" w:name="_Toc195842911"/>
      <w:r/>
      <w:bookmarkStart w:id="807" w:name="_Toc127151747"/>
      <w:r/>
      <w:bookmarkStart w:id="808" w:name="_Toc264969236"/>
      <w:r/>
      <w:bookmarkStart w:id="809" w:name="_Toc226337242"/>
      <w:r/>
      <w:bookmarkStart w:id="810" w:name="_Toc151193644"/>
      <w:r/>
      <w:bookmarkStart w:id="811" w:name="_Toc164229241"/>
      <w:r/>
      <w:bookmarkStart w:id="812" w:name="_Toc151193934"/>
      <w:r/>
      <w:bookmarkStart w:id="813" w:name="_Toc127161460"/>
      <w:r/>
      <w:bookmarkStart w:id="814" w:name="_Toc305158888"/>
      <w:r/>
      <w:bookmarkStart w:id="815" w:name="_Toc305158814"/>
      <w:r/>
      <w:bookmarkStart w:id="816" w:name="_Toc265228384"/>
      <w:r/>
      <w:bookmarkStart w:id="817" w:name="_Toc226965819"/>
      <w:r/>
      <w:bookmarkStart w:id="818" w:name="_Toc150509297"/>
      <w:r/>
      <w:bookmarkStart w:id="819" w:name="_Toc164608815"/>
      <w:r/>
      <w:bookmarkStart w:id="820" w:name="_Toc164351640"/>
      <w:r/>
      <w:bookmarkStart w:id="821" w:name="_Toc151193788"/>
      <w:r/>
      <w:bookmarkStart w:id="822" w:name="_Toc164229387"/>
      <w:r/>
      <w:bookmarkStart w:id="823" w:name="_Toc226965736"/>
      <w:r/>
      <w:bookmarkStart w:id="824" w:name="_Toc150774646"/>
      <w:r/>
      <w:bookmarkStart w:id="825" w:name="_Toc151193716"/>
      <w:r/>
      <w:bookmarkStart w:id="826" w:name="_Toc164608660"/>
      <w:r/>
      <w:bookmarkStart w:id="827" w:name="_Toc142311048"/>
      <w:r/>
      <w:bookmarkStart w:id="828" w:name="_Toc151193860"/>
      <w:r/>
      <w:bookmarkStart w:id="829" w:name="_Toc520356170"/>
      <w:r/>
      <w:bookmarkStart w:id="830" w:name="_Toc150480784"/>
      <w:r/>
      <w:bookmarkStart w:id="831" w:name="_Toc149720839"/>
      <w:r>
        <w:rPr>
          <w:sz w:val="24"/>
        </w:rPr>
        <w:t xml:space="preserve">中标候选人名单</w:t>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w:t>
      </w:r>
      <w:r>
        <w:rPr>
          <w:sz w:val="24"/>
        </w:rPr>
        <w:t xml:space="preserve">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183"/>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183"/>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 w:val="left" w:pos="90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788"/>
        <w:gridCol w:w="4103"/>
        <w:gridCol w:w="2440"/>
      </w:tblGrid>
      <w:tr>
        <w:trPr>
          <w:jc w:val="cente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788" w:type="dxa"/>
            <w:vAlign w:val="center"/>
            <w:textDirection w:val="lrTb"/>
            <w:noWrap w:val="false"/>
          </w:tcPr>
          <w:p>
            <w:pPr>
              <w:ind w:firstLine="28"/>
              <w:jc w:val="center"/>
              <w:rPr>
                <w:b/>
                <w:sz w:val="24"/>
              </w:rPr>
            </w:pPr>
            <w:r>
              <w:rPr>
                <w:b/>
                <w:sz w:val="24"/>
              </w:rPr>
              <w:t xml:space="preserve">分值</w:t>
            </w:r>
            <w:r/>
          </w:p>
        </w:tc>
        <w:tc>
          <w:tcPr>
            <w:tcW w:w="4103" w:type="dxa"/>
            <w:vAlign w:val="center"/>
            <w:textDirection w:val="lrTb"/>
            <w:noWrap w:val="false"/>
          </w:tcPr>
          <w:p>
            <w:pPr>
              <w:ind w:firstLine="28"/>
              <w:jc w:val="center"/>
              <w:rPr>
                <w:b/>
                <w:sz w:val="24"/>
              </w:rPr>
            </w:pPr>
            <w:r>
              <w:rPr>
                <w:b/>
                <w:sz w:val="24"/>
              </w:rPr>
              <w:t xml:space="preserve">评分标准</w:t>
            </w:r>
            <w:r/>
          </w:p>
        </w:tc>
        <w:tc>
          <w:tcPr>
            <w:tcW w:w="2440" w:type="dxa"/>
            <w:vAlign w:val="center"/>
            <w:textDirection w:val="lrTb"/>
            <w:noWrap w:val="false"/>
          </w:tcPr>
          <w:p>
            <w:pPr>
              <w:pStyle w:val="1389"/>
              <w:spacing w:before="0" w:after="0" w:line="240" w:lineRule="auto"/>
              <w:rPr>
                <w:rFonts w:eastAsia="宋体"/>
                <w:szCs w:val="24"/>
              </w:rPr>
            </w:pPr>
            <w:r>
              <w:rPr>
                <w:rFonts w:eastAsia="宋体"/>
                <w:szCs w:val="24"/>
              </w:rPr>
              <w:t xml:space="preserve">说明</w:t>
            </w:r>
            <w:r/>
          </w:p>
        </w:tc>
      </w:tr>
      <w:tr>
        <w:trPr>
          <w:jc w:val="center"/>
          <w:trHeight w:val="631"/>
        </w:trPr>
        <w:tc>
          <w:tcPr>
            <w:tcW w:w="835" w:type="dxa"/>
            <w:vAlign w:val="center"/>
            <w:textDirection w:val="lrTb"/>
            <w:noWrap w:val="false"/>
          </w:tcPr>
          <w:p>
            <w:pPr>
              <w:ind w:firstLine="28"/>
              <w:jc w:val="center"/>
              <w:rPr>
                <w:rFonts w:hint="eastAsia" w:ascii="宋体" w:hAnsi="宋体"/>
                <w:b/>
                <w:szCs w:val="21"/>
              </w:rPr>
            </w:pPr>
            <w:r>
              <w:rPr>
                <w:rFonts w:hint="eastAsia" w:ascii="宋体" w:hAnsi="宋体"/>
                <w:b/>
                <w:szCs w:val="21"/>
              </w:rPr>
              <w:t xml:space="preserve">1</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价格分</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30</w:t>
            </w:r>
            <w:r/>
          </w:p>
        </w:tc>
        <w:tc>
          <w:tcPr>
            <w:tcW w:w="4103" w:type="dxa"/>
            <w:vAlign w:val="center"/>
            <w:textDirection w:val="lrTb"/>
            <w:noWrap w:val="false"/>
          </w:tcPr>
          <w:p>
            <w:pPr>
              <w:jc w:val="left"/>
              <w:rPr>
                <w:rFonts w:hint="eastAsia" w:ascii="宋体" w:hAnsi="宋体"/>
                <w:bCs/>
                <w:szCs w:val="21"/>
              </w:rPr>
            </w:pPr>
            <w:r>
              <w:rPr>
                <w:rFonts w:ascii="宋体" w:hAnsi="宋体"/>
                <w:bCs/>
                <w:szCs w:val="21"/>
              </w:rPr>
              <w:t xml:space="preserve">满足</w:t>
            </w:r>
            <w:r>
              <w:rPr>
                <w:rFonts w:hint="eastAsia" w:ascii="宋体" w:hAnsi="宋体"/>
                <w:bCs/>
                <w:szCs w:val="21"/>
              </w:rPr>
              <w:t xml:space="preserve">招标</w:t>
            </w:r>
            <w:r>
              <w:rPr>
                <w:rFonts w:ascii="宋体" w:hAnsi="宋体"/>
                <w:bCs/>
                <w:szCs w:val="21"/>
              </w:rPr>
              <w:t xml:space="preserve">文件要求且</w:t>
            </w:r>
            <w:r>
              <w:rPr>
                <w:rFonts w:hint="eastAsia" w:ascii="宋体" w:hAnsi="宋体"/>
                <w:bCs/>
                <w:szCs w:val="21"/>
              </w:rPr>
              <w:t xml:space="preserve">投标优惠率最高</w:t>
            </w:r>
            <w:r>
              <w:rPr>
                <w:rFonts w:ascii="宋体" w:hAnsi="宋体"/>
                <w:bCs/>
                <w:szCs w:val="21"/>
              </w:rPr>
              <w:t xml:space="preserve">的为评</w:t>
            </w:r>
            <w:r>
              <w:rPr>
                <w:rFonts w:hint="eastAsia" w:ascii="宋体" w:hAnsi="宋体"/>
                <w:bCs/>
                <w:szCs w:val="21"/>
              </w:rPr>
              <w:t xml:space="preserve">审</w:t>
            </w:r>
            <w:r>
              <w:rPr>
                <w:rFonts w:ascii="宋体" w:hAnsi="宋体"/>
                <w:bCs/>
                <w:szCs w:val="21"/>
              </w:rPr>
              <w:t xml:space="preserve">基准</w:t>
            </w:r>
            <w:r>
              <w:rPr>
                <w:rFonts w:hint="eastAsia" w:ascii="宋体" w:hAnsi="宋体"/>
                <w:bCs/>
                <w:szCs w:val="21"/>
              </w:rPr>
              <w:t xml:space="preserve">优惠率</w:t>
            </w:r>
            <w:r>
              <w:rPr>
                <w:rFonts w:ascii="宋体" w:hAnsi="宋体"/>
                <w:bCs/>
                <w:szCs w:val="21"/>
              </w:rPr>
              <w:t xml:space="preserve">，其价格分为满分。其他供应商的价格</w:t>
            </w:r>
            <w:r>
              <w:rPr>
                <w:rFonts w:ascii="宋体" w:hAnsi="宋体"/>
                <w:bCs/>
                <w:szCs w:val="21"/>
              </w:rPr>
              <w:t xml:space="preserve">分统一</w:t>
            </w:r>
            <w:r>
              <w:rPr>
                <w:rFonts w:ascii="宋体" w:hAnsi="宋体"/>
                <w:bCs/>
                <w:szCs w:val="21"/>
              </w:rPr>
              <w:t xml:space="preserve">按照下列公式计算：</w:t>
            </w:r>
            <w:r/>
          </w:p>
          <w:p>
            <w:pPr>
              <w:rPr>
                <w:rFonts w:hint="eastAsia" w:ascii="宋体" w:hAnsi="宋体"/>
                <w:bCs/>
                <w:szCs w:val="21"/>
              </w:rPr>
            </w:pPr>
            <w:r>
              <w:rPr>
                <w:rFonts w:hint="eastAsia" w:ascii="宋体" w:hAnsi="宋体"/>
                <w:bCs/>
                <w:szCs w:val="21"/>
              </w:rPr>
              <w:t xml:space="preserve">价格分</w:t>
            </w:r>
            <w:r>
              <w:rPr>
                <w:rFonts w:ascii="宋体" w:hAnsi="宋体"/>
                <w:bCs/>
                <w:szCs w:val="21"/>
              </w:rPr>
              <w:t xml:space="preserve">得分＝（</w:t>
            </w:r>
            <w:r>
              <w:rPr>
                <w:rFonts w:hint="eastAsia" w:ascii="宋体" w:hAnsi="宋体"/>
                <w:bCs/>
                <w:szCs w:val="21"/>
              </w:rPr>
              <w:t xml:space="preserve">1-</w:t>
            </w:r>
            <w:r>
              <w:rPr>
                <w:rFonts w:ascii="宋体" w:hAnsi="宋体"/>
                <w:bCs/>
                <w:szCs w:val="21"/>
              </w:rPr>
              <w:t xml:space="preserve">评</w:t>
            </w:r>
            <w:r>
              <w:rPr>
                <w:rFonts w:hint="eastAsia" w:ascii="宋体" w:hAnsi="宋体"/>
                <w:bCs/>
                <w:szCs w:val="21"/>
              </w:rPr>
              <w:t xml:space="preserve">审</w:t>
            </w:r>
            <w:r>
              <w:rPr>
                <w:rFonts w:ascii="宋体" w:hAnsi="宋体"/>
                <w:bCs/>
                <w:szCs w:val="21"/>
              </w:rPr>
              <w:t xml:space="preserve">基准</w:t>
            </w:r>
            <w:r>
              <w:rPr>
                <w:rFonts w:hint="eastAsia" w:ascii="宋体" w:hAnsi="宋体"/>
                <w:bCs/>
                <w:szCs w:val="21"/>
              </w:rPr>
              <w:t xml:space="preserve">优惠率）</w:t>
            </w:r>
            <w:r>
              <w:rPr>
                <w:rFonts w:ascii="宋体" w:hAnsi="宋体"/>
                <w:bCs/>
                <w:szCs w:val="21"/>
              </w:rPr>
              <w:t xml:space="preserve">/</w:t>
            </w:r>
            <w:r>
              <w:rPr>
                <w:rFonts w:hint="eastAsia" w:ascii="宋体" w:hAnsi="宋体"/>
                <w:bCs/>
                <w:szCs w:val="21"/>
              </w:rPr>
              <w:t xml:space="preserve">（1-投标优惠率</w:t>
            </w:r>
            <w:r>
              <w:rPr>
                <w:rFonts w:ascii="宋体" w:hAnsi="宋体"/>
                <w:bCs/>
                <w:szCs w:val="21"/>
              </w:rPr>
              <w:t xml:space="preserve">）×分值。</w:t>
            </w:r>
            <w:r/>
          </w:p>
        </w:tc>
        <w:tc>
          <w:tcPr>
            <w:tcW w:w="2440" w:type="dxa"/>
            <w:vAlign w:val="center"/>
            <w:textDirection w:val="lrTb"/>
            <w:noWrap w:val="false"/>
          </w:tcPr>
          <w:p>
            <w:pPr>
              <w:ind w:left="-38"/>
              <w:rPr>
                <w:rFonts w:hint="eastAsia" w:ascii="宋体" w:hAnsi="宋体"/>
                <w:bCs/>
                <w:szCs w:val="21"/>
              </w:rPr>
            </w:pPr>
            <w:r>
              <w:rPr>
                <w:rFonts w:hint="eastAsia" w:ascii="宋体" w:hAnsi="宋体"/>
                <w:bCs/>
                <w:szCs w:val="21"/>
              </w:rPr>
              <w:t xml:space="preserve">此处最终</w:t>
            </w:r>
            <w:r>
              <w:rPr>
                <w:rFonts w:hint="eastAsia" w:ascii="宋体" w:hAnsi="宋体"/>
                <w:bCs/>
                <w:szCs w:val="21"/>
              </w:rPr>
              <w:t xml:space="preserve">报价指</w:t>
            </w:r>
            <w:r>
              <w:rPr>
                <w:rFonts w:hint="eastAsia" w:ascii="宋体" w:hAnsi="宋体"/>
                <w:bCs/>
                <w:szCs w:val="21"/>
              </w:rPr>
              <w:t xml:space="preserve">经过报价修正，及</w:t>
            </w:r>
            <w:r>
              <w:rPr>
                <w:rFonts w:ascii="宋体" w:hAnsi="宋体"/>
                <w:bCs/>
                <w:szCs w:val="21"/>
              </w:rPr>
              <w:t xml:space="preserve">因落实政府采购政策进行价格调整</w:t>
            </w:r>
            <w:r>
              <w:rPr>
                <w:rFonts w:hint="eastAsia" w:ascii="宋体" w:hAnsi="宋体"/>
                <w:bCs/>
                <w:szCs w:val="21"/>
              </w:rPr>
              <w:t xml:space="preserve">后</w:t>
            </w:r>
            <w:r>
              <w:rPr>
                <w:rFonts w:ascii="宋体" w:hAnsi="宋体"/>
                <w:bCs/>
                <w:szCs w:val="21"/>
              </w:rPr>
              <w:t xml:space="preserve">的</w:t>
            </w:r>
            <w:r>
              <w:rPr>
                <w:rFonts w:hint="eastAsia" w:ascii="宋体" w:hAnsi="宋体"/>
                <w:bCs/>
                <w:szCs w:val="21"/>
              </w:rPr>
              <w:t xml:space="preserve">最终报价</w:t>
            </w:r>
            <w:r>
              <w:rPr>
                <w:rFonts w:ascii="宋体" w:hAnsi="宋体"/>
                <w:bCs/>
                <w:szCs w:val="21"/>
              </w:rPr>
              <w:t xml:space="preserve">，详见第四章《评标方法和评标标准》</w:t>
            </w:r>
            <w:r>
              <w:rPr>
                <w:rFonts w:hint="eastAsia" w:ascii="宋体" w:hAnsi="宋体"/>
                <w:bCs/>
                <w:szCs w:val="21"/>
              </w:rPr>
              <w:t xml:space="preserve">3</w:t>
            </w:r>
            <w:r>
              <w:rPr>
                <w:rFonts w:ascii="宋体" w:hAnsi="宋体"/>
                <w:bCs/>
                <w:szCs w:val="21"/>
              </w:rPr>
              <w:t xml:space="preserve">。</w:t>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p>
        </w:tc>
        <w:tc>
          <w:tcPr>
            <w:tcW w:w="1462"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主观分</w:t>
            </w:r>
            <w:r/>
          </w:p>
        </w:tc>
        <w:tc>
          <w:tcPr>
            <w:tcW w:w="788"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50</w:t>
            </w:r>
            <w:r/>
          </w:p>
        </w:tc>
        <w:tc>
          <w:tcPr>
            <w:tcW w:w="4103" w:type="dxa"/>
            <w:vAlign w:val="center"/>
            <w:textDirection w:val="lrTb"/>
            <w:noWrap w:val="false"/>
          </w:tcPr>
          <w:p>
            <w:pPr>
              <w:rPr>
                <w:rFonts w:hint="eastAsia" w:ascii="宋体" w:hAnsi="宋体"/>
                <w:szCs w:val="21"/>
              </w:rPr>
            </w:pPr>
            <w:r>
              <w:rPr>
                <w:rFonts w:hint="eastAsia" w:ascii="宋体" w:hAnsi="宋体"/>
                <w:szCs w:val="21"/>
              </w:rPr>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2.1</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总体概述</w:t>
            </w:r>
            <w:r/>
          </w:p>
        </w:tc>
        <w:tc>
          <w:tcPr>
            <w:tcW w:w="788"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ascii="宋体" w:hAnsi="宋体"/>
                <w:szCs w:val="21"/>
              </w:rPr>
              <w:t xml:space="preserve">包括但不限于工程概况、施工组织总体设想、方案的针对性及施工段的划分</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方案先进、完整、可行，主导工程内容、施工方法明确、详尽、合理，能完全满足项目实施要求，得</w:t>
            </w:r>
            <w:r>
              <w:rPr>
                <w:rFonts w:ascii="宋体" w:hAnsi="宋体"/>
                <w:szCs w:val="21"/>
              </w:rPr>
              <w:t xml:space="preserve">8分；</w:t>
            </w:r>
            <w:r/>
          </w:p>
          <w:p>
            <w:pPr>
              <w:rPr>
                <w:rFonts w:hint="eastAsia" w:ascii="宋体" w:hAnsi="宋体"/>
                <w:szCs w:val="21"/>
              </w:rPr>
            </w:pPr>
            <w:r>
              <w:rPr>
                <w:rFonts w:hint="eastAsia" w:ascii="宋体" w:hAnsi="宋体"/>
                <w:szCs w:val="21"/>
              </w:rPr>
              <w:t xml:space="preserve">方案较先进、完整、可行，主导工程内容、施工方法较明确、详尽、合理，能基本满足项目实施要求，得</w:t>
            </w:r>
            <w:r>
              <w:rPr>
                <w:rFonts w:ascii="宋体" w:hAnsi="宋体"/>
                <w:szCs w:val="21"/>
              </w:rPr>
              <w:t xml:space="preserve">6分；</w:t>
            </w:r>
            <w:r/>
          </w:p>
          <w:p>
            <w:pPr>
              <w:rPr>
                <w:rFonts w:hint="eastAsia" w:ascii="宋体" w:hAnsi="宋体"/>
                <w:szCs w:val="21"/>
              </w:rPr>
            </w:pPr>
            <w:r>
              <w:rPr>
                <w:rFonts w:hint="eastAsia" w:ascii="宋体" w:hAnsi="宋体"/>
                <w:szCs w:val="21"/>
              </w:rPr>
              <w:t xml:space="preserve">方案内容较简单，对项目实施要求响应一般，得</w:t>
            </w:r>
            <w:r>
              <w:rPr>
                <w:rFonts w:ascii="宋体" w:hAnsi="宋体"/>
                <w:szCs w:val="21"/>
              </w:rPr>
              <w:t xml:space="preserve">4分；</w:t>
            </w:r>
            <w:r/>
          </w:p>
          <w:p>
            <w:pPr>
              <w:rPr>
                <w:rFonts w:hint="eastAsia" w:ascii="宋体" w:hAnsi="宋体"/>
                <w:szCs w:val="21"/>
              </w:rPr>
            </w:pPr>
            <w:r>
              <w:rPr>
                <w:rFonts w:hint="eastAsia" w:ascii="宋体" w:hAnsi="宋体"/>
                <w:szCs w:val="21"/>
              </w:rPr>
              <w:t xml:space="preserve">方案内容较差、无针对性或可行性较差，得</w:t>
            </w:r>
            <w:r>
              <w:rPr>
                <w:rFonts w:ascii="宋体" w:hAnsi="宋体"/>
                <w:szCs w:val="21"/>
              </w:rPr>
              <w:t xml:space="preserve">2分；</w:t>
            </w:r>
            <w:r/>
          </w:p>
          <w:p>
            <w:pPr>
              <w:widowControl/>
              <w:rPr>
                <w:rFonts w:hint="eastAsia" w:ascii="宋体" w:hAnsi="宋体"/>
                <w:szCs w:val="21"/>
              </w:rPr>
            </w:pPr>
            <w:r>
              <w:rPr>
                <w:rFonts w:hint="eastAsia" w:ascii="宋体" w:hAnsi="宋体"/>
                <w:szCs w:val="21"/>
              </w:rPr>
              <w:t xml:space="preserve">未提供本项不得分。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.2</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施工现场布置</w:t>
            </w:r>
            <w:r/>
          </w:p>
        </w:tc>
        <w:tc>
          <w:tcPr>
            <w:tcW w:w="788"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包括但不限于临时设施的布置，施工机械、材料、周转材料、加工场地、各类仓库的布置摆放，临时线路的布置：</w:t>
            </w:r>
            <w:r/>
          </w:p>
          <w:p>
            <w:pPr>
              <w:tabs>
                <w:tab w:val="left" w:pos="5940" w:leader="none"/>
              </w:tabs>
              <w:rPr>
                <w:rFonts w:hint="eastAsia" w:ascii="宋体" w:hAnsi="宋体"/>
                <w:szCs w:val="21"/>
              </w:rPr>
            </w:pPr>
            <w:r>
              <w:rPr>
                <w:rFonts w:hint="eastAsia" w:ascii="宋体" w:hAnsi="宋体"/>
                <w:szCs w:val="21"/>
              </w:rPr>
              <w:t xml:space="preserve">方案完整、可行，平面及其它布置合理、详尽，使用安全、方便，交通畅通，能完全满足项目实施要求，得</w:t>
            </w:r>
            <w:r>
              <w:rPr>
                <w:rFonts w:ascii="宋体" w:hAnsi="宋体"/>
                <w:szCs w:val="21"/>
              </w:rPr>
              <w:t xml:space="preserve">8</w:t>
            </w:r>
            <w:r>
              <w:rPr>
                <w:rFonts w:hint="eastAsia" w:ascii="宋体" w:hAnsi="宋体"/>
                <w:szCs w:val="21"/>
              </w:rPr>
              <w:t xml:space="preserve">分；</w:t>
            </w:r>
            <w:r/>
          </w:p>
          <w:p>
            <w:pPr>
              <w:tabs>
                <w:tab w:val="left" w:pos="5940" w:leader="none"/>
              </w:tabs>
              <w:rPr>
                <w:rFonts w:hint="eastAsia" w:ascii="宋体" w:hAnsi="宋体"/>
                <w:szCs w:val="21"/>
              </w:rPr>
            </w:pPr>
            <w:r>
              <w:rPr>
                <w:rFonts w:hint="eastAsia" w:ascii="宋体" w:hAnsi="宋体"/>
                <w:szCs w:val="21"/>
              </w:rPr>
              <w:t xml:space="preserve">方案较具体、可行，平面及其它</w:t>
            </w:r>
            <w:r>
              <w:rPr>
                <w:rFonts w:hint="eastAsia" w:ascii="宋体" w:hAnsi="宋体"/>
                <w:szCs w:val="21"/>
              </w:rPr>
              <w:t xml:space="preserve">布置较</w:t>
            </w:r>
            <w:r>
              <w:rPr>
                <w:rFonts w:hint="eastAsia" w:ascii="宋体" w:hAnsi="宋体"/>
                <w:szCs w:val="21"/>
              </w:rPr>
              <w:t xml:space="preserve">合理、详尽，使用较安全、方便，交通较畅通，能基本满足项目实施要求，得</w:t>
            </w:r>
            <w:r>
              <w:rPr>
                <w:rFonts w:ascii="宋体" w:hAnsi="宋体"/>
                <w:szCs w:val="21"/>
              </w:rPr>
              <w:t xml:space="preserve">6</w:t>
            </w:r>
            <w:r>
              <w:rPr>
                <w:rFonts w:hint="eastAsia" w:ascii="宋体" w:hAnsi="宋体"/>
                <w:szCs w:val="21"/>
              </w:rPr>
              <w:t xml:space="preserve">分；</w:t>
            </w:r>
            <w:r/>
          </w:p>
          <w:p>
            <w:pPr>
              <w:tabs>
                <w:tab w:val="left" w:pos="5940" w:leader="none"/>
              </w:tabs>
              <w:rPr>
                <w:rFonts w:hint="eastAsia" w:ascii="宋体" w:hAnsi="宋体"/>
                <w:szCs w:val="21"/>
              </w:rPr>
            </w:pPr>
            <w:r>
              <w:rPr>
                <w:rFonts w:hint="eastAsia" w:ascii="宋体" w:hAnsi="宋体"/>
                <w:szCs w:val="21"/>
              </w:rPr>
              <w:t xml:space="preserve">方案内容较简单，对项目实施要求响应一般，得</w:t>
            </w:r>
            <w:r>
              <w:rPr>
                <w:rFonts w:ascii="宋体" w:hAnsi="宋体"/>
                <w:szCs w:val="21"/>
              </w:rPr>
              <w:t xml:space="preserve">4</w:t>
            </w:r>
            <w:r>
              <w:rPr>
                <w:rFonts w:hint="eastAsia" w:ascii="宋体" w:hAnsi="宋体"/>
                <w:szCs w:val="21"/>
              </w:rPr>
              <w:t xml:space="preserve">分；</w:t>
            </w:r>
            <w:r/>
          </w:p>
          <w:p>
            <w:pPr>
              <w:tabs>
                <w:tab w:val="left" w:pos="5940" w:leader="none"/>
              </w:tabs>
              <w:rPr>
                <w:rFonts w:hint="eastAsia" w:ascii="宋体" w:hAnsi="宋体"/>
                <w:szCs w:val="21"/>
              </w:rPr>
            </w:pPr>
            <w:r>
              <w:rPr>
                <w:rFonts w:hint="eastAsia" w:ascii="宋体" w:hAnsi="宋体"/>
                <w:szCs w:val="21"/>
              </w:rPr>
              <w:t xml:space="preserve">方案内容较差、无针对性或可行性较差，得</w:t>
            </w:r>
            <w:r>
              <w:rPr>
                <w:rFonts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未提供本项</w:t>
            </w:r>
            <w:r>
              <w:rPr>
                <w:rFonts w:ascii="宋体" w:hAnsi="宋体"/>
                <w:szCs w:val="21"/>
              </w:rPr>
              <w:t xml:space="preserve">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.3</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进度计划</w:t>
            </w:r>
            <w:r/>
          </w:p>
        </w:tc>
        <w:tc>
          <w:tcPr>
            <w:tcW w:w="788"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施工进度计划和各阶段进度的保证措施：</w:t>
            </w:r>
            <w:r/>
          </w:p>
          <w:p>
            <w:pPr>
              <w:rPr>
                <w:rFonts w:hint="eastAsia" w:ascii="宋体" w:hAnsi="宋体"/>
                <w:szCs w:val="21"/>
              </w:rPr>
            </w:pPr>
            <w:r>
              <w:rPr>
                <w:rFonts w:hint="eastAsia" w:ascii="宋体" w:hAnsi="宋体"/>
                <w:szCs w:val="21"/>
              </w:rPr>
              <w:t xml:space="preserve">方案完整、可行，工期满足要求，工期提前有保证措施，进度计划与工期安排衔接对应，能完全满足项目实施要求，得</w:t>
            </w:r>
            <w:r>
              <w:rPr>
                <w:rFonts w:ascii="宋体" w:hAnsi="宋体"/>
                <w:szCs w:val="21"/>
              </w:rPr>
              <w:t xml:space="preserve">8</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方案较具体、可行，工期基本满足要求，进度计划与工期安排衔接基本对应，能基本满足项目实施要求，得</w:t>
            </w:r>
            <w:r>
              <w:rPr>
                <w:rFonts w:ascii="宋体" w:hAnsi="宋体"/>
                <w:szCs w:val="21"/>
              </w:rPr>
              <w:t xml:space="preserve">6</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方案内容较简单，对项目实施要求响应一般，得</w:t>
            </w:r>
            <w:r>
              <w:rPr>
                <w:rFonts w:ascii="宋体" w:hAnsi="宋体"/>
                <w:szCs w:val="21"/>
              </w:rPr>
              <w:t xml:space="preserve">4</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方案内容较差、无针对性或可行性较差，得</w:t>
            </w:r>
            <w:r>
              <w:rPr>
                <w:rFonts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未提供本项</w:t>
            </w:r>
            <w:r>
              <w:rPr>
                <w:rFonts w:ascii="宋体" w:hAnsi="宋体"/>
                <w:szCs w:val="21"/>
              </w:rPr>
              <w:t xml:space="preserve">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.4</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人、材、机</w:t>
            </w:r>
            <w:r>
              <w:rPr>
                <w:rFonts w:hint="eastAsia" w:ascii="宋体" w:hAnsi="宋体"/>
                <w:szCs w:val="21"/>
              </w:rPr>
              <w:t xml:space="preserve">投入计划</w:t>
            </w:r>
            <w:r/>
          </w:p>
        </w:tc>
        <w:tc>
          <w:tcPr>
            <w:tcW w:w="788"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hint="eastAsia" w:ascii="宋体" w:hAnsi="宋体"/>
                <w:szCs w:val="21"/>
              </w:rPr>
              <w:t xml:space="preserve">劳动力、机械设备和材料投入计划、进退</w:t>
            </w:r>
            <w:r>
              <w:rPr>
                <w:rFonts w:hint="eastAsia" w:ascii="宋体" w:hAnsi="宋体"/>
                <w:szCs w:val="21"/>
              </w:rPr>
              <w:t xml:space="preserve">场计划：</w:t>
            </w:r>
            <w:r/>
          </w:p>
          <w:p>
            <w:pPr>
              <w:rPr>
                <w:rFonts w:hint="eastAsia" w:ascii="宋体" w:hAnsi="宋体"/>
                <w:szCs w:val="21"/>
              </w:rPr>
            </w:pPr>
            <w:r>
              <w:rPr>
                <w:rFonts w:hint="eastAsia" w:ascii="宋体" w:hAnsi="宋体"/>
                <w:szCs w:val="21"/>
              </w:rPr>
              <w:t xml:space="preserve">方案完整、可行，劳动力安排合理，进度计划安排对应，能完全满足项目实施要求，得</w:t>
            </w:r>
            <w:r>
              <w:rPr>
                <w:rFonts w:ascii="宋体" w:hAnsi="宋体"/>
                <w:szCs w:val="21"/>
              </w:rPr>
              <w:t xml:space="preserve">8</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方案较具体、可行，劳动力安排基本合理，进度计划安排基本对应，能基本满足项目实施要求，得</w:t>
            </w:r>
            <w:r>
              <w:rPr>
                <w:rFonts w:ascii="宋体" w:hAnsi="宋体"/>
                <w:szCs w:val="21"/>
              </w:rPr>
              <w:t xml:space="preserve">6</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方案内容较简单，对项目实施要求响应一般，得</w:t>
            </w:r>
            <w:r>
              <w:rPr>
                <w:rFonts w:ascii="宋体" w:hAnsi="宋体"/>
                <w:szCs w:val="21"/>
              </w:rPr>
              <w:t xml:space="preserve">4</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方案内容较差、无针对性或可行性较差，得</w:t>
            </w:r>
            <w:r>
              <w:rPr>
                <w:rFonts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未提供本项</w:t>
            </w:r>
            <w:r>
              <w:rPr>
                <w:rFonts w:ascii="宋体" w:hAnsi="宋体"/>
                <w:szCs w:val="21"/>
              </w:rPr>
              <w:t xml:space="preserve">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.5</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重点、难点和解决方案</w:t>
            </w:r>
            <w:r/>
          </w:p>
        </w:tc>
        <w:tc>
          <w:tcPr>
            <w:tcW w:w="788" w:type="dxa"/>
            <w:vAlign w:val="center"/>
            <w:textDirection w:val="lrTb"/>
            <w:noWrap w:val="false"/>
          </w:tcPr>
          <w:p>
            <w:pPr>
              <w:jc w:val="center"/>
              <w:widowControl/>
              <w:rPr>
                <w:rFonts w:hint="eastAsia" w:ascii="宋体" w:hAnsi="宋体"/>
                <w:szCs w:val="21"/>
              </w:rPr>
            </w:pPr>
            <w:r>
              <w:rPr>
                <w:rFonts w:ascii="宋体" w:hAnsi="宋体"/>
                <w:szCs w:val="21"/>
              </w:rPr>
              <w:t xml:space="preserve">8</w:t>
            </w:r>
            <w:r/>
          </w:p>
        </w:tc>
        <w:tc>
          <w:tcPr>
            <w:tcW w:w="4103" w:type="dxa"/>
            <w:vAlign w:val="center"/>
            <w:textDirection w:val="lrTb"/>
            <w:noWrap w:val="false"/>
          </w:tcPr>
          <w:p>
            <w:pPr>
              <w:rPr>
                <w:rFonts w:hint="eastAsia" w:ascii="宋体" w:hAnsi="宋体"/>
                <w:szCs w:val="21"/>
              </w:rPr>
            </w:pPr>
            <w:r>
              <w:rPr>
                <w:rFonts w:ascii="宋体" w:hAnsi="宋体"/>
                <w:szCs w:val="21"/>
              </w:rPr>
              <w:t xml:space="preserve">关键施工技术、工艺及工程项目实施的重点、难点和解决方案</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方案完整、可行，能完全满足项目实施要求，得</w:t>
            </w:r>
            <w:r>
              <w:rPr>
                <w:rFonts w:ascii="宋体" w:hAnsi="宋体"/>
                <w:szCs w:val="21"/>
              </w:rPr>
              <w:t xml:space="preserve">8分；</w:t>
            </w:r>
            <w:r/>
          </w:p>
          <w:p>
            <w:pPr>
              <w:rPr>
                <w:rFonts w:hint="eastAsia" w:ascii="宋体" w:hAnsi="宋体"/>
                <w:szCs w:val="21"/>
              </w:rPr>
            </w:pPr>
            <w:r>
              <w:rPr>
                <w:rFonts w:hint="eastAsia" w:ascii="宋体" w:hAnsi="宋体"/>
                <w:szCs w:val="21"/>
              </w:rPr>
              <w:t xml:space="preserve">方案较具体、可行，能基本满足项目实施要求，得</w:t>
            </w:r>
            <w:r>
              <w:rPr>
                <w:rFonts w:ascii="宋体" w:hAnsi="宋体"/>
                <w:szCs w:val="21"/>
              </w:rPr>
              <w:t xml:space="preserve">6分；</w:t>
            </w:r>
            <w:r/>
          </w:p>
          <w:p>
            <w:pPr>
              <w:rPr>
                <w:rFonts w:hint="eastAsia" w:ascii="宋体" w:hAnsi="宋体"/>
                <w:szCs w:val="21"/>
              </w:rPr>
            </w:pPr>
            <w:r>
              <w:rPr>
                <w:rFonts w:hint="eastAsia" w:ascii="宋体" w:hAnsi="宋体"/>
                <w:szCs w:val="21"/>
              </w:rPr>
              <w:t xml:space="preserve">方案内容较简单，对项目实施要求响应一般，得</w:t>
            </w:r>
            <w:r>
              <w:rPr>
                <w:rFonts w:ascii="宋体" w:hAnsi="宋体"/>
                <w:szCs w:val="21"/>
              </w:rPr>
              <w:t xml:space="preserve">4分；</w:t>
            </w:r>
            <w:r/>
          </w:p>
          <w:p>
            <w:pPr>
              <w:rPr>
                <w:rFonts w:hint="eastAsia" w:ascii="宋体" w:hAnsi="宋体"/>
                <w:szCs w:val="21"/>
              </w:rPr>
            </w:pPr>
            <w:r>
              <w:rPr>
                <w:rFonts w:hint="eastAsia" w:ascii="宋体" w:hAnsi="宋体"/>
                <w:szCs w:val="21"/>
              </w:rPr>
              <w:t xml:space="preserve">方案内容较差、无针对性或可行性较差，得</w:t>
            </w:r>
            <w:r>
              <w:rPr>
                <w:rFonts w:ascii="宋体" w:hAnsi="宋体"/>
                <w:szCs w:val="21"/>
              </w:rPr>
              <w:t xml:space="preserve">2分；</w:t>
            </w:r>
            <w:r/>
          </w:p>
          <w:p>
            <w:pPr>
              <w:rPr>
                <w:rFonts w:hint="eastAsia" w:ascii="宋体" w:hAnsi="宋体"/>
                <w:szCs w:val="21"/>
              </w:rPr>
            </w:pPr>
            <w:r>
              <w:rPr>
                <w:rFonts w:hint="eastAsia" w:ascii="宋体" w:hAnsi="宋体"/>
                <w:szCs w:val="21"/>
              </w:rPr>
              <w:t xml:space="preserve">未提供本项不得分。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6</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应急预案</w:t>
            </w:r>
            <w:r/>
          </w:p>
        </w:tc>
        <w:tc>
          <w:tcPr>
            <w:tcW w:w="78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8</w:t>
            </w:r>
            <w:r/>
          </w:p>
        </w:tc>
        <w:tc>
          <w:tcPr>
            <w:tcW w:w="4103" w:type="dxa"/>
            <w:textDirection w:val="lrTb"/>
            <w:noWrap w:val="false"/>
          </w:tcPr>
          <w:p>
            <w:pPr>
              <w:rPr>
                <w:rFonts w:hint="eastAsia" w:ascii="宋体" w:hAnsi="宋体"/>
                <w:szCs w:val="21"/>
              </w:rPr>
            </w:pPr>
            <w:r>
              <w:rPr>
                <w:rFonts w:hint="eastAsia" w:ascii="宋体" w:hAnsi="宋体"/>
                <w:szCs w:val="21"/>
              </w:rPr>
              <w:t xml:space="preserve">恶劣天气应急预案且具可操作性：</w:t>
            </w:r>
            <w:r/>
          </w:p>
          <w:p>
            <w:pPr>
              <w:ind w:firstLine="28"/>
              <w:jc w:val="left"/>
              <w:rPr>
                <w:rFonts w:hint="eastAsia" w:ascii="宋体" w:hAnsi="宋体"/>
                <w:szCs w:val="21"/>
              </w:rPr>
            </w:pPr>
            <w:r>
              <w:rPr>
                <w:rFonts w:hint="eastAsia" w:ascii="宋体" w:hAnsi="宋体"/>
                <w:szCs w:val="21"/>
              </w:rPr>
              <w:t xml:space="preserve">供应商能够较全面的列举各类突发事件，针对各类事件提出预防方案，并提供贴合实际的，可行性较高的解决措施的，得</w:t>
            </w:r>
            <w:r>
              <w:rPr>
                <w:rFonts w:hint="eastAsia" w:ascii="宋体" w:hAnsi="宋体"/>
                <w:szCs w:val="21"/>
              </w:rPr>
              <w:t xml:space="preserve">8</w:t>
            </w:r>
            <w:r>
              <w:rPr>
                <w:rFonts w:ascii="宋体" w:hAnsi="宋体"/>
                <w:szCs w:val="21"/>
              </w:rPr>
              <w:t xml:space="preserve">分</w:t>
            </w:r>
            <w:r>
              <w:rPr>
                <w:rFonts w:hint="eastAsia" w:ascii="宋体" w:hAnsi="宋体"/>
                <w:szCs w:val="21"/>
              </w:rPr>
              <w:t xml:space="preserve">；</w:t>
            </w:r>
            <w:r/>
          </w:p>
          <w:p>
            <w:pPr>
              <w:ind w:firstLine="28"/>
              <w:jc w:val="left"/>
              <w:rPr>
                <w:rFonts w:hint="eastAsia" w:ascii="宋体" w:hAnsi="宋体"/>
                <w:szCs w:val="21"/>
              </w:rPr>
            </w:pPr>
            <w:r>
              <w:rPr>
                <w:rFonts w:hint="eastAsia" w:ascii="宋体" w:hAnsi="宋体"/>
                <w:szCs w:val="21"/>
              </w:rPr>
              <w:t xml:space="preserve">供应商能够较全面的列举各类突发事件，提出较为笼统的预防方案，并提供基本可行的解决措施的，得</w:t>
            </w:r>
            <w:r>
              <w:rPr>
                <w:rFonts w:hint="eastAsia" w:ascii="宋体" w:hAnsi="宋体"/>
                <w:szCs w:val="21"/>
              </w:rPr>
              <w:t xml:space="preserve">6</w:t>
            </w:r>
            <w:r>
              <w:rPr>
                <w:rFonts w:hint="eastAsia" w:ascii="宋体" w:hAnsi="宋体"/>
                <w:szCs w:val="21"/>
              </w:rPr>
              <w:t xml:space="preserve">分；</w:t>
            </w:r>
            <w:r/>
          </w:p>
          <w:p>
            <w:pPr>
              <w:ind w:firstLine="28"/>
              <w:jc w:val="left"/>
              <w:rPr>
                <w:rFonts w:hint="eastAsia" w:ascii="宋体" w:hAnsi="宋体"/>
                <w:szCs w:val="21"/>
              </w:rPr>
            </w:pPr>
            <w:r>
              <w:rPr>
                <w:rFonts w:hint="eastAsia" w:ascii="宋体" w:hAnsi="宋体"/>
                <w:szCs w:val="21"/>
              </w:rPr>
              <w:t xml:space="preserve">供应商能够列举主要的突发事件，但预防方案与本项目无关或提供的解决措施基本不可行的，得</w:t>
            </w:r>
            <w:r>
              <w:rPr>
                <w:rFonts w:hint="eastAsia" w:ascii="宋体" w:hAnsi="宋体"/>
                <w:szCs w:val="21"/>
              </w:rPr>
              <w:t xml:space="preserve">4</w:t>
            </w:r>
            <w:r>
              <w:rPr>
                <w:rFonts w:hint="eastAsia" w:ascii="宋体" w:hAnsi="宋体"/>
                <w:szCs w:val="21"/>
              </w:rPr>
              <w:t xml:space="preserve">分；</w:t>
            </w:r>
            <w:r/>
          </w:p>
          <w:p>
            <w:pPr>
              <w:ind w:firstLine="28"/>
              <w:jc w:val="left"/>
              <w:rPr>
                <w:rFonts w:hint="eastAsia" w:ascii="宋体" w:hAnsi="宋体"/>
                <w:szCs w:val="21"/>
              </w:rPr>
            </w:pPr>
            <w:r>
              <w:rPr>
                <w:rFonts w:hint="eastAsia" w:ascii="宋体" w:hAnsi="宋体"/>
                <w:szCs w:val="21"/>
              </w:rPr>
              <w:t xml:space="preserve">供应商几乎未列举突发事件应急预案的，得</w:t>
            </w:r>
            <w:r>
              <w:rPr>
                <w:rFonts w:hint="eastAsia" w:ascii="宋体" w:hAnsi="宋体"/>
                <w:szCs w:val="21"/>
              </w:rPr>
              <w:t xml:space="preserve">2</w:t>
            </w:r>
            <w:r>
              <w:rPr>
                <w:rFonts w:hint="eastAsia" w:ascii="宋体" w:hAnsi="宋体"/>
                <w:szCs w:val="21"/>
              </w:rPr>
              <w:t xml:space="preserve">分；</w:t>
            </w:r>
            <w:r/>
          </w:p>
          <w:p>
            <w:pPr>
              <w:rPr>
                <w:rFonts w:hint="eastAsia" w:ascii="宋体" w:hAnsi="宋体"/>
                <w:szCs w:val="21"/>
              </w:rPr>
            </w:pPr>
            <w:r>
              <w:rPr>
                <w:rFonts w:hint="eastAsia" w:ascii="宋体" w:hAnsi="宋体"/>
                <w:szCs w:val="21"/>
              </w:rPr>
              <w:t xml:space="preserve">未提供的，不得分。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rFonts w:hint="eastAsia" w:ascii="宋体" w:hAnsi="宋体"/>
                <w:szCs w:val="21"/>
              </w:rPr>
            </w:pPr>
            <w:r>
              <w:rPr>
                <w:rFonts w:hint="eastAsia" w:ascii="宋体" w:hAnsi="宋体"/>
                <w:szCs w:val="21"/>
              </w:rPr>
              <w:t xml:space="preserve">2.7</w:t>
            </w:r>
            <w:r/>
          </w:p>
        </w:tc>
        <w:tc>
          <w:tcPr>
            <w:tcW w:w="146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合理化建议</w:t>
            </w:r>
            <w:r/>
          </w:p>
        </w:tc>
        <w:tc>
          <w:tcPr>
            <w:tcW w:w="788"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c>
          <w:tcPr>
            <w:tcW w:w="4103" w:type="dxa"/>
            <w:textDirection w:val="lrTb"/>
            <w:noWrap w:val="false"/>
          </w:tcPr>
          <w:p>
            <w:pPr>
              <w:rPr>
                <w:rFonts w:hint="eastAsia" w:ascii="宋体" w:hAnsi="宋体"/>
                <w:szCs w:val="21"/>
              </w:rPr>
            </w:pPr>
            <w:r>
              <w:rPr>
                <w:rFonts w:hint="eastAsia" w:ascii="宋体" w:hAnsi="宋体"/>
                <w:szCs w:val="21"/>
              </w:rPr>
              <w:t xml:space="preserve">针对本项目提出切实可行、符合实际的合理化建议，评委小组每采纳一条，得1分，最高得</w:t>
            </w:r>
            <w:r>
              <w:rPr>
                <w:rFonts w:hint="eastAsia" w:ascii="宋体" w:hAnsi="宋体"/>
                <w:szCs w:val="21"/>
              </w:rPr>
              <w:t xml:space="preserve">2</w:t>
            </w:r>
            <w:r>
              <w:rPr>
                <w:rFonts w:hint="eastAsia" w:ascii="宋体" w:hAnsi="宋体"/>
                <w:szCs w:val="21"/>
              </w:rPr>
              <w:t xml:space="preserve">分。未提供的不得分。</w:t>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p>
        </w:tc>
        <w:tc>
          <w:tcPr>
            <w:tcW w:w="1462" w:type="dxa"/>
            <w:vAlign w:val="center"/>
            <w:textDirection w:val="lrTb"/>
            <w:noWrap w:val="false"/>
          </w:tcPr>
          <w:p>
            <w:pPr>
              <w:ind w:firstLine="28"/>
              <w:jc w:val="center"/>
              <w:rPr>
                <w:sz w:val="24"/>
              </w:rPr>
            </w:pPr>
            <w:r>
              <w:rPr>
                <w:rFonts w:hint="eastAsia"/>
                <w:sz w:val="24"/>
              </w:rPr>
              <w:t xml:space="preserve">客观分</w:t>
            </w:r>
            <w:r/>
          </w:p>
        </w:tc>
        <w:tc>
          <w:tcPr>
            <w:tcW w:w="788" w:type="dxa"/>
            <w:vAlign w:val="center"/>
            <w:textDirection w:val="lrTb"/>
            <w:noWrap w:val="false"/>
          </w:tcPr>
          <w:p>
            <w:pPr>
              <w:ind w:firstLine="28"/>
              <w:jc w:val="center"/>
              <w:rPr>
                <w:sz w:val="24"/>
              </w:rPr>
            </w:pPr>
            <w:r>
              <w:rPr>
                <w:rFonts w:hint="eastAsia"/>
                <w:sz w:val="24"/>
              </w:rPr>
              <w:t xml:space="preserve">20</w:t>
            </w:r>
            <w:r/>
          </w:p>
        </w:tc>
        <w:tc>
          <w:tcPr>
            <w:tcW w:w="4103" w:type="dxa"/>
            <w:vAlign w:val="center"/>
            <w:textDirection w:val="lrTb"/>
            <w:noWrap w:val="false"/>
          </w:tcPr>
          <w:p>
            <w:pPr>
              <w:rPr>
                <w:rFonts w:hint="eastAsia" w:ascii="宋体" w:hAnsi="宋体"/>
                <w:bCs/>
                <w:szCs w:val="21"/>
              </w:rPr>
            </w:pPr>
            <w:r>
              <w:rPr>
                <w:rFonts w:hint="eastAsia" w:ascii="宋体" w:hAnsi="宋体"/>
                <w:bCs/>
                <w:szCs w:val="21"/>
              </w:rPr>
            </w:r>
            <w:r/>
          </w:p>
        </w:tc>
        <w:tc>
          <w:tcPr>
            <w:tcW w:w="2440" w:type="dxa"/>
            <w:vAlign w:val="center"/>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3.1</w:t>
            </w:r>
            <w:r/>
          </w:p>
        </w:tc>
        <w:tc>
          <w:tcPr>
            <w:tcW w:w="1462" w:type="dxa"/>
            <w:vAlign w:val="center"/>
            <w:vMerge w:val="restart"/>
            <w:textDirection w:val="lrTb"/>
            <w:noWrap w:val="false"/>
          </w:tcPr>
          <w:p>
            <w:pPr>
              <w:ind w:firstLine="28"/>
              <w:jc w:val="center"/>
              <w:rPr>
                <w:szCs w:val="21"/>
              </w:rPr>
            </w:pPr>
            <w:r>
              <w:rPr>
                <w:rFonts w:hint="eastAsia"/>
                <w:szCs w:val="21"/>
              </w:rPr>
              <w:t xml:space="preserve">供应</w:t>
            </w:r>
            <w:r>
              <w:rPr>
                <w:rFonts w:hint="eastAsia"/>
                <w:szCs w:val="21"/>
              </w:rPr>
              <w:t xml:space="preserve">商综合</w:t>
            </w:r>
            <w:r>
              <w:rPr>
                <w:rFonts w:hint="eastAsia"/>
                <w:szCs w:val="21"/>
              </w:rPr>
              <w:t xml:space="preserve">实力</w:t>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投标人获得质量管理体系认证证书的得</w:t>
            </w:r>
            <w:r>
              <w:rPr>
                <w:rFonts w:hint="eastAsia" w:ascii="宋体" w:hAnsi="宋体"/>
                <w:spacing w:val="-6"/>
                <w:szCs w:val="21"/>
              </w:rPr>
              <w:t xml:space="preserve">2</w:t>
            </w:r>
            <w:r>
              <w:rPr>
                <w:rFonts w:hint="eastAsia" w:ascii="宋体" w:hAnsi="宋体"/>
                <w:spacing w:val="-6"/>
                <w:szCs w:val="21"/>
              </w:rPr>
              <w:t xml:space="preserve">分。</w:t>
            </w:r>
            <w:r/>
          </w:p>
        </w:tc>
        <w:tc>
          <w:tcPr>
            <w:tcW w:w="2440"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1、提供证书及在国家认</w:t>
            </w:r>
            <w:r>
              <w:rPr>
                <w:rFonts w:hint="eastAsia" w:ascii="宋体" w:hAnsi="宋体"/>
                <w:bCs/>
                <w:szCs w:val="21"/>
              </w:rPr>
              <w:t xml:space="preserve">监委官网查询</w:t>
            </w:r>
            <w:r>
              <w:rPr>
                <w:rFonts w:hint="eastAsia" w:ascii="宋体" w:hAnsi="宋体"/>
                <w:bCs/>
                <w:szCs w:val="21"/>
              </w:rPr>
              <w:t xml:space="preserve">状态为“有效”的截图。</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Pr>
        <w:tc>
          <w:tcPr>
            <w:tcW w:w="835" w:type="dxa"/>
            <w:vAlign w:val="center"/>
            <w:textDirection w:val="lrTb"/>
            <w:noWrap w:val="false"/>
          </w:tcPr>
          <w:p>
            <w:pPr>
              <w:ind w:firstLine="28"/>
              <w:jc w:val="center"/>
              <w:rPr>
                <w:sz w:val="24"/>
              </w:rPr>
            </w:pPr>
            <w:r>
              <w:rPr>
                <w:rFonts w:hint="eastAsia"/>
                <w:sz w:val="24"/>
              </w:rPr>
              <w:t xml:space="preserve">3.2</w:t>
            </w:r>
            <w:r/>
          </w:p>
        </w:tc>
        <w:tc>
          <w:tcPr>
            <w:tcW w:w="1462" w:type="dxa"/>
            <w:vAlign w:val="center"/>
            <w:vMerge w:val="continue"/>
            <w:textDirection w:val="lrTb"/>
            <w:noWrap w:val="false"/>
          </w:tcPr>
          <w:p>
            <w:pPr>
              <w:ind w:firstLine="28"/>
              <w:jc w:val="center"/>
              <w:rPr>
                <w:szCs w:val="21"/>
              </w:rPr>
            </w:pPr>
            <w:r>
              <w:rPr>
                <w:szCs w:val="21"/>
              </w:rPr>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投标人获得环境管理体系认证证书的得</w:t>
            </w:r>
            <w:r>
              <w:rPr>
                <w:rFonts w:hint="eastAsia" w:ascii="宋体" w:hAnsi="宋体"/>
                <w:spacing w:val="-6"/>
                <w:szCs w:val="21"/>
              </w:rPr>
              <w:t xml:space="preserve">2</w:t>
            </w:r>
            <w:r>
              <w:rPr>
                <w:rFonts w:hint="eastAsia" w:ascii="宋体" w:hAnsi="宋体"/>
                <w:spacing w:val="-6"/>
                <w:szCs w:val="21"/>
              </w:rPr>
              <w:t xml:space="preserve">分。</w:t>
            </w:r>
            <w:r/>
          </w:p>
        </w:tc>
        <w:tc>
          <w:tcPr>
            <w:tcW w:w="2440" w:type="dxa"/>
            <w:vAlign w:val="center"/>
            <w:vMerge w:val="continue"/>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3.3</w:t>
            </w:r>
            <w:r/>
          </w:p>
        </w:tc>
        <w:tc>
          <w:tcPr>
            <w:tcW w:w="1462" w:type="dxa"/>
            <w:vAlign w:val="center"/>
            <w:vMerge w:val="continue"/>
            <w:textDirection w:val="lrTb"/>
            <w:noWrap w:val="false"/>
          </w:tcPr>
          <w:p>
            <w:pPr>
              <w:ind w:firstLine="28"/>
              <w:jc w:val="center"/>
              <w:rPr>
                <w:szCs w:val="21"/>
              </w:rPr>
            </w:pPr>
            <w:r>
              <w:rPr>
                <w:szCs w:val="21"/>
              </w:rPr>
            </w:r>
            <w:r/>
          </w:p>
        </w:tc>
        <w:tc>
          <w:tcPr>
            <w:tcW w:w="788" w:type="dxa"/>
            <w:vAlign w:val="center"/>
            <w:textDirection w:val="lrTb"/>
            <w:noWrap w:val="false"/>
          </w:tcPr>
          <w:p>
            <w:pPr>
              <w:ind w:firstLine="28"/>
              <w:jc w:val="center"/>
              <w:rPr>
                <w:sz w:val="24"/>
              </w:rPr>
            </w:pPr>
            <w:r>
              <w:rPr>
                <w:rFonts w:hint="eastAsia"/>
                <w:sz w:val="24"/>
              </w:rPr>
              <w:t xml:space="preserve">2</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投标人获得职业健康管理体系认证证书的得</w:t>
            </w:r>
            <w:r>
              <w:rPr>
                <w:rFonts w:hint="eastAsia" w:ascii="宋体" w:hAnsi="宋体"/>
                <w:spacing w:val="-6"/>
                <w:szCs w:val="21"/>
              </w:rPr>
              <w:t xml:space="preserve">2</w:t>
            </w:r>
            <w:r>
              <w:rPr>
                <w:rFonts w:hint="eastAsia" w:ascii="宋体" w:hAnsi="宋体"/>
                <w:spacing w:val="-6"/>
                <w:szCs w:val="21"/>
              </w:rPr>
              <w:t xml:space="preserve">分。</w:t>
            </w:r>
            <w:r/>
          </w:p>
        </w:tc>
        <w:tc>
          <w:tcPr>
            <w:tcW w:w="2440" w:type="dxa"/>
            <w:vAlign w:val="center"/>
            <w:vMerge w:val="continue"/>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3.4</w:t>
            </w:r>
            <w:r/>
          </w:p>
        </w:tc>
        <w:tc>
          <w:tcPr>
            <w:tcW w:w="1462" w:type="dxa"/>
            <w:vAlign w:val="center"/>
            <w:textDirection w:val="lrTb"/>
            <w:noWrap w:val="false"/>
          </w:tcPr>
          <w:p>
            <w:pPr>
              <w:ind w:firstLine="28"/>
              <w:jc w:val="center"/>
              <w:rPr>
                <w:szCs w:val="21"/>
              </w:rPr>
            </w:pPr>
            <w:r>
              <w:rPr>
                <w:rFonts w:hint="eastAsia"/>
                <w:szCs w:val="21"/>
              </w:rPr>
              <w:t xml:space="preserve">项目负责人</w:t>
            </w:r>
            <w:r/>
          </w:p>
        </w:tc>
        <w:tc>
          <w:tcPr>
            <w:tcW w:w="788" w:type="dxa"/>
            <w:vAlign w:val="center"/>
            <w:textDirection w:val="lrTb"/>
            <w:noWrap w:val="false"/>
          </w:tcPr>
          <w:p>
            <w:pPr>
              <w:ind w:firstLine="28"/>
              <w:jc w:val="center"/>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投标人为本项目配备的项目负责人具有工程类高级及以上工程师职称证书的得</w:t>
            </w:r>
            <w:r>
              <w:rPr>
                <w:rFonts w:ascii="宋体" w:hAnsi="宋体"/>
                <w:spacing w:val="-6"/>
                <w:szCs w:val="21"/>
              </w:rPr>
              <w:t xml:space="preserve">3</w:t>
            </w:r>
            <w:r>
              <w:rPr>
                <w:rFonts w:hint="eastAsia" w:ascii="宋体" w:hAnsi="宋体"/>
                <w:spacing w:val="-6"/>
                <w:szCs w:val="21"/>
              </w:rPr>
              <w:t xml:space="preserve">分，工程类中级工程师职称证书的得</w:t>
            </w:r>
            <w:r>
              <w:rPr>
                <w:rFonts w:ascii="宋体" w:hAnsi="宋体"/>
                <w:spacing w:val="-6"/>
                <w:szCs w:val="21"/>
              </w:rPr>
              <w:t xml:space="preserve">1</w:t>
            </w:r>
            <w:r>
              <w:rPr>
                <w:rFonts w:hint="eastAsia" w:ascii="宋体" w:hAnsi="宋体"/>
                <w:spacing w:val="-6"/>
                <w:szCs w:val="21"/>
              </w:rPr>
              <w:t xml:space="preserve">分。本项最</w:t>
            </w:r>
            <w:r>
              <w:rPr>
                <w:rFonts w:hint="eastAsia" w:ascii="宋体" w:hAnsi="宋体"/>
                <w:spacing w:val="-6"/>
                <w:szCs w:val="21"/>
              </w:rPr>
              <w:t xml:space="preserve">高得</w:t>
            </w:r>
            <w:r>
              <w:rPr>
                <w:rFonts w:ascii="宋体" w:hAnsi="宋体"/>
                <w:spacing w:val="-6"/>
                <w:szCs w:val="21"/>
              </w:rPr>
              <w:t xml:space="preserve">3</w:t>
            </w:r>
            <w:r>
              <w:rPr>
                <w:rFonts w:hint="eastAsia" w:ascii="宋体" w:hAnsi="宋体"/>
                <w:spacing w:val="-6"/>
                <w:szCs w:val="21"/>
              </w:rPr>
              <w:t xml:space="preserve">分。</w:t>
            </w:r>
            <w:r/>
          </w:p>
        </w:tc>
        <w:tc>
          <w:tcPr>
            <w:tcW w:w="2440" w:type="dxa"/>
            <w:vAlign w:val="center"/>
            <w:vMerge w:val="restart"/>
            <w:textDirection w:val="lrTb"/>
            <w:noWrap w:val="false"/>
          </w:tcPr>
          <w:p>
            <w:pPr>
              <w:ind w:left="-38"/>
              <w:rPr>
                <w:rFonts w:hint="eastAsia" w:ascii="宋体" w:hAnsi="宋体"/>
                <w:bCs/>
                <w:szCs w:val="21"/>
              </w:rPr>
            </w:pPr>
            <w:r>
              <w:rPr>
                <w:rFonts w:hint="eastAsia" w:ascii="宋体" w:hAnsi="宋体"/>
                <w:bCs/>
                <w:szCs w:val="21"/>
              </w:rPr>
              <w:t xml:space="preserve">1、</w:t>
            </w:r>
            <w:r>
              <w:rPr>
                <w:rFonts w:ascii="宋体" w:hAnsi="宋体"/>
                <w:bCs/>
                <w:szCs w:val="21"/>
              </w:rPr>
              <w:t xml:space="preserve">提供</w:t>
            </w:r>
            <w:r>
              <w:rPr>
                <w:rFonts w:hint="eastAsia" w:ascii="宋体" w:hAnsi="宋体"/>
                <w:bCs/>
                <w:szCs w:val="21"/>
              </w:rPr>
              <w:t xml:space="preserve">人员</w:t>
            </w:r>
            <w:r>
              <w:rPr>
                <w:rFonts w:ascii="宋体" w:hAnsi="宋体"/>
                <w:bCs/>
                <w:szCs w:val="21"/>
              </w:rPr>
              <w:t xml:space="preserve">证书及由社保机构出具的</w:t>
            </w:r>
            <w:r>
              <w:rPr>
                <w:rFonts w:hint="eastAsia" w:ascii="宋体" w:hAnsi="宋体"/>
                <w:bCs/>
                <w:szCs w:val="21"/>
              </w:rPr>
              <w:t xml:space="preserve">响应</w:t>
            </w:r>
            <w:r>
              <w:rPr>
                <w:rFonts w:ascii="宋体" w:hAnsi="宋体"/>
                <w:bCs/>
                <w:szCs w:val="21"/>
              </w:rPr>
              <w:t xml:space="preserve">供应商为其缴纳的社会保险</w:t>
            </w:r>
            <w:r>
              <w:rPr>
                <w:rFonts w:ascii="宋体" w:hAnsi="宋体"/>
                <w:bCs/>
                <w:szCs w:val="21"/>
              </w:rPr>
              <w:t xml:space="preserve">的凭证加盖社保机构公章或社保中心官网上缴纳记录（缴纳时间为：202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5</w:t>
            </w:r>
            <w:r>
              <w:rPr>
                <w:rFonts w:ascii="宋体" w:hAnsi="宋体"/>
                <w:bCs/>
                <w:szCs w:val="21"/>
              </w:rPr>
              <w:t xml:space="preserve">月-202</w:t>
            </w:r>
            <w:r>
              <w:rPr>
                <w:rFonts w:hint="eastAsia" w:ascii="宋体" w:hAnsi="宋体"/>
                <w:bCs/>
                <w:szCs w:val="21"/>
              </w:rPr>
              <w:t xml:space="preserve">6</w:t>
            </w:r>
            <w:r>
              <w:rPr>
                <w:rFonts w:ascii="宋体" w:hAnsi="宋体"/>
                <w:bCs/>
                <w:szCs w:val="21"/>
              </w:rPr>
              <w:t xml:space="preserve">年</w:t>
            </w:r>
            <w:r>
              <w:rPr>
                <w:rFonts w:hint="eastAsia" w:ascii="宋体" w:hAnsi="宋体"/>
                <w:bCs/>
                <w:szCs w:val="21"/>
              </w:rPr>
              <w:t xml:space="preserve">7</w:t>
            </w:r>
            <w:r>
              <w:rPr>
                <w:rFonts w:ascii="宋体" w:hAnsi="宋体"/>
                <w:bCs/>
                <w:szCs w:val="21"/>
              </w:rPr>
              <w:t xml:space="preserve">月</w:t>
            </w:r>
            <w:r>
              <w:rPr>
                <w:rFonts w:hint="eastAsia" w:ascii="宋体" w:hAnsi="宋体"/>
                <w:bCs/>
                <w:szCs w:val="21"/>
              </w:rPr>
              <w:t xml:space="preserve">中</w:t>
            </w:r>
            <w:r>
              <w:rPr>
                <w:rFonts w:ascii="宋体" w:hAnsi="宋体"/>
                <w:bCs/>
                <w:szCs w:val="21"/>
              </w:rPr>
              <w:t xml:space="preserve">任意</w:t>
            </w:r>
            <w:r>
              <w:rPr>
                <w:rFonts w:hint="eastAsia" w:ascii="宋体" w:hAnsi="宋体"/>
                <w:bCs/>
                <w:szCs w:val="21"/>
              </w:rPr>
              <w:t xml:space="preserve">1</w:t>
            </w:r>
            <w:r>
              <w:rPr>
                <w:rFonts w:ascii="宋体" w:hAnsi="宋体"/>
                <w:bCs/>
                <w:szCs w:val="21"/>
              </w:rPr>
              <w:t xml:space="preserve">个月）。</w:t>
            </w:r>
            <w:r/>
          </w:p>
          <w:p>
            <w:pPr>
              <w:ind w:left="-38"/>
              <w:rPr>
                <w:rFonts w:hint="eastAsia" w:ascii="宋体" w:hAnsi="宋体"/>
                <w:bCs/>
                <w:szCs w:val="21"/>
              </w:rPr>
            </w:pPr>
            <w:r>
              <w:rPr>
                <w:rFonts w:hint="eastAsia" w:ascii="宋体" w:hAnsi="宋体"/>
                <w:bCs/>
                <w:szCs w:val="21"/>
              </w:rPr>
              <w:t xml:space="preserve">2、所有人员一人一岗，不重复得分</w:t>
            </w:r>
            <w:r>
              <w:rPr>
                <w:rFonts w:ascii="宋体" w:hAnsi="宋体"/>
                <w:bCs/>
                <w:szCs w:val="21"/>
              </w:rPr>
              <w:t xml:space="preserve">。</w:t>
            </w:r>
            <w:r/>
          </w:p>
          <w:p>
            <w:pPr>
              <w:ind w:left="-38"/>
              <w:rPr>
                <w:rFonts w:hint="eastAsia" w:ascii="宋体" w:hAnsi="宋体"/>
                <w:bCs/>
                <w:szCs w:val="21"/>
              </w:rPr>
            </w:pPr>
            <w:r>
              <w:rPr>
                <w:rFonts w:hint="eastAsia" w:ascii="宋体" w:hAnsi="宋体"/>
                <w:bCs/>
                <w:szCs w:val="21"/>
              </w:rPr>
              <w:t xml:space="preserve">3、</w:t>
            </w:r>
            <w:r>
              <w:rPr>
                <w:rFonts w:ascii="宋体" w:hAnsi="宋体"/>
                <w:bCs/>
                <w:szCs w:val="21"/>
              </w:rPr>
              <w:t xml:space="preserve">未按要求提供或</w:t>
            </w:r>
            <w:r>
              <w:rPr>
                <w:rFonts w:ascii="宋体" w:hAnsi="宋体"/>
                <w:bCs/>
                <w:szCs w:val="21"/>
              </w:rPr>
              <w:t xml:space="preserve">少提供</w:t>
            </w:r>
            <w:r>
              <w:rPr>
                <w:rFonts w:ascii="宋体" w:hAnsi="宋体"/>
                <w:bCs/>
                <w:szCs w:val="21"/>
              </w:rPr>
              <w:t xml:space="preserve">相关材料不得分。</w:t>
            </w:r>
            <w:r/>
          </w:p>
        </w:tc>
      </w:tr>
      <w:tr>
        <w:trPr>
          <w:jc w:val="center"/>
        </w:trPr>
        <w:tc>
          <w:tcPr>
            <w:tcW w:w="835" w:type="dxa"/>
            <w:vAlign w:val="center"/>
            <w:textDirection w:val="lrTb"/>
            <w:noWrap w:val="false"/>
          </w:tcPr>
          <w:p>
            <w:pPr>
              <w:ind w:firstLine="28"/>
              <w:jc w:val="center"/>
              <w:rPr>
                <w:sz w:val="24"/>
              </w:rPr>
            </w:pPr>
            <w:r>
              <w:rPr>
                <w:rFonts w:hint="eastAsia"/>
                <w:sz w:val="24"/>
              </w:rPr>
              <w:t xml:space="preserve">3.5</w:t>
            </w:r>
            <w:r/>
          </w:p>
        </w:tc>
        <w:tc>
          <w:tcPr>
            <w:tcW w:w="1462" w:type="dxa"/>
            <w:vAlign w:val="center"/>
            <w:textDirection w:val="lrTb"/>
            <w:noWrap w:val="false"/>
          </w:tcPr>
          <w:p>
            <w:pPr>
              <w:ind w:firstLine="28"/>
              <w:jc w:val="center"/>
              <w:rPr>
                <w:szCs w:val="21"/>
              </w:rPr>
            </w:pPr>
            <w:r>
              <w:rPr>
                <w:rFonts w:hint="eastAsia"/>
                <w:szCs w:val="21"/>
              </w:rPr>
              <w:t xml:space="preserve">技术负责人</w:t>
            </w:r>
            <w:r/>
          </w:p>
        </w:tc>
        <w:tc>
          <w:tcPr>
            <w:tcW w:w="788" w:type="dxa"/>
            <w:vAlign w:val="center"/>
            <w:textDirection w:val="lrTb"/>
            <w:noWrap w:val="false"/>
          </w:tcPr>
          <w:p>
            <w:pPr>
              <w:ind w:firstLine="28"/>
              <w:jc w:val="center"/>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投标人为本项目配备的技术负责人具有工程类高级及以上工程师职称证书的得</w:t>
            </w:r>
            <w:r>
              <w:rPr>
                <w:rFonts w:ascii="宋体" w:hAnsi="宋体"/>
                <w:spacing w:val="-6"/>
                <w:szCs w:val="21"/>
              </w:rPr>
              <w:t xml:space="preserve">3</w:t>
            </w:r>
            <w:r>
              <w:rPr>
                <w:rFonts w:hint="eastAsia" w:ascii="宋体" w:hAnsi="宋体"/>
                <w:spacing w:val="-6"/>
                <w:szCs w:val="21"/>
              </w:rPr>
              <w:t xml:space="preserve">分，工程类中级工程师职称证书的得</w:t>
            </w:r>
            <w:r>
              <w:rPr>
                <w:rFonts w:ascii="宋体" w:hAnsi="宋体"/>
                <w:spacing w:val="-6"/>
                <w:szCs w:val="21"/>
              </w:rPr>
              <w:t xml:space="preserve">1</w:t>
            </w:r>
            <w:r>
              <w:rPr>
                <w:rFonts w:hint="eastAsia" w:ascii="宋体" w:hAnsi="宋体"/>
                <w:spacing w:val="-6"/>
                <w:szCs w:val="21"/>
              </w:rPr>
              <w:t xml:space="preserve">分。本项最高得</w:t>
            </w:r>
            <w:r>
              <w:rPr>
                <w:rFonts w:ascii="宋体" w:hAnsi="宋体"/>
                <w:spacing w:val="-6"/>
                <w:szCs w:val="21"/>
              </w:rPr>
              <w:t xml:space="preserve">3</w:t>
            </w:r>
            <w:r>
              <w:rPr>
                <w:rFonts w:hint="eastAsia" w:ascii="宋体" w:hAnsi="宋体"/>
                <w:spacing w:val="-6"/>
                <w:szCs w:val="21"/>
              </w:rPr>
              <w:t xml:space="preserve">分。</w:t>
            </w:r>
            <w:r/>
          </w:p>
        </w:tc>
        <w:tc>
          <w:tcPr>
            <w:tcW w:w="2440" w:type="dxa"/>
            <w:vAlign w:val="center"/>
            <w:vMerge w:val="continue"/>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3.6</w:t>
            </w:r>
            <w:r/>
          </w:p>
        </w:tc>
        <w:tc>
          <w:tcPr>
            <w:tcW w:w="1462" w:type="dxa"/>
            <w:vAlign w:val="center"/>
            <w:textDirection w:val="lrTb"/>
            <w:noWrap w:val="false"/>
          </w:tcPr>
          <w:p>
            <w:pPr>
              <w:ind w:firstLine="28"/>
              <w:jc w:val="center"/>
              <w:rPr>
                <w:szCs w:val="21"/>
              </w:rPr>
            </w:pPr>
            <w:r>
              <w:rPr>
                <w:rFonts w:hint="eastAsia"/>
                <w:szCs w:val="21"/>
              </w:rPr>
              <w:t xml:space="preserve">造价负责人</w:t>
            </w:r>
            <w:r/>
          </w:p>
        </w:tc>
        <w:tc>
          <w:tcPr>
            <w:tcW w:w="788" w:type="dxa"/>
            <w:vAlign w:val="center"/>
            <w:textDirection w:val="lrTb"/>
            <w:noWrap w:val="false"/>
          </w:tcPr>
          <w:p>
            <w:pPr>
              <w:ind w:firstLine="28"/>
              <w:jc w:val="center"/>
              <w:rPr>
                <w:sz w:val="24"/>
              </w:rPr>
            </w:pPr>
            <w:r>
              <w:rPr>
                <w:rFonts w:hint="eastAsia"/>
                <w:sz w:val="24"/>
              </w:rPr>
              <w:t xml:space="preserve">3</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投标人为本项目配备的造价负责人具有一级注册</w:t>
            </w:r>
            <w:r>
              <w:rPr>
                <w:rFonts w:hint="eastAsia" w:ascii="宋体" w:hAnsi="宋体"/>
                <w:spacing w:val="-6"/>
                <w:szCs w:val="21"/>
              </w:rPr>
              <w:t xml:space="preserve">造价师注册</w:t>
            </w:r>
            <w:r>
              <w:rPr>
                <w:rFonts w:hint="eastAsia" w:ascii="宋体" w:hAnsi="宋体"/>
                <w:spacing w:val="-6"/>
                <w:szCs w:val="21"/>
              </w:rPr>
              <w:t xml:space="preserve">证书的得</w:t>
            </w:r>
            <w:r>
              <w:rPr>
                <w:rFonts w:ascii="宋体" w:hAnsi="宋体"/>
                <w:spacing w:val="-6"/>
                <w:szCs w:val="21"/>
              </w:rPr>
              <w:t xml:space="preserve">3</w:t>
            </w:r>
            <w:r>
              <w:rPr>
                <w:rFonts w:hint="eastAsia" w:ascii="宋体" w:hAnsi="宋体"/>
                <w:spacing w:val="-6"/>
                <w:szCs w:val="21"/>
              </w:rPr>
              <w:t xml:space="preserve">分，具有二级注册</w:t>
            </w:r>
            <w:r>
              <w:rPr>
                <w:rFonts w:hint="eastAsia" w:ascii="宋体" w:hAnsi="宋体"/>
                <w:spacing w:val="-6"/>
                <w:szCs w:val="21"/>
              </w:rPr>
              <w:t xml:space="preserve">造价师注册</w:t>
            </w:r>
            <w:r>
              <w:rPr>
                <w:rFonts w:hint="eastAsia" w:ascii="宋体" w:hAnsi="宋体"/>
                <w:spacing w:val="-6"/>
                <w:szCs w:val="21"/>
              </w:rPr>
              <w:t xml:space="preserve">证书的得</w:t>
            </w:r>
            <w:r>
              <w:rPr>
                <w:rFonts w:hint="eastAsia" w:ascii="宋体" w:hAnsi="宋体"/>
                <w:spacing w:val="-6"/>
                <w:szCs w:val="21"/>
              </w:rPr>
              <w:t xml:space="preserve">1</w:t>
            </w:r>
            <w:r>
              <w:rPr>
                <w:rFonts w:hint="eastAsia" w:ascii="宋体" w:hAnsi="宋体"/>
                <w:spacing w:val="-6"/>
                <w:szCs w:val="21"/>
              </w:rPr>
              <w:t xml:space="preserve">分。本项最高得</w:t>
            </w:r>
            <w:r>
              <w:rPr>
                <w:rFonts w:ascii="宋体" w:hAnsi="宋体"/>
                <w:spacing w:val="-6"/>
                <w:szCs w:val="21"/>
              </w:rPr>
              <w:t xml:space="preserve">3</w:t>
            </w:r>
            <w:r>
              <w:rPr>
                <w:rFonts w:hint="eastAsia" w:ascii="宋体" w:hAnsi="宋体"/>
                <w:spacing w:val="-6"/>
                <w:szCs w:val="21"/>
              </w:rPr>
              <w:t xml:space="preserve">分。</w:t>
            </w:r>
            <w:r/>
          </w:p>
        </w:tc>
        <w:tc>
          <w:tcPr>
            <w:tcW w:w="2440" w:type="dxa"/>
            <w:vAlign w:val="center"/>
            <w:vMerge w:val="continue"/>
            <w:textDirection w:val="lrTb"/>
            <w:noWrap w:val="false"/>
          </w:tcPr>
          <w:p>
            <w:pPr>
              <w:ind w:left="-38"/>
              <w:rPr>
                <w:sz w:val="24"/>
              </w:rPr>
            </w:pPr>
            <w:r>
              <w:rPr>
                <w:sz w:val="24"/>
              </w:rPr>
            </w:r>
            <w:r/>
          </w:p>
        </w:tc>
      </w:tr>
      <w:tr>
        <w:trPr>
          <w:jc w:val="center"/>
        </w:trPr>
        <w:tc>
          <w:tcPr>
            <w:tcW w:w="835" w:type="dxa"/>
            <w:vAlign w:val="center"/>
            <w:textDirection w:val="lrTb"/>
            <w:noWrap w:val="false"/>
          </w:tcPr>
          <w:p>
            <w:pPr>
              <w:ind w:firstLine="28"/>
              <w:jc w:val="center"/>
              <w:rPr>
                <w:sz w:val="24"/>
              </w:rPr>
            </w:pPr>
            <w:r>
              <w:rPr>
                <w:rFonts w:hint="eastAsia"/>
                <w:sz w:val="24"/>
              </w:rPr>
              <w:t xml:space="preserve">3.</w:t>
            </w:r>
            <w:r>
              <w:rPr>
                <w:rFonts w:hint="eastAsia"/>
                <w:sz w:val="24"/>
              </w:rPr>
              <w:t xml:space="preserve">7</w:t>
            </w:r>
            <w:r/>
          </w:p>
        </w:tc>
        <w:tc>
          <w:tcPr>
            <w:tcW w:w="1462" w:type="dxa"/>
            <w:vAlign w:val="center"/>
            <w:textDirection w:val="lrTb"/>
            <w:noWrap w:val="false"/>
          </w:tcPr>
          <w:p>
            <w:pPr>
              <w:ind w:firstLine="28"/>
              <w:jc w:val="center"/>
              <w:rPr>
                <w:szCs w:val="21"/>
              </w:rPr>
            </w:pPr>
            <w:r>
              <w:rPr>
                <w:rFonts w:hint="eastAsia"/>
                <w:szCs w:val="21"/>
              </w:rPr>
              <w:t xml:space="preserve">业绩</w:t>
            </w:r>
            <w:r/>
          </w:p>
        </w:tc>
        <w:tc>
          <w:tcPr>
            <w:tcW w:w="788" w:type="dxa"/>
            <w:vAlign w:val="center"/>
            <w:textDirection w:val="lrTb"/>
            <w:noWrap w:val="false"/>
          </w:tcPr>
          <w:p>
            <w:pPr>
              <w:jc w:val="center"/>
              <w:widowControl/>
              <w:rPr>
                <w:sz w:val="24"/>
              </w:rPr>
            </w:pPr>
            <w:r>
              <w:rPr>
                <w:rFonts w:hint="eastAsia"/>
                <w:sz w:val="24"/>
              </w:rPr>
              <w:t xml:space="preserve">5</w:t>
            </w:r>
            <w:r/>
          </w:p>
        </w:tc>
        <w:tc>
          <w:tcPr>
            <w:tcW w:w="4103" w:type="dxa"/>
            <w:vAlign w:val="center"/>
            <w:textDirection w:val="lrTb"/>
            <w:noWrap w:val="false"/>
          </w:tcPr>
          <w:p>
            <w:pPr>
              <w:rPr>
                <w:rFonts w:hint="eastAsia" w:ascii="宋体" w:hAnsi="宋体"/>
                <w:spacing w:val="-6"/>
                <w:szCs w:val="21"/>
              </w:rPr>
            </w:pPr>
            <w:r>
              <w:rPr>
                <w:rFonts w:hint="eastAsia" w:ascii="宋体" w:hAnsi="宋体"/>
                <w:spacing w:val="-6"/>
                <w:szCs w:val="21"/>
              </w:rPr>
              <w:t xml:space="preserve">供应商自20</w:t>
            </w:r>
            <w:r>
              <w:rPr>
                <w:rFonts w:ascii="宋体" w:hAnsi="宋体"/>
                <w:spacing w:val="-6"/>
                <w:szCs w:val="21"/>
              </w:rPr>
              <w:t xml:space="preserve">2</w:t>
            </w:r>
            <w:r>
              <w:rPr>
                <w:rFonts w:hint="eastAsia" w:ascii="宋体" w:hAnsi="宋体"/>
                <w:spacing w:val="-6"/>
                <w:szCs w:val="21"/>
              </w:rPr>
              <w:t xml:space="preserve">3年8月1日至今在实施或已完成的土建维修服务业绩，每有一个得</w:t>
            </w:r>
            <w:r>
              <w:rPr>
                <w:rFonts w:ascii="宋体" w:hAnsi="宋体"/>
                <w:spacing w:val="-6"/>
                <w:szCs w:val="21"/>
              </w:rPr>
              <w:t xml:space="preserve">5</w:t>
            </w:r>
            <w:r>
              <w:rPr>
                <w:rFonts w:hint="eastAsia" w:ascii="宋体" w:hAnsi="宋体"/>
                <w:spacing w:val="-6"/>
                <w:szCs w:val="21"/>
              </w:rPr>
              <w:t xml:space="preserve">分，本项最高得</w:t>
            </w:r>
            <w:r>
              <w:rPr>
                <w:rFonts w:ascii="宋体" w:hAnsi="宋体"/>
                <w:spacing w:val="-6"/>
                <w:szCs w:val="21"/>
              </w:rPr>
              <w:t xml:space="preserve">5</w:t>
            </w:r>
            <w:r>
              <w:rPr>
                <w:rFonts w:hint="eastAsia" w:ascii="宋体" w:hAnsi="宋体"/>
                <w:spacing w:val="-6"/>
                <w:szCs w:val="21"/>
              </w:rPr>
              <w:t xml:space="preserve">分。</w:t>
            </w:r>
            <w:r/>
          </w:p>
        </w:tc>
        <w:tc>
          <w:tcPr>
            <w:tcW w:w="2440" w:type="dxa"/>
            <w:vAlign w:val="center"/>
            <w:textDirection w:val="lrTb"/>
            <w:noWrap w:val="false"/>
          </w:tcPr>
          <w:p>
            <w:pPr>
              <w:rPr>
                <w:rFonts w:hint="eastAsia" w:ascii="宋体" w:hAnsi="宋体"/>
                <w:bCs/>
                <w:szCs w:val="21"/>
              </w:rPr>
            </w:pPr>
            <w:r>
              <w:rPr>
                <w:rFonts w:hint="eastAsia" w:ascii="宋体" w:hAnsi="宋体"/>
                <w:bCs/>
                <w:szCs w:val="21"/>
              </w:rPr>
              <w:t xml:space="preserve">1、提供中标（或成交）通知书、合同。中标（或成交）通知书是指依据《招投标法》或《政府采购法》规定所取得的中标（或成交）通知书。</w:t>
            </w:r>
            <w:r/>
          </w:p>
          <w:p>
            <w:pPr>
              <w:ind w:left="-38"/>
              <w:rPr>
                <w:rFonts w:hint="eastAsia" w:ascii="宋体" w:hAnsi="宋体"/>
                <w:bCs/>
                <w:szCs w:val="21"/>
              </w:rPr>
            </w:pPr>
            <w:r>
              <w:rPr>
                <w:rFonts w:ascii="宋体" w:hAnsi="宋体"/>
                <w:bCs/>
                <w:szCs w:val="21"/>
              </w:rPr>
              <w:t xml:space="preserve">2</w:t>
            </w:r>
            <w:r>
              <w:rPr>
                <w:rFonts w:hint="eastAsia" w:ascii="宋体" w:hAnsi="宋体"/>
                <w:bCs/>
                <w:szCs w:val="21"/>
              </w:rPr>
              <w:t xml:space="preserve">、时间以合同签订时间为准。</w:t>
            </w:r>
            <w:r/>
          </w:p>
          <w:p>
            <w:pPr>
              <w:ind w:left="-38"/>
              <w:rPr>
                <w:rFonts w:hint="eastAsia" w:ascii="宋体" w:hAnsi="宋体"/>
                <w:bCs/>
                <w:szCs w:val="21"/>
              </w:rPr>
            </w:pPr>
            <w:r>
              <w:rPr>
                <w:rFonts w:hint="eastAsia" w:ascii="宋体" w:hAnsi="宋体"/>
                <w:bCs/>
                <w:szCs w:val="21"/>
              </w:rPr>
              <w:t xml:space="preserve">3、中标（或成交）通知书或合同中注明的维修服务期不少于一年。</w:t>
            </w:r>
            <w:r/>
          </w:p>
          <w:p>
            <w:pPr>
              <w:ind w:left="-40"/>
              <w:rPr>
                <w:rFonts w:hint="eastAsia" w:ascii="宋体" w:hAnsi="宋体"/>
                <w:bCs/>
                <w:szCs w:val="21"/>
              </w:rPr>
            </w:pPr>
            <w:r>
              <w:rPr>
                <w:rFonts w:hint="eastAsia" w:ascii="宋体" w:hAnsi="宋体"/>
                <w:bCs/>
                <w:szCs w:val="21"/>
              </w:rPr>
              <w:t xml:space="preserve">4、未按要求提供或</w:t>
            </w:r>
            <w:r>
              <w:rPr>
                <w:rFonts w:hint="eastAsia" w:ascii="宋体" w:hAnsi="宋体"/>
                <w:bCs/>
                <w:szCs w:val="21"/>
              </w:rPr>
              <w:t xml:space="preserve">少提供</w:t>
            </w:r>
            <w:r>
              <w:rPr>
                <w:rFonts w:hint="eastAsia" w:ascii="宋体" w:hAnsi="宋体"/>
                <w:bCs/>
                <w:szCs w:val="21"/>
              </w:rPr>
              <w:t xml:space="preserve">相关材料不得分。</w:t>
            </w:r>
            <w:r/>
          </w:p>
        </w:tc>
      </w:tr>
      <w:tr>
        <w:trPr>
          <w:jc w:val="center"/>
        </w:trPr>
        <w:tc>
          <w:tcPr>
            <w:tcW w:w="835" w:type="dxa"/>
            <w:vAlign w:val="center"/>
            <w:textDirection w:val="lrTb"/>
            <w:noWrap w:val="false"/>
          </w:tcPr>
          <w:p>
            <w:pPr>
              <w:ind w:firstLine="28"/>
              <w:jc w:val="center"/>
              <w:rPr>
                <w:sz w:val="24"/>
              </w:rPr>
            </w:pPr>
            <w:r>
              <w:rPr>
                <w:sz w:val="24"/>
              </w:rPr>
            </w:r>
            <w:r/>
          </w:p>
        </w:tc>
        <w:tc>
          <w:tcPr>
            <w:tcW w:w="1462" w:type="dxa"/>
            <w:vAlign w:val="center"/>
            <w:textDirection w:val="lrTb"/>
            <w:noWrap w:val="false"/>
          </w:tcPr>
          <w:p>
            <w:pPr>
              <w:ind w:firstLine="28"/>
              <w:jc w:val="center"/>
              <w:rPr>
                <w:rFonts w:hint="eastAsia" w:ascii="宋体" w:hAnsi="宋体"/>
                <w:bCs/>
                <w:szCs w:val="21"/>
              </w:rPr>
            </w:pPr>
            <w:r>
              <w:rPr>
                <w:szCs w:val="21"/>
              </w:rPr>
              <w:t xml:space="preserve">政策性</w:t>
            </w:r>
            <w:r>
              <w:rPr>
                <w:rFonts w:hint="eastAsia"/>
                <w:szCs w:val="21"/>
              </w:rPr>
              <w:t xml:space="preserve">得</w:t>
            </w:r>
            <w:r>
              <w:rPr>
                <w:szCs w:val="21"/>
              </w:rPr>
              <w:t xml:space="preserve">分</w:t>
            </w:r>
            <w:r/>
          </w:p>
        </w:tc>
        <w:tc>
          <w:tcPr>
            <w:tcW w:w="788" w:type="dxa"/>
            <w:vAlign w:val="center"/>
            <w:textDirection w:val="lrTb"/>
            <w:noWrap w:val="false"/>
          </w:tcPr>
          <w:p>
            <w:pPr>
              <w:ind w:firstLine="28"/>
              <w:jc w:val="center"/>
              <w:rPr>
                <w:sz w:val="24"/>
              </w:rPr>
            </w:pPr>
            <w:r>
              <w:rPr>
                <w:sz w:val="24"/>
              </w:rPr>
            </w:r>
            <w:r/>
          </w:p>
        </w:tc>
        <w:tc>
          <w:tcPr>
            <w:gridSpan w:val="2"/>
            <w:tcW w:w="6543" w:type="dxa"/>
            <w:vAlign w:val="center"/>
            <w:textDirection w:val="lrTb"/>
            <w:noWrap w:val="false"/>
          </w:tcPr>
          <w:p>
            <w:pPr>
              <w:ind w:left="-38"/>
              <w:rPr>
                <w:szCs w:val="21"/>
              </w:rPr>
            </w:pPr>
            <w:r>
              <w:rPr>
                <w:rFonts w:hint="eastAsia"/>
                <w:szCs w:val="21"/>
              </w:rPr>
              <w:t xml:space="preserve">（如有）</w:t>
            </w:r>
            <w:r/>
          </w:p>
        </w:tc>
      </w:tr>
      <w:tr>
        <w:trPr>
          <w:jc w:val="center"/>
          <w:trHeight w:val="548"/>
        </w:trPr>
        <w:tc>
          <w:tcPr>
            <w:gridSpan w:val="2"/>
            <w:tcW w:w="2297" w:type="dxa"/>
            <w:vAlign w:val="center"/>
            <w:textDirection w:val="lrTb"/>
            <w:noWrap w:val="false"/>
          </w:tcPr>
          <w:p>
            <w:pPr>
              <w:ind w:firstLine="28"/>
              <w:jc w:val="center"/>
              <w:rPr>
                <w:sz w:val="24"/>
              </w:rPr>
            </w:pPr>
            <w:r>
              <w:rPr>
                <w:sz w:val="24"/>
              </w:rPr>
              <w:t xml:space="preserve">合计</w:t>
            </w:r>
            <w:r/>
          </w:p>
        </w:tc>
        <w:tc>
          <w:tcPr>
            <w:tcW w:w="788" w:type="dxa"/>
            <w:vAlign w:val="center"/>
            <w:textDirection w:val="lrTb"/>
            <w:noWrap w:val="false"/>
          </w:tcPr>
          <w:p>
            <w:pPr>
              <w:ind w:firstLine="28"/>
              <w:jc w:val="center"/>
              <w:rPr>
                <w:sz w:val="24"/>
              </w:rPr>
            </w:pPr>
            <w:r>
              <w:rPr>
                <w:sz w:val="24"/>
              </w:rPr>
              <w:t xml:space="preserve">100</w:t>
            </w:r>
            <w:r/>
          </w:p>
        </w:tc>
        <w:tc>
          <w:tcPr>
            <w:gridSpan w:val="2"/>
            <w:tcW w:w="6543" w:type="dxa"/>
            <w:textDirection w:val="lrTb"/>
            <w:noWrap w:val="false"/>
          </w:tcPr>
          <w:p>
            <w:pPr>
              <w:rPr>
                <w:sz w:val="24"/>
              </w:rPr>
            </w:pPr>
            <w:r>
              <w:rPr>
                <w:sz w:val="24"/>
              </w:rPr>
            </w:r>
            <w:r/>
          </w:p>
        </w:tc>
      </w:tr>
    </w:tbl>
    <w:p>
      <w:pPr>
        <w:ind w:firstLine="361"/>
        <w:jc w:val="left"/>
        <w:spacing w:line="400" w:lineRule="exact"/>
        <w:rPr>
          <w:b/>
          <w:bCs/>
          <w:sz w:val="24"/>
        </w:rPr>
      </w:pP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”政府采购一体化平台按对应评分项目（或数字编号）分别制作上传，必须保证内容具体、印章完整、清晰可辨。未按以上要求制作上传的，经评标委员会成员半数以上认定后作不得分处理。</w:t>
      </w:r>
      <w:r/>
    </w:p>
    <w:p>
      <w:pPr>
        <w:jc w:val="left"/>
        <w:spacing w:line="400" w:lineRule="exact"/>
        <w:rPr>
          <w:b/>
          <w:bCs/>
          <w:sz w:val="24"/>
        </w:rPr>
      </w:pPr>
      <w:r>
        <w:rPr>
          <w:b/>
          <w:bCs/>
          <w:sz w:val="24"/>
        </w:rPr>
      </w:r>
      <w:r/>
    </w:p>
    <w:p>
      <w:pPr>
        <w:jc w:val="left"/>
        <w:spacing w:line="400" w:lineRule="exact"/>
        <w:rPr>
          <w:sz w:val="24"/>
        </w:rPr>
      </w:pPr>
      <w:r>
        <w:rPr>
          <w:sz w:val="24"/>
        </w:rPr>
        <w:br w:type="page" w:clear="all"/>
      </w:r>
      <w:r/>
    </w:p>
    <w:p>
      <w:pPr>
        <w:jc w:val="center"/>
        <w:spacing w:line="360" w:lineRule="auto"/>
        <w:rPr>
          <w:b/>
          <w:sz w:val="36"/>
          <w:szCs w:val="36"/>
        </w:rPr>
        <w:outlineLvl w:val="0"/>
      </w:pPr>
      <w:r/>
      <w:bookmarkStart w:id="832" w:name="_Toc140257876"/>
      <w:r/>
      <w:bookmarkStart w:id="833" w:name="_Toc163804583"/>
      <w:r>
        <w:rPr>
          <w:b/>
          <w:sz w:val="36"/>
          <w:szCs w:val="36"/>
        </w:rPr>
        <w:t xml:space="preserve">第五章</w:t>
      </w:r>
      <w:r>
        <w:rPr>
          <w:b/>
          <w:sz w:val="36"/>
          <w:szCs w:val="36"/>
        </w:rPr>
        <w:t xml:space="preserve">   </w:t>
      </w:r>
      <w:r>
        <w:rPr>
          <w:b/>
          <w:sz w:val="36"/>
          <w:szCs w:val="36"/>
        </w:rPr>
        <w:t xml:space="preserve">采购需求</w:t>
      </w:r>
      <w:bookmarkEnd w:id="832"/>
      <w:r/>
      <w:bookmarkEnd w:id="833"/>
      <w:r/>
      <w:r/>
    </w:p>
    <w:p>
      <w:pPr>
        <w:ind w:firstLine="420"/>
        <w:spacing w:line="400" w:lineRule="exact"/>
        <w:rPr>
          <w:rFonts w:hint="eastAsia" w:ascii="宋体" w:hAnsi="宋体" w:cs="宋体"/>
          <w:szCs w:val="21"/>
        </w:rPr>
      </w:pPr>
      <w:r/>
      <w:bookmarkStart w:id="834" w:name="_Hlk83322999"/>
      <w:r/>
      <w:bookmarkStart w:id="835" w:name="_Toc513551135"/>
      <w:r/>
      <w:r/>
    </w:p>
    <w:p>
      <w:pPr>
        <w:ind w:firstLine="422"/>
        <w:spacing w:line="360" w:lineRule="auto"/>
        <w:rPr>
          <w:b/>
        </w:rPr>
      </w:pPr>
      <w:r>
        <w:rPr>
          <w:rFonts w:hint="eastAsia"/>
          <w:b/>
        </w:rPr>
        <w:t xml:space="preserve">一、项目概况</w:t>
      </w:r>
      <w:r/>
    </w:p>
    <w:p>
      <w:pPr>
        <w:ind w:right="210" w:firstLine="420"/>
        <w:spacing w:line="360" w:lineRule="auto"/>
      </w:pPr>
      <w:r>
        <w:rPr>
          <w:rFonts w:hint="eastAsia"/>
        </w:rPr>
        <w:t xml:space="preserve">1</w:t>
      </w:r>
      <w:r>
        <w:rPr>
          <w:rFonts w:hint="eastAsia"/>
        </w:rPr>
        <w:t xml:space="preserve">、项目地点：</w:t>
      </w:r>
      <w:r>
        <w:rPr>
          <w:rFonts w:hint="eastAsia"/>
        </w:rPr>
        <w:t xml:space="preserve">嘉泽镇</w:t>
      </w:r>
      <w:r>
        <w:t xml:space="preserve">林溪家苑</w:t>
      </w:r>
      <w:r>
        <w:t xml:space="preserve">、花</w:t>
      </w:r>
      <w:r>
        <w:t xml:space="preserve">溪家苑</w:t>
      </w:r>
      <w:r>
        <w:t xml:space="preserve">。</w:t>
      </w:r>
      <w:r/>
    </w:p>
    <w:p>
      <w:pPr>
        <w:ind w:right="210" w:firstLine="420"/>
        <w:spacing w:line="360" w:lineRule="auto"/>
      </w:pPr>
      <w:r>
        <w:rPr>
          <w:rFonts w:hint="eastAsia"/>
        </w:rPr>
        <w:t xml:space="preserve">2</w:t>
      </w:r>
      <w:r>
        <w:rPr>
          <w:rFonts w:hint="eastAsia"/>
        </w:rPr>
        <w:t xml:space="preserve">、质量要求：符合国家相关质量标准，一次性验收合格。</w:t>
      </w:r>
      <w:r/>
    </w:p>
    <w:p>
      <w:pPr>
        <w:ind w:right="210" w:firstLine="420"/>
        <w:spacing w:line="360" w:lineRule="auto"/>
      </w:pPr>
      <w:r>
        <w:t xml:space="preserve">3</w:t>
      </w:r>
      <w:r>
        <w:rPr>
          <w:rFonts w:hint="eastAsia"/>
        </w:rPr>
        <w:t xml:space="preserve">、质量保证及其期限：按国家现行规范。</w:t>
      </w:r>
      <w:r/>
    </w:p>
    <w:p>
      <w:pPr>
        <w:ind w:right="210" w:firstLine="420"/>
        <w:spacing w:line="360" w:lineRule="auto"/>
      </w:pPr>
      <w:r>
        <w:rPr>
          <w:rFonts w:hint="eastAsia"/>
        </w:rPr>
        <w:t xml:space="preserve">4</w:t>
      </w:r>
      <w:r>
        <w:rPr>
          <w:rFonts w:hint="eastAsia"/>
        </w:rPr>
        <w:t xml:space="preserve">、服务期限：三年，合同一年一签，每年考核合格后续签下一年合同。</w:t>
      </w:r>
      <w:r/>
    </w:p>
    <w:p>
      <w:pPr>
        <w:ind w:right="210" w:firstLine="420"/>
        <w:spacing w:line="360" w:lineRule="auto"/>
      </w:pPr>
      <w:r>
        <w:rPr>
          <w:rFonts w:hint="eastAsia"/>
        </w:rPr>
        <w:t xml:space="preserve">5</w:t>
      </w:r>
      <w:r>
        <w:rPr>
          <w:rFonts w:hint="eastAsia"/>
        </w:rPr>
        <w:t xml:space="preserve">、具体维修内容及完成时间根据采购人派单执行。</w:t>
      </w:r>
      <w:r/>
    </w:p>
    <w:p>
      <w:pPr>
        <w:ind w:right="210" w:firstLine="420"/>
        <w:spacing w:line="360" w:lineRule="auto"/>
      </w:pPr>
      <w:r>
        <w:rPr>
          <w:rFonts w:hint="eastAsia"/>
        </w:rPr>
        <w:t xml:space="preserve">6</w:t>
      </w:r>
      <w:r>
        <w:rPr>
          <w:rFonts w:hint="eastAsia"/>
        </w:rPr>
        <w:t xml:space="preserve">、本项目最</w:t>
      </w:r>
      <w:r>
        <w:rPr>
          <w:rFonts w:hint="eastAsia"/>
        </w:rPr>
        <w:t xml:space="preserve">低优惠</w:t>
      </w:r>
      <w:r>
        <w:rPr>
          <w:rFonts w:hint="eastAsia"/>
        </w:rPr>
        <w:t xml:space="preserve">率为</w:t>
      </w:r>
      <w:r>
        <w:rPr>
          <w:rFonts w:hint="eastAsia"/>
        </w:rPr>
        <w:t xml:space="preserve">1</w:t>
      </w:r>
      <w:r>
        <w:rPr>
          <w:rFonts w:hint="eastAsia"/>
        </w:rPr>
        <w:t xml:space="preserve">0%</w:t>
      </w:r>
      <w:r/>
    </w:p>
    <w:p>
      <w:pPr>
        <w:ind w:firstLine="422"/>
        <w:spacing w:line="360" w:lineRule="auto"/>
        <w:rPr>
          <w:b/>
        </w:rPr>
      </w:pPr>
      <w:r>
        <w:rPr>
          <w:rFonts w:hint="eastAsia"/>
          <w:b/>
        </w:rPr>
        <w:t xml:space="preserve">二、服务内容</w:t>
      </w:r>
      <w:r/>
    </w:p>
    <w:p>
      <w:pPr>
        <w:ind w:firstLine="420"/>
        <w:spacing w:line="360" w:lineRule="auto"/>
      </w:pPr>
      <w:r>
        <w:rPr>
          <w:rFonts w:hint="eastAsia"/>
        </w:rPr>
        <w:t xml:space="preserve">本项目采购内容包括但不限于：</w:t>
      </w:r>
      <w:r>
        <w:t xml:space="preserve">防水工程、涂料、油漆、内外墙修补粉刷等内容。具体以采购人根据资产维修情况下发的</w:t>
      </w:r>
      <w:r>
        <w:rPr>
          <w:rFonts w:hint="eastAsia"/>
        </w:rPr>
        <w:t xml:space="preserve">嘉泽镇零星工程联系单</w:t>
      </w:r>
      <w:r>
        <w:t xml:space="preserve">为准</w:t>
      </w:r>
      <w:r>
        <w:t xml:space="preserve">。</w:t>
      </w:r>
      <w:r>
        <w:t xml:space="preserve"> </w:t>
      </w:r>
      <w:r/>
    </w:p>
    <w:p>
      <w:pPr>
        <w:ind w:firstLine="422"/>
        <w:spacing w:line="360" w:lineRule="auto"/>
        <w:rPr>
          <w:b/>
        </w:rPr>
      </w:pPr>
      <w:r>
        <w:rPr>
          <w:rFonts w:hint="eastAsia"/>
          <w:b/>
        </w:rPr>
        <w:t xml:space="preserve">三、服务要求</w:t>
      </w:r>
      <w:r/>
    </w:p>
    <w:p>
      <w:pPr>
        <w:ind w:right="-159" w:firstLine="420"/>
        <w:spacing w:line="360" w:lineRule="auto"/>
        <w:rPr>
          <w:szCs w:val="21"/>
        </w:rPr>
      </w:pPr>
      <w:r>
        <w:rPr>
          <w:szCs w:val="21"/>
        </w:rPr>
        <w:t xml:space="preserve">1</w:t>
      </w:r>
      <w:r>
        <w:rPr>
          <w:rFonts w:hint="eastAsia"/>
          <w:szCs w:val="21"/>
        </w:rPr>
        <w:t xml:space="preserve">、在合同期间，采购人有权根据维修任务量大小、质量维修情况的及时性、特殊情况来进行相应调整，中标人必须无条件接受。</w:t>
      </w:r>
      <w:r/>
    </w:p>
    <w:p>
      <w:pPr>
        <w:ind w:right="-159" w:firstLine="420"/>
        <w:spacing w:line="360" w:lineRule="auto"/>
        <w:rPr>
          <w:szCs w:val="21"/>
        </w:rPr>
      </w:pPr>
      <w:r>
        <w:rPr>
          <w:szCs w:val="21"/>
        </w:rPr>
        <w:t xml:space="preserve">2</w:t>
      </w:r>
      <w:r>
        <w:rPr>
          <w:rFonts w:hint="eastAsia"/>
          <w:szCs w:val="21"/>
        </w:rPr>
        <w:t xml:space="preserve">、在合同期间，采购人认为维修材料需要更换的，中标人须无条件接受更换。</w:t>
      </w:r>
      <w:r/>
    </w:p>
    <w:p>
      <w:pPr>
        <w:ind w:right="-159" w:firstLine="420"/>
        <w:spacing w:line="360" w:lineRule="auto"/>
        <w:rPr>
          <w:bCs/>
          <w:szCs w:val="21"/>
        </w:rPr>
      </w:pPr>
      <w:r>
        <w:rPr>
          <w:bCs/>
          <w:szCs w:val="21"/>
        </w:rPr>
        <w:t xml:space="preserve">3</w:t>
      </w:r>
      <w:r>
        <w:rPr>
          <w:rFonts w:hint="eastAsia"/>
          <w:bCs/>
          <w:szCs w:val="21"/>
        </w:rPr>
        <w:t xml:space="preserve">、施工现场需要放置警示措施的，应放置警示措施；如由于中标</w:t>
      </w:r>
      <w:r>
        <w:rPr>
          <w:rFonts w:hint="eastAsia"/>
          <w:bCs/>
          <w:szCs w:val="21"/>
        </w:rPr>
        <w:t xml:space="preserve">人原因</w:t>
      </w:r>
      <w:r>
        <w:rPr>
          <w:rFonts w:hint="eastAsia"/>
          <w:bCs/>
          <w:szCs w:val="21"/>
        </w:rPr>
        <w:t xml:space="preserve">在施工过程中造成施工区域、行人发生损害的，由中标人自行负责。</w:t>
      </w:r>
      <w:r/>
    </w:p>
    <w:p>
      <w:pPr>
        <w:ind w:right="-159" w:firstLine="420"/>
        <w:spacing w:line="360" w:lineRule="auto"/>
        <w:rPr>
          <w:bCs/>
          <w:szCs w:val="21"/>
        </w:rPr>
      </w:pPr>
      <w:r>
        <w:rPr>
          <w:rFonts w:hint="eastAsia"/>
          <w:bCs/>
        </w:rPr>
        <w:t xml:space="preserve">4</w:t>
      </w:r>
      <w:r>
        <w:rPr>
          <w:rFonts w:hint="eastAsia"/>
          <w:bCs/>
        </w:rPr>
        <w:t xml:space="preserve">、中标人须配备</w:t>
      </w:r>
      <w:r>
        <w:rPr>
          <w:rFonts w:hint="eastAsia"/>
          <w:bCs/>
        </w:rPr>
        <w:t xml:space="preserve">3~4</w:t>
      </w:r>
      <w:r>
        <w:rPr>
          <w:rFonts w:hint="eastAsia"/>
          <w:bCs/>
        </w:rPr>
        <w:t xml:space="preserve">人随时待命。</w:t>
      </w:r>
      <w:r/>
    </w:p>
    <w:p>
      <w:pPr>
        <w:ind w:firstLine="422"/>
        <w:jc w:val="left"/>
        <w:spacing w:line="360" w:lineRule="auto"/>
      </w:pPr>
      <w:r>
        <w:rPr>
          <w:rFonts w:hint="eastAsia"/>
          <w:b/>
        </w:rPr>
        <w:t xml:space="preserve">四、维修时限要求：</w:t>
      </w:r>
      <w:r/>
    </w:p>
    <w:p>
      <w:pPr>
        <w:ind w:right="-159" w:firstLine="420"/>
        <w:spacing w:line="360" w:lineRule="auto"/>
        <w:rPr>
          <w:szCs w:val="21"/>
        </w:rPr>
      </w:pPr>
      <w:r>
        <w:rPr>
          <w:szCs w:val="21"/>
        </w:rPr>
        <w:t xml:space="preserve">1</w:t>
      </w:r>
      <w:r>
        <w:rPr>
          <w:rFonts w:hint="eastAsia"/>
          <w:szCs w:val="21"/>
        </w:rPr>
        <w:t xml:space="preserve">、采购人安排维修计划均需在要求时间内完成。如果中标人在服务过程连续三次未按派单要求时间内完成，采购人有权解除合同，并不免除中标人应支付的违约金。</w:t>
      </w:r>
      <w:r/>
    </w:p>
    <w:p>
      <w:pPr>
        <w:ind w:right="-159" w:firstLine="420"/>
        <w:spacing w:line="360" w:lineRule="auto"/>
        <w:rPr>
          <w:szCs w:val="21"/>
        </w:rPr>
      </w:pPr>
      <w:r>
        <w:rPr>
          <w:szCs w:val="21"/>
        </w:rPr>
        <w:t xml:space="preserve">2</w:t>
      </w:r>
      <w:r>
        <w:rPr>
          <w:rFonts w:hint="eastAsia"/>
          <w:szCs w:val="21"/>
        </w:rPr>
        <w:t xml:space="preserve">、采购人发出的派单中标人必须按要求及时全面的执行，否则按</w:t>
      </w:r>
      <w:r>
        <w:rPr>
          <w:rFonts w:hint="eastAsia"/>
          <w:szCs w:val="21"/>
        </w:rPr>
        <w:t xml:space="preserve">500</w:t>
      </w:r>
      <w:r>
        <w:rPr>
          <w:rFonts w:hint="eastAsia"/>
          <w:szCs w:val="21"/>
        </w:rPr>
        <w:t xml:space="preserve">元</w:t>
      </w:r>
      <w:r>
        <w:rPr>
          <w:rFonts w:hint="eastAsia"/>
          <w:szCs w:val="21"/>
        </w:rPr>
        <w:t xml:space="preserve">/</w:t>
      </w:r>
      <w:r>
        <w:rPr>
          <w:rFonts w:hint="eastAsia"/>
          <w:szCs w:val="21"/>
        </w:rPr>
        <w:t xml:space="preserve">次向采购人支付违约金。在接到采购人通知后半小时内响应，</w:t>
      </w:r>
      <w:r>
        <w:rPr>
          <w:rFonts w:hint="eastAsia"/>
          <w:szCs w:val="21"/>
        </w:rPr>
        <w:t xml:space="preserve">4</w:t>
      </w:r>
      <w:r>
        <w:rPr>
          <w:rFonts w:hint="eastAsia"/>
          <w:szCs w:val="21"/>
        </w:rPr>
        <w:t xml:space="preserve">小时内需到场进行维修。由于施工单位原因引起延误，每延误</w:t>
      </w:r>
      <w:r>
        <w:rPr>
          <w:rFonts w:hint="eastAsia"/>
          <w:szCs w:val="21"/>
        </w:rPr>
        <w:t xml:space="preserve">2</w:t>
      </w:r>
      <w:r>
        <w:rPr>
          <w:szCs w:val="21"/>
        </w:rPr>
        <w:t xml:space="preserve">4</w:t>
      </w:r>
      <w:r>
        <w:rPr>
          <w:szCs w:val="21"/>
        </w:rPr>
        <w:t xml:space="preserve">小时</w:t>
      </w:r>
      <w:r>
        <w:rPr>
          <w:rFonts w:hint="eastAsia"/>
          <w:szCs w:val="21"/>
        </w:rPr>
        <w:t xml:space="preserve">罚</w:t>
      </w:r>
      <w:r>
        <w:rPr>
          <w:rFonts w:hint="eastAsia"/>
          <w:szCs w:val="21"/>
        </w:rPr>
        <w:t xml:space="preserve">500</w:t>
      </w:r>
      <w:r>
        <w:rPr>
          <w:rFonts w:hint="eastAsia"/>
          <w:szCs w:val="21"/>
        </w:rPr>
        <w:t xml:space="preserve">元</w:t>
      </w:r>
      <w:r>
        <w:rPr>
          <w:rFonts w:hint="eastAsia"/>
          <w:szCs w:val="21"/>
        </w:rPr>
        <w:t xml:space="preserve">/</w:t>
      </w:r>
      <w:r>
        <w:rPr>
          <w:rFonts w:hint="eastAsia"/>
          <w:szCs w:val="21"/>
        </w:rPr>
        <w:t xml:space="preserve">天。</w:t>
      </w:r>
      <w:r/>
    </w:p>
    <w:p>
      <w:pPr>
        <w:ind w:right="-159" w:firstLine="420"/>
        <w:spacing w:line="360" w:lineRule="auto"/>
        <w:rPr>
          <w:szCs w:val="21"/>
        </w:rPr>
      </w:pPr>
      <w:r>
        <w:rPr>
          <w:szCs w:val="21"/>
        </w:rPr>
        <w:t xml:space="preserve">3</w:t>
      </w:r>
      <w:r>
        <w:rPr>
          <w:rFonts w:hint="eastAsia"/>
          <w:szCs w:val="21"/>
        </w:rPr>
        <w:t xml:space="preserve">、若由施工造成的维修质量问题，采购方应书面通知中标人并约定时间进行整改。中标人未按时间及时维修，采购方有权扣除维修费</w:t>
      </w:r>
      <w:r>
        <w:rPr>
          <w:rFonts w:hint="eastAsia"/>
          <w:szCs w:val="21"/>
        </w:rPr>
        <w:t xml:space="preserve">1000-2000</w:t>
      </w:r>
      <w:r>
        <w:rPr>
          <w:rFonts w:hint="eastAsia"/>
          <w:szCs w:val="21"/>
        </w:rPr>
        <w:t xml:space="preserve">元</w:t>
      </w:r>
      <w:r>
        <w:rPr>
          <w:rFonts w:hint="eastAsia"/>
          <w:szCs w:val="21"/>
        </w:rPr>
        <w:t xml:space="preserve">/</w:t>
      </w:r>
      <w:r>
        <w:rPr>
          <w:rFonts w:hint="eastAsia"/>
          <w:szCs w:val="21"/>
        </w:rPr>
        <w:t xml:space="preserve">次作为中标人向采购方支付的违约金。如果中标人在服务过程连续三次未按要求整改，采购方有权解除合同，并不免除中标人应支付的违约金。</w:t>
      </w:r>
      <w:r/>
    </w:p>
    <w:p>
      <w:pPr>
        <w:ind w:right="-159" w:firstLine="420"/>
        <w:spacing w:line="360" w:lineRule="auto"/>
        <w:rPr>
          <w:szCs w:val="21"/>
        </w:rPr>
      </w:pPr>
      <w:r>
        <w:rPr>
          <w:szCs w:val="21"/>
        </w:rPr>
        <w:t xml:space="preserve">4</w:t>
      </w:r>
      <w:r>
        <w:rPr>
          <w:rFonts w:hint="eastAsia"/>
          <w:szCs w:val="21"/>
        </w:rPr>
        <w:t xml:space="preserve">、采购人下达的抢修任务，中标人均需在规定时限内进行安排实施。</w:t>
      </w:r>
      <w:r/>
    </w:p>
    <w:p>
      <w:pPr>
        <w:ind w:right="-159" w:firstLine="420"/>
        <w:spacing w:line="360" w:lineRule="auto"/>
        <w:rPr>
          <w:szCs w:val="21"/>
        </w:rPr>
      </w:pPr>
      <w:r>
        <w:rPr>
          <w:szCs w:val="21"/>
        </w:rPr>
        <w:t xml:space="preserve">5</w:t>
      </w:r>
      <w:r>
        <w:rPr>
          <w:rFonts w:hint="eastAsia"/>
          <w:szCs w:val="21"/>
        </w:rPr>
        <w:t xml:space="preserve">、采购人安排的突击整治等工作，均需按要求时限完成。</w:t>
      </w:r>
      <w:r/>
    </w:p>
    <w:p>
      <w:pPr>
        <w:ind w:right="-159" w:firstLine="420"/>
        <w:spacing w:line="360" w:lineRule="auto"/>
        <w:rPr>
          <w:szCs w:val="21"/>
        </w:rPr>
      </w:pPr>
      <w:r>
        <w:rPr>
          <w:szCs w:val="21"/>
        </w:rPr>
        <w:t xml:space="preserve">6</w:t>
      </w:r>
      <w:r>
        <w:rPr>
          <w:rFonts w:hint="eastAsia"/>
          <w:szCs w:val="21"/>
        </w:rPr>
        <w:t xml:space="preserve">、采购人有权根据上级要求适时调整维修期限，中标人必须无条件服从。</w:t>
      </w:r>
      <w:r/>
    </w:p>
    <w:p>
      <w:pPr>
        <w:ind w:right="-159" w:firstLine="420"/>
        <w:spacing w:line="360" w:lineRule="auto"/>
        <w:rPr>
          <w:szCs w:val="21"/>
        </w:rPr>
      </w:pPr>
      <w:r>
        <w:rPr>
          <w:szCs w:val="21"/>
        </w:rPr>
        <w:t xml:space="preserve">7</w:t>
      </w:r>
      <w:r>
        <w:rPr>
          <w:rFonts w:hint="eastAsia"/>
          <w:szCs w:val="21"/>
        </w:rPr>
        <w:t xml:space="preserve">、中标人不按采购人关于工程质量、工程维修进度等要求施工维修的，在经过采购人一次书面警告后，仍不能按采购人要求进行维修施工时，采购人有权终止中标人的维修施工权，并有权安排其他施工维修单位接手中标人的施工维修工程，中标人按中止施工前的工程量进行结算。</w:t>
      </w:r>
      <w:r/>
    </w:p>
    <w:p>
      <w:pPr>
        <w:ind w:firstLine="422"/>
        <w:jc w:val="left"/>
        <w:spacing w:line="360" w:lineRule="auto"/>
        <w:rPr>
          <w:b/>
        </w:rPr>
      </w:pPr>
      <w:r>
        <w:rPr>
          <w:rFonts w:hint="eastAsia"/>
          <w:b/>
        </w:rPr>
        <w:t xml:space="preserve">五、安全、文明施工</w:t>
      </w:r>
      <w:r/>
    </w:p>
    <w:p>
      <w:pPr>
        <w:ind w:right="-159" w:firstLine="420"/>
        <w:spacing w:line="360" w:lineRule="auto"/>
        <w:rPr>
          <w:szCs w:val="21"/>
        </w:rPr>
      </w:pPr>
      <w:r>
        <w:rPr>
          <w:szCs w:val="21"/>
        </w:rPr>
        <w:t xml:space="preserve">1</w:t>
      </w:r>
      <w:r>
        <w:rPr>
          <w:rFonts w:hint="eastAsia"/>
          <w:szCs w:val="21"/>
        </w:rPr>
        <w:t xml:space="preserve">、执行国家有关安全施工的规定，建立健全安全保证体系。</w:t>
      </w:r>
      <w:r/>
    </w:p>
    <w:p>
      <w:pPr>
        <w:ind w:right="-159" w:firstLine="420"/>
        <w:spacing w:line="360" w:lineRule="auto"/>
        <w:rPr>
          <w:szCs w:val="21"/>
        </w:rPr>
      </w:pPr>
      <w:r>
        <w:rPr>
          <w:szCs w:val="21"/>
        </w:rPr>
        <w:t xml:space="preserve">2</w:t>
      </w:r>
      <w:r>
        <w:rPr>
          <w:rFonts w:hint="eastAsia"/>
          <w:szCs w:val="21"/>
        </w:rPr>
        <w:t xml:space="preserve">、对施工操作人员进行安全教育，使施工人员对所使用的材料性能及安全措施有较全面的了解，并在操作中严格执行劳动保护制度。</w:t>
      </w:r>
      <w:r/>
    </w:p>
    <w:p>
      <w:pPr>
        <w:ind w:right="-159" w:firstLine="420"/>
        <w:spacing w:line="360" w:lineRule="auto"/>
        <w:rPr>
          <w:szCs w:val="21"/>
        </w:rPr>
      </w:pPr>
      <w:r>
        <w:rPr>
          <w:szCs w:val="21"/>
        </w:rPr>
        <w:t xml:space="preserve">3</w:t>
      </w:r>
      <w:r>
        <w:rPr>
          <w:rFonts w:hint="eastAsia"/>
          <w:szCs w:val="21"/>
        </w:rPr>
        <w:t xml:space="preserve">、高空作业时，必须佩带安全帽，系好安全绳，禁止酒后作业。</w:t>
      </w:r>
      <w:r/>
    </w:p>
    <w:p>
      <w:pPr>
        <w:ind w:right="-159" w:firstLine="420"/>
        <w:spacing w:line="360" w:lineRule="auto"/>
        <w:rPr>
          <w:szCs w:val="21"/>
        </w:rPr>
      </w:pPr>
      <w:r>
        <w:rPr>
          <w:szCs w:val="21"/>
        </w:rPr>
        <w:t xml:space="preserve">4</w:t>
      </w:r>
      <w:r>
        <w:rPr>
          <w:rFonts w:hint="eastAsia"/>
          <w:szCs w:val="21"/>
        </w:rPr>
        <w:t xml:space="preserve">、施工范围应做到工完、料尽、场地清。</w:t>
      </w:r>
      <w:r/>
    </w:p>
    <w:p>
      <w:pPr>
        <w:ind w:right="-159" w:firstLine="420"/>
        <w:spacing w:line="360" w:lineRule="auto"/>
        <w:rPr>
          <w:szCs w:val="21"/>
        </w:rPr>
      </w:pPr>
      <w:r>
        <w:rPr>
          <w:szCs w:val="21"/>
        </w:rPr>
        <w:t xml:space="preserve">5</w:t>
      </w:r>
      <w:r>
        <w:rPr>
          <w:rFonts w:hint="eastAsia"/>
          <w:szCs w:val="21"/>
        </w:rPr>
        <w:t xml:space="preserve">、建立完善的施工现场安全组织结构，明确岗位、职责，在施工中出现的一切安全事故，由中标人自行解决，并承担由此产生的一切责任。</w:t>
      </w:r>
      <w:r/>
    </w:p>
    <w:p>
      <w:pPr>
        <w:ind w:firstLine="422"/>
        <w:jc w:val="left"/>
        <w:spacing w:line="360" w:lineRule="auto"/>
        <w:rPr>
          <w:b/>
        </w:rPr>
      </w:pPr>
      <w:r>
        <w:rPr>
          <w:rFonts w:hint="eastAsia"/>
          <w:b/>
        </w:rPr>
        <w:t xml:space="preserve">六、采用的主要技术规范</w:t>
      </w:r>
      <w:r/>
    </w:p>
    <w:p>
      <w:pPr>
        <w:ind w:firstLine="422"/>
        <w:jc w:val="left"/>
        <w:spacing w:line="360" w:lineRule="auto"/>
        <w:rPr>
          <w:b/>
        </w:rPr>
      </w:pPr>
      <w:r>
        <w:rPr>
          <w:rFonts w:hint="eastAsia"/>
          <w:b/>
        </w:rPr>
        <w:t xml:space="preserve">（一）本工程采用的主要技术规范</w:t>
      </w:r>
      <w:r/>
    </w:p>
    <w:p>
      <w:pPr>
        <w:ind w:left="-5" w:firstLine="420"/>
        <w:spacing w:line="357" w:lineRule="auto"/>
      </w:pPr>
      <w:r>
        <w:t xml:space="preserve">本项目依据</w:t>
      </w:r>
      <w:r>
        <w:rPr>
          <w:rFonts w:hint="eastAsia"/>
        </w:rPr>
        <w:t xml:space="preserve">《建设工程工程量清单计价标准》（</w:t>
      </w:r>
      <w:r>
        <w:rPr>
          <w:rFonts w:hint="eastAsia"/>
        </w:rPr>
        <w:t xml:space="preserve">GB/T50500-2024</w:t>
      </w:r>
      <w:r>
        <w:rPr>
          <w:rFonts w:hint="eastAsia"/>
        </w:rPr>
        <w:t xml:space="preserve">）</w:t>
      </w:r>
      <w:r>
        <w:t xml:space="preserve">、</w:t>
      </w:r>
      <w:r>
        <w:rPr>
          <w:rFonts w:hint="eastAsia"/>
        </w:rPr>
        <w:t xml:space="preserve">《江苏省建筑与装饰工程消耗量（</w:t>
      </w:r>
      <w:r>
        <w:rPr>
          <w:rFonts w:hint="eastAsia"/>
        </w:rPr>
        <w:t xml:space="preserve">2026</w:t>
      </w:r>
      <w:r>
        <w:rPr>
          <w:rFonts w:hint="eastAsia"/>
        </w:rPr>
        <w:t xml:space="preserve">）》、《江苏省市政工程消耗量（</w:t>
      </w:r>
      <w:r>
        <w:rPr>
          <w:rFonts w:hint="eastAsia"/>
        </w:rPr>
        <w:t xml:space="preserve">2026</w:t>
      </w:r>
      <w:r>
        <w:rPr>
          <w:rFonts w:hint="eastAsia"/>
        </w:rPr>
        <w:t xml:space="preserve">）》、《江苏省通用安装工程消耗量（</w:t>
      </w:r>
      <w:r>
        <w:rPr>
          <w:rFonts w:hint="eastAsia"/>
        </w:rPr>
        <w:t xml:space="preserve">2026</w:t>
      </w:r>
      <w:r>
        <w:rPr>
          <w:rFonts w:hint="eastAsia"/>
        </w:rPr>
        <w:t xml:space="preserve">）》、《江苏省建设工程费用参考》、《江苏建设工程施工机具台班费用参考表》、</w:t>
      </w:r>
      <w:r>
        <w:rPr>
          <w:rFonts w:hint="eastAsia"/>
        </w:rPr>
        <w:t xml:space="preserve">《</w:t>
      </w:r>
      <w:r>
        <w:rPr>
          <w:rFonts w:hint="eastAsia"/>
        </w:rPr>
        <w:t xml:space="preserve">住房城乡建设部关于发布国家标准</w:t>
      </w:r>
      <w:r>
        <w:rPr>
          <w:rFonts w:hint="eastAsia"/>
        </w:rPr>
        <w:t xml:space="preserve">《</w:t>
      </w:r>
      <w:r>
        <w:rPr>
          <w:rFonts w:hint="eastAsia"/>
        </w:rPr>
        <w:t xml:space="preserve">建设工程工程量清单计价标准</w:t>
      </w:r>
      <w:r>
        <w:rPr>
          <w:rFonts w:hint="eastAsia"/>
        </w:rPr>
        <w:t xml:space="preserve">》</w:t>
      </w:r>
      <w:r>
        <w:rPr>
          <w:rFonts w:hint="eastAsia"/>
        </w:rPr>
        <w:t xml:space="preserve">的公告</w:t>
      </w:r>
      <w:r>
        <w:rPr>
          <w:rFonts w:hint="eastAsia"/>
        </w:rPr>
        <w:t xml:space="preserve">》</w:t>
      </w:r>
      <w:r>
        <w:rPr>
          <w:rFonts w:hint="eastAsia"/>
        </w:rPr>
        <w:t xml:space="preserve">、</w:t>
      </w:r>
      <w:r>
        <w:rPr>
          <w:rFonts w:hint="eastAsia"/>
        </w:rPr>
        <w:t xml:space="preserve">苏建价〔</w:t>
      </w:r>
      <w:r>
        <w:rPr>
          <w:rFonts w:hint="eastAsia"/>
        </w:rPr>
        <w:t xml:space="preserve">2026</w:t>
      </w:r>
      <w:r>
        <w:rPr>
          <w:rFonts w:hint="eastAsia"/>
        </w:rPr>
        <w:t xml:space="preserve">〕</w:t>
      </w:r>
      <w:r>
        <w:rPr>
          <w:rFonts w:hint="eastAsia"/>
        </w:rPr>
        <w:t xml:space="preserve">76</w:t>
      </w:r>
      <w:r>
        <w:rPr>
          <w:rFonts w:hint="eastAsia"/>
        </w:rPr>
        <w:t xml:space="preserve">号</w:t>
      </w:r>
      <w:r>
        <w:rPr>
          <w:rFonts w:hint="eastAsia"/>
        </w:rPr>
        <w:t xml:space="preserve">《</w:t>
      </w:r>
      <w:r>
        <w:rPr>
          <w:rFonts w:hint="eastAsia"/>
        </w:rPr>
        <w:t xml:space="preserve">省住房城乡建设厅关于发布</w:t>
      </w:r>
      <w:r>
        <w:rPr>
          <w:rFonts w:hint="eastAsia"/>
        </w:rPr>
        <w:t xml:space="preserve">《</w:t>
      </w:r>
      <w:r>
        <w:rPr>
          <w:rFonts w:hint="eastAsia"/>
        </w:rPr>
        <w:t xml:space="preserve">江苏省建筑与装饰工程消耗量</w:t>
      </w:r>
      <w:r>
        <w:rPr>
          <w:rFonts w:hint="eastAsia"/>
        </w:rPr>
        <w:t xml:space="preserve">》</w:t>
      </w:r>
      <w:r>
        <w:rPr>
          <w:rFonts w:hint="eastAsia"/>
        </w:rPr>
        <w:t xml:space="preserve">《江苏省市政工程消耗量》《江苏省通用安装工程消耗量》及配套文件的通知</w:t>
      </w:r>
      <w:r>
        <w:rPr>
          <w:rFonts w:hint="eastAsia"/>
        </w:rPr>
        <w:t xml:space="preserve">》</w:t>
      </w:r>
      <w:r>
        <w:t xml:space="preserve">等规范、文件和要求进行计价。</w:t>
      </w:r>
      <w:r>
        <w:t xml:space="preserve">  </w:t>
      </w:r>
      <w:r/>
    </w:p>
    <w:p>
      <w:pPr>
        <w:ind w:firstLine="420"/>
        <w:spacing w:line="360" w:lineRule="auto"/>
        <w:rPr>
          <w:szCs w:val="21"/>
        </w:rPr>
      </w:pPr>
      <w:r>
        <w:rPr>
          <w:rFonts w:hint="eastAsia"/>
          <w:szCs w:val="21"/>
        </w:rPr>
        <w:t xml:space="preserve">用于本工程的所有材料、设备必须符合有关规范、规定的质量要求。且所有材料及设备的品牌、规格型号、色号、产地、生产产家、参数、性能、价格等均须征求采购单位同意。即中标人对用于本工程的所有材料及设备的品牌、规格型号、色号、产地、生产产家、参数、性能、价格等负责。</w:t>
      </w:r>
      <w:r/>
    </w:p>
    <w:p>
      <w:pPr>
        <w:ind w:firstLine="420"/>
        <w:spacing w:line="360" w:lineRule="auto"/>
        <w:rPr>
          <w:szCs w:val="21"/>
        </w:rPr>
      </w:pPr>
      <w:r>
        <w:rPr>
          <w:rFonts w:hint="eastAsia"/>
          <w:szCs w:val="21"/>
        </w:rPr>
        <w:t xml:space="preserve">以上相关法规规范，若有更新，均以最新版为准。</w:t>
      </w:r>
      <w:r/>
    </w:p>
    <w:p>
      <w:pPr>
        <w:ind w:firstLine="422"/>
        <w:jc w:val="left"/>
        <w:spacing w:line="360" w:lineRule="auto"/>
        <w:rPr>
          <w:b/>
        </w:rPr>
      </w:pPr>
      <w:r>
        <w:rPr>
          <w:rFonts w:hint="eastAsia"/>
          <w:b/>
        </w:rPr>
        <w:t xml:space="preserve">（二）对材料的质量、试验及施工工艺的要求</w:t>
      </w:r>
      <w:r/>
    </w:p>
    <w:p>
      <w:pPr>
        <w:ind w:firstLine="420"/>
        <w:spacing w:line="360" w:lineRule="auto"/>
        <w:rPr>
          <w:szCs w:val="21"/>
        </w:rPr>
      </w:pPr>
      <w:r>
        <w:rPr>
          <w:rFonts w:hint="eastAsia"/>
          <w:szCs w:val="21"/>
        </w:rPr>
        <w:t xml:space="preserve">按国家、省、市现行文件和标准规定。</w:t>
      </w:r>
      <w:r/>
    </w:p>
    <w:p>
      <w:pPr>
        <w:ind w:firstLine="422"/>
        <w:jc w:val="left"/>
        <w:spacing w:line="360" w:lineRule="auto"/>
        <w:rPr>
          <w:b/>
        </w:rPr>
      </w:pPr>
      <w:r>
        <w:rPr>
          <w:rFonts w:hint="eastAsia"/>
          <w:b/>
        </w:rPr>
        <w:t xml:space="preserve">（三）市现行文件和标准规定。</w:t>
      </w:r>
      <w:r/>
    </w:p>
    <w:p>
      <w:pPr>
        <w:ind w:firstLine="422"/>
        <w:jc w:val="left"/>
        <w:spacing w:line="360" w:lineRule="auto"/>
        <w:rPr>
          <w:b/>
        </w:rPr>
      </w:pPr>
      <w:r>
        <w:rPr>
          <w:rFonts w:hint="eastAsia"/>
          <w:b/>
        </w:rPr>
        <w:t xml:space="preserve">四</w:t>
      </w:r>
      <w:r>
        <w:rPr>
          <w:b/>
        </w:rPr>
        <w:t xml:space="preserve">、</w:t>
      </w:r>
      <w:r>
        <w:rPr>
          <w:rFonts w:hint="eastAsia"/>
          <w:b/>
        </w:rPr>
        <w:t xml:space="preserve">结算原则</w:t>
      </w:r>
      <w:r/>
    </w:p>
    <w:p>
      <w:pPr>
        <w:pStyle w:val="1183"/>
        <w:ind w:firstLine="482"/>
        <w:spacing w:before="60" w:after="60" w:line="360" w:lineRule="auto"/>
        <w:rPr>
          <w:rFonts w:hAnsi="宋体"/>
          <w:b/>
          <w:szCs w:val="21"/>
        </w:rPr>
      </w:pPr>
      <w:r>
        <w:rPr>
          <w:rFonts w:hAnsi="宋体"/>
          <w:b/>
          <w:szCs w:val="21"/>
        </w:rPr>
        <w:t xml:space="preserve">（1）工程量：根据派单内容，建设单位、监理、跟踪审计、施工方等签字确认的签证单计量，最终以审计确认的工程量进行结算；</w:t>
      </w:r>
      <w:r/>
    </w:p>
    <w:p>
      <w:pPr>
        <w:pStyle w:val="1183"/>
        <w:ind w:firstLine="482"/>
        <w:spacing w:before="60" w:after="60" w:line="360" w:lineRule="auto"/>
        <w:rPr>
          <w:rFonts w:hAnsi="宋体"/>
          <w:b/>
          <w:szCs w:val="21"/>
        </w:rPr>
      </w:pPr>
      <w:r>
        <w:rPr>
          <w:rFonts w:hAnsi="宋体"/>
          <w:b/>
          <w:szCs w:val="21"/>
        </w:rPr>
        <w:t xml:space="preserve">（2）定额套用优选顺序：</w:t>
      </w:r>
      <w:r>
        <w:rPr>
          <w:rFonts w:hAnsi="宋体"/>
          <w:b/>
          <w:szCs w:val="21"/>
        </w:rPr>
        <w:t xml:space="preserve">《建设工程工程量清单计价标准》（GB/T50500-2024）、《江苏省建筑与装饰工程消耗量（2026）》、《江苏省通用安装工程消耗量（2026）》、</w:t>
      </w:r>
      <w:r>
        <w:rPr>
          <w:rFonts w:hAnsi="宋体"/>
          <w:b/>
          <w:szCs w:val="21"/>
        </w:rPr>
        <w:t xml:space="preserve">《江苏省市政工程消耗量（2026）》、《江苏省建设工程费用参考》、《江苏建设工程施工机具台班费用参考表》</w:t>
      </w:r>
      <w:r>
        <w:rPr>
          <w:rFonts w:hAnsi="宋体"/>
          <w:b/>
          <w:szCs w:val="21"/>
        </w:rPr>
        <w:t xml:space="preserve">等规范；</w:t>
      </w:r>
      <w:r/>
    </w:p>
    <w:p>
      <w:pPr>
        <w:pStyle w:val="1183"/>
        <w:ind w:firstLine="482"/>
        <w:spacing w:before="60" w:after="60" w:line="360" w:lineRule="auto"/>
        <w:rPr>
          <w:rFonts w:hAnsi="宋体"/>
          <w:b/>
          <w:szCs w:val="21"/>
        </w:rPr>
      </w:pPr>
      <w:r>
        <w:rPr>
          <w:rFonts w:hAnsi="宋体"/>
          <w:b/>
          <w:szCs w:val="21"/>
        </w:rPr>
        <w:t xml:space="preserve">（3）人工费（包括点工）计取：按施工期间江苏省住房和城乡建设厅发布的建设工程人工工资指导</w:t>
      </w:r>
      <w:r>
        <w:rPr>
          <w:rFonts w:hAnsi="宋体"/>
          <w:b/>
          <w:szCs w:val="21"/>
        </w:rPr>
        <w:t xml:space="preserve">价文件</w:t>
      </w:r>
      <w:r>
        <w:rPr>
          <w:rFonts w:hAnsi="宋体"/>
          <w:b/>
          <w:szCs w:val="21"/>
        </w:rPr>
        <w:t xml:space="preserve">执行；</w:t>
      </w:r>
      <w:r/>
    </w:p>
    <w:p>
      <w:pPr>
        <w:pStyle w:val="1183"/>
        <w:ind w:firstLine="482"/>
        <w:spacing w:before="60" w:after="60" w:line="360" w:lineRule="auto"/>
        <w:rPr>
          <w:rFonts w:hAnsi="宋体"/>
          <w:b/>
          <w:szCs w:val="21"/>
        </w:rPr>
      </w:pPr>
      <w:r>
        <w:rPr>
          <w:rFonts w:hAnsi="宋体"/>
          <w:b/>
          <w:szCs w:val="21"/>
        </w:rPr>
        <w:t xml:space="preserve">（4）材料价格：按年度服务期内每季度《常州市工程造价信息》建筑工程材料除</w:t>
      </w:r>
      <w:r>
        <w:rPr>
          <w:rFonts w:hAnsi="宋体"/>
          <w:b/>
          <w:szCs w:val="21"/>
        </w:rPr>
        <w:t xml:space="preserve">税信息价</w:t>
      </w:r>
      <w:r>
        <w:rPr>
          <w:rFonts w:hAnsi="宋体"/>
          <w:b/>
          <w:szCs w:val="21"/>
        </w:rPr>
        <w:t xml:space="preserve">算术平均价计取（有缺项的材料由建设单位、监理、跟踪审计、施工单位市场询价后确定，定价后的材料价格</w:t>
      </w:r>
      <w:r>
        <w:rPr>
          <w:rFonts w:hAnsi="宋体"/>
          <w:b/>
          <w:szCs w:val="21"/>
        </w:rPr>
        <w:t xml:space="preserve">不</w:t>
      </w:r>
      <w:r>
        <w:rPr>
          <w:rFonts w:hAnsi="宋体"/>
          <w:b/>
          <w:szCs w:val="21"/>
        </w:rPr>
        <w:t xml:space="preserve">下浮）；</w:t>
      </w:r>
      <w:r/>
    </w:p>
    <w:p>
      <w:pPr>
        <w:pStyle w:val="1183"/>
        <w:ind w:firstLine="482"/>
        <w:spacing w:before="60" w:after="60" w:line="360" w:lineRule="auto"/>
        <w:rPr>
          <w:rFonts w:hAnsi="宋体"/>
          <w:b/>
          <w:szCs w:val="21"/>
        </w:rPr>
      </w:pPr>
      <w:r>
        <w:rPr>
          <w:rFonts w:hAnsi="宋体"/>
          <w:b/>
          <w:szCs w:val="21"/>
        </w:rPr>
        <w:t xml:space="preserve">（5）安全文件施工费：需经建设单位考核合格后才能计取基本费；</w:t>
      </w:r>
      <w:r/>
    </w:p>
    <w:p>
      <w:pPr>
        <w:pStyle w:val="1183"/>
        <w:ind w:firstLine="482"/>
        <w:spacing w:before="60" w:after="60" w:line="360" w:lineRule="auto"/>
        <w:rPr>
          <w:rFonts w:hAnsi="宋体"/>
          <w:b/>
          <w:szCs w:val="21"/>
        </w:rPr>
      </w:pPr>
      <w:r>
        <w:rPr>
          <w:rFonts w:hAnsi="宋体"/>
          <w:b/>
          <w:szCs w:val="21"/>
        </w:rPr>
        <w:t xml:space="preserve">（6）工程类别：对照《</w:t>
      </w:r>
      <w:r>
        <w:rPr>
          <w:rFonts w:hAnsi="宋体"/>
          <w:b/>
          <w:szCs w:val="21"/>
        </w:rPr>
        <w:t xml:space="preserve">江苏省建设工程费用参考</w:t>
      </w:r>
      <w:r>
        <w:rPr>
          <w:rFonts w:hAnsi="宋体"/>
          <w:b/>
          <w:szCs w:val="21"/>
        </w:rPr>
        <w:t xml:space="preserve">》执行；</w:t>
      </w:r>
      <w:r/>
    </w:p>
    <w:p>
      <w:pPr>
        <w:ind w:right="210" w:firstLine="422"/>
        <w:spacing w:line="360" w:lineRule="auto"/>
        <w:rPr>
          <w:rFonts w:hint="eastAsia" w:hAnsi="宋体"/>
          <w:b/>
          <w:szCs w:val="21"/>
        </w:rPr>
      </w:pPr>
      <w:r>
        <w:rPr>
          <w:rFonts w:hint="eastAsia" w:hAnsi="宋体"/>
          <w:b/>
          <w:szCs w:val="21"/>
        </w:rPr>
        <w:t xml:space="preserve">（</w:t>
      </w:r>
      <w:r>
        <w:rPr>
          <w:rFonts w:hint="eastAsia" w:hAnsi="宋体"/>
          <w:b/>
          <w:szCs w:val="21"/>
        </w:rPr>
        <w:t xml:space="preserve">7</w:t>
      </w:r>
      <w:r>
        <w:rPr>
          <w:rFonts w:hint="eastAsia" w:hAnsi="宋体"/>
          <w:b/>
          <w:szCs w:val="21"/>
        </w:rPr>
        <w:t xml:space="preserve">）本工程计税方法为增值税一般计税法，具体按工程实施期间相关文件执行。</w:t>
      </w:r>
      <w:r/>
    </w:p>
    <w:p>
      <w:pPr>
        <w:ind w:right="210" w:firstLine="422"/>
        <w:spacing w:line="360" w:lineRule="auto"/>
        <w:rPr>
          <w:rFonts w:hint="eastAsia" w:hAnsi="宋体"/>
          <w:b/>
          <w:szCs w:val="21"/>
        </w:rPr>
      </w:pPr>
      <w:r>
        <w:rPr>
          <w:rFonts w:hint="eastAsia" w:hAnsi="宋体"/>
          <w:b/>
          <w:szCs w:val="21"/>
        </w:rPr>
        <w:t xml:space="preserve">（</w:t>
      </w:r>
      <w:r>
        <w:rPr>
          <w:rFonts w:hint="eastAsia" w:hAnsi="宋体"/>
          <w:b/>
          <w:szCs w:val="21"/>
        </w:rPr>
        <w:t xml:space="preserve">8</w:t>
      </w:r>
      <w:r>
        <w:rPr>
          <w:rFonts w:hint="eastAsia" w:hAnsi="宋体"/>
          <w:b/>
          <w:szCs w:val="21"/>
        </w:rPr>
        <w:t xml:space="preserve">）按上述计价方法计算并经审计后的造价</w:t>
      </w:r>
      <w:r>
        <w:rPr>
          <w:rFonts w:hint="eastAsia" w:hAnsi="宋体"/>
          <w:b/>
          <w:szCs w:val="21"/>
        </w:rPr>
        <w:t xml:space="preserve">*</w:t>
      </w:r>
      <w:r>
        <w:rPr>
          <w:rFonts w:hint="eastAsia" w:hAnsi="宋体"/>
          <w:b/>
          <w:szCs w:val="21"/>
        </w:rPr>
        <w:t xml:space="preserve">（</w:t>
      </w:r>
      <w:r>
        <w:rPr>
          <w:rFonts w:hint="eastAsia" w:hAnsi="宋体"/>
          <w:b/>
          <w:szCs w:val="21"/>
        </w:rPr>
        <w:t xml:space="preserve">1-</w:t>
      </w:r>
      <w:r>
        <w:rPr>
          <w:rFonts w:hint="eastAsia" w:hAnsi="宋体"/>
          <w:b/>
          <w:szCs w:val="21"/>
        </w:rPr>
        <w:t xml:space="preserve">中标</w:t>
      </w:r>
      <w:r>
        <w:rPr>
          <w:rFonts w:hint="eastAsia" w:hAnsi="宋体"/>
          <w:b/>
          <w:szCs w:val="21"/>
        </w:rPr>
        <w:t xml:space="preserve">优惠</w:t>
      </w:r>
      <w:r>
        <w:rPr>
          <w:rFonts w:hint="eastAsia" w:hAnsi="宋体"/>
          <w:b/>
          <w:szCs w:val="21"/>
        </w:rPr>
        <w:t xml:space="preserve">率</w:t>
      </w:r>
      <w:r>
        <w:rPr>
          <w:rFonts w:hint="eastAsia" w:hAnsi="宋体"/>
          <w:b/>
          <w:szCs w:val="21"/>
        </w:rPr>
        <w:t xml:space="preserve">）</w:t>
      </w:r>
      <w:r>
        <w:rPr>
          <w:rFonts w:hint="eastAsia" w:hAnsi="宋体"/>
          <w:b/>
          <w:szCs w:val="21"/>
        </w:rPr>
        <w:t xml:space="preserve">作为本项目的</w:t>
      </w:r>
      <w:r>
        <w:rPr>
          <w:rFonts w:hint="eastAsia" w:hAnsi="宋体"/>
          <w:b/>
          <w:szCs w:val="21"/>
        </w:rPr>
        <w:t xml:space="preserve">最</w:t>
      </w:r>
      <w:r>
        <w:rPr>
          <w:rFonts w:hint="eastAsia" w:hAnsi="宋体"/>
          <w:b/>
          <w:szCs w:val="21"/>
        </w:rPr>
        <w:t xml:space="preserve">终审定价。最终审定价不得超过</w:t>
      </w:r>
      <w:r>
        <w:rPr>
          <w:rFonts w:hAnsi="宋体"/>
          <w:b/>
          <w:szCs w:val="21"/>
        </w:rPr>
        <w:t xml:space="preserve">60</w:t>
      </w:r>
      <w:r>
        <w:rPr>
          <w:rFonts w:hint="eastAsia" w:hAnsi="宋体"/>
          <w:b/>
          <w:szCs w:val="21"/>
        </w:rPr>
        <w:t xml:space="preserve">万元</w:t>
      </w:r>
      <w:r>
        <w:rPr>
          <w:rFonts w:hint="eastAsia" w:hAnsi="宋体"/>
          <w:b/>
          <w:szCs w:val="21"/>
        </w:rPr>
        <w:t xml:space="preserve">/</w:t>
      </w:r>
      <w:r>
        <w:rPr>
          <w:rFonts w:hint="eastAsia" w:hAnsi="宋体"/>
          <w:b/>
          <w:szCs w:val="21"/>
        </w:rPr>
        <w:t xml:space="preserve">年。</w:t>
      </w:r>
      <w:r/>
    </w:p>
    <w:p>
      <w:pPr>
        <w:ind w:right="210" w:firstLine="422"/>
        <w:spacing w:line="360" w:lineRule="auto"/>
        <w:rPr>
          <w:rFonts w:hint="eastAsia" w:hAnsi="宋体"/>
          <w:b/>
          <w:szCs w:val="21"/>
        </w:rPr>
      </w:pPr>
      <w:r>
        <w:rPr>
          <w:rFonts w:hint="eastAsia" w:hAnsi="宋体"/>
          <w:b/>
          <w:szCs w:val="21"/>
        </w:rPr>
        <w:t xml:space="preserve">（</w:t>
      </w:r>
      <w:r>
        <w:rPr>
          <w:rFonts w:hint="eastAsia" w:hAnsi="宋体"/>
          <w:b/>
          <w:szCs w:val="21"/>
        </w:rPr>
        <w:t xml:space="preserve">9</w:t>
      </w:r>
      <w:r>
        <w:rPr>
          <w:rFonts w:hint="eastAsia" w:hAnsi="宋体"/>
          <w:b/>
          <w:szCs w:val="21"/>
        </w:rPr>
        <w:t xml:space="preserve">）结算审核：年度服务期内，每季度后的第一个月内对上季度的服务工程按照上述要求进行审核，审定金额计入该年度服务期内应得服务费。</w:t>
      </w:r>
      <w:r/>
    </w:p>
    <w:p>
      <w:pPr>
        <w:ind w:firstLine="422"/>
        <w:jc w:val="left"/>
        <w:spacing w:line="360" w:lineRule="auto"/>
        <w:rPr>
          <w:b/>
        </w:rPr>
      </w:pPr>
      <w:r>
        <w:rPr>
          <w:rFonts w:hint="eastAsia"/>
          <w:b/>
        </w:rPr>
        <w:t xml:space="preserve">五</w:t>
      </w:r>
      <w:r>
        <w:rPr>
          <w:b/>
        </w:rPr>
        <w:t xml:space="preserve">、报价</w:t>
      </w:r>
      <w:r>
        <w:rPr>
          <w:rFonts w:hint="eastAsia"/>
          <w:b/>
        </w:rPr>
        <w:t xml:space="preserve">方式</w:t>
      </w:r>
      <w:r/>
    </w:p>
    <w:p>
      <w:pPr>
        <w:ind w:firstLine="420"/>
        <w:spacing w:line="360" w:lineRule="auto"/>
        <w:rPr>
          <w:szCs w:val="21"/>
        </w:rPr>
      </w:pPr>
      <w:r>
        <w:rPr>
          <w:rFonts w:hint="eastAsia"/>
          <w:szCs w:val="21"/>
        </w:rPr>
        <w:t xml:space="preserve">本项目投标报价为</w:t>
      </w:r>
      <w:r>
        <w:rPr>
          <w:szCs w:val="21"/>
        </w:rPr>
        <w:t xml:space="preserve">固定</w:t>
      </w:r>
      <w:r>
        <w:rPr>
          <w:rFonts w:hint="eastAsia"/>
          <w:szCs w:val="21"/>
        </w:rPr>
        <w:t xml:space="preserve">优惠</w:t>
      </w:r>
      <w:r>
        <w:rPr>
          <w:rFonts w:hint="eastAsia"/>
          <w:szCs w:val="21"/>
        </w:rPr>
        <w:t xml:space="preserve">率，投标总价应包括但不限于招标文件及其准备（包括现场踏勘、技术核对等）、按采购人要求实施和完成本工程所需人工费、材料费、机械费、企业管理费、利润、措施项目费、</w:t>
      </w:r>
      <w:r>
        <w:rPr>
          <w:rFonts w:hint="eastAsia"/>
          <w:szCs w:val="21"/>
        </w:rPr>
        <w:t xml:space="preserve">规</w:t>
      </w:r>
      <w:r>
        <w:rPr>
          <w:rFonts w:hint="eastAsia"/>
          <w:szCs w:val="21"/>
        </w:rPr>
        <w:t xml:space="preserve">费及税金、质保期</w:t>
      </w:r>
      <w:r>
        <w:rPr>
          <w:rFonts w:hint="eastAsia"/>
          <w:szCs w:val="21"/>
        </w:rPr>
        <w:t xml:space="preserve">及维保服务</w:t>
      </w:r>
      <w:r>
        <w:rPr>
          <w:rFonts w:hint="eastAsia"/>
          <w:szCs w:val="21"/>
        </w:rPr>
        <w:t xml:space="preserve">和招标文件所要求的相关服务等全部内容等，同时应考虑承担合同所示责任、义务和一般风险，以及可能因工程量的调整及实施项目的变更而引起的价格调整风险。招标文件未列明，而供应商认为必需的费用也需列入报价，后期不再调整，采购人不再支付其他任何费用。</w:t>
      </w:r>
      <w:r/>
    </w:p>
    <w:p>
      <w:pPr>
        <w:ind w:firstLine="422"/>
        <w:spacing w:line="360" w:lineRule="auto"/>
        <w:rPr>
          <w:szCs w:val="21"/>
        </w:rPr>
      </w:pPr>
      <w:r>
        <w:rPr>
          <w:rFonts w:hint="eastAsia"/>
          <w:b/>
          <w:szCs w:val="21"/>
        </w:rPr>
        <w:t xml:space="preserve">★</w:t>
      </w:r>
      <w:r>
        <w:rPr>
          <w:rFonts w:hint="eastAsia"/>
          <w:b/>
          <w:szCs w:val="21"/>
        </w:rPr>
        <w:t xml:space="preserve">本项目的投标</w:t>
      </w:r>
      <w:r>
        <w:rPr>
          <w:rFonts w:hint="eastAsia"/>
          <w:b/>
          <w:szCs w:val="21"/>
        </w:rPr>
        <w:t xml:space="preserve">优惠</w:t>
      </w:r>
      <w:r>
        <w:rPr>
          <w:rFonts w:hint="eastAsia"/>
          <w:b/>
          <w:szCs w:val="21"/>
        </w:rPr>
        <w:t xml:space="preserve">率最</w:t>
      </w:r>
      <w:r>
        <w:rPr>
          <w:rFonts w:hint="eastAsia"/>
          <w:b/>
          <w:szCs w:val="21"/>
        </w:rPr>
        <w:t xml:space="preserve">低</w:t>
      </w:r>
      <w:r>
        <w:rPr>
          <w:rFonts w:hint="eastAsia"/>
          <w:b/>
          <w:szCs w:val="21"/>
        </w:rPr>
        <w:t xml:space="preserve">为</w:t>
      </w:r>
      <w:r>
        <w:rPr>
          <w:rFonts w:hint="eastAsia"/>
          <w:b/>
          <w:szCs w:val="21"/>
        </w:rPr>
        <w:t xml:space="preserve">1</w:t>
      </w:r>
      <w:r>
        <w:rPr>
          <w:b/>
          <w:szCs w:val="21"/>
        </w:rPr>
        <w:t xml:space="preserve">0%</w:t>
      </w:r>
      <w:r>
        <w:rPr>
          <w:rFonts w:hint="eastAsia"/>
          <w:b/>
          <w:szCs w:val="21"/>
        </w:rPr>
        <w:t xml:space="preserve">；投标报价</w:t>
      </w:r>
      <w:r>
        <w:rPr>
          <w:rFonts w:hint="eastAsia"/>
          <w:b/>
          <w:szCs w:val="21"/>
        </w:rPr>
        <w:t xml:space="preserve">优惠</w:t>
      </w:r>
      <w:r>
        <w:rPr>
          <w:rFonts w:hint="eastAsia"/>
          <w:b/>
          <w:szCs w:val="21"/>
        </w:rPr>
        <w:t xml:space="preserve">率</w:t>
      </w:r>
      <w:r>
        <w:rPr>
          <w:rFonts w:hint="eastAsia"/>
          <w:b/>
          <w:szCs w:val="21"/>
        </w:rPr>
        <w:t xml:space="preserve">低</w:t>
      </w:r>
      <w:r>
        <w:rPr>
          <w:rFonts w:hint="eastAsia"/>
          <w:b/>
          <w:szCs w:val="21"/>
        </w:rPr>
        <w:t xml:space="preserve">于最</w:t>
      </w:r>
      <w:r>
        <w:rPr>
          <w:rFonts w:hint="eastAsia"/>
          <w:b/>
          <w:szCs w:val="21"/>
        </w:rPr>
        <w:t xml:space="preserve">低优惠率</w:t>
      </w:r>
      <w:r>
        <w:rPr>
          <w:rFonts w:hint="eastAsia"/>
          <w:b/>
          <w:szCs w:val="21"/>
        </w:rPr>
        <w:t xml:space="preserve">的作为无效投标处理。</w:t>
      </w:r>
      <w:r/>
    </w:p>
    <w:p>
      <w:pPr>
        <w:spacing w:line="360" w:lineRule="auto"/>
        <w:rPr>
          <w:b/>
          <w:szCs w:val="21"/>
        </w:rPr>
      </w:pPr>
      <w:r>
        <w:rPr>
          <w:rFonts w:hint="eastAsia"/>
          <w:b/>
          <w:szCs w:val="21"/>
        </w:rPr>
        <w:t xml:space="preserve">六</w:t>
      </w:r>
      <w:r>
        <w:rPr>
          <w:b/>
          <w:szCs w:val="21"/>
        </w:rPr>
        <w:t xml:space="preserve">、付款方式</w:t>
      </w:r>
      <w:r/>
    </w:p>
    <w:p>
      <w:pPr>
        <w:ind w:firstLine="422"/>
        <w:jc w:val="left"/>
        <w:spacing w:line="360" w:lineRule="auto"/>
        <w:rPr>
          <w:b/>
        </w:rPr>
      </w:pPr>
      <w:r>
        <w:rPr>
          <w:b/>
        </w:rPr>
        <w:t xml:space="preserve">1</w:t>
      </w:r>
      <w:r>
        <w:rPr>
          <w:rFonts w:hint="eastAsia"/>
          <w:b/>
        </w:rPr>
        <w:t xml:space="preserve">、本项目每年度服务期满后，经审计结束，采购人确认无误后支付该年度维修服务款。</w:t>
      </w:r>
      <w:r/>
    </w:p>
    <w:p>
      <w:pPr>
        <w:ind w:firstLine="422"/>
        <w:jc w:val="left"/>
        <w:spacing w:line="360" w:lineRule="auto"/>
        <w:rPr>
          <w:b/>
        </w:rPr>
      </w:pPr>
      <w:r>
        <w:rPr>
          <w:rFonts w:hint="eastAsia"/>
          <w:b/>
        </w:rPr>
        <w:t xml:space="preserve">2</w:t>
      </w:r>
      <w:r>
        <w:rPr>
          <w:rFonts w:hint="eastAsia"/>
          <w:b/>
        </w:rPr>
        <w:t xml:space="preserve">、中标人应实事求是地递交工程结算资料。工程项目审计核减率</w:t>
      </w:r>
      <w:r>
        <w:rPr>
          <w:rFonts w:hint="eastAsia"/>
          <w:b/>
        </w:rPr>
        <w:t xml:space="preserve">5%</w:t>
      </w:r>
      <w:r>
        <w:rPr>
          <w:rFonts w:hint="eastAsia"/>
          <w:b/>
        </w:rPr>
        <w:t xml:space="preserve">以内，审计费由采购人承担；核减率</w:t>
      </w:r>
      <w:r>
        <w:rPr>
          <w:rFonts w:hint="eastAsia"/>
          <w:b/>
        </w:rPr>
        <w:t xml:space="preserve">5%</w:t>
      </w:r>
      <w:r>
        <w:rPr>
          <w:rFonts w:hint="eastAsia"/>
          <w:b/>
        </w:rPr>
        <w:t xml:space="preserve">—</w:t>
      </w:r>
      <w:r>
        <w:rPr>
          <w:b/>
        </w:rPr>
        <w:t xml:space="preserve">15</w:t>
      </w:r>
      <w:r>
        <w:rPr>
          <w:rFonts w:hint="eastAsia"/>
          <w:b/>
        </w:rPr>
        <w:t xml:space="preserve">%</w:t>
      </w:r>
      <w:r>
        <w:rPr>
          <w:rFonts w:hint="eastAsia"/>
          <w:b/>
        </w:rPr>
        <w:t xml:space="preserve">内，审计费由采购人和中标人各半承担；核减率</w:t>
      </w:r>
      <w:r>
        <w:rPr>
          <w:b/>
        </w:rPr>
        <w:t xml:space="preserve">15</w:t>
      </w:r>
      <w:r>
        <w:rPr>
          <w:rFonts w:hint="eastAsia"/>
          <w:b/>
        </w:rPr>
        <w:t xml:space="preserve">%</w:t>
      </w:r>
      <w:r>
        <w:rPr>
          <w:rFonts w:hint="eastAsia"/>
          <w:b/>
        </w:rPr>
        <w:t xml:space="preserve">以上的审计费全由中标人承担。</w:t>
      </w:r>
      <w:r/>
    </w:p>
    <w:p>
      <w:pPr>
        <w:spacing w:line="360" w:lineRule="auto"/>
        <w:rPr>
          <w:b/>
          <w:szCs w:val="21"/>
        </w:rPr>
      </w:pPr>
      <w:r>
        <w:rPr>
          <w:rFonts w:hint="eastAsia"/>
          <w:b/>
          <w:szCs w:val="21"/>
        </w:rPr>
        <w:t xml:space="preserve">七、其他要求</w:t>
      </w:r>
      <w:r/>
    </w:p>
    <w:p>
      <w:pPr>
        <w:ind w:firstLine="422"/>
        <w:jc w:val="left"/>
        <w:spacing w:line="360" w:lineRule="auto"/>
        <w:rPr>
          <w:b/>
        </w:rPr>
      </w:pPr>
      <w:r>
        <w:rPr>
          <w:rFonts w:hint="eastAsia"/>
          <w:b/>
        </w:rPr>
        <w:t xml:space="preserve">★</w:t>
      </w:r>
      <w:r>
        <w:rPr>
          <w:rFonts w:hint="eastAsia"/>
          <w:b/>
        </w:rPr>
        <w:t xml:space="preserve">实质性要求：</w:t>
      </w:r>
      <w:r>
        <w:rPr>
          <w:b/>
        </w:rPr>
        <w:t xml:space="preserve">1.</w:t>
      </w:r>
      <w:r>
        <w:rPr>
          <w:b/>
        </w:rPr>
        <w:t xml:space="preserve">投标人具备有效的安全生产许可证；</w:t>
      </w:r>
      <w:r>
        <w:rPr>
          <w:b/>
        </w:rPr>
        <w:t xml:space="preserve">2</w:t>
      </w:r>
      <w:r>
        <w:rPr>
          <w:b/>
        </w:rPr>
        <w:t xml:space="preserve">、项目负责人具备</w:t>
      </w:r>
      <w:r>
        <w:rPr>
          <w:rFonts w:hint="eastAsia"/>
          <w:b/>
        </w:rPr>
        <w:t xml:space="preserve">建筑工程专业</w:t>
      </w:r>
      <w:r>
        <w:rPr>
          <w:b/>
        </w:rPr>
        <w:t xml:space="preserve">二级及以上注册建造师及有效的安全生产考核合格证书；拟派项目负责人必须为投标人企业在职员工。注：</w:t>
      </w:r>
      <w:r>
        <w:rPr>
          <w:b/>
        </w:rPr>
        <w:t xml:space="preserve">1.</w:t>
      </w:r>
      <w:r>
        <w:rPr>
          <w:b/>
        </w:rPr>
        <w:t xml:space="preserve">提供证明文件的资料原件扫描件（或电子证照），若使用电子证书</w:t>
      </w:r>
      <w:r>
        <w:rPr>
          <w:b/>
        </w:rPr>
        <w:t xml:space="preserve">的，须符合发证部门的使用要求。</w:t>
      </w:r>
      <w:r>
        <w:rPr>
          <w:b/>
        </w:rPr>
        <w:t xml:space="preserve">2.</w:t>
      </w:r>
      <w:r>
        <w:rPr>
          <w:b/>
        </w:rPr>
        <w:t xml:space="preserve">人员需提供</w:t>
      </w:r>
      <w:r>
        <w:rPr>
          <w:rFonts w:hint="eastAsia"/>
          <w:b/>
        </w:rPr>
        <w:t xml:space="preserve">2026</w:t>
      </w:r>
      <w:r>
        <w:rPr>
          <w:rFonts w:hint="eastAsia"/>
          <w:b/>
        </w:rPr>
        <w:t xml:space="preserve">年</w:t>
      </w:r>
      <w:r>
        <w:rPr>
          <w:rFonts w:hint="eastAsia"/>
          <w:b/>
        </w:rPr>
        <w:t xml:space="preserve">5</w:t>
      </w:r>
      <w:r>
        <w:rPr>
          <w:rFonts w:hint="eastAsia"/>
          <w:b/>
        </w:rPr>
        <w:t xml:space="preserve">月</w:t>
      </w:r>
      <w:r>
        <w:rPr>
          <w:rFonts w:hint="eastAsia"/>
          <w:b/>
        </w:rPr>
        <w:t xml:space="preserve">~2026</w:t>
      </w:r>
      <w:r>
        <w:rPr>
          <w:rFonts w:hint="eastAsia"/>
          <w:b/>
        </w:rPr>
        <w:t xml:space="preserve">年</w:t>
      </w:r>
      <w:r>
        <w:rPr>
          <w:rFonts w:hint="eastAsia"/>
          <w:b/>
        </w:rPr>
        <w:t xml:space="preserve">7</w:t>
      </w:r>
      <w:r>
        <w:rPr>
          <w:rFonts w:hint="eastAsia"/>
          <w:b/>
        </w:rPr>
        <w:t xml:space="preserve">月中</w:t>
      </w:r>
      <w:r>
        <w:rPr>
          <w:b/>
        </w:rPr>
        <w:t xml:space="preserve">任意一个月投标供应商为其缴纳社保的证明材料扫描件，需有社保部门印章，并加盖投标单位公章。</w:t>
      </w:r>
      <w:r/>
    </w:p>
    <w:p>
      <w:pPr>
        <w:pStyle w:val="1006"/>
        <w:contextualSpacing/>
        <w:jc w:val="left"/>
        <w:spacing w:line="360" w:lineRule="auto"/>
        <w:rPr>
          <w:rFonts w:ascii="Times New Roman" w:hAnsi="Times New Roman"/>
          <w:szCs w:val="21"/>
        </w:rPr>
      </w:pPr>
      <w:r>
        <w:rPr>
          <w:rFonts w:ascii="Times New Roman" w:hAnsi="Times New Roman"/>
          <w:szCs w:val="21"/>
        </w:rPr>
      </w:r>
      <w:r/>
    </w:p>
    <w:p>
      <w:pPr>
        <w:pStyle w:val="1006"/>
        <w:contextualSpacing/>
        <w:jc w:val="left"/>
        <w:spacing w:line="360" w:lineRule="auto"/>
        <w:rPr>
          <w:rFonts w:ascii="Times New Roman" w:hAnsi="Times New Roman"/>
          <w:szCs w:val="21"/>
        </w:rPr>
      </w:pPr>
      <w:r>
        <w:rPr>
          <w:rFonts w:ascii="Times New Roman" w:hAnsi="Times New Roman"/>
          <w:szCs w:val="21"/>
        </w:rPr>
      </w:r>
      <w:r/>
    </w:p>
    <w:p>
      <w:pPr>
        <w:pStyle w:val="1006"/>
        <w:contextualSpacing/>
        <w:jc w:val="left"/>
        <w:spacing w:line="360" w:lineRule="auto"/>
        <w:rPr>
          <w:rFonts w:ascii="Times New Roman" w:hAnsi="Times New Roman"/>
          <w:szCs w:val="21"/>
        </w:rPr>
      </w:pPr>
      <w:r>
        <w:rPr>
          <w:rFonts w:hint="eastAsia" w:ascii="Times New Roman" w:hAnsi="Times New Roman"/>
          <w:szCs w:val="21"/>
        </w:rPr>
        <w:t xml:space="preserve">按照《政府采购促进中小企业发展管理办法》（财库</w:t>
      </w:r>
      <w:r>
        <w:rPr>
          <w:rFonts w:ascii="Times New Roman" w:hAnsi="Times New Roman"/>
          <w:szCs w:val="21"/>
        </w:rPr>
        <w:t xml:space="preserve">〔</w:t>
      </w:r>
      <w:r>
        <w:rPr>
          <w:rFonts w:ascii="Times New Roman" w:hAnsi="Times New Roman"/>
          <w:szCs w:val="21"/>
        </w:rPr>
        <w:t xml:space="preserve">20</w:t>
      </w:r>
      <w:r>
        <w:rPr>
          <w:rFonts w:hint="eastAsia" w:ascii="Times New Roman" w:hAnsi="Times New Roman"/>
          <w:szCs w:val="21"/>
        </w:rPr>
        <w:t xml:space="preserve">20</w:t>
      </w:r>
      <w:r>
        <w:rPr>
          <w:rFonts w:ascii="Times New Roman" w:hAnsi="Times New Roman"/>
          <w:szCs w:val="21"/>
        </w:rPr>
        <w:t xml:space="preserve">〕</w:t>
      </w:r>
      <w:r>
        <w:rPr>
          <w:rFonts w:hint="eastAsia" w:ascii="Times New Roman" w:hAnsi="Times New Roman"/>
          <w:szCs w:val="21"/>
        </w:rPr>
        <w:t xml:space="preserve">46</w:t>
      </w:r>
      <w:r>
        <w:rPr>
          <w:rFonts w:ascii="Times New Roman" w:hAnsi="Times New Roman"/>
          <w:szCs w:val="21"/>
        </w:rPr>
        <w:t xml:space="preserve">号</w:t>
      </w:r>
      <w:r>
        <w:rPr>
          <w:rFonts w:hint="eastAsia" w:ascii="Times New Roman" w:hAnsi="Times New Roman"/>
          <w:szCs w:val="21"/>
        </w:rPr>
        <w:t xml:space="preserve">）的相关要求，采购人应当面向中小企业预留采购份额，本项目面向中小企业预留份额</w:t>
      </w:r>
      <w:r>
        <w:rPr>
          <w:rFonts w:hint="eastAsia" w:ascii="宋体" w:hAnsi="宋体"/>
          <w:szCs w:val="21"/>
          <w:u w:val="single"/>
        </w:rPr>
        <w:t xml:space="preserve"> 100</w:t>
      </w:r>
      <w:r>
        <w:rPr>
          <w:rFonts w:ascii="宋体" w:hAnsi="宋体"/>
          <w:szCs w:val="21"/>
          <w:u w:val="single"/>
        </w:rPr>
        <w:t xml:space="preserve"> </w:t>
      </w:r>
      <w:r>
        <w:rPr>
          <w:rFonts w:hint="eastAsia" w:ascii="Times New Roman" w:hAnsi="Times New Roman"/>
          <w:szCs w:val="21"/>
        </w:rPr>
        <w:t xml:space="preserve">%</w:t>
      </w:r>
      <w:r>
        <w:rPr>
          <w:rFonts w:hint="eastAsia" w:ascii="Times New Roman" w:hAnsi="Times New Roman"/>
          <w:szCs w:val="21"/>
        </w:rPr>
        <w:t xml:space="preserve">。本项目已于</w:t>
      </w:r>
      <w:r>
        <w:rPr>
          <w:rFonts w:hint="eastAsia" w:ascii="Times New Roman" w:hAnsi="Times New Roman"/>
          <w:szCs w:val="21"/>
        </w:rPr>
        <w:t xml:space="preserve">2</w:t>
      </w:r>
      <w:r>
        <w:rPr>
          <w:rFonts w:ascii="Times New Roman" w:hAnsi="Times New Roman"/>
          <w:szCs w:val="21"/>
        </w:rPr>
        <w:t xml:space="preserve">02</w:t>
      </w:r>
      <w:r>
        <w:rPr>
          <w:rFonts w:hint="eastAsia" w:ascii="Times New Roman" w:hAnsi="Times New Roman"/>
          <w:szCs w:val="21"/>
        </w:rPr>
        <w:t xml:space="preserve">6</w:t>
      </w:r>
      <w:r>
        <w:rPr>
          <w:rFonts w:hint="eastAsia" w:ascii="Times New Roman" w:hAnsi="Times New Roman"/>
          <w:szCs w:val="21"/>
        </w:rPr>
        <w:t xml:space="preserve">年</w:t>
      </w:r>
      <w:r>
        <w:rPr>
          <w:rFonts w:hint="eastAsia" w:ascii="Times New Roman" w:hAnsi="Times New Roman"/>
          <w:szCs w:val="21"/>
        </w:rPr>
        <w:t xml:space="preserve">7</w:t>
      </w:r>
      <w:r>
        <w:rPr>
          <w:rFonts w:hint="eastAsia" w:ascii="Times New Roman" w:hAnsi="Times New Roman"/>
          <w:szCs w:val="21"/>
        </w:rPr>
        <w:t xml:space="preserve">月</w:t>
      </w:r>
      <w:r>
        <w:rPr>
          <w:rFonts w:hint="eastAsia" w:ascii="Times New Roman" w:hAnsi="Times New Roman"/>
          <w:szCs w:val="21"/>
        </w:rPr>
        <w:t xml:space="preserve">9</w:t>
      </w:r>
      <w:r>
        <w:rPr>
          <w:rFonts w:hint="eastAsia" w:ascii="Times New Roman" w:hAnsi="Times New Roman"/>
          <w:szCs w:val="21"/>
        </w:rPr>
        <w:t xml:space="preserve">日在常州市政府采购网中予以公示。</w:t>
      </w:r>
      <w:bookmarkEnd w:id="834"/>
      <w:r/>
      <w:bookmarkEnd w:id="835"/>
      <w:r/>
      <w:r/>
    </w:p>
    <w:p>
      <w:pPr>
        <w:rPr>
          <w:rFonts w:hint="eastAsia" w:ascii="宋体" w:hAnsi="宋体"/>
        </w:rPr>
      </w:pPr>
      <w:r>
        <w:rPr>
          <w:rFonts w:hint="eastAsia" w:ascii="宋体" w:hAnsi="宋体"/>
        </w:rPr>
      </w:r>
      <w:r/>
    </w:p>
    <w:p>
      <w:pPr>
        <w:pStyle w:val="1006"/>
        <w:contextualSpacing/>
        <w:ind w:firstLine="0"/>
        <w:jc w:val="left"/>
        <w:spacing w:line="360" w:lineRule="auto"/>
        <w:rPr>
          <w:rFonts w:ascii="Times New Roman" w:hAnsi="Times New Roman"/>
          <w:szCs w:val="21"/>
        </w:rPr>
        <w:sectPr>
          <w:headerReference w:type="even" r:id="rId14"/>
          <w:headerReference w:type="first" r:id="rId15"/>
          <w:footerReference w:type="default" r:id="rId23"/>
          <w:footerReference w:type="even" r:id="rId24"/>
          <w:footnotePr/>
          <w:endnotePr/>
          <w:type w:val="nextPage"/>
          <w:pgSz w:w="11907" w:h="16839" w:orient="portrait"/>
          <w:pgMar w:top="1440" w:right="1803" w:bottom="1440" w:left="1803" w:header="851" w:footer="992" w:gutter="0"/>
          <w:cols w:num="1" w:sep="0" w:space="0" w:equalWidth="1"/>
          <w:docGrid w:linePitch="360"/>
        </w:sectPr>
      </w:pPr>
      <w:r>
        <w:rPr>
          <w:rFonts w:ascii="Times New Roman" w:hAnsi="Times New Roman"/>
          <w:szCs w:val="21"/>
        </w:rPr>
      </w:r>
      <w:r/>
    </w:p>
    <w:p>
      <w:pPr>
        <w:jc w:val="center"/>
        <w:spacing w:line="360" w:lineRule="auto"/>
        <w:rPr>
          <w:b/>
          <w:sz w:val="36"/>
          <w:szCs w:val="36"/>
        </w:rPr>
        <w:outlineLvl w:val="0"/>
      </w:pPr>
      <w:r/>
      <w:bookmarkStart w:id="836" w:name="_Toc140257877"/>
      <w:r/>
      <w:bookmarkStart w:id="837" w:name="_Toc163804584"/>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36"/>
      <w:r/>
      <w:bookmarkEnd w:id="837"/>
      <w:r/>
      <w:r/>
    </w:p>
    <w:p>
      <w:pPr>
        <w:jc w:val="center"/>
        <w:spacing w:line="360" w:lineRule="exact"/>
        <w:rPr>
          <w:rFonts w:hint="eastAsia" w:ascii="宋体" w:hAnsi="宋体"/>
          <w:b/>
          <w:sz w:val="32"/>
          <w:szCs w:val="32"/>
        </w:rPr>
      </w:pPr>
      <w:r/>
      <w:bookmarkStart w:id="838" w:name="_Toc237251277"/>
      <w:r/>
      <w:bookmarkStart w:id="839" w:name="_Toc152042389"/>
      <w:r/>
      <w:bookmarkStart w:id="840" w:name="_Toc179632629"/>
      <w:r/>
      <w:bookmarkStart w:id="841" w:name="_Toc144974579"/>
      <w:r/>
      <w:bookmarkStart w:id="842" w:name="_Toc152045611"/>
      <w:r/>
      <w:r/>
    </w:p>
    <w:p>
      <w:pPr>
        <w:jc w:val="center"/>
        <w:spacing w:line="360" w:lineRule="exact"/>
        <w:rPr>
          <w:rFonts w:hint="eastAsia" w:ascii="宋体" w:hAnsi="宋体"/>
          <w:b/>
          <w:sz w:val="30"/>
          <w:szCs w:val="30"/>
        </w:rPr>
      </w:pPr>
      <w:r/>
      <w:bookmarkStart w:id="843" w:name="OLE_LINK2"/>
      <w:r>
        <w:rPr>
          <w:rFonts w:hint="eastAsia" w:ascii="宋体" w:hAnsi="宋体"/>
          <w:b/>
          <w:sz w:val="30"/>
          <w:szCs w:val="30"/>
        </w:rPr>
        <w:t xml:space="preserve">嘉泽镇</w:t>
      </w:r>
      <w:r>
        <w:rPr>
          <w:rFonts w:hint="eastAsia" w:ascii="宋体" w:hAnsi="宋体"/>
          <w:b/>
          <w:sz w:val="30"/>
          <w:szCs w:val="30"/>
        </w:rPr>
        <w:t xml:space="preserve">林溪家苑</w:t>
      </w:r>
      <w:r>
        <w:rPr>
          <w:rFonts w:hint="eastAsia" w:ascii="宋体" w:hAnsi="宋体"/>
          <w:b/>
          <w:sz w:val="30"/>
          <w:szCs w:val="30"/>
        </w:rPr>
        <w:t xml:space="preserve">、花</w:t>
      </w:r>
      <w:r>
        <w:rPr>
          <w:rFonts w:hint="eastAsia" w:ascii="宋体" w:hAnsi="宋体"/>
          <w:b/>
          <w:sz w:val="30"/>
          <w:szCs w:val="30"/>
        </w:rPr>
        <w:t xml:space="preserve">溪家苑</w:t>
      </w:r>
      <w:r>
        <w:rPr>
          <w:rFonts w:hint="eastAsia" w:ascii="宋体" w:hAnsi="宋体"/>
          <w:b/>
          <w:sz w:val="30"/>
          <w:szCs w:val="30"/>
        </w:rPr>
        <w:t xml:space="preserve">安置小区土建零星项目（三年期）</w:t>
      </w:r>
      <w:r/>
    </w:p>
    <w:p>
      <w:pPr>
        <w:jc w:val="center"/>
        <w:spacing w:line="360" w:lineRule="exact"/>
        <w:rPr>
          <w:rFonts w:hint="eastAsia" w:ascii="宋体" w:hAnsi="宋体"/>
          <w:b/>
          <w:sz w:val="30"/>
          <w:szCs w:val="30"/>
        </w:rPr>
      </w:pPr>
      <w:r>
        <w:rPr>
          <w:rFonts w:hint="eastAsia" w:ascii="宋体" w:hAnsi="宋体"/>
          <w:b/>
          <w:sz w:val="30"/>
          <w:szCs w:val="30"/>
        </w:rPr>
        <w:t xml:space="preserve">采购合同</w:t>
      </w:r>
      <w:r/>
    </w:p>
    <w:p>
      <w:pPr>
        <w:jc w:val="left"/>
        <w:spacing w:line="440" w:lineRule="exact"/>
        <w:rPr>
          <w:rFonts w:hint="eastAsia" w:ascii="宋体" w:hAnsi="宋体"/>
          <w:sz w:val="24"/>
          <w:lang w:val="zh-CN"/>
        </w:rPr>
      </w:pPr>
      <w:r>
        <w:rPr>
          <w:rFonts w:hint="eastAsia" w:ascii="宋体" w:hAnsi="宋体"/>
          <w:sz w:val="24"/>
          <w:lang w:val="zh-CN"/>
        </w:rPr>
        <w:t xml:space="preserve">采购人（甲方）：</w:t>
      </w:r>
      <w:r/>
    </w:p>
    <w:p>
      <w:pPr>
        <w:jc w:val="left"/>
        <w:spacing w:line="440" w:lineRule="exact"/>
        <w:rPr>
          <w:rFonts w:hint="eastAsia" w:ascii="宋体" w:hAnsi="宋体"/>
          <w:sz w:val="24"/>
          <w:lang w:val="zh-CN"/>
        </w:rPr>
      </w:pPr>
      <w:r>
        <w:rPr>
          <w:rFonts w:hint="eastAsia" w:ascii="宋体" w:hAnsi="宋体"/>
          <w:sz w:val="24"/>
          <w:lang w:val="zh-CN"/>
        </w:rPr>
        <w:t xml:space="preserve">中标人（乙方）：</w:t>
      </w:r>
      <w:r/>
    </w:p>
    <w:p>
      <w:pPr>
        <w:ind w:firstLine="420"/>
        <w:jc w:val="left"/>
        <w:spacing w:line="440" w:lineRule="exact"/>
        <w:rPr>
          <w:rFonts w:hint="eastAsia" w:ascii="宋体" w:hAnsi="宋体"/>
          <w:sz w:val="24"/>
        </w:rPr>
      </w:pPr>
      <w:r>
        <w:rPr>
          <w:rFonts w:hint="eastAsia" w:ascii="宋体" w:hAnsi="宋体"/>
          <w:sz w:val="24"/>
          <w:lang w:val="zh-CN"/>
        </w:rPr>
        <w:t xml:space="preserve">参照</w:t>
      </w:r>
      <w:r>
        <w:rPr>
          <w:rFonts w:ascii="宋体" w:hAnsi="宋体"/>
          <w:sz w:val="24"/>
          <w:lang w:val="zh-CN"/>
        </w:rPr>
        <w:t xml:space="preserve">《中华人民共和国政府采购法》、《中华人民共和国</w:t>
      </w:r>
      <w:r>
        <w:rPr>
          <w:rFonts w:hint="eastAsia" w:ascii="宋体" w:hAnsi="宋体"/>
          <w:sz w:val="24"/>
          <w:lang w:val="zh-CN"/>
        </w:rPr>
        <w:t xml:space="preserve">民法典</w:t>
      </w:r>
      <w:r>
        <w:rPr>
          <w:rFonts w:ascii="宋体" w:hAnsi="宋体"/>
          <w:sz w:val="24"/>
          <w:lang w:val="zh-CN"/>
        </w:rPr>
        <w:t xml:space="preserve">》等法律法规的规定，甲乙双方按照</w:t>
      </w:r>
      <w:r>
        <w:rPr>
          <w:rFonts w:hint="eastAsia" w:ascii="宋体" w:hAnsi="宋体"/>
          <w:sz w:val="24"/>
        </w:rPr>
        <w:t xml:space="preserve">常州明镜工程咨询有限公司</w:t>
      </w:r>
      <w:r>
        <w:rPr>
          <w:rFonts w:ascii="宋体" w:hAnsi="宋体"/>
          <w:sz w:val="24"/>
          <w:lang w:val="zh-CN"/>
        </w:rPr>
        <w:t xml:space="preserve">的</w:t>
      </w:r>
      <w:r>
        <w:rPr>
          <w:rFonts w:hint="eastAsia" w:ascii="宋体" w:hAnsi="宋体"/>
          <w:sz w:val="24"/>
          <w:lang w:val="zh-CN"/>
        </w:rPr>
        <w:t xml:space="preserve">招标</w:t>
      </w:r>
      <w:r>
        <w:rPr>
          <w:rFonts w:ascii="宋体" w:hAnsi="宋体"/>
          <w:sz w:val="24"/>
          <w:lang w:val="zh-CN"/>
        </w:rPr>
        <w:t xml:space="preserve">结果签订本合同。</w:t>
      </w:r>
      <w:r/>
    </w:p>
    <w:p>
      <w:pPr>
        <w:spacing w:line="440" w:lineRule="exact"/>
        <w:rPr>
          <w:rFonts w:hint="eastAsia" w:ascii="宋体" w:hAnsi="宋体" w:cs="黑体"/>
          <w:sz w:val="24"/>
        </w:rPr>
      </w:pPr>
      <w:r>
        <w:rPr>
          <w:rFonts w:hint="eastAsia" w:ascii="宋体" w:hAnsi="宋体" w:cs="黑体"/>
          <w:sz w:val="24"/>
        </w:rPr>
        <w:t xml:space="preserve">第一条　采购内容</w:t>
      </w:r>
      <w:r/>
    </w:p>
    <w:p>
      <w:pPr>
        <w:ind w:firstLine="480"/>
        <w:spacing w:line="440" w:lineRule="exact"/>
        <w:rPr>
          <w:rFonts w:hint="eastAsia" w:ascii="宋体" w:hAnsi="宋体"/>
          <w:sz w:val="24"/>
          <w:u w:val="single"/>
        </w:rPr>
      </w:pPr>
      <w:r>
        <w:rPr>
          <w:rFonts w:ascii="宋体" w:hAnsi="宋体"/>
          <w:sz w:val="24"/>
        </w:rPr>
        <w:t xml:space="preserve">1、项目名称（项目编号）：</w:t>
      </w:r>
      <w:r>
        <w:rPr>
          <w:rFonts w:ascii="宋体" w:hAnsi="宋体"/>
          <w:sz w:val="24"/>
          <w:u w:val="single"/>
        </w:rPr>
        <w:t xml:space="preserve">　　　　　　　　　　　　　　　　　　　　 </w:t>
      </w:r>
      <w:r/>
    </w:p>
    <w:p>
      <w:pPr>
        <w:ind w:firstLine="480"/>
        <w:spacing w:line="440" w:lineRule="exact"/>
        <w:rPr>
          <w:rFonts w:hint="eastAsia" w:ascii="宋体" w:hAnsi="宋体"/>
          <w:sz w:val="24"/>
          <w:u w:val="single"/>
        </w:rPr>
      </w:pPr>
      <w:r>
        <w:rPr>
          <w:rFonts w:ascii="宋体" w:hAnsi="宋体"/>
          <w:sz w:val="24"/>
        </w:rPr>
        <w:t xml:space="preserve">2、采购内容：</w:t>
      </w:r>
      <w:r>
        <w:rPr>
          <w:rFonts w:hint="eastAsia" w:ascii="宋体" w:hAnsi="宋体"/>
          <w:sz w:val="24"/>
          <w:u w:val="single"/>
        </w:rPr>
        <w:t xml:space="preserve">本项目采购内容包括但不限于：</w:t>
      </w:r>
      <w:r>
        <w:rPr>
          <w:rFonts w:ascii="宋体" w:hAnsi="宋体"/>
          <w:sz w:val="24"/>
          <w:u w:val="single"/>
        </w:rPr>
        <w:t xml:space="preserve">防水工程、涂料、油漆、内外墙修补粉刷等内容。具体以采购人根据资产维修情况下发的</w:t>
      </w:r>
      <w:r>
        <w:rPr>
          <w:rFonts w:hint="eastAsia" w:ascii="宋体" w:hAnsi="宋体"/>
          <w:sz w:val="24"/>
          <w:u w:val="single"/>
        </w:rPr>
        <w:t xml:space="preserve">嘉泽镇零星工程联系单</w:t>
      </w:r>
      <w:r>
        <w:rPr>
          <w:rFonts w:ascii="宋体" w:hAnsi="宋体"/>
          <w:sz w:val="24"/>
          <w:u w:val="single"/>
        </w:rPr>
        <w:t xml:space="preserve">为准</w:t>
      </w:r>
      <w:r>
        <w:rPr>
          <w:rFonts w:hint="eastAsia" w:ascii="宋体" w:hAnsi="宋体"/>
          <w:sz w:val="24"/>
          <w:u w:val="single"/>
        </w:rPr>
        <w:t xml:space="preserve">。</w:t>
      </w:r>
      <w:r/>
    </w:p>
    <w:p>
      <w:pPr>
        <w:ind w:firstLine="480"/>
        <w:spacing w:line="440" w:lineRule="exact"/>
        <w:rPr>
          <w:rFonts w:hint="eastAsia" w:ascii="宋体" w:hAnsi="宋体"/>
          <w:sz w:val="24"/>
        </w:rPr>
      </w:pPr>
      <w:r>
        <w:rPr>
          <w:rFonts w:ascii="宋体" w:hAnsi="宋体"/>
          <w:sz w:val="24"/>
        </w:rPr>
        <w:t xml:space="preserve">3、服务范围：</w:t>
      </w:r>
      <w:r>
        <w:rPr>
          <w:rFonts w:hint="eastAsia" w:ascii="宋体" w:hAnsi="宋体"/>
          <w:sz w:val="24"/>
          <w:u w:val="single"/>
        </w:rPr>
        <w:t xml:space="preserve">嘉泽镇</w:t>
      </w:r>
      <w:r>
        <w:rPr>
          <w:rFonts w:hint="eastAsia" w:ascii="宋体" w:hAnsi="宋体"/>
          <w:sz w:val="24"/>
          <w:u w:val="single"/>
        </w:rPr>
        <w:t xml:space="preserve">林溪家苑</w:t>
      </w:r>
      <w:r>
        <w:rPr>
          <w:rFonts w:hint="eastAsia" w:ascii="宋体" w:hAnsi="宋体"/>
          <w:sz w:val="24"/>
          <w:u w:val="single"/>
        </w:rPr>
        <w:t xml:space="preserve">、花</w:t>
      </w:r>
      <w:r>
        <w:rPr>
          <w:rFonts w:hint="eastAsia" w:ascii="宋体" w:hAnsi="宋体"/>
          <w:sz w:val="24"/>
          <w:u w:val="single"/>
        </w:rPr>
        <w:t xml:space="preserve">溪家苑</w:t>
      </w:r>
      <w:r>
        <w:rPr>
          <w:rFonts w:hint="eastAsia" w:ascii="宋体" w:hAnsi="宋体"/>
          <w:sz w:val="24"/>
          <w:u w:val="single"/>
        </w:rPr>
        <w:t xml:space="preserve">安置小区内。</w:t>
      </w:r>
      <w:r/>
    </w:p>
    <w:p>
      <w:pPr>
        <w:ind w:firstLine="480"/>
        <w:spacing w:line="440" w:lineRule="exact"/>
        <w:rPr>
          <w:rFonts w:hint="eastAsia" w:ascii="宋体" w:hAnsi="宋体"/>
          <w:sz w:val="24"/>
        </w:rPr>
      </w:pPr>
      <w:r>
        <w:rPr>
          <w:rFonts w:ascii="宋体" w:hAnsi="宋体"/>
          <w:sz w:val="24"/>
        </w:rPr>
        <w:t xml:space="preserve">4、服务期限：</w:t>
      </w:r>
      <w:r>
        <w:rPr>
          <w:rFonts w:hint="eastAsia" w:ascii="宋体" w:hAnsi="宋体"/>
          <w:sz w:val="24"/>
        </w:rPr>
        <w:t xml:space="preserve">2026年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日至2029年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日。本次签订的服务期为2026年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日至2027年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w:t>
      </w:r>
      <w:r/>
    </w:p>
    <w:p>
      <w:pPr>
        <w:ind w:firstLine="480"/>
        <w:spacing w:line="440" w:lineRule="exact"/>
        <w:rPr>
          <w:rFonts w:hint="eastAsia" w:ascii="宋体" w:hAnsi="宋体"/>
          <w:sz w:val="24"/>
        </w:rPr>
      </w:pPr>
      <w:r>
        <w:rPr>
          <w:rFonts w:ascii="宋体" w:hAnsi="宋体"/>
          <w:sz w:val="24"/>
        </w:rPr>
        <w:t xml:space="preserve">5、其他：</w:t>
      </w:r>
      <w:r>
        <w:rPr>
          <w:rFonts w:hint="eastAsia" w:ascii="宋体" w:hAnsi="宋体"/>
          <w:sz w:val="24"/>
        </w:rPr>
        <w:t xml:space="preserve">每年合同期满经甲方考核合格后合同续签下一年度合同（考核分数年平均低于85分不得续签）。每年合同期满经甲方考核合格后合同续签下一年度合同（考核分数年平均低于85分不得续签）。考核标准详见下表。</w:t>
      </w:r>
      <w:r/>
    </w:p>
    <w:p>
      <w:pPr>
        <w:jc w:val="center"/>
        <w:spacing w:line="440" w:lineRule="exact"/>
        <w:rPr>
          <w:rFonts w:hint="eastAsia" w:ascii="宋体" w:hAnsi="宋体"/>
          <w:sz w:val="24"/>
        </w:rPr>
      </w:pPr>
      <w:r/>
      <w:bookmarkStart w:id="844" w:name="_Hlk239163228"/>
      <w:r>
        <w:rPr>
          <w:rFonts w:hint="eastAsia" w:ascii="宋体" w:hAnsi="宋体"/>
          <w:sz w:val="24"/>
        </w:rPr>
        <w:t xml:space="preserve">月度考核</w:t>
      </w:r>
      <w:r>
        <w:rPr>
          <w:rFonts w:hint="eastAsia" w:ascii="宋体" w:hAnsi="宋体"/>
          <w:sz w:val="24"/>
        </w:rPr>
        <w:t xml:space="preserve">标准</w:t>
      </w:r>
      <w:r>
        <w:rPr>
          <w:rFonts w:hint="eastAsia" w:ascii="宋体" w:hAnsi="宋体"/>
          <w:sz w:val="24"/>
        </w:rPr>
        <w:t xml:space="preserve">一览表</w:t>
      </w:r>
      <w:bookmarkEnd w:id="844"/>
      <w:r/>
      <w:r/>
    </w:p>
    <w:tbl>
      <w:tblPr>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74"/>
        <w:gridCol w:w="1169"/>
        <w:gridCol w:w="4640"/>
        <w:gridCol w:w="1815"/>
      </w:tblGrid>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b/>
                <w:bCs/>
                <w:sz w:val="24"/>
              </w:rPr>
            </w:pPr>
            <w:r>
              <w:rPr>
                <w:rFonts w:hint="eastAsia" w:ascii="宋体" w:hAnsi="宋体" w:cs="宋体"/>
                <w:b/>
                <w:bCs/>
                <w:sz w:val="24"/>
              </w:rPr>
              <w:t xml:space="preserve">序号</w:t>
            </w:r>
            <w:r/>
          </w:p>
        </w:tc>
        <w:tc>
          <w:tcPr>
            <w:tcW w:w="688" w:type="pct"/>
            <w:vAlign w:val="center"/>
            <w:textDirection w:val="lrTb"/>
            <w:noWrap w:val="false"/>
          </w:tcPr>
          <w:p>
            <w:pPr>
              <w:jc w:val="center"/>
              <w:spacing w:line="360" w:lineRule="exact"/>
              <w:widowControl/>
              <w:rPr>
                <w:rFonts w:hint="eastAsia" w:ascii="宋体" w:hAnsi="宋体" w:cs="宋体"/>
                <w:b/>
                <w:bCs/>
                <w:sz w:val="24"/>
              </w:rPr>
            </w:pPr>
            <w:r>
              <w:rPr>
                <w:rFonts w:hint="eastAsia" w:ascii="宋体" w:hAnsi="宋体" w:cs="宋体"/>
                <w:b/>
                <w:bCs/>
                <w:sz w:val="24"/>
              </w:rPr>
              <w:t xml:space="preserve">考核内容</w:t>
            </w:r>
            <w:r/>
          </w:p>
        </w:tc>
        <w:tc>
          <w:tcPr>
            <w:tcW w:w="2730" w:type="pct"/>
            <w:vAlign w:val="center"/>
            <w:textDirection w:val="lrTb"/>
            <w:noWrap w:val="false"/>
          </w:tcPr>
          <w:p>
            <w:pPr>
              <w:jc w:val="center"/>
              <w:spacing w:line="360" w:lineRule="exact"/>
              <w:widowControl/>
              <w:rPr>
                <w:rFonts w:hint="eastAsia" w:ascii="宋体" w:hAnsi="宋体" w:cs="宋体"/>
                <w:b/>
                <w:bCs/>
                <w:sz w:val="24"/>
              </w:rPr>
            </w:pPr>
            <w:r>
              <w:rPr>
                <w:rFonts w:hint="eastAsia" w:ascii="宋体" w:hAnsi="宋体" w:cs="宋体"/>
                <w:b/>
                <w:bCs/>
                <w:sz w:val="24"/>
              </w:rPr>
              <w:t xml:space="preserve">考核标准</w:t>
            </w:r>
            <w:r/>
          </w:p>
        </w:tc>
        <w:tc>
          <w:tcPr>
            <w:tcW w:w="1069" w:type="pct"/>
            <w:vAlign w:val="center"/>
            <w:textDirection w:val="lrTb"/>
            <w:noWrap w:val="false"/>
          </w:tcPr>
          <w:p>
            <w:pPr>
              <w:jc w:val="center"/>
              <w:spacing w:line="360" w:lineRule="exact"/>
              <w:widowControl/>
              <w:rPr>
                <w:rFonts w:hint="eastAsia" w:ascii="宋体" w:hAnsi="宋体" w:cs="宋体"/>
                <w:b/>
                <w:bCs/>
                <w:sz w:val="24"/>
              </w:rPr>
            </w:pPr>
            <w:r>
              <w:rPr>
                <w:rFonts w:hint="eastAsia" w:ascii="宋体" w:hAnsi="宋体" w:cs="宋体"/>
                <w:b/>
                <w:bCs/>
                <w:sz w:val="24"/>
              </w:rPr>
              <w:t xml:space="preserve">扣分标准</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rPr>
            </w:pPr>
            <w:r>
              <w:rPr>
                <w:rFonts w:ascii="宋体" w:hAnsi="宋体" w:cs="宋体"/>
                <w:sz w:val="24"/>
              </w:rPr>
              <w:t xml:space="preserve">1</w:t>
            </w:r>
            <w:r/>
          </w:p>
        </w:tc>
        <w:tc>
          <w:tcPr>
            <w:tcW w:w="688"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实施人员</w:t>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实施人员取得从业资格证书或上岗证；统一着装，挂牌上岗，仪表整洁规范。工作中运用文明服务礼貌用语，不得使用服务禁语。</w:t>
            </w:r>
            <w:r/>
          </w:p>
        </w:tc>
        <w:tc>
          <w:tcPr>
            <w:tcW w:w="1069" w:type="pct"/>
            <w:vAlign w:val="center"/>
            <w:textDirection w:val="lrTb"/>
            <w:noWrap w:val="false"/>
          </w:tcPr>
          <w:p>
            <w:pPr>
              <w:ind w:right="315"/>
              <w:jc w:val="center"/>
              <w:spacing w:line="360" w:lineRule="exact"/>
              <w:widowControl/>
              <w:rPr>
                <w:rFonts w:hint="eastAsia" w:ascii="宋体" w:hAnsi="宋体" w:cs="宋体"/>
                <w:sz w:val="24"/>
              </w:rPr>
            </w:pPr>
            <w:r>
              <w:rPr>
                <w:rFonts w:hint="eastAsia" w:ascii="宋体" w:hAnsi="宋体" w:cs="宋体"/>
                <w:sz w:val="24"/>
              </w:rPr>
              <w:t xml:space="preserve">0.5分/次/人</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rPr>
            </w:pPr>
            <w:r>
              <w:rPr>
                <w:rFonts w:ascii="宋体" w:hAnsi="宋体" w:cs="宋体"/>
                <w:sz w:val="24"/>
              </w:rPr>
              <w:t xml:space="preserve">2</w:t>
            </w:r>
            <w:r/>
          </w:p>
        </w:tc>
        <w:tc>
          <w:tcPr>
            <w:tcW w:w="688"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实施规范</w:t>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按照行业服务规范要求进行，建立有效、快捷的投诉渠道。</w:t>
            </w:r>
            <w:r/>
          </w:p>
        </w:tc>
        <w:tc>
          <w:tcPr>
            <w:tcW w:w="1069" w:type="pct"/>
            <w:vAlign w:val="center"/>
            <w:textDirection w:val="lrTb"/>
            <w:noWrap w:val="false"/>
          </w:tcPr>
          <w:p>
            <w:pPr>
              <w:spacing w:line="360" w:lineRule="exact"/>
              <w:widowControl/>
              <w:rPr>
                <w:rFonts w:hint="eastAsia" w:ascii="宋体" w:hAnsi="宋体" w:cs="宋体"/>
                <w:sz w:val="24"/>
              </w:rPr>
            </w:pPr>
            <w:r>
              <w:rPr>
                <w:rFonts w:hint="eastAsia" w:ascii="宋体" w:hAnsi="宋体" w:cs="宋体"/>
                <w:sz w:val="24"/>
              </w:rPr>
              <w:t xml:space="preserve">0.5分/次/人</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rPr>
            </w:pPr>
            <w:r>
              <w:rPr>
                <w:rFonts w:ascii="宋体" w:hAnsi="宋体" w:cs="宋体"/>
                <w:sz w:val="24"/>
              </w:rPr>
              <w:t xml:space="preserve">3</w:t>
            </w:r>
            <w:r/>
          </w:p>
        </w:tc>
        <w:tc>
          <w:tcPr>
            <w:tcW w:w="688"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工作计划</w:t>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制定工作计划并组织实施，向采购人事先、事后各报告一次计划准备、实施情况。</w:t>
            </w:r>
            <w:r/>
          </w:p>
        </w:tc>
        <w:tc>
          <w:tcPr>
            <w:tcW w:w="1069" w:type="pct"/>
            <w:vAlign w:val="center"/>
            <w:textDirection w:val="lrTb"/>
            <w:noWrap w:val="false"/>
          </w:tcPr>
          <w:p>
            <w:pPr>
              <w:spacing w:line="360" w:lineRule="exact"/>
              <w:widowControl/>
              <w:rPr>
                <w:rFonts w:hint="eastAsia" w:ascii="宋体" w:hAnsi="宋体" w:cs="宋体"/>
                <w:sz w:val="24"/>
              </w:rPr>
            </w:pPr>
            <w:r>
              <w:rPr>
                <w:rFonts w:hint="eastAsia" w:ascii="宋体" w:hAnsi="宋体" w:cs="宋体"/>
                <w:sz w:val="24"/>
              </w:rPr>
              <w:t xml:space="preserve">0.5分/次 </w:t>
            </w:r>
            <w:r/>
          </w:p>
        </w:tc>
      </w:tr>
      <w:tr>
        <w:trPr>
          <w:jc w:val="center"/>
          <w:trHeight w:val="170"/>
        </w:trPr>
        <w:tc>
          <w:tcPr>
            <w:tcW w:w="514" w:type="pct"/>
            <w:vAlign w:val="center"/>
            <w:vMerge w:val="restart"/>
            <w:textDirection w:val="lrTb"/>
            <w:noWrap w:val="false"/>
          </w:tcPr>
          <w:p>
            <w:pPr>
              <w:jc w:val="center"/>
              <w:spacing w:line="360" w:lineRule="exact"/>
              <w:widowControl/>
              <w:rPr>
                <w:rFonts w:hint="eastAsia" w:ascii="宋体" w:hAnsi="宋体" w:cs="宋体"/>
                <w:sz w:val="24"/>
              </w:rPr>
            </w:pPr>
            <w:r>
              <w:rPr>
                <w:rFonts w:ascii="宋体" w:hAnsi="宋体" w:cs="宋体"/>
                <w:sz w:val="24"/>
              </w:rPr>
              <w:t xml:space="preserve">4</w:t>
            </w:r>
            <w:r/>
          </w:p>
        </w:tc>
        <w:tc>
          <w:tcPr>
            <w:tcW w:w="688" w:type="pct"/>
            <w:vAlign w:val="center"/>
            <w:vMerge w:val="restart"/>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维修、</w:t>
            </w:r>
            <w:r>
              <w:rPr>
                <w:rFonts w:hint="eastAsia" w:ascii="宋体" w:hAnsi="宋体" w:cs="宋体"/>
                <w:sz w:val="24"/>
              </w:rPr>
              <w:t xml:space="preserve">投诉受理</w:t>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（1）受理业主或使用人报修、投诉。接</w:t>
            </w:r>
            <w:r>
              <w:rPr>
                <w:rFonts w:hint="eastAsia" w:ascii="宋体" w:hAnsi="宋体" w:cs="宋体"/>
                <w:sz w:val="24"/>
              </w:rPr>
              <w:t xml:space="preserve">报后，急修20分钟内到达现场，小修1天内修复，不能及时修复的，约时修理。</w:t>
            </w:r>
            <w:r/>
          </w:p>
        </w:tc>
        <w:tc>
          <w:tcPr>
            <w:tcW w:w="1069" w:type="pct"/>
            <w:vAlign w:val="center"/>
            <w:textDirection w:val="lrTb"/>
            <w:noWrap w:val="false"/>
          </w:tcPr>
          <w:p>
            <w:pPr>
              <w:jc w:val="left"/>
              <w:spacing w:line="36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分/次</w:t>
            </w:r>
            <w:r/>
          </w:p>
        </w:tc>
      </w:tr>
      <w:tr>
        <w:trPr>
          <w:jc w:val="center"/>
          <w:trHeight w:val="170"/>
        </w:trPr>
        <w:tc>
          <w:tcPr>
            <w:tcW w:w="514" w:type="pct"/>
            <w:vAlign w:val="center"/>
            <w:vMerge w:val="continue"/>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r>
            <w:r/>
          </w:p>
        </w:tc>
        <w:tc>
          <w:tcPr>
            <w:tcW w:w="688" w:type="pct"/>
            <w:vAlign w:val="center"/>
            <w:vMerge w:val="continue"/>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（2）对业主或使用人的</w:t>
            </w:r>
            <w:r>
              <w:rPr>
                <w:rFonts w:hint="eastAsia" w:ascii="宋体" w:hAnsi="宋体" w:cs="宋体"/>
                <w:sz w:val="24"/>
              </w:rPr>
              <w:t xml:space="preserve">投诉按</w:t>
            </w:r>
            <w:r>
              <w:rPr>
                <w:rFonts w:hint="eastAsia" w:ascii="宋体" w:hAnsi="宋体" w:cs="宋体"/>
                <w:sz w:val="24"/>
              </w:rPr>
              <w:t xml:space="preserve">投诉处理流程执行，在24小时内答复处理，做到投诉有受理、有记录、有处理、有回访。</w:t>
            </w:r>
            <w:r/>
          </w:p>
        </w:tc>
        <w:tc>
          <w:tcPr>
            <w:tcW w:w="1069" w:type="pct"/>
            <w:vAlign w:val="center"/>
            <w:textDirection w:val="lrTb"/>
            <w:noWrap w:val="false"/>
          </w:tcPr>
          <w:p>
            <w:pPr>
              <w:jc w:val="left"/>
              <w:spacing w:line="36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分/次</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rPr>
            </w:pPr>
            <w:r>
              <w:rPr>
                <w:rFonts w:ascii="宋体" w:hAnsi="宋体" w:cs="宋体"/>
                <w:sz w:val="24"/>
              </w:rPr>
              <w:t xml:space="preserve">5</w:t>
            </w:r>
            <w:r/>
          </w:p>
        </w:tc>
        <w:tc>
          <w:tcPr>
            <w:tcW w:w="688"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档案管理</w:t>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建立完善的档案管理制度，规范收集、整理、检索、使用，健全各零星</w:t>
            </w:r>
            <w:r>
              <w:rPr>
                <w:rFonts w:ascii="宋体" w:hAnsi="宋体" w:cs="宋体"/>
                <w:sz w:val="24"/>
              </w:rPr>
              <w:t xml:space="preserve">维修项目</w:t>
            </w:r>
            <w:r>
              <w:rPr>
                <w:rFonts w:hint="eastAsia" w:ascii="宋体" w:hAnsi="宋体" w:cs="宋体"/>
                <w:sz w:val="24"/>
              </w:rPr>
              <w:t xml:space="preserve">档案，</w:t>
            </w:r>
            <w:r>
              <w:rPr>
                <w:rFonts w:ascii="宋体" w:hAnsi="宋体" w:cs="宋体"/>
                <w:sz w:val="24"/>
              </w:rPr>
              <w:t xml:space="preserve">及时交付采购人</w:t>
            </w:r>
            <w:r>
              <w:rPr>
                <w:rFonts w:hint="eastAsia" w:ascii="宋体" w:hAnsi="宋体" w:cs="宋体"/>
                <w:sz w:val="24"/>
              </w:rPr>
              <w:t xml:space="preserve">。</w:t>
            </w:r>
            <w:r/>
          </w:p>
        </w:tc>
        <w:tc>
          <w:tcPr>
            <w:tcW w:w="1069"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0.5分/次</w:t>
            </w:r>
            <w:r/>
          </w:p>
        </w:tc>
      </w:tr>
      <w:tr>
        <w:trPr>
          <w:jc w:val="center"/>
          <w:trHeight w:val="170"/>
        </w:trPr>
        <w:tc>
          <w:tcPr>
            <w:tcW w:w="514" w:type="pct"/>
            <w:vAlign w:val="center"/>
            <w:textDirection w:val="lrTb"/>
            <w:noWrap w:val="false"/>
          </w:tcPr>
          <w:p>
            <w:pPr>
              <w:jc w:val="center"/>
              <w:spacing w:line="360" w:lineRule="exact"/>
              <w:widowControl/>
              <w:rPr>
                <w:rFonts w:hint="eastAsia" w:ascii="宋体" w:hAnsi="宋体" w:cs="宋体"/>
                <w:sz w:val="24"/>
              </w:rPr>
            </w:pPr>
            <w:r>
              <w:rPr>
                <w:rFonts w:ascii="宋体" w:hAnsi="宋体" w:cs="宋体"/>
                <w:sz w:val="24"/>
              </w:rPr>
              <w:t xml:space="preserve">6</w:t>
            </w:r>
            <w:r/>
          </w:p>
        </w:tc>
        <w:tc>
          <w:tcPr>
            <w:tcW w:w="688" w:type="pct"/>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维修资金</w:t>
            </w:r>
            <w:r/>
          </w:p>
        </w:tc>
        <w:tc>
          <w:tcPr>
            <w:tcW w:w="2730"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按照采购人规定规范操作，账目清晰。</w:t>
            </w:r>
            <w:r/>
          </w:p>
        </w:tc>
        <w:tc>
          <w:tcPr>
            <w:tcW w:w="1069" w:type="pct"/>
            <w:vAlign w:val="center"/>
            <w:textDirection w:val="lrTb"/>
            <w:noWrap w:val="false"/>
          </w:tcPr>
          <w:p>
            <w:pPr>
              <w:jc w:val="left"/>
              <w:spacing w:line="360" w:lineRule="exact"/>
              <w:widowControl/>
              <w:rPr>
                <w:rFonts w:hint="eastAsia" w:ascii="宋体" w:hAnsi="宋体" w:cs="宋体"/>
                <w:sz w:val="24"/>
              </w:rPr>
            </w:pPr>
            <w:r>
              <w:rPr>
                <w:rFonts w:hint="eastAsia" w:ascii="宋体" w:hAnsi="宋体" w:cs="宋体"/>
                <w:sz w:val="24"/>
              </w:rPr>
              <w:t xml:space="preserve">0.5分/次</w:t>
            </w:r>
            <w:r/>
          </w:p>
        </w:tc>
      </w:tr>
    </w:tbl>
    <w:p>
      <w:pPr>
        <w:jc w:val="left"/>
        <w:spacing w:line="440" w:lineRule="exact"/>
        <w:rPr>
          <w:rFonts w:hint="eastAsia" w:ascii="宋体" w:hAnsi="宋体" w:cs="黑体"/>
          <w:sz w:val="24"/>
          <w:lang w:val="zh-CN"/>
        </w:rPr>
      </w:pPr>
      <w:r>
        <w:rPr>
          <w:rFonts w:hint="eastAsia" w:ascii="宋体" w:hAnsi="宋体" w:cs="黑体"/>
          <w:bCs/>
          <w:sz w:val="24"/>
          <w:lang w:val="zh-CN"/>
        </w:rPr>
        <w:t xml:space="preserve">第二条　合同总价款</w:t>
      </w:r>
      <w:r/>
    </w:p>
    <w:p>
      <w:pPr>
        <w:ind w:firstLine="480"/>
        <w:jc w:val="left"/>
        <w:spacing w:line="440" w:lineRule="exact"/>
        <w:rPr>
          <w:rFonts w:hint="eastAsia" w:ascii="宋体" w:hAnsi="宋体"/>
          <w:sz w:val="24"/>
          <w:lang w:val="zh-CN"/>
        </w:rPr>
      </w:pPr>
      <w:r>
        <w:rPr>
          <w:rFonts w:ascii="宋体" w:hAnsi="宋体"/>
          <w:sz w:val="24"/>
          <w:lang w:val="zh-CN"/>
        </w:rPr>
        <w:t xml:space="preserve">本合同人民币总价款为</w:t>
      </w:r>
      <w:r>
        <w:rPr>
          <w:rFonts w:hint="eastAsia" w:ascii="宋体" w:hAnsi="宋体"/>
          <w:sz w:val="24"/>
          <w:u w:val="single"/>
          <w:lang w:val="zh-CN"/>
        </w:rPr>
        <w:t xml:space="preserve">固定优惠率</w:t>
      </w:r>
      <w:r>
        <w:rPr>
          <w:rFonts w:ascii="宋体" w:hAnsi="宋体"/>
          <w:sz w:val="24"/>
          <w:u w:val="single"/>
          <w:lang w:val="zh-CN"/>
        </w:rPr>
        <w:t xml:space="preserve">　</w:t>
      </w:r>
      <w:r>
        <w:rPr>
          <w:rFonts w:hint="eastAsia" w:ascii="宋体" w:hAnsi="宋体"/>
          <w:sz w:val="24"/>
          <w:lang w:val="zh-CN"/>
        </w:rPr>
        <w:t xml:space="preserve">%</w:t>
      </w:r>
      <w:r>
        <w:rPr>
          <w:rFonts w:ascii="宋体" w:hAnsi="宋体"/>
          <w:sz w:val="24"/>
          <w:lang w:val="zh-CN"/>
        </w:rPr>
        <w:t xml:space="preserve">（小写），</w:t>
      </w:r>
      <w:r>
        <w:rPr>
          <w:rFonts w:hint="eastAsia" w:ascii="宋体" w:hAnsi="宋体"/>
          <w:sz w:val="24"/>
          <w:u w:val="single"/>
          <w:lang w:val="zh-CN"/>
        </w:rPr>
        <w:t xml:space="preserve">百分之</w:t>
      </w:r>
      <w:r>
        <w:rPr>
          <w:rFonts w:ascii="宋体" w:hAnsi="宋体"/>
          <w:sz w:val="24"/>
          <w:u w:val="single"/>
          <w:lang w:val="zh-CN"/>
        </w:rPr>
        <w:t xml:space="preserve">　　</w:t>
      </w:r>
      <w:r>
        <w:rPr>
          <w:rFonts w:ascii="宋体" w:hAnsi="宋体"/>
          <w:sz w:val="24"/>
          <w:u w:val="single"/>
          <w:lang w:val="zh-CN"/>
        </w:rPr>
        <w:t xml:space="preserve">　</w:t>
      </w:r>
      <w:r>
        <w:rPr>
          <w:rFonts w:ascii="宋体" w:hAnsi="宋体"/>
          <w:sz w:val="24"/>
          <w:lang w:val="zh-CN"/>
        </w:rPr>
        <w:t xml:space="preserve">（大写）。</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（1）工程量：根据派单内容，建设单位、监理、跟踪审计、施工方等签字确认的签证单计量，最终以审计确认的工程量进行结算；</w:t>
      </w:r>
      <w:r/>
    </w:p>
    <w:p>
      <w:pPr>
        <w:ind w:firstLine="480"/>
        <w:jc w:val="left"/>
        <w:spacing w:line="440" w:lineRule="exact"/>
        <w:rPr>
          <w:rFonts w:hint="eastAsia" w:ascii="宋体" w:hAnsi="宋体"/>
          <w:sz w:val="24"/>
          <w:lang w:val="zh-CN"/>
        </w:rPr>
      </w:pPr>
      <w:r>
        <w:rPr>
          <w:rFonts w:ascii="宋体" w:hAnsi="宋体"/>
          <w:sz w:val="24"/>
          <w:lang w:val="zh-CN"/>
        </w:rPr>
        <w:t xml:space="preserve">（2）定额套用优选顺序：</w:t>
      </w:r>
      <w:r>
        <w:rPr>
          <w:rFonts w:hint="eastAsia" w:ascii="宋体" w:hAnsi="宋体"/>
          <w:sz w:val="24"/>
          <w:lang w:val="zh-CN"/>
        </w:rPr>
        <w:t xml:space="preserve">《建设工程工程量清单计价标准》（GB/T50500-2024）</w:t>
      </w:r>
      <w:r>
        <w:rPr>
          <w:rFonts w:ascii="宋体" w:hAnsi="宋体"/>
          <w:sz w:val="24"/>
          <w:lang w:val="zh-CN"/>
        </w:rPr>
        <w:t xml:space="preserve">、</w:t>
      </w:r>
      <w:r>
        <w:rPr>
          <w:rFonts w:hint="eastAsia" w:ascii="宋体" w:hAnsi="宋体"/>
          <w:sz w:val="24"/>
          <w:lang w:val="zh-CN"/>
        </w:rPr>
        <w:t xml:space="preserve">《江苏省建筑与装饰工程消耗量（2026）》、《江苏省通用安装工程消耗量（2026）》、《江苏省市政工程消耗量（2026）》、《江苏省建设工程费用参考》、《江苏建设工程施工机具台班费用参考表》</w:t>
      </w:r>
      <w:r>
        <w:rPr>
          <w:rFonts w:ascii="宋体" w:hAnsi="宋体"/>
          <w:sz w:val="24"/>
          <w:lang w:val="zh-CN"/>
        </w:rPr>
        <w:t xml:space="preserve">等规范；</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（3）人工费（包括点工）计取：按施工期间江苏省住房和城乡建设厅发布的建设工程人工工资指导</w:t>
      </w:r>
      <w:r>
        <w:rPr>
          <w:rFonts w:hint="eastAsia" w:ascii="宋体" w:hAnsi="宋体"/>
          <w:sz w:val="24"/>
          <w:lang w:val="zh-CN"/>
        </w:rPr>
        <w:t xml:space="preserve">价文件</w:t>
      </w:r>
      <w:r>
        <w:rPr>
          <w:rFonts w:hint="eastAsia" w:ascii="宋体" w:hAnsi="宋体"/>
          <w:sz w:val="24"/>
          <w:lang w:val="zh-CN"/>
        </w:rPr>
        <w:t xml:space="preserve">执行；</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（4）材料价格：</w:t>
      </w:r>
      <w:r>
        <w:rPr>
          <w:rFonts w:ascii="宋体" w:hAnsi="宋体"/>
          <w:sz w:val="24"/>
          <w:lang w:val="zh-CN"/>
        </w:rPr>
        <w:t xml:space="preserve">按</w:t>
      </w:r>
      <w:r>
        <w:rPr>
          <w:rFonts w:hint="eastAsia" w:ascii="宋体" w:hAnsi="宋体"/>
          <w:sz w:val="24"/>
          <w:lang w:val="zh-CN"/>
        </w:rPr>
        <w:t xml:space="preserve">年度服务期内</w:t>
      </w:r>
      <w:r>
        <w:rPr>
          <w:rFonts w:ascii="宋体" w:hAnsi="宋体"/>
          <w:sz w:val="24"/>
          <w:lang w:val="zh-CN"/>
        </w:rPr>
        <w:t xml:space="preserve">每季度《常州市工程造价信息》建筑工程材料除</w:t>
      </w:r>
      <w:r>
        <w:rPr>
          <w:rFonts w:ascii="宋体" w:hAnsi="宋体"/>
          <w:sz w:val="24"/>
          <w:lang w:val="zh-CN"/>
        </w:rPr>
        <w:t xml:space="preserve">税</w:t>
      </w:r>
      <w:r>
        <w:rPr>
          <w:rFonts w:hint="eastAsia" w:ascii="宋体" w:hAnsi="宋体"/>
          <w:sz w:val="24"/>
          <w:lang w:val="zh-CN"/>
        </w:rPr>
        <w:t xml:space="preserve">信息</w:t>
      </w:r>
      <w:r>
        <w:rPr>
          <w:rFonts w:ascii="宋体" w:hAnsi="宋体"/>
          <w:sz w:val="24"/>
          <w:lang w:val="zh-CN"/>
        </w:rPr>
        <w:t xml:space="preserve">价</w:t>
      </w:r>
      <w:r>
        <w:rPr>
          <w:rFonts w:ascii="宋体" w:hAnsi="宋体"/>
          <w:sz w:val="24"/>
          <w:lang w:val="zh-CN"/>
        </w:rPr>
        <w:t xml:space="preserve">算术平均价计取（有缺项的材料由建设单位、监理、跟踪审计、施工单位市场询价后确定，定价后的材料价格</w:t>
      </w:r>
      <w:r>
        <w:rPr>
          <w:rFonts w:ascii="宋体" w:hAnsi="宋体"/>
          <w:sz w:val="24"/>
          <w:lang w:val="zh-CN"/>
        </w:rPr>
        <w:t xml:space="preserve">不</w:t>
      </w:r>
      <w:r>
        <w:rPr>
          <w:rFonts w:ascii="宋体" w:hAnsi="宋体"/>
          <w:sz w:val="24"/>
          <w:lang w:val="zh-CN"/>
        </w:rPr>
        <w:t xml:space="preserve">下浮）；</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（5）安全文件施工费：需经建设单位考核合格后才能计取基本费；</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（6）工程类别：对照《</w:t>
      </w:r>
      <w:r>
        <w:rPr>
          <w:rFonts w:hint="eastAsia" w:ascii="宋体" w:hAnsi="宋体"/>
          <w:sz w:val="24"/>
          <w:lang w:val="zh-CN"/>
        </w:rPr>
        <w:t xml:space="preserve">江苏省建设工程费用参考</w:t>
      </w:r>
      <w:r>
        <w:rPr>
          <w:rFonts w:hint="eastAsia" w:ascii="宋体" w:hAnsi="宋体"/>
          <w:sz w:val="24"/>
          <w:lang w:val="zh-CN"/>
        </w:rPr>
        <w:t xml:space="preserve">》执行；</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7</w:t>
      </w:r>
      <w:r>
        <w:rPr>
          <w:rFonts w:hint="eastAsia" w:ascii="宋体" w:hAnsi="宋体"/>
          <w:sz w:val="24"/>
          <w:lang w:val="zh-CN"/>
        </w:rPr>
        <w:t xml:space="preserve">）本工程计税方法为增值税一般计税法，具体按工程实施期间相关文件执行。</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8</w:t>
      </w:r>
      <w:r>
        <w:rPr>
          <w:rFonts w:hint="eastAsia" w:ascii="宋体" w:hAnsi="宋体"/>
          <w:sz w:val="24"/>
          <w:lang w:val="zh-CN"/>
        </w:rPr>
        <w:t xml:space="preserve">）按上述计价方法计算并经审计后的造价×（1-</w:t>
      </w:r>
      <w:r>
        <w:rPr>
          <w:rFonts w:hint="eastAsia" w:ascii="宋体" w:hAnsi="宋体"/>
          <w:sz w:val="24"/>
          <w:u w:val="single"/>
          <w:lang w:val="zh-CN"/>
        </w:rPr>
        <w:t xml:space="preserve"> </w:t>
      </w:r>
      <w:r>
        <w:rPr>
          <w:rFonts w:ascii="宋体" w:hAnsi="宋体"/>
          <w:sz w:val="24"/>
          <w:u w:val="single"/>
          <w:lang w:val="zh-CN"/>
        </w:rPr>
        <w:t xml:space="preserve">     </w:t>
      </w:r>
      <w:r>
        <w:rPr>
          <w:rFonts w:ascii="宋体" w:hAnsi="宋体"/>
          <w:sz w:val="24"/>
          <w:lang w:val="zh-CN"/>
        </w:rPr>
        <w:t xml:space="preserve">%</w:t>
      </w:r>
      <w:r>
        <w:rPr>
          <w:rFonts w:hint="eastAsia" w:ascii="宋体" w:hAnsi="宋体"/>
          <w:sz w:val="24"/>
          <w:lang w:val="zh-CN"/>
        </w:rPr>
        <w:t xml:space="preserve">）作为本项目的</w:t>
      </w:r>
      <w:r>
        <w:rPr>
          <w:rFonts w:hint="eastAsia" w:ascii="宋体" w:hAnsi="宋体"/>
          <w:sz w:val="24"/>
          <w:lang w:val="zh-CN"/>
        </w:rPr>
        <w:t xml:space="preserve">最</w:t>
      </w:r>
      <w:r>
        <w:rPr>
          <w:rFonts w:hint="eastAsia" w:ascii="宋体" w:hAnsi="宋体"/>
          <w:sz w:val="24"/>
          <w:lang w:val="zh-CN"/>
        </w:rPr>
        <w:t xml:space="preserve">终审定价。最终审定价不得超过</w:t>
      </w:r>
      <w:r>
        <w:rPr>
          <w:rFonts w:ascii="宋体" w:hAnsi="宋体"/>
          <w:sz w:val="24"/>
          <w:lang w:val="zh-CN"/>
        </w:rPr>
        <w:t xml:space="preserve">60</w:t>
      </w:r>
      <w:r>
        <w:rPr>
          <w:rFonts w:hint="eastAsia" w:ascii="宋体" w:hAnsi="宋体"/>
          <w:sz w:val="24"/>
          <w:lang w:val="zh-CN"/>
        </w:rPr>
        <w:t xml:space="preserve">万元/年。</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9</w:t>
      </w:r>
      <w:r>
        <w:rPr>
          <w:rFonts w:hint="eastAsia" w:ascii="宋体" w:hAnsi="宋体"/>
          <w:sz w:val="24"/>
          <w:lang w:val="zh-CN"/>
        </w:rPr>
        <w:t xml:space="preserve">）结算审核：年度服务期内，每季度后的第一个月内对上季度的服务工程按照上述要求进行审核，审定金额计入该年度服务期内应得服务费。</w:t>
      </w:r>
      <w:r/>
    </w:p>
    <w:p>
      <w:pPr>
        <w:spacing w:line="440" w:lineRule="exact"/>
        <w:rPr>
          <w:rFonts w:hint="eastAsia" w:ascii="宋体" w:hAnsi="宋体" w:cs="黑体"/>
          <w:sz w:val="24"/>
          <w:lang w:val="zh-CN"/>
        </w:rPr>
      </w:pPr>
      <w:r>
        <w:rPr>
          <w:rFonts w:hint="eastAsia" w:ascii="宋体" w:hAnsi="宋体" w:cs="黑体"/>
          <w:bCs/>
          <w:sz w:val="24"/>
          <w:lang w:val="zh-CN"/>
        </w:rPr>
        <w:t xml:space="preserve">第三条　组成本合同的有关文件</w:t>
      </w:r>
      <w:r/>
    </w:p>
    <w:p>
      <w:pPr>
        <w:ind w:firstLine="480"/>
        <w:spacing w:line="440" w:lineRule="exact"/>
        <w:rPr>
          <w:rFonts w:hint="eastAsia" w:ascii="宋体" w:hAnsi="宋体"/>
          <w:sz w:val="24"/>
          <w:lang w:val="zh-CN"/>
        </w:rPr>
      </w:pPr>
      <w:r>
        <w:rPr>
          <w:rFonts w:ascii="宋体" w:hAnsi="宋体"/>
          <w:sz w:val="24"/>
          <w:lang w:val="zh-CN"/>
        </w:rPr>
        <w:t xml:space="preserve">下列关于本次采购活动方式相适应的文件及有关附件是本合同不可分割的</w:t>
      </w:r>
      <w:r>
        <w:rPr>
          <w:rFonts w:ascii="宋体" w:hAnsi="宋体"/>
          <w:sz w:val="24"/>
          <w:lang w:val="zh-CN"/>
        </w:rPr>
        <w:t xml:space="preserve">组成部分，与本合同具有同等法律效力，这些文件包括但不限于：</w:t>
      </w:r>
      <w:r/>
    </w:p>
    <w:p>
      <w:pPr>
        <w:ind w:firstLine="480"/>
        <w:jc w:val="left"/>
        <w:spacing w:line="440" w:lineRule="exact"/>
        <w:rPr>
          <w:rFonts w:hint="eastAsia" w:ascii="宋体" w:hAnsi="宋体"/>
          <w:sz w:val="24"/>
          <w:lang w:val="zh-CN"/>
        </w:rPr>
      </w:pPr>
      <w:r>
        <w:rPr>
          <w:rFonts w:ascii="宋体" w:hAnsi="宋体"/>
          <w:sz w:val="24"/>
          <w:lang w:val="zh-CN"/>
        </w:rPr>
        <w:t xml:space="preserve">（1）</w:t>
      </w:r>
      <w:r>
        <w:rPr>
          <w:rFonts w:hint="eastAsia" w:ascii="宋体" w:hAnsi="宋体"/>
          <w:sz w:val="24"/>
          <w:lang w:val="zh-CN"/>
        </w:rPr>
        <w:t xml:space="preserve">公开招标</w:t>
      </w:r>
      <w:r>
        <w:rPr>
          <w:rFonts w:ascii="宋体" w:hAnsi="宋体"/>
          <w:sz w:val="24"/>
          <w:lang w:val="zh-CN"/>
        </w:rPr>
        <w:t xml:space="preserve">文件；</w:t>
      </w:r>
      <w:r/>
    </w:p>
    <w:p>
      <w:pPr>
        <w:ind w:firstLine="480"/>
        <w:jc w:val="left"/>
        <w:spacing w:line="440" w:lineRule="exact"/>
        <w:rPr>
          <w:rFonts w:hint="eastAsia" w:ascii="宋体" w:hAnsi="宋体"/>
          <w:sz w:val="24"/>
          <w:lang w:val="zh-CN"/>
        </w:rPr>
      </w:pPr>
      <w:r>
        <w:rPr>
          <w:rFonts w:ascii="宋体" w:hAnsi="宋体"/>
          <w:sz w:val="24"/>
          <w:lang w:val="zh-CN"/>
        </w:rPr>
        <w:t xml:space="preserve">（2）</w:t>
      </w:r>
      <w:r>
        <w:rPr>
          <w:rFonts w:hint="eastAsia" w:ascii="宋体" w:hAnsi="宋体"/>
          <w:sz w:val="24"/>
          <w:lang w:val="zh-CN"/>
        </w:rPr>
        <w:t xml:space="preserve">投标</w:t>
      </w:r>
      <w:r>
        <w:rPr>
          <w:rFonts w:ascii="宋体" w:hAnsi="宋体"/>
          <w:sz w:val="24"/>
          <w:lang w:val="zh-CN"/>
        </w:rPr>
        <w:t xml:space="preserve">文件；</w:t>
      </w:r>
      <w:r/>
    </w:p>
    <w:p>
      <w:pPr>
        <w:ind w:firstLine="480"/>
        <w:jc w:val="left"/>
        <w:spacing w:line="440" w:lineRule="exact"/>
        <w:rPr>
          <w:rFonts w:hint="eastAsia" w:ascii="宋体" w:hAnsi="宋体"/>
          <w:sz w:val="24"/>
          <w:lang w:val="zh-CN"/>
        </w:rPr>
      </w:pPr>
      <w:r>
        <w:rPr>
          <w:rFonts w:ascii="宋体" w:hAnsi="宋体"/>
          <w:sz w:val="24"/>
          <w:lang w:val="zh-CN"/>
        </w:rPr>
        <w:t xml:space="preserve">（3）</w:t>
      </w:r>
      <w:r>
        <w:rPr>
          <w:rFonts w:hint="eastAsia" w:ascii="宋体" w:hAnsi="宋体"/>
          <w:sz w:val="24"/>
          <w:lang w:val="zh-CN"/>
        </w:rPr>
        <w:t xml:space="preserve">中标</w:t>
      </w:r>
      <w:r>
        <w:rPr>
          <w:rFonts w:ascii="宋体" w:hAnsi="宋体"/>
          <w:sz w:val="24"/>
          <w:lang w:val="zh-CN"/>
        </w:rPr>
        <w:t xml:space="preserve">通知书；</w:t>
      </w:r>
      <w:r/>
    </w:p>
    <w:p>
      <w:pPr>
        <w:ind w:firstLine="480"/>
        <w:jc w:val="left"/>
        <w:spacing w:line="440" w:lineRule="exact"/>
        <w:rPr>
          <w:rFonts w:hint="eastAsia" w:ascii="宋体" w:hAnsi="宋体"/>
          <w:sz w:val="24"/>
          <w:lang w:val="zh-CN"/>
        </w:rPr>
      </w:pPr>
      <w:r>
        <w:rPr>
          <w:rFonts w:ascii="宋体" w:hAnsi="宋体"/>
          <w:sz w:val="24"/>
          <w:lang w:val="zh-CN"/>
        </w:rPr>
        <w:t xml:space="preserve">（4）</w:t>
      </w:r>
      <w:r>
        <w:rPr>
          <w:rFonts w:hint="eastAsia" w:ascii="宋体" w:hAnsi="宋体"/>
          <w:sz w:val="24"/>
          <w:lang w:val="zh-CN"/>
        </w:rPr>
        <w:t xml:space="preserve">中标人</w:t>
      </w:r>
      <w:r>
        <w:rPr>
          <w:rFonts w:ascii="宋体" w:hAnsi="宋体"/>
          <w:sz w:val="24"/>
          <w:lang w:val="zh-CN"/>
        </w:rPr>
        <w:t xml:space="preserve">在</w:t>
      </w:r>
      <w:r>
        <w:rPr>
          <w:rFonts w:hint="eastAsia" w:ascii="宋体" w:hAnsi="宋体"/>
          <w:sz w:val="24"/>
          <w:lang w:val="zh-CN"/>
        </w:rPr>
        <w:t xml:space="preserve">评标</w:t>
      </w:r>
      <w:r>
        <w:rPr>
          <w:rFonts w:ascii="宋体" w:hAnsi="宋体"/>
          <w:sz w:val="24"/>
          <w:lang w:val="zh-CN"/>
        </w:rPr>
        <w:t xml:space="preserve">过程中所作其它有关承诺、声明、书面澄清；</w:t>
      </w:r>
      <w:r/>
    </w:p>
    <w:p>
      <w:pPr>
        <w:ind w:firstLine="480"/>
        <w:jc w:val="left"/>
        <w:spacing w:line="440" w:lineRule="exact"/>
        <w:rPr>
          <w:rFonts w:hint="eastAsia" w:ascii="宋体" w:hAnsi="宋体"/>
          <w:sz w:val="24"/>
          <w:lang w:val="zh-CN"/>
        </w:rPr>
      </w:pPr>
      <w:r>
        <w:rPr>
          <w:rFonts w:ascii="宋体" w:hAnsi="宋体"/>
          <w:sz w:val="24"/>
          <w:lang w:val="zh-CN"/>
        </w:rPr>
        <w:t xml:space="preserve">（5）甲乙双方商定的其他文件等。</w:t>
      </w:r>
      <w:r/>
    </w:p>
    <w:p>
      <w:pPr>
        <w:jc w:val="left"/>
        <w:spacing w:line="440" w:lineRule="exact"/>
        <w:rPr>
          <w:rFonts w:hint="eastAsia" w:ascii="宋体" w:hAnsi="宋体" w:cs="黑体"/>
          <w:bCs/>
          <w:sz w:val="24"/>
          <w:lang w:val="zh-CN"/>
        </w:rPr>
      </w:pPr>
      <w:r>
        <w:rPr>
          <w:rFonts w:hint="eastAsia" w:ascii="宋体" w:hAnsi="宋体" w:cs="黑体"/>
          <w:bCs/>
          <w:sz w:val="24"/>
          <w:lang w:val="zh-CN"/>
        </w:rPr>
        <w:t xml:space="preserve">第四条　权利保证</w:t>
      </w:r>
      <w:r/>
    </w:p>
    <w:p>
      <w:pPr>
        <w:ind w:firstLine="480"/>
        <w:jc w:val="left"/>
        <w:spacing w:line="440" w:lineRule="exact"/>
        <w:rPr>
          <w:rFonts w:hint="eastAsia" w:ascii="宋体" w:hAnsi="宋体"/>
          <w:sz w:val="24"/>
          <w:lang w:val="zh-CN"/>
        </w:rPr>
      </w:pPr>
      <w:r>
        <w:rPr>
          <w:rFonts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40" w:lineRule="exact"/>
        <w:rPr>
          <w:rFonts w:hint="eastAsia" w:ascii="宋体" w:hAnsi="宋体" w:cs="黑体"/>
          <w:bCs/>
          <w:sz w:val="24"/>
          <w:lang w:val="zh-CN"/>
        </w:rPr>
      </w:pPr>
      <w:r>
        <w:rPr>
          <w:rFonts w:hint="eastAsia" w:ascii="宋体" w:hAnsi="宋体" w:cs="黑体"/>
          <w:bCs/>
          <w:sz w:val="24"/>
          <w:lang w:val="zh-CN"/>
        </w:rPr>
        <w:t xml:space="preserve">第五条　质量保证和售后服务</w:t>
      </w:r>
      <w:r/>
    </w:p>
    <w:p>
      <w:pPr>
        <w:ind w:firstLine="480"/>
        <w:jc w:val="left"/>
        <w:spacing w:line="440" w:lineRule="exact"/>
        <w:rPr>
          <w:rFonts w:hint="eastAsia" w:ascii="宋体" w:hAnsi="宋体"/>
          <w:bCs/>
          <w:sz w:val="24"/>
        </w:rPr>
      </w:pPr>
      <w:r>
        <w:rPr>
          <w:rFonts w:ascii="宋体" w:hAnsi="宋体"/>
          <w:bCs/>
          <w:sz w:val="24"/>
        </w:rPr>
        <w:t xml:space="preserve">1、乙方应按招标文件规定的服务要求、技术要求、质量标准向甲方提供服务。</w:t>
      </w:r>
      <w:r/>
    </w:p>
    <w:p>
      <w:pPr>
        <w:ind w:firstLine="480"/>
        <w:jc w:val="left"/>
        <w:spacing w:line="440" w:lineRule="exact"/>
        <w:rPr>
          <w:rFonts w:hint="eastAsia" w:ascii="宋体" w:hAnsi="宋体"/>
          <w:bCs/>
          <w:sz w:val="24"/>
          <w:u w:val="single"/>
          <w:lang w:val="zh-CN"/>
        </w:rPr>
      </w:pPr>
      <w:r>
        <w:rPr>
          <w:rFonts w:ascii="宋体" w:hAnsi="宋体"/>
          <w:bCs/>
          <w:sz w:val="24"/>
          <w:lang w:val="zh-CN"/>
        </w:rPr>
        <w:t xml:space="preserve">2、质量保证</w:t>
      </w:r>
      <w:r>
        <w:rPr>
          <w:rFonts w:ascii="宋体" w:hAnsi="宋体"/>
          <w:sz w:val="24"/>
          <w:lang w:val="zh-CN"/>
        </w:rPr>
        <w:t xml:space="preserve">：</w:t>
      </w:r>
      <w:r>
        <w:rPr>
          <w:rFonts w:ascii="宋体" w:hAnsi="宋体"/>
          <w:sz w:val="24"/>
          <w:u w:val="single"/>
          <w:lang w:val="zh-CN"/>
        </w:rPr>
        <w:t xml:space="preserve">质保期</w:t>
      </w:r>
      <w:r>
        <w:rPr>
          <w:rFonts w:hint="eastAsia" w:ascii="宋体" w:hAnsi="宋体"/>
          <w:sz w:val="24"/>
          <w:u w:val="single"/>
          <w:lang w:val="zh-CN"/>
        </w:rPr>
        <w:t xml:space="preserve">不少于贰</w:t>
      </w:r>
      <w:r>
        <w:rPr>
          <w:rFonts w:ascii="宋体" w:hAnsi="宋体"/>
          <w:sz w:val="24"/>
          <w:u w:val="single"/>
          <w:lang w:val="zh-CN"/>
        </w:rPr>
        <w:t xml:space="preserve">年</w:t>
      </w:r>
      <w:r>
        <w:rPr>
          <w:rFonts w:hint="eastAsia" w:ascii="宋体" w:hAnsi="宋体"/>
          <w:sz w:val="24"/>
          <w:u w:val="single"/>
          <w:lang w:val="zh-CN"/>
        </w:rPr>
        <w:t xml:space="preserve">。</w:t>
      </w:r>
      <w:r/>
    </w:p>
    <w:p>
      <w:pPr>
        <w:ind w:firstLine="480"/>
        <w:jc w:val="left"/>
        <w:spacing w:line="440" w:lineRule="exact"/>
        <w:rPr>
          <w:rFonts w:hint="eastAsia" w:ascii="宋体" w:hAnsi="宋体"/>
          <w:bCs/>
          <w:sz w:val="24"/>
        </w:rPr>
      </w:pPr>
      <w:r>
        <w:rPr>
          <w:rFonts w:ascii="宋体" w:hAnsi="宋体"/>
          <w:bCs/>
          <w:sz w:val="24"/>
          <w:lang w:val="zh-CN"/>
        </w:rPr>
        <w:t xml:space="preserve">3、售后服务：</w:t>
      </w:r>
      <w:r>
        <w:rPr>
          <w:rFonts w:hint="eastAsia" w:ascii="宋体" w:hAnsi="宋体"/>
          <w:bCs/>
          <w:sz w:val="24"/>
          <w:u w:val="single"/>
          <w:lang w:val="zh-CN"/>
        </w:rPr>
        <w:t xml:space="preserve">如遇突发紧急性事件，乙方将在半小时内赶到现场进行维修。如未做到，乙方将无条件的接受甲方的所有处罚（包括解除合同）。</w:t>
      </w:r>
      <w:r/>
    </w:p>
    <w:p>
      <w:pPr>
        <w:ind w:firstLine="480"/>
        <w:spacing w:line="440" w:lineRule="exact"/>
        <w:tabs>
          <w:tab w:val="left" w:pos="210" w:leader="none"/>
          <w:tab w:val="left" w:pos="420" w:leader="none"/>
          <w:tab w:val="left" w:pos="1155" w:leader="none"/>
        </w:tabs>
        <w:rPr>
          <w:rFonts w:hint="eastAsia" w:ascii="宋体" w:hAnsi="宋体"/>
          <w:bCs/>
          <w:sz w:val="24"/>
          <w:u w:val="single"/>
          <w:lang w:val="zh-CN"/>
        </w:rPr>
      </w:pPr>
      <w:r>
        <w:rPr>
          <w:rFonts w:hint="eastAsia" w:ascii="宋体" w:hAnsi="宋体"/>
          <w:bCs/>
          <w:sz w:val="24"/>
        </w:rPr>
        <w:t xml:space="preserve">公开招标</w:t>
      </w:r>
      <w:r>
        <w:rPr>
          <w:rFonts w:ascii="宋体" w:hAnsi="宋体"/>
          <w:bCs/>
          <w:sz w:val="24"/>
        </w:rPr>
        <w:t xml:space="preserve">文件、</w:t>
      </w:r>
      <w:r>
        <w:rPr>
          <w:rFonts w:hint="eastAsia" w:ascii="宋体" w:hAnsi="宋体"/>
          <w:bCs/>
          <w:sz w:val="24"/>
        </w:rPr>
        <w:t xml:space="preserve">投标</w:t>
      </w:r>
      <w:r>
        <w:rPr>
          <w:rFonts w:ascii="宋体" w:hAnsi="宋体"/>
          <w:bCs/>
          <w:sz w:val="24"/>
        </w:rPr>
        <w:t xml:space="preserve">文件、合同条款及</w:t>
      </w:r>
      <w:r>
        <w:rPr>
          <w:rFonts w:hint="eastAsia" w:ascii="宋体" w:hAnsi="宋体"/>
          <w:bCs/>
          <w:sz w:val="24"/>
        </w:rPr>
        <w:t xml:space="preserve">中标</w:t>
      </w:r>
      <w:r>
        <w:rPr>
          <w:rFonts w:ascii="宋体" w:hAnsi="宋体"/>
          <w:bCs/>
          <w:sz w:val="24"/>
        </w:rPr>
        <w:t xml:space="preserve">通知书，</w:t>
      </w:r>
      <w:r>
        <w:rPr>
          <w:rFonts w:hint="eastAsia" w:ascii="宋体" w:hAnsi="宋体"/>
          <w:bCs/>
          <w:sz w:val="24"/>
        </w:rPr>
        <w:t xml:space="preserve">中标人</w:t>
      </w:r>
      <w:r>
        <w:rPr>
          <w:rFonts w:ascii="宋体" w:hAnsi="宋体"/>
          <w:bCs/>
          <w:sz w:val="24"/>
        </w:rPr>
        <w:t xml:space="preserve">在</w:t>
      </w:r>
      <w:r>
        <w:rPr>
          <w:rFonts w:hint="eastAsia" w:ascii="宋体" w:hAnsi="宋体"/>
          <w:bCs/>
          <w:sz w:val="24"/>
        </w:rPr>
        <w:t xml:space="preserve">评标</w:t>
      </w:r>
      <w:r>
        <w:rPr>
          <w:rFonts w:ascii="宋体" w:hAnsi="宋体"/>
          <w:bCs/>
          <w:sz w:val="24"/>
        </w:rPr>
        <w:t xml:space="preserve">过程中所作其它有关承诺、声明、书面澄清等均为合同不可分割的部分，与主合同具有同等法律效力。</w:t>
      </w:r>
      <w:r/>
    </w:p>
    <w:p>
      <w:pPr>
        <w:jc w:val="left"/>
        <w:spacing w:line="440" w:lineRule="exact"/>
        <w:rPr>
          <w:rFonts w:hint="eastAsia" w:ascii="宋体" w:hAnsi="宋体" w:cs="黑体"/>
          <w:bCs/>
          <w:sz w:val="24"/>
          <w:lang w:val="zh-CN"/>
        </w:rPr>
      </w:pPr>
      <w:r>
        <w:rPr>
          <w:rFonts w:hint="eastAsia" w:ascii="宋体" w:hAnsi="宋体" w:cs="黑体"/>
          <w:bCs/>
          <w:sz w:val="24"/>
          <w:lang w:val="zh-CN"/>
        </w:rPr>
        <w:t xml:space="preserve">第六条　验收</w:t>
      </w:r>
      <w:r/>
    </w:p>
    <w:p>
      <w:pPr>
        <w:ind w:firstLine="480"/>
        <w:jc w:val="left"/>
        <w:spacing w:line="440" w:lineRule="exact"/>
        <w:rPr>
          <w:rFonts w:hint="eastAsia" w:ascii="宋体" w:hAnsi="宋体"/>
          <w:sz w:val="24"/>
          <w:lang w:val="zh-CN"/>
        </w:rPr>
      </w:pPr>
      <w:r>
        <w:rPr>
          <w:rFonts w:ascii="宋体" w:hAnsi="宋体"/>
          <w:bCs/>
          <w:sz w:val="24"/>
          <w:lang w:val="zh-CN"/>
        </w:rPr>
        <w:t xml:space="preserve">验收标准：</w:t>
      </w:r>
      <w:r>
        <w:rPr>
          <w:rFonts w:ascii="宋体" w:hAnsi="宋体"/>
          <w:sz w:val="24"/>
          <w:lang w:val="zh-CN"/>
        </w:rPr>
        <w:t xml:space="preserve">按招标文件所规定的服务标准和乙方</w:t>
      </w:r>
      <w:r>
        <w:rPr>
          <w:rFonts w:hint="eastAsia" w:ascii="宋体" w:hAnsi="宋体"/>
          <w:sz w:val="24"/>
          <w:lang w:val="zh-CN"/>
        </w:rPr>
        <w:t xml:space="preserve">投标</w:t>
      </w:r>
      <w:r>
        <w:rPr>
          <w:rFonts w:ascii="宋体" w:hAnsi="宋体"/>
          <w:sz w:val="24"/>
          <w:lang w:val="zh-CN"/>
        </w:rPr>
        <w:t xml:space="preserve">文件的承诺</w:t>
      </w:r>
      <w:r>
        <w:rPr>
          <w:rFonts w:ascii="宋体" w:hAnsi="宋体"/>
          <w:sz w:val="24"/>
        </w:rPr>
        <w:t xml:space="preserve">。</w:t>
      </w:r>
      <w:r/>
    </w:p>
    <w:p>
      <w:pPr>
        <w:jc w:val="left"/>
        <w:spacing w:line="440" w:lineRule="exact"/>
        <w:rPr>
          <w:rFonts w:hint="eastAsia" w:ascii="宋体" w:hAnsi="宋体" w:cs="黑体"/>
          <w:bCs/>
          <w:i/>
          <w:sz w:val="24"/>
          <w:lang w:val="zh-CN"/>
        </w:rPr>
      </w:pPr>
      <w:r>
        <w:rPr>
          <w:rFonts w:hint="eastAsia" w:ascii="宋体" w:hAnsi="宋体" w:cs="黑体"/>
          <w:bCs/>
          <w:sz w:val="24"/>
          <w:lang w:val="zh-CN"/>
        </w:rPr>
        <w:t xml:space="preserve">第七条　</w:t>
      </w:r>
      <w:r>
        <w:rPr>
          <w:rFonts w:hint="eastAsia" w:ascii="宋体" w:hAnsi="宋体" w:cs="黑体"/>
          <w:bCs/>
          <w:sz w:val="24"/>
        </w:rPr>
        <w:t xml:space="preserve">考核及</w:t>
      </w:r>
      <w:r>
        <w:rPr>
          <w:rFonts w:hint="eastAsia" w:ascii="宋体" w:hAnsi="宋体" w:cs="黑体"/>
          <w:bCs/>
          <w:sz w:val="24"/>
          <w:lang w:val="zh-CN"/>
        </w:rPr>
        <w:t xml:space="preserve">付款</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考核：</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1、采购人安排维修计划均需在要求时间内完成。</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2、采购人发出的指令单中标人必须按要求及时全面的执行，否则按500元/次向采购人支付违约金（在服务费中扣除）。在接到采购人通知后半小时内响应，4小时内需到场进行维修。由于中标</w:t>
      </w:r>
      <w:r>
        <w:rPr>
          <w:rFonts w:hint="eastAsia" w:ascii="宋体" w:hAnsi="宋体"/>
          <w:sz w:val="24"/>
          <w:lang w:val="zh-CN"/>
        </w:rPr>
        <w:t xml:space="preserve">人原因</w:t>
      </w:r>
      <w:r>
        <w:rPr>
          <w:rFonts w:hint="eastAsia" w:ascii="宋体" w:hAnsi="宋体"/>
          <w:sz w:val="24"/>
          <w:lang w:val="zh-CN"/>
        </w:rPr>
        <w:t xml:space="preserve">引起延误，每延误24小时罚500元/天。</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3、若由施工造成的维修质量问题，采购方应书面通知中标人并约定时间进行整改。中标人未按时间及时维修，采购方有权扣除维修费1000-2000元/次作为中标人向采购方支付的违约金（在服务费中扣除）。如果中标人在服务过程连续三次未按要求整改，采购方有权解除合同，并不免除中标人应支付的违约</w:t>
      </w:r>
      <w:r>
        <w:rPr>
          <w:rFonts w:hint="eastAsia" w:ascii="宋体" w:hAnsi="宋体"/>
          <w:sz w:val="24"/>
          <w:lang w:val="zh-CN"/>
        </w:rPr>
        <w:t xml:space="preserve">金。</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4、采购人下达的抢修任务，中标人均需在规定时限内（以采购人下达的</w:t>
      </w:r>
      <w:bookmarkStart w:id="845" w:name="_Hlk235109665"/>
      <w:r>
        <w:rPr>
          <w:rFonts w:hint="eastAsia" w:ascii="宋体" w:hAnsi="宋体"/>
          <w:sz w:val="24"/>
          <w:lang w:val="zh-CN"/>
        </w:rPr>
        <w:t xml:space="preserve">嘉泽镇零星工程联系单</w:t>
      </w:r>
      <w:bookmarkEnd w:id="845"/>
      <w:r>
        <w:rPr>
          <w:rFonts w:hint="eastAsia" w:ascii="宋体" w:hAnsi="宋体"/>
          <w:sz w:val="24"/>
          <w:lang w:val="zh-CN"/>
        </w:rPr>
        <w:t xml:space="preserve">中明确的时限为准）进行安排实施。</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5、采购人安排的突击整治等工作，均需按要求时限完成。</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6、采购人有权根据上级要求适时调整维修期限，中标人必须无条件服从。</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7、中标人不按采购人关于工程质量、工程维修进度等要求施工维修的，在经过采购人一次书面警告后，仍不能按采购人要求进行维修施工时，采购人有权终止中标人的维修施工权，并有权安排其他施工维修单位接手中标人的施工维修工程，中标人按中止施工前的工程量进行结算。</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付款：</w:t>
      </w:r>
      <w:r/>
    </w:p>
    <w:p>
      <w:pPr>
        <w:ind w:firstLine="480"/>
        <w:jc w:val="left"/>
        <w:spacing w:line="440" w:lineRule="exact"/>
        <w:rPr>
          <w:rFonts w:hint="eastAsia" w:ascii="宋体" w:hAnsi="宋体"/>
          <w:sz w:val="24"/>
          <w:lang w:val="zh-CN"/>
        </w:rPr>
      </w:pPr>
      <w:r>
        <w:rPr>
          <w:rFonts w:ascii="宋体" w:hAnsi="宋体"/>
          <w:sz w:val="24"/>
          <w:lang w:val="zh-CN"/>
        </w:rPr>
        <w:t xml:space="preserve">1</w:t>
      </w:r>
      <w:r>
        <w:rPr>
          <w:rFonts w:hint="eastAsia" w:ascii="宋体" w:hAnsi="宋体"/>
          <w:sz w:val="24"/>
          <w:lang w:val="zh-CN"/>
        </w:rPr>
        <w:t xml:space="preserve">、本项目每年度服务期满后，经审计结束，招标人确认无误后支付该年度维修服务款。</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2、中标人应实事求是地递交工程结算资料。工程项目审计核减率5%以内，审计费由招标人承担；核减率5%—</w:t>
      </w:r>
      <w:r>
        <w:rPr>
          <w:rFonts w:ascii="宋体" w:hAnsi="宋体"/>
          <w:sz w:val="24"/>
          <w:lang w:val="zh-CN"/>
        </w:rPr>
        <w:t xml:space="preserve">15</w:t>
      </w:r>
      <w:r>
        <w:rPr>
          <w:rFonts w:hint="eastAsia" w:ascii="宋体" w:hAnsi="宋体"/>
          <w:sz w:val="24"/>
          <w:lang w:val="zh-CN"/>
        </w:rPr>
        <w:t xml:space="preserve">%内，审计费由招标人和中标人各半承担；核减率</w:t>
      </w:r>
      <w:r>
        <w:rPr>
          <w:rFonts w:ascii="宋体" w:hAnsi="宋体"/>
          <w:sz w:val="24"/>
          <w:lang w:val="zh-CN"/>
        </w:rPr>
        <w:t xml:space="preserve">15</w:t>
      </w:r>
      <w:r>
        <w:rPr>
          <w:rFonts w:hint="eastAsia" w:ascii="宋体" w:hAnsi="宋体"/>
          <w:sz w:val="24"/>
          <w:lang w:val="zh-CN"/>
        </w:rPr>
        <w:t xml:space="preserve">%以上的审计费全由中标人承担。</w:t>
      </w:r>
      <w:r/>
    </w:p>
    <w:p>
      <w:pPr>
        <w:jc w:val="left"/>
        <w:spacing w:line="440" w:lineRule="exact"/>
        <w:rPr>
          <w:rFonts w:hint="eastAsia" w:ascii="宋体" w:hAnsi="宋体" w:cs="黑体"/>
          <w:b/>
          <w:sz w:val="24"/>
          <w:lang w:val="zh-CN"/>
        </w:rPr>
      </w:pPr>
      <w:r>
        <w:rPr>
          <w:rFonts w:hint="eastAsia" w:ascii="宋体" w:hAnsi="宋体" w:cs="黑体"/>
          <w:bCs/>
          <w:sz w:val="24"/>
          <w:lang w:val="zh-CN"/>
        </w:rPr>
        <w:t xml:space="preserve">第八条　违约责任</w:t>
      </w:r>
      <w:r/>
    </w:p>
    <w:p>
      <w:pPr>
        <w:ind w:firstLine="480"/>
        <w:jc w:val="left"/>
        <w:spacing w:line="440" w:lineRule="exact"/>
        <w:widowControl/>
        <w:rPr>
          <w:rFonts w:hint="eastAsia" w:ascii="宋体" w:hAnsi="宋体" w:cs="宋体"/>
          <w:sz w:val="24"/>
        </w:rPr>
      </w:pPr>
      <w:r>
        <w:rPr>
          <w:rFonts w:ascii="宋体" w:hAnsi="宋体" w:cs="宋体"/>
          <w:sz w:val="24"/>
        </w:rPr>
        <w:t xml:space="preserve">1、甲方无正当理由拒绝验收或拒付合同款项的，应向乙方偿付合同总价10％的违约金。</w:t>
      </w:r>
      <w:r/>
    </w:p>
    <w:p>
      <w:pPr>
        <w:ind w:firstLine="480"/>
        <w:jc w:val="left"/>
        <w:spacing w:line="440" w:lineRule="exact"/>
        <w:widowControl/>
        <w:rPr>
          <w:rFonts w:hint="eastAsia" w:ascii="宋体" w:hAnsi="宋体" w:cs="宋体"/>
          <w:sz w:val="24"/>
        </w:rPr>
      </w:pPr>
      <w:r>
        <w:rPr>
          <w:rFonts w:ascii="宋体" w:hAnsi="宋体" w:cs="宋体"/>
          <w:sz w:val="24"/>
        </w:rPr>
        <w:t xml:space="preserve">2、甲方逾期支付合同款项的，每逾期</w:t>
      </w:r>
      <w:r>
        <w:rPr>
          <w:rFonts w:ascii="宋体" w:hAnsi="宋体" w:cs="宋体"/>
          <w:sz w:val="24"/>
          <w:u w:val="single"/>
        </w:rPr>
        <w:t xml:space="preserve"> </w:t>
      </w:r>
      <w:r>
        <w:rPr>
          <w:rFonts w:hint="eastAsia" w:ascii="宋体" w:hAnsi="宋体" w:cs="宋体"/>
          <w:sz w:val="24"/>
          <w:u w:val="single"/>
        </w:rPr>
        <w:t xml:space="preserve">1</w:t>
      </w:r>
      <w:r>
        <w:rPr>
          <w:rFonts w:ascii="宋体" w:hAnsi="宋体" w:cs="宋体"/>
          <w:sz w:val="24"/>
          <w:u w:val="single"/>
        </w:rPr>
        <w:t xml:space="preserve"> </w:t>
      </w:r>
      <w:r>
        <w:rPr>
          <w:rFonts w:ascii="宋体" w:hAnsi="宋体" w:cs="宋体"/>
          <w:sz w:val="24"/>
        </w:rPr>
        <w:t xml:space="preserve">天应向乙方偿付欠款总额</w:t>
      </w:r>
      <w:r>
        <w:rPr>
          <w:rFonts w:ascii="宋体" w:hAnsi="宋体" w:cs="宋体"/>
          <w:sz w:val="24"/>
          <w:u w:val="single"/>
        </w:rPr>
        <w:t xml:space="preserve">0.5％</w:t>
      </w:r>
      <w:r>
        <w:rPr>
          <w:rFonts w:ascii="宋体" w:hAnsi="宋体" w:cs="宋体"/>
          <w:sz w:val="24"/>
        </w:rPr>
        <w:t xml:space="preserve">的滞纳金，但滞纳金总额累计不得超过欠款总额的</w:t>
      </w:r>
      <w:r>
        <w:rPr>
          <w:rFonts w:ascii="宋体" w:hAnsi="宋体" w:cs="宋体"/>
          <w:sz w:val="24"/>
          <w:u w:val="single"/>
        </w:rPr>
        <w:t xml:space="preserve">5％</w:t>
      </w:r>
      <w:r>
        <w:rPr>
          <w:rFonts w:ascii="宋体" w:hAnsi="宋体" w:cs="宋体"/>
          <w:sz w:val="24"/>
        </w:rPr>
        <w:t xml:space="preserve">；一旦滞纳金总额累计达到欠款总额的</w:t>
      </w:r>
      <w:r>
        <w:rPr>
          <w:rFonts w:ascii="宋体" w:hAnsi="宋体" w:cs="宋体"/>
          <w:sz w:val="24"/>
          <w:u w:val="single"/>
        </w:rPr>
        <w:t xml:space="preserve">5％</w:t>
      </w:r>
      <w:r>
        <w:rPr>
          <w:rFonts w:ascii="宋体" w:hAnsi="宋体" w:cs="宋体"/>
          <w:sz w:val="24"/>
        </w:rPr>
        <w:t xml:space="preserve">，乙方有权解除合同。财政因素除外。</w:t>
      </w:r>
      <w:r/>
    </w:p>
    <w:p>
      <w:pPr>
        <w:ind w:firstLine="480"/>
        <w:jc w:val="left"/>
        <w:spacing w:line="440" w:lineRule="exact"/>
        <w:widowControl/>
        <w:rPr>
          <w:rFonts w:hint="eastAsia" w:ascii="宋体" w:hAnsi="宋体" w:cs="宋体"/>
          <w:sz w:val="24"/>
        </w:rPr>
      </w:pPr>
      <w:r>
        <w:rPr>
          <w:rFonts w:ascii="宋体" w:hAnsi="宋体" w:cs="宋体"/>
          <w:sz w:val="24"/>
        </w:rPr>
        <w:t xml:space="preserve">3、乙方无法完成项目的，应向甲方支付合同总价</w:t>
      </w:r>
      <w:r>
        <w:rPr>
          <w:rFonts w:ascii="宋体" w:hAnsi="宋体" w:cs="宋体"/>
          <w:sz w:val="24"/>
          <w:u w:val="single"/>
        </w:rPr>
        <w:t xml:space="preserve">10％</w:t>
      </w:r>
      <w:r>
        <w:rPr>
          <w:rFonts w:ascii="宋体" w:hAnsi="宋体" w:cs="宋体"/>
          <w:sz w:val="24"/>
        </w:rPr>
        <w:t xml:space="preserve">的违约金，同时甲方有权解除合同。</w:t>
      </w:r>
      <w:r/>
    </w:p>
    <w:p>
      <w:pPr>
        <w:ind w:firstLine="480"/>
        <w:jc w:val="left"/>
        <w:spacing w:line="440" w:lineRule="exact"/>
        <w:widowControl/>
        <w:rPr>
          <w:rFonts w:hint="eastAsia" w:ascii="宋体" w:hAnsi="宋体" w:cs="宋体"/>
          <w:sz w:val="24"/>
        </w:rPr>
      </w:pPr>
      <w:r>
        <w:rPr>
          <w:rFonts w:ascii="宋体" w:hAnsi="宋体" w:cs="宋体"/>
          <w:sz w:val="24"/>
        </w:rPr>
        <w:t xml:space="preserve">4、乙方逾期完成项目的，每逾期</w:t>
      </w:r>
      <w:r>
        <w:rPr>
          <w:rFonts w:ascii="宋体" w:hAnsi="宋体" w:cs="宋体"/>
          <w:sz w:val="24"/>
          <w:u w:val="single"/>
        </w:rPr>
        <w:t xml:space="preserve">1</w:t>
      </w:r>
      <w:r>
        <w:rPr>
          <w:rFonts w:ascii="宋体" w:hAnsi="宋体" w:cs="宋体"/>
          <w:sz w:val="24"/>
        </w:rPr>
        <w:t xml:space="preserve">天应向甲方偿付逾期交付合同总额</w:t>
      </w:r>
      <w:r>
        <w:rPr>
          <w:rFonts w:ascii="宋体" w:hAnsi="宋体" w:cs="宋体"/>
          <w:sz w:val="24"/>
          <w:u w:val="single"/>
        </w:rPr>
        <w:t xml:space="preserve">0.5％</w:t>
      </w:r>
      <w:r>
        <w:rPr>
          <w:rFonts w:ascii="宋体" w:hAnsi="宋体" w:cs="宋体"/>
          <w:sz w:val="24"/>
        </w:rPr>
        <w:t xml:space="preserve">的滞纳金，但滞纳金累计不得超过逾期交付合同总额</w:t>
      </w:r>
      <w:r>
        <w:rPr>
          <w:rFonts w:ascii="宋体" w:hAnsi="宋体" w:cs="宋体"/>
          <w:sz w:val="24"/>
          <w:u w:val="single"/>
        </w:rPr>
        <w:t xml:space="preserve">的5％</w:t>
      </w:r>
      <w:r>
        <w:rPr>
          <w:rFonts w:ascii="宋体" w:hAnsi="宋体" w:cs="宋体"/>
          <w:sz w:val="24"/>
        </w:rPr>
        <w:t xml:space="preserve">；一旦滞纳金总额累计达到逾期交付合同总额的</w:t>
      </w:r>
      <w:r>
        <w:rPr>
          <w:rFonts w:ascii="宋体" w:hAnsi="宋体" w:cs="宋体"/>
          <w:sz w:val="24"/>
          <w:u w:val="single"/>
        </w:rPr>
        <w:t xml:space="preserve">5％</w:t>
      </w:r>
      <w:r>
        <w:rPr>
          <w:rFonts w:ascii="宋体" w:hAnsi="宋体" w:cs="宋体"/>
          <w:sz w:val="24"/>
        </w:rPr>
        <w:t xml:space="preserve">，甲方有权解除合同。逾期超过</w:t>
      </w:r>
      <w:r>
        <w:rPr>
          <w:rFonts w:ascii="宋体" w:hAnsi="宋体" w:cs="宋体"/>
          <w:sz w:val="24"/>
          <w:u w:val="single"/>
        </w:rPr>
        <w:t xml:space="preserve">1年</w:t>
      </w:r>
      <w:r>
        <w:rPr>
          <w:rFonts w:ascii="宋体" w:hAnsi="宋体" w:cs="宋体"/>
          <w:sz w:val="24"/>
        </w:rPr>
        <w:t xml:space="preserve">，视乙方无法完成项目，项目自动终止，甲方停止支付剩余款项并按相关条款进行处理，剩余款项包括已经申请但并未支付款项。</w:t>
      </w:r>
      <w:r/>
    </w:p>
    <w:p>
      <w:pPr>
        <w:ind w:firstLine="480"/>
        <w:jc w:val="left"/>
        <w:spacing w:line="440" w:lineRule="exact"/>
        <w:widowControl/>
        <w:rPr>
          <w:rFonts w:hint="eastAsia" w:ascii="宋体" w:hAnsi="宋体" w:cs="宋体"/>
          <w:sz w:val="24"/>
        </w:rPr>
      </w:pPr>
      <w:r>
        <w:rPr>
          <w:rFonts w:ascii="宋体" w:hAnsi="宋体" w:cs="宋体"/>
          <w:sz w:val="24"/>
        </w:rPr>
        <w:t xml:space="preserve">5、乙方完成的项目不符合要求的，应按照甲方选择的下列一种或多种方式承担赔偿责任：</w:t>
      </w:r>
      <w:r/>
    </w:p>
    <w:p>
      <w:pPr>
        <w:ind w:firstLine="480"/>
        <w:jc w:val="left"/>
        <w:spacing w:line="440" w:lineRule="exact"/>
        <w:widowControl/>
        <w:rPr>
          <w:rFonts w:hint="eastAsia" w:ascii="宋体" w:hAnsi="宋体" w:cs="宋体"/>
          <w:sz w:val="24"/>
        </w:rPr>
      </w:pPr>
      <w:r>
        <w:rPr>
          <w:rFonts w:ascii="宋体" w:hAnsi="宋体" w:cs="宋体"/>
          <w:sz w:val="24"/>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sz w:val="24"/>
          <w:u w:val="single"/>
        </w:rPr>
        <w:t xml:space="preserve">10％</w:t>
      </w:r>
      <w:r>
        <w:rPr>
          <w:rFonts w:ascii="宋体" w:hAnsi="宋体" w:cs="宋体"/>
          <w:sz w:val="24"/>
        </w:rPr>
        <w:t xml:space="preserve">的违约金，同时甲方有权解除合同。</w:t>
      </w:r>
      <w:r/>
    </w:p>
    <w:p>
      <w:pPr>
        <w:ind w:firstLine="480"/>
        <w:jc w:val="left"/>
        <w:spacing w:line="440" w:lineRule="exact"/>
        <w:widowControl/>
        <w:rPr>
          <w:rFonts w:hint="eastAsia" w:ascii="宋体" w:hAnsi="宋体" w:cs="宋体"/>
          <w:sz w:val="24"/>
        </w:rPr>
      </w:pPr>
      <w:r>
        <w:rPr>
          <w:rFonts w:ascii="宋体" w:hAnsi="宋体" w:cs="宋体"/>
          <w:sz w:val="24"/>
        </w:rPr>
        <w:t xml:space="preserve">(2)在甲方规定时间内，修正有缺陷的部分以达到合同规定的要求并承担一切费用和风险，同时承担甲方因此所遭受的全部损失；</w:t>
      </w:r>
      <w:r/>
    </w:p>
    <w:p>
      <w:pPr>
        <w:ind w:firstLine="480"/>
        <w:jc w:val="left"/>
        <w:spacing w:line="440" w:lineRule="exact"/>
        <w:widowControl/>
        <w:rPr>
          <w:rFonts w:hint="eastAsia" w:ascii="宋体" w:hAnsi="宋体" w:cs="宋体"/>
          <w:sz w:val="24"/>
        </w:rPr>
      </w:pPr>
      <w:r>
        <w:rPr>
          <w:rFonts w:ascii="宋体" w:hAnsi="宋体" w:cs="宋体"/>
          <w:sz w:val="24"/>
        </w:rPr>
        <w:t xml:space="preserve">(3)按合同规定同种货币退还甲方已付款项，同时承担由此发生的一切损失和费用，包括但不限于利息、银行手续费及所需的其他必要费用。</w:t>
      </w:r>
      <w:r/>
    </w:p>
    <w:p>
      <w:pPr>
        <w:ind w:firstLine="480"/>
        <w:jc w:val="left"/>
        <w:spacing w:line="440" w:lineRule="exact"/>
        <w:widowControl/>
        <w:rPr>
          <w:rFonts w:hint="eastAsia" w:ascii="宋体" w:hAnsi="宋体" w:cs="宋体"/>
          <w:sz w:val="24"/>
        </w:rPr>
      </w:pPr>
      <w:r>
        <w:rPr>
          <w:rFonts w:ascii="宋体" w:hAnsi="宋体" w:cs="宋体"/>
          <w:sz w:val="24"/>
        </w:rPr>
        <w:t xml:space="preserve">6、乙方未按规定和承诺提供伴随服务、售后服务的，应向甲方支付合同总价</w:t>
      </w:r>
      <w:r>
        <w:rPr>
          <w:rFonts w:ascii="宋体" w:hAnsi="宋体" w:cs="宋体"/>
          <w:sz w:val="24"/>
          <w:u w:val="single"/>
        </w:rPr>
        <w:t xml:space="preserve">5％</w:t>
      </w:r>
      <w:r>
        <w:rPr>
          <w:rFonts w:ascii="宋体" w:hAnsi="宋体" w:cs="宋体"/>
          <w:sz w:val="24"/>
        </w:rPr>
        <w:t xml:space="preserve">的违约金。</w:t>
      </w:r>
      <w:r/>
    </w:p>
    <w:p>
      <w:pPr>
        <w:ind w:firstLine="480"/>
        <w:jc w:val="left"/>
        <w:spacing w:line="440" w:lineRule="exact"/>
        <w:widowControl/>
        <w:rPr>
          <w:rFonts w:hint="eastAsia" w:ascii="宋体" w:hAnsi="宋体" w:cs="宋体"/>
          <w:sz w:val="24"/>
        </w:rPr>
      </w:pPr>
      <w:r>
        <w:rPr>
          <w:rFonts w:ascii="宋体" w:hAnsi="宋体" w:cs="宋体"/>
          <w:sz w:val="24"/>
        </w:rPr>
        <w:t xml:space="preserve">7、违约方承担违约责任并不影响其合同项下的义务(合同解除的除外)。</w:t>
      </w:r>
      <w:r/>
    </w:p>
    <w:p>
      <w:pPr>
        <w:ind w:firstLine="480"/>
        <w:jc w:val="left"/>
        <w:spacing w:line="440" w:lineRule="exact"/>
        <w:widowControl/>
        <w:rPr>
          <w:rFonts w:hint="eastAsia" w:ascii="宋体" w:hAnsi="宋体" w:cs="宋体"/>
          <w:sz w:val="24"/>
          <w:u w:val="single"/>
        </w:rPr>
      </w:pPr>
      <w:r>
        <w:rPr>
          <w:rFonts w:ascii="宋体" w:hAnsi="宋体" w:cs="宋体"/>
          <w:sz w:val="24"/>
        </w:rPr>
        <w:t xml:space="preserve">8、其他：</w:t>
      </w:r>
      <w:r>
        <w:rPr>
          <w:rFonts w:ascii="宋体" w:hAnsi="宋体" w:cs="宋体"/>
          <w:sz w:val="24"/>
          <w:u w:val="single"/>
        </w:rPr>
        <w:t xml:space="preserve">　　　　　　　　　　　　　　　　　　　　　　　　　　　　</w:t>
      </w:r>
      <w:r/>
    </w:p>
    <w:p>
      <w:pPr>
        <w:jc w:val="left"/>
        <w:spacing w:line="440" w:lineRule="exact"/>
        <w:widowControl/>
        <w:rPr>
          <w:rFonts w:hint="eastAsia" w:ascii="宋体" w:hAnsi="宋体" w:cs="宋体"/>
          <w:bCs/>
          <w:sz w:val="24"/>
        </w:rPr>
      </w:pPr>
      <w:r>
        <w:rPr>
          <w:rFonts w:hint="eastAsia" w:ascii="宋体" w:hAnsi="宋体" w:cs="宋体"/>
          <w:bCs/>
          <w:sz w:val="24"/>
          <w:lang w:val="zh-CN"/>
        </w:rPr>
        <w:t xml:space="preserve">第九条　</w:t>
      </w:r>
      <w:r>
        <w:rPr>
          <w:rFonts w:hint="eastAsia" w:ascii="宋体" w:hAnsi="宋体" w:cs="宋体"/>
          <w:bCs/>
          <w:sz w:val="24"/>
        </w:rPr>
        <w:t xml:space="preserve">不可抗力</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ascii="宋体" w:hAnsi="宋体" w:cs="宋体"/>
          <w:bCs/>
          <w:sz w:val="24"/>
        </w:rPr>
        <w:t xml:space="preserve">本义务</w:t>
      </w:r>
      <w:r>
        <w:rPr>
          <w:rFonts w:ascii="宋体" w:hAnsi="宋体" w:cs="宋体"/>
          <w:bCs/>
          <w:sz w:val="24"/>
        </w:rPr>
        <w:t xml:space="preserve">而造成的相关损失由其承担。</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4、合同各方应根据不可抗力对本合同履行的影响程度，协商确定是否终止本合同或是继续履行本合同。</w:t>
      </w:r>
      <w:r/>
    </w:p>
    <w:p>
      <w:pPr>
        <w:jc w:val="left"/>
        <w:spacing w:line="440" w:lineRule="exact"/>
        <w:widowControl/>
        <w:rPr>
          <w:rFonts w:hint="eastAsia" w:ascii="宋体" w:hAnsi="宋体" w:cs="宋体"/>
          <w:bCs/>
          <w:sz w:val="24"/>
          <w:lang w:val="zh-CN"/>
        </w:rPr>
      </w:pPr>
      <w:r>
        <w:rPr>
          <w:rFonts w:hint="eastAsia" w:ascii="宋体" w:hAnsi="宋体" w:cs="宋体"/>
          <w:sz w:val="24"/>
        </w:rPr>
        <w:t xml:space="preserve">第十条　</w:t>
      </w:r>
      <w:r>
        <w:rPr>
          <w:rFonts w:hint="eastAsia" w:ascii="宋体" w:hAnsi="宋体" w:cs="宋体"/>
          <w:bCs/>
          <w:sz w:val="24"/>
          <w:lang w:val="zh-CN"/>
        </w:rPr>
        <w:t xml:space="preserve">合同的变更和终止</w:t>
      </w:r>
      <w:r/>
    </w:p>
    <w:p>
      <w:pPr>
        <w:ind w:firstLine="480"/>
        <w:jc w:val="left"/>
        <w:spacing w:line="440" w:lineRule="exact"/>
        <w:widowControl/>
        <w:rPr>
          <w:rFonts w:hint="eastAsia" w:ascii="宋体" w:hAnsi="宋体" w:cs="宋体"/>
          <w:sz w:val="24"/>
          <w:lang w:val="zh-CN"/>
        </w:rPr>
      </w:pPr>
      <w:r>
        <w:rPr>
          <w:rFonts w:ascii="宋体" w:hAnsi="宋体"/>
          <w:sz w:val="24"/>
          <w:lang w:val="zh-CN"/>
        </w:rPr>
        <w:t xml:space="preserve">1</w:t>
      </w:r>
      <w:r>
        <w:rPr>
          <w:rFonts w:ascii="宋体" w:hAnsi="宋体" w:cs="宋体"/>
          <w:sz w:val="24"/>
          <w:lang w:val="zh-CN"/>
        </w:rPr>
        <w:t xml:space="preserve">、除《政府采购法》第</w:t>
      </w:r>
      <w:r>
        <w:rPr>
          <w:rFonts w:ascii="宋体" w:hAnsi="宋体"/>
          <w:sz w:val="24"/>
          <w:lang w:val="zh-CN"/>
        </w:rPr>
        <w:t xml:space="preserve">五十</w:t>
      </w:r>
      <w:r>
        <w:rPr>
          <w:rFonts w:ascii="宋体" w:hAnsi="宋体" w:cs="宋体"/>
          <w:sz w:val="24"/>
          <w:lang w:val="zh-CN"/>
        </w:rPr>
        <w:t xml:space="preserve">条规定的情形外，本合同一经签订，甲乙双方不得擅自变更、中止或终止合同。</w:t>
      </w:r>
      <w:r/>
    </w:p>
    <w:p>
      <w:pPr>
        <w:ind w:firstLine="480"/>
        <w:jc w:val="left"/>
        <w:spacing w:line="440" w:lineRule="exact"/>
        <w:widowControl/>
        <w:rPr>
          <w:rFonts w:hint="eastAsia" w:ascii="宋体" w:hAnsi="宋体" w:cs="宋体"/>
          <w:sz w:val="24"/>
        </w:rPr>
      </w:pPr>
      <w:r>
        <w:rPr>
          <w:rFonts w:ascii="宋体" w:hAnsi="宋体"/>
          <w:sz w:val="24"/>
          <w:lang w:val="zh-CN"/>
        </w:rPr>
        <w:t xml:space="preserve">2</w:t>
      </w:r>
      <w:r>
        <w:rPr>
          <w:rFonts w:ascii="宋体" w:hAnsi="宋体" w:cs="宋体"/>
          <w:sz w:val="24"/>
          <w:lang w:val="zh-CN"/>
        </w:rPr>
        <w:t xml:space="preserve">、</w:t>
      </w:r>
      <w:r>
        <w:rPr>
          <w:rFonts w:ascii="宋体" w:hAnsi="宋体" w:cs="宋体"/>
          <w:sz w:val="24"/>
        </w:rPr>
        <w:t xml:space="preserve">除发生法律规定的不能预见、不能避免并不能克服的客观情况外，甲乙双方不得放弃或拒绝履行合同。</w:t>
      </w:r>
      <w:r/>
    </w:p>
    <w:p>
      <w:pPr>
        <w:jc w:val="left"/>
        <w:spacing w:line="440" w:lineRule="exact"/>
        <w:widowControl/>
        <w:rPr>
          <w:rFonts w:hint="eastAsia" w:ascii="宋体" w:hAnsi="宋体" w:cs="宋体"/>
          <w:sz w:val="24"/>
        </w:rPr>
      </w:pPr>
      <w:r>
        <w:rPr>
          <w:rFonts w:hint="eastAsia" w:ascii="宋体" w:hAnsi="宋体" w:cs="宋体"/>
          <w:sz w:val="24"/>
        </w:rPr>
        <w:t xml:space="preserve">第十一条  合同的终止</w:t>
      </w:r>
      <w:r/>
    </w:p>
    <w:p>
      <w:pPr>
        <w:ind w:firstLine="480"/>
        <w:jc w:val="left"/>
        <w:spacing w:line="440" w:lineRule="exact"/>
        <w:widowControl/>
        <w:rPr>
          <w:rFonts w:hint="eastAsia" w:ascii="宋体" w:hAnsi="宋体" w:cs="宋体"/>
          <w:sz w:val="24"/>
        </w:rPr>
      </w:pPr>
      <w:r>
        <w:rPr>
          <w:rFonts w:ascii="宋体" w:hAnsi="宋体" w:cs="宋体"/>
          <w:sz w:val="24"/>
        </w:rPr>
        <w:t xml:space="preserve">本合同因下列原因而终止：</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(1)本合同正常履行完毕；</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(2)因不可抗力导致本合同无法履行或履行不必要；</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(3)任何一方行使解除权解除本合同；</w:t>
      </w:r>
      <w:r/>
    </w:p>
    <w:p>
      <w:pPr>
        <w:ind w:firstLine="482"/>
        <w:jc w:val="left"/>
        <w:spacing w:line="440" w:lineRule="exact"/>
        <w:widowControl/>
        <w:rPr>
          <w:rFonts w:hint="eastAsia" w:ascii="宋体" w:hAnsi="宋体" w:cs="宋体"/>
          <w:b/>
          <w:sz w:val="24"/>
          <w:u w:val="single"/>
        </w:rPr>
      </w:pPr>
      <w:r>
        <w:rPr>
          <w:rFonts w:ascii="宋体" w:hAnsi="宋体" w:cs="宋体"/>
          <w:b/>
          <w:sz w:val="24"/>
          <w:u w:val="single"/>
        </w:rPr>
        <w:t xml:space="preserve">(4)合同的继续履行将损害国家利益和社会公共利益。</w:t>
      </w:r>
      <w:r/>
    </w:p>
    <w:p>
      <w:pPr>
        <w:ind w:firstLine="480"/>
        <w:jc w:val="left"/>
        <w:spacing w:line="440" w:lineRule="exact"/>
        <w:widowControl/>
        <w:rPr>
          <w:rFonts w:hint="eastAsia" w:ascii="宋体" w:hAnsi="宋体" w:cs="宋体"/>
          <w:sz w:val="24"/>
        </w:rPr>
      </w:pPr>
      <w:r>
        <w:rPr>
          <w:rFonts w:ascii="宋体" w:hAnsi="宋体" w:cs="宋体"/>
          <w:sz w:val="24"/>
        </w:rPr>
        <w:t xml:space="preserve">除上述情形外，甲乙双方不得擅自终止合同。</w:t>
      </w:r>
      <w:r/>
    </w:p>
    <w:p>
      <w:pPr>
        <w:jc w:val="left"/>
        <w:spacing w:line="440" w:lineRule="exact"/>
        <w:widowControl/>
        <w:rPr>
          <w:rFonts w:hint="eastAsia" w:ascii="宋体" w:hAnsi="宋体" w:cs="宋体"/>
          <w:bCs/>
          <w:sz w:val="24"/>
          <w:lang w:val="zh-CN"/>
        </w:rPr>
      </w:pPr>
      <w:r>
        <w:rPr>
          <w:rFonts w:hint="eastAsia" w:ascii="宋体" w:hAnsi="宋体" w:cs="宋体"/>
          <w:bCs/>
          <w:sz w:val="24"/>
          <w:lang w:val="zh-CN"/>
        </w:rPr>
        <w:t xml:space="preserve">第十二条　争议的解决</w:t>
      </w:r>
      <w:r/>
    </w:p>
    <w:p>
      <w:pPr>
        <w:ind w:firstLine="480"/>
        <w:jc w:val="left"/>
        <w:spacing w:line="440" w:lineRule="exact"/>
        <w:widowControl/>
        <w:rPr>
          <w:rFonts w:hint="eastAsia" w:ascii="宋体" w:hAnsi="宋体" w:cs="宋体"/>
          <w:sz w:val="24"/>
          <w:lang w:val="zh-CN"/>
        </w:rPr>
      </w:pPr>
      <w:r>
        <w:rPr>
          <w:rFonts w:ascii="宋体" w:hAnsi="宋体" w:cs="宋体"/>
          <w:sz w:val="24"/>
          <w:lang w:val="zh-CN"/>
        </w:rPr>
        <w:t xml:space="preserve">1、因履行本合同引起的或与本合同有关的争议，甲、乙双方应首先通过友好协商解决，如果协商不能解决争议，则采取以下第</w:t>
      </w:r>
      <w:r>
        <w:rPr>
          <w:rFonts w:ascii="宋体" w:hAnsi="宋体" w:cs="宋体"/>
          <w:sz w:val="24"/>
          <w:u w:val="single"/>
        </w:rPr>
        <w:t xml:space="preserve"> 1 </w:t>
      </w:r>
      <w:r>
        <w:rPr>
          <w:rFonts w:ascii="宋体" w:hAnsi="宋体" w:cs="宋体"/>
          <w:sz w:val="24"/>
          <w:lang w:val="zh-CN"/>
        </w:rPr>
        <w:t xml:space="preserve">种方式解决争议：</w:t>
      </w:r>
      <w:r/>
    </w:p>
    <w:p>
      <w:pPr>
        <w:ind w:firstLine="480"/>
        <w:jc w:val="left"/>
        <w:spacing w:line="440" w:lineRule="exact"/>
        <w:widowControl/>
        <w:rPr>
          <w:rFonts w:hint="eastAsia" w:ascii="宋体" w:hAnsi="宋体" w:cs="宋体"/>
          <w:sz w:val="24"/>
          <w:lang w:val="zh-CN"/>
        </w:rPr>
      </w:pPr>
      <w:r>
        <w:rPr>
          <w:rFonts w:ascii="宋体" w:hAnsi="宋体" w:cs="宋体"/>
          <w:sz w:val="24"/>
          <w:lang w:val="zh-CN"/>
        </w:rPr>
        <w:t xml:space="preserve">（1）向甲方所在地有管辖权的人民法院提起诉讼；</w:t>
      </w:r>
      <w:r/>
    </w:p>
    <w:p>
      <w:pPr>
        <w:ind w:firstLine="480"/>
        <w:jc w:val="left"/>
        <w:spacing w:line="440" w:lineRule="exact"/>
        <w:widowControl/>
        <w:rPr>
          <w:rFonts w:hint="eastAsia" w:ascii="宋体" w:hAnsi="宋体" w:cs="宋体"/>
          <w:sz w:val="24"/>
          <w:lang w:val="zh-CN"/>
        </w:rPr>
      </w:pPr>
      <w:r>
        <w:rPr>
          <w:rFonts w:ascii="宋体" w:hAnsi="宋体" w:cs="宋体"/>
          <w:sz w:val="24"/>
          <w:lang w:val="zh-CN"/>
        </w:rPr>
        <w:t xml:space="preserve">（2）向甲方所在地仲裁委员会按其仲裁规则申请仲裁。</w:t>
      </w:r>
      <w:r/>
    </w:p>
    <w:p>
      <w:pPr>
        <w:ind w:firstLine="420"/>
        <w:jc w:val="left"/>
        <w:spacing w:line="440" w:lineRule="exact"/>
        <w:widowControl/>
        <w:rPr>
          <w:rFonts w:hint="eastAsia" w:ascii="宋体" w:hAnsi="宋体" w:cs="宋体"/>
          <w:sz w:val="24"/>
          <w:lang w:val="zh-CN"/>
        </w:rPr>
      </w:pPr>
      <w:r>
        <w:rPr>
          <w:rFonts w:ascii="宋体" w:hAnsi="宋体" w:cs="宋体"/>
          <w:sz w:val="24"/>
          <w:lang w:val="zh-CN"/>
        </w:rPr>
        <w:t xml:space="preserve">2、在仲裁期间，本合同应继续履行。</w:t>
      </w:r>
      <w:r/>
    </w:p>
    <w:p>
      <w:pPr>
        <w:jc w:val="left"/>
        <w:spacing w:line="440" w:lineRule="exact"/>
        <w:widowControl/>
        <w:rPr>
          <w:rFonts w:hint="eastAsia" w:ascii="宋体" w:hAnsi="宋体" w:cs="宋体"/>
          <w:bCs/>
          <w:sz w:val="24"/>
          <w:lang w:val="zh-CN"/>
        </w:rPr>
      </w:pPr>
      <w:r>
        <w:rPr>
          <w:rFonts w:hint="eastAsia" w:ascii="宋体" w:hAnsi="宋体" w:cs="宋体"/>
          <w:bCs/>
          <w:sz w:val="24"/>
          <w:lang w:val="zh-CN"/>
        </w:rPr>
        <w:t xml:space="preserve">第十三条　合同生效及其他</w:t>
      </w:r>
      <w:r/>
    </w:p>
    <w:p>
      <w:pPr>
        <w:ind w:firstLine="420"/>
        <w:jc w:val="left"/>
        <w:spacing w:line="440" w:lineRule="exact"/>
        <w:widowControl/>
        <w:rPr>
          <w:rFonts w:hint="eastAsia" w:ascii="宋体" w:hAnsi="宋体" w:cs="宋体"/>
          <w:sz w:val="24"/>
        </w:rPr>
      </w:pPr>
      <w:r>
        <w:rPr>
          <w:rFonts w:ascii="宋体" w:hAnsi="宋体" w:cs="宋体"/>
          <w:sz w:val="24"/>
          <w:lang w:val="zh-CN"/>
        </w:rPr>
        <w:t xml:space="preserve">1、本合同由甲乙双方在</w:t>
      </w:r>
      <w:r>
        <w:rPr>
          <w:rFonts w:hint="eastAsia" w:ascii="宋体" w:hAnsi="宋体" w:cs="宋体"/>
          <w:sz w:val="24"/>
          <w:lang w:val="zh-CN"/>
        </w:rPr>
        <w:t xml:space="preserve">“苏</w:t>
      </w:r>
      <w:r>
        <w:rPr>
          <w:rFonts w:hint="eastAsia" w:ascii="宋体" w:hAnsi="宋体" w:cs="宋体"/>
          <w:sz w:val="24"/>
          <w:lang w:val="zh-CN"/>
        </w:rPr>
        <w:t xml:space="preserve">采云</w:t>
      </w:r>
      <w:r>
        <w:rPr>
          <w:rFonts w:hint="eastAsia" w:ascii="宋体" w:hAnsi="宋体" w:cs="宋体"/>
          <w:sz w:val="24"/>
          <w:lang w:val="zh-CN"/>
        </w:rPr>
        <w:t xml:space="preserve">”政府采购一体化平台</w:t>
      </w:r>
      <w:r>
        <w:rPr>
          <w:rFonts w:ascii="宋体" w:hAnsi="宋体" w:cs="宋体"/>
          <w:sz w:val="24"/>
          <w:lang w:val="zh-CN"/>
        </w:rPr>
        <w:t xml:space="preserve">内电子签订后生效。</w:t>
      </w:r>
      <w:r/>
    </w:p>
    <w:p>
      <w:pPr>
        <w:ind w:firstLine="420"/>
        <w:jc w:val="left"/>
        <w:spacing w:line="360" w:lineRule="exact"/>
        <w:widowControl/>
        <w:rPr>
          <w:rFonts w:hint="eastAsia" w:ascii="宋体" w:hAnsi="宋体" w:cs="楷体"/>
          <w:sz w:val="24"/>
          <w:lang w:val="zh-CN"/>
        </w:rPr>
      </w:pPr>
      <w:r>
        <w:rPr>
          <w:rFonts w:ascii="宋体" w:hAnsi="宋体" w:cs="楷体"/>
          <w:sz w:val="24"/>
          <w:lang w:val="zh-CN"/>
        </w:rPr>
        <w:t xml:space="preserve">2</w:t>
      </w:r>
      <w:r>
        <w:rPr>
          <w:rFonts w:hint="eastAsia" w:ascii="宋体" w:hAnsi="宋体" w:cs="楷体"/>
          <w:sz w:val="24"/>
          <w:lang w:val="zh-CN"/>
        </w:rPr>
        <w:t xml:space="preserve">、本合同应按照中华人民共和国的现行法律进行解释。</w:t>
      </w:r>
      <w:r/>
    </w:p>
    <w:p>
      <w:pPr>
        <w:ind w:firstLine="420"/>
        <w:spacing w:line="40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00" w:lineRule="exact"/>
        <w:rPr>
          <w:rFonts w:hint="eastAsia" w:ascii="宋体" w:hAnsi="宋体"/>
          <w:szCs w:val="21"/>
        </w:rPr>
      </w:pPr>
      <w:r>
        <w:rPr>
          <w:rFonts w:hint="eastAsia" w:ascii="宋体" w:hAnsi="宋体"/>
          <w:szCs w:val="21"/>
        </w:rPr>
      </w:r>
      <w:r/>
    </w:p>
    <w:p>
      <w:pPr>
        <w:ind w:firstLine="420"/>
        <w:jc w:val="left"/>
        <w:spacing w:line="38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r/>
    </w:p>
    <w:p>
      <w:pPr>
        <w:spacing w:line="380" w:lineRule="exact"/>
        <w:rPr>
          <w:rFonts w:hint="eastAsia" w:ascii="宋体" w:hAnsi="宋体" w:cs="楷体"/>
          <w:szCs w:val="21"/>
        </w:rPr>
      </w:pPr>
      <w:r>
        <w:rPr>
          <w:rFonts w:hint="eastAsia" w:ascii="宋体" w:hAnsi="宋体" w:cs="楷体"/>
          <w:szCs w:val="21"/>
        </w:rPr>
      </w:r>
      <w:r/>
    </w:p>
    <w:p>
      <w:pPr>
        <w:spacing w:line="440" w:lineRule="exact"/>
        <w:rPr>
          <w:rFonts w:hint="eastAsia" w:ascii="宋体" w:hAnsi="宋体"/>
          <w:sz w:val="24"/>
        </w:rPr>
      </w:pPr>
      <w:r>
        <w:rPr>
          <w:rFonts w:hint="eastAsia" w:ascii="宋体" w:hAnsi="宋体"/>
          <w:sz w:val="24"/>
        </w:rPr>
      </w:r>
      <w:r/>
    </w:p>
    <w:p>
      <w:pPr>
        <w:jc w:val="center"/>
        <w:spacing w:line="360" w:lineRule="auto"/>
        <w:rPr>
          <w:b/>
          <w:sz w:val="36"/>
          <w:szCs w:val="36"/>
        </w:rPr>
        <w:outlineLvl w:val="0"/>
      </w:pPr>
      <w:r>
        <w:br w:type="page" w:clear="all"/>
      </w:r>
      <w:bookmarkStart w:id="846" w:name="_Toc140257878"/>
      <w:r/>
      <w:bookmarkStart w:id="847" w:name="_Toc163804585"/>
      <w:r/>
      <w:bookmarkEnd w:id="843"/>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46"/>
      <w:r/>
      <w:bookmarkEnd w:id="847"/>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48" w:name="_Toc86202633"/>
            <w:r>
              <w:rPr>
                <w:rFonts w:hint="eastAsia" w:ascii="宋体" w:hAnsi="宋体" w:cs="宋体"/>
                <w:b/>
                <w:szCs w:val="21"/>
                <w:lang w:bidi="ar"/>
              </w:rPr>
              <w:t xml:space="preserve">名称</w:t>
            </w:r>
            <w:bookmarkEnd w:id="848"/>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446"/>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42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42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40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Height w:val="418"/>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45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40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35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Height w:val="41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Height w:val="41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cantSplit/>
          <w:trHeight w:val="379"/>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价格折扣文件格式材料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中小企业声明函</w:t>
            </w:r>
            <w:r>
              <w:rPr>
                <w:rFonts w:hint="eastAsia" w:ascii="宋体" w:hAnsi="宋体" w:cs="宋体"/>
                <w:szCs w:val="21"/>
              </w:rPr>
              <w:t xml:space="preserve">或</w:t>
            </w:r>
            <w:r>
              <w:rPr>
                <w:rFonts w:ascii="宋体" w:hAnsi="宋体" w:cs="宋体"/>
                <w:szCs w:val="21"/>
              </w:rPr>
              <w:t xml:space="preserve">监狱企业证明或残疾人福利性单位声明函</w:t>
            </w:r>
            <w:r/>
          </w:p>
        </w:tc>
      </w:tr>
      <w:tr>
        <w:trPr>
          <w:cantSplit/>
          <w:trHeight w:val="382"/>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szCs w:val="21"/>
              </w:rPr>
            </w:pPr>
            <w:r>
              <w:rPr>
                <w:rFonts w:hint="eastAsia" w:ascii="宋体" w:hAnsi="宋体" w:cs="宋体"/>
                <w:b/>
                <w:szCs w:val="21"/>
                <w:lang w:bidi="ar"/>
              </w:rPr>
              <w:t xml:space="preserve">投标文件提交须知</w:t>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rPr>
                <w:rFonts w:hint="eastAsia" w:ascii="宋体" w:hAnsi="宋体"/>
                <w:b/>
                <w:bCs/>
                <w:szCs w:val="21"/>
                <w:u w:val="single"/>
              </w:rPr>
              <w:outlineLvl w:val="0"/>
            </w:pPr>
            <w:r/>
            <w:bookmarkStart w:id="849" w:name="_Toc163804586"/>
            <w:r/>
            <w:bookmarkStart w:id="850" w:name="_Toc139400581"/>
            <w:r/>
            <w:bookmarkStart w:id="851" w:name="_Toc1402578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49"/>
            <w:r/>
            <w:bookmarkEnd w:id="850"/>
            <w:r/>
            <w:bookmarkEnd w:id="851"/>
            <w:r/>
            <w:r/>
          </w:p>
          <w:p>
            <w:pPr>
              <w:jc w:val="left"/>
              <w:keepNext/>
              <w:rPr>
                <w:rFonts w:hint="eastAsia" w:ascii="宋体" w:hAnsi="宋体" w:cs="宋体"/>
                <w:b/>
                <w:bCs/>
                <w:szCs w:val="21"/>
                <w:u w:val="single"/>
                <w:lang w:bidi="ar"/>
              </w:rPr>
              <w:outlineLvl w:val="0"/>
            </w:pPr>
            <w:r/>
            <w:bookmarkStart w:id="852" w:name="_Toc140257880"/>
            <w:r/>
            <w:bookmarkStart w:id="853" w:name="_Toc139400582"/>
            <w:r/>
            <w:bookmarkStart w:id="854"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52"/>
            <w:r/>
            <w:bookmarkEnd w:id="853"/>
            <w:r/>
            <w:bookmarkEnd w:id="854"/>
            <w:r/>
            <w:r/>
          </w:p>
          <w:p>
            <w:pPr>
              <w:jc w:val="left"/>
              <w:keepNext/>
              <w:rPr>
                <w:rFonts w:hint="eastAsia" w:ascii="宋体" w:hAnsi="宋体" w:cs="宋体"/>
                <w:b/>
                <w:bCs/>
                <w:szCs w:val="21"/>
                <w:u w:val="single"/>
                <w:lang w:bidi="ar"/>
              </w:rPr>
              <w:outlineLvl w:val="0"/>
            </w:pPr>
            <w:r/>
            <w:bookmarkStart w:id="855" w:name="_Toc140257881"/>
            <w:r/>
            <w:bookmarkStart w:id="856" w:name="_Toc139400583"/>
            <w:r/>
            <w:bookmarkStart w:id="857" w:name="_Toc163804588"/>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55"/>
            <w:r/>
            <w:bookmarkEnd w:id="856"/>
            <w:r/>
            <w:bookmarkEnd w:id="857"/>
            <w:r/>
            <w:r/>
          </w:p>
          <w:p>
            <w:pPr>
              <w:jc w:val="left"/>
              <w:keepNext/>
              <w:rPr>
                <w:rFonts w:hint="eastAsia" w:ascii="宋体" w:hAnsi="宋体" w:cs="宋体"/>
                <w:b/>
                <w:bCs/>
                <w:szCs w:val="21"/>
                <w:u w:val="single"/>
                <w:lang w:bidi="ar"/>
              </w:rPr>
              <w:outlineLvl w:val="0"/>
            </w:pPr>
            <w:r/>
            <w:bookmarkStart w:id="858" w:name="_Toc139400584"/>
            <w:r/>
            <w:bookmarkStart w:id="859" w:name="_Toc140257882"/>
            <w:r/>
            <w:bookmarkStart w:id="860"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58"/>
            <w:r/>
            <w:bookmarkEnd w:id="859"/>
            <w:r/>
            <w:bookmarkEnd w:id="860"/>
            <w:r/>
            <w:r/>
          </w:p>
          <w:p>
            <w:pPr>
              <w:jc w:val="left"/>
              <w:keepNext/>
              <w:rPr>
                <w:rFonts w:hint="eastAsia" w:ascii="宋体" w:hAnsi="宋体" w:cs="宋体"/>
                <w:b/>
                <w:szCs w:val="21"/>
              </w:rPr>
              <w:outlineLvl w:val="0"/>
            </w:pPr>
            <w:r/>
            <w:bookmarkStart w:id="861" w:name="_Toc140257883"/>
            <w:r/>
            <w:bookmarkStart w:id="862" w:name="_Toc163804590"/>
            <w:r/>
            <w:bookmarkStart w:id="863"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38"/>
            <w:r/>
            <w:bookmarkEnd w:id="839"/>
            <w:r/>
            <w:bookmarkEnd w:id="840"/>
            <w:r/>
            <w:bookmarkEnd w:id="841"/>
            <w:r/>
            <w:bookmarkEnd w:id="842"/>
            <w:r/>
            <w:bookmarkEnd w:id="861"/>
            <w:r/>
            <w:bookmarkEnd w:id="862"/>
            <w:r/>
            <w:bookmarkEnd w:id="863"/>
            <w:r/>
            <w:r/>
          </w:p>
        </w:tc>
      </w:tr>
    </w:tbl>
    <w:p>
      <w:pPr>
        <w:jc w:val="center"/>
        <w:spacing w:line="360" w:lineRule="auto"/>
        <w:rPr>
          <w:b/>
          <w:sz w:val="36"/>
          <w:szCs w:val="36"/>
        </w:rPr>
        <w:outlineLvl w:val="0"/>
      </w:pPr>
      <w:r>
        <w:rPr>
          <w:b/>
          <w:sz w:val="36"/>
          <w:szCs w:val="36"/>
        </w:rPr>
        <w:br w:type="page" w:clear="all"/>
      </w:r>
      <w:bookmarkStart w:id="864" w:name="_Toc163804591"/>
      <w:r/>
      <w:bookmarkStart w:id="865" w:name="_Toc140257884"/>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64"/>
      <w:r/>
      <w:bookmarkEnd w:id="865"/>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984"/>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160"/>
      </w:pPr>
      <w:r/>
      <w:r/>
    </w:p>
    <w:p>
      <w:pPr>
        <w:pStyle w:val="1160"/>
        <w:ind w:firstLine="0"/>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160"/>
      </w:pPr>
      <w:r/>
      <w:r/>
    </w:p>
    <w:p>
      <w:pPr>
        <w:pStyle w:val="1160"/>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175"/>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10"/>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984"/>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160"/>
        <w:ind w:firstLine="480"/>
        <w:spacing w:line="460" w:lineRule="exact"/>
      </w:pPr>
      <w:r/>
      <w:r/>
    </w:p>
    <w:p>
      <w:pPr>
        <w:pStyle w:val="1160"/>
        <w:ind w:firstLine="480"/>
        <w:spacing w:line="460" w:lineRule="exact"/>
      </w:pPr>
      <w:r>
        <w:rPr>
          <w:rFonts w:hint="eastAsia"/>
        </w:rPr>
        <w:t xml:space="preserve">致：</w:t>
      </w:r>
      <w:r>
        <w:rPr>
          <w:rFonts w:hint="eastAsia"/>
        </w:rPr>
        <w:t xml:space="preserve">江苏建瀚工程咨询有限公司</w:t>
      </w:r>
      <w:r/>
    </w:p>
    <w:p>
      <w:pPr>
        <w:pStyle w:val="1160"/>
        <w:ind w:firstLine="960"/>
        <w:spacing w:line="460" w:lineRule="exact"/>
        <w:rPr>
          <w:u w:val="single"/>
        </w:rPr>
      </w:pPr>
      <w:r>
        <w:rPr>
          <w:rFonts w:hint="eastAsia"/>
          <w:u w:val="single"/>
        </w:rPr>
        <w:t xml:space="preserve">（采购人名称）</w:t>
      </w:r>
      <w:r/>
    </w:p>
    <w:p>
      <w:pPr>
        <w:pStyle w:val="1160"/>
        <w:ind w:firstLine="480"/>
        <w:spacing w:line="460" w:lineRule="exact"/>
      </w:pPr>
      <w:r/>
      <w:r/>
    </w:p>
    <w:p>
      <w:pPr>
        <w:pStyle w:val="1160"/>
        <w:ind w:firstLine="480"/>
        <w:spacing w:line="460" w:lineRule="exact"/>
      </w:pPr>
      <w:r>
        <w:rPr>
          <w:rFonts w:hint="eastAsia"/>
        </w:rPr>
        <w:t xml:space="preserve">按照《中华人民共和国政府采购法》第二十二条和招标文件的规定，我单位郑重声明如下：</w:t>
      </w:r>
      <w:r/>
    </w:p>
    <w:p>
      <w:pPr>
        <w:pStyle w:val="116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60"/>
        <w:ind w:firstLine="480"/>
        <w:spacing w:line="460" w:lineRule="exact"/>
      </w:pPr>
      <w:r>
        <w:rPr>
          <w:rFonts w:hint="eastAsia"/>
        </w:rPr>
        <w:t xml:space="preserve">二、我单位具有良好的商业信誉（指投标人经营状况良好，无本资格声明第十条情形）和健全的财务会计制度。</w:t>
      </w:r>
      <w:r/>
    </w:p>
    <w:p>
      <w:pPr>
        <w:pStyle w:val="1160"/>
        <w:ind w:firstLine="480"/>
        <w:spacing w:line="460" w:lineRule="exact"/>
      </w:pPr>
      <w:r>
        <w:rPr>
          <w:rFonts w:hint="eastAsia"/>
        </w:rPr>
        <w:t xml:space="preserve">三、我单位依法进行纳税和社会保险申报并实际履行了义务。</w:t>
      </w:r>
      <w:r/>
    </w:p>
    <w:p>
      <w:pPr>
        <w:pStyle w:val="116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60"/>
        <w:ind w:firstLine="480"/>
        <w:spacing w:line="460" w:lineRule="exact"/>
      </w:pPr>
      <w:r>
        <w:rPr>
          <w:rFonts w:hint="eastAsia"/>
        </w:rPr>
        <w:t xml:space="preserve">主要设备有：</w:t>
      </w:r>
      <w:r>
        <w:rPr>
          <w:u w:val="single"/>
        </w:rPr>
        <w:t xml:space="preserve">            </w:t>
      </w:r>
      <w:r/>
    </w:p>
    <w:p>
      <w:pPr>
        <w:pStyle w:val="1160"/>
        <w:ind w:firstLine="480"/>
        <w:spacing w:line="460" w:lineRule="exact"/>
      </w:pPr>
      <w:r>
        <w:rPr>
          <w:rFonts w:hint="eastAsia"/>
        </w:rPr>
        <w:t xml:space="preserve">主要专业技术能力有</w:t>
      </w:r>
      <w:r>
        <w:rPr>
          <w:rFonts w:hint="eastAsia"/>
          <w:u w:val="single"/>
        </w:rPr>
        <w:t xml:space="preserve">                 </w:t>
      </w:r>
      <w:r/>
    </w:p>
    <w:p>
      <w:pPr>
        <w:pStyle w:val="116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w:t>
      </w:r>
      <w:r>
        <w:rPr>
          <w:rFonts w:hint="eastAsia"/>
        </w:rPr>
        <w:t xml:space="preserve">加政府采购活动。）</w:t>
      </w:r>
      <w:r/>
    </w:p>
    <w:p>
      <w:pPr>
        <w:pStyle w:val="1160"/>
        <w:ind w:firstLine="480"/>
        <w:spacing w:line="460" w:lineRule="exact"/>
      </w:pPr>
      <w:r>
        <w:rPr>
          <w:rFonts w:hint="eastAsia"/>
        </w:rPr>
        <w:t xml:space="preserve">六、我单位具备法律、行政法规规定的其他条件。</w:t>
      </w:r>
      <w:r/>
    </w:p>
    <w:p>
      <w:pPr>
        <w:pStyle w:val="116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6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6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6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6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60"/>
        <w:ind w:firstLine="480"/>
        <w:spacing w:line="460" w:lineRule="exact"/>
      </w:pPr>
      <w:r>
        <w:rPr>
          <w:rFonts w:hint="eastAsia"/>
        </w:rPr>
        <w:t xml:space="preserve">九、</w:t>
      </w:r>
      <w:r>
        <w:t xml:space="preserve">我单位</w:t>
      </w:r>
      <w:r>
        <w:t xml:space="preserve">无以下</w:t>
      </w:r>
      <w:r>
        <w:t xml:space="preserve">不良信用记录情形：</w:t>
      </w:r>
      <w:r/>
    </w:p>
    <w:p>
      <w:pPr>
        <w:pStyle w:val="1160"/>
        <w:ind w:firstLine="480"/>
        <w:spacing w:line="460" w:lineRule="exact"/>
      </w:pPr>
      <w:r>
        <w:t xml:space="preserve">1</w:t>
      </w:r>
      <w:r>
        <w:rPr>
          <w:rFonts w:hint="eastAsia"/>
        </w:rPr>
        <w:t xml:space="preserve">、在“信用中国”网站被列入失信被执行人和重大税收违法案件当事人名单；</w:t>
      </w:r>
      <w:r/>
    </w:p>
    <w:p>
      <w:pPr>
        <w:pStyle w:val="1160"/>
        <w:ind w:firstLine="480"/>
        <w:spacing w:line="460" w:lineRule="exact"/>
      </w:pPr>
      <w:r>
        <w:t xml:space="preserve">2</w:t>
      </w:r>
      <w:r>
        <w:rPr>
          <w:rFonts w:hint="eastAsia"/>
        </w:rPr>
        <w:t xml:space="preserve">、在“中国政府采购网”网站被列入政府采购严重违法失信行为记录名单；</w:t>
      </w:r>
      <w:r/>
    </w:p>
    <w:p>
      <w:pPr>
        <w:pStyle w:val="1160"/>
        <w:ind w:firstLine="480"/>
        <w:spacing w:line="460" w:lineRule="exact"/>
      </w:pPr>
      <w:r>
        <w:t xml:space="preserve">3</w:t>
      </w:r>
      <w:r>
        <w:rPr>
          <w:rFonts w:hint="eastAsia"/>
        </w:rPr>
        <w:t xml:space="preserve">、</w:t>
      </w:r>
      <w:r>
        <w:t xml:space="preserve">不符合《政府采购法》第二十二条规定的条件。</w:t>
      </w:r>
      <w:r/>
    </w:p>
    <w:p>
      <w:pPr>
        <w:pStyle w:val="1160"/>
        <w:ind w:firstLine="480"/>
        <w:spacing w:line="460" w:lineRule="exact"/>
      </w:pPr>
      <w:r/>
      <w:r/>
    </w:p>
    <w:p>
      <w:pPr>
        <w:pStyle w:val="116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60"/>
        <w:ind w:firstLine="480"/>
        <w:spacing w:line="460" w:lineRule="exact"/>
      </w:pPr>
      <w:r/>
      <w:r/>
    </w:p>
    <w:p>
      <w:pPr>
        <w:pStyle w:val="1160"/>
        <w:ind w:firstLine="480"/>
        <w:spacing w:line="460" w:lineRule="exact"/>
      </w:pPr>
      <w:r/>
      <w:r/>
    </w:p>
    <w:p>
      <w:pPr>
        <w:pStyle w:val="1160"/>
        <w:ind w:firstLine="0"/>
        <w:spacing w:line="460" w:lineRule="exact"/>
      </w:pPr>
      <w:r>
        <w:rPr>
          <w:rFonts w:hint="eastAsia"/>
        </w:rPr>
        <w:t xml:space="preserve">投标人：（加盖公章）</w:t>
      </w:r>
      <w:r/>
    </w:p>
    <w:p>
      <w:pPr>
        <w:pStyle w:val="1160"/>
        <w:ind w:firstLine="0"/>
        <w:spacing w:line="460" w:lineRule="exact"/>
      </w:pPr>
      <w:r>
        <w:rPr>
          <w:rFonts w:hint="eastAsia"/>
        </w:rPr>
        <w:t xml:space="preserve">法定代表人（或单位负责人）签字或盖章：</w:t>
      </w:r>
      <w:r/>
    </w:p>
    <w:p>
      <w:pPr>
        <w:pStyle w:val="1160"/>
        <w:ind w:firstLine="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92"/>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9" w:tooltip="http://202.106.120.146/baosong/appweb/orgScale.html" w:history="1">
        <w:r>
          <w:rPr>
            <w:rStyle w:val="1148"/>
            <w:color w:val="000000"/>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409"/>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3 </w:t>
      </w:r>
      <w:r>
        <w:rPr>
          <w:color w:val="000000"/>
          <w:sz w:val="24"/>
          <w:szCs w:val="20"/>
        </w:rPr>
        <w:t xml:space="preserve">本项目的特定资格要求（如有）</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rPr>
          <w:sz w:val="24"/>
          <w:szCs w:val="20"/>
        </w:rPr>
        <w:sectPr>
          <w:footerReference w:type="even" r:id="rId25"/>
          <w:footnotePr/>
          <w:endnotePr/>
          <w:type w:val="nextPage"/>
          <w:pgSz w:w="11907" w:h="16839" w:orient="portrait"/>
          <w:pgMar w:top="1440" w:right="1803" w:bottom="1440" w:left="1803"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66" w:name="_Toc150774761"/>
      <w:r/>
      <w:bookmarkStart w:id="867" w:name="_Toc226309800"/>
      <w:r/>
      <w:bookmarkStart w:id="868" w:name="_Toc142311058"/>
      <w:r/>
      <w:bookmarkStart w:id="869" w:name="_Toc150480794"/>
      <w:r/>
      <w:bookmarkStart w:id="870" w:name="_Ref467988698"/>
      <w:r/>
      <w:bookmarkStart w:id="871" w:name="_Toc520356217"/>
      <w:r/>
      <w:bookmarkStart w:id="872" w:name="_Toc127151556"/>
      <w:r/>
      <w:bookmarkStart w:id="873" w:name="_Toc226337252"/>
      <w:r/>
      <w:bookmarkStart w:id="874" w:name="_Toc226965829"/>
      <w:r/>
      <w:bookmarkStart w:id="875" w:name="_Toc195842921"/>
      <w:r/>
      <w:bookmarkStart w:id="876" w:name="_Toc480942349"/>
      <w:r/>
      <w:bookmarkStart w:id="877"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江苏建瀚工程咨询有限公司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78" w:name="_Hlt520356243"/>
      <w:r/>
      <w:bookmarkStart w:id="879" w:name="_Hlt520355938"/>
      <w:r/>
      <w:bookmarkEnd w:id="878"/>
      <w:r/>
      <w:bookmarkEnd w:id="879"/>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80" w:name="_Ref467988705"/>
      <w:r/>
      <w:bookmarkStart w:id="881" w:name="_Toc520356218"/>
      <w:r/>
      <w:bookmarkStart w:id="882" w:name="_Toc305158825"/>
      <w:r/>
      <w:bookmarkStart w:id="883" w:name="_Toc142311059"/>
      <w:r/>
      <w:bookmarkStart w:id="884" w:name="_Toc226309801"/>
      <w:r/>
      <w:bookmarkStart w:id="885" w:name="_Toc127151557"/>
      <w:r/>
      <w:bookmarkStart w:id="886" w:name="_Toc226965830"/>
      <w:r/>
      <w:bookmarkStart w:id="887" w:name="_Toc150480795"/>
      <w:r/>
      <w:bookmarkStart w:id="888" w:name="_Toc226965747"/>
      <w:r/>
      <w:bookmarkStart w:id="889" w:name="_Toc264969247"/>
      <w:r/>
      <w:bookmarkStart w:id="890" w:name="_Toc150774762"/>
      <w:r/>
      <w:bookmarkStart w:id="891" w:name="_Toc480942350"/>
      <w:r/>
      <w:bookmarkStart w:id="892" w:name="_Toc305158899"/>
      <w:r/>
      <w:bookmarkStart w:id="893" w:name="_Toc265228395"/>
      <w:r/>
      <w:bookmarkStart w:id="894" w:name="_Toc226337253"/>
      <w:r/>
      <w:bookmarkStart w:id="895" w:name="_Toc195842922"/>
      <w:r>
        <w:rPr>
          <w:sz w:val="24"/>
          <w:szCs w:val="20"/>
        </w:rPr>
        <w:t xml:space="preserve">开标一览表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sz w:val="24"/>
          <w:szCs w:val="20"/>
        </w:rPr>
        <w:t xml:space="preserve">（实质性格式）</w:t>
      </w:r>
      <w:r/>
    </w:p>
    <w:p>
      <w:pPr>
        <w:jc w:val="center"/>
        <w:spacing w:line="360" w:lineRule="exact"/>
        <w:rPr>
          <w:b/>
          <w:sz w:val="36"/>
          <w:szCs w:val="36"/>
        </w:rPr>
      </w:pPr>
      <w:r/>
      <w:bookmarkStart w:id="896" w:name="_Toc226965831"/>
      <w:r/>
      <w:bookmarkStart w:id="897" w:name="_Toc305158900"/>
      <w:r/>
      <w:bookmarkStart w:id="898" w:name="_Toc164608672"/>
      <w:r/>
      <w:bookmarkStart w:id="899" w:name="_Toc264969248"/>
      <w:r/>
      <w:bookmarkStart w:id="900" w:name="_Toc265228396"/>
      <w:r/>
      <w:bookmarkStart w:id="901" w:name="_Toc164608827"/>
      <w:r/>
      <w:bookmarkStart w:id="902" w:name="_Toc305158826"/>
      <w:r/>
      <w:bookmarkStart w:id="903" w:name="_Toc226965748"/>
      <w:r/>
      <w:bookmarkStart w:id="904" w:name="_Toc226309802"/>
      <w:r/>
      <w:bookmarkStart w:id="905" w:name="_Toc195842923"/>
      <w:r/>
      <w:bookmarkStart w:id="906" w:name="_Toc226337254"/>
      <w:r>
        <w:rPr>
          <w:rFonts w:hint="eastAsia"/>
          <w:b/>
          <w:sz w:val="36"/>
          <w:szCs w:val="36"/>
        </w:rPr>
        <w:t xml:space="preserve">开标一览表</w:t>
      </w:r>
      <w:bookmarkEnd w:id="896"/>
      <w:r/>
      <w:bookmarkEnd w:id="897"/>
      <w:r/>
      <w:bookmarkEnd w:id="898"/>
      <w:r/>
      <w:bookmarkEnd w:id="899"/>
      <w:r/>
      <w:bookmarkEnd w:id="900"/>
      <w:r/>
      <w:bookmarkEnd w:id="901"/>
      <w:r/>
      <w:bookmarkEnd w:id="902"/>
      <w:r/>
      <w:bookmarkEnd w:id="903"/>
      <w:r/>
      <w:bookmarkEnd w:id="904"/>
      <w:r/>
      <w:bookmarkEnd w:id="905"/>
      <w:r/>
      <w:bookmarkEnd w:id="906"/>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bookmarkStart w:id="907" w:name="_Toc226965835"/>
      <w:r/>
      <w:bookmarkStart w:id="908" w:name="_Toc226965752"/>
      <w:r/>
      <w:bookmarkStart w:id="909" w:name="_Toc226309806"/>
      <w:r/>
      <w:bookmarkStart w:id="910" w:name="_Toc265228400"/>
      <w:r/>
      <w:bookmarkStart w:id="911" w:name="_Toc226337258"/>
      <w:r/>
      <w:bookmarkStart w:id="912" w:name="_Toc142311062"/>
      <w:r/>
      <w:bookmarkStart w:id="913" w:name="_Toc195842927"/>
      <w:r/>
      <w:bookmarkStart w:id="914" w:name="_Toc305158830"/>
      <w:r/>
      <w:bookmarkStart w:id="915" w:name="_Toc150480798"/>
      <w:r/>
      <w:bookmarkStart w:id="916" w:name="_Toc305158904"/>
      <w:r/>
      <w:bookmarkStart w:id="917" w:name="_Toc150774765"/>
      <w:r/>
      <w:bookmarkStart w:id="918" w:name="_Toc127151562"/>
      <w:r/>
      <w:bookmarkStart w:id="919" w:name="_Toc264969252"/>
      <w:r/>
      <w:bookmarkStart w:id="920" w:name="_Toc150480797"/>
      <w:r/>
      <w:bookmarkStart w:id="921" w:name="_Toc265228399"/>
      <w:r/>
      <w:bookmarkStart w:id="922" w:name="_Toc195842926"/>
      <w:r/>
      <w:bookmarkStart w:id="923" w:name="_Toc127151561"/>
      <w:r/>
      <w:bookmarkStart w:id="924" w:name="_Toc226965834"/>
      <w:r/>
      <w:bookmarkStart w:id="925" w:name="_Toc226309805"/>
      <w:r/>
      <w:bookmarkStart w:id="926" w:name="_Toc305158903"/>
      <w:r/>
      <w:bookmarkStart w:id="927" w:name="_Toc150774764"/>
      <w:r/>
      <w:bookmarkStart w:id="928" w:name="_Toc264969251"/>
      <w:r/>
      <w:bookmarkStart w:id="929" w:name="_Toc226965751"/>
      <w:r/>
      <w:bookmarkStart w:id="930" w:name="_Toc226337257"/>
      <w:r/>
      <w:bookmarkStart w:id="931" w:name="_Toc142311061"/>
      <w:r/>
      <w:bookmarkStart w:id="932" w:name="_Toc305158829"/>
      <w:r>
        <w:rPr>
          <w:sz w:val="24"/>
          <w:szCs w:val="20"/>
        </w:rPr>
        <w:t xml:space="preserve"> </w:t>
      </w:r>
      <w:r/>
    </w:p>
    <w:p>
      <w:pPr>
        <w:spacing w:line="360" w:lineRule="auto"/>
        <w:rPr>
          <w:sz w:val="24"/>
          <w:szCs w:val="20"/>
        </w:rPr>
        <w:outlineLvl w:val="2"/>
      </w:pPr>
      <w:r>
        <w:rPr>
          <w:rFonts w:ascii="宋体" w:hAnsi="宋体"/>
          <w:sz w:val="24"/>
        </w:rPr>
        <w:br w:type="page" w:clear="all"/>
      </w:r>
      <w:r>
        <w:rPr>
          <w:rFonts w:hint="eastAsia"/>
          <w:sz w:val="24"/>
          <w:szCs w:val="20"/>
        </w:rPr>
        <w:t xml:space="preserve">3</w:t>
      </w:r>
      <w:r>
        <w:rPr>
          <w:sz w:val="24"/>
          <w:szCs w:val="20"/>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4167505</wp:posOffset>
                </wp:positionH>
                <wp:positionV relativeFrom="paragraph">
                  <wp:posOffset>349885</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o:allowoverlap:true;o:allowincell:true;mso-position-horizontal-relative:text;margin-left:328.1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43815</wp:posOffset>
                </wp:positionH>
                <wp:positionV relativeFrom="paragraph">
                  <wp:posOffset>663575</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3;o:allowoverlap:true;o:allowincell:true;mso-position-horizontal-relative:text;margin-left:3.4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3040380</wp:posOffset>
                </wp:positionH>
                <wp:positionV relativeFrom="paragraph">
                  <wp:posOffset>349885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1;o:allowoverlap:true;o:allowincell:true;mso-position-horizontal-relative:text;margin-left:239.4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3596005</wp:posOffset>
                </wp:positionH>
                <wp:positionV relativeFrom="paragraph">
                  <wp:posOffset>663575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12;o:allowoverlap:true;o:allowincell:true;mso-position-horizontal-relative:text;margin-left:283.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2323465</wp:posOffset>
                </wp:positionH>
                <wp:positionV relativeFrom="paragraph">
                  <wp:posOffset>663575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4;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4083685</wp:posOffset>
                </wp:positionH>
                <wp:positionV relativeFrom="paragraph">
                  <wp:posOffset>349885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8;o:allowoverlap:true;o:allowincell:true;mso-position-horizontal-relative:text;margin-left:321.6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2987675</wp:posOffset>
                </wp:positionH>
                <wp:positionV relativeFrom="paragraph">
                  <wp:posOffset>349885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7;o:allowoverlap:true;o:allowincell:true;mso-position-horizontal-relative:text;margin-left:235.2pt;mso-position-horizontal:absolute;mso-position-vertical-relative:text;margin-top:27.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97155</wp:posOffset>
                </wp:positionH>
                <wp:positionV relativeFrom="paragraph">
                  <wp:posOffset>663575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9;o:allowoverlap:true;o:allowincell:true;mso-position-horizontal-relative:text;margin-left:7.6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3481705</wp:posOffset>
                </wp:positionH>
                <wp:positionV relativeFrom="paragraph">
                  <wp:posOffset>663575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6;o:allowoverlap:true;o:allowincell:true;mso-position-horizontal-relative:text;margin-left:274.1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2171065</wp:posOffset>
                </wp:positionH>
                <wp:positionV relativeFrom="paragraph">
                  <wp:posOffset>663575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10;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11;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207"/>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07"/>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207"/>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w:t>
      </w:r>
      <w:r>
        <w:rPr>
          <w:rFonts w:hint="eastAsia"/>
          <w:sz w:val="24"/>
        </w:rPr>
        <w:t xml:space="preserve">斜线划除的</w:t>
      </w:r>
      <w:r>
        <w:rPr>
          <w:rFonts w:hint="eastAsia"/>
          <w:sz w:val="24"/>
        </w:rPr>
        <w:t xml:space="preserve">地方无需填写。</w:t>
      </w:r>
      <w:r/>
    </w:p>
    <w:p>
      <w:pPr>
        <w:spacing w:line="360" w:lineRule="auto"/>
        <w:rPr>
          <w:sz w:val="24"/>
        </w:rPr>
        <w:outlineLvl w:val="2"/>
      </w:pPr>
      <w:r>
        <w:rPr>
          <w:rFonts w:hint="eastAsia"/>
          <w:sz w:val="24"/>
        </w:rPr>
        <w:t xml:space="preserve">4</w:t>
      </w:r>
      <w:r>
        <w:rPr>
          <w:sz w:val="24"/>
        </w:rPr>
        <w:t xml:space="preserve"> </w:t>
      </w:r>
      <w:r>
        <w:rPr>
          <w:sz w:val="24"/>
        </w:rPr>
        <w:t xml:space="preserve">合同条款偏离表</w:t>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rPr>
          <w:sz w:val="24"/>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5"/>
        <w:gridCol w:w="1215"/>
        <w:gridCol w:w="1786"/>
        <w:gridCol w:w="1787"/>
        <w:gridCol w:w="2173"/>
        <w:gridCol w:w="741"/>
      </w:tblGrid>
      <w:tr>
        <w:trPr>
          <w:jc w:val="center"/>
          <w:trHeight w:val="930"/>
        </w:trPr>
        <w:tc>
          <w:tcPr>
            <w:gridSpan w:val="6"/>
            <w:tcW w:w="9288"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5</w:t>
      </w:r>
      <w:r>
        <w:rPr>
          <w:sz w:val="24"/>
          <w:szCs w:val="20"/>
        </w:rPr>
        <w:t xml:space="preserve"> </w:t>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Start w:id="933" w:name="_Hlk139402032"/>
      <w:r>
        <w:rPr>
          <w:rFonts w:hint="eastAsia"/>
          <w:sz w:val="24"/>
          <w:szCs w:val="20"/>
        </w:rPr>
        <w:t xml:space="preserve">项目实施方案</w:t>
      </w:r>
      <w:bookmarkEnd w:id="933"/>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7</w:t>
      </w:r>
      <w:r>
        <w:rPr>
          <w:rFonts w:hint="eastAsia"/>
          <w:sz w:val="24"/>
          <w:szCs w:val="20"/>
        </w:rPr>
        <w:t xml:space="preserve">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34" w:name="_Toc288738397"/>
      <w:r/>
      <w:bookmarkStart w:id="935" w:name="_Toc288738839"/>
      <w:r/>
      <w:r/>
    </w:p>
    <w:p>
      <w:pPr>
        <w:spacing w:line="360" w:lineRule="auto"/>
        <w:rPr>
          <w:sz w:val="24"/>
          <w:szCs w:val="20"/>
        </w:rPr>
        <w:outlineLvl w:val="2"/>
      </w:pPr>
      <w:r>
        <w:rPr>
          <w:rFonts w:hint="eastAsia"/>
          <w:sz w:val="24"/>
          <w:szCs w:val="20"/>
        </w:rPr>
        <w:t xml:space="preserve">8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34"/>
      <w:r/>
      <w:bookmarkEnd w:id="935"/>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9</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6"/>
      <w:headerReference w:type="first" r:id="rId17"/>
      <w:footerReference w:type="even" r:id="rId26"/>
      <w:footerReference w:type="first" r:id="rId27"/>
      <w:footnotePr/>
      <w:endnotePr/>
      <w:type w:val="nextPage"/>
      <w:pgSz w:w="11907" w:h="16839" w:orient="portrait"/>
      <w:pgMar w:top="1440" w:right="1803" w:bottom="1440" w:left="1803"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right="360"/>
      <w:rPr>
        <w:rStyle w:val="1220"/>
      </w:rPr>
      <w:framePr w:wrap="around" w:vAnchor="text" w:hAnchor="margin" w:y="1"/>
    </w:pPr>
    <w:r/>
    <w:r/>
  </w:p>
  <w:p>
    <w:pPr>
      <w:pStyle w:val="1018"/>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220"/>
      </w:rPr>
      <w:framePr w:wrap="around" w:vAnchor="text" w:hAnchor="margin" w:xAlign="center" w:y="1"/>
    </w:pPr>
    <w:r>
      <w:fldChar w:fldCharType="begin"/>
    </w:r>
    <w:r>
      <w:rPr>
        <w:rStyle w:val="1220"/>
      </w:rPr>
      <w:instrText xml:space="preserve">PAGE  </w:instrText>
    </w:r>
    <w:r>
      <w:fldChar w:fldCharType="end"/>
    </w:r>
    <w:r/>
  </w:p>
  <w:p>
    <w:pPr>
      <w:pStyle w:val="101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18"/>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220"/>
      </w:rPr>
      <w:framePr w:wrap="around" w:vAnchor="text" w:hAnchor="margin" w:xAlign="right" w:y="1"/>
    </w:pPr>
    <w:r>
      <w:rPr>
        <w:rStyle w:val="1220"/>
      </w:rPr>
      <w:fldChar w:fldCharType="begin"/>
    </w:r>
    <w:r>
      <w:rPr>
        <w:rStyle w:val="1220"/>
      </w:rPr>
      <w:instrText xml:space="preserve">PAGE  </w:instrText>
    </w:r>
    <w:r>
      <w:rPr>
        <w:rStyle w:val="1220"/>
      </w:rPr>
      <w:fldChar w:fldCharType="end"/>
    </w:r>
    <w:r/>
  </w:p>
  <w:p>
    <w:pPr>
      <w:pStyle w:val="101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right="360" w:firstLine="360"/>
      <w:jc w:val="center"/>
      <w:rPr>
        <w:rFonts w:hint="eastAsia"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40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413"/>
      </w:rPr>
      <w:framePr w:wrap="around" w:vAnchor="text" w:hAnchor="margin" w:xAlign="outside" w:y="1"/>
    </w:pPr>
    <w:r>
      <w:fldChar w:fldCharType="begin"/>
    </w:r>
    <w:r>
      <w:rPr>
        <w:rStyle w:val="1413"/>
      </w:rPr>
      <w:instrText xml:space="preserve">PAGE  </w:instrText>
    </w:r>
    <w:r>
      <w:fldChar w:fldCharType="end"/>
    </w:r>
    <w:r/>
  </w:p>
  <w:p>
    <w:pPr>
      <w:pStyle w:val="1018"/>
      <w:ind w:right="360"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220"/>
      </w:rPr>
      <w:framePr w:wrap="around" w:vAnchor="text" w:hAnchor="margin" w:xAlign="center" w:y="1"/>
    </w:pPr>
    <w:r>
      <w:fldChar w:fldCharType="begin"/>
    </w:r>
    <w:r>
      <w:rPr>
        <w:rStyle w:val="1220"/>
      </w:rPr>
      <w:instrText xml:space="preserve"> PAGE </w:instrText>
    </w:r>
    <w:r>
      <w:fldChar w:fldCharType="separate"/>
    </w:r>
    <w:r>
      <w:rPr>
        <w:rStyle w:val="1220"/>
      </w:rPr>
      <w:t xml:space="preserve">- 38 -</w:t>
    </w:r>
    <w:r>
      <w:fldChar w:fldCharType="end"/>
    </w:r>
    <w:r/>
  </w:p>
  <w:p>
    <w:pPr>
      <w:pStyle w:val="1018"/>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220"/>
      </w:rPr>
      <w:framePr w:wrap="around" w:vAnchor="text" w:hAnchor="margin" w:xAlign="right" w:y="1"/>
    </w:pPr>
    <w:r>
      <w:rPr>
        <w:rStyle w:val="1220"/>
      </w:rPr>
      <w:fldChar w:fldCharType="begin"/>
    </w:r>
    <w:r>
      <w:rPr>
        <w:rStyle w:val="1220"/>
      </w:rPr>
      <w:instrText xml:space="preserve">PAGE  </w:instrText>
    </w:r>
    <w:r>
      <w:rPr>
        <w:rStyle w:val="1220"/>
      </w:rPr>
      <w:fldChar w:fldCharType="end"/>
    </w:r>
    <w:r/>
  </w:p>
  <w:p>
    <w:pPr>
      <w:pStyle w:val="1018"/>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right"/>
    </w:pPr>
    <w:r>
      <w:rPr>
        <w:rFonts w:hint="eastAsia"/>
      </w:rPr>
      <w:t xml:space="preserve">江苏建瀚工程咨询有限公司</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right"/>
    </w:pPr>
    <w:r>
      <w:rPr>
        <w:rFonts w:hint="eastAsia"/>
      </w:rPr>
      <w:t xml:space="preserve">江苏建瀚工程咨询有限公司</w:t>
    </w:r>
    <w:r>
      <w:rPr>
        <w:rFonts w:hint="eastAsia"/>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299085</wp:posOffset>
              </wp:positionH>
              <wp:positionV relativeFrom="paragraph">
                <wp:posOffset>-227964</wp:posOffset>
              </wp:positionV>
              <wp:extent cx="381000" cy="3810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1;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江苏建瀚工程咨询有限公司</w:t>
    </w:r>
    <w:r>
      <w:rPr>
        <w:rFonts w:hint="eastAsia"/>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33"/>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1">
    <w:multiLevelType w:val="hybridMultilevel"/>
    <w:lvl w:ilvl="0">
      <w:start w:val="1"/>
      <w:numFmt w:val="lowerLetter"/>
      <w:pStyle w:val="132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6">
    <w:multiLevelType w:val="hybridMultilevel"/>
    <w:lvl w:ilvl="0">
      <w:start w:val="1"/>
      <w:numFmt w:val="decimal"/>
      <w:pStyle w:val="1299"/>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5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286"/>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9">
    <w:multiLevelType w:val="hybridMultilevel"/>
    <w:lvl w:ilvl="0">
      <w:start w:val="3"/>
      <w:numFmt w:val="decimal"/>
      <w:pStyle w:val="14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pStyle w:val="151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4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4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8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2"/>
      <w:isLgl w:val="false"/>
      <w:suff w:val="nothing"/>
      <w:lvlText w:val="%1.%2.%3.%4.%5.%6　"/>
      <w:lvlJc w:val="left"/>
      <w:pPr>
        <w:ind w:left="-25" w:firstLine="0"/>
      </w:pPr>
      <w:rPr>
        <w:rFonts w:ascii="Times New Roman" w:hAnsi="Times New Roman" w:eastAsia="宋体"/>
        <w:b/>
        <w:i w:val="0"/>
        <w:sz w:val="28"/>
      </w:rPr>
    </w:lvl>
    <w:lvl w:ilvl="6">
      <w:start w:val="1"/>
      <w:numFmt w:val="lowerLetter"/>
      <w:pStyle w:val="1305"/>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268"/>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pStyle w:val="1353"/>
      <w:isLgl w:val="false"/>
      <w:suff w:val="tab"/>
      <w:lvlText w:val="%1"/>
      <w:lvlJc w:val="left"/>
      <w:pPr>
        <w:ind w:left="680" w:hanging="680"/>
      </w:pPr>
      <w:rPr>
        <w:rFonts w:hint="eastAsia" w:ascii="宋体" w:hAnsi="宋体" w:eastAsia="宋体"/>
      </w:rPr>
    </w:lvl>
    <w:lvl w:ilvl="1">
      <w:start w:val="1"/>
      <w:numFmt w:val="decimal"/>
      <w:pStyle w:val="1354"/>
      <w:isLgl w:val="false"/>
      <w:suff w:val="tab"/>
      <w:lvlText w:val="%1.%2"/>
      <w:lvlJc w:val="left"/>
      <w:pPr>
        <w:ind w:left="851" w:hanging="851"/>
      </w:pPr>
      <w:rPr>
        <w:rFonts w:hint="eastAsia" w:ascii="宋体" w:hAnsi="宋体" w:eastAsia="宋体"/>
        <w:color w:val="000000"/>
      </w:rPr>
    </w:lvl>
    <w:lvl w:ilvl="2">
      <w:start w:val="1"/>
      <w:numFmt w:val="decimal"/>
      <w:pStyle w:val="135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4">
    <w:multiLevelType w:val="hybridMultilevel"/>
    <w:lvl w:ilvl="0">
      <w:start w:val="1"/>
      <w:numFmt w:val="decimal"/>
      <w:pStyle w:val="1507"/>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6">
    <w:multiLevelType w:val="hybridMultilevel"/>
    <w:lvl w:ilvl="0">
      <w:start w:val="1"/>
      <w:numFmt w:val="decimal"/>
      <w:pStyle w:val="1254"/>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1"/>
  </w:num>
  <w:num w:numId="2">
    <w:abstractNumId w:val="16"/>
  </w:num>
  <w:num w:numId="3">
    <w:abstractNumId w:val="7"/>
  </w:num>
  <w:num w:numId="4">
    <w:abstractNumId w:val="8"/>
  </w:num>
  <w:num w:numId="5">
    <w:abstractNumId w:val="6"/>
  </w:num>
  <w:num w:numId="6">
    <w:abstractNumId w:val="1"/>
  </w:num>
  <w:num w:numId="7">
    <w:abstractNumId w:val="12"/>
  </w:num>
  <w:num w:numId="8">
    <w:abstractNumId w:val="9"/>
  </w:num>
  <w:num w:numId="9">
    <w:abstractNumId w:val="14"/>
  </w:num>
  <w:num w:numId="10">
    <w:abstractNumId w:val="10"/>
  </w:num>
  <w:num w:numId="11">
    <w:abstractNumId w:val="0"/>
  </w:num>
  <w:num w:numId="12">
    <w:abstractNumId w:val="13"/>
  </w:num>
  <w:num w:numId="13">
    <w:abstractNumId w:val="15"/>
  </w:num>
  <w:num w:numId="14">
    <w:abstractNumId w:val="2"/>
  </w:num>
  <w:num w:numId="15">
    <w:abstractNumId w:val="5"/>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1" w:default="1">
    <w:name w:val="Normal"/>
    <w:next w:val="984"/>
    <w:qFormat/>
    <w:pPr>
      <w:jc w:val="both"/>
      <w:widowControl w:val="off"/>
    </w:pPr>
    <w:rPr>
      <w:sz w:val="21"/>
      <w:szCs w:val="24"/>
    </w:rPr>
  </w:style>
  <w:style w:type="paragraph" w:styleId="982">
    <w:name w:val="Heading 1"/>
    <w:basedOn w:val="981"/>
    <w:next w:val="981"/>
    <w:link w:val="1158"/>
    <w:uiPriority w:val="9"/>
    <w:qFormat/>
    <w:pPr>
      <w:jc w:val="center"/>
      <w:keepLines/>
      <w:keepNext/>
      <w:spacing w:before="240" w:after="120" w:line="300" w:lineRule="auto"/>
      <w:outlineLvl w:val="0"/>
    </w:pPr>
    <w:rPr>
      <w:rFonts w:ascii="宋体"/>
      <w:b/>
      <w:sz w:val="32"/>
      <w:szCs w:val="20"/>
    </w:rPr>
  </w:style>
  <w:style w:type="paragraph" w:styleId="983">
    <w:name w:val="Heading 2"/>
    <w:basedOn w:val="981"/>
    <w:next w:val="1160"/>
    <w:link w:val="1159"/>
    <w:qFormat/>
    <w:pPr>
      <w:jc w:val="center"/>
      <w:keepLines/>
      <w:keepNext/>
      <w:spacing w:before="120" w:line="300" w:lineRule="auto"/>
      <w:outlineLvl w:val="1"/>
    </w:pPr>
    <w:rPr>
      <w:rFonts w:ascii="Arial" w:hAnsi="Arial" w:eastAsia="黑体"/>
      <w:b/>
      <w:sz w:val="30"/>
      <w:szCs w:val="20"/>
    </w:rPr>
  </w:style>
  <w:style w:type="paragraph" w:styleId="984">
    <w:name w:val="Heading 3"/>
    <w:basedOn w:val="981"/>
    <w:next w:val="981"/>
    <w:link w:val="1157"/>
    <w:uiPriority w:val="9"/>
    <w:qFormat/>
    <w:pPr>
      <w:jc w:val="left"/>
      <w:keepLines/>
      <w:keepNext/>
      <w:spacing w:before="360" w:after="120"/>
      <w:outlineLvl w:val="2"/>
    </w:pPr>
    <w:rPr>
      <w:rFonts w:ascii="宋体"/>
      <w:b/>
      <w:sz w:val="24"/>
      <w:szCs w:val="20"/>
      <w:u w:val="single"/>
    </w:rPr>
  </w:style>
  <w:style w:type="paragraph" w:styleId="985">
    <w:name w:val="Heading 4"/>
    <w:basedOn w:val="981"/>
    <w:next w:val="981"/>
    <w:link w:val="1162"/>
    <w:uiPriority w:val="9"/>
    <w:qFormat/>
    <w:pPr>
      <w:keepLines/>
      <w:keepNext/>
      <w:spacing w:before="280" w:after="290" w:line="376" w:lineRule="atLeast"/>
      <w:outlineLvl w:val="3"/>
    </w:pPr>
    <w:rPr>
      <w:rFonts w:ascii="Arial" w:hAnsi="Arial" w:eastAsia="黑体"/>
      <w:b/>
      <w:sz w:val="28"/>
      <w:szCs w:val="20"/>
    </w:rPr>
  </w:style>
  <w:style w:type="paragraph" w:styleId="986">
    <w:name w:val="Heading 5"/>
    <w:basedOn w:val="981"/>
    <w:next w:val="981"/>
    <w:link w:val="1163"/>
    <w:uiPriority w:val="9"/>
    <w:qFormat/>
    <w:pPr>
      <w:keepLines/>
      <w:keepNext/>
      <w:spacing w:before="280" w:after="290" w:line="376" w:lineRule="atLeast"/>
      <w:outlineLvl w:val="4"/>
    </w:pPr>
    <w:rPr>
      <w:b/>
      <w:sz w:val="28"/>
      <w:szCs w:val="20"/>
    </w:rPr>
  </w:style>
  <w:style w:type="paragraph" w:styleId="987">
    <w:name w:val="Heading 6"/>
    <w:basedOn w:val="981"/>
    <w:next w:val="981"/>
    <w:link w:val="1164"/>
    <w:uiPriority w:val="9"/>
    <w:qFormat/>
    <w:pPr>
      <w:keepLines/>
      <w:keepNext/>
      <w:spacing w:before="240" w:after="64" w:line="320" w:lineRule="atLeast"/>
      <w:outlineLvl w:val="5"/>
    </w:pPr>
    <w:rPr>
      <w:rFonts w:ascii="Arial" w:hAnsi="Arial" w:eastAsia="黑体"/>
      <w:b/>
      <w:sz w:val="24"/>
      <w:szCs w:val="20"/>
    </w:rPr>
  </w:style>
  <w:style w:type="paragraph" w:styleId="988">
    <w:name w:val="Heading 7"/>
    <w:basedOn w:val="981"/>
    <w:next w:val="981"/>
    <w:link w:val="1165"/>
    <w:uiPriority w:val="9"/>
    <w:qFormat/>
    <w:pPr>
      <w:keepLines/>
      <w:keepNext/>
      <w:spacing w:before="240" w:after="64" w:line="320" w:lineRule="atLeast"/>
      <w:outlineLvl w:val="6"/>
    </w:pPr>
    <w:rPr>
      <w:b/>
      <w:sz w:val="24"/>
      <w:szCs w:val="20"/>
    </w:rPr>
  </w:style>
  <w:style w:type="paragraph" w:styleId="989">
    <w:name w:val="Heading 8"/>
    <w:basedOn w:val="981"/>
    <w:next w:val="981"/>
    <w:link w:val="1166"/>
    <w:uiPriority w:val="9"/>
    <w:qFormat/>
    <w:pPr>
      <w:keepLines/>
      <w:keepNext/>
      <w:spacing w:before="240" w:after="64" w:line="320" w:lineRule="atLeast"/>
      <w:outlineLvl w:val="7"/>
    </w:pPr>
    <w:rPr>
      <w:rFonts w:ascii="Arial" w:hAnsi="Arial" w:eastAsia="黑体"/>
      <w:sz w:val="24"/>
      <w:szCs w:val="20"/>
    </w:rPr>
  </w:style>
  <w:style w:type="paragraph" w:styleId="990">
    <w:name w:val="Heading 9"/>
    <w:basedOn w:val="981"/>
    <w:next w:val="981"/>
    <w:link w:val="1167"/>
    <w:uiPriority w:val="9"/>
    <w:qFormat/>
    <w:pPr>
      <w:keepLines/>
      <w:keepNext/>
      <w:spacing w:before="240" w:after="64" w:line="320" w:lineRule="atLeast"/>
      <w:outlineLvl w:val="8"/>
    </w:pPr>
    <w:rPr>
      <w:rFonts w:ascii="Arial" w:hAnsi="Arial" w:eastAsia="黑体"/>
      <w:szCs w:val="20"/>
    </w:rPr>
  </w:style>
  <w:style w:type="character" w:styleId="991" w:default="1">
    <w:name w:val="Default Paragraph Font"/>
    <w:uiPriority w:val="1"/>
    <w:semiHidden/>
    <w:unhideWhenUsed/>
  </w:style>
  <w:style w:type="table" w:styleId="992" w:default="1">
    <w:name w:val="Normal Table"/>
    <w:uiPriority w:val="99"/>
    <w:semiHidden/>
    <w:unhideWhenUsed/>
    <w:tblPr>
      <w:tblInd w:w="0" w:type="dxa"/>
      <w:tblCellMar>
        <w:left w:w="108" w:type="dxa"/>
        <w:top w:w="0" w:type="dxa"/>
        <w:right w:w="108" w:type="dxa"/>
        <w:bottom w:w="0" w:type="dxa"/>
      </w:tblCellMar>
    </w:tblPr>
  </w:style>
  <w:style w:type="numbering" w:styleId="993" w:default="1">
    <w:name w:val="No List"/>
    <w:uiPriority w:val="99"/>
    <w:semiHidden/>
    <w:unhideWhenUsed/>
  </w:style>
  <w:style w:type="character" w:styleId="994" w:customStyle="1">
    <w:name w:val="Subtitle Char"/>
    <w:uiPriority w:val="11"/>
    <w:rPr>
      <w:sz w:val="24"/>
      <w:szCs w:val="24"/>
    </w:rPr>
  </w:style>
  <w:style w:type="character" w:styleId="995" w:customStyle="1">
    <w:name w:val="Quote Char"/>
    <w:uiPriority w:val="29"/>
    <w:rPr>
      <w:i/>
    </w:rPr>
  </w:style>
  <w:style w:type="character" w:styleId="996" w:customStyle="1">
    <w:name w:val="Intense Quote Char"/>
    <w:uiPriority w:val="30"/>
    <w:rPr>
      <w:i/>
    </w:rPr>
  </w:style>
  <w:style w:type="character" w:styleId="997" w:customStyle="1">
    <w:name w:val="Heading 1 Char"/>
    <w:uiPriority w:val="9"/>
    <w:rPr>
      <w:rFonts w:ascii="Arial" w:hAnsi="Arial" w:eastAsia="Arial" w:cs="Arial"/>
      <w:sz w:val="40"/>
      <w:szCs w:val="40"/>
    </w:rPr>
  </w:style>
  <w:style w:type="character" w:styleId="998" w:customStyle="1">
    <w:name w:val="Heading 2 Char"/>
    <w:uiPriority w:val="9"/>
    <w:rPr>
      <w:rFonts w:ascii="Arial" w:hAnsi="Arial" w:eastAsia="Arial" w:cs="Arial"/>
      <w:sz w:val="34"/>
    </w:rPr>
  </w:style>
  <w:style w:type="character" w:styleId="999" w:customStyle="1">
    <w:name w:val="Heading 3 Char"/>
    <w:uiPriority w:val="9"/>
    <w:rPr>
      <w:rFonts w:ascii="Arial" w:hAnsi="Arial" w:eastAsia="Arial" w:cs="Arial"/>
      <w:sz w:val="30"/>
      <w:szCs w:val="30"/>
    </w:rPr>
  </w:style>
  <w:style w:type="character" w:styleId="1000" w:customStyle="1">
    <w:name w:val="Heading 4 Char"/>
    <w:uiPriority w:val="9"/>
    <w:rPr>
      <w:rFonts w:ascii="Arial" w:hAnsi="Arial" w:eastAsia="Arial" w:cs="Arial"/>
      <w:b/>
      <w:bCs/>
      <w:sz w:val="26"/>
      <w:szCs w:val="26"/>
    </w:rPr>
  </w:style>
  <w:style w:type="character" w:styleId="1001" w:customStyle="1">
    <w:name w:val="Heading 5 Char"/>
    <w:uiPriority w:val="9"/>
    <w:rPr>
      <w:rFonts w:ascii="Arial" w:hAnsi="Arial" w:eastAsia="Arial" w:cs="Arial"/>
      <w:b/>
      <w:bCs/>
      <w:sz w:val="24"/>
      <w:szCs w:val="24"/>
    </w:rPr>
  </w:style>
  <w:style w:type="character" w:styleId="1002" w:customStyle="1">
    <w:name w:val="Heading 6 Char"/>
    <w:uiPriority w:val="9"/>
    <w:rPr>
      <w:rFonts w:ascii="Arial" w:hAnsi="Arial" w:eastAsia="Arial" w:cs="Arial"/>
      <w:b/>
      <w:bCs/>
      <w:sz w:val="22"/>
      <w:szCs w:val="22"/>
    </w:rPr>
  </w:style>
  <w:style w:type="character" w:styleId="1003" w:customStyle="1">
    <w:name w:val="Heading 7 Char"/>
    <w:uiPriority w:val="9"/>
    <w:rPr>
      <w:rFonts w:ascii="Arial" w:hAnsi="Arial" w:eastAsia="Arial" w:cs="Arial"/>
      <w:b/>
      <w:bCs/>
      <w:i/>
      <w:iCs/>
      <w:sz w:val="22"/>
      <w:szCs w:val="22"/>
    </w:rPr>
  </w:style>
  <w:style w:type="character" w:styleId="1004" w:customStyle="1">
    <w:name w:val="Heading 8 Char"/>
    <w:uiPriority w:val="9"/>
    <w:rPr>
      <w:rFonts w:ascii="Arial" w:hAnsi="Arial" w:eastAsia="Arial" w:cs="Arial"/>
      <w:i/>
      <w:iCs/>
      <w:sz w:val="22"/>
      <w:szCs w:val="22"/>
    </w:rPr>
  </w:style>
  <w:style w:type="character" w:styleId="1005" w:customStyle="1">
    <w:name w:val="Heading 9 Char"/>
    <w:uiPriority w:val="9"/>
    <w:rPr>
      <w:rFonts w:ascii="Arial" w:hAnsi="Arial" w:eastAsia="Arial" w:cs="Arial"/>
      <w:i/>
      <w:iCs/>
      <w:sz w:val="21"/>
      <w:szCs w:val="21"/>
    </w:rPr>
  </w:style>
  <w:style w:type="paragraph" w:styleId="1006">
    <w:name w:val="List Paragraph"/>
    <w:basedOn w:val="981"/>
    <w:link w:val="1240"/>
    <w:uiPriority w:val="34"/>
    <w:qFormat/>
    <w:pPr>
      <w:ind w:firstLine="420"/>
    </w:pPr>
    <w:rPr>
      <w:rFonts w:ascii="Calibri" w:hAnsi="Calibri"/>
      <w:szCs w:val="22"/>
    </w:rPr>
  </w:style>
  <w:style w:type="paragraph" w:styleId="1007">
    <w:name w:val="No Spacing"/>
    <w:qFormat/>
    <w:pPr>
      <w:jc w:val="both"/>
      <w:widowControl w:val="off"/>
    </w:pPr>
    <w:rPr>
      <w:sz w:val="21"/>
      <w:szCs w:val="24"/>
    </w:rPr>
  </w:style>
  <w:style w:type="paragraph" w:styleId="1008">
    <w:name w:val="Title"/>
    <w:basedOn w:val="981"/>
    <w:link w:val="1211"/>
    <w:uiPriority w:val="10"/>
    <w:qFormat/>
    <w:pPr>
      <w:jc w:val="center"/>
      <w:outlineLvl w:val="0"/>
    </w:pPr>
    <w:rPr>
      <w:b/>
      <w:sz w:val="32"/>
      <w:szCs w:val="20"/>
    </w:rPr>
  </w:style>
  <w:style w:type="character" w:styleId="1009" w:customStyle="1">
    <w:name w:val="Title Char"/>
    <w:uiPriority w:val="10"/>
    <w:rPr>
      <w:sz w:val="48"/>
      <w:szCs w:val="48"/>
    </w:rPr>
  </w:style>
  <w:style w:type="paragraph" w:styleId="1010">
    <w:name w:val="Subtitle"/>
    <w:basedOn w:val="981"/>
    <w:next w:val="981"/>
    <w:link w:val="1011"/>
    <w:uiPriority w:val="11"/>
    <w:qFormat/>
    <w:pPr>
      <w:spacing w:before="200" w:after="200"/>
    </w:pPr>
    <w:rPr>
      <w:sz w:val="24"/>
    </w:rPr>
  </w:style>
  <w:style w:type="character" w:styleId="1011" w:customStyle="1">
    <w:name w:val="副标题 字符"/>
    <w:link w:val="1010"/>
    <w:uiPriority w:val="11"/>
    <w:qFormat/>
    <w:rPr>
      <w:sz w:val="24"/>
      <w:szCs w:val="24"/>
    </w:rPr>
  </w:style>
  <w:style w:type="paragraph" w:styleId="1012">
    <w:name w:val="Quote"/>
    <w:basedOn w:val="981"/>
    <w:next w:val="981"/>
    <w:link w:val="1013"/>
    <w:uiPriority w:val="29"/>
    <w:qFormat/>
    <w:pPr>
      <w:ind w:left="720" w:right="720"/>
    </w:pPr>
    <w:rPr>
      <w:i/>
    </w:rPr>
  </w:style>
  <w:style w:type="character" w:styleId="1013" w:customStyle="1">
    <w:name w:val="引用 字符"/>
    <w:link w:val="1012"/>
    <w:uiPriority w:val="29"/>
    <w:qFormat/>
    <w:rPr>
      <w:i/>
    </w:rPr>
  </w:style>
  <w:style w:type="paragraph" w:styleId="1014">
    <w:name w:val="Intense Quote"/>
    <w:basedOn w:val="981"/>
    <w:next w:val="981"/>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customStyle="1">
    <w:name w:val="明显引用 字符"/>
    <w:link w:val="1014"/>
    <w:uiPriority w:val="30"/>
    <w:qFormat/>
    <w:rPr>
      <w:i/>
    </w:rPr>
  </w:style>
  <w:style w:type="paragraph" w:styleId="1016">
    <w:name w:val="Header"/>
    <w:basedOn w:val="981"/>
    <w:link w:val="1194"/>
    <w:uiPriority w:val="99"/>
    <w:qFormat/>
    <w:pPr>
      <w:jc w:val="center"/>
      <w:tabs>
        <w:tab w:val="center" w:pos="4153" w:leader="none"/>
        <w:tab w:val="right" w:pos="8306" w:leader="none"/>
      </w:tabs>
      <w:pBdr>
        <w:bottom w:val="single" w:color="000000" w:sz="6" w:space="1"/>
      </w:pBdr>
    </w:pPr>
    <w:rPr>
      <w:sz w:val="18"/>
      <w:szCs w:val="18"/>
    </w:rPr>
  </w:style>
  <w:style w:type="character" w:styleId="1017" w:customStyle="1">
    <w:name w:val="Header Char"/>
    <w:uiPriority w:val="99"/>
  </w:style>
  <w:style w:type="paragraph" w:styleId="1018">
    <w:name w:val="Footer"/>
    <w:basedOn w:val="981"/>
    <w:link w:val="1193"/>
    <w:uiPriority w:val="99"/>
    <w:qFormat/>
    <w:pPr>
      <w:jc w:val="left"/>
      <w:tabs>
        <w:tab w:val="center" w:pos="4153" w:leader="none"/>
        <w:tab w:val="right" w:pos="8306" w:leader="none"/>
      </w:tabs>
    </w:pPr>
    <w:rPr>
      <w:rFonts w:ascii="宋体"/>
      <w:sz w:val="18"/>
      <w:szCs w:val="20"/>
    </w:rPr>
  </w:style>
  <w:style w:type="character" w:styleId="1019" w:customStyle="1">
    <w:name w:val="Footer Char"/>
    <w:uiPriority w:val="99"/>
  </w:style>
  <w:style w:type="paragraph" w:styleId="1020">
    <w:name w:val="Caption"/>
    <w:basedOn w:val="981"/>
    <w:next w:val="981"/>
    <w:qFormat/>
    <w:pPr>
      <w:spacing w:line="480" w:lineRule="auto"/>
    </w:pPr>
    <w:rPr>
      <w:rFonts w:ascii="华文中宋" w:hAnsi="华文中宋" w:eastAsia="华文中宋"/>
      <w:sz w:val="36"/>
      <w:szCs w:val="20"/>
    </w:rPr>
  </w:style>
  <w:style w:type="character" w:styleId="1021" w:customStyle="1">
    <w:name w:val="Caption Char"/>
    <w:uiPriority w:val="99"/>
  </w:style>
  <w:style w:type="table" w:styleId="1022">
    <w:name w:val="Table Grid"/>
    <w:basedOn w:val="992"/>
    <w:uiPriority w:val="59"/>
    <w:qFormat/>
    <w:tblPr/>
  </w:style>
  <w:style w:type="table" w:styleId="1023"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4">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5">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26">
    <w:name w:val="Plain Table 3"/>
    <w:uiPriority w:val="99"/>
    <w:tblPr>
      <w:tblStyleRowBandSize w:val="1"/>
      <w:tblStyleColBandSize w:val="1"/>
      <w:tblInd w:w="0" w:type="dxa"/>
      <w:tblCellMar>
        <w:left w:w="0" w:type="dxa"/>
        <w:top w:w="0" w:type="dxa"/>
        <w:right w:w="0" w:type="dxa"/>
        <w:bottom w:w="0" w:type="dxa"/>
      </w:tblCellMar>
    </w:tblPr>
  </w:style>
  <w:style w:type="table" w:styleId="1027">
    <w:name w:val="Plain Table 4"/>
    <w:uiPriority w:val="99"/>
    <w:tblPr>
      <w:tblStyleRowBandSize w:val="1"/>
      <w:tblStyleColBandSize w:val="1"/>
      <w:tblInd w:w="0" w:type="dxa"/>
      <w:tblCellMar>
        <w:left w:w="0" w:type="dxa"/>
        <w:top w:w="0" w:type="dxa"/>
        <w:right w:w="0" w:type="dxa"/>
        <w:bottom w:w="0" w:type="dxa"/>
      </w:tblCellMar>
    </w:tblPr>
  </w:style>
  <w:style w:type="table" w:styleId="1028">
    <w:name w:val="Plain Table 5"/>
    <w:uiPriority w:val="99"/>
    <w:tblPr>
      <w:tblStyleRowBandSize w:val="1"/>
      <w:tblStyleColBandSize w:val="1"/>
      <w:tblInd w:w="0" w:type="dxa"/>
      <w:tblCellMar>
        <w:left w:w="0" w:type="dxa"/>
        <w:top w:w="0" w:type="dxa"/>
        <w:right w:w="0" w:type="dxa"/>
        <w:bottom w:w="0" w:type="dxa"/>
      </w:tblCellMar>
    </w:tblPr>
  </w:style>
  <w:style w:type="table" w:styleId="1029">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30"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1"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2"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3"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4"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5"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36">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7"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8"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9"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0"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1"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2"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3">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44"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5"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6"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7"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8"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9"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0">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51"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52"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53"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54"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55"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6"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7">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058"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059"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060"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061"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062"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063"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064">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5"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6"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7"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8"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9"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0"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72"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3"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4"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5"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6"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7"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8">
    <w:name w:val="List Table 1 Light"/>
    <w:uiPriority w:val="99"/>
    <w:tblPr>
      <w:tblStyleRowBandSize w:val="1"/>
      <w:tblStyleColBandSize w:val="1"/>
      <w:tblInd w:w="0" w:type="dxa"/>
      <w:tblCellMar>
        <w:left w:w="0" w:type="dxa"/>
        <w:top w:w="0" w:type="dxa"/>
        <w:right w:w="0" w:type="dxa"/>
        <w:bottom w:w="0" w:type="dxa"/>
      </w:tblCellMar>
    </w:tblPr>
  </w:style>
  <w:style w:type="table" w:styleId="1079"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080"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081"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082"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083"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084"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085">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86"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87"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88"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89"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90"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91"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92">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93"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94"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95"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96"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97"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98"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99">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00"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1"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02"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03"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04"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05"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06">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07"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08"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09"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10"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11"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12"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13">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14"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15"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16"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17"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18"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19"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20">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21"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22"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23"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24"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25"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26"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27"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2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2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3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3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3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3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34"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5"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36"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37"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38"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39"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40"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1"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2"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3"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4"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5"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6"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7"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48">
    <w:name w:val="Hyperlink"/>
    <w:uiPriority w:val="99"/>
    <w:qFormat/>
    <w:rPr>
      <w:color w:val="0000ff"/>
      <w:u w:val="single"/>
    </w:rPr>
  </w:style>
  <w:style w:type="paragraph" w:styleId="1149">
    <w:name w:val="footnote text"/>
    <w:basedOn w:val="981"/>
    <w:link w:val="1197"/>
    <w:qFormat/>
    <w:pPr>
      <w:jc w:val="left"/>
    </w:pPr>
    <w:rPr>
      <w:sz w:val="18"/>
      <w:szCs w:val="20"/>
    </w:rPr>
  </w:style>
  <w:style w:type="character" w:styleId="1150" w:customStyle="1">
    <w:name w:val="Footnote Text Char"/>
    <w:uiPriority w:val="99"/>
    <w:rPr>
      <w:sz w:val="18"/>
    </w:rPr>
  </w:style>
  <w:style w:type="character" w:styleId="1151">
    <w:name w:val="footnote reference"/>
    <w:qFormat/>
    <w:rPr>
      <w:rFonts w:cs="Times New Roman"/>
      <w:vertAlign w:val="superscript"/>
    </w:rPr>
  </w:style>
  <w:style w:type="paragraph" w:styleId="1152">
    <w:name w:val="endnote text"/>
    <w:basedOn w:val="981"/>
    <w:link w:val="1190"/>
    <w:qFormat/>
    <w:pPr>
      <w:jc w:val="left"/>
    </w:pPr>
    <w:rPr>
      <w:sz w:val="24"/>
    </w:rPr>
  </w:style>
  <w:style w:type="character" w:styleId="1153" w:customStyle="1">
    <w:name w:val="Endnote Text Char"/>
    <w:uiPriority w:val="99"/>
    <w:rPr>
      <w:sz w:val="20"/>
    </w:rPr>
  </w:style>
  <w:style w:type="character" w:styleId="1154">
    <w:name w:val="endnote reference"/>
    <w:qFormat/>
    <w:rPr>
      <w:rFonts w:cs="Times New Roman"/>
      <w:vertAlign w:val="superscript"/>
    </w:rPr>
  </w:style>
  <w:style w:type="paragraph" w:styleId="1155">
    <w:name w:val="TOC Heading"/>
    <w:uiPriority w:val="39"/>
    <w:unhideWhenUsed/>
  </w:style>
  <w:style w:type="paragraph" w:styleId="1156">
    <w:name w:val="table of figures"/>
    <w:basedOn w:val="981"/>
    <w:next w:val="981"/>
    <w:uiPriority w:val="99"/>
    <w:unhideWhenUsed/>
  </w:style>
  <w:style w:type="character" w:styleId="1157" w:customStyle="1">
    <w:name w:val="标题 3 字符2"/>
    <w:link w:val="984"/>
    <w:qFormat/>
    <w:rPr>
      <w:rFonts w:ascii="宋体" w:eastAsia="宋体"/>
      <w:b/>
      <w:sz w:val="24"/>
      <w:u w:val="single"/>
      <w:lang w:val="en-US" w:eastAsia="zh-CN" w:bidi="ar-SA"/>
    </w:rPr>
  </w:style>
  <w:style w:type="character" w:styleId="1158" w:customStyle="1">
    <w:name w:val="标题 1 字符2"/>
    <w:link w:val="982"/>
    <w:qFormat/>
    <w:rPr>
      <w:rFonts w:ascii="宋体"/>
      <w:b/>
      <w:sz w:val="32"/>
    </w:rPr>
  </w:style>
  <w:style w:type="character" w:styleId="1159" w:customStyle="1">
    <w:name w:val="标题 2 字符2"/>
    <w:link w:val="983"/>
    <w:qFormat/>
    <w:rPr>
      <w:rFonts w:ascii="Arial" w:hAnsi="Arial" w:eastAsia="黑体"/>
      <w:b/>
      <w:sz w:val="30"/>
      <w:lang w:val="en-US" w:eastAsia="zh-CN" w:bidi="ar-SA"/>
    </w:rPr>
  </w:style>
  <w:style w:type="paragraph" w:styleId="1160">
    <w:name w:val="Normal Indent"/>
    <w:basedOn w:val="981"/>
    <w:link w:val="1161"/>
    <w:qFormat/>
    <w:pPr>
      <w:ind w:firstLine="420"/>
      <w:jc w:val="left"/>
    </w:pPr>
    <w:rPr>
      <w:rFonts w:ascii="宋体"/>
      <w:sz w:val="24"/>
    </w:rPr>
  </w:style>
  <w:style w:type="character" w:styleId="1161" w:customStyle="1">
    <w:name w:val="正文缩进 字符2"/>
    <w:link w:val="1160"/>
    <w:qFormat/>
    <w:rPr>
      <w:rFonts w:ascii="宋体" w:eastAsia="宋体"/>
      <w:sz w:val="24"/>
      <w:szCs w:val="24"/>
      <w:lang w:val="en-US" w:eastAsia="zh-CN" w:bidi="ar-SA"/>
    </w:rPr>
  </w:style>
  <w:style w:type="character" w:styleId="1162" w:customStyle="1">
    <w:name w:val="标题 4 字符2"/>
    <w:link w:val="985"/>
    <w:qFormat/>
    <w:rPr>
      <w:rFonts w:ascii="Arial" w:hAnsi="Arial" w:eastAsia="黑体"/>
      <w:b/>
      <w:sz w:val="28"/>
    </w:rPr>
  </w:style>
  <w:style w:type="character" w:styleId="1163" w:customStyle="1">
    <w:name w:val="标题 5 字符2"/>
    <w:link w:val="986"/>
    <w:qFormat/>
    <w:rPr>
      <w:b/>
      <w:sz w:val="28"/>
    </w:rPr>
  </w:style>
  <w:style w:type="character" w:styleId="1164" w:customStyle="1">
    <w:name w:val="标题 6 字符2"/>
    <w:link w:val="987"/>
    <w:qFormat/>
    <w:rPr>
      <w:rFonts w:ascii="Arial" w:hAnsi="Arial" w:eastAsia="黑体"/>
      <w:b/>
      <w:sz w:val="24"/>
    </w:rPr>
  </w:style>
  <w:style w:type="character" w:styleId="1165" w:customStyle="1">
    <w:name w:val="标题 7 字符2"/>
    <w:link w:val="988"/>
    <w:qFormat/>
    <w:rPr>
      <w:b/>
      <w:sz w:val="24"/>
    </w:rPr>
  </w:style>
  <w:style w:type="character" w:styleId="1166" w:customStyle="1">
    <w:name w:val="标题 8 字符2"/>
    <w:link w:val="989"/>
    <w:qFormat/>
    <w:rPr>
      <w:rFonts w:ascii="Arial" w:hAnsi="Arial" w:eastAsia="黑体"/>
      <w:sz w:val="24"/>
    </w:rPr>
  </w:style>
  <w:style w:type="character" w:styleId="1167" w:customStyle="1">
    <w:name w:val="标题 9 字符2"/>
    <w:link w:val="990"/>
    <w:qFormat/>
    <w:rPr>
      <w:rFonts w:ascii="Arial" w:hAnsi="Arial" w:eastAsia="黑体"/>
      <w:sz w:val="21"/>
    </w:rPr>
  </w:style>
  <w:style w:type="paragraph" w:styleId="1168">
    <w:name w:val="toc 7"/>
    <w:basedOn w:val="981"/>
    <w:next w:val="981"/>
    <w:qFormat/>
    <w:pPr>
      <w:ind w:left="2520"/>
    </w:pPr>
  </w:style>
  <w:style w:type="paragraph" w:styleId="1169">
    <w:name w:val="Document Map"/>
    <w:basedOn w:val="981"/>
    <w:link w:val="1170"/>
    <w:qFormat/>
    <w:pPr>
      <w:shd w:val="clear" w:color="auto" w:fill="000080"/>
    </w:pPr>
  </w:style>
  <w:style w:type="character" w:styleId="1170" w:customStyle="1">
    <w:name w:val="文档结构图 字符1"/>
    <w:link w:val="1169"/>
    <w:qFormat/>
    <w:rPr>
      <w:sz w:val="21"/>
      <w:szCs w:val="24"/>
      <w:shd w:val="clear" w:color="auto" w:fill="000080"/>
    </w:rPr>
  </w:style>
  <w:style w:type="paragraph" w:styleId="1171">
    <w:name w:val="annotation text"/>
    <w:basedOn w:val="981"/>
    <w:link w:val="1172"/>
    <w:uiPriority w:val="99"/>
    <w:qFormat/>
    <w:pPr>
      <w:jc w:val="left"/>
    </w:pPr>
  </w:style>
  <w:style w:type="character" w:styleId="1172" w:customStyle="1">
    <w:name w:val="批注文字 字符2"/>
    <w:link w:val="1171"/>
    <w:qFormat/>
    <w:rPr>
      <w:sz w:val="21"/>
      <w:szCs w:val="24"/>
    </w:rPr>
  </w:style>
  <w:style w:type="paragraph" w:styleId="1173">
    <w:name w:val="Body Text 3"/>
    <w:basedOn w:val="981"/>
    <w:link w:val="1174"/>
    <w:qFormat/>
    <w:pPr>
      <w:spacing w:after="120"/>
    </w:pPr>
    <w:rPr>
      <w:sz w:val="16"/>
      <w:szCs w:val="16"/>
    </w:rPr>
  </w:style>
  <w:style w:type="character" w:styleId="1174" w:customStyle="1">
    <w:name w:val="正文文本 3 字符3"/>
    <w:link w:val="1173"/>
    <w:qFormat/>
    <w:rPr>
      <w:sz w:val="16"/>
      <w:szCs w:val="16"/>
    </w:rPr>
  </w:style>
  <w:style w:type="paragraph" w:styleId="1175">
    <w:name w:val="Body Text"/>
    <w:basedOn w:val="981"/>
    <w:link w:val="1176"/>
    <w:uiPriority w:val="99"/>
    <w:qFormat/>
    <w:pPr>
      <w:spacing w:before="120" w:line="22" w:lineRule="atLeast"/>
      <w:tabs>
        <w:tab w:val="left" w:pos="567" w:leader="none"/>
      </w:tabs>
    </w:pPr>
    <w:rPr>
      <w:rFonts w:ascii="宋体" w:hAnsi="宋体"/>
      <w:sz w:val="24"/>
    </w:rPr>
  </w:style>
  <w:style w:type="character" w:styleId="1176" w:customStyle="1">
    <w:name w:val="正文文本 字符3"/>
    <w:link w:val="1175"/>
    <w:uiPriority w:val="99"/>
    <w:qFormat/>
    <w:rPr>
      <w:rFonts w:ascii="宋体" w:hAnsi="宋体"/>
      <w:sz w:val="24"/>
      <w:szCs w:val="24"/>
    </w:rPr>
  </w:style>
  <w:style w:type="paragraph" w:styleId="1177">
    <w:name w:val="Body Text Indent"/>
    <w:basedOn w:val="981"/>
    <w:link w:val="1178"/>
    <w:qFormat/>
    <w:pPr>
      <w:ind w:firstLine="570"/>
      <w:spacing w:line="360" w:lineRule="auto"/>
    </w:pPr>
    <w:rPr>
      <w:sz w:val="24"/>
    </w:rPr>
  </w:style>
  <w:style w:type="character" w:styleId="1178" w:customStyle="1">
    <w:name w:val="正文文本缩进 字符2"/>
    <w:link w:val="1177"/>
    <w:qFormat/>
    <w:rPr>
      <w:rFonts w:eastAsia="宋体"/>
      <w:sz w:val="24"/>
      <w:szCs w:val="24"/>
      <w:lang w:val="en-US" w:eastAsia="zh-CN" w:bidi="ar-SA"/>
    </w:rPr>
  </w:style>
  <w:style w:type="paragraph" w:styleId="1179">
    <w:name w:val="List 2"/>
    <w:basedOn w:val="981"/>
    <w:qFormat/>
    <w:pPr>
      <w:ind w:left="100" w:hanging="200"/>
    </w:pPr>
  </w:style>
  <w:style w:type="paragraph" w:styleId="1180">
    <w:name w:val="Block Text"/>
    <w:basedOn w:val="981"/>
    <w:qFormat/>
    <w:pPr>
      <w:ind w:left="480" w:right="-341" w:firstLine="513"/>
      <w:widowControl/>
    </w:pPr>
    <w:rPr>
      <w:sz w:val="24"/>
      <w:szCs w:val="20"/>
    </w:rPr>
  </w:style>
  <w:style w:type="paragraph" w:styleId="1181">
    <w:name w:val="toc 5"/>
    <w:basedOn w:val="981"/>
    <w:next w:val="981"/>
    <w:qFormat/>
    <w:pPr>
      <w:ind w:left="1680"/>
    </w:pPr>
  </w:style>
  <w:style w:type="paragraph" w:styleId="1182">
    <w:name w:val="toc 3"/>
    <w:basedOn w:val="981"/>
    <w:next w:val="981"/>
    <w:qFormat/>
    <w:pPr>
      <w:ind w:left="840"/>
    </w:pPr>
  </w:style>
  <w:style w:type="paragraph" w:styleId="1183">
    <w:name w:val="Plain Text"/>
    <w:basedOn w:val="981"/>
    <w:link w:val="1184"/>
    <w:uiPriority w:val="99"/>
    <w:qFormat/>
    <w:rPr>
      <w:rFonts w:hint="eastAsia" w:ascii="宋体" w:hAnsi="Courier New"/>
      <w:szCs w:val="20"/>
    </w:rPr>
  </w:style>
  <w:style w:type="character" w:styleId="1184" w:customStyle="1">
    <w:name w:val="纯文本 字符2"/>
    <w:link w:val="1183"/>
    <w:qFormat/>
    <w:rPr>
      <w:rFonts w:hint="eastAsia" w:ascii="宋体" w:hAnsi="Courier New" w:eastAsia="宋体" w:cs="宋体"/>
      <w:sz w:val="21"/>
    </w:rPr>
  </w:style>
  <w:style w:type="paragraph" w:styleId="1185">
    <w:name w:val="toc 8"/>
    <w:basedOn w:val="981"/>
    <w:next w:val="981"/>
    <w:qFormat/>
    <w:pPr>
      <w:ind w:left="2940"/>
    </w:pPr>
  </w:style>
  <w:style w:type="paragraph" w:styleId="1186">
    <w:name w:val="Date"/>
    <w:basedOn w:val="981"/>
    <w:next w:val="981"/>
    <w:link w:val="1187"/>
    <w:qFormat/>
    <w:pPr>
      <w:ind w:left="100"/>
    </w:pPr>
    <w:rPr>
      <w:rFonts w:ascii="仿宋_GB2312" w:hAnsi="宋体" w:eastAsia="仿宋_GB2312"/>
      <w:color w:val="000000"/>
      <w:sz w:val="24"/>
    </w:rPr>
  </w:style>
  <w:style w:type="character" w:styleId="1187" w:customStyle="1">
    <w:name w:val="日期 字符2"/>
    <w:link w:val="1186"/>
    <w:qFormat/>
    <w:rPr>
      <w:rFonts w:ascii="仿宋_GB2312" w:hAnsi="宋体" w:eastAsia="仿宋_GB2312"/>
      <w:color w:val="000000"/>
      <w:sz w:val="24"/>
      <w:szCs w:val="24"/>
    </w:rPr>
  </w:style>
  <w:style w:type="paragraph" w:styleId="1188">
    <w:name w:val="Body Text Indent 2"/>
    <w:basedOn w:val="981"/>
    <w:link w:val="1189"/>
    <w:qFormat/>
    <w:pPr>
      <w:ind w:firstLine="480"/>
    </w:pPr>
    <w:rPr>
      <w:rFonts w:ascii="仿宋_GB2312" w:eastAsia="仿宋_GB2312"/>
      <w:sz w:val="24"/>
    </w:rPr>
  </w:style>
  <w:style w:type="character" w:styleId="1189" w:customStyle="1">
    <w:name w:val="正文文本缩进 2 字符2"/>
    <w:link w:val="1188"/>
    <w:qFormat/>
    <w:rPr>
      <w:rFonts w:ascii="仿宋_GB2312" w:eastAsia="仿宋_GB2312"/>
      <w:sz w:val="24"/>
      <w:szCs w:val="24"/>
    </w:rPr>
  </w:style>
  <w:style w:type="character" w:styleId="1190" w:customStyle="1">
    <w:name w:val="尾注文本 字符1"/>
    <w:link w:val="1152"/>
    <w:qFormat/>
    <w:rPr>
      <w:sz w:val="24"/>
      <w:szCs w:val="24"/>
    </w:rPr>
  </w:style>
  <w:style w:type="paragraph" w:styleId="1191">
    <w:name w:val="Balloon Text"/>
    <w:basedOn w:val="981"/>
    <w:link w:val="1192"/>
    <w:qFormat/>
    <w:rPr>
      <w:sz w:val="18"/>
      <w:szCs w:val="18"/>
    </w:rPr>
  </w:style>
  <w:style w:type="character" w:styleId="1192" w:customStyle="1">
    <w:name w:val="批注框文本 字符2"/>
    <w:link w:val="1191"/>
    <w:uiPriority w:val="99"/>
    <w:qFormat/>
    <w:rPr>
      <w:sz w:val="18"/>
      <w:szCs w:val="18"/>
    </w:rPr>
  </w:style>
  <w:style w:type="character" w:styleId="1193" w:customStyle="1">
    <w:name w:val="页脚 字符2"/>
    <w:link w:val="1018"/>
    <w:uiPriority w:val="99"/>
    <w:qFormat/>
    <w:rPr>
      <w:rFonts w:ascii="宋体" w:eastAsia="宋体"/>
      <w:sz w:val="18"/>
      <w:lang w:val="en-US" w:eastAsia="zh-CN" w:bidi="ar-SA"/>
    </w:rPr>
  </w:style>
  <w:style w:type="character" w:styleId="1194" w:customStyle="1">
    <w:name w:val="页眉 字符2"/>
    <w:link w:val="1016"/>
    <w:qFormat/>
    <w:rPr>
      <w:rFonts w:eastAsia="宋体"/>
      <w:sz w:val="18"/>
      <w:szCs w:val="18"/>
      <w:lang w:val="en-US" w:eastAsia="zh-CN" w:bidi="ar-SA"/>
    </w:rPr>
  </w:style>
  <w:style w:type="paragraph" w:styleId="1195">
    <w:name w:val="toc 1"/>
    <w:basedOn w:val="981"/>
    <w:next w:val="981"/>
    <w:uiPriority w:val="39"/>
    <w:qFormat/>
    <w:pPr>
      <w:spacing w:line="300" w:lineRule="auto"/>
      <w:tabs>
        <w:tab w:val="left" w:pos="1050" w:leader="none"/>
        <w:tab w:val="right" w:pos="8937" w:leader="dot"/>
      </w:tabs>
    </w:pPr>
    <w:rPr>
      <w:rFonts w:ascii="宋体" w:hAnsi="宋体"/>
      <w:b/>
      <w:sz w:val="24"/>
    </w:rPr>
  </w:style>
  <w:style w:type="paragraph" w:styleId="1196">
    <w:name w:val="toc 4"/>
    <w:basedOn w:val="981"/>
    <w:next w:val="981"/>
    <w:qFormat/>
    <w:pPr>
      <w:ind w:left="1260"/>
    </w:pPr>
  </w:style>
  <w:style w:type="character" w:styleId="1197" w:customStyle="1">
    <w:name w:val="脚注文本 字符1"/>
    <w:link w:val="1149"/>
    <w:qFormat/>
    <w:rPr>
      <w:sz w:val="18"/>
    </w:rPr>
  </w:style>
  <w:style w:type="paragraph" w:styleId="1198">
    <w:name w:val="toc 6"/>
    <w:basedOn w:val="981"/>
    <w:next w:val="981"/>
    <w:qFormat/>
    <w:pPr>
      <w:ind w:left="2100"/>
    </w:pPr>
  </w:style>
  <w:style w:type="paragraph" w:styleId="1199">
    <w:name w:val="Body Text Indent 3"/>
    <w:basedOn w:val="981"/>
    <w:link w:val="1200"/>
    <w:qFormat/>
    <w:pPr>
      <w:ind w:left="720" w:firstLine="480"/>
      <w:jc w:val="left"/>
      <w:spacing w:before="120" w:line="22" w:lineRule="atLeast"/>
    </w:pPr>
    <w:rPr>
      <w:rFonts w:ascii="宋体"/>
      <w:sz w:val="24"/>
      <w:szCs w:val="20"/>
    </w:rPr>
  </w:style>
  <w:style w:type="character" w:styleId="1200" w:customStyle="1">
    <w:name w:val="正文文本缩进 3 字符3"/>
    <w:link w:val="1199"/>
    <w:qFormat/>
    <w:rPr>
      <w:rFonts w:ascii="宋体"/>
      <w:sz w:val="24"/>
    </w:rPr>
  </w:style>
  <w:style w:type="paragraph" w:styleId="1201">
    <w:name w:val="toc 2"/>
    <w:basedOn w:val="981"/>
    <w:next w:val="981"/>
    <w:uiPriority w:val="39"/>
    <w:qFormat/>
    <w:pPr>
      <w:ind w:left="420"/>
      <w:spacing w:line="312" w:lineRule="auto"/>
      <w:tabs>
        <w:tab w:val="right" w:pos="8937" w:leader="dot"/>
      </w:tabs>
    </w:pPr>
  </w:style>
  <w:style w:type="paragraph" w:styleId="1202">
    <w:name w:val="toc 9"/>
    <w:basedOn w:val="981"/>
    <w:next w:val="981"/>
    <w:qFormat/>
    <w:pPr>
      <w:ind w:left="3360"/>
    </w:pPr>
  </w:style>
  <w:style w:type="paragraph" w:styleId="1203">
    <w:name w:val="Body Text 2"/>
    <w:basedOn w:val="981"/>
    <w:link w:val="1204"/>
    <w:qFormat/>
    <w:rPr>
      <w:rFonts w:ascii="宋体"/>
      <w:b/>
      <w:sz w:val="24"/>
      <w:szCs w:val="20"/>
    </w:rPr>
  </w:style>
  <w:style w:type="character" w:styleId="1204" w:customStyle="1">
    <w:name w:val="正文文本 2 字符1"/>
    <w:link w:val="1203"/>
    <w:qFormat/>
    <w:rPr>
      <w:rFonts w:ascii="宋体"/>
      <w:b/>
      <w:sz w:val="24"/>
    </w:rPr>
  </w:style>
  <w:style w:type="paragraph" w:styleId="1205">
    <w:name w:val="HTML Preformatted"/>
    <w:basedOn w:val="981"/>
    <w:link w:val="12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6" w:customStyle="1">
    <w:name w:val="HTML 预设格式 字符"/>
    <w:link w:val="1205"/>
    <w:qFormat/>
    <w:rPr>
      <w:rFonts w:ascii="宋体" w:hAnsi="宋体" w:cs="宋体"/>
      <w:sz w:val="24"/>
      <w:szCs w:val="24"/>
    </w:rPr>
  </w:style>
  <w:style w:type="paragraph" w:styleId="1207">
    <w:name w:val="Normal (Web)"/>
    <w:basedOn w:val="981"/>
    <w:link w:val="1208"/>
    <w:uiPriority w:val="99"/>
    <w:unhideWhenUsed/>
    <w:qFormat/>
    <w:pPr>
      <w:jc w:val="left"/>
      <w:spacing w:before="100" w:beforeAutospacing="1" w:after="100" w:afterAutospacing="1"/>
      <w:widowControl/>
    </w:pPr>
    <w:rPr>
      <w:rFonts w:ascii="宋体" w:hAnsi="宋体" w:cs="宋体"/>
      <w:sz w:val="24"/>
    </w:rPr>
  </w:style>
  <w:style w:type="character" w:styleId="1208" w:customStyle="1">
    <w:name w:val="普通(网站) 字符"/>
    <w:link w:val="1207"/>
    <w:qFormat/>
    <w:rPr>
      <w:rFonts w:ascii="宋体" w:hAnsi="宋体" w:cs="宋体"/>
      <w:sz w:val="24"/>
      <w:szCs w:val="24"/>
    </w:rPr>
  </w:style>
  <w:style w:type="paragraph" w:styleId="1209">
    <w:name w:val="index 1"/>
    <w:basedOn w:val="981"/>
    <w:next w:val="981"/>
    <w:qFormat/>
    <w:rPr>
      <w:szCs w:val="20"/>
    </w:rPr>
  </w:style>
  <w:style w:type="paragraph" w:styleId="1210">
    <w:name w:val="index 2"/>
    <w:basedOn w:val="981"/>
    <w:next w:val="981"/>
    <w:uiPriority w:val="99"/>
    <w:qFormat/>
    <w:pPr>
      <w:ind w:left="200"/>
    </w:pPr>
    <w:rPr>
      <w:rFonts w:ascii="Calibri" w:hAnsi="Calibri"/>
      <w:szCs w:val="20"/>
    </w:rPr>
  </w:style>
  <w:style w:type="character" w:styleId="1211" w:customStyle="1">
    <w:name w:val="标题 字符4"/>
    <w:link w:val="1008"/>
    <w:qFormat/>
    <w:rPr>
      <w:b/>
      <w:sz w:val="32"/>
    </w:rPr>
  </w:style>
  <w:style w:type="paragraph" w:styleId="1212">
    <w:name w:val="annotation subject"/>
    <w:basedOn w:val="1171"/>
    <w:next w:val="1171"/>
    <w:link w:val="1213"/>
    <w:qFormat/>
    <w:rPr>
      <w:b/>
      <w:bCs/>
    </w:rPr>
  </w:style>
  <w:style w:type="character" w:styleId="1213" w:customStyle="1">
    <w:name w:val="批注主题 字符3"/>
    <w:link w:val="1212"/>
    <w:uiPriority w:val="99"/>
    <w:qFormat/>
    <w:rPr>
      <w:rFonts w:ascii="Times New Roman" w:hAnsi="Times New Roman" w:eastAsia="宋体" w:cs="Times New Roman"/>
      <w:b/>
      <w:bCs/>
      <w:sz w:val="21"/>
      <w:szCs w:val="24"/>
      <w:lang w:val="en-US" w:eastAsia="zh-CN" w:bidi="ar-SA"/>
    </w:rPr>
  </w:style>
  <w:style w:type="paragraph" w:styleId="1214">
    <w:name w:val="Body Text First Indent"/>
    <w:basedOn w:val="1175"/>
    <w:link w:val="1215"/>
    <w:qFormat/>
    <w:pPr>
      <w:ind w:firstLine="420"/>
      <w:spacing w:before="0" w:after="120" w:line="240" w:lineRule="auto"/>
      <w:tabs>
        <w:tab w:val="clear" w:pos="567" w:leader="none"/>
      </w:tabs>
    </w:pPr>
    <w:rPr>
      <w:rFonts w:ascii="Times New Roman" w:hAnsi="Times New Roman"/>
      <w:sz w:val="21"/>
      <w:szCs w:val="20"/>
    </w:rPr>
  </w:style>
  <w:style w:type="character" w:styleId="1215" w:customStyle="1">
    <w:name w:val="正文文本首行缩进 字符"/>
    <w:link w:val="1214"/>
    <w:qFormat/>
    <w:rPr>
      <w:rFonts w:ascii="宋体" w:hAnsi="宋体"/>
      <w:sz w:val="21"/>
      <w:szCs w:val="24"/>
    </w:rPr>
  </w:style>
  <w:style w:type="paragraph" w:styleId="1216">
    <w:name w:val="Body Text First Indent 2"/>
    <w:basedOn w:val="1177"/>
    <w:link w:val="1217"/>
    <w:uiPriority w:val="99"/>
    <w:qFormat/>
    <w:pPr>
      <w:ind w:left="420" w:firstLine="420"/>
      <w:spacing w:after="120" w:line="480" w:lineRule="exact"/>
    </w:pPr>
    <w:rPr>
      <w:szCs w:val="20"/>
    </w:rPr>
  </w:style>
  <w:style w:type="character" w:styleId="1217" w:customStyle="1">
    <w:name w:val="正文文本首行缩进 2 字符1"/>
    <w:link w:val="1216"/>
    <w:qFormat/>
    <w:rPr>
      <w:rFonts w:eastAsia="宋体"/>
      <w:sz w:val="24"/>
      <w:szCs w:val="24"/>
      <w:lang w:val="en-US" w:eastAsia="zh-CN" w:bidi="ar-SA"/>
    </w:rPr>
  </w:style>
  <w:style w:type="table" w:styleId="1218">
    <w:name w:val="Medium Grid 1 Accent 2"/>
    <w:basedOn w:val="992"/>
    <w:qFormat/>
    <w:rPr>
      <w:sz w:val="21"/>
      <w:szCs w:val="24"/>
    </w:rPr>
    <w:tblPr/>
  </w:style>
  <w:style w:type="character" w:styleId="1219">
    <w:name w:val="Strong"/>
    <w:qFormat/>
    <w:rPr>
      <w:b/>
      <w:bCs/>
    </w:rPr>
  </w:style>
  <w:style w:type="character" w:styleId="1220">
    <w:name w:val="page number"/>
    <w:qFormat/>
  </w:style>
  <w:style w:type="character" w:styleId="1221">
    <w:name w:val="FollowedHyperlink"/>
    <w:uiPriority w:val="99"/>
    <w:qFormat/>
    <w:rPr>
      <w:color w:val="800080"/>
      <w:u w:val="single"/>
    </w:rPr>
  </w:style>
  <w:style w:type="character" w:styleId="1222">
    <w:name w:val="Emphasis"/>
    <w:qFormat/>
    <w:rPr>
      <w:color w:val="cc0033"/>
    </w:rPr>
  </w:style>
  <w:style w:type="character" w:styleId="1223">
    <w:name w:val="annotation reference"/>
    <w:qFormat/>
    <w:rPr>
      <w:sz w:val="21"/>
      <w:szCs w:val="21"/>
    </w:rPr>
  </w:style>
  <w:style w:type="character" w:styleId="1224">
    <w:name w:val="HTML Cite"/>
    <w:qFormat/>
    <w:rPr>
      <w:i/>
      <w:iCs/>
    </w:rPr>
  </w:style>
  <w:style w:type="character" w:styleId="1225" w:customStyle="1">
    <w:name w:val="批注文字 字符"/>
    <w:uiPriority w:val="99"/>
    <w:qFormat/>
    <w:rPr>
      <w:rFonts w:ascii="Times New Roman" w:hAnsi="Times New Roman" w:eastAsia="宋体" w:cs="Times New Roman"/>
      <w:sz w:val="24"/>
      <w:lang w:val="en-US" w:eastAsia="zh-CN" w:bidi="ar-SA"/>
    </w:rPr>
  </w:style>
  <w:style w:type="character" w:styleId="1226" w:customStyle="1">
    <w:name w:val="c21"/>
    <w:qFormat/>
    <w:rPr>
      <w:rFonts w:ascii="ˎ̥" w:hAnsi="ˎ̥"/>
      <w:color w:val="000000"/>
      <w:sz w:val="20"/>
      <w:szCs w:val="20"/>
      <w:u w:val="none"/>
    </w:rPr>
  </w:style>
  <w:style w:type="character" w:styleId="1227" w:customStyle="1">
    <w:name w:val="title4"/>
    <w:qFormat/>
    <w:rPr>
      <w:b/>
      <w:bCs/>
      <w:color w:val="1d87b3"/>
      <w:sz w:val="15"/>
      <w:szCs w:val="15"/>
    </w:rPr>
  </w:style>
  <w:style w:type="character" w:styleId="1228" w:customStyle="1">
    <w:name w:val="标题 2 Char Char"/>
    <w:qFormat/>
    <w:rPr>
      <w:rFonts w:ascii="Arial" w:hAnsi="Arial" w:eastAsia="黑体"/>
      <w:b/>
      <w:bCs/>
      <w:sz w:val="32"/>
      <w:szCs w:val="32"/>
      <w:lang w:val="en-US" w:eastAsia="zh-CN" w:bidi="ar-SA"/>
    </w:rPr>
  </w:style>
  <w:style w:type="character" w:styleId="1229" w:customStyle="1">
    <w:name w:val="black1"/>
    <w:qFormat/>
    <w:rPr>
      <w:color w:val="000000"/>
    </w:rPr>
  </w:style>
  <w:style w:type="character" w:styleId="1230" w:customStyle="1">
    <w:name w:val="street-address"/>
    <w:qFormat/>
  </w:style>
  <w:style w:type="character" w:styleId="1231" w:customStyle="1">
    <w:name w:val="locality"/>
    <w:qFormat/>
  </w:style>
  <w:style w:type="character" w:styleId="1232" w:customStyle="1">
    <w:name w:val="正文文本缩进 Char1"/>
    <w:link w:val="1233"/>
    <w:qFormat/>
    <w:rPr>
      <w:rFonts w:ascii="宋体" w:hAnsi="宋体" w:eastAsia="宋体"/>
      <w:sz w:val="24"/>
      <w:szCs w:val="24"/>
      <w:lang w:bidi="ar-SA"/>
    </w:rPr>
  </w:style>
  <w:style w:type="paragraph" w:styleId="1233" w:customStyle="1">
    <w:name w:val="正文文本缩进1"/>
    <w:basedOn w:val="981"/>
    <w:link w:val="1232"/>
    <w:qFormat/>
    <w:pPr>
      <w:ind w:firstLine="480"/>
      <w:spacing w:line="480" w:lineRule="exact"/>
    </w:pPr>
    <w:rPr>
      <w:rFonts w:ascii="宋体" w:hAnsi="宋体"/>
      <w:sz w:val="24"/>
    </w:rPr>
  </w:style>
  <w:style w:type="character" w:styleId="1234" w:customStyle="1">
    <w:name w:val="Char Char11"/>
    <w:qFormat/>
    <w:rPr>
      <w:rFonts w:ascii="宋体" w:eastAsia="宋体"/>
      <w:b/>
      <w:sz w:val="24"/>
      <w:u w:val="single"/>
      <w:lang w:val="en-US" w:eastAsia="zh-CN" w:bidi="ar-SA"/>
    </w:rPr>
  </w:style>
  <w:style w:type="character" w:styleId="1235" w:customStyle="1">
    <w:name w:val="txt"/>
    <w:qFormat/>
  </w:style>
  <w:style w:type="character" w:styleId="1236" w:customStyle="1">
    <w:name w:val="正文缩进 Char Char"/>
    <w:link w:val="1237"/>
    <w:qFormat/>
    <w:rPr>
      <w:rFonts w:ascii="宋体" w:eastAsia="宋体"/>
      <w:color w:val="000000"/>
      <w:sz w:val="28"/>
      <w:lang w:bidi="ar-SA"/>
    </w:rPr>
  </w:style>
  <w:style w:type="paragraph" w:styleId="1237" w:customStyle="1">
    <w:name w:val="正文缩进1"/>
    <w:basedOn w:val="981"/>
    <w:link w:val="1236"/>
    <w:qFormat/>
    <w:pPr>
      <w:ind w:firstLine="567"/>
      <w:spacing w:line="480" w:lineRule="exact"/>
      <w:widowControl/>
    </w:pPr>
    <w:rPr>
      <w:rFonts w:ascii="宋体"/>
      <w:color w:val="000000"/>
      <w:sz w:val="28"/>
      <w:szCs w:val="20"/>
    </w:rPr>
  </w:style>
  <w:style w:type="character" w:styleId="1238" w:customStyle="1">
    <w:name w:val="普通文字1 Char1"/>
    <w:qFormat/>
    <w:rPr>
      <w:rFonts w:ascii="宋体" w:hAnsi="Courier New" w:eastAsia="宋体"/>
      <w:sz w:val="21"/>
      <w:lang w:val="en-US" w:eastAsia="zh-CN" w:bidi="ar-SA"/>
    </w:rPr>
  </w:style>
  <w:style w:type="character" w:styleId="1239" w:customStyle="1">
    <w:name w:val="chanpin1"/>
    <w:qFormat/>
    <w:rPr>
      <w:rFonts w:ascii="ˎ̥" w:hAnsi="ˎ̥"/>
      <w:color w:val="000000"/>
      <w:sz w:val="20"/>
      <w:szCs w:val="20"/>
      <w:u w:val="none"/>
    </w:rPr>
  </w:style>
  <w:style w:type="character" w:styleId="1240" w:customStyle="1">
    <w:name w:val="列表段落 字符"/>
    <w:link w:val="1006"/>
    <w:uiPriority w:val="34"/>
    <w:qFormat/>
    <w:rPr>
      <w:rFonts w:ascii="Calibri" w:hAnsi="Calibri" w:eastAsia="宋体"/>
      <w:sz w:val="21"/>
      <w:szCs w:val="22"/>
      <w:lang w:val="en-US" w:eastAsia="zh-CN" w:bidi="ar-SA"/>
    </w:rPr>
  </w:style>
  <w:style w:type="character" w:styleId="1241" w:customStyle="1">
    <w:name w:val="标题 3 Char Char"/>
    <w:qFormat/>
    <w:rPr>
      <w:rFonts w:eastAsia="宋体"/>
      <w:b/>
      <w:bCs/>
      <w:sz w:val="32"/>
      <w:szCs w:val="32"/>
      <w:lang w:val="en-US" w:eastAsia="zh-CN" w:bidi="ar-SA"/>
    </w:rPr>
  </w:style>
  <w:style w:type="character" w:styleId="1242" w:customStyle="1">
    <w:name w:val="段1 Char"/>
    <w:qFormat/>
    <w:rPr>
      <w:rFonts w:ascii="宋体" w:eastAsia="宋体"/>
      <w:sz w:val="24"/>
      <w:lang w:val="en-US" w:eastAsia="zh-CN" w:bidi="ar-SA"/>
    </w:rPr>
  </w:style>
  <w:style w:type="character" w:styleId="1243" w:customStyle="1">
    <w:name w:val="chanpin拷贝"/>
    <w:qFormat/>
  </w:style>
  <w:style w:type="character" w:styleId="1244" w:customStyle="1">
    <w:name w:val="纯文本 Char1"/>
    <w:qFormat/>
    <w:rPr>
      <w:rFonts w:ascii="宋体" w:hAnsi="Courier New" w:eastAsia="宋体"/>
      <w:sz w:val="21"/>
      <w:lang w:val="en-US" w:eastAsia="zh-CN" w:bidi="ar-SA"/>
    </w:rPr>
  </w:style>
  <w:style w:type="character" w:styleId="1245" w:customStyle="1">
    <w:name w:val="apple-style-span"/>
    <w:uiPriority w:val="99"/>
    <w:qFormat/>
    <w:rPr>
      <w:rFonts w:cs="Times New Roman"/>
    </w:rPr>
  </w:style>
  <w:style w:type="paragraph" w:styleId="1246" w:customStyle="1">
    <w:name w:val="二级条标题"/>
    <w:basedOn w:val="1247"/>
    <w:next w:val="981"/>
    <w:qFormat/>
    <w:pPr>
      <w:numPr>
        <w:ilvl w:val="0"/>
        <w:numId w:val="0"/>
      </w:numPr>
      <w:ind w:hanging="840"/>
      <w:outlineLvl w:val="2"/>
    </w:pPr>
    <w:rPr>
      <w:rFonts w:ascii="宋体" w:eastAsia="宋体"/>
      <w:b w:val="0"/>
    </w:rPr>
  </w:style>
  <w:style w:type="paragraph" w:styleId="1247" w:customStyle="1">
    <w:name w:val="一级条标题"/>
    <w:basedOn w:val="1248"/>
    <w:next w:val="981"/>
    <w:qFormat/>
    <w:pPr>
      <w:numPr>
        <w:ilvl w:val="1"/>
      </w:numPr>
      <w:ind w:left="0" w:hanging="840"/>
      <w:tabs>
        <w:tab w:val="left" w:pos="360" w:leader="none"/>
        <w:tab w:val="left" w:pos="840" w:leader="none"/>
      </w:tabs>
      <w:outlineLvl w:val="1"/>
    </w:pPr>
  </w:style>
  <w:style w:type="paragraph" w:styleId="1248" w:customStyle="1">
    <w:name w:val="章标题"/>
    <w:next w:val="981"/>
    <w:qFormat/>
    <w:pPr>
      <w:numPr>
        <w:numId w:val="1"/>
      </w:numPr>
      <w:ind w:left="0"/>
      <w:jc w:val="both"/>
      <w:spacing w:before="156" w:after="156" w:line="460" w:lineRule="exact"/>
      <w:outlineLvl w:val="0"/>
    </w:pPr>
    <w:rPr>
      <w:rFonts w:ascii="黑体" w:eastAsia="黑体"/>
      <w:b/>
      <w:sz w:val="28"/>
    </w:rPr>
  </w:style>
  <w:style w:type="paragraph" w:styleId="1249" w:customStyle="1">
    <w:name w:val="font7"/>
    <w:basedOn w:val="981"/>
    <w:qFormat/>
    <w:pPr>
      <w:jc w:val="left"/>
      <w:spacing w:before="100" w:beforeAutospacing="1" w:after="100" w:afterAutospacing="1"/>
      <w:widowControl/>
    </w:pPr>
    <w:rPr>
      <w:rFonts w:eastAsia="Arial Unicode MS"/>
      <w:b/>
      <w:bCs/>
      <w:color w:val="000000"/>
      <w:sz w:val="20"/>
      <w:szCs w:val="20"/>
    </w:rPr>
  </w:style>
  <w:style w:type="paragraph" w:styleId="1250" w:customStyle="1">
    <w:name w:val="字元 字元"/>
    <w:basedOn w:val="981"/>
    <w:qFormat/>
    <w:rPr>
      <w:rFonts w:ascii="Tahoma" w:hAnsi="Tahoma"/>
      <w:sz w:val="24"/>
      <w:szCs w:val="20"/>
    </w:rPr>
  </w:style>
  <w:style w:type="paragraph" w:styleId="1251" w:customStyle="1">
    <w:name w:val="Char3 Char Char Char"/>
    <w:basedOn w:val="981"/>
    <w:qFormat/>
    <w:rPr>
      <w:rFonts w:ascii="Tahoma" w:hAnsi="Tahoma"/>
      <w:sz w:val="24"/>
      <w:szCs w:val="20"/>
    </w:rPr>
  </w:style>
  <w:style w:type="paragraph" w:styleId="1252" w:customStyle="1">
    <w:name w:val="font6"/>
    <w:basedOn w:val="981"/>
    <w:qFormat/>
    <w:pPr>
      <w:jc w:val="left"/>
      <w:spacing w:before="100" w:beforeAutospacing="1" w:after="100" w:afterAutospacing="1"/>
      <w:widowControl/>
    </w:pPr>
    <w:rPr>
      <w:rFonts w:ascii="宋体" w:hAnsi="宋体" w:cs="宋体"/>
      <w:sz w:val="20"/>
      <w:szCs w:val="20"/>
    </w:rPr>
  </w:style>
  <w:style w:type="paragraph" w:styleId="1253" w:customStyle="1">
    <w:name w:val="项目编号2"/>
    <w:basedOn w:val="1254"/>
    <w:qFormat/>
    <w:pPr>
      <w:numPr>
        <w:numId w:val="3"/>
      </w:numPr>
    </w:pPr>
  </w:style>
  <w:style w:type="paragraph" w:styleId="1254" w:customStyle="1">
    <w:name w:val="项目编号1"/>
    <w:basedOn w:val="981"/>
    <w:qFormat/>
    <w:pPr>
      <w:numPr>
        <w:numId w:val="2"/>
      </w:numPr>
      <w:spacing w:before="100" w:beforeAutospacing="1" w:after="100" w:afterAutospacing="1" w:line="360" w:lineRule="auto"/>
    </w:pPr>
    <w:rPr>
      <w:sz w:val="24"/>
    </w:rPr>
  </w:style>
  <w:style w:type="paragraph" w:styleId="1255" w:customStyle="1">
    <w:name w:val="图中文字"/>
    <w:basedOn w:val="981"/>
    <w:qFormat/>
    <w:pPr>
      <w:jc w:val="center"/>
      <w:spacing w:line="0" w:lineRule="atLeast"/>
    </w:pPr>
    <w:rPr>
      <w:sz w:val="24"/>
      <w:szCs w:val="20"/>
    </w:rPr>
  </w:style>
  <w:style w:type="paragraph" w:styleId="1256" w:customStyle="1">
    <w:name w:val="xl46"/>
    <w:basedOn w:val="98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7" w:customStyle="1">
    <w:name w:val="xl25"/>
    <w:basedOn w:val="9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customStyle="1">
    <w:name w:val="Char2"/>
    <w:basedOn w:val="981"/>
    <w:qFormat/>
    <w:rPr>
      <w:rFonts w:ascii="Tahoma" w:hAnsi="Tahoma"/>
      <w:sz w:val="24"/>
      <w:szCs w:val="20"/>
    </w:rPr>
  </w:style>
  <w:style w:type="paragraph" w:styleId="1259" w:customStyle="1">
    <w:name w:val="xl35"/>
    <w:basedOn w:val="9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0" w:customStyle="1">
    <w:name w:val="xl40"/>
    <w:basedOn w:val="9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1" w:customStyle="1">
    <w:name w:val="xl52"/>
    <w:basedOn w:val="9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2" w:customStyle="1">
    <w:name w:val="xl43"/>
    <w:basedOn w:val="9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3" w:customStyle="1">
    <w:name w:val="background1"/>
    <w:basedOn w:val="981"/>
    <w:qFormat/>
    <w:pPr>
      <w:jc w:val="left"/>
      <w:spacing w:before="100" w:beforeAutospacing="1" w:after="100" w:afterAutospacing="1"/>
      <w:widowControl/>
    </w:pPr>
    <w:rPr>
      <w:rFonts w:ascii="宋体" w:hAnsi="宋体" w:cs="宋体"/>
      <w:sz w:val="24"/>
    </w:rPr>
  </w:style>
  <w:style w:type="paragraph" w:styleId="1264" w:customStyle="1">
    <w:name w:val="Char Char Char Char Char Char Char"/>
    <w:basedOn w:val="981"/>
    <w:qFormat/>
    <w:pPr>
      <w:ind w:firstLine="200"/>
      <w:spacing w:line="360" w:lineRule="auto"/>
    </w:pPr>
    <w:rPr>
      <w:rFonts w:eastAsia="仿宋_GB2312"/>
      <w:sz w:val="24"/>
    </w:rPr>
  </w:style>
  <w:style w:type="paragraph" w:styleId="1265" w:customStyle="1">
    <w:name w:val="xl38"/>
    <w:basedOn w:val="9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6" w:customStyle="1">
    <w:name w:val="xl36"/>
    <w:basedOn w:val="98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7" w:customStyle="1">
    <w:name w:val="正文 + 宋体"/>
    <w:basedOn w:val="981"/>
    <w:qFormat/>
    <w:pPr>
      <w:ind w:left="360" w:hanging="360"/>
      <w:jc w:val="left"/>
      <w:widowControl/>
    </w:pPr>
    <w:rPr>
      <w:rFonts w:ascii="宋体" w:hAnsi="宋体" w:cs="宋体"/>
      <w:b/>
      <w:bCs/>
      <w:color w:val="000000"/>
      <w:sz w:val="18"/>
      <w:szCs w:val="18"/>
    </w:rPr>
  </w:style>
  <w:style w:type="paragraph" w:styleId="1268" w:customStyle="1">
    <w:name w:val="正文列项_数字"/>
    <w:basedOn w:val="981"/>
    <w:qFormat/>
    <w:pPr>
      <w:numPr>
        <w:ilvl w:val="7"/>
        <w:numId w:val="1"/>
      </w:numPr>
      <w:ind w:left="680" w:hanging="150"/>
      <w:spacing w:line="460" w:lineRule="exact"/>
      <w:tabs>
        <w:tab w:val="clear" w:pos="860" w:leader="none"/>
      </w:tabs>
      <w:outlineLvl w:val="7"/>
    </w:pPr>
    <w:rPr>
      <w:rFonts w:ascii="宋体"/>
      <w:sz w:val="28"/>
      <w:szCs w:val="20"/>
    </w:rPr>
  </w:style>
  <w:style w:type="paragraph" w:styleId="1269" w:customStyle="1">
    <w:name w:val="xl39"/>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0" w:customStyle="1">
    <w:name w:val="xl37"/>
    <w:basedOn w:val="9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1" w:customStyle="1">
    <w:name w:val="xl32"/>
    <w:basedOn w:val="9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2" w:customStyle="1">
    <w:name w:val="font8"/>
    <w:basedOn w:val="981"/>
    <w:qFormat/>
    <w:pPr>
      <w:jc w:val="left"/>
      <w:spacing w:before="100" w:beforeAutospacing="1" w:after="100" w:afterAutospacing="1"/>
      <w:widowControl/>
    </w:pPr>
    <w:rPr>
      <w:sz w:val="36"/>
      <w:szCs w:val="36"/>
    </w:rPr>
  </w:style>
  <w:style w:type="paragraph" w:styleId="1273" w:customStyle="1">
    <w:name w:val="Char"/>
    <w:basedOn w:val="981"/>
    <w:qFormat/>
    <w:pPr>
      <w:tabs>
        <w:tab w:val="left" w:pos="360" w:leader="none"/>
      </w:tabs>
    </w:pPr>
    <w:rPr>
      <w:sz w:val="24"/>
    </w:rPr>
  </w:style>
  <w:style w:type="paragraph" w:styleId="1274" w:customStyle="1">
    <w:name w:val="Char Char Char Char Char Char Char Char Char Char Char Char Char Char Char Char"/>
    <w:basedOn w:val="981"/>
    <w:qFormat/>
    <w:pPr>
      <w:jc w:val="center"/>
      <w:spacing w:after="160" w:line="240" w:lineRule="exact"/>
      <w:widowControl/>
    </w:pPr>
    <w:rPr>
      <w:rFonts w:ascii="宋体" w:hAnsi="宋体"/>
      <w:b/>
      <w:sz w:val="30"/>
      <w:szCs w:val="30"/>
      <w:lang w:eastAsia="en-US"/>
    </w:rPr>
  </w:style>
  <w:style w:type="paragraph" w:styleId="1275" w:customStyle="1">
    <w:name w:val="xl45"/>
    <w:basedOn w:val="9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6" w:customStyle="1">
    <w:name w:val="Char Char1 Char Char Char Char Char Char"/>
    <w:basedOn w:val="981"/>
    <w:qFormat/>
    <w:pPr>
      <w:jc w:val="left"/>
      <w:spacing w:after="160" w:line="240" w:lineRule="exact"/>
      <w:widowControl/>
    </w:pPr>
    <w:rPr>
      <w:rFonts w:ascii="Verdana" w:hAnsi="Verdana" w:eastAsia="仿宋_GB2312"/>
      <w:sz w:val="24"/>
      <w:szCs w:val="20"/>
      <w:lang w:eastAsia="en-US"/>
    </w:rPr>
  </w:style>
  <w:style w:type="paragraph" w:styleId="1277" w:customStyle="1">
    <w:name w:val="Char Char1"/>
    <w:basedOn w:val="1169"/>
    <w:qFormat/>
    <w:rPr>
      <w:rFonts w:ascii="Tahoma" w:hAnsi="Tahoma"/>
      <w:sz w:val="24"/>
    </w:rPr>
  </w:style>
  <w:style w:type="paragraph" w:styleId="1278" w:customStyle="1">
    <w:name w:val="xl26"/>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9" w:customStyle="1">
    <w:name w:val="xl30"/>
    <w:basedOn w:val="9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0" w:customStyle="1">
    <w:name w:val="xl41"/>
    <w:basedOn w:val="9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1" w:customStyle="1">
    <w:name w:val="样式 宋体 五号 行距: 单倍行距"/>
    <w:basedOn w:val="981"/>
    <w:qFormat/>
    <w:pPr>
      <w:jc w:val="left"/>
    </w:pPr>
    <w:rPr>
      <w:rFonts w:ascii="宋体" w:hAnsi="宋体"/>
      <w:szCs w:val="20"/>
    </w:rPr>
  </w:style>
  <w:style w:type="paragraph" w:styleId="1282" w:customStyle="1">
    <w:name w:val="Char1 Char Char Char1"/>
    <w:basedOn w:val="981"/>
    <w:qFormat/>
    <w:rPr>
      <w:rFonts w:ascii="Tahoma" w:hAnsi="Tahoma" w:cs="仿宋_GB2312"/>
      <w:sz w:val="24"/>
      <w:szCs w:val="28"/>
    </w:rPr>
  </w:style>
  <w:style w:type="paragraph" w:styleId="1283" w:customStyle="1">
    <w:name w:val="四级条标题"/>
    <w:basedOn w:val="1284"/>
    <w:next w:val="981"/>
    <w:qFormat/>
    <w:pPr>
      <w:numPr>
        <w:ilvl w:val="4"/>
      </w:numPr>
      <w:ind w:left="0" w:hanging="840"/>
      <w:outlineLvl w:val="4"/>
    </w:pPr>
  </w:style>
  <w:style w:type="paragraph" w:styleId="1284" w:customStyle="1">
    <w:name w:val="三级条标题"/>
    <w:basedOn w:val="1246"/>
    <w:next w:val="981"/>
    <w:qFormat/>
    <w:pPr>
      <w:numPr>
        <w:ilvl w:val="3"/>
        <w:numId w:val="1"/>
      </w:numPr>
      <w:ind w:left="0" w:hanging="840"/>
      <w:outlineLvl w:val="3"/>
    </w:pPr>
  </w:style>
  <w:style w:type="paragraph" w:styleId="1285" w:customStyle="1">
    <w:name w:val="??"/>
    <w:qFormat/>
    <w:pPr>
      <w:jc w:val="both"/>
      <w:widowControl w:val="off"/>
    </w:pPr>
    <w:rPr>
      <w:sz w:val="21"/>
      <w:lang w:eastAsia="en-US"/>
    </w:rPr>
  </w:style>
  <w:style w:type="paragraph" w:styleId="1286" w:customStyle="1">
    <w:name w:val="样式 标题 2 + 宋体 五号 行距: 单倍行距"/>
    <w:basedOn w:val="98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87" w:customStyle="1">
    <w:name w:val="List Paragraph1"/>
    <w:basedOn w:val="981"/>
    <w:qFormat/>
    <w:pPr>
      <w:ind w:firstLine="420"/>
    </w:pPr>
    <w:rPr>
      <w:rFonts w:ascii="Calibri" w:hAnsi="Calibri"/>
      <w:szCs w:val="22"/>
    </w:rPr>
  </w:style>
  <w:style w:type="paragraph" w:styleId="1288" w:customStyle="1">
    <w:name w:val="项目符号1"/>
    <w:basedOn w:val="1289"/>
    <w:qFormat/>
    <w:pPr>
      <w:ind w:left="-25" w:firstLine="0"/>
    </w:pPr>
  </w:style>
  <w:style w:type="paragraph" w:styleId="1289" w:customStyle="1">
    <w:name w:val="正文文本样式"/>
    <w:basedOn w:val="981"/>
    <w:qFormat/>
    <w:pPr>
      <w:ind w:firstLine="482"/>
      <w:spacing w:line="360" w:lineRule="auto"/>
    </w:pPr>
    <w:rPr>
      <w:rFonts w:cs="宋体"/>
      <w:sz w:val="24"/>
      <w:szCs w:val="20"/>
    </w:rPr>
  </w:style>
  <w:style w:type="paragraph" w:styleId="1290" w:customStyle="1">
    <w:name w:val="xl27"/>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1" w:customStyle="1">
    <w:name w:val="font5"/>
    <w:basedOn w:val="981"/>
    <w:qFormat/>
    <w:pPr>
      <w:jc w:val="left"/>
      <w:spacing w:before="100" w:beforeAutospacing="1" w:after="100" w:afterAutospacing="1"/>
      <w:widowControl/>
    </w:pPr>
    <w:rPr>
      <w:rFonts w:ascii="宋体" w:hAnsi="宋体" w:cs="宋体"/>
      <w:sz w:val="18"/>
      <w:szCs w:val="18"/>
    </w:rPr>
  </w:style>
  <w:style w:type="paragraph" w:styleId="1292" w:customStyle="1">
    <w:name w:val="五级条标题"/>
    <w:basedOn w:val="1283"/>
    <w:next w:val="981"/>
    <w:qFormat/>
    <w:pPr>
      <w:numPr>
        <w:ilvl w:val="5"/>
      </w:numPr>
      <w:ind w:left="0" w:hanging="840"/>
      <w:outlineLvl w:val="5"/>
    </w:pPr>
  </w:style>
  <w:style w:type="paragraph" w:styleId="1293" w:customStyle="1">
    <w:name w:val="xl49"/>
    <w:basedOn w:val="9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4" w:customStyle="1">
    <w:name w:val="文档正文"/>
    <w:basedOn w:val="981"/>
    <w:qFormat/>
    <w:pPr>
      <w:spacing w:before="120" w:after="120" w:line="180" w:lineRule="auto"/>
    </w:pPr>
    <w:rPr>
      <w:rFonts w:ascii="Arial" w:hAnsi="Arial"/>
      <w:szCs w:val="20"/>
    </w:rPr>
  </w:style>
  <w:style w:type="paragraph" w:styleId="1295" w:customStyle="1">
    <w:name w:val="xl33"/>
    <w:basedOn w:val="9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6" w:customStyle="1">
    <w:name w:val="xl42"/>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7" w:customStyle="1">
    <w:name w:val="Char Char Char1 Char"/>
    <w:basedOn w:val="981"/>
    <w:uiPriority w:val="99"/>
    <w:qFormat/>
    <w:rPr>
      <w:rFonts w:ascii="Tahoma" w:hAnsi="Tahoma"/>
      <w:sz w:val="24"/>
      <w:szCs w:val="20"/>
    </w:rPr>
  </w:style>
  <w:style w:type="paragraph" w:styleId="1298" w:customStyle="1">
    <w:name w:val="xl44"/>
    <w:basedOn w:val="9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9" w:customStyle="1">
    <w:name w:val="1名"/>
    <w:basedOn w:val="981"/>
    <w:qFormat/>
    <w:pPr>
      <w:numPr>
        <w:numId w:val="5"/>
      </w:numPr>
      <w:spacing w:before="120"/>
      <w:tabs>
        <w:tab w:val="left" w:pos="360" w:leader="none"/>
      </w:tabs>
    </w:pPr>
    <w:rPr>
      <w:rFonts w:ascii="宋体"/>
      <w:sz w:val="28"/>
      <w:szCs w:val="20"/>
    </w:rPr>
  </w:style>
  <w:style w:type="paragraph" w:styleId="1300" w:customStyle="1">
    <w:name w:val="font9"/>
    <w:basedOn w:val="981"/>
    <w:qFormat/>
    <w:pPr>
      <w:jc w:val="left"/>
      <w:spacing w:before="100" w:beforeAutospacing="1" w:after="100" w:afterAutospacing="1"/>
      <w:widowControl/>
    </w:pPr>
    <w:rPr>
      <w:rFonts w:hint="eastAsia" w:ascii="宋体" w:hAnsi="宋体" w:cs="Arial Unicode MS"/>
      <w:color w:val="000000"/>
      <w:sz w:val="20"/>
      <w:szCs w:val="20"/>
    </w:rPr>
  </w:style>
  <w:style w:type="paragraph" w:styleId="1301" w:customStyle="1">
    <w:name w:val="Char Char Char1 Char1"/>
    <w:basedOn w:val="981"/>
    <w:uiPriority w:val="99"/>
    <w:qFormat/>
    <w:rPr>
      <w:rFonts w:ascii="Tahoma" w:hAnsi="Tahoma"/>
      <w:sz w:val="24"/>
      <w:szCs w:val="20"/>
    </w:rPr>
  </w:style>
  <w:style w:type="paragraph" w:styleId="1302" w:customStyle="1">
    <w:name w:val="Char Char Char Char Char Char Char Char Char Char"/>
    <w:basedOn w:val="981"/>
    <w:qFormat/>
  </w:style>
  <w:style w:type="paragraph" w:styleId="1303" w:customStyle="1">
    <w:name w:val="Char Char1 Char Char Char Char Char Char Char Char"/>
    <w:basedOn w:val="981"/>
    <w:qFormat/>
    <w:pPr>
      <w:jc w:val="left"/>
      <w:spacing w:after="160" w:line="240" w:lineRule="exact"/>
      <w:widowControl/>
    </w:pPr>
    <w:rPr>
      <w:rFonts w:ascii="Verdana" w:hAnsi="Verdana"/>
      <w:sz w:val="20"/>
      <w:szCs w:val="20"/>
      <w:lang w:eastAsia="en-US"/>
    </w:rPr>
  </w:style>
  <w:style w:type="paragraph" w:styleId="1304" w:customStyle="1">
    <w:name w:val="Char1"/>
    <w:basedOn w:val="981"/>
    <w:qFormat/>
    <w:pPr>
      <w:tabs>
        <w:tab w:val="left" w:pos="360" w:leader="none"/>
      </w:tabs>
    </w:pPr>
    <w:rPr>
      <w:sz w:val="24"/>
    </w:rPr>
  </w:style>
  <w:style w:type="paragraph" w:styleId="1305" w:customStyle="1">
    <w:name w:val="正文列项_字母"/>
    <w:basedOn w:val="981"/>
    <w:qFormat/>
    <w:pPr>
      <w:numPr>
        <w:ilvl w:val="6"/>
        <w:numId w:val="1"/>
      </w:numPr>
      <w:ind w:left="480" w:hanging="180"/>
      <w:spacing w:line="460" w:lineRule="exact"/>
      <w:tabs>
        <w:tab w:val="clear" w:pos="635" w:leader="none"/>
      </w:tabs>
      <w:outlineLvl w:val="6"/>
    </w:pPr>
    <w:rPr>
      <w:rFonts w:ascii="宋体"/>
      <w:sz w:val="28"/>
      <w:szCs w:val="20"/>
    </w:rPr>
  </w:style>
  <w:style w:type="paragraph" w:styleId="1306" w:customStyle="1">
    <w:name w:val="xl28"/>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7" w:customStyle="1">
    <w:name w:val="xl47"/>
    <w:basedOn w:val="9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8" w:customStyle="1">
    <w:name w:val="默认段落字体 Para Char Char Char Char"/>
    <w:basedOn w:val="981"/>
    <w:qFormat/>
    <w:rPr>
      <w:rFonts w:ascii="Arial" w:hAnsi="Arial" w:cs="Arial"/>
      <w:szCs w:val="21"/>
    </w:rPr>
  </w:style>
  <w:style w:type="paragraph" w:styleId="1309" w:customStyle="1">
    <w:name w:val="xl48"/>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10" w:customStyle="1">
    <w:name w:val="xl31"/>
    <w:basedOn w:val="9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1" w:customStyle="1">
    <w:name w:val="xl53"/>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2" w:customStyle="1">
    <w:name w:val="Char Char Char"/>
    <w:basedOn w:val="981"/>
    <w:qFormat/>
    <w:rPr>
      <w:rFonts w:ascii="Tahoma" w:hAnsi="Tahoma"/>
      <w:sz w:val="24"/>
      <w:szCs w:val="20"/>
    </w:rPr>
  </w:style>
  <w:style w:type="paragraph" w:styleId="1313" w:customStyle="1">
    <w:name w:val="xl50"/>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4" w:customStyle="1">
    <w:name w:val="缺省文本"/>
    <w:basedOn w:val="981"/>
    <w:qFormat/>
    <w:pPr>
      <w:jc w:val="left"/>
    </w:pPr>
    <w:rPr>
      <w:sz w:val="24"/>
    </w:rPr>
  </w:style>
  <w:style w:type="paragraph" w:styleId="1315" w:customStyle="1">
    <w:name w:val="Char Char Char1"/>
    <w:basedOn w:val="981"/>
    <w:qFormat/>
    <w:rPr>
      <w:rFonts w:ascii="Tahoma" w:hAnsi="Tahoma"/>
      <w:sz w:val="24"/>
      <w:szCs w:val="20"/>
    </w:rPr>
  </w:style>
  <w:style w:type="paragraph" w:styleId="1316" w:customStyle="1">
    <w:name w:val="Char Char Char Char Char Char Char1"/>
    <w:basedOn w:val="981"/>
    <w:qFormat/>
    <w:pPr>
      <w:ind w:firstLine="200"/>
      <w:spacing w:line="360" w:lineRule="auto"/>
    </w:pPr>
    <w:rPr>
      <w:rFonts w:eastAsia="仿宋_GB2312"/>
      <w:sz w:val="24"/>
    </w:rPr>
  </w:style>
  <w:style w:type="paragraph" w:styleId="1317" w:customStyle="1">
    <w:name w:val="xl51"/>
    <w:basedOn w:val="9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8" w:customStyle="1">
    <w:name w:val="样式2"/>
    <w:basedOn w:val="1209"/>
    <w:uiPriority w:val="99"/>
    <w:qFormat/>
    <w:pPr>
      <w:jc w:val="center"/>
      <w:spacing w:line="360" w:lineRule="auto"/>
    </w:pPr>
    <w:rPr>
      <w:sz w:val="24"/>
    </w:rPr>
  </w:style>
  <w:style w:type="paragraph" w:styleId="1319" w:customStyle="1">
    <w:name w:val="xl24"/>
    <w:basedOn w:val="9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0" w:customStyle="1">
    <w:name w:val="xl29"/>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1" w:customStyle="1">
    <w:name w:val="正文 + 楷体_GB2312"/>
    <w:basedOn w:val="981"/>
    <w:qFormat/>
    <w:pPr>
      <w:jc w:val="left"/>
      <w:widowControl/>
    </w:pPr>
    <w:rPr>
      <w:rFonts w:ascii="楷体_GB2312" w:eastAsia="楷体_GB2312" w:cs="Arial"/>
      <w:sz w:val="24"/>
    </w:rPr>
  </w:style>
  <w:style w:type="paragraph" w:styleId="1322" w:customStyle="1">
    <w:name w:val="xl34"/>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3" w:customStyle="1">
    <w:name w:val="1 Char Char Char Char"/>
    <w:basedOn w:val="981"/>
    <w:qFormat/>
    <w:rPr>
      <w:rFonts w:ascii="Tahoma" w:hAnsi="Tahoma"/>
      <w:sz w:val="24"/>
      <w:szCs w:val="20"/>
    </w:rPr>
  </w:style>
  <w:style w:type="paragraph" w:styleId="1324" w:customStyle="1">
    <w:name w:val="Default"/>
    <w:link w:val="1693"/>
    <w:qFormat/>
    <w:pPr>
      <w:widowControl w:val="off"/>
    </w:pPr>
    <w:rPr>
      <w:rFonts w:ascii="Symbol" w:hAnsi="Symbol" w:cs="Symbol"/>
      <w:color w:val="000000"/>
      <w:sz w:val="24"/>
      <w:szCs w:val="24"/>
    </w:rPr>
  </w:style>
  <w:style w:type="paragraph" w:styleId="1325" w:customStyle="1">
    <w:name w:val="列出段落1"/>
    <w:basedOn w:val="981"/>
    <w:qFormat/>
    <w:pPr>
      <w:ind w:firstLine="420"/>
    </w:pPr>
    <w:rPr>
      <w:rFonts w:ascii="Calibri" w:hAnsi="Calibri"/>
      <w:szCs w:val="22"/>
    </w:rPr>
  </w:style>
  <w:style w:type="paragraph" w:styleId="1326" w:customStyle="1">
    <w:name w:val="default"/>
    <w:basedOn w:val="981"/>
    <w:qFormat/>
    <w:pPr>
      <w:jc w:val="left"/>
      <w:spacing w:before="100" w:beforeAutospacing="1" w:after="100" w:afterAutospacing="1"/>
      <w:widowControl/>
    </w:pPr>
    <w:rPr>
      <w:rFonts w:ascii="宋体" w:hAnsi="宋体" w:cs="宋体"/>
      <w:sz w:val="24"/>
    </w:rPr>
  </w:style>
  <w:style w:type="paragraph" w:styleId="1327" w:customStyle="1">
    <w:name w:val="字元 字元1"/>
    <w:basedOn w:val="981"/>
    <w:qFormat/>
    <w:rPr>
      <w:rFonts w:ascii="Tahoma" w:hAnsi="Tahoma"/>
      <w:sz w:val="24"/>
      <w:szCs w:val="20"/>
    </w:rPr>
  </w:style>
  <w:style w:type="paragraph" w:styleId="1328" w:customStyle="1">
    <w:name w:val="_Style 160"/>
    <w:qFormat/>
    <w:rPr>
      <w:sz w:val="21"/>
      <w:szCs w:val="24"/>
    </w:rPr>
  </w:style>
  <w:style w:type="paragraph" w:styleId="1329" w:customStyle="1">
    <w:name w:val="项目编号3"/>
    <w:basedOn w:val="1289"/>
    <w:qFormat/>
    <w:pPr>
      <w:numPr>
        <w:numId w:val="6"/>
      </w:numPr>
    </w:pPr>
  </w:style>
  <w:style w:type="paragraph" w:styleId="1330" w:customStyle="1">
    <w:name w:val="Char21"/>
    <w:basedOn w:val="981"/>
    <w:qFormat/>
    <w:rPr>
      <w:rFonts w:ascii="Tahoma" w:hAnsi="Tahoma"/>
      <w:sz w:val="24"/>
      <w:szCs w:val="20"/>
    </w:rPr>
  </w:style>
  <w:style w:type="paragraph" w:styleId="1331" w:customStyle="1">
    <w:name w:val="表格文字"/>
    <w:basedOn w:val="1177"/>
    <w:qFormat/>
    <w:pPr>
      <w:ind w:firstLine="0"/>
      <w:spacing w:before="20" w:after="20" w:line="240" w:lineRule="auto"/>
    </w:pPr>
    <w:rPr>
      <w:rFonts w:ascii="Century Gothic" w:hAnsi="Century Gothic"/>
      <w:sz w:val="20"/>
      <w:szCs w:val="20"/>
    </w:rPr>
  </w:style>
  <w:style w:type="paragraph" w:styleId="1332" w:customStyle="1">
    <w:name w:val="Char Char Char Char Char Char Char Char Char Char1"/>
    <w:basedOn w:val="981"/>
    <w:qFormat/>
    <w:rPr>
      <w:rFonts w:ascii="宋体" w:hAnsi="宋体" w:cs="Courier New"/>
      <w:sz w:val="32"/>
      <w:szCs w:val="32"/>
    </w:rPr>
  </w:style>
  <w:style w:type="paragraph" w:styleId="1333" w:customStyle="1">
    <w:name w:val="正文文本样式 加粗"/>
    <w:basedOn w:val="1289"/>
    <w:qFormat/>
    <w:rPr>
      <w:b/>
    </w:rPr>
  </w:style>
  <w:style w:type="paragraph" w:styleId="1334" w:customStyle="1">
    <w:name w:val="Char2 Char Char Char Char Char Char"/>
    <w:basedOn w:val="981"/>
    <w:qFormat/>
    <w:pPr>
      <w:jc w:val="center"/>
      <w:spacing w:line="400" w:lineRule="exact"/>
      <w:widowControl/>
    </w:pPr>
  </w:style>
  <w:style w:type="paragraph" w:styleId="1335" w:customStyle="1">
    <w:name w:val="Char Char4"/>
    <w:basedOn w:val="981"/>
    <w:qFormat/>
    <w:pPr>
      <w:jc w:val="center"/>
      <w:spacing w:line="400" w:lineRule="exact"/>
      <w:widowControl/>
    </w:pPr>
  </w:style>
  <w:style w:type="paragraph" w:styleId="1336" w:customStyle="1">
    <w:name w:val="Char3 Char Char Char1"/>
    <w:basedOn w:val="981"/>
    <w:qFormat/>
    <w:rPr>
      <w:rFonts w:ascii="Tahoma" w:hAnsi="Tahoma"/>
      <w:sz w:val="24"/>
      <w:szCs w:val="20"/>
    </w:rPr>
  </w:style>
  <w:style w:type="paragraph" w:styleId="1337" w:customStyle="1">
    <w:name w:val="22222222222222"/>
    <w:basedOn w:val="981"/>
    <w:qFormat/>
    <w:pPr>
      <w:ind w:firstLine="480"/>
      <w:jc w:val="left"/>
      <w:spacing w:line="360" w:lineRule="auto"/>
      <w:widowControl/>
    </w:pPr>
    <w:rPr>
      <w:color w:val="ff0000"/>
      <w:sz w:val="24"/>
      <w:szCs w:val="20"/>
    </w:rPr>
  </w:style>
  <w:style w:type="character" w:styleId="1338" w:customStyle="1">
    <w:name w:val="中等深浅网格 1 - 强调文字颜色 2 Char"/>
    <w:link w:val="1339"/>
    <w:qFormat/>
    <w:rPr>
      <w:sz w:val="21"/>
      <w:szCs w:val="24"/>
      <w:lang w:val="zh-CN" w:eastAsia="zh-CN" w:bidi="ar-SA"/>
    </w:rPr>
  </w:style>
  <w:style w:type="paragraph" w:styleId="1339" w:customStyle="1">
    <w:name w:val="1"/>
    <w:link w:val="1338"/>
    <w:qFormat/>
    <w:rPr>
      <w:sz w:val="21"/>
      <w:szCs w:val="24"/>
      <w:lang w:val="zh-CN"/>
    </w:rPr>
  </w:style>
  <w:style w:type="paragraph" w:styleId="1340" w:customStyle="1">
    <w:name w:val="图文"/>
    <w:basedOn w:val="981"/>
    <w:qFormat/>
    <w:pPr>
      <w:spacing w:after="50" w:line="360" w:lineRule="auto"/>
    </w:pPr>
    <w:rPr>
      <w:sz w:val="24"/>
    </w:rPr>
  </w:style>
  <w:style w:type="paragraph" w:styleId="1341" w:customStyle="1">
    <w:name w:val="xl23"/>
    <w:basedOn w:val="981"/>
    <w:qFormat/>
    <w:pPr>
      <w:spacing w:before="100" w:beforeAutospacing="1" w:after="100" w:afterAutospacing="1" w:line="360" w:lineRule="auto"/>
      <w:widowControl/>
    </w:pPr>
    <w:rPr>
      <w:sz w:val="24"/>
      <w:szCs w:val="20"/>
    </w:rPr>
  </w:style>
  <w:style w:type="paragraph" w:styleId="1342" w:customStyle="1">
    <w:name w:val="正文表格"/>
    <w:basedOn w:val="981"/>
    <w:link w:val="1343"/>
    <w:qFormat/>
    <w:pPr>
      <w:jc w:val="left"/>
    </w:pPr>
    <w:rPr>
      <w:rFonts w:ascii="宋体" w:hAnsi="宋体"/>
      <w:color w:val="000000"/>
      <w:szCs w:val="21"/>
    </w:rPr>
  </w:style>
  <w:style w:type="character" w:styleId="1343" w:customStyle="1">
    <w:name w:val="正文表格 Char"/>
    <w:link w:val="1342"/>
    <w:qFormat/>
    <w:rPr>
      <w:rFonts w:ascii="宋体" w:hAnsi="宋体"/>
      <w:color w:val="000000"/>
      <w:sz w:val="21"/>
      <w:szCs w:val="21"/>
    </w:rPr>
  </w:style>
  <w:style w:type="paragraph" w:styleId="1344" w:customStyle="1">
    <w:name w:val="正文重点"/>
    <w:basedOn w:val="981"/>
    <w:link w:val="1345"/>
    <w:qFormat/>
    <w:pPr>
      <w:ind w:firstLine="482"/>
      <w:jc w:val="left"/>
      <w:spacing w:line="360" w:lineRule="auto"/>
    </w:pPr>
    <w:rPr>
      <w:b/>
      <w:sz w:val="24"/>
      <w:szCs w:val="20"/>
    </w:rPr>
  </w:style>
  <w:style w:type="character" w:styleId="1345" w:customStyle="1">
    <w:name w:val="正文重点 Char"/>
    <w:link w:val="1344"/>
    <w:qFormat/>
    <w:rPr>
      <w:b/>
      <w:sz w:val="24"/>
    </w:rPr>
  </w:style>
  <w:style w:type="paragraph" w:styleId="1346" w:customStyle="1">
    <w:name w:val="标题1-附件"/>
    <w:basedOn w:val="982"/>
    <w:qFormat/>
    <w:pPr>
      <w:jc w:val="left"/>
    </w:pPr>
    <w:rPr>
      <w:sz w:val="24"/>
      <w:szCs w:val="24"/>
    </w:rPr>
  </w:style>
  <w:style w:type="paragraph" w:styleId="1347" w:customStyle="1">
    <w:name w:val="正文小标题"/>
    <w:basedOn w:val="981"/>
    <w:next w:val="1160"/>
    <w:link w:val="1348"/>
    <w:qFormat/>
    <w:pPr>
      <w:ind w:firstLine="482"/>
      <w:jc w:val="left"/>
      <w:spacing w:before="312" w:after="312"/>
    </w:pPr>
    <w:rPr>
      <w:rFonts w:ascii="宋体" w:hAnsi="宋体"/>
      <w:b/>
      <w:i/>
      <w:color w:val="ff0000"/>
      <w:sz w:val="24"/>
      <w:szCs w:val="20"/>
    </w:rPr>
  </w:style>
  <w:style w:type="character" w:styleId="1348" w:customStyle="1">
    <w:name w:val="正文小标题 Char"/>
    <w:link w:val="1347"/>
    <w:qFormat/>
    <w:rPr>
      <w:rFonts w:ascii="宋体" w:hAnsi="宋体"/>
      <w:b/>
      <w:i/>
      <w:color w:val="ff0000"/>
      <w:sz w:val="24"/>
    </w:rPr>
  </w:style>
  <w:style w:type="paragraph" w:styleId="1349" w:customStyle="1">
    <w:name w:val="正文大标题"/>
    <w:basedOn w:val="1347"/>
    <w:next w:val="1160"/>
    <w:link w:val="1350"/>
    <w:qFormat/>
    <w:pPr>
      <w:jc w:val="center"/>
    </w:pPr>
    <w:rPr>
      <w:i w:val="0"/>
      <w:color w:val="000000"/>
      <w:sz w:val="28"/>
      <w:szCs w:val="21"/>
    </w:rPr>
  </w:style>
  <w:style w:type="character" w:styleId="1350" w:customStyle="1">
    <w:name w:val="正文大标题 Char"/>
    <w:link w:val="1349"/>
    <w:qFormat/>
    <w:rPr>
      <w:rFonts w:ascii="宋体" w:hAnsi="宋体"/>
      <w:b/>
      <w:color w:val="000000"/>
      <w:sz w:val="28"/>
      <w:szCs w:val="21"/>
    </w:rPr>
  </w:style>
  <w:style w:type="paragraph" w:styleId="1351" w:customStyle="1">
    <w:name w:val="注释"/>
    <w:basedOn w:val="981"/>
    <w:link w:val="1352"/>
    <w:qFormat/>
    <w:pPr>
      <w:ind w:left="420" w:hanging="420"/>
      <w:jc w:val="left"/>
    </w:pPr>
    <w:rPr>
      <w:rFonts w:ascii="宋体" w:hAnsi="宋体"/>
      <w:szCs w:val="21"/>
    </w:rPr>
  </w:style>
  <w:style w:type="character" w:styleId="1352" w:customStyle="1">
    <w:name w:val="注释 Char"/>
    <w:link w:val="1351"/>
    <w:qFormat/>
    <w:rPr>
      <w:rFonts w:ascii="宋体" w:hAnsi="宋体"/>
      <w:sz w:val="21"/>
      <w:szCs w:val="21"/>
    </w:rPr>
  </w:style>
  <w:style w:type="paragraph" w:styleId="1353" w:customStyle="1">
    <w:name w:val="正文须知-1级"/>
    <w:basedOn w:val="981"/>
    <w:next w:val="981"/>
    <w:qFormat/>
    <w:pPr>
      <w:numPr>
        <w:numId w:val="7"/>
      </w:numPr>
      <w:spacing w:line="300" w:lineRule="auto"/>
    </w:pPr>
    <w:rPr>
      <w:rFonts w:ascii="宋体" w:hAnsi="Calibri"/>
      <w:sz w:val="24"/>
      <w:szCs w:val="21"/>
    </w:rPr>
  </w:style>
  <w:style w:type="paragraph" w:styleId="1354" w:customStyle="1">
    <w:name w:val="正文须知-2级"/>
    <w:basedOn w:val="981"/>
    <w:qFormat/>
    <w:pPr>
      <w:numPr>
        <w:ilvl w:val="1"/>
        <w:numId w:val="7"/>
      </w:numPr>
      <w:spacing w:line="300" w:lineRule="auto"/>
    </w:pPr>
    <w:rPr>
      <w:rFonts w:ascii="宋体" w:hAnsi="Calibri"/>
      <w:sz w:val="24"/>
      <w:szCs w:val="21"/>
    </w:rPr>
  </w:style>
  <w:style w:type="paragraph" w:styleId="1355" w:customStyle="1">
    <w:name w:val="正文须知-3级"/>
    <w:basedOn w:val="981"/>
    <w:qFormat/>
    <w:pPr>
      <w:numPr>
        <w:ilvl w:val="2"/>
        <w:numId w:val="7"/>
      </w:numPr>
      <w:ind w:hanging="355"/>
      <w:spacing w:line="300" w:lineRule="auto"/>
    </w:pPr>
    <w:rPr>
      <w:rFonts w:ascii="宋体" w:hAnsi="Calibri"/>
      <w:sz w:val="24"/>
      <w:szCs w:val="21"/>
    </w:rPr>
  </w:style>
  <w:style w:type="character" w:styleId="1356" w:customStyle="1">
    <w:name w:val="纯文本 字符"/>
    <w:uiPriority w:val="99"/>
    <w:qFormat/>
    <w:rPr>
      <w:rFonts w:ascii="宋体" w:hAnsi="Courier New" w:eastAsia="宋体" w:cs="Times New Roman"/>
      <w:sz w:val="21"/>
      <w:szCs w:val="21"/>
      <w:lang w:val="en-US" w:eastAsia="zh-CN" w:bidi="ar-SA"/>
    </w:rPr>
  </w:style>
  <w:style w:type="paragraph" w:styleId="1357" w:customStyle="1">
    <w:name w:val="表格1"/>
    <w:basedOn w:val="981"/>
    <w:qFormat/>
    <w:pPr>
      <w:ind w:firstLine="480"/>
      <w:jc w:val="center"/>
    </w:pPr>
    <w:rPr>
      <w:sz w:val="24"/>
      <w:szCs w:val="20"/>
    </w:rPr>
  </w:style>
  <w:style w:type="character" w:styleId="1358" w:customStyle="1">
    <w:name w:val="纯文本 字符1"/>
    <w:qFormat/>
    <w:rPr>
      <w:rFonts w:ascii="宋体" w:hAnsi="Courier New"/>
    </w:rPr>
  </w:style>
  <w:style w:type="character" w:styleId="1359" w:customStyle="1">
    <w:name w:val="bjh-p"/>
    <w:qFormat/>
  </w:style>
  <w:style w:type="paragraph" w:styleId="1360" w:customStyle="1">
    <w:name w:val="无标题条"/>
    <w:next w:val="981"/>
    <w:qFormat/>
    <w:pPr>
      <w:jc w:val="both"/>
    </w:pPr>
    <w:rPr>
      <w:sz w:val="21"/>
    </w:rPr>
  </w:style>
  <w:style w:type="character" w:styleId="1361" w:customStyle="1">
    <w:name w:val="正文格式 Char"/>
    <w:link w:val="1362"/>
    <w:qFormat/>
    <w:rPr>
      <w:rFonts w:ascii="宋体" w:hAnsi="宋体"/>
      <w:sz w:val="24"/>
      <w:szCs w:val="24"/>
      <w:lang w:val="en-GB"/>
    </w:rPr>
  </w:style>
  <w:style w:type="paragraph" w:styleId="1362" w:customStyle="1">
    <w:name w:val="正文格式"/>
    <w:basedOn w:val="981"/>
    <w:link w:val="1361"/>
    <w:qFormat/>
    <w:pPr>
      <w:ind w:firstLine="480"/>
      <w:spacing w:line="360" w:lineRule="auto"/>
    </w:pPr>
    <w:rPr>
      <w:rFonts w:ascii="宋体" w:hAnsi="宋体"/>
      <w:sz w:val="24"/>
      <w:lang w:val="en-GB"/>
    </w:rPr>
  </w:style>
  <w:style w:type="character" w:styleId="1363" w:customStyle="1">
    <w:name w:val="标题 3 Char"/>
    <w:qFormat/>
    <w:rPr>
      <w:rFonts w:ascii="宋体" w:eastAsia="宋体"/>
      <w:b/>
      <w:sz w:val="24"/>
      <w:u w:val="single"/>
      <w:lang w:val="en-US" w:eastAsia="zh-CN" w:bidi="ar-SA"/>
    </w:rPr>
  </w:style>
  <w:style w:type="character" w:styleId="1364" w:customStyle="1">
    <w:name w:val="正文缩进 Char"/>
    <w:qFormat/>
    <w:rPr>
      <w:rFonts w:ascii="宋体" w:eastAsia="宋体"/>
      <w:sz w:val="24"/>
      <w:szCs w:val="24"/>
      <w:lang w:val="en-US" w:eastAsia="zh-CN" w:bidi="ar-SA"/>
    </w:rPr>
  </w:style>
  <w:style w:type="character" w:styleId="1365" w:customStyle="1">
    <w:name w:val="Char Char111"/>
    <w:qFormat/>
    <w:rPr>
      <w:rFonts w:ascii="宋体" w:eastAsia="宋体"/>
      <w:b/>
      <w:sz w:val="24"/>
      <w:u w:val="single"/>
      <w:lang w:val="en-US" w:eastAsia="zh-CN" w:bidi="ar-SA"/>
    </w:rPr>
  </w:style>
  <w:style w:type="character" w:styleId="1366" w:customStyle="1">
    <w:name w:val="正文文本缩进 Char"/>
    <w:uiPriority w:val="99"/>
    <w:qFormat/>
    <w:rPr>
      <w:rFonts w:eastAsia="宋体"/>
      <w:sz w:val="24"/>
      <w:szCs w:val="24"/>
      <w:lang w:val="en-US" w:eastAsia="zh-CN" w:bidi="ar-SA"/>
    </w:rPr>
  </w:style>
  <w:style w:type="character" w:styleId="1367" w:customStyle="1">
    <w:name w:val="列出段落 Char"/>
    <w:qFormat/>
    <w:rPr>
      <w:rFonts w:ascii="Calibri" w:hAnsi="Calibri" w:eastAsia="宋体"/>
      <w:sz w:val="21"/>
      <w:szCs w:val="22"/>
      <w:lang w:val="en-US" w:eastAsia="zh-CN" w:bidi="ar-SA"/>
    </w:rPr>
  </w:style>
  <w:style w:type="character" w:styleId="1368" w:customStyle="1">
    <w:name w:val="页眉 Char"/>
    <w:qFormat/>
    <w:rPr>
      <w:rFonts w:eastAsia="宋体"/>
      <w:sz w:val="18"/>
      <w:szCs w:val="18"/>
      <w:lang w:val="en-US" w:eastAsia="zh-CN" w:bidi="ar-SA"/>
    </w:rPr>
  </w:style>
  <w:style w:type="character" w:styleId="1369" w:customStyle="1">
    <w:name w:val="标题 2 Char"/>
    <w:uiPriority w:val="9"/>
    <w:qFormat/>
    <w:rPr>
      <w:rFonts w:ascii="Arial" w:hAnsi="Arial" w:eastAsia="黑体"/>
      <w:b/>
      <w:sz w:val="30"/>
      <w:lang w:val="en-US" w:eastAsia="zh-CN" w:bidi="ar-SA"/>
    </w:rPr>
  </w:style>
  <w:style w:type="paragraph" w:styleId="1370" w:customStyle="1">
    <w:name w:val="字元 字元2"/>
    <w:basedOn w:val="981"/>
    <w:qFormat/>
    <w:rPr>
      <w:rFonts w:ascii="Tahoma" w:hAnsi="Tahoma"/>
      <w:sz w:val="24"/>
      <w:szCs w:val="20"/>
    </w:rPr>
  </w:style>
  <w:style w:type="paragraph" w:styleId="1371" w:customStyle="1">
    <w:name w:val="Char3 Char Char Char2"/>
    <w:basedOn w:val="981"/>
    <w:qFormat/>
    <w:rPr>
      <w:rFonts w:ascii="Tahoma" w:hAnsi="Tahoma"/>
      <w:sz w:val="24"/>
      <w:szCs w:val="20"/>
    </w:rPr>
  </w:style>
  <w:style w:type="paragraph" w:styleId="1372" w:customStyle="1">
    <w:name w:val="正文文本缩进2"/>
    <w:basedOn w:val="981"/>
    <w:qFormat/>
    <w:pPr>
      <w:ind w:firstLine="480"/>
      <w:spacing w:line="480" w:lineRule="exact"/>
    </w:pPr>
    <w:rPr>
      <w:rFonts w:ascii="宋体" w:hAnsi="宋体"/>
      <w:sz w:val="24"/>
      <w:lang w:val="zh-CN"/>
    </w:rPr>
  </w:style>
  <w:style w:type="paragraph" w:styleId="1373" w:customStyle="1">
    <w:name w:val="Char3"/>
    <w:basedOn w:val="981"/>
    <w:qFormat/>
    <w:pPr>
      <w:tabs>
        <w:tab w:val="left" w:pos="360" w:leader="none"/>
      </w:tabs>
    </w:pPr>
    <w:rPr>
      <w:sz w:val="24"/>
    </w:rPr>
  </w:style>
  <w:style w:type="paragraph" w:styleId="1374" w:customStyle="1">
    <w:name w:val="Char Char Char Char Char Char Char Char Char Char Char Char Char Char Char Char1"/>
    <w:basedOn w:val="981"/>
    <w:qFormat/>
    <w:pPr>
      <w:jc w:val="center"/>
      <w:spacing w:after="160" w:line="240" w:lineRule="exact"/>
      <w:widowControl/>
    </w:pPr>
    <w:rPr>
      <w:rFonts w:ascii="宋体" w:hAnsi="宋体"/>
      <w:b/>
      <w:sz w:val="30"/>
      <w:szCs w:val="30"/>
      <w:lang w:eastAsia="en-US"/>
    </w:rPr>
  </w:style>
  <w:style w:type="paragraph" w:styleId="1375" w:customStyle="1">
    <w:name w:val="Char Char1 Char Char Char Char Char Char1"/>
    <w:basedOn w:val="981"/>
    <w:qFormat/>
    <w:pPr>
      <w:jc w:val="left"/>
      <w:spacing w:after="160" w:line="240" w:lineRule="exact"/>
      <w:widowControl/>
    </w:pPr>
    <w:rPr>
      <w:rFonts w:ascii="Verdana" w:hAnsi="Verdana" w:eastAsia="仿宋_GB2312"/>
      <w:sz w:val="24"/>
      <w:szCs w:val="20"/>
      <w:lang w:eastAsia="en-US"/>
    </w:rPr>
  </w:style>
  <w:style w:type="paragraph" w:styleId="1376" w:customStyle="1">
    <w:name w:val="列出段落2"/>
    <w:basedOn w:val="981"/>
    <w:qFormat/>
    <w:pPr>
      <w:ind w:firstLine="420"/>
    </w:pPr>
    <w:rPr>
      <w:rFonts w:ascii="Calibri" w:hAnsi="Calibri"/>
      <w:szCs w:val="22"/>
    </w:rPr>
  </w:style>
  <w:style w:type="paragraph" w:styleId="1377" w:customStyle="1">
    <w:name w:val="Char Char Char1 Char2"/>
    <w:basedOn w:val="981"/>
    <w:uiPriority w:val="99"/>
    <w:qFormat/>
    <w:rPr>
      <w:rFonts w:ascii="Tahoma" w:hAnsi="Tahoma"/>
      <w:sz w:val="24"/>
      <w:szCs w:val="20"/>
    </w:rPr>
  </w:style>
  <w:style w:type="paragraph" w:styleId="1378" w:customStyle="1">
    <w:name w:val="Char Char Char2"/>
    <w:basedOn w:val="981"/>
    <w:qFormat/>
    <w:rPr>
      <w:rFonts w:ascii="Tahoma" w:hAnsi="Tahoma"/>
      <w:sz w:val="24"/>
      <w:szCs w:val="20"/>
    </w:rPr>
  </w:style>
  <w:style w:type="paragraph" w:styleId="1379" w:customStyle="1">
    <w:name w:val="Char Char Char Char Char Char Char2"/>
    <w:basedOn w:val="981"/>
    <w:qFormat/>
    <w:pPr>
      <w:ind w:firstLine="200"/>
      <w:spacing w:line="360" w:lineRule="auto"/>
    </w:pPr>
    <w:rPr>
      <w:rFonts w:eastAsia="仿宋_GB2312"/>
      <w:sz w:val="24"/>
    </w:rPr>
  </w:style>
  <w:style w:type="paragraph" w:styleId="1380" w:customStyle="1">
    <w:name w:val="正文缩进2"/>
    <w:basedOn w:val="981"/>
    <w:qFormat/>
    <w:pPr>
      <w:ind w:firstLine="567"/>
      <w:spacing w:line="480" w:lineRule="exact"/>
      <w:widowControl/>
    </w:pPr>
    <w:rPr>
      <w:rFonts w:ascii="宋体"/>
      <w:color w:val="000000"/>
      <w:sz w:val="28"/>
      <w:szCs w:val="20"/>
      <w:lang w:val="zh-CN"/>
    </w:rPr>
  </w:style>
  <w:style w:type="paragraph" w:styleId="1381">
    <w:name w:val="Revision"/>
    <w:uiPriority w:val="99"/>
    <w:unhideWhenUsed/>
    <w:rPr>
      <w:sz w:val="21"/>
      <w:szCs w:val="24"/>
    </w:rPr>
  </w:style>
  <w:style w:type="paragraph" w:styleId="1382" w:customStyle="1">
    <w:name w:val="Char22"/>
    <w:basedOn w:val="981"/>
    <w:qFormat/>
    <w:rPr>
      <w:rFonts w:ascii="Tahoma" w:hAnsi="Tahoma"/>
      <w:sz w:val="24"/>
      <w:szCs w:val="20"/>
    </w:rPr>
  </w:style>
  <w:style w:type="paragraph" w:styleId="1383" w:customStyle="1">
    <w:name w:val="Char Char Char Char Char Char Char Char Char Char2"/>
    <w:basedOn w:val="981"/>
    <w:qFormat/>
    <w:rPr>
      <w:rFonts w:ascii="宋体" w:hAnsi="宋体" w:cs="Courier New"/>
      <w:sz w:val="32"/>
      <w:szCs w:val="32"/>
    </w:rPr>
  </w:style>
  <w:style w:type="paragraph" w:styleId="1384" w:customStyle="1">
    <w:name w:val="Char2 Char Char Char Char Char Char1"/>
    <w:basedOn w:val="981"/>
    <w:qFormat/>
    <w:pPr>
      <w:jc w:val="center"/>
      <w:spacing w:line="400" w:lineRule="exact"/>
      <w:widowControl/>
    </w:pPr>
  </w:style>
  <w:style w:type="character" w:styleId="1385" w:customStyle="1">
    <w:name w:val="页脚 Char"/>
    <w:qFormat/>
    <w:rPr>
      <w:rFonts w:ascii="宋体" w:eastAsia="宋体"/>
      <w:sz w:val="18"/>
      <w:lang w:val="en-US" w:eastAsia="zh-CN" w:bidi="ar-SA"/>
    </w:rPr>
  </w:style>
  <w:style w:type="paragraph" w:styleId="1386" w:customStyle="1">
    <w:name w:val="Char Char41"/>
    <w:basedOn w:val="981"/>
    <w:qFormat/>
    <w:pPr>
      <w:jc w:val="center"/>
      <w:spacing w:line="400" w:lineRule="exact"/>
      <w:widowControl/>
    </w:pPr>
  </w:style>
  <w:style w:type="character" w:styleId="1387" w:customStyle="1">
    <w:name w:val="批注文字 Char"/>
    <w:uiPriority w:val="99"/>
    <w:qFormat/>
    <w:rPr>
      <w:sz w:val="21"/>
      <w:szCs w:val="24"/>
    </w:rPr>
  </w:style>
  <w:style w:type="character" w:styleId="1388" w:customStyle="1">
    <w:name w:val="标题 Char"/>
    <w:qFormat/>
    <w:rPr>
      <w:b/>
      <w:sz w:val="32"/>
    </w:rPr>
  </w:style>
  <w:style w:type="paragraph" w:styleId="1389" w:customStyle="1">
    <w:name w:val="图例"/>
    <w:basedOn w:val="981"/>
    <w:qFormat/>
    <w:pPr>
      <w:jc w:val="center"/>
      <w:spacing w:before="120" w:after="120" w:line="360" w:lineRule="auto"/>
    </w:pPr>
    <w:rPr>
      <w:rFonts w:eastAsia="仿宋_GB2312"/>
      <w:b/>
      <w:sz w:val="24"/>
      <w:szCs w:val="20"/>
    </w:rPr>
  </w:style>
  <w:style w:type="table" w:styleId="1390"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91" w:customStyle="1">
    <w:name w:val="Table Paragraph"/>
    <w:basedOn w:val="981"/>
    <w:uiPriority w:val="1"/>
    <w:qFormat/>
    <w:pPr>
      <w:jc w:val="left"/>
    </w:pPr>
    <w:rPr>
      <w:rFonts w:ascii="宋体" w:hAnsi="宋体" w:cs="宋体"/>
      <w:sz w:val="22"/>
      <w:szCs w:val="22"/>
      <w:lang w:eastAsia="en-US"/>
    </w:rPr>
  </w:style>
  <w:style w:type="paragraph" w:styleId="1392" w:customStyle="1">
    <w:name w:val="成文日期"/>
    <w:basedOn w:val="981"/>
    <w:link w:val="1393"/>
    <w:qFormat/>
    <w:pPr>
      <w:ind w:right="400" w:firstLine="200"/>
      <w:jc w:val="right"/>
      <w:spacing w:line="570" w:lineRule="exact"/>
    </w:pPr>
    <w:rPr>
      <w:rFonts w:ascii="仿宋_GB2312" w:eastAsia="仿宋_GB2312"/>
      <w:sz w:val="32"/>
      <w:szCs w:val="20"/>
    </w:rPr>
  </w:style>
  <w:style w:type="character" w:styleId="1393" w:customStyle="1">
    <w:name w:val="成文日期 Char"/>
    <w:link w:val="1392"/>
    <w:qFormat/>
    <w:rPr>
      <w:rFonts w:ascii="仿宋_GB2312" w:eastAsia="仿宋_GB2312"/>
      <w:sz w:val="32"/>
    </w:rPr>
  </w:style>
  <w:style w:type="character" w:styleId="1394">
    <w:name w:val="Unresolved Mention"/>
    <w:uiPriority w:val="99"/>
    <w:unhideWhenUsed/>
    <w:rPr>
      <w:color w:val="605e5c"/>
      <w:shd w:val="clear" w:color="auto" w:fill="e1dfdd"/>
    </w:rPr>
  </w:style>
  <w:style w:type="character" w:styleId="1395" w:customStyle="1">
    <w:name w:val="尾注文本 字符"/>
    <w:qFormat/>
    <w:rPr>
      <w:sz w:val="21"/>
      <w:szCs w:val="24"/>
    </w:rPr>
  </w:style>
  <w:style w:type="character" w:styleId="1396" w:customStyle="1">
    <w:name w:val="脚注文本 字符"/>
    <w:qFormat/>
    <w:rPr>
      <w:sz w:val="18"/>
      <w:szCs w:val="18"/>
    </w:rPr>
  </w:style>
  <w:style w:type="character" w:styleId="1397" w:customStyle="1">
    <w:name w:val="正文文本 2 字符"/>
    <w:qFormat/>
    <w:rPr>
      <w:sz w:val="21"/>
      <w:szCs w:val="24"/>
    </w:rPr>
  </w:style>
  <w:style w:type="character" w:styleId="1398" w:customStyle="1">
    <w:name w:val="标题 1 字符"/>
    <w:uiPriority w:val="9"/>
    <w:qFormat/>
    <w:rPr>
      <w:rFonts w:ascii="黑体" w:hAnsi="Times New Roman" w:eastAsia="宋体" w:cs="Times New Roman"/>
      <w:b/>
      <w:sz w:val="32"/>
      <w:szCs w:val="24"/>
    </w:rPr>
  </w:style>
  <w:style w:type="character" w:styleId="1399" w:customStyle="1">
    <w:name w:val="标题 2 字符"/>
    <w:uiPriority w:val="9"/>
    <w:qFormat/>
    <w:rPr>
      <w:rFonts w:ascii="Arial" w:hAnsi="Arial" w:eastAsia="黑体" w:cs="Times New Roman"/>
      <w:b/>
      <w:sz w:val="32"/>
      <w:szCs w:val="20"/>
    </w:rPr>
  </w:style>
  <w:style w:type="character" w:styleId="1400" w:customStyle="1">
    <w:name w:val="标题 3 字符"/>
    <w:uiPriority w:val="9"/>
    <w:qFormat/>
    <w:rPr>
      <w:rFonts w:ascii="Times New Roman" w:hAnsi="Times New Roman" w:eastAsia="宋体" w:cs="Times New Roman"/>
      <w:b/>
      <w:sz w:val="32"/>
      <w:szCs w:val="20"/>
    </w:rPr>
  </w:style>
  <w:style w:type="character" w:styleId="1401" w:customStyle="1">
    <w:name w:val="文档结构图 字符"/>
    <w:qFormat/>
    <w:rPr>
      <w:rFonts w:ascii="宋体" w:hAnsi="Times New Roman" w:eastAsia="宋体" w:cs="Times New Roman"/>
      <w:sz w:val="18"/>
      <w:szCs w:val="18"/>
    </w:rPr>
  </w:style>
  <w:style w:type="character" w:styleId="1402" w:customStyle="1">
    <w:name w:val="批注主题 字符"/>
    <w:qFormat/>
    <w:rPr>
      <w:rFonts w:ascii="Times New Roman" w:hAnsi="Times New Roman" w:eastAsia="宋体" w:cs="Times New Roman"/>
      <w:b/>
      <w:bCs/>
      <w:sz w:val="24"/>
      <w:szCs w:val="20"/>
      <w:lang w:val="en-US" w:eastAsia="zh-CN" w:bidi="ar-SA"/>
    </w:rPr>
  </w:style>
  <w:style w:type="character" w:styleId="1403" w:customStyle="1">
    <w:name w:val="正文文本 字符"/>
    <w:qFormat/>
    <w:rPr>
      <w:rFonts w:ascii="Times New Roman" w:hAnsi="Times New Roman" w:eastAsia="宋体" w:cs="Times New Roman"/>
      <w:szCs w:val="24"/>
    </w:rPr>
  </w:style>
  <w:style w:type="character" w:styleId="1404" w:customStyle="1">
    <w:name w:val="正文文本缩进 字符"/>
    <w:qFormat/>
    <w:rPr>
      <w:rFonts w:ascii="宋体" w:hAnsi="Times New Roman" w:eastAsia="宋体" w:cs="Century"/>
      <w:spacing w:val="2"/>
      <w:szCs w:val="24"/>
    </w:rPr>
  </w:style>
  <w:style w:type="character" w:styleId="1405" w:customStyle="1">
    <w:name w:val="日期 字符"/>
    <w:uiPriority w:val="99"/>
    <w:qFormat/>
    <w:rPr>
      <w:rFonts w:ascii="宋体" w:hAnsi="宋体" w:eastAsia="宋体" w:cs="Times New Roman"/>
      <w:sz w:val="24"/>
      <w:szCs w:val="20"/>
    </w:rPr>
  </w:style>
  <w:style w:type="character" w:styleId="1406" w:customStyle="1">
    <w:name w:val="正文文本缩进 2 字符"/>
    <w:qFormat/>
    <w:rPr>
      <w:rFonts w:ascii="Times New Roman" w:hAnsi="Times New Roman" w:eastAsia="宋体" w:cs="Times New Roman"/>
      <w:szCs w:val="24"/>
    </w:rPr>
  </w:style>
  <w:style w:type="character" w:styleId="1407" w:customStyle="1">
    <w:name w:val="批注框文本 字符"/>
    <w:uiPriority w:val="99"/>
    <w:qFormat/>
    <w:rPr>
      <w:rFonts w:ascii="Times New Roman" w:hAnsi="Times New Roman" w:eastAsia="宋体" w:cs="Times New Roman"/>
      <w:sz w:val="18"/>
      <w:szCs w:val="18"/>
    </w:rPr>
  </w:style>
  <w:style w:type="character" w:styleId="1408" w:customStyle="1">
    <w:name w:val="页脚 字符"/>
    <w:uiPriority w:val="99"/>
    <w:qFormat/>
    <w:rPr>
      <w:rFonts w:ascii="Times New Roman" w:hAnsi="Times New Roman" w:eastAsia="宋体" w:cs="Times New Roman"/>
      <w:sz w:val="18"/>
      <w:szCs w:val="18"/>
    </w:rPr>
  </w:style>
  <w:style w:type="character" w:styleId="1409" w:customStyle="1">
    <w:name w:val="页眉 字符"/>
    <w:uiPriority w:val="99"/>
    <w:qFormat/>
    <w:rPr>
      <w:rFonts w:ascii="Times New Roman" w:hAnsi="Times New Roman" w:eastAsia="宋体" w:cs="Times New Roman"/>
      <w:sz w:val="18"/>
      <w:szCs w:val="20"/>
    </w:rPr>
  </w:style>
  <w:style w:type="paragraph" w:styleId="1410" w:customStyle="1">
    <w:name w:val="纯文本1"/>
    <w:next w:val="1196"/>
    <w:link w:val="1411"/>
    <w:qFormat/>
    <w:pPr>
      <w:jc w:val="both"/>
      <w:widowControl w:val="off"/>
    </w:pPr>
    <w:rPr>
      <w:rFonts w:ascii="宋体" w:hAnsi="宋体"/>
      <w:sz w:val="26"/>
    </w:rPr>
  </w:style>
  <w:style w:type="character" w:styleId="1411" w:customStyle="1">
    <w:name w:val="Plain Text Char"/>
    <w:link w:val="1410"/>
    <w:qFormat/>
    <w:rPr>
      <w:rFonts w:ascii="宋体" w:hAnsi="宋体"/>
      <w:sz w:val="26"/>
    </w:rPr>
  </w:style>
  <w:style w:type="paragraph" w:styleId="1412" w:customStyle="1">
    <w:name w:val="列出段落11"/>
    <w:basedOn w:val="981"/>
    <w:uiPriority w:val="99"/>
    <w:qFormat/>
    <w:pPr>
      <w:ind w:firstLine="420"/>
    </w:pPr>
    <w:rPr>
      <w:szCs w:val="20"/>
    </w:rPr>
  </w:style>
  <w:style w:type="character" w:styleId="1413" w:customStyle="1">
    <w:name w:val="页码1"/>
    <w:link w:val="1414"/>
    <w:qFormat/>
  </w:style>
  <w:style w:type="paragraph" w:styleId="1414" w:customStyle="1">
    <w:name w:val="正文11"/>
    <w:next w:val="981"/>
    <w:link w:val="1413"/>
    <w:qFormat/>
    <w:pPr>
      <w:jc w:val="both"/>
    </w:pPr>
  </w:style>
  <w:style w:type="paragraph" w:styleId="1415" w:customStyle="1">
    <w:name w:val="正文文本缩进21"/>
    <w:basedOn w:val="981"/>
    <w:qFormat/>
    <w:pPr>
      <w:ind w:firstLine="301"/>
      <w:spacing w:line="200" w:lineRule="exact"/>
    </w:pPr>
    <w:rPr>
      <w:rFonts w:ascii="宋体" w:hAnsi="Courier New"/>
      <w:spacing w:val="-4"/>
      <w:sz w:val="18"/>
      <w:szCs w:val="20"/>
    </w:rPr>
  </w:style>
  <w:style w:type="paragraph" w:styleId="1416" w:customStyle="1">
    <w:name w:val="修订1"/>
    <w:uiPriority w:val="99"/>
    <w:semiHidden/>
    <w:qFormat/>
    <w:rPr>
      <w:sz w:val="21"/>
    </w:rPr>
  </w:style>
  <w:style w:type="character" w:styleId="1417" w:customStyle="1">
    <w:name w:val="正文缩进 字符"/>
    <w:uiPriority w:val="99"/>
    <w:qFormat/>
    <w:rPr>
      <w:rFonts w:ascii="宋体" w:hAnsi="Times New Roman" w:eastAsia="宋体" w:cs="Times New Roman"/>
      <w:sz w:val="24"/>
    </w:rPr>
  </w:style>
  <w:style w:type="paragraph" w:styleId="1418" w:customStyle="1">
    <w:name w:val="Í¼±íÕýÎÄ"/>
    <w:basedOn w:val="981"/>
    <w:next w:val="1160"/>
    <w:qFormat/>
    <w:pPr>
      <w:ind w:firstLine="420"/>
    </w:pPr>
    <w:rPr>
      <w:sz w:val="24"/>
      <w:szCs w:val="20"/>
    </w:rPr>
  </w:style>
  <w:style w:type="character" w:styleId="1419" w:customStyle="1">
    <w:name w:val="font01"/>
    <w:qFormat/>
    <w:rPr>
      <w:rFonts w:hint="eastAsia" w:ascii="宋体" w:hAnsi="宋体" w:eastAsia="宋体" w:cs="宋体"/>
      <w:color w:val="000000"/>
      <w:sz w:val="24"/>
      <w:szCs w:val="24"/>
      <w:u w:val="none"/>
    </w:rPr>
  </w:style>
  <w:style w:type="paragraph" w:styleId="1420" w:customStyle="1">
    <w:name w:val="纯文本2"/>
    <w:next w:val="1196"/>
    <w:link w:val="1421"/>
    <w:qFormat/>
    <w:pPr>
      <w:jc w:val="both"/>
      <w:widowControl w:val="off"/>
    </w:pPr>
    <w:rPr>
      <w:rFonts w:ascii="宋体"/>
      <w:sz w:val="26"/>
      <w:szCs w:val="22"/>
    </w:rPr>
  </w:style>
  <w:style w:type="character" w:styleId="1421" w:customStyle="1">
    <w:name w:val="纯文本 Char2"/>
    <w:link w:val="1420"/>
    <w:qFormat/>
    <w:rPr>
      <w:rFonts w:ascii="宋体"/>
      <w:sz w:val="26"/>
      <w:szCs w:val="22"/>
    </w:rPr>
  </w:style>
  <w:style w:type="paragraph" w:styleId="1422" w:customStyle="1">
    <w:name w:val="TOC 标题1"/>
    <w:basedOn w:val="982"/>
    <w:next w:val="981"/>
    <w:unhideWhenUsed/>
    <w:qFormat/>
    <w:pPr>
      <w:jc w:val="left"/>
      <w:spacing w:before="480" w:after="0" w:line="276" w:lineRule="auto"/>
      <w:widowControl/>
      <w:outlineLvl w:val="9"/>
    </w:pPr>
    <w:rPr>
      <w:rFonts w:ascii="Cambria" w:hAnsi="Cambria"/>
      <w:bCs/>
      <w:color w:val="365f91"/>
      <w:sz w:val="28"/>
      <w:szCs w:val="28"/>
    </w:rPr>
  </w:style>
  <w:style w:type="character" w:styleId="1423" w:customStyle="1">
    <w:name w:val="标题 4 字符"/>
    <w:uiPriority w:val="9"/>
    <w:qFormat/>
    <w:rPr>
      <w:rFonts w:ascii="Cambria" w:hAnsi="Cambria" w:eastAsia="宋体" w:cs="Times New Roman"/>
      <w:b/>
      <w:bCs/>
      <w:sz w:val="28"/>
      <w:szCs w:val="28"/>
    </w:rPr>
  </w:style>
  <w:style w:type="character" w:styleId="1424" w:customStyle="1">
    <w:name w:val="标题 5 字符"/>
    <w:uiPriority w:val="9"/>
    <w:qFormat/>
    <w:rPr>
      <w:rFonts w:ascii="Times New Roman" w:hAnsi="Times New Roman" w:eastAsia="宋体" w:cs="Times New Roman"/>
      <w:b/>
      <w:bCs/>
      <w:sz w:val="28"/>
      <w:szCs w:val="28"/>
    </w:rPr>
  </w:style>
  <w:style w:type="character" w:styleId="1425" w:customStyle="1">
    <w:name w:val="标题 6 字符"/>
    <w:uiPriority w:val="9"/>
    <w:qFormat/>
    <w:rPr>
      <w:rFonts w:ascii="Cambria" w:hAnsi="Cambria" w:eastAsia="宋体" w:cs="Times New Roman"/>
      <w:b/>
      <w:bCs/>
      <w:sz w:val="24"/>
      <w:szCs w:val="24"/>
    </w:rPr>
  </w:style>
  <w:style w:type="character" w:styleId="1426" w:customStyle="1">
    <w:name w:val="标题 7 字符"/>
    <w:uiPriority w:val="9"/>
    <w:qFormat/>
    <w:rPr>
      <w:rFonts w:ascii="Times New Roman" w:hAnsi="Times New Roman" w:eastAsia="宋体" w:cs="Times New Roman"/>
      <w:b/>
      <w:bCs/>
      <w:sz w:val="24"/>
      <w:szCs w:val="24"/>
    </w:rPr>
  </w:style>
  <w:style w:type="character" w:styleId="1427" w:customStyle="1">
    <w:name w:val="标题 8 字符"/>
    <w:uiPriority w:val="9"/>
    <w:qFormat/>
    <w:rPr>
      <w:rFonts w:ascii="Cambria" w:hAnsi="Cambria" w:eastAsia="宋体" w:cs="Times New Roman"/>
      <w:sz w:val="24"/>
      <w:szCs w:val="24"/>
    </w:rPr>
  </w:style>
  <w:style w:type="character" w:styleId="1428" w:customStyle="1">
    <w:name w:val="标题 9 字符"/>
    <w:uiPriority w:val="9"/>
    <w:qFormat/>
    <w:rPr>
      <w:rFonts w:ascii="Cambria" w:hAnsi="Cambria" w:eastAsia="宋体" w:cs="Times New Roman"/>
      <w:sz w:val="21"/>
      <w:szCs w:val="21"/>
    </w:rPr>
  </w:style>
  <w:style w:type="character" w:styleId="1429" w:customStyle="1">
    <w:name w:val="正文文本 3 字符"/>
    <w:qFormat/>
    <w:rPr>
      <w:rFonts w:ascii="Times New Roman" w:hAnsi="Times New Roman" w:eastAsia="宋体" w:cs="Times New Roman"/>
      <w:sz w:val="16"/>
      <w:szCs w:val="16"/>
    </w:rPr>
  </w:style>
  <w:style w:type="character" w:styleId="1430" w:customStyle="1">
    <w:name w:val="正文文本缩进 3 字符"/>
    <w:qFormat/>
    <w:rPr>
      <w:rFonts w:ascii="Times New Roman" w:hAnsi="Times New Roman" w:eastAsia="宋体" w:cs="Times New Roman"/>
      <w:sz w:val="16"/>
      <w:szCs w:val="16"/>
    </w:rPr>
  </w:style>
  <w:style w:type="character" w:styleId="1431" w:customStyle="1">
    <w:name w:val="标题 字符"/>
    <w:uiPriority w:val="10"/>
    <w:qFormat/>
    <w:rPr>
      <w:rFonts w:ascii="Cambria" w:hAnsi="Cambria" w:eastAsia="宋体" w:cs="Times New Roman"/>
      <w:b/>
      <w:bCs/>
      <w:sz w:val="32"/>
      <w:szCs w:val="32"/>
    </w:rPr>
  </w:style>
  <w:style w:type="character" w:styleId="1432" w:customStyle="1">
    <w:name w:val="正文文本首行缩进 2 字符"/>
    <w:uiPriority w:val="99"/>
    <w:qFormat/>
    <w:rPr>
      <w:rFonts w:ascii="Times New Roman" w:hAnsi="Times New Roman" w:eastAsia="宋体" w:cs="Times New Roman"/>
      <w:spacing w:val="2"/>
      <w:sz w:val="21"/>
      <w:szCs w:val="24"/>
    </w:rPr>
  </w:style>
  <w:style w:type="paragraph" w:styleId="1433" w:customStyle="1">
    <w:name w:val="p0"/>
    <w:basedOn w:val="981"/>
    <w:uiPriority w:val="99"/>
    <w:qFormat/>
    <w:pPr>
      <w:widowControl/>
    </w:pPr>
    <w:rPr>
      <w:szCs w:val="21"/>
    </w:rPr>
  </w:style>
  <w:style w:type="character" w:styleId="1434" w:customStyle="1">
    <w:name w:val="font91"/>
    <w:qFormat/>
    <w:rPr>
      <w:rFonts w:ascii="Times New Roman" w:hAnsi="Times New Roman" w:cs="Times New Roman"/>
      <w:color w:val="000000"/>
      <w:sz w:val="21"/>
      <w:szCs w:val="21"/>
    </w:rPr>
  </w:style>
  <w:style w:type="character" w:styleId="1435" w:customStyle="1">
    <w:name w:val="页眉 字符1"/>
    <w:qFormat/>
    <w:rPr>
      <w:rFonts w:eastAsia="宋体"/>
      <w:sz w:val="18"/>
      <w:lang w:val="en-US" w:eastAsia="zh-CN"/>
    </w:rPr>
  </w:style>
  <w:style w:type="character" w:styleId="1436" w:customStyle="1">
    <w:name w:val="正文缩进 字符1"/>
    <w:qFormat/>
    <w:rPr>
      <w:sz w:val="24"/>
    </w:rPr>
  </w:style>
  <w:style w:type="character" w:styleId="1437" w:customStyle="1">
    <w:name w:val="正文文本缩进 3 Char1"/>
    <w:qFormat/>
    <w:rPr>
      <w:sz w:val="16"/>
    </w:rPr>
  </w:style>
  <w:style w:type="character" w:styleId="1438" w:customStyle="1">
    <w:name w:val="正文文本 3 Char1"/>
    <w:semiHidden/>
    <w:qFormat/>
    <w:rPr>
      <w:rFonts w:ascii="Times New Roman" w:hAnsi="Times New Roman" w:eastAsia="宋体" w:cs="Times New Roman"/>
      <w:sz w:val="16"/>
      <w:szCs w:val="16"/>
    </w:rPr>
  </w:style>
  <w:style w:type="paragraph" w:styleId="1439" w:customStyle="1">
    <w:name w:val="正文文本缩进 Char Char"/>
    <w:basedOn w:val="981"/>
    <w:uiPriority w:val="99"/>
    <w:qFormat/>
    <w:pPr>
      <w:ind w:left="420"/>
      <w:spacing w:after="120"/>
    </w:pPr>
    <w:rPr>
      <w:rFonts w:hAnsi="Calibri"/>
      <w:szCs w:val="20"/>
    </w:rPr>
  </w:style>
  <w:style w:type="character" w:styleId="1440" w:customStyle="1">
    <w:name w:val="批注框文本 Char1"/>
    <w:semiHidden/>
    <w:qFormat/>
    <w:rPr>
      <w:sz w:val="18"/>
    </w:rPr>
  </w:style>
  <w:style w:type="character" w:styleId="1441" w:customStyle="1">
    <w:name w:val="info1"/>
    <w:uiPriority w:val="99"/>
    <w:qFormat/>
    <w:rPr>
      <w:sz w:val="29"/>
    </w:rPr>
  </w:style>
  <w:style w:type="character" w:styleId="1442" w:customStyle="1">
    <w:name w:val="正文文本 3 字符1"/>
    <w:qFormat/>
    <w:rPr>
      <w:rFonts w:ascii="Times New Roman" w:hAnsi="Times New Roman"/>
      <w:b/>
      <w:sz w:val="24"/>
    </w:rPr>
  </w:style>
  <w:style w:type="character" w:styleId="1443" w:customStyle="1">
    <w:name w:val="font21"/>
    <w:qFormat/>
    <w:rPr>
      <w:rFonts w:ascii="宋体" w:hAnsi="宋体" w:eastAsia="宋体" w:cs="宋体"/>
      <w:color w:val="000000"/>
      <w:sz w:val="24"/>
      <w:szCs w:val="24"/>
    </w:rPr>
  </w:style>
  <w:style w:type="character" w:styleId="1444" w:customStyle="1">
    <w:name w:val="标题 字符1"/>
    <w:uiPriority w:val="10"/>
    <w:qFormat/>
    <w:rPr>
      <w:rFonts w:ascii="Arial" w:hAnsi="Arial"/>
      <w:b/>
      <w:sz w:val="32"/>
    </w:rPr>
  </w:style>
  <w:style w:type="character" w:styleId="1445" w:customStyle="1">
    <w:name w:val="正文文本 字符1"/>
    <w:qFormat/>
  </w:style>
  <w:style w:type="character" w:styleId="1446" w:customStyle="1">
    <w:name w:val="font101"/>
    <w:qFormat/>
    <w:rPr>
      <w:rFonts w:ascii="宋体" w:hAnsi="宋体" w:eastAsia="宋体" w:cs="宋体"/>
      <w:b/>
      <w:color w:val="000000"/>
      <w:sz w:val="24"/>
      <w:szCs w:val="24"/>
    </w:rPr>
  </w:style>
  <w:style w:type="character" w:styleId="1447" w:customStyle="1">
    <w:name w:val="font31"/>
    <w:qFormat/>
    <w:rPr>
      <w:rFonts w:ascii="宋体" w:hAnsi="宋体" w:eastAsia="宋体" w:cs="宋体"/>
      <w:b/>
      <w:color w:val="000000"/>
      <w:sz w:val="24"/>
      <w:szCs w:val="24"/>
    </w:rPr>
  </w:style>
  <w:style w:type="character" w:styleId="1448" w:customStyle="1">
    <w:name w:val="标题 7 字符1"/>
    <w:qFormat/>
    <w:rPr>
      <w:rFonts w:ascii="Courier New" w:hAnsi="Courier New" w:eastAsia="宋体" w:cs="Times New Roman"/>
      <w:b/>
      <w:bCs/>
      <w:sz w:val="21"/>
      <w:szCs w:val="21"/>
    </w:rPr>
  </w:style>
  <w:style w:type="character" w:styleId="1449" w:customStyle="1">
    <w:name w:val="页脚 字符1"/>
    <w:qFormat/>
    <w:rPr>
      <w:rFonts w:eastAsia="宋体"/>
      <w:sz w:val="18"/>
      <w:lang w:val="en-US" w:eastAsia="zh-CN"/>
    </w:rPr>
  </w:style>
  <w:style w:type="character" w:styleId="1450" w:customStyle="1">
    <w:name w:val="正文文本缩进 字符1"/>
    <w:qFormat/>
    <w:rPr>
      <w:rFonts w:ascii="宋体" w:hAnsi="宋体" w:cs="Century"/>
      <w:spacing w:val="2"/>
      <w:sz w:val="24"/>
      <w:szCs w:val="24"/>
    </w:rPr>
  </w:style>
  <w:style w:type="character" w:styleId="1451" w:customStyle="1">
    <w:name w:val="font81"/>
    <w:qFormat/>
    <w:rPr>
      <w:rFonts w:ascii="宋体" w:hAnsi="宋体" w:eastAsia="宋体" w:cs="宋体"/>
      <w:b/>
      <w:color w:val="000000"/>
      <w:sz w:val="24"/>
      <w:szCs w:val="24"/>
    </w:rPr>
  </w:style>
  <w:style w:type="character" w:styleId="1452" w:customStyle="1">
    <w:name w:val="font51"/>
    <w:qFormat/>
    <w:rPr>
      <w:rFonts w:ascii="Times New Roman" w:hAnsi="Times New Roman" w:cs="Times New Roman"/>
      <w:color w:val="000000"/>
      <w:sz w:val="24"/>
      <w:szCs w:val="24"/>
    </w:rPr>
  </w:style>
  <w:style w:type="character" w:styleId="1453" w:customStyle="1">
    <w:name w:val="正文文本 Char1"/>
    <w:semiHidden/>
    <w:qFormat/>
    <w:rPr>
      <w:sz w:val="24"/>
    </w:rPr>
  </w:style>
  <w:style w:type="character" w:styleId="1454" w:customStyle="1">
    <w:name w:val="引用 Char"/>
    <w:link w:val="1455"/>
    <w:uiPriority w:val="99"/>
    <w:qFormat/>
    <w:rPr>
      <w:rFonts w:eastAsia="仿宋_GB2312"/>
      <w:color w:val="000000"/>
      <w:sz w:val="24"/>
    </w:rPr>
  </w:style>
  <w:style w:type="paragraph" w:styleId="1455" w:customStyle="1">
    <w:name w:val="引用1"/>
    <w:basedOn w:val="981"/>
    <w:next w:val="981"/>
    <w:link w:val="1454"/>
    <w:uiPriority w:val="99"/>
    <w:qFormat/>
    <w:rPr>
      <w:rFonts w:eastAsia="仿宋_GB2312"/>
      <w:color w:val="000000"/>
      <w:sz w:val="24"/>
      <w:szCs w:val="20"/>
    </w:rPr>
  </w:style>
  <w:style w:type="character" w:styleId="1456" w:customStyle="1">
    <w:name w:val="font71"/>
    <w:qFormat/>
    <w:rPr>
      <w:rFonts w:ascii="宋体" w:hAnsi="宋体" w:eastAsia="宋体" w:cs="宋体"/>
      <w:b/>
      <w:color w:val="000000"/>
      <w:sz w:val="18"/>
      <w:szCs w:val="18"/>
      <w:vertAlign w:val="superscript"/>
    </w:rPr>
  </w:style>
  <w:style w:type="character" w:styleId="1457" w:customStyle="1">
    <w:name w:val="标题 9 字符1"/>
    <w:qFormat/>
    <w:rPr>
      <w:rFonts w:ascii="Arial" w:hAnsi="Arial" w:eastAsia="黑体" w:cs="Times New Roman"/>
    </w:rPr>
  </w:style>
  <w:style w:type="character" w:styleId="1458" w:customStyle="1">
    <w:name w:val="标题 6 字符1"/>
    <w:qFormat/>
    <w:rPr>
      <w:rFonts w:ascii="Arial" w:hAnsi="Arial" w:eastAsia="宋体" w:cs="Times New Roman"/>
      <w:bCs/>
      <w:sz w:val="24"/>
      <w:szCs w:val="24"/>
    </w:rPr>
  </w:style>
  <w:style w:type="character" w:styleId="1459" w:customStyle="1">
    <w:name w:val="日期 字符1"/>
    <w:qFormat/>
    <w:rPr>
      <w:szCs w:val="20"/>
    </w:rPr>
  </w:style>
  <w:style w:type="character" w:styleId="1460" w:customStyle="1">
    <w:name w:val="Char Char17"/>
    <w:qFormat/>
    <w:rPr>
      <w:rFonts w:ascii="Arial" w:hAnsi="Arial" w:eastAsia="黑体"/>
      <w:b/>
      <w:sz w:val="32"/>
    </w:rPr>
  </w:style>
  <w:style w:type="character" w:styleId="1461" w:customStyle="1">
    <w:name w:val="articlecontent"/>
    <w:qFormat/>
    <w:rPr>
      <w:rFonts w:cs="Times New Roman"/>
    </w:rPr>
  </w:style>
  <w:style w:type="character" w:styleId="1462" w:customStyle="1">
    <w:name w:val="批注主题 字符1"/>
    <w:qFormat/>
    <w:rPr>
      <w:b/>
      <w:bCs/>
      <w:sz w:val="24"/>
      <w:szCs w:val="24"/>
    </w:rPr>
  </w:style>
  <w:style w:type="character" w:styleId="1463" w:customStyle="1">
    <w:name w:val="标题 2 字符1"/>
    <w:qFormat/>
    <w:rPr>
      <w:rFonts w:ascii="Arial" w:hAnsi="Arial" w:eastAsia="黑体" w:cs="Arial"/>
      <w:sz w:val="28"/>
    </w:rPr>
  </w:style>
  <w:style w:type="character" w:styleId="1464" w:customStyle="1">
    <w:name w:val="标题 8 字符1"/>
    <w:qFormat/>
    <w:rPr>
      <w:rFonts w:ascii="Arial" w:hAnsi="Arial" w:eastAsia="黑体" w:cs="Times New Roman"/>
    </w:rPr>
  </w:style>
  <w:style w:type="character" w:styleId="1465" w:customStyle="1">
    <w:name w:val="font161"/>
    <w:qFormat/>
    <w:rPr>
      <w:b/>
      <w:sz w:val="32"/>
    </w:rPr>
  </w:style>
  <w:style w:type="character" w:styleId="1466" w:customStyle="1">
    <w:name w:val="标题 1 Char1"/>
    <w:qFormat/>
    <w:rPr>
      <w:rFonts w:ascii="Times New Roman" w:hAnsi="Times New Roman" w:eastAsia="黑体" w:cs="Times New Roman"/>
      <w:sz w:val="30"/>
      <w:szCs w:val="20"/>
    </w:rPr>
  </w:style>
  <w:style w:type="character" w:styleId="1467" w:customStyle="1">
    <w:name w:val="正文文本 字符2"/>
    <w:qFormat/>
    <w:rPr>
      <w:rFonts w:ascii="Times New Roman" w:hAnsi="Times New Roman"/>
    </w:rPr>
  </w:style>
  <w:style w:type="character" w:styleId="1468" w:customStyle="1">
    <w:name w:val="标题 4 字符1"/>
    <w:qFormat/>
    <w:rPr>
      <w:rFonts w:ascii="Arial" w:hAnsi="Arial" w:eastAsia="黑体" w:cs="Times New Roman"/>
      <w:b/>
      <w:bCs/>
      <w:sz w:val="28"/>
      <w:szCs w:val="28"/>
    </w:rPr>
  </w:style>
  <w:style w:type="character" w:styleId="1469" w:customStyle="1">
    <w:name w:val="批注文字 字符1"/>
    <w:uiPriority w:val="99"/>
    <w:qFormat/>
    <w:rPr>
      <w:sz w:val="21"/>
    </w:rPr>
  </w:style>
  <w:style w:type="character" w:styleId="1470" w:customStyle="1">
    <w:name w:val="标题 1 字符1"/>
    <w:qFormat/>
    <w:rPr>
      <w:rFonts w:eastAsia="黑体"/>
      <w:sz w:val="30"/>
    </w:rPr>
  </w:style>
  <w:style w:type="character" w:styleId="1471" w:customStyle="1">
    <w:name w:val="apple-converted-space"/>
    <w:qFormat/>
    <w:rPr>
      <w:rFonts w:cs="Times New Roman"/>
    </w:rPr>
  </w:style>
  <w:style w:type="character" w:styleId="1472" w:customStyle="1">
    <w:name w:val="正文文本缩进 3 字符1"/>
    <w:qFormat/>
    <w:rPr>
      <w:rFonts w:ascii="Times New Roman" w:hAnsi="Times New Roman"/>
      <w:sz w:val="16"/>
      <w:szCs w:val="16"/>
    </w:rPr>
  </w:style>
  <w:style w:type="character" w:styleId="1473" w:customStyle="1">
    <w:name w:val="标题 3 字符1"/>
    <w:qFormat/>
    <w:rPr>
      <w:rFonts w:eastAsia="宋体"/>
      <w:b/>
      <w:sz w:val="32"/>
      <w:lang w:val="en-US" w:eastAsia="zh-CN"/>
    </w:rPr>
  </w:style>
  <w:style w:type="character" w:styleId="1474" w:customStyle="1">
    <w:name w:val="文档结构图 Char1"/>
    <w:semiHidden/>
    <w:qFormat/>
    <w:rPr>
      <w:rFonts w:ascii="Microsoft YaHei UI" w:eastAsia="Microsoft YaHei UI"/>
      <w:sz w:val="18"/>
    </w:rPr>
  </w:style>
  <w:style w:type="character" w:styleId="1475" w:customStyle="1">
    <w:name w:val="font11"/>
    <w:qFormat/>
    <w:rPr>
      <w:rFonts w:ascii="宋体" w:hAnsi="宋体" w:eastAsia="宋体" w:cs="宋体"/>
      <w:b/>
      <w:color w:val="000000"/>
      <w:sz w:val="18"/>
      <w:szCs w:val="18"/>
    </w:rPr>
  </w:style>
  <w:style w:type="character" w:styleId="1476" w:customStyle="1">
    <w:name w:val="正文文本 2 Char1"/>
    <w:semiHidden/>
    <w:qFormat/>
    <w:rPr>
      <w:rFonts w:ascii="Times New Roman" w:hAnsi="Times New Roman" w:eastAsia="宋体" w:cs="Times New Roman"/>
      <w:sz w:val="24"/>
      <w:szCs w:val="24"/>
    </w:rPr>
  </w:style>
  <w:style w:type="character" w:styleId="1477" w:customStyle="1">
    <w:name w:val="正文文本缩进 2 字符1"/>
    <w:qFormat/>
    <w:rPr>
      <w:rFonts w:ascii="Courier New" w:hAnsi="Courier New"/>
    </w:rPr>
  </w:style>
  <w:style w:type="character" w:styleId="1478" w:customStyle="1">
    <w:name w:val="脚注文本 Char1"/>
    <w:semiHidden/>
    <w:qFormat/>
    <w:rPr>
      <w:rFonts w:ascii="Times New Roman" w:hAnsi="Times New Roman" w:eastAsia="宋体" w:cs="Times New Roman"/>
      <w:sz w:val="18"/>
      <w:szCs w:val="18"/>
    </w:rPr>
  </w:style>
  <w:style w:type="character" w:styleId="1479" w:customStyle="1">
    <w:name w:val="标题 5 字符1"/>
    <w:qFormat/>
    <w:rPr>
      <w:rFonts w:ascii="Times New Roman" w:hAnsi="Times New Roman" w:eastAsia="宋体" w:cs="Times New Roman"/>
      <w:b/>
      <w:sz w:val="28"/>
      <w:szCs w:val="28"/>
    </w:rPr>
  </w:style>
  <w:style w:type="character" w:styleId="1480" w:customStyle="1">
    <w:name w:val="正文文本缩进 2 Char1"/>
    <w:semiHidden/>
    <w:qFormat/>
    <w:rPr>
      <w:rFonts w:ascii="Times New Roman" w:hAnsi="Times New Roman" w:eastAsia="宋体" w:cs="Times New Roman"/>
      <w:sz w:val="24"/>
      <w:szCs w:val="24"/>
    </w:rPr>
  </w:style>
  <w:style w:type="character" w:styleId="1481" w:customStyle="1">
    <w:name w:val="Placeholder Text1"/>
    <w:uiPriority w:val="99"/>
    <w:semiHidden/>
    <w:qFormat/>
    <w:rPr>
      <w:rFonts w:cs="Times New Roman"/>
      <w:color w:val="808080"/>
    </w:rPr>
  </w:style>
  <w:style w:type="character" w:styleId="1482" w:customStyle="1">
    <w:name w:val="批注框文本 字符1"/>
    <w:qFormat/>
    <w:rPr>
      <w:sz w:val="18"/>
    </w:rPr>
  </w:style>
  <w:style w:type="character" w:styleId="1483" w:customStyle="1">
    <w:name w:val="font61"/>
    <w:qFormat/>
    <w:rPr>
      <w:rFonts w:ascii="宋体" w:hAnsi="宋体" w:eastAsia="宋体" w:cs="宋体"/>
      <w:b/>
      <w:color w:val="000000"/>
      <w:sz w:val="24"/>
      <w:szCs w:val="24"/>
      <w:vertAlign w:val="superscript"/>
    </w:rPr>
  </w:style>
  <w:style w:type="character" w:styleId="1484" w:customStyle="1">
    <w:name w:val="批注主题 字符2"/>
    <w:qFormat/>
    <w:rPr>
      <w:b/>
      <w:bCs/>
      <w:sz w:val="21"/>
    </w:rPr>
  </w:style>
  <w:style w:type="character" w:styleId="1485" w:customStyle="1">
    <w:name w:val="已访问的超链接1"/>
    <w:uiPriority w:val="99"/>
    <w:qFormat/>
    <w:rPr>
      <w:rFonts w:ascii="Times New Roman"/>
    </w:rPr>
  </w:style>
  <w:style w:type="paragraph" w:styleId="1486" w:customStyle="1">
    <w:name w:val="_Style 49"/>
    <w:basedOn w:val="981"/>
    <w:next w:val="1183"/>
    <w:uiPriority w:val="99"/>
    <w:qFormat/>
    <w:rPr>
      <w:rFonts w:ascii="宋体" w:hAnsi="Courier New"/>
      <w:sz w:val="24"/>
      <w:szCs w:val="20"/>
    </w:rPr>
  </w:style>
  <w:style w:type="paragraph" w:styleId="1487" w:customStyle="1">
    <w:name w:val="_Style 90"/>
    <w:qFormat/>
    <w:pPr>
      <w:jc w:val="both"/>
      <w:widowControl w:val="off"/>
    </w:pPr>
    <w:rPr>
      <w:sz w:val="21"/>
    </w:rPr>
  </w:style>
  <w:style w:type="paragraph" w:styleId="1488" w:customStyle="1">
    <w:name w:val="Char Char Char1 Char8"/>
    <w:basedOn w:val="981"/>
    <w:uiPriority w:val="99"/>
    <w:qFormat/>
    <w:pPr>
      <w:numPr>
        <w:numId w:val="8"/>
      </w:numPr>
      <w:ind w:firstLine="200"/>
      <w:spacing w:line="360" w:lineRule="auto"/>
    </w:pPr>
    <w:rPr>
      <w:rFonts w:ascii="Calibri" w:hAnsi="Calibri"/>
      <w:szCs w:val="20"/>
    </w:rPr>
  </w:style>
  <w:style w:type="character" w:styleId="1489" w:customStyle="1">
    <w:name w:val="正文文本首行缩进 字符1"/>
    <w:uiPriority w:val="99"/>
    <w:semiHidden/>
    <w:qFormat/>
    <w:rPr>
      <w:rFonts w:ascii="Times New Roman" w:hAnsi="Times New Roman" w:eastAsia="宋体" w:cs="Times New Roman"/>
      <w:sz w:val="21"/>
      <w:szCs w:val="24"/>
    </w:rPr>
  </w:style>
  <w:style w:type="paragraph" w:styleId="1490" w:customStyle="1">
    <w:name w:val="样式 标题 3 + (中文) 黑体 小四 非加粗 段前: 7.8 磅 段后: 0 磅 行距: 固定值 20 磅"/>
    <w:basedOn w:val="984"/>
    <w:qFormat/>
    <w:pPr>
      <w:jc w:val="both"/>
      <w:spacing w:before="0" w:after="0" w:line="400" w:lineRule="exact"/>
    </w:pPr>
    <w:rPr>
      <w:rFonts w:ascii="Calibri" w:hAnsi="Calibri" w:eastAsia="黑体"/>
      <w:b w:val="0"/>
      <w:szCs w:val="24"/>
      <w:u w:val="none"/>
    </w:rPr>
  </w:style>
  <w:style w:type="paragraph" w:styleId="1491" w:customStyle="1">
    <w:name w:val="6'"/>
    <w:basedOn w:val="981"/>
    <w:qFormat/>
    <w:pPr>
      <w:jc w:val="center"/>
      <w:spacing w:line="320" w:lineRule="exact"/>
    </w:pPr>
    <w:rPr>
      <w:spacing w:val="20"/>
      <w:szCs w:val="20"/>
    </w:rPr>
  </w:style>
  <w:style w:type="character" w:styleId="1492" w:customStyle="1">
    <w:name w:val="脚注文本 字符2"/>
    <w:uiPriority w:val="99"/>
    <w:semiHidden/>
    <w:qFormat/>
    <w:rPr>
      <w:rFonts w:ascii="Times New Roman" w:hAnsi="Times New Roman" w:eastAsia="宋体" w:cs="Times New Roman"/>
      <w:sz w:val="18"/>
      <w:szCs w:val="18"/>
    </w:rPr>
  </w:style>
  <w:style w:type="paragraph" w:styleId="1493" w:customStyle="1">
    <w:name w:val="默认段落字体 Para Char Char Char Char Char Char Char Char Char1 Char Char Char Char Char Char Char Char"/>
    <w:basedOn w:val="1169"/>
    <w:qFormat/>
  </w:style>
  <w:style w:type="paragraph" w:styleId="1494" w:customStyle="1">
    <w:name w:val="样式 标题 1 + 黑体 三号 非加粗 居中 段前: 6 磅 段后: 6 磅 行距: 固定值 20 磅"/>
    <w:basedOn w:val="982"/>
    <w:qFormat/>
    <w:pPr>
      <w:spacing w:before="120" w:line="400" w:lineRule="exact"/>
    </w:pPr>
    <w:rPr>
      <w:rFonts w:ascii="黑体" w:hAnsi="黑体" w:eastAsia="黑体" w:cs="宋体"/>
      <w:b w:val="0"/>
    </w:rPr>
  </w:style>
  <w:style w:type="paragraph" w:styleId="1495" w:customStyle="1">
    <w:name w:val="myparagraph"/>
    <w:basedOn w:val="981"/>
    <w:qFormat/>
    <w:pPr>
      <w:ind w:firstLine="480"/>
      <w:jc w:val="left"/>
      <w:spacing w:before="100" w:beforeAutospacing="1" w:after="100" w:afterAutospacing="1"/>
      <w:widowControl/>
    </w:pPr>
    <w:rPr>
      <w:rFonts w:ascii="宋体" w:hAnsi="宋体"/>
      <w:sz w:val="28"/>
      <w:szCs w:val="28"/>
    </w:rPr>
  </w:style>
  <w:style w:type="paragraph" w:styleId="1496" w:customStyle="1">
    <w:name w:val="xl57"/>
    <w:basedOn w:val="981"/>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497" w:customStyle="1">
    <w:name w:val="标题 字符2"/>
    <w:uiPriority w:val="10"/>
    <w:qFormat/>
    <w:rPr>
      <w:rFonts w:ascii="Cambria" w:hAnsi="Cambria" w:eastAsia="宋体" w:cs="Times New Roman"/>
      <w:b/>
      <w:bCs/>
      <w:sz w:val="32"/>
      <w:szCs w:val="32"/>
    </w:rPr>
  </w:style>
  <w:style w:type="paragraph" w:styleId="1498" w:customStyle="1">
    <w:name w:val="标题3"/>
    <w:basedOn w:val="981"/>
    <w:next w:val="981"/>
    <w:qFormat/>
    <w:pPr>
      <w:keepNext/>
      <w:spacing w:before="50" w:after="50" w:line="440" w:lineRule="atLeast"/>
      <w:outlineLvl w:val="2"/>
    </w:pPr>
    <w:rPr>
      <w:rFonts w:ascii="宋体" w:hAnsi="宋体"/>
      <w:b/>
      <w:sz w:val="24"/>
      <w:szCs w:val="20"/>
    </w:rPr>
  </w:style>
  <w:style w:type="paragraph" w:styleId="1499" w:customStyle="1">
    <w:name w:val="xl56"/>
    <w:basedOn w:val="98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00" w:customStyle="1">
    <w:name w:val="格式10"/>
    <w:basedOn w:val="981"/>
    <w:qFormat/>
    <w:pPr>
      <w:ind w:left="480"/>
      <w:spacing w:line="360" w:lineRule="exact"/>
    </w:pPr>
    <w:rPr>
      <w:sz w:val="24"/>
    </w:rPr>
  </w:style>
  <w:style w:type="paragraph" w:styleId="1501" w:customStyle="1">
    <w:name w:val="xl54"/>
    <w:basedOn w:val="981"/>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2" w:customStyle="1">
    <w:name w:val="表格文字居中"/>
    <w:basedOn w:val="981"/>
    <w:next w:val="981"/>
    <w:qFormat/>
    <w:pPr>
      <w:jc w:val="center"/>
      <w:spacing w:line="360" w:lineRule="auto"/>
      <w:tabs>
        <w:tab w:val="left" w:pos="720" w:leader="none"/>
        <w:tab w:val="left" w:pos="900" w:leader="none"/>
      </w:tabs>
    </w:pPr>
    <w:rPr>
      <w:rFonts w:ascii="宋体" w:hAnsi="Arial"/>
      <w:sz w:val="18"/>
      <w:szCs w:val="20"/>
    </w:rPr>
  </w:style>
  <w:style w:type="paragraph" w:styleId="1503" w:customStyle="1">
    <w:name w:val="xl61"/>
    <w:basedOn w:val="981"/>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04" w:customStyle="1">
    <w:name w:val="正文文本 2 字符2"/>
    <w:uiPriority w:val="99"/>
    <w:semiHidden/>
    <w:rPr>
      <w:rFonts w:ascii="Times New Roman" w:hAnsi="Times New Roman" w:eastAsia="宋体" w:cs="Times New Roman"/>
      <w:sz w:val="21"/>
    </w:rPr>
  </w:style>
  <w:style w:type="paragraph" w:styleId="1505" w:customStyle="1">
    <w:name w:val="Char Char Char1 Char6"/>
    <w:basedOn w:val="981"/>
    <w:uiPriority w:val="99"/>
    <w:qFormat/>
    <w:pPr>
      <w:ind w:firstLine="200"/>
      <w:spacing w:line="360" w:lineRule="auto"/>
    </w:pPr>
    <w:rPr>
      <w:rFonts w:ascii="宋体" w:hAnsi="宋体"/>
      <w:sz w:val="24"/>
      <w:szCs w:val="20"/>
    </w:rPr>
  </w:style>
  <w:style w:type="paragraph" w:styleId="1506" w:customStyle="1">
    <w:name w:val="正文文本缩进 3 Char Char"/>
    <w:basedOn w:val="981"/>
    <w:qFormat/>
    <w:pPr>
      <w:ind w:firstLine="479"/>
      <w:spacing w:line="400" w:lineRule="exact"/>
    </w:pPr>
    <w:rPr>
      <w:rFonts w:ascii="仿宋_GB2312" w:hAnsi="Calibri" w:eastAsia="仿宋_GB2312"/>
      <w:szCs w:val="20"/>
    </w:rPr>
  </w:style>
  <w:style w:type="paragraph" w:styleId="1507" w:customStyle="1">
    <w:name w:val="2"/>
    <w:basedOn w:val="981"/>
    <w:qFormat/>
    <w:pPr>
      <w:numPr>
        <w:numId w:val="9"/>
      </w:numPr>
      <w:spacing w:line="460" w:lineRule="exact"/>
      <w:tabs>
        <w:tab w:val="left" w:pos="1955" w:leader="none"/>
      </w:tabs>
    </w:pPr>
    <w:rPr>
      <w:sz w:val="28"/>
    </w:rPr>
  </w:style>
  <w:style w:type="paragraph" w:styleId="1508" w:customStyle="1">
    <w:name w:val="xl60"/>
    <w:basedOn w:val="981"/>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09" w:customStyle="1">
    <w:name w:val="正文文本 3 字符2"/>
    <w:uiPriority w:val="99"/>
    <w:semiHidden/>
    <w:qFormat/>
    <w:rPr>
      <w:rFonts w:ascii="Times New Roman" w:hAnsi="Times New Roman" w:eastAsia="宋体" w:cs="Times New Roman"/>
      <w:sz w:val="16"/>
      <w:szCs w:val="16"/>
    </w:rPr>
  </w:style>
  <w:style w:type="paragraph" w:styleId="1510" w:customStyle="1">
    <w:name w:val="Char Char Char1 Char3"/>
    <w:basedOn w:val="981"/>
    <w:uiPriority w:val="99"/>
    <w:qFormat/>
    <w:pPr>
      <w:ind w:firstLine="200"/>
      <w:spacing w:line="360" w:lineRule="auto"/>
    </w:pPr>
    <w:rPr>
      <w:rFonts w:ascii="宋体" w:hAnsi="宋体"/>
      <w:sz w:val="24"/>
      <w:szCs w:val="20"/>
    </w:rPr>
  </w:style>
  <w:style w:type="paragraph" w:styleId="1511" w:customStyle="1">
    <w:name w:val="xl55"/>
    <w:basedOn w:val="981"/>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12" w:customStyle="1">
    <w:name w:val="xl58"/>
    <w:basedOn w:val="981"/>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13" w:customStyle="1">
    <w:name w:val="公文标题"/>
    <w:basedOn w:val="981"/>
    <w:qFormat/>
    <w:pPr>
      <w:jc w:val="center"/>
    </w:pPr>
    <w:rPr>
      <w:rFonts w:eastAsia="仿宋_GB2312"/>
      <w:sz w:val="44"/>
      <w:szCs w:val="20"/>
    </w:rPr>
  </w:style>
  <w:style w:type="character" w:styleId="1514" w:customStyle="1">
    <w:name w:val="尾注文本 字符2"/>
    <w:uiPriority w:val="99"/>
    <w:semiHidden/>
    <w:rPr>
      <w:rFonts w:ascii="Times New Roman" w:hAnsi="Times New Roman" w:eastAsia="宋体" w:cs="Times New Roman"/>
      <w:sz w:val="21"/>
    </w:rPr>
  </w:style>
  <w:style w:type="paragraph" w:styleId="1515" w:customStyle="1">
    <w:name w:val="普通(网站)1"/>
    <w:basedOn w:val="981"/>
    <w:uiPriority w:val="99"/>
    <w:qFormat/>
    <w:pPr>
      <w:jc w:val="left"/>
      <w:spacing w:before="100" w:beforeAutospacing="1" w:after="100" w:afterAutospacing="1"/>
      <w:widowControl/>
    </w:pPr>
    <w:rPr>
      <w:rFonts w:ascii="宋体" w:hAnsi="宋体"/>
      <w:sz w:val="24"/>
      <w:szCs w:val="20"/>
    </w:rPr>
  </w:style>
  <w:style w:type="paragraph" w:styleId="1516" w:customStyle="1">
    <w:name w:val="洗"/>
    <w:basedOn w:val="981"/>
    <w:qFormat/>
    <w:pPr>
      <w:spacing w:line="360" w:lineRule="auto"/>
    </w:pPr>
    <w:rPr>
      <w:rFonts w:ascii="宋体"/>
      <w:sz w:val="28"/>
      <w:szCs w:val="20"/>
    </w:rPr>
  </w:style>
  <w:style w:type="character" w:styleId="1517" w:customStyle="1">
    <w:name w:val="正文文本缩进 3 字符2"/>
    <w:uiPriority w:val="99"/>
    <w:semiHidden/>
    <w:rPr>
      <w:rFonts w:ascii="Times New Roman" w:hAnsi="Times New Roman" w:eastAsia="宋体" w:cs="Times New Roman"/>
      <w:sz w:val="16"/>
      <w:szCs w:val="16"/>
    </w:rPr>
  </w:style>
  <w:style w:type="paragraph" w:styleId="1518" w:customStyle="1">
    <w:name w:val="Char Char Char1 Char7"/>
    <w:basedOn w:val="981"/>
    <w:uiPriority w:val="99"/>
    <w:qFormat/>
    <w:pPr>
      <w:ind w:firstLine="200"/>
      <w:spacing w:line="360" w:lineRule="auto"/>
    </w:pPr>
    <w:rPr>
      <w:rFonts w:ascii="宋体" w:hAnsi="宋体"/>
      <w:sz w:val="24"/>
      <w:szCs w:val="20"/>
    </w:rPr>
  </w:style>
  <w:style w:type="paragraph" w:styleId="1519" w:customStyle="1">
    <w:name w:val="xl59"/>
    <w:basedOn w:val="981"/>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0" w:customStyle="1">
    <w:name w:val="样式 标题 2 + Times New Roman 四号 非加粗 段前: 5 磅 段后: 0 磅 行距: 固定值 20..."/>
    <w:basedOn w:val="983"/>
    <w:qFormat/>
    <w:pPr>
      <w:jc w:val="both"/>
      <w:spacing w:before="100" w:line="400" w:lineRule="exact"/>
    </w:pPr>
    <w:rPr>
      <w:rFonts w:ascii="Times New Roman" w:hAnsi="Times New Roman" w:cs="宋体"/>
      <w:b w:val="0"/>
      <w:sz w:val="24"/>
    </w:rPr>
  </w:style>
  <w:style w:type="paragraph" w:styleId="1521" w:customStyle="1">
    <w:name w:val="Char Char Char Char1"/>
    <w:basedOn w:val="981"/>
    <w:uiPriority w:val="99"/>
    <w:qFormat/>
    <w:pPr>
      <w:ind w:firstLine="200"/>
      <w:spacing w:line="360" w:lineRule="auto"/>
    </w:pPr>
    <w:rPr>
      <w:rFonts w:ascii="Calibri" w:hAnsi="Calibri"/>
      <w:szCs w:val="20"/>
    </w:rPr>
  </w:style>
  <w:style w:type="paragraph" w:styleId="1522" w:customStyle="1">
    <w:name w:val="主送机关"/>
    <w:basedOn w:val="981"/>
    <w:qFormat/>
    <w:rPr>
      <w:rFonts w:eastAsia="仿宋_GB2312"/>
      <w:sz w:val="32"/>
      <w:szCs w:val="20"/>
    </w:rPr>
  </w:style>
  <w:style w:type="paragraph" w:styleId="1523" w:customStyle="1">
    <w:name w:val="样式4"/>
    <w:basedOn w:val="983"/>
    <w:uiPriority w:val="99"/>
    <w:qFormat/>
    <w:pPr>
      <w:spacing w:before="0" w:line="240" w:lineRule="auto"/>
    </w:pPr>
    <w:rPr>
      <w:b w:val="0"/>
      <w:sz w:val="28"/>
    </w:rPr>
  </w:style>
  <w:style w:type="paragraph" w:styleId="1524" w:customStyle="1">
    <w:name w:val="格式2"/>
    <w:qFormat/>
    <w:pPr>
      <w:jc w:val="both"/>
      <w:spacing w:before="50" w:line="440" w:lineRule="exact"/>
      <w:widowControl w:val="off"/>
    </w:pPr>
    <w:rPr>
      <w:sz w:val="24"/>
    </w:rPr>
  </w:style>
  <w:style w:type="paragraph" w:styleId="1525" w:customStyle="1">
    <w:name w:val="font0"/>
    <w:basedOn w:val="981"/>
    <w:qFormat/>
    <w:pPr>
      <w:jc w:val="left"/>
      <w:spacing w:before="100" w:beforeAutospacing="1" w:after="100" w:afterAutospacing="1"/>
      <w:widowControl/>
    </w:pPr>
    <w:rPr>
      <w:rFonts w:ascii="宋体" w:hAnsi="宋体" w:cs="宋体"/>
      <w:sz w:val="24"/>
    </w:rPr>
  </w:style>
  <w:style w:type="paragraph" w:styleId="1526" w:customStyle="1">
    <w:name w:val="格式３"/>
    <w:basedOn w:val="981"/>
    <w:qFormat/>
    <w:pPr>
      <w:ind w:left="600" w:hanging="600"/>
      <w:spacing w:line="420" w:lineRule="exact"/>
    </w:pPr>
    <w:rPr>
      <w:rFonts w:ascii="宋体" w:hAnsi="宋体"/>
      <w:color w:val="000000"/>
      <w:sz w:val="24"/>
      <w:szCs w:val="20"/>
    </w:rPr>
  </w:style>
  <w:style w:type="paragraph" w:styleId="1527" w:customStyle="1">
    <w:name w:val="正文样式"/>
    <w:basedOn w:val="981"/>
    <w:qFormat/>
    <w:pPr>
      <w:ind w:firstLine="680"/>
      <w:jc w:val="center"/>
      <w:spacing w:line="360" w:lineRule="auto"/>
    </w:pPr>
    <w:rPr>
      <w:rFonts w:ascii="宋体"/>
      <w:sz w:val="28"/>
      <w:szCs w:val="20"/>
    </w:rPr>
  </w:style>
  <w:style w:type="paragraph" w:styleId="1528" w:customStyle="1">
    <w:name w:val="样式3"/>
    <w:basedOn w:val="983"/>
    <w:uiPriority w:val="99"/>
    <w:qFormat/>
    <w:pPr>
      <w:spacing w:before="0" w:line="240" w:lineRule="auto"/>
    </w:pPr>
    <w:rPr>
      <w:b w:val="0"/>
      <w:sz w:val="28"/>
    </w:rPr>
  </w:style>
  <w:style w:type="paragraph" w:styleId="1529" w:customStyle="1">
    <w:name w:val="列表段落1"/>
    <w:basedOn w:val="981"/>
    <w:uiPriority w:val="34"/>
    <w:qFormat/>
    <w:pPr>
      <w:ind w:firstLine="420"/>
    </w:pPr>
    <w:rPr>
      <w:rFonts w:ascii="Calibri" w:hAnsi="Calibri"/>
      <w:szCs w:val="22"/>
    </w:rPr>
  </w:style>
  <w:style w:type="paragraph" w:styleId="1530" w:customStyle="1">
    <w:name w:val="格式1"/>
    <w:basedOn w:val="981"/>
    <w:qFormat/>
    <w:pPr>
      <w:jc w:val="center"/>
    </w:pPr>
    <w:rPr>
      <w:rFonts w:ascii="黑体" w:hAnsi="宋体" w:eastAsia="黑体"/>
      <w:b/>
      <w:bCs/>
      <w:color w:val="000000"/>
      <w:sz w:val="32"/>
      <w:szCs w:val="20"/>
    </w:rPr>
  </w:style>
  <w:style w:type="paragraph" w:styleId="1531" w:customStyle="1">
    <w:name w:val="样式1"/>
    <w:basedOn w:val="983"/>
    <w:uiPriority w:val="99"/>
    <w:qFormat/>
    <w:pPr>
      <w:spacing w:before="0" w:line="415" w:lineRule="auto"/>
    </w:pPr>
    <w:rPr>
      <w:b w:val="0"/>
      <w:sz w:val="28"/>
    </w:rPr>
  </w:style>
  <w:style w:type="paragraph" w:styleId="1532" w:customStyle="1">
    <w:name w:val="Char Char Char1 Char Char Char Char"/>
    <w:basedOn w:val="981"/>
    <w:uiPriority w:val="99"/>
    <w:qFormat/>
    <w:rPr>
      <w:rFonts w:ascii="宋体" w:hAnsi="宋体" w:cs="Courier New"/>
      <w:sz w:val="32"/>
      <w:szCs w:val="32"/>
    </w:rPr>
  </w:style>
  <w:style w:type="paragraph" w:styleId="1533" w:customStyle="1">
    <w:name w:val="格式3"/>
    <w:basedOn w:val="981"/>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34" w:customStyle="1">
    <w:name w:val="表1"/>
    <w:basedOn w:val="981"/>
    <w:qFormat/>
    <w:pPr>
      <w:ind w:left="1965" w:hanging="705"/>
      <w:spacing w:before="200" w:line="320" w:lineRule="atLeast"/>
      <w:tabs>
        <w:tab w:val="left" w:pos="1965" w:leader="none"/>
      </w:tabs>
    </w:pPr>
    <w:rPr>
      <w:sz w:val="24"/>
      <w:szCs w:val="20"/>
    </w:rPr>
  </w:style>
  <w:style w:type="paragraph" w:styleId="1535" w:customStyle="1">
    <w:name w:val="表格3"/>
    <w:basedOn w:val="981"/>
    <w:qFormat/>
    <w:pPr>
      <w:spacing w:line="420" w:lineRule="atLeast"/>
    </w:pPr>
    <w:rPr>
      <w:rFonts w:eastAsia="楷体"/>
      <w:szCs w:val="20"/>
    </w:rPr>
  </w:style>
  <w:style w:type="paragraph" w:styleId="1536" w:customStyle="1">
    <w:name w:val="表格"/>
    <w:basedOn w:val="981"/>
    <w:qFormat/>
    <w:pPr>
      <w:jc w:val="center"/>
    </w:pPr>
    <w:rPr>
      <w:rFonts w:ascii="华文细黑" w:hAnsi="华文细黑"/>
      <w:szCs w:val="20"/>
    </w:rPr>
  </w:style>
  <w:style w:type="paragraph" w:styleId="1537" w:customStyle="1">
    <w:name w:val="Char Char Char1 Char5"/>
    <w:basedOn w:val="981"/>
    <w:uiPriority w:val="99"/>
    <w:qFormat/>
    <w:pPr>
      <w:ind w:firstLine="200"/>
      <w:spacing w:line="360" w:lineRule="auto"/>
    </w:pPr>
    <w:rPr>
      <w:rFonts w:ascii="宋体" w:hAnsi="宋体"/>
      <w:sz w:val="24"/>
      <w:szCs w:val="20"/>
    </w:rPr>
  </w:style>
  <w:style w:type="paragraph" w:styleId="1538" w:customStyle="1">
    <w:name w:val="纯文本3"/>
    <w:next w:val="1196"/>
    <w:uiPriority w:val="99"/>
    <w:qFormat/>
    <w:pPr>
      <w:jc w:val="both"/>
      <w:widowControl w:val="off"/>
    </w:pPr>
    <w:rPr>
      <w:rFonts w:ascii="宋体" w:hAnsi="Calibri" w:cs="宋体"/>
      <w:sz w:val="26"/>
      <w:szCs w:val="26"/>
    </w:rPr>
  </w:style>
  <w:style w:type="paragraph" w:styleId="1539" w:customStyle="1">
    <w:name w:val="默认段落字体 Para Char"/>
    <w:basedOn w:val="981"/>
    <w:qFormat/>
  </w:style>
  <w:style w:type="paragraph" w:styleId="1540" w:customStyle="1">
    <w:name w:val="Char Char Char Char"/>
    <w:basedOn w:val="981"/>
    <w:qFormat/>
    <w:rPr>
      <w:rFonts w:ascii="Calibri" w:hAnsi="Calibri"/>
      <w:szCs w:val="20"/>
    </w:rPr>
  </w:style>
  <w:style w:type="paragraph" w:styleId="1541" w:customStyle="1">
    <w:name w:val="Char Char Char1 Char4"/>
    <w:basedOn w:val="981"/>
    <w:uiPriority w:val="99"/>
    <w:qFormat/>
    <w:pPr>
      <w:ind w:firstLine="200"/>
      <w:spacing w:line="360" w:lineRule="auto"/>
    </w:pPr>
    <w:rPr>
      <w:rFonts w:ascii="宋体" w:hAnsi="宋体"/>
      <w:sz w:val="24"/>
      <w:szCs w:val="20"/>
    </w:rPr>
  </w:style>
  <w:style w:type="paragraph" w:styleId="1542" w:customStyle="1">
    <w:name w:val="正文1"/>
    <w:basedOn w:val="981"/>
    <w:qFormat/>
    <w:pPr>
      <w:contextualSpacing/>
      <w:ind w:firstLine="200"/>
      <w:jc w:val="left"/>
      <w:spacing w:before="120" w:after="120"/>
      <w:widowControl/>
    </w:pPr>
    <w:rPr>
      <w:rFonts w:ascii="Calibri" w:hAnsi="Calibri" w:eastAsia="Adobe 仿宋 Std R"/>
      <w:sz w:val="20"/>
      <w:szCs w:val="21"/>
    </w:rPr>
  </w:style>
  <w:style w:type="paragraph" w:styleId="1543" w:customStyle="1">
    <w:name w:val="msonormal"/>
    <w:basedOn w:val="981"/>
    <w:pPr>
      <w:jc w:val="left"/>
      <w:spacing w:before="100" w:beforeAutospacing="1" w:after="100" w:afterAutospacing="1"/>
      <w:widowControl/>
    </w:pPr>
    <w:rPr>
      <w:rFonts w:ascii="宋体" w:hAnsi="宋体" w:cs="宋体"/>
      <w:sz w:val="24"/>
    </w:rPr>
  </w:style>
  <w:style w:type="paragraph" w:styleId="1544" w:customStyle="1">
    <w:name w:val="xl125"/>
    <w:basedOn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5" w:customStyle="1">
    <w:name w:val="xl126"/>
    <w:basedOn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6" w:customStyle="1">
    <w:name w:val="xl127"/>
    <w:basedOn w:val="981"/>
    <w:pPr>
      <w:jc w:val="left"/>
      <w:spacing w:before="100" w:beforeAutospacing="1" w:after="100" w:afterAutospacing="1"/>
      <w:widowControl/>
    </w:pPr>
    <w:rPr>
      <w:rFonts w:ascii="新宋体" w:hAnsi="新宋体" w:eastAsia="新宋体" w:cs="宋体"/>
      <w:sz w:val="28"/>
      <w:szCs w:val="28"/>
    </w:rPr>
  </w:style>
  <w:style w:type="paragraph" w:styleId="1547" w:customStyle="1">
    <w:name w:val="xl128"/>
    <w:basedOn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8" w:customStyle="1">
    <w:name w:val="xl129"/>
    <w:basedOn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9" w:customStyle="1">
    <w:name w:val="xl130"/>
    <w:basedOn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0" w:customStyle="1">
    <w:name w:val="xl131"/>
    <w:basedOn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51" w:customStyle="1">
    <w:name w:val="xl132"/>
    <w:basedOn w:val="98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52" w:customStyle="1">
    <w:name w:val="xl133"/>
    <w:basedOn w:val="98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53" w:customStyle="1">
    <w:name w:val="xl134"/>
    <w:basedOn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54" w:customStyle="1">
    <w:name w:val="xl135"/>
    <w:basedOn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55" w:customStyle="1">
    <w:name w:val="xl136"/>
    <w:basedOn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6" w:customStyle="1">
    <w:name w:val="xl137"/>
    <w:basedOn w:val="9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57" w:customStyle="1">
    <w:name w:val="xl138"/>
    <w:basedOn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8" w:customStyle="1">
    <w:name w:val="xl139"/>
    <w:basedOn w:val="981"/>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59" w:customStyle="1">
    <w:name w:val="xl140"/>
    <w:basedOn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0" w:customStyle="1">
    <w:name w:val="xl141"/>
    <w:basedOn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1" w:customStyle="1">
    <w:name w:val="xl142"/>
    <w:basedOn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2" w:customStyle="1">
    <w:name w:val="xl143"/>
    <w:basedOn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3" w:customStyle="1">
    <w:name w:val="xl144"/>
    <w:basedOn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4" w:customStyle="1">
    <w:name w:val="xl145"/>
    <w:basedOn w:val="98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65" w:customStyle="1">
    <w:name w:val="xl146"/>
    <w:basedOn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66" w:customStyle="1">
    <w:name w:val="xl147"/>
    <w:basedOn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7" w:customStyle="1">
    <w:name w:val="xl148"/>
    <w:basedOn w:val="98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68" w:customStyle="1">
    <w:name w:val="xl149"/>
    <w:basedOn w:val="98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69" w:customStyle="1">
    <w:name w:val="xl150"/>
    <w:basedOn w:val="98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70" w:customStyle="1">
    <w:name w:val="xl151"/>
    <w:basedOn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71" w:customStyle="1">
    <w:name w:val="xl152"/>
    <w:basedOn w:val="98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72" w:customStyle="1">
    <w:name w:val="xl153"/>
    <w:basedOn w:val="981"/>
    <w:pPr>
      <w:jc w:val="left"/>
      <w:spacing w:before="100" w:beforeAutospacing="1" w:after="100" w:afterAutospacing="1"/>
      <w:widowControl/>
    </w:pPr>
    <w:rPr>
      <w:rFonts w:ascii="新宋体" w:hAnsi="新宋体" w:eastAsia="新宋体" w:cs="宋体"/>
      <w:sz w:val="28"/>
      <w:szCs w:val="28"/>
    </w:rPr>
  </w:style>
  <w:style w:type="paragraph" w:styleId="1573" w:customStyle="1">
    <w:name w:val="xl154"/>
    <w:basedOn w:val="981"/>
    <w:pPr>
      <w:jc w:val="center"/>
      <w:spacing w:before="100" w:beforeAutospacing="1" w:after="100" w:afterAutospacing="1"/>
      <w:widowControl/>
    </w:pPr>
    <w:rPr>
      <w:rFonts w:ascii="新宋体" w:hAnsi="新宋体" w:eastAsia="新宋体" w:cs="宋体"/>
      <w:sz w:val="28"/>
      <w:szCs w:val="28"/>
    </w:rPr>
  </w:style>
  <w:style w:type="paragraph" w:styleId="1574" w:customStyle="1">
    <w:name w:val="_Style 305"/>
    <w:basedOn w:val="981"/>
    <w:next w:val="1006"/>
    <w:qFormat/>
    <w:pPr>
      <w:ind w:firstLine="420"/>
    </w:pPr>
    <w:rPr>
      <w:rFonts w:cs="宋体"/>
      <w:sz w:val="20"/>
      <w:szCs w:val="21"/>
    </w:rPr>
  </w:style>
  <w:style w:type="character" w:styleId="1575" w:customStyle="1">
    <w:name w:val="列出段落3 Char"/>
    <w:link w:val="1576"/>
    <w:qFormat/>
    <w:rPr>
      <w:rFonts w:ascii="Calibri" w:hAnsi="Calibri"/>
      <w:sz w:val="21"/>
      <w:szCs w:val="21"/>
    </w:rPr>
  </w:style>
  <w:style w:type="paragraph" w:styleId="1576" w:customStyle="1">
    <w:name w:val="列出段落3"/>
    <w:basedOn w:val="981"/>
    <w:link w:val="1575"/>
    <w:qFormat/>
    <w:pPr>
      <w:ind w:firstLine="420"/>
    </w:pPr>
    <w:rPr>
      <w:rFonts w:ascii="Calibri" w:hAnsi="Calibri"/>
      <w:szCs w:val="21"/>
    </w:rPr>
  </w:style>
  <w:style w:type="paragraph" w:styleId="1577" w:customStyle="1">
    <w:name w:val="样式 标题 1 + 宋体 居中 段前: 17 磅 段后: 16.5 磅"/>
    <w:basedOn w:val="982"/>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578" w:customStyle="1">
    <w:name w:val="段"/>
    <w:next w:val="981"/>
    <w:qFormat/>
    <w:pPr>
      <w:ind w:firstLine="200"/>
      <w:jc w:val="both"/>
    </w:pPr>
    <w:rPr>
      <w:rFonts w:ascii="宋体"/>
      <w:sz w:val="21"/>
    </w:rPr>
  </w:style>
  <w:style w:type="paragraph" w:styleId="1579" w:customStyle="1">
    <w:name w:val="首行缩进"/>
    <w:basedOn w:val="981"/>
    <w:qFormat/>
    <w:pPr>
      <w:ind w:firstLine="480"/>
      <w:jc w:val="left"/>
      <w:spacing w:line="360" w:lineRule="auto"/>
    </w:pPr>
    <w:rPr>
      <w:rFonts w:ascii="宋体" w:hAnsi="宋体"/>
      <w:sz w:val="24"/>
      <w:szCs w:val="22"/>
    </w:rPr>
  </w:style>
  <w:style w:type="paragraph" w:styleId="1580" w:customStyle="1">
    <w:name w:val="GP正文(无首行缩进)"/>
    <w:basedOn w:val="981"/>
    <w:qFormat/>
    <w:pPr>
      <w:ind w:firstLine="480"/>
      <w:jc w:val="left"/>
      <w:spacing w:line="360" w:lineRule="auto"/>
    </w:pPr>
    <w:rPr>
      <w:rFonts w:hAnsi="宋体"/>
      <w:sz w:val="24"/>
    </w:rPr>
  </w:style>
  <w:style w:type="character" w:styleId="1581" w:customStyle="1">
    <w:name w:val="font131"/>
    <w:qFormat/>
    <w:rPr>
      <w:rFonts w:hint="eastAsia" w:ascii="宋体" w:hAnsi="宋体" w:eastAsia="宋体" w:cs="宋体"/>
      <w:color w:val="000000"/>
      <w:sz w:val="20"/>
      <w:szCs w:val="20"/>
      <w:u w:val="none"/>
    </w:rPr>
  </w:style>
  <w:style w:type="character" w:styleId="1582" w:customStyle="1">
    <w:name w:val="标题 字符3"/>
    <w:uiPriority w:val="10"/>
    <w:qFormat/>
    <w:rPr>
      <w:rFonts w:ascii="Arial" w:hAnsi="Arial"/>
      <w:b/>
      <w:sz w:val="32"/>
    </w:rPr>
  </w:style>
  <w:style w:type="character" w:styleId="1583" w:customStyle="1">
    <w:name w:val="材料标题 Char"/>
    <w:link w:val="1584"/>
    <w:qFormat/>
    <w:rPr>
      <w:rFonts w:ascii="方正小标宋简体" w:eastAsia="方正小标宋简体"/>
      <w:color w:val="000000"/>
      <w:sz w:val="44"/>
      <w:szCs w:val="44"/>
    </w:rPr>
  </w:style>
  <w:style w:type="paragraph" w:styleId="1584" w:customStyle="1">
    <w:name w:val="材料标题"/>
    <w:basedOn w:val="981"/>
    <w:link w:val="1583"/>
    <w:qFormat/>
    <w:pPr>
      <w:jc w:val="center"/>
      <w:spacing w:line="700" w:lineRule="exact"/>
    </w:pPr>
    <w:rPr>
      <w:rFonts w:ascii="方正小标宋简体" w:eastAsia="方正小标宋简体"/>
      <w:color w:val="000000"/>
      <w:sz w:val="44"/>
      <w:szCs w:val="44"/>
    </w:rPr>
  </w:style>
  <w:style w:type="character" w:styleId="1585" w:customStyle="1">
    <w:name w:val="标题 6 Char1"/>
    <w:uiPriority w:val="99"/>
    <w:semiHidden/>
    <w:qFormat/>
    <w:rPr>
      <w:rFonts w:ascii="Cambria" w:hAnsi="Cambria" w:eastAsia="宋体"/>
      <w:b/>
      <w:sz w:val="24"/>
    </w:rPr>
  </w:style>
  <w:style w:type="character" w:styleId="1586" w:customStyle="1">
    <w:name w:val="明显参考1"/>
    <w:uiPriority w:val="32"/>
    <w:qFormat/>
    <w:rPr>
      <w:b/>
      <w:color w:val="000000"/>
      <w:sz w:val="21"/>
    </w:rPr>
  </w:style>
  <w:style w:type="character" w:styleId="1587" w:customStyle="1">
    <w:name w:val="不明显参考1"/>
    <w:uiPriority w:val="99"/>
    <w:qFormat/>
    <w:rPr>
      <w:color w:val="000000"/>
      <w:sz w:val="21"/>
    </w:rPr>
  </w:style>
  <w:style w:type="character" w:styleId="1588" w:customStyle="1">
    <w:name w:val="书籍标题1"/>
    <w:uiPriority w:val="99"/>
    <w:qFormat/>
    <w:rPr>
      <w:b/>
      <w:i/>
      <w:sz w:val="21"/>
    </w:rPr>
  </w:style>
  <w:style w:type="character" w:styleId="1589" w:customStyle="1">
    <w:name w:val="不明显强调1"/>
    <w:uiPriority w:val="99"/>
    <w:qFormat/>
    <w:rPr>
      <w:i/>
      <w:color w:val="000000"/>
      <w:sz w:val="21"/>
    </w:rPr>
  </w:style>
  <w:style w:type="character" w:styleId="1590" w:customStyle="1">
    <w:name w:val="明显强调1"/>
    <w:uiPriority w:val="21"/>
    <w:qFormat/>
    <w:rPr>
      <w:i/>
      <w:color w:val="000000"/>
      <w:sz w:val="21"/>
    </w:rPr>
  </w:style>
  <w:style w:type="paragraph" w:styleId="1591" w:customStyle="1">
    <w:name w:val="xl71"/>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592" w:customStyle="1">
    <w:name w:val="xl69"/>
    <w:basedOn w:val="9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3" w:customStyle="1">
    <w:name w:val="正文字缩2字"/>
    <w:basedOn w:val="981"/>
    <w:qFormat/>
    <w:pPr>
      <w:ind w:left="200" w:firstLine="200"/>
      <w:spacing w:before="60" w:after="60" w:line="360" w:lineRule="auto"/>
    </w:pPr>
    <w:rPr>
      <w:sz w:val="20"/>
    </w:rPr>
  </w:style>
  <w:style w:type="paragraph" w:styleId="1594" w:customStyle="1">
    <w:name w:val="xl63"/>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95" w:customStyle="1">
    <w:name w:val="xl66"/>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6" w:customStyle="1">
    <w:name w:val="xl67"/>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7" w:customStyle="1">
    <w:name w:val="xl75"/>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98" w:customStyle="1">
    <w:name w:val="xl68"/>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9" w:customStyle="1">
    <w:name w:val="xl73"/>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00" w:customStyle="1">
    <w:name w:val="xl72"/>
    <w:basedOn w:val="981"/>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1" w:customStyle="1">
    <w:name w:val="xl76"/>
    <w:basedOn w:val="981"/>
    <w:qFormat/>
    <w:pPr>
      <w:jc w:val="left"/>
      <w:spacing w:before="100" w:beforeAutospacing="1" w:after="100" w:afterAutospacing="1"/>
      <w:widowControl/>
    </w:pPr>
    <w:rPr>
      <w:rFonts w:ascii="宋体" w:hAnsi="宋体" w:cs="宋体"/>
      <w:sz w:val="24"/>
    </w:rPr>
  </w:style>
  <w:style w:type="paragraph" w:styleId="1602" w:customStyle="1">
    <w:name w:val="xl74"/>
    <w:basedOn w:val="981"/>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3" w:customStyle="1">
    <w:name w:val="xl70"/>
    <w:basedOn w:val="981"/>
    <w:qFormat/>
    <w:pPr>
      <w:jc w:val="center"/>
      <w:spacing w:before="100" w:beforeAutospacing="1" w:after="100" w:afterAutospacing="1"/>
      <w:widowControl/>
    </w:pPr>
    <w:rPr>
      <w:rFonts w:ascii="宋体" w:hAnsi="宋体" w:cs="宋体"/>
      <w:b/>
      <w:bCs/>
      <w:color w:val="000000"/>
      <w:sz w:val="40"/>
      <w:szCs w:val="40"/>
    </w:rPr>
  </w:style>
  <w:style w:type="paragraph" w:styleId="1604" w:customStyle="1">
    <w:name w:val="xl65"/>
    <w:basedOn w:val="981"/>
    <w:qFormat/>
    <w:pPr>
      <w:jc w:val="center"/>
      <w:spacing w:before="100" w:beforeAutospacing="1" w:after="100" w:afterAutospacing="1"/>
      <w:widowControl/>
    </w:pPr>
    <w:rPr>
      <w:rFonts w:ascii="宋体" w:hAnsi="宋体" w:cs="宋体"/>
      <w:sz w:val="24"/>
    </w:rPr>
  </w:style>
  <w:style w:type="paragraph" w:styleId="1605" w:customStyle="1">
    <w:name w:val="正文 New"/>
    <w:uiPriority w:val="99"/>
    <w:qFormat/>
    <w:pPr>
      <w:jc w:val="both"/>
      <w:widowControl w:val="off"/>
    </w:pPr>
    <w:rPr>
      <w:sz w:val="21"/>
      <w:szCs w:val="24"/>
    </w:rPr>
  </w:style>
  <w:style w:type="paragraph" w:styleId="1606" w:customStyle="1">
    <w:name w:val="xl64"/>
    <w:basedOn w:val="9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07" w:customStyle="1">
    <w:name w:val="批注框文本 Char2"/>
    <w:uiPriority w:val="99"/>
    <w:qFormat/>
    <w:rPr>
      <w:sz w:val="18"/>
    </w:rPr>
  </w:style>
  <w:style w:type="character" w:styleId="1608" w:customStyle="1">
    <w:name w:val="文档结构图 Char2"/>
    <w:qFormat/>
    <w:rPr>
      <w:rFonts w:ascii="宋体"/>
      <w:sz w:val="18"/>
      <w:szCs w:val="18"/>
    </w:rPr>
  </w:style>
  <w:style w:type="character" w:styleId="1609" w:customStyle="1">
    <w:name w:val="批注文字 Char2"/>
    <w:qFormat/>
    <w:rPr>
      <w:sz w:val="21"/>
    </w:rPr>
  </w:style>
  <w:style w:type="paragraph" w:styleId="1610" w:customStyle="1">
    <w:name w:val="xl77"/>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1" w:customStyle="1">
    <w:name w:val="xl78"/>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12" w:customStyle="1">
    <w:name w:val="xl79"/>
    <w:basedOn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3" w:customStyle="1">
    <w:name w:val="xl80"/>
    <w:basedOn w:val="98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4" w:customStyle="1">
    <w:name w:val="xl81"/>
    <w:basedOn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5" w:customStyle="1">
    <w:name w:val="xl82"/>
    <w:basedOn w:val="9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16" w:customStyle="1">
    <w:name w:val="xl83"/>
    <w:basedOn w:val="9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17" w:customStyle="1">
    <w:name w:val="xl84"/>
    <w:basedOn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18" w:customStyle="1">
    <w:name w:val="xl85"/>
    <w:basedOn w:val="9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19" w:customStyle="1">
    <w:name w:val="xl86"/>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0" w:customStyle="1">
    <w:name w:val="xl87"/>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1" w:customStyle="1">
    <w:name w:val="xl88"/>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2" w:customStyle="1">
    <w:name w:val="xl89"/>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3" w:customStyle="1">
    <w:name w:val="xl90"/>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4" w:customStyle="1">
    <w:name w:val="xl91"/>
    <w:basedOn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5" w:customStyle="1">
    <w:name w:val="xl92"/>
    <w:basedOn w:val="9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26" w:customStyle="1">
    <w:name w:val="xl93"/>
    <w:basedOn w:val="9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27" w:customStyle="1">
    <w:name w:val="xl94"/>
    <w:basedOn w:val="981"/>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28" w:customStyle="1">
    <w:name w:val="xl95"/>
    <w:basedOn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29" w:customStyle="1">
    <w:name w:val="xl96"/>
    <w:basedOn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0" w:customStyle="1">
    <w:name w:val="xl97"/>
    <w:basedOn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31" w:customStyle="1">
    <w:name w:val="xl98"/>
    <w:basedOn w:val="981"/>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32" w:customStyle="1">
    <w:name w:val="xl99"/>
    <w:basedOn w:val="98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33" w:customStyle="1">
    <w:name w:val="xl100"/>
    <w:basedOn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34" w:customStyle="1">
    <w:name w:val="xl101"/>
    <w:basedOn w:val="981"/>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35" w:customStyle="1">
    <w:name w:val="xl102"/>
    <w:basedOn w:val="98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36" w:customStyle="1">
    <w:name w:val="xl103"/>
    <w:basedOn w:val="981"/>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37" w:customStyle="1">
    <w:name w:val="xl104"/>
    <w:basedOn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38" w:customStyle="1">
    <w:name w:val="xl105"/>
    <w:basedOn w:val="981"/>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39" w:customStyle="1">
    <w:name w:val="xl106"/>
    <w:basedOn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40" w:customStyle="1">
    <w:name w:val="xl107"/>
    <w:basedOn w:val="98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41" w:customStyle="1">
    <w:name w:val="xl108"/>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2" w:customStyle="1">
    <w:name w:val="xl109"/>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3" w:customStyle="1">
    <w:name w:val="xl110"/>
    <w:basedOn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4" w:customStyle="1">
    <w:name w:val="xl111"/>
    <w:basedOn w:val="981"/>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45" w:customStyle="1">
    <w:name w:val="xl112"/>
    <w:basedOn w:val="981"/>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46" w:customStyle="1">
    <w:name w:val="xl113"/>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47" w:customStyle="1">
    <w:name w:val="xl114"/>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48" w:customStyle="1">
    <w:name w:val="xl115"/>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49" w:customStyle="1">
    <w:name w:val="xl116"/>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50" w:customStyle="1">
    <w:name w:val="xl117"/>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51" w:customStyle="1">
    <w:name w:val="xl118"/>
    <w:basedOn w:val="9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52" w:customStyle="1">
    <w:name w:val="xl119"/>
    <w:basedOn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53" w:customStyle="1">
    <w:name w:val="xl120"/>
    <w:basedOn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654" w:customStyle="1">
    <w:name w:val="NormalCharacter1"/>
    <w:semiHidden/>
    <w:qFormat/>
  </w:style>
  <w:style w:type="table" w:styleId="1655" w:customStyle="1">
    <w:name w:val="TableGrid1"/>
    <w:rPr>
      <w:rFonts w:ascii="等线" w:hAnsi="等线" w:eastAsia="等线"/>
      <w:sz w:val="21"/>
      <w:szCs w:val="22"/>
    </w:rPr>
    <w:tblPr>
      <w:tblCellMar>
        <w:left w:w="0" w:type="dxa"/>
        <w:top w:w="0" w:type="dxa"/>
        <w:right w:w="0" w:type="dxa"/>
        <w:bottom w:w="0" w:type="dxa"/>
      </w:tblCellMar>
    </w:tblPr>
  </w:style>
  <w:style w:type="table" w:styleId="1656" w:customStyle="1">
    <w:name w:val="TableGrid11"/>
    <w:rPr>
      <w:rFonts w:ascii="等线" w:hAnsi="等线" w:eastAsia="等线"/>
      <w:sz w:val="21"/>
      <w:szCs w:val="22"/>
    </w:rPr>
    <w:tblPr>
      <w:tblCellMar>
        <w:left w:w="0" w:type="dxa"/>
        <w:top w:w="0" w:type="dxa"/>
        <w:right w:w="0" w:type="dxa"/>
        <w:bottom w:w="0" w:type="dxa"/>
      </w:tblCellMar>
    </w:tblPr>
  </w:style>
  <w:style w:type="character" w:styleId="1657" w:customStyle="1">
    <w:name w:val="列出段落 Char1"/>
    <w:link w:val="1658"/>
    <w:uiPriority w:val="34"/>
    <w:qFormat/>
    <w:rPr>
      <w:rFonts w:ascii="Calibri" w:hAnsi="Calibri" w:eastAsia="宋体"/>
      <w:sz w:val="21"/>
      <w:szCs w:val="22"/>
      <w:lang w:val="en-US" w:eastAsia="zh-CN" w:bidi="ar-SA"/>
    </w:rPr>
  </w:style>
  <w:style w:type="paragraph" w:styleId="1658" w:customStyle="1">
    <w:name w:val="_Style 528"/>
    <w:basedOn w:val="981"/>
    <w:next w:val="1006"/>
    <w:link w:val="1657"/>
    <w:uiPriority w:val="34"/>
    <w:qFormat/>
    <w:pPr>
      <w:ind w:firstLine="420"/>
    </w:pPr>
    <w:rPr>
      <w:rFonts w:ascii="Calibri" w:hAnsi="Calibri"/>
      <w:szCs w:val="22"/>
    </w:rPr>
  </w:style>
  <w:style w:type="paragraph" w:styleId="1659" w:customStyle="1">
    <w:name w:val="_Style 529"/>
    <w:basedOn w:val="981"/>
    <w:next w:val="1006"/>
    <w:uiPriority w:val="34"/>
    <w:qFormat/>
    <w:pPr>
      <w:ind w:firstLine="420"/>
    </w:pPr>
    <w:rPr>
      <w:rFonts w:ascii="Calibri" w:hAnsi="Calibri"/>
      <w:szCs w:val="22"/>
    </w:rPr>
  </w:style>
  <w:style w:type="character" w:styleId="1660" w:customStyle="1">
    <w:name w:val="标题 2 Char1"/>
    <w:qFormat/>
    <w:rPr>
      <w:rFonts w:ascii="Arial" w:hAnsi="Arial" w:eastAsia="黑体"/>
      <w:b/>
      <w:sz w:val="30"/>
      <w:lang w:val="en-US" w:eastAsia="zh-CN" w:bidi="ar-SA"/>
    </w:rPr>
  </w:style>
  <w:style w:type="paragraph" w:styleId="1661" w:customStyle="1">
    <w:name w:val="_Style 531"/>
    <w:basedOn w:val="981"/>
    <w:next w:val="1006"/>
    <w:uiPriority w:val="34"/>
    <w:qFormat/>
    <w:pPr>
      <w:ind w:firstLine="420"/>
    </w:pPr>
    <w:rPr>
      <w:rFonts w:ascii="Calibri" w:hAnsi="Calibri"/>
      <w:szCs w:val="22"/>
    </w:rPr>
  </w:style>
  <w:style w:type="paragraph" w:styleId="1662" w:customStyle="1">
    <w:name w:val="Table Text"/>
    <w:basedOn w:val="981"/>
    <w:semiHidden/>
    <w:qFormat/>
    <w:pPr>
      <w:jc w:val="left"/>
      <w:widowControl/>
    </w:pPr>
    <w:rPr>
      <w:rFonts w:ascii="宋体" w:hAnsi="宋体" w:cs="宋体"/>
      <w:color w:val="000000"/>
      <w:szCs w:val="21"/>
      <w:lang w:eastAsia="en-US"/>
    </w:rPr>
  </w:style>
  <w:style w:type="character" w:styleId="1663" w:customStyle="1">
    <w:name w:val="NormalCharacter1"/>
    <w:semiHidden/>
    <w:qFormat/>
    <w:rPr>
      <w:rFonts w:ascii="Times New Roman" w:hAnsi="Times New Roman" w:eastAsia="宋体" w:cs="Times New Roman"/>
      <w:sz w:val="21"/>
      <w:szCs w:val="24"/>
    </w:rPr>
  </w:style>
  <w:style w:type="paragraph" w:styleId="1664" w:customStyle="1">
    <w:name w:val="正文文本1"/>
    <w:basedOn w:val="981"/>
    <w:link w:val="1665"/>
    <w:qFormat/>
    <w:pPr>
      <w:spacing w:before="120" w:line="22" w:lineRule="atLeast"/>
      <w:tabs>
        <w:tab w:val="left" w:pos="567" w:leader="none"/>
      </w:tabs>
    </w:pPr>
    <w:rPr>
      <w:rFonts w:ascii="宋体" w:hAnsi="宋体"/>
      <w:sz w:val="24"/>
    </w:rPr>
  </w:style>
  <w:style w:type="character" w:styleId="1665" w:customStyle="1">
    <w:name w:val="正文文本 Char"/>
    <w:link w:val="1664"/>
    <w:qFormat/>
    <w:rPr>
      <w:rFonts w:ascii="宋体" w:hAnsi="宋体"/>
      <w:sz w:val="24"/>
      <w:szCs w:val="24"/>
    </w:rPr>
  </w:style>
  <w:style w:type="character" w:styleId="1666" w:customStyle="1">
    <w:name w:val="标题 1 Char"/>
    <w:qFormat/>
    <w:rPr>
      <w:rFonts w:ascii="宋体"/>
      <w:b/>
      <w:sz w:val="32"/>
    </w:rPr>
  </w:style>
  <w:style w:type="character" w:styleId="1667" w:customStyle="1">
    <w:name w:val="正文缩进 Char1"/>
    <w:uiPriority w:val="99"/>
    <w:qFormat/>
    <w:rPr>
      <w:rFonts w:ascii="宋体" w:eastAsia="宋体"/>
      <w:sz w:val="24"/>
      <w:szCs w:val="24"/>
      <w:lang w:val="en-US" w:eastAsia="zh-CN" w:bidi="ar-SA"/>
    </w:rPr>
  </w:style>
  <w:style w:type="character" w:styleId="1668" w:customStyle="1">
    <w:name w:val="标题 3 Char1"/>
    <w:qFormat/>
    <w:rPr>
      <w:rFonts w:ascii="宋体" w:eastAsia="宋体"/>
      <w:b/>
      <w:sz w:val="24"/>
      <w:u w:val="single"/>
      <w:lang w:val="en-US" w:eastAsia="zh-CN" w:bidi="ar-SA"/>
    </w:rPr>
  </w:style>
  <w:style w:type="character" w:styleId="1669" w:customStyle="1">
    <w:name w:val="标题 4 Char"/>
    <w:qFormat/>
    <w:rPr>
      <w:rFonts w:ascii="Arial" w:hAnsi="Arial" w:eastAsia="黑体"/>
      <w:b/>
      <w:sz w:val="28"/>
    </w:rPr>
  </w:style>
  <w:style w:type="character" w:styleId="1670" w:customStyle="1">
    <w:name w:val="标题 5 Char"/>
    <w:qFormat/>
    <w:rPr>
      <w:b/>
      <w:sz w:val="28"/>
    </w:rPr>
  </w:style>
  <w:style w:type="character" w:styleId="1671" w:customStyle="1">
    <w:name w:val="标题 6 Char"/>
    <w:qFormat/>
    <w:rPr>
      <w:rFonts w:ascii="Arial" w:hAnsi="Arial" w:eastAsia="黑体"/>
      <w:b/>
      <w:sz w:val="24"/>
    </w:rPr>
  </w:style>
  <w:style w:type="character" w:styleId="1672" w:customStyle="1">
    <w:name w:val="标题 7 Char"/>
    <w:qFormat/>
    <w:rPr>
      <w:b/>
      <w:sz w:val="24"/>
    </w:rPr>
  </w:style>
  <w:style w:type="character" w:styleId="1673" w:customStyle="1">
    <w:name w:val="标题 8 Char"/>
    <w:qFormat/>
    <w:rPr>
      <w:rFonts w:ascii="Arial" w:hAnsi="Arial" w:eastAsia="黑体"/>
      <w:sz w:val="24"/>
    </w:rPr>
  </w:style>
  <w:style w:type="character" w:styleId="1674" w:customStyle="1">
    <w:name w:val="标题 9 Char"/>
    <w:qFormat/>
    <w:rPr>
      <w:rFonts w:ascii="Arial" w:hAnsi="Arial" w:eastAsia="黑体"/>
      <w:sz w:val="21"/>
    </w:rPr>
  </w:style>
  <w:style w:type="paragraph" w:styleId="1675" w:customStyle="1">
    <w:name w:val="_Style 546"/>
    <w:link w:val="1676"/>
    <w:qFormat/>
    <w:rPr>
      <w:sz w:val="24"/>
      <w:szCs w:val="24"/>
    </w:rPr>
  </w:style>
  <w:style w:type="character" w:styleId="1676" w:customStyle="1">
    <w:name w:val="正文首行缩进 2 Char"/>
    <w:link w:val="1675"/>
    <w:qFormat/>
    <w:rPr>
      <w:sz w:val="24"/>
      <w:szCs w:val="24"/>
    </w:rPr>
  </w:style>
  <w:style w:type="character" w:styleId="1677" w:customStyle="1">
    <w:name w:val="文档结构图 Char"/>
    <w:qFormat/>
    <w:rPr>
      <w:sz w:val="21"/>
      <w:szCs w:val="24"/>
      <w:shd w:val="clear" w:color="auto" w:fill="000080"/>
    </w:rPr>
  </w:style>
  <w:style w:type="character" w:styleId="1678" w:customStyle="1">
    <w:name w:val="批注文字 Char1"/>
    <w:qFormat/>
    <w:rPr>
      <w:sz w:val="21"/>
      <w:szCs w:val="24"/>
    </w:rPr>
  </w:style>
  <w:style w:type="character" w:styleId="1679" w:customStyle="1">
    <w:name w:val="正文文本 3 Char"/>
    <w:qFormat/>
    <w:rPr>
      <w:sz w:val="16"/>
      <w:szCs w:val="16"/>
    </w:rPr>
  </w:style>
  <w:style w:type="character" w:styleId="1680" w:customStyle="1">
    <w:name w:val="正文文本缩进 Char2"/>
    <w:qFormat/>
    <w:rPr>
      <w:rFonts w:eastAsia="宋体"/>
      <w:sz w:val="24"/>
      <w:szCs w:val="24"/>
      <w:lang w:val="en-US" w:eastAsia="zh-CN" w:bidi="ar-SA"/>
    </w:rPr>
  </w:style>
  <w:style w:type="character" w:styleId="1681" w:customStyle="1">
    <w:name w:val="纯文本 Char"/>
    <w:qFormat/>
    <w:rPr>
      <w:rFonts w:hint="eastAsia" w:ascii="宋体" w:hAnsi="Courier New" w:eastAsia="宋体" w:cs="宋体"/>
      <w:sz w:val="21"/>
    </w:rPr>
  </w:style>
  <w:style w:type="character" w:styleId="1682" w:customStyle="1">
    <w:name w:val="日期 Char"/>
    <w:qFormat/>
    <w:rPr>
      <w:rFonts w:ascii="仿宋_GB2312" w:hAnsi="宋体" w:eastAsia="仿宋_GB2312"/>
      <w:color w:val="000000"/>
      <w:sz w:val="24"/>
      <w:szCs w:val="24"/>
    </w:rPr>
  </w:style>
  <w:style w:type="character" w:styleId="1683" w:customStyle="1">
    <w:name w:val="正文文本缩进 2 Char"/>
    <w:qFormat/>
    <w:rPr>
      <w:rFonts w:ascii="仿宋_GB2312" w:eastAsia="仿宋_GB2312"/>
      <w:sz w:val="24"/>
      <w:szCs w:val="24"/>
    </w:rPr>
  </w:style>
  <w:style w:type="character" w:styleId="1684" w:customStyle="1">
    <w:name w:val="批注框文本 Char"/>
    <w:uiPriority w:val="99"/>
    <w:qFormat/>
    <w:rPr>
      <w:sz w:val="18"/>
      <w:szCs w:val="18"/>
    </w:rPr>
  </w:style>
  <w:style w:type="character" w:styleId="1685" w:customStyle="1">
    <w:name w:val="页脚 Char1"/>
    <w:uiPriority w:val="99"/>
    <w:qFormat/>
    <w:rPr>
      <w:rFonts w:ascii="宋体" w:eastAsia="宋体"/>
      <w:sz w:val="18"/>
      <w:lang w:val="en-US" w:eastAsia="zh-CN" w:bidi="ar-SA"/>
    </w:rPr>
  </w:style>
  <w:style w:type="character" w:styleId="1686" w:customStyle="1">
    <w:name w:val="页眉 Char1"/>
    <w:qFormat/>
    <w:rPr>
      <w:rFonts w:eastAsia="宋体"/>
      <w:sz w:val="18"/>
      <w:szCs w:val="18"/>
      <w:lang w:val="en-US" w:eastAsia="zh-CN" w:bidi="ar-SA"/>
    </w:rPr>
  </w:style>
  <w:style w:type="character" w:styleId="1687" w:customStyle="1">
    <w:name w:val="正文文本缩进 3 Char"/>
    <w:qFormat/>
    <w:rPr>
      <w:rFonts w:ascii="宋体"/>
      <w:sz w:val="24"/>
    </w:rPr>
  </w:style>
  <w:style w:type="character" w:styleId="1688" w:customStyle="1">
    <w:name w:val="HTML 预设格式 Char"/>
    <w:qFormat/>
    <w:rPr>
      <w:rFonts w:ascii="宋体" w:hAnsi="宋体" w:cs="宋体"/>
      <w:sz w:val="24"/>
      <w:szCs w:val="24"/>
    </w:rPr>
  </w:style>
  <w:style w:type="character" w:styleId="1689" w:customStyle="1">
    <w:name w:val="标题 Char1"/>
    <w:qFormat/>
    <w:rPr>
      <w:b/>
      <w:sz w:val="32"/>
    </w:rPr>
  </w:style>
  <w:style w:type="character" w:styleId="1690" w:customStyle="1">
    <w:name w:val="批注主题 Char"/>
    <w:uiPriority w:val="99"/>
    <w:qFormat/>
    <w:rPr>
      <w:rFonts w:ascii="Times New Roman" w:hAnsi="Times New Roman" w:eastAsia="宋体" w:cs="Times New Roman"/>
      <w:b/>
      <w:bCs/>
      <w:sz w:val="21"/>
      <w:szCs w:val="24"/>
      <w:lang w:val="en-US" w:eastAsia="zh-CN" w:bidi="ar-SA"/>
    </w:rPr>
  </w:style>
  <w:style w:type="paragraph" w:styleId="1691" w:customStyle="1">
    <w:name w:val="_Style 459"/>
    <w:basedOn w:val="981"/>
    <w:next w:val="1006"/>
    <w:uiPriority w:val="1"/>
    <w:qFormat/>
    <w:pPr>
      <w:ind w:firstLine="420"/>
    </w:pPr>
    <w:rPr>
      <w:rFonts w:ascii="Calibri" w:hAnsi="Calibri"/>
      <w:szCs w:val="22"/>
    </w:rPr>
  </w:style>
  <w:style w:type="paragraph" w:styleId="1692" w:customStyle="1">
    <w:name w:val="ÕýÎÄ"/>
    <w:qFormat/>
    <w:pPr>
      <w:jc w:val="both"/>
      <w:spacing w:line="357" w:lineRule="atLeast"/>
      <w:widowControl w:val="off"/>
    </w:pPr>
    <w:rPr>
      <w:color w:val="000000"/>
      <w:sz w:val="21"/>
    </w:rPr>
  </w:style>
  <w:style w:type="character" w:styleId="1693" w:customStyle="1">
    <w:name w:val="Default Char"/>
    <w:link w:val="1324"/>
    <w:qFormat/>
    <w:rPr>
      <w:rFonts w:ascii="Symbol" w:hAnsi="Symbol" w:cs="Symbol"/>
      <w:color w:val="000000"/>
      <w:sz w:val="24"/>
      <w:szCs w:val="24"/>
    </w:rPr>
  </w:style>
  <w:style w:type="paragraph" w:styleId="1694" w:customStyle="1">
    <w:name w:val="p"/>
    <w:basedOn w:val="981"/>
    <w:qFormat/>
  </w:style>
  <w:style w:type="paragraph" w:styleId="1695" w:customStyle="1">
    <w:name w:val="标题 11"/>
    <w:basedOn w:val="981"/>
    <w:next w:val="981"/>
    <w:qFormat/>
    <w:pPr>
      <w:jc w:val="center"/>
      <w:keepLines/>
      <w:keepNext/>
      <w:spacing w:before="240" w:after="120" w:line="300" w:lineRule="auto"/>
      <w:outlineLvl w:val="0"/>
    </w:pPr>
    <w:rPr>
      <w:rFonts w:ascii="宋体"/>
      <w:b/>
      <w:sz w:val="32"/>
      <w:szCs w:val="20"/>
    </w:rPr>
  </w:style>
  <w:style w:type="paragraph" w:styleId="1696" w:customStyle="1">
    <w:name w:val="UserStyle_480"/>
    <w:qFormat/>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hyperlink" Target="http://gks.mof.gov.cn/ztztz/zhengfucaigouguanli/201802/t20180201_2804589.htm" TargetMode="External"/><Relationship Id="rId29"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朱工</cp:lastModifiedBy>
  <cp:revision>822</cp:revision>
  <dcterms:created xsi:type="dcterms:W3CDTF">2024-12-25T12:41:00Z</dcterms:created>
  <dcterms:modified xsi:type="dcterms:W3CDTF">2026-09-02T02:51:50Z</dcterms:modified>
  <cp:version>1048576</cp:version>
</cp:coreProperties>
</file>