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 w:val="84"/>
        </w:rPr>
      </w:pPr>
      <w:r>
        <w:rPr>
          <w:rFonts w:hint="eastAsia" w:ascii="宋体" w:hAnsi="宋体"/>
          <w:b/>
          <w:sz w:val="84"/>
        </w:rPr>
        <w:t xml:space="preserve">招   标   文   件</w:t>
      </w:r>
      <w:r/>
    </w:p>
    <w:p>
      <w:pPr>
        <w:jc w:val="center"/>
        <w:spacing w:line="360" w:lineRule="auto"/>
        <w:rPr>
          <w:rFonts w:hint="eastAsia" w:ascii="宋体" w:hAnsi="宋体"/>
          <w:sz w:val="36"/>
          <w:szCs w:val="36"/>
        </w:rPr>
      </w:pPr>
      <w:r>
        <w:rPr>
          <w:rFonts w:hint="eastAsia" w:ascii="宋体" w:hAnsi="宋体"/>
          <w:sz w:val="36"/>
          <w:szCs w:val="36"/>
        </w:rPr>
        <w:t xml:space="preserve">（电子招投标）</w:t>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t xml:space="preserve">项目编号：</w:t>
      </w:r>
      <w:r>
        <w:rPr>
          <w:rFonts w:hint="eastAsia" w:ascii="宋体" w:hAnsi="宋体"/>
          <w:b/>
          <w:color w:val="0000ff"/>
          <w:sz w:val="36"/>
        </w:rPr>
        <w:t xml:space="preserve">JSZC-321100-JLYD-G2026-0009</w:t>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outlineLvl w:val="0"/>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rPr>
        <w:t xml:space="preserve">2026年市体育局市级资金室外健身路径乒乓球、篮球架、5人制笼足项目采购</w:t>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cs="仿宋"/>
          <w:color w:val="ff0000"/>
          <w:sz w:val="32"/>
          <w:szCs w:val="32"/>
        </w:rPr>
      </w:pPr>
      <w:r>
        <w:rPr>
          <w:rFonts w:hint="eastAsia" w:ascii="宋体" w:hAnsi="宋体" w:cs="仿宋"/>
          <w:color w:val="ff0000"/>
          <w:sz w:val="32"/>
          <w:szCs w:val="32"/>
        </w:rPr>
      </w:r>
      <w:r/>
    </w:p>
    <w:p>
      <w:pPr>
        <w:pStyle w:val="666"/>
        <w:rPr>
          <w:rFonts w:eastAsiaTheme="minorEastAsia"/>
        </w:rPr>
      </w:pPr>
      <w:r>
        <w:rPr>
          <w:rFonts w:eastAsiaTheme="minorEastAsia"/>
        </w:rPr>
      </w:r>
      <w:r/>
    </w:p>
    <w:p>
      <w:r/>
      <w:r/>
    </w:p>
    <w:p>
      <w:pPr>
        <w:jc w:val="center"/>
        <w:spacing w:line="360" w:lineRule="auto"/>
        <w:rPr>
          <w:rFonts w:hint="eastAsia" w:ascii="宋体" w:hAnsi="宋体"/>
          <w:b/>
          <w:color w:val="5b9bd5"/>
          <w:sz w:val="36"/>
          <w:szCs w:val="36"/>
        </w:rPr>
      </w:pPr>
      <w:r>
        <w:rPr>
          <w:rFonts w:hint="eastAsia" w:ascii="宋体" w:hAnsi="宋体"/>
          <w:b/>
          <w:color w:val="0000ff"/>
          <w:sz w:val="36"/>
        </w:rPr>
        <w:t xml:space="preserve">江苏镇江霖宥德项目管理咨询有限公司</w:t>
      </w:r>
      <w:r/>
    </w:p>
    <w:p>
      <w:pPr>
        <w:jc w:val="center"/>
        <w:rPr>
          <w:rFonts w:hint="eastAsia" w:ascii="宋体" w:hAnsi="宋体"/>
          <w:b/>
          <w:color w:val="5b9bd5"/>
          <w:szCs w:val="21"/>
        </w:rPr>
      </w:pPr>
      <w:r>
        <w:rPr>
          <w:rFonts w:hint="eastAsia" w:ascii="宋体" w:hAnsi="宋体"/>
          <w:b/>
          <w:color w:val="5b9bd5"/>
          <w:szCs w:val="21"/>
        </w:rPr>
      </w:r>
      <w:r/>
    </w:p>
    <w:p>
      <w:pPr>
        <w:jc w:val="center"/>
        <w:spacing w:line="360" w:lineRule="auto"/>
        <w:rPr>
          <w:rFonts w:hint="eastAsia" w:ascii="宋体" w:hAnsi="宋体"/>
          <w:b/>
          <w:color w:val="5b9bd5"/>
          <w:sz w:val="36"/>
          <w:szCs w:val="36"/>
        </w:rPr>
      </w:pPr>
      <w:r/>
      <w:bookmarkStart w:id="0" w:name="EBe098a072a19f453e8556e008bace2ce7"/>
      <w:r>
        <w:rPr>
          <w:rFonts w:hint="eastAsia" w:ascii="宋体" w:hAnsi="宋体"/>
          <w:b/>
          <w:color w:val="0000ff"/>
          <w:sz w:val="36"/>
          <w:szCs w:val="36"/>
        </w:rPr>
        <w:t xml:space="preserve">2026-09-</w:t>
      </w:r>
      <w:bookmarkEnd w:id="0"/>
      <w:r>
        <w:rPr>
          <w:rFonts w:hint="eastAsia" w:ascii="宋体" w:hAnsi="宋体"/>
          <w:b/>
          <w:color w:val="0000ff"/>
          <w:sz w:val="36"/>
          <w:szCs w:val="36"/>
        </w:rPr>
        <w:t xml:space="preserve">07</w:t>
      </w:r>
      <w:r/>
    </w:p>
    <w:p>
      <w:pPr>
        <w:jc w:val="left"/>
        <w:widowControl/>
        <w:rPr>
          <w:rFonts w:hint="eastAsia" w:ascii="宋体" w:hAnsi="宋体"/>
          <w:b/>
          <w:color w:val="5b9bd5"/>
          <w:sz w:val="36"/>
          <w:szCs w:val="36"/>
        </w:rPr>
      </w:pPr>
      <w:r>
        <w:rPr>
          <w:rFonts w:hint="eastAsia" w:ascii="宋体" w:hAnsi="宋体"/>
          <w:b/>
          <w:color w:val="5b9bd5"/>
          <w:sz w:val="36"/>
          <w:szCs w:val="36"/>
        </w:rPr>
      </w:r>
      <w:r/>
    </w:p>
    <w:p>
      <w:pPr>
        <w:jc w:val="left"/>
        <w:widowControl/>
        <w:rPr>
          <w:rFonts w:hint="eastAsia" w:ascii="宋体" w:hAnsi="宋体"/>
          <w:b/>
          <w:sz w:val="44"/>
        </w:rPr>
      </w:pPr>
      <w:r>
        <w:rPr>
          <w:rFonts w:hint="eastAsia" w:ascii="宋体" w:hAnsi="宋体"/>
          <w:b/>
          <w:sz w:val="44"/>
        </w:rPr>
        <w:br w:type="page" w:clear="all"/>
      </w:r>
      <w:r/>
    </w:p>
    <w:p>
      <w:pPr>
        <w:jc w:val="center"/>
        <w:spacing w:line="360" w:lineRule="auto"/>
        <w:rPr>
          <w:rFonts w:hint="eastAsia" w:ascii="宋体" w:hAnsi="宋体"/>
          <w:b/>
          <w:sz w:val="44"/>
        </w:rPr>
      </w:pPr>
      <w:r>
        <w:rPr>
          <w:rFonts w:hint="eastAsia" w:ascii="宋体" w:hAnsi="宋体"/>
          <w:b/>
          <w:sz w:val="44"/>
        </w:rPr>
        <w:t xml:space="preserve">招标文件目录</w:t>
      </w:r>
      <w:r/>
    </w:p>
    <w:p>
      <w:pPr>
        <w:jc w:val="center"/>
        <w:spacing w:line="360" w:lineRule="auto"/>
        <w:rPr>
          <w:rFonts w:hint="eastAsia" w:ascii="宋体" w:hAnsi="宋体"/>
          <w:b/>
          <w:sz w:val="44"/>
        </w:rPr>
      </w:pPr>
      <w:r>
        <w:rPr>
          <w:rFonts w:hint="eastAsia" w:ascii="宋体" w:hAnsi="宋体"/>
          <w:b/>
          <w:sz w:val="44"/>
        </w:rPr>
      </w:r>
      <w:r/>
    </w:p>
    <w:p>
      <w:pPr>
        <w:spacing w:line="360" w:lineRule="auto"/>
        <w:rPr>
          <w:rFonts w:hint="eastAsia" w:ascii="宋体" w:hAnsi="宋体"/>
          <w:b/>
          <w:sz w:val="30"/>
        </w:rPr>
      </w:pPr>
      <w:r>
        <w:rPr>
          <w:rFonts w:hint="eastAsia" w:ascii="宋体" w:hAnsi="宋体"/>
          <w:b/>
          <w:sz w:val="30"/>
        </w:rPr>
        <w:t xml:space="preserve">第一部分    投标邀请   </w:t>
      </w:r>
      <w:r/>
    </w:p>
    <w:p>
      <w:pPr>
        <w:spacing w:line="360" w:lineRule="auto"/>
        <w:rPr>
          <w:rFonts w:hint="eastAsia" w:ascii="宋体" w:hAnsi="宋体"/>
          <w:b/>
          <w:sz w:val="30"/>
        </w:rPr>
      </w:pPr>
      <w:r>
        <w:rPr>
          <w:rFonts w:hint="eastAsia" w:ascii="宋体" w:hAnsi="宋体"/>
          <w:b/>
          <w:sz w:val="30"/>
        </w:rPr>
        <w:t xml:space="preserve">第二部分    投标人须知                  </w:t>
      </w:r>
      <w:r/>
    </w:p>
    <w:p>
      <w:pPr>
        <w:spacing w:line="360" w:lineRule="auto"/>
        <w:rPr>
          <w:rFonts w:hint="eastAsia" w:ascii="宋体" w:hAnsi="宋体"/>
          <w:b/>
          <w:sz w:val="30"/>
        </w:rPr>
      </w:pPr>
      <w:r>
        <w:rPr>
          <w:rFonts w:hint="eastAsia" w:ascii="宋体" w:hAnsi="宋体"/>
          <w:b/>
          <w:sz w:val="30"/>
        </w:rPr>
        <w:t xml:space="preserve">第三部分    合同主要条款</w:t>
      </w:r>
      <w:r/>
    </w:p>
    <w:p>
      <w:pPr>
        <w:spacing w:line="360" w:lineRule="auto"/>
        <w:rPr>
          <w:rFonts w:hint="eastAsia" w:ascii="宋体" w:hAnsi="宋体"/>
          <w:b/>
          <w:sz w:val="30"/>
        </w:rPr>
      </w:pPr>
      <w:r>
        <w:rPr>
          <w:rFonts w:hint="eastAsia" w:ascii="宋体" w:hAnsi="宋体"/>
          <w:b/>
          <w:sz w:val="30"/>
        </w:rPr>
        <w:t xml:space="preserve">第四部分    采购需求</w:t>
      </w:r>
      <w:r/>
    </w:p>
    <w:p>
      <w:pPr>
        <w:spacing w:line="360" w:lineRule="auto"/>
        <w:rPr>
          <w:rFonts w:hint="eastAsia" w:ascii="宋体" w:hAnsi="宋体"/>
          <w:b/>
          <w:sz w:val="30"/>
        </w:rPr>
      </w:pPr>
      <w:r>
        <w:rPr>
          <w:rFonts w:hint="eastAsia" w:ascii="宋体" w:hAnsi="宋体"/>
          <w:b/>
          <w:sz w:val="30"/>
        </w:rPr>
        <w:t xml:space="preserve">第五部分    评标办法和标准</w:t>
      </w:r>
      <w:r/>
    </w:p>
    <w:p>
      <w:pPr>
        <w:jc w:val="left"/>
        <w:spacing w:line="360" w:lineRule="auto"/>
        <w:rPr>
          <w:rFonts w:hint="eastAsia" w:ascii="宋体" w:hAnsi="宋体"/>
          <w:b/>
          <w:sz w:val="30"/>
        </w:rPr>
      </w:pPr>
      <w:r>
        <w:rPr>
          <w:rFonts w:hint="eastAsia" w:ascii="宋体" w:hAnsi="宋体"/>
          <w:b/>
          <w:sz w:val="30"/>
        </w:rPr>
        <w:t xml:space="preserve">第六部分    投标文件（格式）</w:t>
      </w:r>
      <w:r/>
    </w:p>
    <w:p>
      <w:pPr>
        <w:pStyle w:val="667"/>
        <w:ind w:right="57"/>
        <w:jc w:val="center"/>
        <w:keepLines w:val="0"/>
        <w:keepNext w:val="0"/>
        <w:spacing w:before="200" w:after="200" w:line="240" w:lineRule="auto"/>
        <w:rPr>
          <w:rFonts w:hint="eastAsia" w:ascii="宋体" w:hAnsi="宋体"/>
          <w:sz w:val="36"/>
          <w:szCs w:val="36"/>
        </w:rPr>
      </w:pPr>
      <w:r>
        <w:rPr>
          <w:rFonts w:ascii="宋体" w:hAnsi="宋体"/>
          <w:sz w:val="30"/>
        </w:rPr>
        <w:br w:type="page" w:clear="all"/>
      </w:r>
      <w:bookmarkStart w:id="1" w:name="_Toc20732967"/>
      <w:r/>
      <w:bookmarkStart w:id="2" w:name="_Toc92167999"/>
      <w:r/>
      <w:bookmarkStart w:id="3" w:name="_Toc100386033"/>
      <w:r>
        <w:rPr>
          <w:rFonts w:hint="eastAsia" w:ascii="宋体" w:hAnsi="宋体"/>
          <w:sz w:val="36"/>
          <w:szCs w:val="36"/>
        </w:rPr>
        <w:t xml:space="preserve">第一部分  投标邀请</w:t>
      </w:r>
      <w:bookmarkEnd w:id="1"/>
      <w:bookmarkEnd w:id="2"/>
      <w:bookmarkEnd w:id="3"/>
      <w:r/>
    </w:p>
    <w:p>
      <w:pPr>
        <w:ind w:firstLine="480"/>
        <w:spacing w:line="360" w:lineRule="auto"/>
        <w:rPr>
          <w:rFonts w:hint="eastAsia" w:ascii="宋体" w:hAnsi="宋体"/>
          <w:sz w:val="24"/>
          <w:szCs w:val="28"/>
        </w:rPr>
        <w:pBdr>
          <w:top w:val="single" w:color="auto" w:sz="4" w:space="1"/>
          <w:left w:val="single" w:color="auto" w:sz="4" w:space="0"/>
          <w:bottom w:val="single" w:color="auto" w:sz="4" w:space="1"/>
          <w:right w:val="single" w:color="auto" w:sz="4" w:space="0"/>
        </w:pBdr>
      </w:pPr>
      <w:r/>
      <w:bookmarkStart w:id="4" w:name="_Toc98669341"/>
      <w:r/>
      <w:bookmarkStart w:id="5" w:name="_Toc20732978"/>
      <w:r/>
      <w:bookmarkStart w:id="6" w:name="_Toc100386044"/>
      <w:r/>
      <w:bookmarkStart w:id="7" w:name="_Toc92168010"/>
      <w:r/>
      <w:bookmarkStart w:id="8" w:name="_Toc98669699"/>
      <w:r>
        <w:rPr>
          <w:rFonts w:hint="eastAsia" w:ascii="宋体" w:hAnsi="宋体"/>
          <w:sz w:val="24"/>
          <w:szCs w:val="28"/>
        </w:rPr>
        <w:t xml:space="preserve">项目概况</w:t>
      </w:r>
      <w:r/>
    </w:p>
    <w:p>
      <w:pPr>
        <w:ind w:firstLine="480"/>
        <w:spacing w:line="360" w:lineRule="auto"/>
        <w:rPr>
          <w:rFonts w:hint="eastAsia" w:ascii="宋体" w:hAnsi="宋体"/>
          <w:sz w:val="24"/>
          <w:szCs w:val="28"/>
          <w:u w:val="single"/>
        </w:rPr>
        <w:pBdr>
          <w:top w:val="single" w:color="auto" w:sz="4" w:space="1"/>
          <w:left w:val="single" w:color="auto" w:sz="4" w:space="0"/>
          <w:bottom w:val="single" w:color="auto" w:sz="4" w:space="1"/>
          <w:right w:val="single" w:color="auto" w:sz="4" w:space="0"/>
        </w:pBdr>
      </w:pPr>
      <w:r>
        <w:rPr>
          <w:rFonts w:hint="eastAsia" w:ascii="宋体" w:hAnsi="宋体"/>
          <w:color w:val="0000ff"/>
          <w:sz w:val="24"/>
          <w:szCs w:val="28"/>
        </w:rPr>
        <w:t xml:space="preserve">2026年市体育局市级资金室外健身路径乒乓球、篮球架、5人制笼足项目采购</w:t>
      </w:r>
      <w:r>
        <w:rPr>
          <w:rFonts w:hint="eastAsia" w:ascii="宋体" w:hAnsi="宋体"/>
          <w:sz w:val="24"/>
          <w:szCs w:val="28"/>
        </w:rPr>
        <w:t xml:space="preserve">的潜在投标人应在</w:t>
      </w:r>
      <w:r>
        <w:rPr>
          <w:rFonts w:hint="eastAsia" w:ascii="宋体" w:hAnsi="宋体"/>
          <w:color w:val="0000ff"/>
          <w:sz w:val="24"/>
          <w:szCs w:val="28"/>
        </w:rPr>
        <w:t xml:space="preserve">苏采云电子交易平台网址http://jszfcg.jscz.gov.cn/</w:t>
      </w:r>
      <w:r>
        <w:rPr>
          <w:rFonts w:hint="eastAsia" w:ascii="宋体" w:hAnsi="宋体"/>
          <w:sz w:val="24"/>
          <w:szCs w:val="28"/>
        </w:rPr>
        <w:t xml:space="preserve">获取招标文件，并于</w:t>
      </w:r>
      <w:r>
        <w:rPr>
          <w:rFonts w:hint="eastAsia" w:ascii="宋体" w:hAnsi="宋体"/>
          <w:color w:val="0000ff"/>
          <w:sz w:val="24"/>
          <w:szCs w:val="28"/>
        </w:rPr>
        <w:t xml:space="preserve">2026年09月24日09点30分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666"/>
        <w:ind w:left="1"/>
        <w:jc w:val="both"/>
        <w:spacing w:line="240" w:lineRule="auto"/>
        <w:rPr>
          <w:rFonts w:hint="eastAsia" w:ascii="宋体" w:hAnsi="宋体" w:eastAsia="宋体" w:cs="宋体"/>
          <w:b w:val="0"/>
          <w:sz w:val="24"/>
          <w:szCs w:val="28"/>
        </w:rPr>
      </w:pPr>
      <w:r/>
      <w:bookmarkStart w:id="9" w:name="_Toc28359079"/>
      <w:r/>
      <w:bookmarkStart w:id="10" w:name="_Toc35393790"/>
      <w:r/>
      <w:bookmarkStart w:id="11" w:name="_Toc28359002"/>
      <w:r/>
      <w:bookmarkStart w:id="12" w:name="_Toc35393621"/>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color w:val="ff0000"/>
          <w:sz w:val="24"/>
          <w:szCs w:val="28"/>
        </w:rPr>
      </w:pPr>
      <w:r>
        <w:rPr>
          <w:rFonts w:hint="eastAsia" w:ascii="宋体" w:hAnsi="宋体"/>
          <w:sz w:val="24"/>
          <w:szCs w:val="28"/>
        </w:rPr>
        <w:t xml:space="preserve">项目编号：</w:t>
      </w:r>
      <w:r>
        <w:rPr>
          <w:rFonts w:hint="eastAsia" w:ascii="宋体" w:hAnsi="宋体"/>
          <w:color w:val="0000ff"/>
          <w:sz w:val="24"/>
          <w:szCs w:val="28"/>
        </w:rPr>
        <w:t xml:space="preserve">JSZC-321100-JLYD-G2026-0009</w:t>
      </w:r>
      <w:r/>
    </w:p>
    <w:p>
      <w:pPr>
        <w:ind w:firstLine="480"/>
        <w:spacing w:line="360" w:lineRule="auto"/>
        <w:rPr>
          <w:rFonts w:hint="eastAsia" w:ascii="宋体" w:hAnsi="宋体"/>
          <w:sz w:val="24"/>
          <w:szCs w:val="28"/>
        </w:rPr>
      </w:pPr>
      <w:r>
        <w:rPr>
          <w:rFonts w:hint="eastAsia" w:ascii="宋体" w:hAnsi="宋体"/>
          <w:sz w:val="24"/>
          <w:szCs w:val="28"/>
        </w:rPr>
        <w:t xml:space="preserve">项目名称：</w:t>
      </w:r>
      <w:r>
        <w:rPr>
          <w:rFonts w:hint="eastAsia" w:ascii="宋体" w:hAnsi="宋体"/>
          <w:color w:val="0000ff"/>
          <w:sz w:val="24"/>
          <w:szCs w:val="28"/>
        </w:rPr>
        <w:t xml:space="preserve">2026年市体育局市级资金室外健身路径乒乓球、篮球架、5人制笼足项目采购</w:t>
      </w:r>
      <w:bookmarkEnd w:id="13"/>
      <w:r/>
    </w:p>
    <w:p>
      <w:pPr>
        <w:ind w:firstLine="480"/>
        <w:spacing w:line="360" w:lineRule="auto"/>
        <w:rPr>
          <w:rFonts w:hint="eastAsia" w:ascii="宋体" w:hAnsi="宋体"/>
          <w:color w:val="4472c4"/>
          <w:sz w:val="24"/>
          <w:szCs w:val="28"/>
        </w:rPr>
      </w:pPr>
      <w:r>
        <w:rPr>
          <w:rFonts w:hint="eastAsia" w:ascii="宋体" w:hAnsi="宋体"/>
          <w:sz w:val="24"/>
          <w:szCs w:val="28"/>
        </w:rPr>
        <w:t xml:space="preserve">预算金额：</w:t>
      </w:r>
      <w:r>
        <w:rPr>
          <w:rFonts w:hint="eastAsia" w:ascii="宋体" w:hAnsi="宋体"/>
          <w:color w:val="0000ff"/>
          <w:sz w:val="24"/>
          <w:szCs w:val="28"/>
        </w:rPr>
        <w:t xml:space="preserve">213.8万元</w:t>
      </w:r>
      <w:r/>
    </w:p>
    <w:p>
      <w:pPr>
        <w:ind w:firstLine="480"/>
        <w:spacing w:line="360" w:lineRule="auto"/>
        <w:rPr>
          <w:rFonts w:hint="eastAsia" w:ascii="宋体" w:hAnsi="宋体"/>
          <w:color w:val="4472c4"/>
          <w:sz w:val="24"/>
          <w:szCs w:val="28"/>
        </w:rPr>
      </w:pPr>
      <w:r>
        <w:rPr>
          <w:rFonts w:hint="eastAsia" w:ascii="宋体" w:hAnsi="宋体"/>
          <w:sz w:val="24"/>
          <w:szCs w:val="28"/>
        </w:rPr>
        <w:t xml:space="preserve">最高限价：</w:t>
      </w:r>
      <w:r>
        <w:rPr>
          <w:rFonts w:hint="eastAsia" w:ascii="宋体" w:hAnsi="宋体"/>
          <w:color w:val="0000ff"/>
          <w:sz w:val="24"/>
          <w:szCs w:val="28"/>
        </w:rPr>
        <w:t xml:space="preserve">213.8万元</w:t>
      </w:r>
      <w:r/>
    </w:p>
    <w:p>
      <w:pPr>
        <w:ind w:firstLine="480"/>
        <w:spacing w:line="360" w:lineRule="auto"/>
        <w:rPr>
          <w:rFonts w:hint="eastAsia" w:ascii="宋体" w:hAnsi="宋体"/>
          <w:color w:val="4472c4"/>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详细内容及要求见第四部分采购需求。</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合同履行期限：</w:t>
      </w:r>
      <w:r>
        <w:rPr>
          <w:rFonts w:ascii="宋体" w:hAnsi="宋体"/>
          <w:color w:val="0000ff"/>
          <w:sz w:val="24"/>
          <w:szCs w:val="28"/>
        </w:rPr>
        <w:t xml:space="preserve">合同签订后，接到采购人通知之日起六十个工作日供货并完成全部货物的安装、调试</w:t>
      </w:r>
      <w:r>
        <w:rPr>
          <w:rFonts w:hint="eastAsia" w:ascii="宋体" w:hAnsi="宋体"/>
          <w:color w:val="0000ff"/>
          <w:sz w:val="24"/>
          <w:szCs w:val="28"/>
        </w:rPr>
        <w:t xml:space="preserve">。</w:t>
      </w:r>
      <w:r/>
    </w:p>
    <w:p>
      <w:pPr>
        <w:ind w:firstLine="480"/>
        <w:spacing w:line="360" w:lineRule="auto"/>
        <w:rPr>
          <w:rFonts w:hint="eastAsia" w:ascii="宋体" w:hAnsi="宋体"/>
          <w:color w:val="00b050"/>
          <w:sz w:val="24"/>
          <w:szCs w:val="28"/>
        </w:rPr>
      </w:pPr>
      <w:r>
        <w:rPr>
          <w:rFonts w:hint="eastAsia" w:ascii="宋体" w:hAnsi="宋体"/>
          <w:color w:val="000000"/>
          <w:sz w:val="24"/>
        </w:rPr>
        <w:t xml:space="preserve">本项目是否接受联合体投标：</w:t>
      </w:r>
      <w:r>
        <w:rPr>
          <w:rFonts w:hint="eastAsia" w:ascii="宋体" w:hAnsi="宋体"/>
          <w:color w:val="0000ff"/>
          <w:sz w:val="24"/>
          <w:szCs w:val="28"/>
        </w:rPr>
        <w:t xml:space="preserve">不接受</w:t>
      </w:r>
      <w:r/>
    </w:p>
    <w:p>
      <w:pPr>
        <w:pStyle w:val="666"/>
        <w:ind w:left="1"/>
        <w:jc w:val="both"/>
        <w:spacing w:line="240" w:lineRule="auto"/>
        <w:rPr>
          <w:rFonts w:hint="eastAsia" w:ascii="宋体" w:hAnsi="宋体" w:eastAsia="宋体" w:cs="宋体"/>
          <w:b w:val="0"/>
          <w:sz w:val="24"/>
          <w:szCs w:val="28"/>
        </w:rPr>
      </w:pPr>
      <w:r/>
      <w:bookmarkStart w:id="14" w:name="_Toc35393791"/>
      <w:r/>
      <w:bookmarkStart w:id="15" w:name="_Toc28359080"/>
      <w:r/>
      <w:bookmarkStart w:id="16" w:name="_Toc28359003"/>
      <w:r/>
      <w:bookmarkStart w:id="17" w:name="_Toc35393622"/>
      <w:r>
        <w:rPr>
          <w:rFonts w:hint="eastAsia" w:ascii="宋体" w:hAnsi="宋体" w:eastAsia="宋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宋体" w:hAnsi="宋体"/>
          <w:sz w:val="24"/>
          <w:szCs w:val="28"/>
        </w:rPr>
      </w:pPr>
      <w:r/>
      <w:bookmarkStart w:id="18" w:name="_Toc28359004"/>
      <w:r/>
      <w:bookmarkStart w:id="19" w:name="_Toc28359081"/>
      <w:r/>
      <w:bookmarkStart w:id="20" w:name="_Toc35393792"/>
      <w:r/>
      <w:bookmarkStart w:id="21" w:name="_Toc35393623"/>
      <w:r>
        <w:rPr>
          <w:rFonts w:hint="eastAsia" w:ascii="宋体" w:hAnsi="宋体"/>
          <w:sz w:val="24"/>
          <w:szCs w:val="28"/>
        </w:rPr>
        <w:t xml:space="preserve">1.满足《中华人民共和国政府采购法》第二十二条规定：</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1.2具有良好的商业信誉和健全的财务会计制度（提供资格承诺函或2025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1.3具有履行合同所必需的设备和专业技术能力（提供资格承诺函或投标人相关信息一览表）；</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1.4有依法缴纳税收和社会保障资金的良好记录（提供资格承诺函或参加本次政府采购活动前半年内至少一个月依法缴纳税收和社会保险的凭据）；</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1.5参加政府采购活动前三年内，在经营活动中没有重大违法记录（见投标函或提供资格承诺函）；</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1.6法律、行政法规规定的其他条件：无。</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本项目专门面向中小微企业采购。采购标的对应的行业为工业。</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3.本项目的特定资格要求：</w:t>
      </w:r>
      <w:r>
        <w:rPr>
          <w:rFonts w:hint="eastAsia" w:ascii="宋体" w:hAnsi="宋体"/>
          <w:color w:val="0000ff"/>
          <w:sz w:val="24"/>
          <w:szCs w:val="28"/>
        </w:rPr>
        <w:t xml:space="preserve">无</w:t>
      </w:r>
      <w:r/>
    </w:p>
    <w:p>
      <w:pPr>
        <w:pStyle w:val="666"/>
        <w:ind w:left="1"/>
        <w:jc w:val="both"/>
        <w:spacing w:line="24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8"/>
      <w:r/>
      <w:bookmarkEnd w:id="19"/>
      <w:r/>
      <w:bookmarkEnd w:id="20"/>
      <w:r/>
      <w:bookmarkEnd w:id="21"/>
      <w:r/>
      <w:r/>
    </w:p>
    <w:p>
      <w:pPr>
        <w:ind w:firstLine="480"/>
        <w:spacing w:line="360" w:lineRule="auto"/>
        <w:rPr>
          <w:rFonts w:hint="eastAsia"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ascii="宋体" w:hAnsi="宋体"/>
          <w:color w:val="0000ff"/>
          <w:sz w:val="24"/>
          <w:szCs w:val="28"/>
        </w:rPr>
        <w:t xml:space="preserve">自招标文件公告发布之日起5个工作日</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获取地点：</w:t>
      </w:r>
      <w:r>
        <w:rPr>
          <w:rFonts w:ascii="宋体" w:hAnsi="宋体"/>
          <w:color w:val="0000ff"/>
          <w:sz w:val="24"/>
          <w:szCs w:val="28"/>
        </w:rPr>
        <w:t xml:space="preserve">苏采云政府采购一体化平台电子交易平台获取招标文件</w:t>
      </w:r>
      <w:r/>
    </w:p>
    <w:p>
      <w:pPr>
        <w:ind w:firstLine="480"/>
        <w:spacing w:line="360" w:lineRule="auto"/>
        <w:rPr>
          <w:rFonts w:hint="eastAsia" w:ascii="宋体" w:hAnsi="宋体"/>
          <w:sz w:val="24"/>
          <w:szCs w:val="28"/>
        </w:rPr>
      </w:pPr>
      <w:r>
        <w:rPr>
          <w:rFonts w:hint="eastAsia" w:ascii="宋体" w:hAnsi="宋体"/>
          <w:sz w:val="24"/>
          <w:szCs w:val="28"/>
        </w:rPr>
        <w:t xml:space="preserve">获取方式：操作指南详见</w:t>
      </w:r>
      <w:r>
        <w:rPr>
          <w:rFonts w:hint="eastAsia" w:ascii="宋体" w:hAnsi="宋体"/>
          <w:color w:val="0000ff"/>
          <w:sz w:val="24"/>
          <w:szCs w:val="28"/>
        </w:rPr>
        <w:t xml:space="preserve">江苏省政府采购网—办事指南—资料下载《江苏省政府采购管理交易系统(苏采云)供应商操作指南》</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采购文件售价：</w:t>
      </w:r>
      <w:r>
        <w:rPr>
          <w:rFonts w:hint="eastAsia" w:ascii="宋体" w:hAnsi="宋体"/>
          <w:color w:val="0000ff"/>
          <w:sz w:val="24"/>
          <w:szCs w:val="28"/>
        </w:rPr>
        <w:t xml:space="preserve">免费</w:t>
      </w:r>
      <w:r/>
    </w:p>
    <w:p>
      <w:pPr>
        <w:pStyle w:val="666"/>
        <w:ind w:left="1"/>
        <w:jc w:val="both"/>
        <w:spacing w:line="240" w:lineRule="auto"/>
        <w:rPr>
          <w:rFonts w:hint="eastAsia" w:ascii="宋体" w:hAnsi="宋体" w:eastAsia="宋体" w:cs="宋体"/>
          <w:b w:val="0"/>
          <w:sz w:val="24"/>
          <w:szCs w:val="28"/>
        </w:rPr>
      </w:pPr>
      <w:r/>
      <w:bookmarkStart w:id="22" w:name="_Toc35393793"/>
      <w:r/>
      <w:bookmarkStart w:id="23" w:name="_Toc28359005"/>
      <w:r/>
      <w:bookmarkStart w:id="24" w:name="_Toc35393624"/>
      <w:r/>
      <w:bookmarkStart w:id="25" w:name="_Toc28359082"/>
      <w:r>
        <w:rPr>
          <w:rFonts w:hint="eastAsia" w:ascii="宋体" w:hAnsi="宋体" w:eastAsia="宋体" w:cs="宋体"/>
          <w:b w:val="0"/>
          <w:sz w:val="24"/>
          <w:szCs w:val="28"/>
        </w:rPr>
        <w:t xml:space="preserve">四、</w:t>
      </w:r>
      <w:bookmarkEnd w:id="22"/>
      <w:r/>
      <w:bookmarkEnd w:id="23"/>
      <w:r/>
      <w:bookmarkEnd w:id="24"/>
      <w:r/>
      <w:bookmarkEnd w:id="25"/>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color w:val="0000ff"/>
          <w:sz w:val="24"/>
          <w:szCs w:val="28"/>
        </w:rPr>
        <w:t xml:space="preserve">2026年09月24日9点30分</w:t>
      </w:r>
      <w:r>
        <w:rPr>
          <w:rFonts w:hint="eastAsia" w:ascii="宋体" w:hAnsi="宋体"/>
          <w:bCs/>
          <w:sz w:val="24"/>
          <w:szCs w:val="28"/>
        </w:rPr>
        <w:t xml:space="preserve">（北京时间）</w:t>
      </w:r>
      <w:r/>
    </w:p>
    <w:p>
      <w:pPr>
        <w:ind w:firstLine="480"/>
        <w:spacing w:line="360" w:lineRule="auto"/>
        <w:rPr>
          <w:rFonts w:hint="eastAsia" w:ascii="宋体" w:hAnsi="宋体" w:cs="宋体"/>
          <w:color w:val="0000ff"/>
          <w:sz w:val="24"/>
          <w:szCs w:val="28"/>
        </w:rPr>
      </w:pPr>
      <w:r>
        <w:rPr>
          <w:rFonts w:hint="eastAsia" w:ascii="宋体" w:hAnsi="宋体"/>
          <w:sz w:val="24"/>
          <w:szCs w:val="28"/>
        </w:rPr>
        <w:t xml:space="preserve">开标地点：</w:t>
      </w:r>
      <w:r>
        <w:rPr>
          <w:rFonts w:hint="eastAsia" w:ascii="宋体" w:hAnsi="宋体" w:cs="宋体"/>
          <w:color w:val="0000ff"/>
          <w:sz w:val="24"/>
          <w:szCs w:val="28"/>
        </w:rPr>
        <w:t xml:space="preserve">“苏采云”系统网上开标大厅</w:t>
      </w:r>
      <w:r/>
    </w:p>
    <w:p>
      <w:pPr>
        <w:ind w:firstLine="480"/>
        <w:spacing w:line="360" w:lineRule="auto"/>
        <w:rPr>
          <w:rFonts w:hint="eastAsia" w:ascii="宋体" w:hAnsi="宋体" w:cs="宋体"/>
          <w:color w:val="0000ff"/>
          <w:sz w:val="24"/>
          <w:szCs w:val="28"/>
        </w:rPr>
      </w:pPr>
      <w:r>
        <w:rPr>
          <w:rFonts w:hint="eastAsia" w:ascii="宋体" w:hAnsi="宋体"/>
          <w:sz w:val="24"/>
          <w:szCs w:val="28"/>
        </w:rPr>
        <w:t xml:space="preserve">注意事项：</w:t>
      </w:r>
      <w:bookmarkStart w:id="26" w:name="_Toc35393794"/>
      <w:r/>
      <w:bookmarkStart w:id="27" w:name="_Toc35393625"/>
      <w:r/>
      <w:bookmarkStart w:id="28" w:name="_Toc28359007"/>
      <w:r/>
      <w:bookmarkStart w:id="29" w:name="_Toc28359084"/>
      <w:r>
        <w:rPr>
          <w:rFonts w:hint="eastAsia" w:ascii="宋体" w:hAnsi="宋体" w:cs="宋体"/>
          <w:color w:val="0000ff"/>
          <w:sz w:val="24"/>
          <w:szCs w:val="28"/>
        </w:rPr>
        <w:t xml:space="preserve">（1）本项目通过</w:t>
      </w:r>
      <w:r>
        <w:rPr>
          <w:rFonts w:hint="eastAsia" w:ascii="宋体" w:hAnsi="宋体"/>
          <w:color w:val="0000ff"/>
          <w:sz w:val="24"/>
          <w:szCs w:val="28"/>
        </w:rPr>
        <w:t xml:space="preserve">苏采云</w:t>
      </w:r>
      <w:r>
        <w:rPr>
          <w:rFonts w:hint="eastAsia" w:ascii="宋体" w:hAnsi="宋体" w:cs="宋体"/>
          <w:color w:val="0000ff"/>
          <w:sz w:val="24"/>
          <w:szCs w:val="28"/>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color w:val="0000ff"/>
          <w:sz w:val="24"/>
          <w:szCs w:val="28"/>
        </w:rPr>
      </w:pPr>
      <w:r>
        <w:rPr>
          <w:rFonts w:hint="eastAsia" w:ascii="宋体" w:hAnsi="宋体" w:cs="宋体"/>
          <w:color w:val="0000ff"/>
          <w:sz w:val="24"/>
          <w:szCs w:val="28"/>
        </w:rPr>
        <w:t xml:space="preserve">（2）本项目采用网上开标方式，请投标人事先做好电脑环境准备，自行选择互联网连接畅通的场地，在规定的开标时间登录网上开标大厅进行投标文件解密。</w:t>
      </w:r>
      <w:r/>
    </w:p>
    <w:p>
      <w:pPr>
        <w:pStyle w:val="666"/>
        <w:ind w:left="1"/>
        <w:jc w:val="both"/>
        <w:spacing w:line="240" w:lineRule="auto"/>
        <w:rPr>
          <w:rFonts w:hint="eastAsia"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666"/>
        <w:ind w:left="1"/>
        <w:jc w:val="both"/>
        <w:spacing w:line="240" w:lineRule="auto"/>
        <w:rPr>
          <w:rFonts w:hint="eastAsia" w:ascii="宋体" w:hAnsi="宋体" w:eastAsia="宋体" w:cs="宋体"/>
          <w:b w:val="0"/>
          <w:sz w:val="24"/>
          <w:szCs w:val="28"/>
        </w:rPr>
      </w:pPr>
      <w:r/>
      <w:bookmarkStart w:id="30" w:name="_Toc35393626"/>
      <w:r/>
      <w:bookmarkStart w:id="31" w:name="_Toc35393795"/>
      <w:r>
        <w:rPr>
          <w:rFonts w:hint="eastAsia" w:ascii="宋体" w:hAnsi="宋体" w:eastAsia="宋体" w:cs="宋体"/>
          <w:b w:val="0"/>
          <w:sz w:val="24"/>
          <w:szCs w:val="28"/>
        </w:rPr>
        <w:t xml:space="preserve">六、其他补充事宜</w:t>
      </w:r>
      <w:bookmarkEnd w:id="30"/>
      <w:r/>
      <w:bookmarkEnd w:id="31"/>
      <w:r/>
      <w:r/>
    </w:p>
    <w:p>
      <w:pPr>
        <w:pStyle w:val="1243"/>
        <w:ind w:firstLine="480"/>
        <w:jc w:val="left"/>
        <w:spacing w:line="360" w:lineRule="auto"/>
        <w:widowControl/>
        <w:rPr>
          <w:rFonts w:hint="eastAsia" w:ascii="宋体" w:hAnsi="宋体" w:cs="宋体"/>
          <w:color w:val="4472c4"/>
          <w:sz w:val="24"/>
          <w:szCs w:val="28"/>
        </w:rPr>
      </w:pPr>
      <w:r/>
      <w:bookmarkStart w:id="32" w:name="_Toc28359085"/>
      <w:r/>
      <w:bookmarkStart w:id="33" w:name="_Toc35393627"/>
      <w:r/>
      <w:bookmarkStart w:id="34" w:name="_Toc28359008"/>
      <w:r/>
      <w:bookmarkStart w:id="35" w:name="_Toc35393796"/>
      <w:r>
        <w:rPr>
          <w:rFonts w:hint="eastAsia" w:ascii="宋体" w:hAnsi="宋体" w:cs="宋体"/>
          <w:color w:val="0000ff"/>
          <w:sz w:val="24"/>
          <w:szCs w:val="28"/>
        </w:rPr>
        <w:t xml:space="preserve">1.本项目通过电子交易平台进行采购，请在投标前详细阅读《苏采云系统供应商操作手册》（网址：http://www.ccgp-jiangsu.gov.cn/）；供应商在使用系统进行投标的过程中如遇到涉及平台使用的任何问题，应在工作日上午9：00-11:30下午13:30-17:30期间致电技术支持热线咨询，镇江地区联系方式：0519-86722803、0519-86722805。</w:t>
      </w:r>
      <w:r/>
    </w:p>
    <w:p>
      <w:pPr>
        <w:pStyle w:val="1243"/>
        <w:ind w:firstLine="480"/>
        <w:jc w:val="left"/>
        <w:spacing w:line="360" w:lineRule="auto"/>
        <w:widowControl/>
        <w:rPr>
          <w:rFonts w:hint="eastAsia" w:ascii="宋体" w:hAnsi="宋体" w:cs="宋体"/>
          <w:color w:val="4472c4"/>
          <w:sz w:val="24"/>
          <w:szCs w:val="28"/>
        </w:rPr>
      </w:pPr>
      <w:r>
        <w:rPr>
          <w:rFonts w:hint="eastAsia" w:ascii="宋体" w:hAnsi="宋体" w:cs="宋体"/>
          <w:color w:val="0000ff"/>
          <w:sz w:val="24"/>
          <w:szCs w:val="28"/>
        </w:rPr>
        <w:t xml:space="preserve">2.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p>
    <w:p>
      <w:pPr>
        <w:pStyle w:val="1243"/>
        <w:ind w:firstLine="480"/>
        <w:jc w:val="left"/>
        <w:spacing w:line="360" w:lineRule="auto"/>
        <w:widowControl/>
        <w:rPr>
          <w:rFonts w:hint="eastAsia" w:ascii="宋体" w:hAnsi="宋体" w:cs="宋体"/>
          <w:color w:val="4472c4"/>
          <w:sz w:val="24"/>
          <w:szCs w:val="28"/>
        </w:rPr>
      </w:pPr>
      <w:r>
        <w:rPr>
          <w:rFonts w:hint="eastAsia" w:ascii="宋体" w:hAnsi="宋体" w:cs="宋体"/>
          <w:color w:val="0000ff"/>
          <w:sz w:val="24"/>
          <w:szCs w:val="28"/>
        </w:rPr>
        <w:t xml:space="preserve">3.在投标截止前，请关注江苏政府购买服务信息平台http://www.ccgp-jiangsu.gov.cn/jiangsu/cggg_search.html?lmid=cggg&amp;qh=notic_c2&amp;_t=1690254465376网站是否有变更公告。</w:t>
      </w:r>
      <w:r/>
    </w:p>
    <w:p>
      <w:pPr>
        <w:pStyle w:val="666"/>
        <w:ind w:left="1"/>
        <w:jc w:val="both"/>
        <w:spacing w:line="24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color w:val="0000ff"/>
          <w:sz w:val="24"/>
          <w:szCs w:val="28"/>
        </w:rPr>
      </w:pPr>
      <w:r>
        <w:rPr>
          <w:rFonts w:hint="eastAsia" w:ascii="宋体" w:hAnsi="宋体"/>
          <w:sz w:val="24"/>
          <w:szCs w:val="28"/>
        </w:rPr>
        <w:t xml:space="preserve">名 称：</w:t>
      </w:r>
      <w:r>
        <w:rPr>
          <w:rFonts w:hint="eastAsia" w:ascii="宋体" w:hAnsi="宋体"/>
          <w:color w:val="0000ff"/>
          <w:sz w:val="24"/>
          <w:szCs w:val="28"/>
        </w:rPr>
        <w:t xml:space="preserve">镇江市体育局</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地 址：</w:t>
      </w:r>
      <w:r>
        <w:rPr>
          <w:rFonts w:ascii="宋体" w:hAnsi="宋体"/>
          <w:color w:val="0000ff"/>
          <w:sz w:val="24"/>
          <w:szCs w:val="28"/>
        </w:rPr>
        <w:t xml:space="preserve">镇江市润州区团山路1-1号</w:t>
      </w:r>
      <w:r/>
    </w:p>
    <w:p>
      <w:pPr>
        <w:ind w:left="1079" w:hanging="300"/>
        <w:spacing w:line="360" w:lineRule="auto"/>
        <w:rPr>
          <w:color w:val="0000ff"/>
          <w:szCs w:val="28"/>
        </w:rPr>
      </w:pPr>
      <w:r>
        <w:rPr>
          <w:rFonts w:hint="eastAsia" w:ascii="宋体" w:hAnsi="宋体"/>
          <w:sz w:val="24"/>
          <w:szCs w:val="28"/>
        </w:rPr>
        <w:t xml:space="preserve">联系人：</w:t>
      </w:r>
      <w:r>
        <w:rPr>
          <w:rFonts w:hint="eastAsia" w:ascii="宋体" w:hAnsi="宋体"/>
          <w:color w:val="0000ff"/>
          <w:sz w:val="24"/>
          <w:szCs w:val="28"/>
        </w:rPr>
        <w:t xml:space="preserve">李工</w:t>
      </w:r>
      <w:r/>
    </w:p>
    <w:p>
      <w:pPr>
        <w:ind w:left="1079" w:hanging="300"/>
        <w:jc w:val="left"/>
        <w:spacing w:line="360" w:lineRule="auto"/>
        <w:rPr>
          <w:rFonts w:hint="eastAsia" w:ascii="宋体" w:hAnsi="宋体"/>
          <w:color w:val="0000ff"/>
          <w:sz w:val="24"/>
          <w:szCs w:val="28"/>
        </w:rPr>
      </w:pPr>
      <w:r>
        <w:rPr>
          <w:rFonts w:hint="eastAsia" w:ascii="宋体" w:hAnsi="宋体"/>
          <w:sz w:val="24"/>
          <w:szCs w:val="28"/>
        </w:rPr>
        <w:t xml:space="preserve">联系方式：</w:t>
      </w:r>
      <w:bookmarkStart w:id="36" w:name="_Toc28359009"/>
      <w:r/>
      <w:bookmarkStart w:id="37" w:name="_Toc28359086"/>
      <w:r>
        <w:rPr>
          <w:rFonts w:hint="eastAsia" w:ascii="宋体" w:hAnsi="宋体"/>
          <w:color w:val="0000ff"/>
          <w:sz w:val="24"/>
          <w:szCs w:val="28"/>
        </w:rPr>
        <w:t xml:space="preserve">0511-85601193</w:t>
      </w:r>
      <w:r/>
    </w:p>
    <w:p>
      <w:pPr>
        <w:ind w:left="1079" w:hanging="300"/>
        <w:jc w:val="left"/>
        <w:spacing w:line="360" w:lineRule="auto"/>
        <w:rPr>
          <w:rFonts w:hint="eastAsia" w:ascii="宋体" w:hAnsi="宋体"/>
          <w:sz w:val="24"/>
          <w:szCs w:val="28"/>
        </w:rPr>
      </w:pPr>
      <w:r>
        <w:rPr>
          <w:rFonts w:hint="eastAsia" w:ascii="宋体" w:hAnsi="宋体" w:cs="宋体"/>
          <w:sz w:val="24"/>
          <w:szCs w:val="28"/>
        </w:rPr>
        <w:t xml:space="preserve">2.采购代理机构信息</w:t>
      </w:r>
      <w:bookmarkEnd w:id="36"/>
      <w:r/>
      <w:bookmarkEnd w:id="37"/>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名 称：</w:t>
      </w:r>
      <w:r>
        <w:rPr>
          <w:rFonts w:hint="eastAsia" w:ascii="宋体" w:hAnsi="宋体"/>
          <w:color w:val="0000ff"/>
          <w:sz w:val="24"/>
          <w:szCs w:val="28"/>
        </w:rPr>
        <w:t xml:space="preserve">江苏镇江霖宥德项目管理咨询有限公司</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地 址：</w:t>
      </w:r>
      <w:r>
        <w:rPr>
          <w:rFonts w:ascii="宋体" w:hAnsi="宋体"/>
          <w:color w:val="0000ff"/>
          <w:sz w:val="24"/>
          <w:szCs w:val="28"/>
        </w:rPr>
        <w:t xml:space="preserve">镇江市润州区远洋香奈河畔一期29栋20层</w:t>
      </w:r>
      <w:r/>
    </w:p>
    <w:p>
      <w:pPr>
        <w:ind w:left="1079" w:hanging="300"/>
        <w:jc w:val="left"/>
        <w:spacing w:line="360" w:lineRule="auto"/>
        <w:rPr>
          <w:rFonts w:hint="eastAsia" w:ascii="宋体" w:hAnsi="宋体"/>
          <w:color w:val="ff0000"/>
          <w:sz w:val="24"/>
          <w:szCs w:val="28"/>
        </w:rPr>
      </w:pPr>
      <w:r>
        <w:rPr>
          <w:rFonts w:hint="eastAsia" w:ascii="宋体" w:hAnsi="宋体"/>
          <w:sz w:val="24"/>
          <w:szCs w:val="28"/>
        </w:rPr>
        <w:t xml:space="preserve">联系方式：</w:t>
      </w:r>
      <w:bookmarkStart w:id="38" w:name="_Toc28359010"/>
      <w:r/>
      <w:bookmarkStart w:id="39" w:name="_Toc28359087"/>
      <w:r>
        <w:rPr>
          <w:rFonts w:hint="eastAsia" w:ascii="宋体" w:hAnsi="宋体"/>
          <w:color w:val="0000ff"/>
          <w:sz w:val="24"/>
          <w:szCs w:val="28"/>
        </w:rPr>
        <w:t xml:space="preserve">18912809615</w:t>
      </w:r>
      <w:r/>
    </w:p>
    <w:p>
      <w:pPr>
        <w:ind w:left="1079" w:hanging="300"/>
        <w:jc w:val="left"/>
        <w:spacing w:line="360" w:lineRule="auto"/>
        <w:rPr>
          <w:rFonts w:hint="eastAsia" w:ascii="宋体" w:hAnsi="宋体"/>
          <w:sz w:val="24"/>
          <w:szCs w:val="28"/>
        </w:rPr>
      </w:pPr>
      <w:r>
        <w:rPr>
          <w:rFonts w:hint="eastAsia" w:ascii="宋体" w:hAnsi="宋体" w:cs="宋体"/>
          <w:sz w:val="24"/>
          <w:szCs w:val="28"/>
        </w:rPr>
        <w:t xml:space="preserve">3.项目联系方式</w:t>
      </w:r>
      <w:bookmarkEnd w:id="38"/>
      <w:r/>
      <w:bookmarkEnd w:id="39"/>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项目联系人：</w:t>
      </w:r>
      <w:r>
        <w:rPr>
          <w:rFonts w:hint="eastAsia" w:ascii="宋体" w:hAnsi="宋体"/>
          <w:color w:val="0000ff"/>
          <w:sz w:val="24"/>
          <w:szCs w:val="28"/>
        </w:rPr>
        <w:t xml:space="preserve">翁工</w:t>
      </w:r>
      <w:r/>
    </w:p>
    <w:p>
      <w:pPr>
        <w:ind w:left="1079" w:hanging="300"/>
        <w:jc w:val="left"/>
        <w:spacing w:line="360" w:lineRule="auto"/>
        <w:rPr>
          <w:rFonts w:hint="eastAsia" w:ascii="宋体" w:hAnsi="宋体"/>
          <w:sz w:val="24"/>
          <w:szCs w:val="28"/>
        </w:rPr>
      </w:pPr>
      <w:r>
        <w:rPr>
          <w:rFonts w:hint="eastAsia" w:ascii="宋体" w:hAnsi="宋体"/>
          <w:sz w:val="24"/>
          <w:szCs w:val="28"/>
        </w:rPr>
        <w:t xml:space="preserve">电 话：</w:t>
      </w:r>
      <w:r>
        <w:rPr>
          <w:rFonts w:hint="eastAsia" w:ascii="宋体" w:hAnsi="宋体"/>
          <w:color w:val="0000ff"/>
          <w:sz w:val="24"/>
          <w:szCs w:val="28"/>
        </w:rPr>
        <w:t xml:space="preserve">18912809615</w:t>
      </w:r>
      <w:r/>
    </w:p>
    <w:p>
      <w:pPr>
        <w:ind w:left="1079" w:hanging="300"/>
        <w:jc w:val="right"/>
        <w:spacing w:line="360" w:lineRule="auto"/>
        <w:rPr>
          <w:rFonts w:hint="eastAsia" w:ascii="宋体" w:hAnsi="宋体" w:cs="宋体"/>
          <w:color w:val="5b9bd5"/>
          <w:sz w:val="24"/>
          <w:szCs w:val="28"/>
        </w:rPr>
      </w:pPr>
      <w:r>
        <w:rPr>
          <w:rFonts w:hint="eastAsia" w:ascii="宋体" w:hAnsi="宋体" w:cs="宋体"/>
          <w:color w:val="5b9bd5"/>
          <w:sz w:val="24"/>
          <w:szCs w:val="28"/>
        </w:rPr>
      </w:r>
      <w:bookmarkEnd w:id="4"/>
      <w:bookmarkEnd w:id="5"/>
      <w:bookmarkEnd w:id="6"/>
      <w:bookmarkEnd w:id="7"/>
      <w:bookmarkEnd w:id="8"/>
      <w:r/>
    </w:p>
    <w:p>
      <w:pPr>
        <w:jc w:val="left"/>
        <w:widowControl/>
        <w:rPr>
          <w:rFonts w:hint="eastAsia" w:ascii="宋体" w:hAnsi="宋体"/>
          <w:szCs w:val="32"/>
        </w:rPr>
      </w:pPr>
      <w:r/>
      <w:bookmarkStart w:id="40" w:name="_Toc92168000"/>
      <w:r/>
      <w:bookmarkStart w:id="41" w:name="_Toc100386034"/>
      <w:r>
        <w:rPr>
          <w:rFonts w:ascii="宋体" w:hAnsi="宋体"/>
          <w:szCs w:val="32"/>
        </w:rPr>
        <w:br w:type="page" w:clear="all"/>
      </w:r>
      <w:r/>
    </w:p>
    <w:p>
      <w:pPr>
        <w:pStyle w:val="667"/>
        <w:ind w:right="57"/>
        <w:jc w:val="center"/>
        <w:keepLines w:val="0"/>
        <w:keepNext w:val="0"/>
        <w:spacing w:before="200" w:after="200" w:line="240" w:lineRule="auto"/>
        <w:rPr>
          <w:rFonts w:hint="eastAsia" w:ascii="宋体" w:hAnsi="宋体"/>
          <w:sz w:val="36"/>
          <w:szCs w:val="36"/>
        </w:rPr>
      </w:pPr>
      <w:r>
        <w:rPr>
          <w:rFonts w:hint="eastAsia" w:ascii="宋体" w:hAnsi="宋体"/>
          <w:sz w:val="36"/>
          <w:szCs w:val="36"/>
        </w:rPr>
        <w:t xml:space="preserve">第二部分投标人须知</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前附表</w:t>
      </w:r>
      <w:r/>
    </w:p>
    <w:tbl>
      <w:tblPr>
        <w:tblStyle w:val="675"/>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765"/>
        <w:gridCol w:w="5976"/>
      </w:tblGrid>
      <w:tr>
        <w:trPr>
          <w:trHeight w:val="455"/>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序号</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事项</w:t>
            </w:r>
            <w:r/>
          </w:p>
        </w:tc>
        <w:tc>
          <w:tcPr>
            <w:tcW w:w="3571"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本项目规定</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1</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报价要求</w:t>
            </w:r>
            <w:r/>
          </w:p>
        </w:tc>
        <w:tc>
          <w:tcPr>
            <w:tcW w:w="3571" w:type="pct"/>
            <w:vAlign w:val="center"/>
            <w:textDirection w:val="lrTb"/>
            <w:noWrap w:val="false"/>
          </w:tcPr>
          <w:p>
            <w:pPr>
              <w:pStyle w:val="676"/>
              <w:ind w:firstLine="0"/>
              <w:rPr>
                <w:rFonts w:hint="eastAsia" w:ascii="宋体" w:hAnsi="宋体" w:cs="楷体"/>
                <w:sz w:val="24"/>
              </w:rPr>
            </w:pPr>
            <w:r>
              <w:rPr>
                <w:rFonts w:hint="eastAsia" w:ascii="宋体" w:hAnsi="宋体" w:cs="楷体"/>
                <w:sz w:val="24"/>
              </w:rPr>
              <w:t xml:space="preserve">本次投标报价的币种为人民币。</w:t>
            </w:r>
            <w:r/>
          </w:p>
          <w:p>
            <w:pPr>
              <w:pStyle w:val="676"/>
              <w:ind w:firstLine="0"/>
              <w:rPr>
                <w:rFonts w:hint="eastAsia" w:ascii="宋体" w:hAnsi="宋体" w:cs="楷体"/>
                <w:sz w:val="24"/>
              </w:rPr>
            </w:pPr>
            <w:r>
              <w:rPr>
                <w:rFonts w:hint="eastAsia" w:ascii="宋体" w:hAnsi="宋体" w:cs="楷体"/>
                <w:sz w:val="24"/>
              </w:rPr>
              <w:t xml:space="preserve">投标人应按招标文件所提供的各报价表格式报价。</w:t>
            </w:r>
            <w:r/>
          </w:p>
          <w:p>
            <w:pPr>
              <w:pStyle w:val="676"/>
              <w:ind w:firstLine="0"/>
              <w:rPr>
                <w:rFonts w:hint="eastAsia" w:ascii="宋体" w:hAnsi="宋体" w:cs="楷体"/>
                <w:sz w:val="24"/>
              </w:rPr>
            </w:pPr>
            <w:r>
              <w:rPr>
                <w:rFonts w:hint="eastAsia" w:ascii="宋体" w:hAnsi="宋体" w:cs="楷体"/>
                <w:sz w:val="24"/>
              </w:rPr>
              <w:t xml:space="preserve">投标人应对本项目报出最具有竞争力的价格，应包括本次招标要求提供的服务（货物）已支付或将支付的所有费用（含税费）。</w:t>
            </w:r>
            <w:r/>
          </w:p>
          <w:p>
            <w:pPr>
              <w:pStyle w:val="676"/>
              <w:ind w:firstLine="0"/>
              <w:rPr>
                <w:rFonts w:hint="eastAsia" w:ascii="宋体" w:hAnsi="宋体" w:cs="楷体"/>
                <w:sz w:val="24"/>
              </w:rPr>
            </w:pPr>
            <w:r>
              <w:rPr>
                <w:rFonts w:hint="eastAsia" w:ascii="宋体" w:hAnsi="宋体" w:cs="楷体"/>
                <w:sz w:val="24"/>
              </w:rPr>
              <w:t xml:space="preserve">最低投标报价不能作为中标的保证。</w:t>
            </w:r>
            <w:r/>
          </w:p>
          <w:p>
            <w:pPr>
              <w:pStyle w:val="676"/>
              <w:ind w:firstLine="0"/>
              <w:rPr>
                <w:rFonts w:hint="eastAsia" w:ascii="宋体" w:hAnsi="宋体" w:cs="楷体"/>
                <w:sz w:val="24"/>
              </w:rPr>
            </w:pPr>
            <w:r>
              <w:rPr>
                <w:rFonts w:hint="eastAsia" w:ascii="宋体" w:hAnsi="宋体" w:cs="楷体"/>
                <w:sz w:val="24"/>
              </w:rPr>
              <w:t xml:space="preserve">中标价即为合同签约价。</w:t>
            </w:r>
            <w:r/>
          </w:p>
          <w:p>
            <w:pPr>
              <w:pStyle w:val="676"/>
              <w:ind w:firstLine="0"/>
              <w:rPr>
                <w:rFonts w:hint="eastAsia"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1366"/>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2</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转包及分包</w:t>
            </w:r>
            <w:r/>
          </w:p>
        </w:tc>
        <w:tc>
          <w:tcPr>
            <w:tcW w:w="3571" w:type="pct"/>
            <w:vAlign w:val="center"/>
            <w:textDirection w:val="lrTb"/>
            <w:noWrap w:val="false"/>
          </w:tcPr>
          <w:p>
            <w:pPr>
              <w:pStyle w:val="676"/>
              <w:ind w:firstLine="0"/>
              <w:rPr>
                <w:rFonts w:hint="eastAsia" w:ascii="宋体" w:hAnsi="宋体" w:cs="楷体"/>
                <w:sz w:val="24"/>
              </w:rPr>
            </w:pPr>
            <w:r>
              <w:rPr>
                <w:rFonts w:hint="eastAsia" w:ascii="宋体" w:hAnsi="宋体" w:cs="楷体"/>
                <w:sz w:val="24"/>
              </w:rPr>
              <w:t xml:space="preserve">项目依法不得转包</w:t>
            </w:r>
            <w:r/>
          </w:p>
          <w:p>
            <w:pPr>
              <w:pStyle w:val="676"/>
              <w:ind w:firstLine="0"/>
              <w:rPr>
                <w:rFonts w:hint="eastAsia" w:ascii="宋体" w:hAnsi="宋体" w:cs="楷体"/>
                <w:sz w:val="24"/>
              </w:rPr>
            </w:pPr>
            <w:r/>
            <w:bookmarkStart w:id="42" w:name="EB7cd56bff1fdc4f4d9c5b0efe46a2992a"/>
            <w:r>
              <w:rPr>
                <w:rFonts w:hint="eastAsia" w:ascii="MS Mincho" w:hAnsi="MS Mincho" w:eastAsia="MS Mincho" w:cs="MS Mincho"/>
                <w:color w:val="0000ff"/>
                <w:sz w:val="24"/>
                <w:szCs w:val="28"/>
              </w:rPr>
              <w:t xml:space="preserve">☑</w:t>
            </w:r>
            <w:bookmarkEnd w:id="42"/>
            <w:r>
              <w:rPr>
                <w:rFonts w:hint="eastAsia" w:ascii="宋体" w:hAnsi="宋体" w:cs="楷体"/>
                <w:sz w:val="24"/>
              </w:rPr>
              <w:t xml:space="preserve">A本项目不同意分包。</w:t>
            </w:r>
            <w:r/>
          </w:p>
          <w:p>
            <w:pPr>
              <w:pStyle w:val="676"/>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3</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开标前答疑会</w:t>
            </w:r>
            <w:r/>
          </w:p>
        </w:tc>
        <w:tc>
          <w:tcPr>
            <w:tcW w:w="3571" w:type="pct"/>
            <w:vAlign w:val="center"/>
            <w:textDirection w:val="lrTb"/>
            <w:noWrap w:val="false"/>
          </w:tcPr>
          <w:p>
            <w:pPr>
              <w:pStyle w:val="676"/>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A不组织</w:t>
            </w:r>
            <w:r/>
          </w:p>
          <w:p>
            <w:pPr>
              <w:pStyle w:val="676"/>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p>
            <w:pPr>
              <w:pStyle w:val="676"/>
              <w:ind w:firstLine="0"/>
              <w:rPr>
                <w:rFonts w:hint="eastAsia" w:ascii="宋体" w:hAnsi="宋体" w:cs="楷体"/>
                <w:sz w:val="24"/>
                <w:u w:val="single"/>
              </w:rPr>
            </w:pPr>
            <w:r>
              <w:rPr>
                <w:rFonts w:hint="eastAsia" w:ascii="宋体" w:hAnsi="宋体" w:cs="楷体"/>
                <w:sz w:val="24"/>
              </w:rPr>
              <w:t xml:space="preserve">时间：</w:t>
            </w:r>
            <w:r/>
          </w:p>
          <w:p>
            <w:pPr>
              <w:pStyle w:val="676"/>
              <w:ind w:firstLine="0"/>
              <w:rPr>
                <w:rFonts w:hint="eastAsia" w:ascii="宋体" w:hAnsi="宋体" w:cs="楷体"/>
                <w:sz w:val="24"/>
                <w:u w:val="single"/>
              </w:rPr>
            </w:pPr>
            <w:r>
              <w:rPr>
                <w:rFonts w:hint="eastAsia" w:ascii="宋体" w:hAnsi="宋体" w:cs="楷体"/>
                <w:sz w:val="24"/>
              </w:rPr>
              <w:t xml:space="preserve">地点：</w:t>
            </w:r>
            <w:r/>
          </w:p>
          <w:p>
            <w:pPr>
              <w:pStyle w:val="676"/>
              <w:ind w:firstLine="0"/>
              <w:rPr>
                <w:rFonts w:hint="eastAsia" w:ascii="宋体" w:hAnsi="宋体" w:cs="仿宋_GB2312"/>
                <w:b/>
                <w:sz w:val="24"/>
              </w:rPr>
            </w:pPr>
            <w:r>
              <w:rPr>
                <w:rFonts w:hint="eastAsia" w:ascii="宋体" w:hAnsi="宋体" w:cs="楷体"/>
                <w:sz w:val="24"/>
              </w:rPr>
              <w:t xml:space="preserve">联系人：联系方式：</w:t>
            </w:r>
            <w:r/>
          </w:p>
        </w:tc>
      </w:tr>
      <w:tr>
        <w:trPr>
          <w:trHeight w:val="1366"/>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4</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现场踏勘</w:t>
            </w:r>
            <w:r/>
          </w:p>
        </w:tc>
        <w:tc>
          <w:tcPr>
            <w:tcW w:w="3571" w:type="pct"/>
            <w:vAlign w:val="center"/>
            <w:textDirection w:val="lrTb"/>
            <w:noWrap w:val="false"/>
          </w:tcPr>
          <w:p>
            <w:pPr>
              <w:pStyle w:val="676"/>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A不统一组织</w:t>
            </w:r>
            <w:r/>
          </w:p>
          <w:p>
            <w:pPr>
              <w:pStyle w:val="676"/>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B统一组织</w:t>
            </w:r>
            <w:r/>
          </w:p>
          <w:p>
            <w:pPr>
              <w:pStyle w:val="676"/>
              <w:ind w:firstLine="0"/>
              <w:rPr>
                <w:rFonts w:hint="eastAsia" w:ascii="宋体" w:hAnsi="宋体" w:cs="楷体"/>
                <w:sz w:val="24"/>
                <w:u w:val="single"/>
              </w:rPr>
            </w:pPr>
            <w:r>
              <w:rPr>
                <w:rFonts w:hint="eastAsia" w:ascii="宋体" w:hAnsi="宋体" w:cs="楷体"/>
                <w:sz w:val="24"/>
              </w:rPr>
              <w:t xml:space="preserve">时间：投标截止时间前，工作日期间上午9点半-至10点半，下午2点半至3点半。现场踏勘需服从采购人的管理，所发生的一切费用由投标人自行承担。</w:t>
            </w:r>
            <w:r/>
          </w:p>
          <w:p>
            <w:pPr>
              <w:pStyle w:val="676"/>
              <w:ind w:firstLine="0"/>
              <w:rPr>
                <w:rFonts w:hint="eastAsia" w:ascii="宋体" w:hAnsi="宋体" w:cs="楷体"/>
                <w:sz w:val="24"/>
                <w:u w:val="single"/>
              </w:rPr>
            </w:pPr>
            <w:r>
              <w:rPr>
                <w:rFonts w:hint="eastAsia" w:ascii="宋体" w:hAnsi="宋体" w:cs="楷体"/>
                <w:sz w:val="24"/>
              </w:rPr>
              <w:t xml:space="preserve">地点：</w:t>
            </w:r>
            <w:r>
              <w:rPr>
                <w:rFonts w:hint="eastAsia" w:ascii="宋体" w:hAnsi="宋体" w:cs="宋体"/>
                <w:sz w:val="24"/>
              </w:rPr>
              <w:t xml:space="preserve">镇江市体育局</w:t>
            </w:r>
            <w:r/>
          </w:p>
          <w:p>
            <w:pPr>
              <w:pStyle w:val="676"/>
              <w:ind w:firstLine="0"/>
              <w:rPr>
                <w:rFonts w:hint="eastAsia" w:ascii="宋体" w:hAnsi="宋体" w:cs="楷体"/>
                <w:sz w:val="24"/>
              </w:rPr>
            </w:pPr>
            <w:r>
              <w:rPr>
                <w:rFonts w:hint="eastAsia" w:ascii="宋体" w:hAnsi="宋体" w:cs="楷体"/>
                <w:sz w:val="24"/>
              </w:rPr>
              <w:t xml:space="preserve">联系人：</w:t>
            </w:r>
            <w:r>
              <w:rPr>
                <w:rFonts w:hint="eastAsia" w:ascii="宋体" w:hAnsi="宋体"/>
                <w:color w:val="0000ff"/>
                <w:sz w:val="24"/>
                <w:szCs w:val="28"/>
              </w:rPr>
              <w:t xml:space="preserve">李工</w:t>
            </w:r>
            <w:r>
              <w:rPr>
                <w:rFonts w:hint="eastAsia" w:ascii="宋体" w:hAnsi="宋体" w:cs="宋体"/>
                <w:sz w:val="24"/>
              </w:rPr>
              <w:t xml:space="preserve">   </w:t>
            </w:r>
            <w:r>
              <w:rPr>
                <w:rFonts w:hint="eastAsia" w:ascii="宋体" w:hAnsi="宋体" w:cs="楷体"/>
                <w:sz w:val="24"/>
              </w:rPr>
              <w:t xml:space="preserve">联系方式：</w:t>
            </w:r>
            <w:r>
              <w:rPr>
                <w:rFonts w:ascii="宋体" w:hAnsi="宋体"/>
                <w:color w:val="0000ff"/>
                <w:sz w:val="24"/>
                <w:szCs w:val="28"/>
              </w:rPr>
              <w:t xml:space="preserve">0511-85601193</w:t>
            </w:r>
            <w:r/>
          </w:p>
        </w:tc>
      </w:tr>
      <w:tr>
        <w:trPr>
          <w:trHeight w:val="1366"/>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5</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演示</w:t>
            </w:r>
            <w:r/>
          </w:p>
        </w:tc>
        <w:tc>
          <w:tcPr>
            <w:tcW w:w="3571" w:type="pct"/>
            <w:vAlign w:val="center"/>
            <w:textDirection w:val="lrTb"/>
            <w:noWrap w:val="false"/>
          </w:tcPr>
          <w:p>
            <w:pPr>
              <w:pStyle w:val="676"/>
              <w:ind w:firstLine="0"/>
              <w:rPr>
                <w:rFonts w:hint="eastAsia" w:ascii="宋体" w:hAnsi="宋体" w:cs="楷体"/>
                <w:sz w:val="24"/>
              </w:rPr>
            </w:pPr>
            <w:r/>
            <w:bookmarkStart w:id="43" w:name="OLE_LINK75"/>
            <w:r/>
            <w:bookmarkStart w:id="44" w:name="OLE_LINK76"/>
            <w:r>
              <w:rPr>
                <w:rFonts w:hint="eastAsia" w:ascii="MS Mincho" w:hAnsi="MS Mincho" w:eastAsia="MS Mincho" w:cs="MS Mincho"/>
                <w:color w:val="0000ff"/>
                <w:sz w:val="24"/>
                <w:szCs w:val="28"/>
              </w:rPr>
              <w:t xml:space="preserve">☑</w:t>
            </w:r>
            <w:bookmarkEnd w:id="43"/>
            <w:r/>
            <w:bookmarkEnd w:id="44"/>
            <w:r>
              <w:rPr>
                <w:rFonts w:hint="eastAsia" w:ascii="宋体" w:hAnsi="宋体" w:cs="楷体"/>
                <w:sz w:val="24"/>
              </w:rPr>
              <w:t xml:space="preserve">A无</w:t>
            </w:r>
            <w:r/>
          </w:p>
          <w:p>
            <w:pPr>
              <w:pStyle w:val="676"/>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B有，本项目演示使用录播上传形式，各投标人自行将录播内容上传至XXX平台的XXX模块。操作指南详见XXX。</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6</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样品</w:t>
            </w:r>
            <w:r/>
          </w:p>
        </w:tc>
        <w:tc>
          <w:tcPr>
            <w:tcW w:w="3571" w:type="pct"/>
            <w:vAlign w:val="center"/>
            <w:textDirection w:val="lrTb"/>
            <w:noWrap w:val="false"/>
          </w:tcPr>
          <w:p>
            <w:pPr>
              <w:pStyle w:val="676"/>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A不要求提供。</w:t>
            </w:r>
            <w:r/>
          </w:p>
          <w:p>
            <w:pPr>
              <w:pStyle w:val="676"/>
              <w:ind w:firstLine="0"/>
              <w:rPr>
                <w:rFonts w:hint="eastAsia"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p>
          <w:p>
            <w:pPr>
              <w:pStyle w:val="676"/>
              <w:ind w:firstLine="0"/>
              <w:rPr>
                <w:rFonts w:hint="eastAsia" w:ascii="宋体" w:hAnsi="宋体" w:cs="楷体"/>
                <w:sz w:val="24"/>
                <w:u w:val="single"/>
              </w:rPr>
            </w:pPr>
            <w:r>
              <w:rPr>
                <w:rFonts w:hint="eastAsia" w:ascii="宋体" w:hAnsi="宋体" w:cs="楷体"/>
                <w:sz w:val="24"/>
              </w:rPr>
              <w:t xml:space="preserve">（1）样品：；</w:t>
            </w:r>
            <w:r/>
          </w:p>
          <w:p>
            <w:pPr>
              <w:pStyle w:val="676"/>
              <w:ind w:firstLine="0"/>
              <w:rPr>
                <w:rFonts w:hint="eastAsia" w:ascii="宋体" w:hAnsi="宋体" w:cs="楷体"/>
                <w:sz w:val="24"/>
                <w:u w:val="single"/>
              </w:rPr>
            </w:pPr>
            <w:r>
              <w:rPr>
                <w:rFonts w:hint="eastAsia" w:ascii="宋体" w:hAnsi="宋体" w:cs="楷体"/>
                <w:sz w:val="24"/>
              </w:rPr>
              <w:t xml:space="preserve">（2）样品制作的标准和要求：；</w:t>
            </w:r>
            <w:r/>
          </w:p>
          <w:p>
            <w:pPr>
              <w:pStyle w:val="676"/>
              <w:ind w:firstLine="0"/>
              <w:rPr>
                <w:rFonts w:hint="eastAsia" w:ascii="宋体" w:hAnsi="宋体" w:cs="楷体"/>
                <w:sz w:val="24"/>
              </w:rPr>
            </w:pPr>
            <w:r>
              <w:rPr>
                <w:rFonts w:hint="eastAsia" w:ascii="宋体" w:hAnsi="宋体" w:cs="楷体"/>
                <w:sz w:val="24"/>
              </w:rPr>
              <w:t xml:space="preserve">（3）样品的评审方法以及评审标准：详见评标办法；</w:t>
            </w:r>
            <w:r/>
          </w:p>
          <w:p>
            <w:pPr>
              <w:pStyle w:val="676"/>
              <w:ind w:firstLine="0"/>
              <w:rPr>
                <w:rFonts w:hint="eastAsia" w:ascii="宋体" w:hAnsi="宋体" w:cs="楷体"/>
                <w:sz w:val="24"/>
              </w:rPr>
            </w:pPr>
            <w:r>
              <w:rPr>
                <w:rFonts w:hint="eastAsia" w:ascii="宋体" w:hAnsi="宋体" w:cs="楷体"/>
                <w:sz w:val="24"/>
              </w:rPr>
              <w:t xml:space="preserve">（4）是否需要随样品提交检测报告：</w:t>
            </w:r>
            <w:r>
              <w:rPr>
                <w:rFonts w:ascii="Wingdings 2" w:hAnsi="Wingdings 2" w:eastAsia="Wingdings 2" w:cs="Wingdings 2"/>
                <w:sz w:val="24"/>
              </w:rPr>
              <w:t xml:space="preserve">£</w:t>
            </w:r>
            <w:r>
              <w:rPr>
                <w:rFonts w:hint="eastAsia" w:ascii="宋体" w:hAnsi="宋体" w:cs="楷体"/>
                <w:sz w:val="24"/>
              </w:rPr>
              <w:t xml:space="preserve">否；</w:t>
            </w:r>
            <w:r>
              <w:rPr>
                <w:rFonts w:ascii="Wingdings 2" w:hAnsi="Wingdings 2" w:eastAsia="Wingdings 2" w:cs="Wingdings 2"/>
                <w:sz w:val="24"/>
              </w:rPr>
              <w:t xml:space="preserve">£</w:t>
            </w:r>
            <w:r>
              <w:rPr>
                <w:rFonts w:hint="eastAsia" w:ascii="宋体" w:hAnsi="宋体" w:cs="楷体"/>
                <w:sz w:val="24"/>
              </w:rPr>
              <w:t xml:space="preserve">是，检测机构的要求：；检测内容：。</w:t>
            </w:r>
            <w:r/>
          </w:p>
          <w:p>
            <w:pPr>
              <w:pStyle w:val="676"/>
              <w:ind w:firstLine="0"/>
              <w:rPr>
                <w:rFonts w:hint="eastAsia" w:ascii="宋体" w:hAnsi="宋体" w:cs="楷体"/>
                <w:sz w:val="24"/>
              </w:rPr>
            </w:pPr>
            <w:r>
              <w:rPr>
                <w:rFonts w:hint="eastAsia" w:ascii="宋体" w:hAnsi="宋体" w:cs="楷体"/>
                <w:sz w:val="24"/>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676"/>
              <w:ind w:firstLine="0"/>
              <w:rPr>
                <w:rFonts w:hint="eastAsia" w:ascii="宋体" w:hAnsi="宋体" w:cs="楷体"/>
                <w:sz w:val="24"/>
              </w:rPr>
            </w:pPr>
            <w:r>
              <w:rPr>
                <w:rFonts w:hint="eastAsia" w:ascii="宋体" w:hAnsi="宋体" w:cs="楷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76"/>
              <w:ind w:firstLine="0"/>
              <w:rPr>
                <w:rFonts w:hint="eastAsia" w:ascii="宋体" w:hAnsi="宋体" w:cs="楷体"/>
                <w:sz w:val="24"/>
              </w:rPr>
            </w:pPr>
            <w:r/>
            <w:bookmarkStart w:id="45" w:name="OLE_LINK1"/>
            <w:r/>
            <w:bookmarkStart w:id="46" w:name="OLE_LINK2"/>
            <w:r>
              <w:rPr>
                <w:rFonts w:hint="eastAsia" w:ascii="宋体" w:hAnsi="宋体" w:cs="楷体"/>
                <w:sz w:val="24"/>
              </w:rPr>
              <w:t xml:space="preserve">（7）</w:t>
            </w:r>
            <w:bookmarkEnd w:id="45"/>
            <w:r/>
            <w:bookmarkEnd w:id="46"/>
            <w:r>
              <w:rPr>
                <w:rFonts w:hint="eastAsia" w:ascii="宋体" w:hAnsi="宋体" w:cs="楷体"/>
                <w:sz w:val="24"/>
              </w:rPr>
              <w:t xml:space="preserve">制作、运输、安装和保管样品所发生的一切费用由投标人自理。</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7</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是否允许采购进口产品</w:t>
            </w:r>
            <w:bookmarkStart w:id="47" w:name="OLE_LINK83"/>
            <w:r/>
            <w:bookmarkStart w:id="48" w:name="OLE_LINK84"/>
            <w:r>
              <w:rPr>
                <w:rFonts w:hint="eastAsia" w:ascii="宋体" w:hAnsi="宋体" w:cs="楷体"/>
                <w:sz w:val="24"/>
              </w:rPr>
              <w:t xml:space="preserve">（不适用本项目）</w:t>
            </w:r>
            <w:bookmarkEnd w:id="47"/>
            <w:r/>
            <w:bookmarkEnd w:id="48"/>
            <w:r/>
            <w:r/>
          </w:p>
        </w:tc>
        <w:tc>
          <w:tcPr>
            <w:tcW w:w="3571" w:type="pct"/>
            <w:vAlign w:val="center"/>
            <w:textDirection w:val="lrTb"/>
            <w:noWrap w:val="false"/>
          </w:tcPr>
          <w:p>
            <w:pPr>
              <w:pStyle w:val="676"/>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A本项目不允许采购进口产品。</w:t>
            </w:r>
            <w:r/>
          </w:p>
          <w:p>
            <w:pPr>
              <w:pStyle w:val="676"/>
              <w:ind w:firstLine="0"/>
              <w:rPr>
                <w:rFonts w:hint="eastAsia" w:ascii="宋体" w:hAnsi="宋体" w:cs="楷体"/>
                <w:sz w:val="24"/>
              </w:rPr>
            </w:pPr>
            <w:r/>
            <w:bookmarkStart w:id="49" w:name="OLE_LINK77"/>
            <w:r/>
            <w:bookmarkStart w:id="50" w:name="OLE_LINK78"/>
            <w:r>
              <w:rPr>
                <w:rFonts w:ascii="Wingdings 2" w:hAnsi="Wingdings 2" w:eastAsia="Wingdings 2" w:cs="Wingdings 2"/>
                <w:sz w:val="24"/>
              </w:rPr>
              <w:t xml:space="preserve">£</w:t>
            </w:r>
            <w:bookmarkEnd w:id="49"/>
            <w:r/>
            <w:bookmarkEnd w:id="50"/>
            <w:r>
              <w:rPr>
                <w:rFonts w:hint="eastAsia" w:ascii="宋体" w:hAnsi="宋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8</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项目属性与核心产品</w:t>
            </w:r>
            <w:r/>
          </w:p>
        </w:tc>
        <w:tc>
          <w:tcPr>
            <w:tcW w:w="3571" w:type="pct"/>
            <w:vAlign w:val="center"/>
            <w:textDirection w:val="lrTb"/>
            <w:noWrap w:val="false"/>
          </w:tcPr>
          <w:p>
            <w:pPr>
              <w:pStyle w:val="676"/>
              <w:ind w:firstLine="0"/>
              <w:rPr>
                <w:rFonts w:hint="eastAsia" w:ascii="宋体" w:hAnsi="宋体" w:cs="楷体"/>
                <w:sz w:val="24"/>
              </w:rPr>
            </w:pPr>
            <w:r>
              <w:rPr>
                <w:rFonts w:hint="eastAsia" w:ascii="MS Mincho" w:hAnsi="MS Mincho" w:eastAsia="MS Mincho" w:cs="MS Mincho"/>
                <w:color w:val="0000ff"/>
                <w:sz w:val="24"/>
                <w:szCs w:val="28"/>
              </w:rPr>
              <w:t xml:space="preserve">☑</w:t>
            </w:r>
            <w:r>
              <w:rPr>
                <w:rFonts w:hint="eastAsia" w:ascii="宋体" w:hAnsi="宋体" w:cs="楷体"/>
                <w:sz w:val="24"/>
              </w:rPr>
              <w:t xml:space="preserve">A货物类。</w:t>
            </w:r>
            <w:r/>
          </w:p>
          <w:p>
            <w:pPr>
              <w:pStyle w:val="676"/>
              <w:ind w:firstLine="0"/>
              <w:rPr>
                <w:rFonts w:hint="eastAsia" w:ascii="宋体" w:hAnsi="宋体" w:cs="楷体"/>
                <w:sz w:val="24"/>
              </w:rPr>
            </w:pPr>
            <w:r>
              <w:rPr>
                <w:rFonts w:ascii="Wingdings 2" w:hAnsi="Wingdings 2" w:eastAsia="Wingdings 2" w:cs="Wingdings 2"/>
                <w:color w:val="0000ff"/>
                <w:sz w:val="24"/>
                <w:szCs w:val="28"/>
              </w:rPr>
              <w:t xml:space="preserve">£</w:t>
            </w:r>
            <w:r>
              <w:rPr>
                <w:rFonts w:hint="eastAsia" w:ascii="宋体" w:hAnsi="宋体" w:cs="楷体"/>
                <w:sz w:val="24"/>
              </w:rPr>
              <w:t xml:space="preserve">B服务类。</w:t>
            </w:r>
            <w:r/>
          </w:p>
          <w:p>
            <w:pPr>
              <w:pStyle w:val="676"/>
              <w:ind w:firstLine="0"/>
              <w:rPr>
                <w:rFonts w:hint="eastAsia" w:ascii="宋体" w:hAnsi="宋体" w:cs="楷体"/>
                <w:sz w:val="24"/>
              </w:rPr>
            </w:pPr>
            <w:r>
              <w:rPr>
                <w:rFonts w:hint="eastAsia" w:ascii="宋体" w:hAnsi="宋体" w:cs="楷体"/>
                <w:sz w:val="24"/>
              </w:rPr>
              <w:t xml:space="preserve">本项目核心产品为：</w:t>
            </w:r>
            <w:r>
              <w:rPr>
                <w:rFonts w:ascii="宋体" w:hAnsi="宋体"/>
                <w:color w:val="0000ff"/>
                <w:sz w:val="24"/>
              </w:rPr>
              <w:t xml:space="preserve">双位蹬力器</w:t>
            </w:r>
            <w:r>
              <w:rPr>
                <w:rFonts w:hint="eastAsia" w:ascii="宋体" w:hAnsi="宋体"/>
                <w:color w:val="0000ff"/>
                <w:sz w:val="24"/>
              </w:rPr>
              <w:t xml:space="preserve">。</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9</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采购标的对应的中小企业划分标准所属行业</w:t>
            </w:r>
            <w:r/>
          </w:p>
        </w:tc>
        <w:tc>
          <w:tcPr>
            <w:tcW w:w="3571" w:type="pct"/>
            <w:vAlign w:val="center"/>
            <w:textDirection w:val="lrTb"/>
            <w:noWrap w:val="false"/>
          </w:tcPr>
          <w:p>
            <w:pPr>
              <w:pStyle w:val="676"/>
              <w:ind w:firstLine="0"/>
              <w:rPr>
                <w:rFonts w:hint="eastAsia" w:ascii="宋体" w:hAnsi="宋体" w:cs="楷体"/>
                <w:sz w:val="24"/>
              </w:rPr>
            </w:pPr>
            <w:r>
              <w:rPr>
                <w:rFonts w:hint="eastAsia" w:ascii="宋体" w:hAnsi="宋体" w:cs="楷体"/>
                <w:sz w:val="24"/>
              </w:rPr>
              <w:t xml:space="preserve">（1）标的：</w:t>
            </w:r>
            <w:r>
              <w:rPr>
                <w:rFonts w:hint="eastAsia" w:ascii="宋体" w:hAnsi="宋体"/>
                <w:color w:val="0000ff"/>
                <w:sz w:val="24"/>
              </w:rPr>
              <w:t xml:space="preserve">2026年市体育局市级资金室外健身路径乒乓球、篮球架、5人制笼足项目采购</w:t>
            </w:r>
            <w:r>
              <w:rPr>
                <w:rFonts w:hint="eastAsia" w:ascii="宋体" w:hAnsi="宋体" w:cs="楷体"/>
                <w:sz w:val="24"/>
              </w:rPr>
              <w:t xml:space="preserve">，属于行业：</w:t>
            </w:r>
            <w:r>
              <w:rPr>
                <w:rFonts w:hint="eastAsia" w:ascii="宋体" w:hAnsi="宋体"/>
                <w:color w:val="0000ff"/>
                <w:sz w:val="24"/>
              </w:rPr>
              <w:t xml:space="preserve">工业</w:t>
            </w:r>
            <w:r>
              <w:rPr>
                <w:rFonts w:hint="eastAsia" w:ascii="宋体" w:hAnsi="宋体" w:cs="楷体"/>
                <w:sz w:val="24"/>
              </w:rPr>
              <w:t xml:space="preserve">。</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10</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节能产品、环境标志产品</w:t>
            </w:r>
            <w:r/>
          </w:p>
        </w:tc>
        <w:tc>
          <w:tcPr>
            <w:tcW w:w="3571" w:type="pct"/>
            <w:vAlign w:val="center"/>
            <w:textDirection w:val="lrTb"/>
            <w:noWrap w:val="false"/>
          </w:tcPr>
          <w:p>
            <w:pPr>
              <w:pStyle w:val="676"/>
              <w:ind w:firstLine="0"/>
              <w:rPr>
                <w:rFonts w:hint="eastAsia" w:ascii="宋体" w:hAnsi="宋体" w:cs="楷体"/>
                <w:sz w:val="24"/>
              </w:rPr>
            </w:pPr>
            <w:r>
              <w:rPr>
                <w:rFonts w:hint="eastAsia" w:ascii="宋体" w:hAnsi="宋体"/>
                <w:sz w:val="24"/>
              </w:rPr>
              <w:t xml:space="preserve">供应商所投产品属于政府采购节能产品、环境标志产品品目清单范围的，</w:t>
            </w:r>
            <w:r>
              <w:rPr>
                <w:rFonts w:hint="eastAsia" w:ascii="宋体" w:hAnsi="宋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11</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中小企业信用融资</w:t>
            </w:r>
            <w:r/>
          </w:p>
        </w:tc>
        <w:tc>
          <w:tcPr>
            <w:tcW w:w="3571" w:type="pct"/>
            <w:vAlign w:val="center"/>
            <w:textDirection w:val="lrTb"/>
            <w:noWrap w:val="false"/>
          </w:tcPr>
          <w:p>
            <w:pPr>
              <w:pStyle w:val="676"/>
              <w:ind w:firstLine="0"/>
              <w:rPr>
                <w:rFonts w:hint="eastAsia"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51"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51"/>
            <w:r>
              <w:rPr>
                <w:rFonts w:hint="eastAsia" w:ascii="宋体" w:hAnsi="宋体" w:cs="楷体"/>
                <w:sz w:val="24"/>
              </w:rPr>
              <w:t xml:space="preserve">，</w:t>
            </w:r>
            <w:bookmarkStart w:id="52"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2"/>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536"/>
        </w:trPr>
        <w:tc>
          <w:tcPr>
            <w:tcW w:w="374"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12</w:t>
            </w:r>
            <w:r/>
          </w:p>
        </w:tc>
        <w:tc>
          <w:tcPr>
            <w:tcW w:w="1055" w:type="pct"/>
            <w:vAlign w:val="center"/>
            <w:textDirection w:val="lrTb"/>
            <w:noWrap w:val="false"/>
          </w:tcPr>
          <w:p>
            <w:pPr>
              <w:pStyle w:val="676"/>
              <w:ind w:firstLine="0"/>
              <w:jc w:val="center"/>
              <w:rPr>
                <w:rFonts w:hint="eastAsia" w:ascii="宋体" w:hAnsi="宋体" w:cs="楷体"/>
                <w:sz w:val="24"/>
              </w:rPr>
            </w:pPr>
            <w:r>
              <w:rPr>
                <w:rFonts w:hint="eastAsia" w:ascii="宋体" w:hAnsi="宋体" w:cs="楷体"/>
                <w:sz w:val="24"/>
              </w:rPr>
              <w:t xml:space="preserve">特别说明</w:t>
            </w:r>
            <w:r/>
          </w:p>
        </w:tc>
        <w:tc>
          <w:tcPr>
            <w:tcW w:w="3571" w:type="pct"/>
            <w:vAlign w:val="center"/>
            <w:textDirection w:val="lrTb"/>
            <w:noWrap w:val="false"/>
          </w:tcPr>
          <w:p>
            <w:pPr>
              <w:pStyle w:val="676"/>
              <w:ind w:firstLine="0"/>
              <w:rPr>
                <w:rFonts w:hint="eastAsia" w:ascii="宋体" w:hAnsi="宋体" w:cs="楷体"/>
                <w:i/>
                <w:iCs/>
                <w:sz w:val="24"/>
              </w:rPr>
            </w:pPr>
            <w:r>
              <w:rPr>
                <w:rFonts w:hint="eastAsia" w:ascii="宋体" w:hAnsi="宋体" w:cs="楷体"/>
                <w:sz w:val="24"/>
              </w:rPr>
              <w:t xml:space="preserve">无。</w:t>
            </w:r>
            <w:r/>
          </w:p>
        </w:tc>
      </w:tr>
    </w:tbl>
    <w:p>
      <w:pPr>
        <w:pStyle w:val="676"/>
        <w:ind w:firstLine="420"/>
        <w:rPr>
          <w:rFonts w:hint="eastAsia" w:ascii="宋体" w:hAnsi="宋体"/>
        </w:rPr>
      </w:pPr>
      <w:r>
        <w:rPr>
          <w:rFonts w:hint="eastAsia" w:ascii="宋体" w:hAnsi="宋体"/>
        </w:rPr>
      </w:r>
      <w:r/>
    </w:p>
    <w:p>
      <w:pPr>
        <w:pStyle w:val="666"/>
      </w:pPr>
      <w:r>
        <w:br w:type="page" w:clear="all"/>
      </w:r>
      <w:r/>
    </w:p>
    <w:p>
      <w:pPr>
        <w:pStyle w:val="676"/>
        <w:ind w:firstLine="420"/>
        <w:rPr>
          <w:rFonts w:hint="eastAsia" w:ascii="宋体" w:hAnsi="宋体"/>
        </w:rPr>
      </w:pPr>
      <w:r>
        <w:rPr>
          <w:rFonts w:hint="eastAsia" w:ascii="宋体" w:hAnsi="宋体"/>
        </w:rPr>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一、总  则</w:t>
      </w:r>
      <w:bookmarkEnd w:id="40"/>
      <w:r/>
      <w:bookmarkEnd w:id="41"/>
      <w:r/>
      <w:r/>
    </w:p>
    <w:p>
      <w:pPr>
        <w:pStyle w:val="667"/>
        <w:ind w:firstLine="446"/>
        <w:keepLines w:val="0"/>
        <w:keepNext w:val="0"/>
        <w:spacing w:before="200" w:after="200" w:line="240" w:lineRule="auto"/>
        <w:rPr>
          <w:rFonts w:hint="eastAsia" w:ascii="宋体" w:hAnsi="宋体"/>
          <w:sz w:val="30"/>
        </w:rPr>
      </w:pPr>
      <w:r/>
      <w:bookmarkStart w:id="53" w:name="_Toc92168001"/>
      <w:r/>
      <w:bookmarkStart w:id="54" w:name="_Toc100386035"/>
      <w:r>
        <w:rPr>
          <w:rFonts w:hint="eastAsia" w:ascii="宋体" w:hAnsi="宋体"/>
          <w:sz w:val="30"/>
        </w:rPr>
        <w:t xml:space="preserve">1．适用范围</w:t>
      </w:r>
      <w:bookmarkEnd w:id="53"/>
      <w:r/>
      <w:bookmarkEnd w:id="54"/>
      <w:r/>
      <w:r/>
    </w:p>
    <w:p>
      <w:pPr>
        <w:ind w:firstLine="480"/>
        <w:spacing w:line="360" w:lineRule="auto"/>
        <w:rPr>
          <w:rFonts w:hint="eastAsia" w:ascii="宋体" w:hAnsi="宋体"/>
          <w:sz w:val="24"/>
        </w:rPr>
      </w:pPr>
      <w:r>
        <w:rPr>
          <w:rFonts w:hint="eastAsia" w:ascii="宋体" w:hAnsi="宋体"/>
          <w:sz w:val="24"/>
        </w:rPr>
        <w:t xml:space="preserve">1.1本招标文件仅适用于</w:t>
      </w:r>
      <w:r>
        <w:rPr>
          <w:rFonts w:hint="eastAsia" w:ascii="宋体" w:hAnsi="宋体"/>
          <w:color w:val="0000ff"/>
          <w:sz w:val="24"/>
        </w:rPr>
        <w:t xml:space="preserve">2026年市体育局市级资金室外健身路径乒乓球、篮球架、5人制笼足项目采购</w:t>
      </w:r>
      <w:r>
        <w:rPr>
          <w:rFonts w:hint="eastAsia" w:ascii="宋体" w:hAnsi="宋体" w:cs="隶书"/>
          <w:sz w:val="24"/>
        </w:rPr>
        <w:t xml:space="preserve">。</w:t>
      </w:r>
      <w:r/>
    </w:p>
    <w:p>
      <w:pPr>
        <w:pStyle w:val="667"/>
        <w:ind w:firstLine="446"/>
        <w:keepLines w:val="0"/>
        <w:keepNext w:val="0"/>
        <w:spacing w:before="200" w:after="200" w:line="240" w:lineRule="auto"/>
        <w:rPr>
          <w:rFonts w:hint="eastAsia" w:ascii="宋体" w:hAnsi="宋体"/>
          <w:sz w:val="30"/>
        </w:rPr>
      </w:pPr>
      <w:r/>
      <w:bookmarkStart w:id="55" w:name="_Toc92168002"/>
      <w:r/>
      <w:bookmarkStart w:id="56" w:name="_Toc100386036"/>
      <w:r>
        <w:rPr>
          <w:rFonts w:hint="eastAsia" w:ascii="宋体" w:hAnsi="宋体"/>
          <w:sz w:val="30"/>
        </w:rPr>
        <w:t xml:space="preserve">2．定义</w:t>
      </w:r>
      <w:bookmarkEnd w:id="55"/>
      <w:r/>
      <w:bookmarkEnd w:id="56"/>
      <w:r/>
      <w:r/>
    </w:p>
    <w:p>
      <w:pPr>
        <w:ind w:firstLine="480"/>
        <w:spacing w:line="360" w:lineRule="auto"/>
        <w:rPr>
          <w:rFonts w:hint="eastAsia" w:ascii="宋体" w:hAnsi="宋体"/>
          <w:sz w:val="24"/>
        </w:rPr>
      </w:pPr>
      <w:r/>
      <w:bookmarkStart w:id="57" w:name="_Toc100386038"/>
      <w:r/>
      <w:bookmarkStart w:id="58" w:name="_Toc92168004"/>
      <w:r/>
      <w:bookmarkStart w:id="59" w:name="_Toc98669693"/>
      <w:r/>
      <w:bookmarkStart w:id="60" w:name="_Toc20732971"/>
      <w:r/>
      <w:bookmarkStart w:id="61" w:name="_Toc98669335"/>
      <w:r>
        <w:rPr>
          <w:rFonts w:hint="eastAsia" w:ascii="宋体" w:hAnsi="宋体"/>
          <w:sz w:val="24"/>
        </w:rPr>
        <w:t xml:space="preserve">招标文件中下列术语应解释为：</w:t>
      </w:r>
      <w:r/>
    </w:p>
    <w:p>
      <w:pPr>
        <w:ind w:firstLine="480"/>
        <w:spacing w:line="360" w:lineRule="auto"/>
        <w:rPr>
          <w:rFonts w:hint="eastAsia" w:ascii="宋体" w:hAnsi="宋体"/>
          <w:sz w:val="24"/>
        </w:rPr>
      </w:pPr>
      <w:r>
        <w:rPr>
          <w:rFonts w:hint="eastAsia" w:ascii="宋体" w:hAnsi="宋体"/>
          <w:sz w:val="24"/>
        </w:rPr>
        <w:t xml:space="preserve">2.1“采购人”系指依法进行政府采购的国家机关、事业单位、团体组织，即：</w:t>
      </w:r>
      <w:r>
        <w:rPr>
          <w:rFonts w:hint="eastAsia" w:ascii="宋体" w:hAnsi="宋体"/>
          <w:color w:val="0000ff"/>
          <w:sz w:val="24"/>
        </w:rPr>
        <w:t xml:space="preserve">镇江市体育局</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2.2“投标人”系指响应招标、参加投标竞争的法人、其他组织或者自然人。</w:t>
      </w:r>
      <w:r/>
    </w:p>
    <w:p>
      <w:pPr>
        <w:ind w:firstLine="480"/>
        <w:spacing w:line="360" w:lineRule="auto"/>
        <w:rPr>
          <w:rFonts w:hint="eastAsia" w:ascii="宋体" w:hAnsi="宋体"/>
          <w:sz w:val="24"/>
        </w:rPr>
      </w:pPr>
      <w:r>
        <w:rPr>
          <w:rFonts w:hint="eastAsia" w:ascii="宋体" w:hAnsi="宋体"/>
          <w:sz w:val="24"/>
        </w:rPr>
        <w:t xml:space="preserve">2.3“采购代理机构”系指组织本次采购活动的单位，即：</w:t>
      </w:r>
      <w:r>
        <w:rPr>
          <w:rFonts w:hint="eastAsia" w:ascii="宋体" w:hAnsi="宋体"/>
          <w:color w:val="0000ff"/>
          <w:sz w:val="24"/>
        </w:rPr>
        <w:t xml:space="preserve">江苏镇江霖宥德项目管理咨询有限公司</w:t>
      </w:r>
      <w:r>
        <w:rPr>
          <w:rFonts w:hint="eastAsia" w:ascii="宋体" w:hAnsi="宋体"/>
          <w:sz w:val="24"/>
        </w:rPr>
        <w:t xml:space="preserve">。</w:t>
      </w:r>
      <w:r/>
    </w:p>
    <w:p>
      <w:pPr>
        <w:ind w:firstLine="480"/>
        <w:spacing w:line="360" w:lineRule="auto"/>
        <w:rPr>
          <w:rFonts w:hint="eastAsia" w:ascii="宋体" w:hAnsi="宋体"/>
          <w:sz w:val="24"/>
          <w:szCs w:val="22"/>
        </w:rPr>
      </w:pPr>
      <w:r>
        <w:rPr>
          <w:rFonts w:hint="eastAsia" w:ascii="宋体" w:hAnsi="宋体"/>
          <w:sz w:val="24"/>
          <w:szCs w:val="22"/>
        </w:rPr>
        <w:t xml:space="preserve">2.4 “货物”系指本招标文件所述采购标的涉及的各种形态和种类的物品，即：</w:t>
      </w:r>
      <w:r>
        <w:rPr>
          <w:rFonts w:hint="eastAsia" w:ascii="宋体" w:hAnsi="宋体"/>
          <w:color w:val="0000ff"/>
          <w:sz w:val="24"/>
          <w:szCs w:val="22"/>
        </w:rPr>
        <w:t xml:space="preserve">本项目采购所需的一切设备、备品备件、工具、手册及其有关的技术资料和材料</w:t>
      </w:r>
      <w:r>
        <w:rPr>
          <w:rFonts w:hint="eastAsia" w:ascii="宋体" w:hAnsi="宋体"/>
          <w:sz w:val="24"/>
          <w:szCs w:val="22"/>
        </w:rPr>
        <w:t xml:space="preserve">。</w:t>
      </w:r>
      <w:r/>
    </w:p>
    <w:p>
      <w:pPr>
        <w:ind w:firstLine="480"/>
        <w:spacing w:line="360" w:lineRule="auto"/>
        <w:rPr>
          <w:rFonts w:hint="eastAsia" w:ascii="宋体" w:hAnsi="宋体"/>
          <w:color w:val="0000ff"/>
          <w:sz w:val="24"/>
          <w:szCs w:val="22"/>
        </w:rPr>
      </w:pPr>
      <w:r/>
      <w:bookmarkStart w:id="62" w:name="EBdd81250094ea4b03b020c6a9e614967e"/>
      <w:r/>
      <w:bookmarkEnd w:id="62"/>
      <w:r>
        <w:rPr>
          <w:rFonts w:hint="eastAsia" w:ascii="宋体" w:hAnsi="宋体"/>
          <w:sz w:val="24"/>
          <w:szCs w:val="22"/>
        </w:rPr>
        <w:t xml:space="preserve">2.5“服务”系指本招标文件所述供应商应该履行的承诺和义务，即</w:t>
      </w:r>
      <w:bookmarkStart w:id="63" w:name="EB7728260902a547e79013ee5f24516f6b"/>
      <w:r>
        <w:rPr>
          <w:rFonts w:hint="eastAsia" w:ascii="宋体" w:hAnsi="宋体"/>
          <w:color w:val="0000ff"/>
          <w:sz w:val="24"/>
        </w:rPr>
        <w:t xml:space="preserve">根据合同规定供应商必须承担与供货有关的辅助服务以及其它的伴随服务，比如运输、保险、安装、调试、维修、提供技术援助、培训和其他类似的供应商应承担的义务</w:t>
      </w:r>
      <w:bookmarkEnd w:id="63"/>
      <w:r>
        <w:rPr>
          <w:rFonts w:hint="eastAsia" w:ascii="宋体" w:hAnsi="宋体"/>
          <w:sz w:val="24"/>
          <w:szCs w:val="22"/>
        </w:rPr>
        <w:t xml:space="preserve">。</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3．采购方式</w:t>
      </w:r>
      <w:r/>
    </w:p>
    <w:p>
      <w:pPr>
        <w:ind w:firstLine="480"/>
        <w:spacing w:line="360" w:lineRule="auto"/>
        <w:rPr>
          <w:rFonts w:hint="eastAsia" w:ascii="宋体" w:hAnsi="宋体"/>
          <w:sz w:val="24"/>
        </w:rPr>
      </w:pPr>
      <w:r>
        <w:rPr>
          <w:rFonts w:hint="eastAsia" w:ascii="宋体" w:hAnsi="宋体"/>
          <w:sz w:val="24"/>
        </w:rPr>
        <w:t xml:space="preserve">3.1本次采购采取公开招标方式</w:t>
      </w:r>
      <w:r>
        <w:rPr>
          <w:rFonts w:hint="eastAsia" w:ascii="MS Mincho" w:hAnsi="MS Mincho" w:eastAsia="MS Mincho" w:cs="MS Mincho"/>
          <w:color w:val="0000ff"/>
          <w:sz w:val="24"/>
          <w:szCs w:val="28"/>
        </w:rPr>
        <w:t xml:space="preserve">☑</w:t>
      </w:r>
      <w:r>
        <w:rPr>
          <w:rFonts w:hint="eastAsia" w:ascii="宋体" w:hAnsi="宋体"/>
          <w:color w:val="0000ff"/>
          <w:sz w:val="24"/>
        </w:rPr>
        <w:t xml:space="preserve">综合评分法</w:t>
      </w:r>
      <w:r>
        <w:rPr>
          <w:rFonts w:hint="eastAsia" w:ascii="宋体" w:hAnsi="宋体"/>
          <w:color w:val="0000ff"/>
          <w:sz w:val="24"/>
        </w:rPr>
        <w:tab/>
      </w:r>
      <w:r>
        <w:rPr>
          <w:rFonts w:hint="eastAsia" w:ascii="宋体" w:hAnsi="宋体"/>
          <w:sz w:val="24"/>
        </w:rPr>
        <w:t xml:space="preserve">□最低评标价法。</w:t>
      </w:r>
      <w:r/>
    </w:p>
    <w:p>
      <w:pPr>
        <w:ind w:firstLine="480"/>
        <w:spacing w:line="360" w:lineRule="auto"/>
        <w:rPr>
          <w:rFonts w:hint="eastAsia" w:ascii="宋体" w:hAnsi="宋体" w:cs="宋体"/>
          <w:color w:val="00b050"/>
          <w:sz w:val="24"/>
          <w:szCs w:val="28"/>
        </w:rPr>
      </w:pPr>
      <w:r>
        <w:rPr>
          <w:rFonts w:hint="eastAsia" w:ascii="宋体" w:hAnsi="宋体"/>
          <w:sz w:val="24"/>
          <w:szCs w:val="28"/>
        </w:rPr>
        <w:t xml:space="preserve">3.2本项目资格审查方式：</w:t>
      </w:r>
      <w:bookmarkStart w:id="64" w:name="OLE_LINK115"/>
      <w:r/>
      <w:bookmarkStart w:id="65" w:name="OLE_LINK114"/>
      <w:r>
        <w:rPr>
          <w:rFonts w:hint="eastAsia" w:ascii="MS Mincho" w:hAnsi="MS Mincho" w:eastAsia="MS Mincho" w:cs="MS Mincho"/>
          <w:color w:val="0000ff"/>
          <w:sz w:val="24"/>
          <w:szCs w:val="28"/>
        </w:rPr>
        <w:t xml:space="preserve">☑</w:t>
      </w:r>
      <w:bookmarkEnd w:id="64"/>
      <w:r/>
      <w:bookmarkEnd w:id="65"/>
      <w:r>
        <w:rPr>
          <w:rFonts w:hint="eastAsia" w:ascii="宋体" w:hAnsi="宋体"/>
          <w:color w:val="0000ff"/>
          <w:sz w:val="24"/>
          <w:szCs w:val="28"/>
        </w:rPr>
        <w:t xml:space="preserve">资格后审</w:t>
      </w:r>
      <w:r>
        <w:rPr>
          <w:rFonts w:hint="eastAsia" w:ascii="宋体" w:hAnsi="宋体"/>
          <w:color w:val="00b050"/>
          <w:sz w:val="24"/>
          <w:szCs w:val="28"/>
        </w:rPr>
        <w:tab/>
      </w:r>
      <w:r>
        <w:rPr>
          <w:rFonts w:hint="eastAsia" w:ascii="宋体" w:hAnsi="宋体"/>
          <w:color w:val="00b050"/>
          <w:sz w:val="24"/>
          <w:szCs w:val="28"/>
        </w:rPr>
        <w:tab/>
      </w:r>
      <w:r>
        <w:rPr>
          <w:rFonts w:hint="eastAsia" w:ascii="宋体" w:hAnsi="宋体"/>
          <w:sz w:val="24"/>
          <w:szCs w:val="28"/>
        </w:rPr>
        <w:t xml:space="preserve">□资格预审</w:t>
      </w:r>
      <w:r/>
    </w:p>
    <w:p>
      <w:pPr>
        <w:ind w:firstLine="480"/>
        <w:spacing w:line="360" w:lineRule="auto"/>
        <w:rPr>
          <w:rFonts w:hint="eastAsia" w:ascii="宋体" w:hAnsi="宋体"/>
          <w:color w:val="2e74b5"/>
          <w:sz w:val="24"/>
          <w:szCs w:val="28"/>
        </w:rPr>
      </w:pPr>
      <w:r>
        <w:rPr>
          <w:rFonts w:hint="eastAsia" w:ascii="宋体" w:hAnsi="宋体"/>
          <w:sz w:val="24"/>
          <w:szCs w:val="28"/>
        </w:rPr>
        <w:t xml:space="preserve">3.3本次采购确定的中标人数量：</w:t>
      </w:r>
      <w:r>
        <w:rPr>
          <w:rFonts w:hint="eastAsia" w:ascii="宋体" w:hAnsi="宋体"/>
          <w:color w:val="0000ff"/>
          <w:sz w:val="24"/>
          <w:szCs w:val="28"/>
        </w:rPr>
        <w:t xml:space="preserve">1名</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4．投标费用</w:t>
      </w:r>
      <w:bookmarkEnd w:id="57"/>
      <w:r/>
      <w:bookmarkEnd w:id="58"/>
      <w:r/>
      <w:bookmarkEnd w:id="59"/>
      <w:r/>
      <w:bookmarkEnd w:id="60"/>
      <w:r/>
      <w:bookmarkEnd w:id="61"/>
      <w:r/>
      <w:r/>
    </w:p>
    <w:p>
      <w:pPr>
        <w:ind w:firstLine="480"/>
        <w:spacing w:line="360" w:lineRule="auto"/>
        <w:rPr>
          <w:rFonts w:hint="eastAsia" w:ascii="宋体" w:hAnsi="宋体"/>
          <w:b/>
          <w:sz w:val="24"/>
        </w:rPr>
      </w:pPr>
      <w:r>
        <w:rPr>
          <w:rFonts w:hint="eastAsia" w:ascii="宋体" w:hAnsi="宋体"/>
          <w:sz w:val="24"/>
        </w:rPr>
        <w:t xml:space="preserve">4.1投标人应自行承担所有与参加投标有关的费用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667"/>
        <w:ind w:firstLine="446"/>
        <w:keepLines w:val="0"/>
        <w:keepNext w:val="0"/>
        <w:spacing w:before="200" w:after="200" w:line="240" w:lineRule="auto"/>
        <w:rPr>
          <w:rFonts w:hint="eastAsia" w:ascii="宋体" w:hAnsi="宋体"/>
          <w:sz w:val="30"/>
        </w:rPr>
      </w:pPr>
      <w:r/>
      <w:bookmarkStart w:id="66" w:name="_Toc98669694"/>
      <w:r/>
      <w:bookmarkStart w:id="67" w:name="_Toc98669336"/>
      <w:r/>
      <w:bookmarkStart w:id="68" w:name="_Toc92168005"/>
      <w:r/>
      <w:bookmarkStart w:id="69" w:name="_Toc100386039"/>
      <w:r/>
      <w:bookmarkStart w:id="70" w:name="_Toc20732973"/>
      <w:r>
        <w:rPr>
          <w:rFonts w:hint="eastAsia" w:ascii="宋体" w:hAnsi="宋体"/>
          <w:sz w:val="30"/>
        </w:rPr>
        <w:t xml:space="preserve">5．政策功能</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5.1支持中小企业发展</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符合中小企业划分标准的个体工商户，在政府采购活动中视同中小企业。</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5.1.2在政府采购活动中，投标人提供的货物、工程或者服务符合下列情形的，享受中小企业扶持政策：</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5.1.2.1在货物采购项目中，货物由中小企业制造，即货物由中小企业生产且使用该中小企业商号或者注册商标；</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5.1.2.2在工程采购项目中，工程由中小企业承建，即工程施工单位为中小企业；</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5.1.2.3在服务采购项目中，服务由中小企业承接，即提供服务的人员为中小企业依照《中华人民共和国劳动合同法》订立劳动合同的从业人员。</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在货物采购项目中，投标人提供的货物既有中小企业制造货物，也有大型企业制造货物的，不享受中小企业扶持政策。</w:t>
      </w:r>
      <w:r/>
    </w:p>
    <w:p>
      <w:pPr>
        <w:pStyle w:val="676"/>
        <w:ind w:firstLine="480"/>
        <w:spacing w:line="360" w:lineRule="auto"/>
        <w:rPr>
          <w:rFonts w:hint="eastAsia" w:ascii="宋体" w:hAnsi="宋体"/>
          <w:color w:val="0000ff"/>
          <w:sz w:val="24"/>
        </w:rPr>
      </w:pPr>
      <w:r>
        <w:rPr>
          <w:rFonts w:hint="eastAsia" w:ascii="宋体" w:hAnsi="宋体"/>
          <w:color w:val="0000ff"/>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olor w:val="0000ff"/>
          <w:sz w:val="24"/>
        </w:rPr>
      </w:pPr>
      <w:r>
        <w:rPr>
          <w:rFonts w:hint="eastAsia" w:ascii="宋体" w:hAnsi="宋体"/>
          <w:color w:val="0000ff"/>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1" w:name="_Hlk132637972"/>
      <w:r>
        <w:rPr>
          <w:rFonts w:ascii="宋体" w:hAnsi="宋体"/>
          <w:iCs/>
          <w:color w:val="0000ff"/>
          <w:sz w:val="24"/>
        </w:rPr>
        <w:t xml:space="preserve">10%-20%</w:t>
      </w:r>
      <w:bookmarkEnd w:id="71"/>
      <w:r>
        <w:rPr>
          <w:rFonts w:ascii="宋体" w:hAnsi="宋体"/>
          <w:color w:val="0000ff"/>
          <w:sz w:val="24"/>
        </w:rPr>
        <w:t xml:space="preserve">的扣除，</w:t>
      </w:r>
      <w:bookmarkStart w:id="72" w:name="_Hlk132637893"/>
      <w:r>
        <w:rPr>
          <w:rFonts w:ascii="宋体" w:hAnsi="宋体"/>
          <w:color w:val="0000ff"/>
          <w:sz w:val="24"/>
        </w:rPr>
        <w:t xml:space="preserve">用扣除后的价格参与评审</w:t>
      </w:r>
      <w:bookmarkEnd w:id="72"/>
      <w:r>
        <w:rPr>
          <w:rFonts w:ascii="宋体" w:hAnsi="宋体"/>
          <w:color w:val="0000ff"/>
          <w:sz w:val="24"/>
        </w:rPr>
        <w:t xml:space="preserve">。接受大中型企业与小微企业组成联合体或者允许大中型企业向一家或者多家小微企业分包的</w:t>
      </w:r>
      <w:r>
        <w:rPr>
          <w:rFonts w:hint="eastAsia" w:ascii="宋体" w:hAnsi="宋体"/>
          <w:color w:val="0000ff"/>
          <w:sz w:val="24"/>
        </w:rPr>
        <w:t xml:space="preserve">政府</w:t>
      </w:r>
      <w:r>
        <w:rPr>
          <w:rFonts w:ascii="宋体" w:hAnsi="宋体"/>
          <w:color w:val="0000ff"/>
          <w:sz w:val="24"/>
        </w:rPr>
        <w:t xml:space="preserve">采购</w:t>
      </w:r>
      <w:r>
        <w:rPr>
          <w:rFonts w:hint="eastAsia" w:ascii="宋体" w:hAnsi="宋体"/>
          <w:color w:val="0000ff"/>
          <w:sz w:val="24"/>
        </w:rPr>
        <w:t xml:space="preserve">货物或服务</w:t>
      </w:r>
      <w:r>
        <w:rPr>
          <w:rFonts w:ascii="宋体" w:hAnsi="宋体"/>
          <w:color w:val="0000ff"/>
          <w:sz w:val="24"/>
        </w:rPr>
        <w:t xml:space="preserve">项目，对于联合协议或者分包意向协议</w:t>
      </w:r>
      <w:r>
        <w:rPr>
          <w:rFonts w:hint="eastAsia" w:ascii="宋体" w:hAnsi="宋体"/>
          <w:bCs/>
          <w:color w:val="0000ff"/>
          <w:sz w:val="24"/>
        </w:rPr>
        <w:t xml:space="preserve">约定小型、微型企业的协议合同金额占到合同总金额30%以上的，给予联合体</w:t>
      </w:r>
      <w:r>
        <w:rPr>
          <w:rFonts w:ascii="宋体" w:hAnsi="宋体"/>
          <w:bCs/>
          <w:iCs/>
          <w:color w:val="0000ff"/>
          <w:sz w:val="24"/>
        </w:rPr>
        <w:t xml:space="preserve">4</w:t>
      </w:r>
      <w:r>
        <w:rPr>
          <w:rFonts w:hint="eastAsia" w:ascii="宋体" w:hAnsi="宋体"/>
          <w:bCs/>
          <w:iCs/>
          <w:color w:val="0000ff"/>
          <w:sz w:val="24"/>
        </w:rPr>
        <w:t xml:space="preserve">%</w:t>
      </w:r>
      <w:r>
        <w:rPr>
          <w:rFonts w:ascii="宋体" w:hAnsi="宋体"/>
          <w:bCs/>
          <w:iCs/>
          <w:color w:val="0000ff"/>
          <w:sz w:val="24"/>
        </w:rPr>
        <w:t xml:space="preserve">-6%</w:t>
      </w:r>
      <w:r>
        <w:rPr>
          <w:rFonts w:hint="eastAsia" w:ascii="宋体" w:hAnsi="宋体"/>
          <w:bCs/>
          <w:color w:val="0000ff"/>
          <w:sz w:val="24"/>
        </w:rPr>
        <w:t xml:space="preserve">的价格扣除。联合体各方均为小型、微型企业的，联合体视同为小型、微型企业享受</w:t>
      </w:r>
      <w:r>
        <w:rPr>
          <w:rFonts w:ascii="宋体" w:hAnsi="宋体"/>
          <w:iCs/>
          <w:color w:val="0000ff"/>
          <w:sz w:val="24"/>
        </w:rPr>
        <w:t xml:space="preserve">10%-20%</w:t>
      </w:r>
      <w:r>
        <w:rPr>
          <w:rFonts w:hint="eastAsia" w:ascii="宋体" w:hAnsi="宋体"/>
          <w:bCs/>
          <w:color w:val="0000ff"/>
          <w:sz w:val="24"/>
        </w:rPr>
        <w:t xml:space="preserve">的价格扣除，</w:t>
      </w:r>
      <w:r>
        <w:rPr>
          <w:rFonts w:ascii="宋体" w:hAnsi="宋体"/>
          <w:color w:val="0000ff"/>
          <w:sz w:val="24"/>
        </w:rPr>
        <w:t xml:space="preserve">用扣除后的价格参与评审</w:t>
      </w:r>
      <w:r>
        <w:rPr>
          <w:rFonts w:hint="eastAsia" w:ascii="宋体" w:hAnsi="宋体"/>
          <w:bCs/>
          <w:color w:val="0000ff"/>
          <w:sz w:val="24"/>
        </w:rPr>
        <w:t xml:space="preserve">。</w:t>
      </w:r>
      <w:r>
        <w:rPr>
          <w:rFonts w:hint="eastAsia" w:ascii="宋体" w:hAnsi="宋体"/>
          <w:color w:val="0000ff"/>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76"/>
        <w:ind w:firstLine="480"/>
        <w:spacing w:line="360" w:lineRule="auto"/>
        <w:rPr>
          <w:rFonts w:hint="eastAsia" w:ascii="宋体" w:hAnsi="宋体"/>
          <w:bCs/>
          <w:color w:val="0000ff"/>
          <w:sz w:val="24"/>
        </w:rPr>
      </w:pPr>
      <w:r>
        <w:rPr>
          <w:rFonts w:hint="eastAsia" w:ascii="宋体" w:hAnsi="宋体"/>
          <w:color w:val="0000ff"/>
          <w:sz w:val="24"/>
        </w:rPr>
        <w:t xml:space="preserve">5.1.4</w:t>
      </w:r>
      <w:r>
        <w:rPr>
          <w:rFonts w:hint="eastAsia" w:ascii="宋体" w:hAnsi="宋体"/>
          <w:bCs/>
          <w:color w:val="0000ff"/>
          <w:sz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rPr>
      </w:pPr>
      <w:r>
        <w:rPr>
          <w:rFonts w:hint="eastAsia" w:ascii="宋体" w:hAnsi="宋体"/>
          <w:bCs/>
          <w:color w:val="0000ff"/>
          <w:sz w:val="24"/>
        </w:rPr>
        <w:t xml:space="preserve">5.1.5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宋体" w:hAnsi="宋体"/>
          <w:bCs/>
          <w:color w:val="0000ff"/>
          <w:sz w:val="24"/>
        </w:rPr>
      </w:pPr>
      <w:r>
        <w:rPr>
          <w:rFonts w:hint="eastAsia" w:ascii="宋体" w:hAnsi="宋体"/>
          <w:bCs/>
          <w:color w:val="0000ff"/>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color w:val="0000ff"/>
          <w:sz w:val="24"/>
        </w:rPr>
      </w:pPr>
      <w:r>
        <w:rPr>
          <w:rFonts w:hint="eastAsia" w:ascii="宋体" w:hAnsi="宋体"/>
          <w:color w:val="0000ff"/>
          <w:sz w:val="24"/>
        </w:rPr>
        <w:t xml:space="preserve">5.2强制采购信息安全产品</w:t>
      </w:r>
      <w:r/>
    </w:p>
    <w:p>
      <w:pPr>
        <w:ind w:firstLine="477"/>
        <w:spacing w:line="360" w:lineRule="auto"/>
        <w:rPr>
          <w:rFonts w:hint="eastAsia" w:ascii="宋体" w:hAnsi="宋体"/>
          <w:color w:val="0000ff"/>
          <w:sz w:val="24"/>
        </w:rPr>
      </w:pPr>
      <w:r>
        <w:rPr>
          <w:rFonts w:hint="eastAsia" w:ascii="宋体" w:hAnsi="宋体"/>
          <w:color w:val="0000ff"/>
          <w:sz w:val="24"/>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color w:val="0000ff"/>
          <w:sz w:val="24"/>
        </w:rPr>
      </w:pPr>
      <w:r>
        <w:rPr>
          <w:rFonts w:hint="eastAsia" w:ascii="宋体" w:hAnsi="宋体"/>
          <w:color w:val="0000ff"/>
          <w:sz w:val="24"/>
        </w:rPr>
        <w:t xml:space="preserve">5.3支持绿色发展</w:t>
      </w:r>
      <w:r/>
    </w:p>
    <w:p>
      <w:pPr>
        <w:ind w:firstLine="477"/>
        <w:spacing w:line="360" w:lineRule="auto"/>
        <w:rPr>
          <w:rFonts w:hint="eastAsia" w:ascii="宋体" w:hAnsi="宋体"/>
          <w:color w:val="0000ff"/>
          <w:sz w:val="24"/>
        </w:rPr>
      </w:pPr>
      <w:r>
        <w:rPr>
          <w:rFonts w:ascii="宋体" w:hAnsi="宋体"/>
          <w:color w:val="0000ff"/>
          <w:sz w:val="24"/>
        </w:rPr>
        <w:t xml:space="preserve">5.3.1</w:t>
      </w:r>
      <w:r>
        <w:rPr>
          <w:rFonts w:hint="eastAsia" w:ascii="宋体" w:hAnsi="宋体"/>
          <w:color w:val="0000ff"/>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color w:val="0000ff"/>
          <w:sz w:val="24"/>
        </w:rPr>
      </w:pPr>
      <w:r>
        <w:rPr>
          <w:rFonts w:hint="eastAsia" w:ascii="宋体" w:hAnsi="宋体"/>
          <w:color w:val="0000ff"/>
          <w:sz w:val="24"/>
        </w:rPr>
        <w:t xml:space="preserve">5.</w:t>
      </w:r>
      <w:r>
        <w:rPr>
          <w:rFonts w:ascii="宋体" w:hAnsi="宋体"/>
          <w:color w:val="0000ff"/>
          <w:sz w:val="24"/>
        </w:rPr>
        <w:t xml:space="preserve">3.2</w:t>
      </w:r>
      <w:r>
        <w:rPr>
          <w:rFonts w:hint="eastAsia" w:ascii="宋体" w:hAnsi="宋体"/>
          <w:color w:val="0000ff"/>
          <w:sz w:val="24"/>
        </w:rPr>
        <w:t xml:space="preserve">本项目中涉及商品包装和快递包装的，参考《财政部办公厅关于印发《商品包装政府采购需求标准（试行）》、《快递包装政府采购需求标准（试行）》的通知》</w:t>
      </w:r>
      <w:bookmarkStart w:id="73" w:name="_Hlk132634610"/>
      <w:r>
        <w:rPr>
          <w:rFonts w:hint="eastAsia" w:ascii="宋体" w:hAnsi="宋体"/>
          <w:color w:val="0000ff"/>
          <w:sz w:val="24"/>
        </w:rPr>
        <w:t xml:space="preserve">（财办库〔2020〕123号）</w:t>
      </w:r>
      <w:bookmarkEnd w:id="73"/>
      <w:r>
        <w:rPr>
          <w:rFonts w:hint="eastAsia" w:ascii="宋体" w:hAnsi="宋体"/>
          <w:color w:val="0000ff"/>
          <w:sz w:val="24"/>
        </w:rPr>
        <w:t xml:space="preserve">规定的包装需求标准。</w:t>
      </w:r>
      <w:r/>
    </w:p>
    <w:p>
      <w:pPr>
        <w:ind w:firstLine="477"/>
        <w:spacing w:line="360" w:lineRule="auto"/>
        <w:rPr>
          <w:rFonts w:hint="eastAsia" w:ascii="宋体" w:hAnsi="宋体"/>
          <w:color w:val="0000ff"/>
          <w:sz w:val="24"/>
        </w:rPr>
      </w:pPr>
      <w:r>
        <w:rPr>
          <w:rFonts w:hint="eastAsia" w:ascii="宋体" w:hAnsi="宋体"/>
          <w:color w:val="0000ff"/>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color w:val="0000ff"/>
          <w:sz w:val="24"/>
        </w:rPr>
      </w:pPr>
      <w:r>
        <w:rPr>
          <w:rFonts w:hint="eastAsia" w:ascii="宋体" w:hAnsi="宋体"/>
          <w:color w:val="0000ff"/>
          <w:sz w:val="24"/>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color w:val="0000ff"/>
          <w:sz w:val="24"/>
        </w:rPr>
      </w:pPr>
      <w:r>
        <w:rPr>
          <w:rFonts w:hint="eastAsia" w:ascii="宋体" w:hAnsi="宋体"/>
          <w:color w:val="0000ff"/>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color w:val="0000ff"/>
          <w:sz w:val="24"/>
        </w:rPr>
      </w:pPr>
      <w:r>
        <w:rPr>
          <w:rFonts w:hint="eastAsia" w:ascii="宋体" w:hAnsi="宋体"/>
          <w:color w:val="0000ff"/>
          <w:sz w:val="24"/>
        </w:rPr>
        <w:t xml:space="preserve">5.5支持创新发展</w:t>
      </w:r>
      <w:r/>
    </w:p>
    <w:p>
      <w:pPr>
        <w:ind w:firstLine="477"/>
        <w:spacing w:line="360" w:lineRule="auto"/>
        <w:rPr>
          <w:rFonts w:hint="eastAsia" w:ascii="宋体" w:hAnsi="宋体"/>
          <w:color w:val="0000ff"/>
          <w:sz w:val="24"/>
        </w:rPr>
      </w:pPr>
      <w:r>
        <w:rPr>
          <w:rFonts w:hint="eastAsia" w:ascii="宋体" w:hAnsi="宋体"/>
          <w:color w:val="0000ff"/>
          <w:sz w:val="24"/>
        </w:rPr>
        <w:t xml:space="preserve">5.5.1采购人优先采购被认定为重点推广应用、首台（套）重大装备、重点领域首版次软件的自主创新产品。</w:t>
      </w:r>
      <w:r/>
    </w:p>
    <w:p>
      <w:pPr>
        <w:ind w:firstLine="477"/>
        <w:spacing w:line="360" w:lineRule="auto"/>
        <w:rPr>
          <w:rFonts w:hint="eastAsia" w:ascii="宋体" w:hAnsi="宋体"/>
          <w:color w:val="0000ff"/>
          <w:sz w:val="24"/>
        </w:rPr>
      </w:pPr>
      <w:r>
        <w:rPr>
          <w:rFonts w:hint="eastAsia" w:ascii="宋体" w:hAnsi="宋体"/>
          <w:color w:val="0000ff"/>
          <w:sz w:val="24"/>
        </w:rPr>
        <w:t xml:space="preserve">5.6平等对待内外资企业和符合条件的破产重整企业</w:t>
      </w:r>
      <w:r/>
    </w:p>
    <w:p>
      <w:pPr>
        <w:ind w:firstLine="477"/>
        <w:spacing w:line="360" w:lineRule="auto"/>
        <w:rPr>
          <w:rFonts w:hint="eastAsia" w:ascii="宋体" w:hAnsi="宋体"/>
          <w:color w:val="0000ff"/>
          <w:sz w:val="24"/>
        </w:rPr>
      </w:pPr>
      <w:r>
        <w:rPr>
          <w:rFonts w:hint="eastAsia" w:ascii="宋体" w:hAnsi="宋体"/>
          <w:color w:val="0000ff"/>
          <w:sz w:val="24"/>
        </w:rPr>
        <w:t xml:space="preserve">5.6.1平等对待内外资企业和符合条件的破产重整企业，切实保障企业公平竞争，平等维护企业的合法利益。</w:t>
      </w:r>
      <w:r/>
    </w:p>
    <w:p>
      <w:pPr>
        <w:ind w:firstLine="477"/>
        <w:spacing w:line="360" w:lineRule="auto"/>
        <w:rPr>
          <w:rFonts w:hint="eastAsia" w:ascii="宋体" w:hAnsi="宋体"/>
          <w:color w:val="0000ff"/>
          <w:sz w:val="24"/>
        </w:rPr>
      </w:pPr>
      <w:r>
        <w:rPr>
          <w:rFonts w:hint="eastAsia" w:ascii="宋体" w:hAnsi="宋体"/>
          <w:color w:val="0000ff"/>
          <w:sz w:val="24"/>
        </w:rPr>
        <w:t xml:space="preserve">5.7采购本国产品的支持政策：</w:t>
      </w:r>
      <w:r/>
    </w:p>
    <w:p>
      <w:pPr>
        <w:ind w:firstLine="477"/>
        <w:spacing w:line="360" w:lineRule="auto"/>
        <w:rPr>
          <w:rFonts w:hint="eastAsia" w:ascii="宋体" w:hAnsi="宋体"/>
          <w:color w:val="0000ff"/>
          <w:sz w:val="24"/>
        </w:rPr>
      </w:pPr>
      <w:r>
        <w:rPr>
          <w:rFonts w:hint="eastAsia" w:ascii="宋体" w:hAnsi="宋体"/>
          <w:color w:val="0000ff"/>
          <w:sz w:val="24"/>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77"/>
        <w:spacing w:line="360" w:lineRule="auto"/>
        <w:rPr>
          <w:rFonts w:hint="eastAsia" w:ascii="宋体" w:hAnsi="宋体"/>
          <w:color w:val="0000ff"/>
          <w:sz w:val="24"/>
        </w:rPr>
      </w:pPr>
      <w:r>
        <w:rPr>
          <w:rFonts w:hint="eastAsia" w:ascii="宋体" w:hAnsi="宋体"/>
          <w:color w:val="0000ff"/>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宋体" w:hAnsi="宋体"/>
          <w:color w:val="0000ff"/>
          <w:sz w:val="24"/>
        </w:rPr>
      </w:pPr>
      <w:r>
        <w:rPr>
          <w:rFonts w:hint="eastAsia" w:ascii="宋体" w:hAnsi="宋体"/>
          <w:color w:val="0000ff"/>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7"/>
        <w:spacing w:line="360" w:lineRule="auto"/>
        <w:rPr>
          <w:rFonts w:hint="eastAsia" w:ascii="宋体" w:hAnsi="宋体"/>
          <w:color w:val="0000ff"/>
          <w:sz w:val="24"/>
        </w:rPr>
      </w:pPr>
      <w:r>
        <w:rPr>
          <w:rFonts w:hint="eastAsia" w:ascii="宋体" w:hAnsi="宋体"/>
          <w:color w:val="0000ff"/>
          <w:sz w:val="24"/>
        </w:rPr>
        <w:t xml:space="preserve">具体内容详见第五部分评标办法和标准。</w:t>
      </w:r>
      <w:bookmarkEnd w:id="66"/>
      <w:bookmarkEnd w:id="67"/>
      <w:bookmarkEnd w:id="68"/>
      <w:bookmarkEnd w:id="69"/>
      <w:bookmarkEnd w:id="70"/>
      <w:r/>
    </w:p>
    <w:p>
      <w:pPr>
        <w:jc w:val="left"/>
        <w:widowControl/>
        <w:rPr>
          <w:rFonts w:hint="eastAsia" w:ascii="宋体" w:hAnsi="宋体"/>
          <w:b/>
          <w:sz w:val="32"/>
          <w:szCs w:val="32"/>
        </w:rPr>
      </w:pPr>
      <w:r>
        <w:rPr>
          <w:rFonts w:hint="eastAsia" w:ascii="宋体" w:hAnsi="宋体"/>
          <w:szCs w:val="32"/>
        </w:rPr>
        <w:br w:type="page" w:clear="all"/>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二、招标文件</w:t>
      </w:r>
      <w:r/>
    </w:p>
    <w:p>
      <w:pPr>
        <w:pStyle w:val="667"/>
        <w:ind w:firstLine="446"/>
        <w:keepLines w:val="0"/>
        <w:keepNext w:val="0"/>
        <w:spacing w:before="200" w:after="200" w:line="240" w:lineRule="auto"/>
        <w:rPr>
          <w:rFonts w:hint="eastAsia" w:ascii="宋体" w:hAnsi="宋体"/>
          <w:sz w:val="30"/>
        </w:rPr>
      </w:pPr>
      <w:r/>
      <w:bookmarkStart w:id="74" w:name="_Toc20732976"/>
      <w:r/>
      <w:bookmarkStart w:id="75" w:name="_Toc98669697"/>
      <w:r/>
      <w:bookmarkStart w:id="76" w:name="_Toc92168008"/>
      <w:r/>
      <w:bookmarkStart w:id="77" w:name="_Toc98669339"/>
      <w:r/>
      <w:bookmarkStart w:id="78" w:name="_Toc100386042"/>
      <w:r>
        <w:rPr>
          <w:rFonts w:hint="eastAsia" w:ascii="宋体" w:hAnsi="宋体"/>
          <w:sz w:val="30"/>
        </w:rPr>
        <w:t xml:space="preserve">6．招标文件组成</w:t>
      </w:r>
      <w:r/>
    </w:p>
    <w:p>
      <w:pPr>
        <w:ind w:firstLine="480"/>
        <w:spacing w:line="360" w:lineRule="auto"/>
        <w:rPr>
          <w:rFonts w:hint="eastAsia" w:ascii="宋体" w:hAnsi="宋体"/>
          <w:sz w:val="24"/>
        </w:rPr>
      </w:pPr>
      <w:r>
        <w:rPr>
          <w:rFonts w:hint="eastAsia" w:ascii="宋体" w:hAnsi="宋体"/>
          <w:sz w:val="24"/>
        </w:rPr>
        <w:t xml:space="preserve">6.1</w:t>
      </w:r>
      <w:r>
        <w:rPr>
          <w:rFonts w:hint="eastAsia" w:ascii="宋体" w:hAnsi="宋体"/>
          <w:color w:val="000000"/>
          <w:sz w:val="24"/>
        </w:rPr>
        <w:t xml:space="preserve">招标文件包括：</w:t>
      </w:r>
      <w:r/>
    </w:p>
    <w:p>
      <w:pPr>
        <w:ind w:firstLine="480"/>
        <w:spacing w:line="360" w:lineRule="auto"/>
        <w:rPr>
          <w:rFonts w:hint="eastAsia" w:ascii="宋体" w:hAnsi="宋体"/>
          <w:sz w:val="24"/>
        </w:rPr>
      </w:pPr>
      <w:r>
        <w:rPr>
          <w:rFonts w:hint="eastAsia" w:ascii="宋体" w:hAnsi="宋体"/>
          <w:sz w:val="24"/>
        </w:rPr>
        <w:t xml:space="preserve">（1）投标邀请</w:t>
      </w:r>
      <w:r/>
    </w:p>
    <w:p>
      <w:pPr>
        <w:ind w:firstLine="480"/>
        <w:spacing w:line="360" w:lineRule="auto"/>
        <w:rPr>
          <w:rFonts w:hint="eastAsia" w:ascii="宋体" w:hAnsi="宋体"/>
          <w:sz w:val="24"/>
        </w:rPr>
      </w:pPr>
      <w:r>
        <w:rPr>
          <w:rFonts w:hint="eastAsia" w:ascii="宋体" w:hAnsi="宋体"/>
          <w:sz w:val="24"/>
        </w:rPr>
        <w:t xml:space="preserve">（2）投标人须知</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color w:val="000000"/>
          <w:sz w:val="24"/>
        </w:rPr>
        <w:t xml:space="preserve">合同主要条款</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（5）评标办法和标准</w:t>
      </w:r>
      <w:r/>
    </w:p>
    <w:p>
      <w:pPr>
        <w:ind w:firstLine="48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6.2投标人获取本文件后，应认真阅读本文件中所有的事项、格式条款和规范等要求。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7．招标文件的澄清</w:t>
      </w:r>
      <w:bookmarkEnd w:id="74"/>
      <w:r/>
      <w:bookmarkEnd w:id="75"/>
      <w:r/>
      <w:bookmarkEnd w:id="76"/>
      <w:r/>
      <w:bookmarkEnd w:id="77"/>
      <w:r/>
      <w:bookmarkEnd w:id="78"/>
      <w:r/>
      <w:bookmarkStart w:id="79" w:name="_Toc20732977"/>
      <w:r/>
      <w:bookmarkStart w:id="80" w:name="_Toc100386043"/>
      <w:r/>
      <w:bookmarkStart w:id="81" w:name="_Toc92168009"/>
      <w:r/>
      <w:bookmarkStart w:id="82" w:name="_Toc98669698"/>
      <w:r/>
      <w:bookmarkStart w:id="83" w:name="_Toc98669340"/>
      <w:r>
        <w:rPr>
          <w:rFonts w:hint="eastAsia" w:ascii="宋体" w:hAnsi="宋体"/>
          <w:sz w:val="30"/>
        </w:rPr>
        <w:t xml:space="preserve">和修改</w:t>
      </w:r>
      <w:bookmarkEnd w:id="79"/>
      <w:r/>
      <w:bookmarkEnd w:id="80"/>
      <w:r/>
      <w:bookmarkEnd w:id="81"/>
      <w:r/>
      <w:bookmarkEnd w:id="82"/>
      <w:r/>
      <w:bookmarkEnd w:id="83"/>
      <w:r/>
      <w:r/>
    </w:p>
    <w:p>
      <w:pPr>
        <w:ind w:firstLine="480"/>
        <w:spacing w:line="360" w:lineRule="auto"/>
        <w:rPr>
          <w:rFonts w:hint="eastAsia" w:ascii="宋体" w:hAnsi="宋体"/>
          <w:sz w:val="24"/>
        </w:rPr>
      </w:pPr>
      <w:r>
        <w:rPr>
          <w:rFonts w:hint="eastAsia" w:ascii="宋体" w:hAnsi="宋体"/>
          <w:sz w:val="24"/>
        </w:rPr>
        <w:t xml:space="preserve">7.1任何要求对招标文件进行澄清的潜在投标人，应及时联系项目联系人。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rPr>
        <w:t xml:space="preserve">7.2</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7.3采购代理机构可以对已发出的招标文件、资格预审文件、投标邀请进行必要的澄清或者修改，但不改变采购标的和资格要求。澄清或者修改将在</w:t>
      </w:r>
      <w:r>
        <w:rPr>
          <w:rFonts w:hint="eastAsia" w:ascii="宋体" w:hAnsi="宋体"/>
          <w:sz w:val="24"/>
          <w:u w:val="single"/>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hint="eastAsia" w:ascii="宋体" w:hAnsi="宋体"/>
          <w:sz w:val="24"/>
        </w:rPr>
      </w:pPr>
      <w:r>
        <w:rPr>
          <w:rFonts w:hint="eastAsia" w:ascii="宋体" w:hAnsi="宋体"/>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667"/>
        <w:ind w:firstLine="470"/>
        <w:keepLines w:val="0"/>
        <w:keepNext w:val="0"/>
        <w:spacing w:before="0" w:after="0" w:line="360" w:lineRule="auto"/>
        <w:tabs>
          <w:tab w:val="left" w:pos="492" w:leader="none"/>
        </w:tabs>
        <w:rPr>
          <w:rFonts w:hint="eastAsia" w:ascii="宋体" w:hAnsi="宋体"/>
          <w:sz w:val="24"/>
          <w:szCs w:val="24"/>
        </w:rPr>
      </w:pPr>
      <w:r>
        <w:rPr>
          <w:rFonts w:hint="eastAsia" w:ascii="宋体" w:hAnsi="宋体"/>
          <w:b w:val="0"/>
          <w:sz w:val="24"/>
          <w:szCs w:val="24"/>
        </w:rPr>
        <w:t xml:space="preserve">7.5</w:t>
      </w:r>
      <w:r>
        <w:rPr>
          <w:rFonts w:hint="eastAsia" w:ascii="宋体" w:hAnsi="宋体"/>
          <w:sz w:val="24"/>
          <w:szCs w:val="24"/>
        </w:rPr>
        <w:t xml:space="preserve">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三、投标文件</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8．编制投标文件的工具</w:t>
      </w:r>
      <w:r/>
    </w:p>
    <w:p>
      <w:pPr>
        <w:ind w:firstLine="480"/>
        <w:spacing w:line="360" w:lineRule="auto"/>
        <w:rPr>
          <w:rFonts w:hint="eastAsia" w:ascii="宋体" w:hAnsi="宋体"/>
          <w:sz w:val="24"/>
        </w:rPr>
      </w:pPr>
      <w:r>
        <w:rPr>
          <w:rFonts w:hint="eastAsia" w:ascii="宋体" w:hAnsi="宋体"/>
          <w:sz w:val="24"/>
        </w:rPr>
        <w:t xml:space="preserve">8.1投标人须通过</w:t>
      </w:r>
      <w:r>
        <w:rPr>
          <w:rFonts w:hint="eastAsia" w:ascii="宋体" w:hAnsi="宋体"/>
          <w:color w:val="000000"/>
          <w:sz w:val="24"/>
        </w:rPr>
        <w:t xml:space="preserve">“苏采云”系统平台</w:t>
      </w:r>
      <w:r>
        <w:rPr>
          <w:rFonts w:hint="eastAsia" w:ascii="宋体" w:hAnsi="宋体"/>
          <w:sz w:val="24"/>
        </w:rPr>
        <w:t xml:space="preserve">提供的最新响应文件制作软件编制投标文件。</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9．投标文件语言及度量衡单位</w:t>
      </w:r>
      <w:r/>
    </w:p>
    <w:p>
      <w:pPr>
        <w:ind w:firstLine="480"/>
        <w:spacing w:line="360" w:lineRule="auto"/>
        <w:rPr>
          <w:rFonts w:hint="eastAsia" w:ascii="宋体" w:hAnsi="宋体"/>
          <w:sz w:val="24"/>
        </w:rPr>
      </w:pPr>
      <w:r>
        <w:rPr>
          <w:rFonts w:hint="eastAsia" w:ascii="宋体" w:hAnsi="宋体"/>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9.2投标文件中所使用的计量单位除招标文件中另有特殊规定外，一律使用法定计量单位。</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10．投标文件的构成</w:t>
      </w:r>
      <w:r/>
    </w:p>
    <w:p>
      <w:pPr>
        <w:pStyle w:val="1572"/>
        <w:ind w:firstLine="425"/>
        <w:spacing w:line="360" w:lineRule="auto"/>
        <w:widowControl/>
        <w:rPr>
          <w:rFonts w:hint="eastAsia" w:ascii="宋体" w:hAnsi="宋体"/>
          <w:sz w:val="24"/>
        </w:rPr>
      </w:pPr>
      <w:r>
        <w:rPr>
          <w:rFonts w:hint="eastAsia" w:ascii="宋体" w:hAnsi="宋体"/>
          <w:sz w:val="24"/>
        </w:rPr>
        <w:t xml:space="preserve">10.1投标文件分为资格部分、商务部分、技术部分和价格部分。</w:t>
      </w:r>
      <w:r/>
    </w:p>
    <w:p>
      <w:pPr>
        <w:pStyle w:val="1572"/>
        <w:ind w:firstLine="425"/>
        <w:spacing w:line="360" w:lineRule="auto"/>
        <w:widowControl/>
        <w:rPr>
          <w:rFonts w:hint="eastAsia" w:ascii="宋体" w:hAnsi="宋体"/>
          <w:sz w:val="24"/>
        </w:rPr>
      </w:pPr>
      <w:r>
        <w:rPr>
          <w:rFonts w:hint="eastAsia" w:ascii="宋体" w:hAnsi="宋体"/>
          <w:sz w:val="24"/>
        </w:rPr>
        <w:t xml:space="preserve">10.2资格部分系指投标人提交的证明其有资格参加投标的文件。</w:t>
      </w:r>
      <w:r/>
    </w:p>
    <w:p>
      <w:pPr>
        <w:pStyle w:val="1572"/>
        <w:ind w:firstLine="425"/>
        <w:spacing w:line="360" w:lineRule="auto"/>
        <w:widowControl/>
        <w:rPr>
          <w:rFonts w:hint="eastAsia" w:ascii="宋体" w:hAnsi="宋体"/>
          <w:sz w:val="24"/>
        </w:rPr>
      </w:pPr>
      <w:r>
        <w:rPr>
          <w:rFonts w:hint="eastAsia" w:ascii="宋体" w:hAnsi="宋体"/>
          <w:sz w:val="24"/>
        </w:rPr>
        <w:t xml:space="preserve">10.2商务部分系指投标人提交的证明其中标后有能力履行合同的文件。</w:t>
      </w:r>
      <w:r/>
    </w:p>
    <w:p>
      <w:pPr>
        <w:pStyle w:val="1572"/>
        <w:ind w:firstLine="425"/>
        <w:spacing w:line="360" w:lineRule="auto"/>
        <w:widowControl/>
        <w:rPr>
          <w:rFonts w:hint="eastAsia" w:ascii="宋体" w:hAnsi="宋体"/>
          <w:sz w:val="24"/>
        </w:rPr>
      </w:pPr>
      <w:r>
        <w:rPr>
          <w:rFonts w:hint="eastAsia" w:ascii="宋体" w:hAnsi="宋体"/>
          <w:sz w:val="24"/>
        </w:rPr>
        <w:t xml:space="preserve">10.3技术部分系指投标人提交的能够证明投标人提供的</w:t>
      </w:r>
      <w:bookmarkStart w:id="84" w:name="OLE_LINK17"/>
      <w:r/>
      <w:bookmarkStart w:id="85" w:name="OLE_LINK18"/>
      <w:r>
        <w:rPr>
          <w:rFonts w:hint="eastAsia" w:ascii="宋体" w:hAnsi="宋体"/>
          <w:sz w:val="24"/>
        </w:rPr>
        <w:t xml:space="preserve">服务（货物）</w:t>
      </w:r>
      <w:bookmarkEnd w:id="84"/>
      <w:r/>
      <w:bookmarkEnd w:id="85"/>
      <w:r>
        <w:rPr>
          <w:rFonts w:hint="eastAsia" w:ascii="宋体" w:hAnsi="宋体"/>
          <w:sz w:val="24"/>
        </w:rPr>
        <w:t xml:space="preserve">符合招标文件规定的文件。</w:t>
      </w:r>
      <w:r/>
    </w:p>
    <w:p>
      <w:pPr>
        <w:pStyle w:val="1572"/>
        <w:ind w:firstLine="425"/>
        <w:spacing w:line="360" w:lineRule="auto"/>
        <w:widowControl/>
        <w:rPr>
          <w:rFonts w:hint="eastAsia" w:ascii="宋体" w:hAnsi="宋体"/>
          <w:sz w:val="24"/>
        </w:rPr>
      </w:pPr>
      <w:r>
        <w:rPr>
          <w:rFonts w:hint="eastAsia" w:ascii="宋体" w:hAnsi="宋体"/>
          <w:sz w:val="24"/>
        </w:rPr>
        <w:t xml:space="preserve">10.4具体填写格式详见招标文件第六部分。</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11．投标文件的编制</w:t>
      </w:r>
      <w:r/>
    </w:p>
    <w:p>
      <w:pPr>
        <w:ind w:left="1" w:firstLine="480"/>
        <w:spacing w:line="360" w:lineRule="auto"/>
        <w:rPr>
          <w:rFonts w:hint="eastAsia" w:ascii="宋体" w:hAnsi="宋体"/>
          <w:b/>
          <w:sz w:val="24"/>
        </w:rPr>
      </w:pPr>
      <w:r>
        <w:rPr>
          <w:rFonts w:hint="eastAsia" w:ascii="宋体" w:hAnsi="宋体"/>
          <w:sz w:val="24"/>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rPr>
      </w:pPr>
      <w:r>
        <w:rPr>
          <w:rFonts w:hint="eastAsia" w:ascii="宋体" w:hAnsi="宋体"/>
          <w:sz w:val="24"/>
        </w:rPr>
        <w:t xml:space="preserve">11.4</w:t>
      </w:r>
      <w:r>
        <w:rPr>
          <w:rFonts w:hint="eastAsia" w:ascii="宋体" w:hAnsi="宋体"/>
          <w:b/>
          <w:sz w:val="24"/>
        </w:rPr>
        <w:t xml:space="preserve">投标人必须保证投标文件所提供的全部资料合法、真实、可靠。</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12．投标报价</w:t>
      </w:r>
      <w:r/>
    </w:p>
    <w:p>
      <w:pPr>
        <w:ind w:left="2" w:firstLine="480"/>
        <w:spacing w:line="360" w:lineRule="auto"/>
        <w:rPr>
          <w:rFonts w:hint="eastAsia" w:ascii="宋体" w:hAnsi="宋体"/>
          <w:sz w:val="24"/>
          <w:szCs w:val="22"/>
        </w:rPr>
      </w:pPr>
      <w:r/>
      <w:bookmarkStart w:id="86" w:name="EB46b5484d4fa1479cac1b028480042d83"/>
      <w:r>
        <w:rPr>
          <w:rFonts w:hint="eastAsia" w:ascii="宋体" w:hAnsi="宋体"/>
          <w:color w:val="0000ff"/>
          <w:sz w:val="24"/>
          <w:szCs w:val="22"/>
        </w:rPr>
        <w:t xml:space="preserve">12.1 投标应以人民币报价（保留至小数点后2位，四舍五入）。</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12.2 供应商应按招标文件所提供的各报价表格式报价。</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12.3 供应商应对本项目报出最具有竞争力的价格，应包括本次招标要求提供的货物（服务）已支付或将支付的所有费用。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12.4 最低投标报价不能作为中标的唯一保证。</w:t>
      </w:r>
      <w:r/>
    </w:p>
    <w:p>
      <w:pPr>
        <w:ind w:left="2" w:firstLine="480"/>
        <w:spacing w:line="360" w:lineRule="auto"/>
        <w:rPr>
          <w:rFonts w:hint="eastAsia" w:ascii="宋体" w:hAnsi="宋体"/>
          <w:color w:val="0000ff"/>
          <w:sz w:val="24"/>
          <w:szCs w:val="22"/>
        </w:rPr>
      </w:pPr>
      <w:r>
        <w:rPr>
          <w:rFonts w:hint="eastAsia" w:ascii="宋体" w:hAnsi="宋体"/>
          <w:color w:val="0000ff"/>
          <w:sz w:val="24"/>
          <w:szCs w:val="22"/>
        </w:rPr>
        <w:t xml:space="preserve">12.5 中标价即为合同签约价。</w:t>
      </w:r>
      <w:r/>
    </w:p>
    <w:p>
      <w:pPr>
        <w:ind w:left="1" w:firstLine="480"/>
        <w:spacing w:line="360" w:lineRule="auto"/>
        <w:rPr>
          <w:rFonts w:hint="eastAsia" w:ascii="宋体" w:hAnsi="宋体"/>
          <w:sz w:val="24"/>
        </w:rPr>
      </w:pPr>
      <w:r>
        <w:rPr>
          <w:rFonts w:hint="eastAsia" w:ascii="宋体" w:hAnsi="宋体"/>
          <w:color w:val="0000ff"/>
          <w:sz w:val="24"/>
          <w:szCs w:val="22"/>
        </w:rPr>
        <w:t xml:space="preserve">12.6 如出现报价前后不一致的，将按招标文件第五部分“评标办法和标准”第5项规定进行修正。</w:t>
      </w:r>
      <w:bookmarkEnd w:id="86"/>
      <w:r/>
      <w:r/>
    </w:p>
    <w:p>
      <w:pPr>
        <w:ind w:firstLine="446"/>
        <w:spacing w:before="260" w:after="260" w:line="360" w:lineRule="auto"/>
        <w:rPr>
          <w:rFonts w:hint="eastAsia" w:ascii="宋体" w:hAnsi="宋体"/>
          <w:b/>
          <w:sz w:val="30"/>
          <w:szCs w:val="20"/>
        </w:rPr>
        <w:outlineLvl w:val="2"/>
      </w:pPr>
      <w:r>
        <w:rPr>
          <w:rFonts w:hint="eastAsia" w:ascii="宋体" w:hAnsi="宋体"/>
          <w:b/>
          <w:sz w:val="30"/>
          <w:szCs w:val="20"/>
        </w:rPr>
        <w:t xml:space="preserve">13．投标保证金</w:t>
      </w:r>
      <w:r/>
    </w:p>
    <w:p>
      <w:pPr>
        <w:pStyle w:val="667"/>
        <w:ind w:firstLine="355"/>
        <w:keepLines w:val="0"/>
        <w:keepNext w:val="0"/>
        <w:spacing w:before="200" w:after="200" w:line="240" w:lineRule="auto"/>
        <w:rPr>
          <w:rFonts w:hint="eastAsia" w:ascii="宋体" w:hAnsi="宋体"/>
          <w:sz w:val="30"/>
        </w:rPr>
      </w:pPr>
      <w:r/>
      <w:bookmarkStart w:id="87" w:name="EBb1875a8fd1054a888d8d008aa8213810"/>
      <w:r>
        <w:rPr>
          <w:rFonts w:hint="eastAsia" w:ascii="宋体" w:hAnsi="宋体"/>
          <w:b w:val="0"/>
          <w:color w:val="0000ff"/>
          <w:sz w:val="24"/>
          <w:szCs w:val="22"/>
        </w:rPr>
        <w:t xml:space="preserve">13.1 本项目不收投标保证金。</w:t>
      </w:r>
      <w:bookmarkEnd w:id="87"/>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14．投标有效期</w:t>
      </w:r>
      <w:r/>
    </w:p>
    <w:p>
      <w:pPr>
        <w:ind w:firstLine="480"/>
        <w:spacing w:line="360" w:lineRule="auto"/>
        <w:rPr>
          <w:rFonts w:hint="eastAsia" w:ascii="宋体" w:hAnsi="宋体"/>
          <w:sz w:val="24"/>
        </w:rPr>
      </w:pPr>
      <w:r>
        <w:rPr>
          <w:rFonts w:hint="eastAsia" w:ascii="宋体" w:hAnsi="宋体"/>
          <w:sz w:val="24"/>
        </w:rPr>
        <w:t xml:space="preserve">14.1投标有效期为：投标文件自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15．投标文件的式样和签署</w:t>
      </w:r>
      <w:r/>
    </w:p>
    <w:p>
      <w:pPr>
        <w:ind w:firstLine="420"/>
        <w:spacing w:line="360" w:lineRule="auto"/>
        <w:rPr>
          <w:rFonts w:hint="eastAsia" w:ascii="宋体" w:hAnsi="宋体"/>
          <w:sz w:val="24"/>
        </w:rPr>
      </w:pPr>
      <w:r>
        <w:rPr>
          <w:rFonts w:hint="eastAsia" w:ascii="宋体" w:hAnsi="宋体"/>
          <w:sz w:val="24"/>
        </w:rPr>
        <w:t xml:space="preserve">15.1投标人应通过响应文件制作软件使用数字认证证书对投标文件进行合成、电子签章及加密打包。</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16．投标文件的提交</w:t>
      </w:r>
      <w:r/>
    </w:p>
    <w:p>
      <w:pPr>
        <w:ind w:left="1" w:firstLine="480"/>
        <w:spacing w:line="360" w:lineRule="auto"/>
        <w:rPr>
          <w:rFonts w:hint="eastAsia" w:ascii="宋体" w:hAnsi="宋体"/>
          <w:sz w:val="24"/>
        </w:rPr>
      </w:pPr>
      <w:r>
        <w:rPr>
          <w:rFonts w:hint="eastAsia" w:ascii="宋体" w:hAnsi="宋体"/>
          <w:sz w:val="24"/>
        </w:rPr>
        <w:t xml:space="preserve">16.1投标文件提交</w:t>
      </w:r>
      <w:r/>
    </w:p>
    <w:p>
      <w:pPr>
        <w:ind w:left="1" w:firstLine="480"/>
        <w:spacing w:line="360" w:lineRule="auto"/>
        <w:rPr>
          <w:rFonts w:hint="eastAsia" w:ascii="宋体" w:hAnsi="宋体"/>
          <w:b/>
          <w:sz w:val="24"/>
          <w:u w:val="single"/>
        </w:rPr>
      </w:pPr>
      <w:r>
        <w:rPr>
          <w:rFonts w:hint="eastAsia" w:ascii="宋体" w:hAnsi="宋体"/>
          <w:sz w:val="24"/>
        </w:rPr>
        <w:t xml:space="preserve">16.1.1投标人须在招标文件规定的截止时间前，通过响应文件编制软件或登录电子交易平台在规定时间内完成提交，提交成功后系统将发送投标回执。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rPr>
        <w:t xml:space="preserve">16.1.3</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hint="eastAsia" w:ascii="宋体" w:hAnsi="宋体"/>
          <w:color w:val="000000"/>
          <w:sz w:val="24"/>
        </w:rPr>
      </w:pPr>
      <w:r>
        <w:rPr>
          <w:rFonts w:hint="eastAsia" w:ascii="宋体" w:hAnsi="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上发布公告。投标人应及时自行登录系统查看相应内容。</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17．投标文件的补充、修改或者撤回</w:t>
      </w:r>
      <w:r/>
    </w:p>
    <w:p>
      <w:pPr>
        <w:ind w:firstLine="480"/>
        <w:spacing w:line="360" w:lineRule="auto"/>
        <w:rPr>
          <w:rFonts w:hint="eastAsia"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rPr>
      </w:pPr>
      <w:r>
        <w:rPr>
          <w:rFonts w:hint="eastAsia" w:ascii="宋体" w:hAnsi="宋体"/>
          <w:color w:val="000000"/>
          <w:sz w:val="24"/>
        </w:rPr>
        <w:t xml:space="preserve">17.3在提交截止时间之后，投标人不得对其投标文件作任何修改或撤回。</w:t>
      </w:r>
      <w:r/>
    </w:p>
    <w:p>
      <w:pPr>
        <w:pStyle w:val="667"/>
        <w:ind w:firstLine="480"/>
        <w:jc w:val="left"/>
        <w:keepLines w:val="0"/>
        <w:keepNext w:val="0"/>
        <w:spacing w:before="0" w:after="0" w:line="360" w:lineRule="auto"/>
        <w:rPr>
          <w:rFonts w:hint="eastAsia" w:ascii="宋体" w:hAnsi="宋体"/>
          <w:b w:val="0"/>
          <w:color w:val="000000"/>
          <w:sz w:val="24"/>
          <w:szCs w:val="24"/>
        </w:rPr>
      </w:pPr>
      <w:r>
        <w:rPr>
          <w:rFonts w:hint="eastAsia" w:ascii="宋体" w:hAnsi="宋体"/>
          <w:b w:val="0"/>
          <w:color w:val="000000"/>
          <w:sz w:val="24"/>
          <w:szCs w:val="24"/>
        </w:rPr>
        <w:t xml:space="preserve">17.4在提交截止时间至招标文件中规定的投标有效期满之间，投标人不得撤回其投标。</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四、开标及评标</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18．开标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18.1采购代理机构将按招标文件规定的时间、地点主持开标。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18.2投标人应当在开标前做好充分准备，使用制作该投标文件的同一数字认证证书准时参加开标。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rPr>
      </w:pPr>
      <w:r>
        <w:rPr>
          <w:rFonts w:hint="eastAsia" w:ascii="宋体" w:hAnsi="宋体"/>
          <w:b/>
          <w:color w:val="000000"/>
          <w:sz w:val="24"/>
        </w:rPr>
        <w:t xml:space="preserve">18.3投标人不足3家，不进入解密程序。</w:t>
      </w:r>
      <w:r/>
    </w:p>
    <w:p>
      <w:pPr>
        <w:ind w:left="1" w:firstLine="480"/>
        <w:spacing w:line="360" w:lineRule="auto"/>
        <w:rPr>
          <w:rFonts w:hint="eastAsia" w:ascii="宋体" w:hAnsi="宋体"/>
          <w:sz w:val="24"/>
        </w:rPr>
      </w:pPr>
      <w:r>
        <w:rPr>
          <w:rFonts w:hint="eastAsia" w:ascii="宋体" w:hAnsi="宋体"/>
          <w:color w:val="000000"/>
          <w:sz w:val="24"/>
        </w:rPr>
        <w:t xml:space="preserve">18.4</w:t>
      </w:r>
      <w:r>
        <w:rPr>
          <w:rFonts w:hint="eastAsia" w:ascii="宋体" w:hAnsi="宋体"/>
          <w:sz w:val="24"/>
        </w:rPr>
        <w:t xml:space="preserve">开标时，采购代理机构将在系统内发出解密的指令，投标人自行实施解密，限定在主持人发布解密指令后</w:t>
      </w:r>
      <w:r>
        <w:rPr>
          <w:rFonts w:hint="eastAsia" w:ascii="宋体" w:hAnsi="宋体"/>
          <w:color w:val="0000ff"/>
          <w:sz w:val="24"/>
          <w:u w:val="single"/>
        </w:rPr>
        <w:t xml:space="preserve">15</w:t>
      </w:r>
      <w:r>
        <w:rPr>
          <w:rFonts w:hint="eastAsia" w:ascii="宋体" w:hAnsi="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color w:val="000000"/>
          <w:sz w:val="24"/>
        </w:rPr>
        <w:t xml:space="preserve">18.</w:t>
      </w:r>
      <w:r>
        <w:rPr>
          <w:rFonts w:hint="eastAsia" w:ascii="宋体" w:hAnsi="宋体"/>
          <w:sz w:val="24"/>
        </w:rPr>
        <w:t xml:space="preserve">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color w:val="5b9bd5"/>
          <w:sz w:val="24"/>
        </w:rPr>
      </w:pPr>
      <w:r>
        <w:rPr>
          <w:rFonts w:hint="eastAsia" w:ascii="宋体" w:hAnsi="宋体"/>
          <w:color w:val="000000"/>
          <w:sz w:val="24"/>
        </w:rPr>
        <w:t xml:space="preserve">18.7</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hint="eastAsia" w:ascii="宋体" w:hAnsi="宋体"/>
          <w:sz w:val="24"/>
        </w:rPr>
      </w:pPr>
      <w:r>
        <w:rPr>
          <w:rFonts w:hint="eastAsia" w:ascii="宋体" w:hAnsi="宋体"/>
          <w:color w:val="000000"/>
          <w:sz w:val="24"/>
        </w:rPr>
        <w:t xml:space="preserve">187.8</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color w:val="000000"/>
          <w:sz w:val="24"/>
        </w:rPr>
        <w:t xml:space="preserve">18.9</w:t>
      </w:r>
      <w:r>
        <w:rPr>
          <w:rFonts w:hint="eastAsia" w:ascii="宋体" w:hAnsi="宋体"/>
          <w:sz w:val="24"/>
        </w:rPr>
        <w:t xml:space="preserve">投标人代表如对开标过程和开标记录有疑义，以及认为采购人、采购代理机构相关工作人员有需要回避的情形的，应在主持人发布确认指令后</w:t>
      </w:r>
      <w:r>
        <w:rPr>
          <w:rFonts w:hint="eastAsia" w:ascii="宋体" w:hAnsi="宋体"/>
          <w:color w:val="0000ff"/>
          <w:sz w:val="24"/>
        </w:rPr>
        <w:t xml:space="preserve">3分钟内线上提出</w:t>
      </w:r>
      <w:r>
        <w:rPr>
          <w:rFonts w:hint="eastAsia" w:ascii="宋体" w:hAnsi="宋体"/>
          <w:sz w:val="24"/>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color w:val="000000"/>
          <w:sz w:val="24"/>
        </w:rPr>
        <w:t xml:space="preserve">18.10</w:t>
      </w:r>
      <w:r>
        <w:rPr>
          <w:rFonts w:hint="eastAsia" w:ascii="宋体" w:hAnsi="宋体"/>
          <w:sz w:val="24"/>
        </w:rPr>
        <w:t xml:space="preserve">投标人须配合开标工作，否则一切后果由投标人自行承担。</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19．投标人资格审查</w:t>
      </w:r>
      <w:r/>
    </w:p>
    <w:p>
      <w:pPr>
        <w:pStyle w:val="676"/>
        <w:ind w:firstLine="480"/>
        <w:spacing w:line="360" w:lineRule="auto"/>
        <w:rPr>
          <w:rFonts w:hint="eastAsia" w:ascii="宋体" w:hAnsi="宋体"/>
          <w:b/>
          <w:color w:val="000000"/>
          <w:sz w:val="24"/>
        </w:rPr>
      </w:pPr>
      <w:r>
        <w:rPr>
          <w:rFonts w:hint="eastAsia" w:ascii="宋体" w:hAnsi="宋体"/>
          <w:color w:val="000000"/>
          <w:sz w:val="24"/>
        </w:rPr>
        <w:t xml:space="preserve">19.1开标结束后，采购人或者采购代理机构将依法对投标人的资格进行审查。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20．评标委员会组成</w:t>
      </w:r>
      <w:r/>
    </w:p>
    <w:p>
      <w:pPr>
        <w:ind w:firstLine="480"/>
        <w:spacing w:line="360" w:lineRule="auto"/>
        <w:rPr>
          <w:rFonts w:hint="eastAsia" w:ascii="宋体" w:hAnsi="宋体"/>
          <w:sz w:val="24"/>
        </w:rPr>
      </w:pPr>
      <w:r>
        <w:rPr>
          <w:rFonts w:hint="eastAsia" w:ascii="宋体" w:hAnsi="宋体"/>
          <w:sz w:val="24"/>
        </w:rPr>
        <w:t xml:space="preserve">20.1评标委员会由采购人代表和评审专家组成，成员人数应当为5人以上单数，其中评审专家不得少于成员总数的三分之二。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hint="eastAsia" w:ascii="宋体" w:hAnsi="宋体"/>
          <w:sz w:val="24"/>
        </w:rPr>
      </w:pPr>
      <w:r>
        <w:rPr>
          <w:rFonts w:hint="eastAsia" w:ascii="宋体" w:hAnsi="宋体"/>
          <w:sz w:val="24"/>
        </w:rPr>
        <w:t xml:space="preserve">（一）采购预算金额在1000万元以上；</w:t>
      </w:r>
      <w:r/>
    </w:p>
    <w:p>
      <w:pPr>
        <w:ind w:firstLine="480"/>
        <w:spacing w:line="360" w:lineRule="auto"/>
        <w:rPr>
          <w:rFonts w:hint="eastAsia" w:ascii="宋体" w:hAnsi="宋体"/>
          <w:sz w:val="24"/>
        </w:rPr>
      </w:pPr>
      <w:r>
        <w:rPr>
          <w:rFonts w:hint="eastAsia" w:ascii="宋体" w:hAnsi="宋体"/>
          <w:sz w:val="24"/>
        </w:rPr>
        <w:t xml:space="preserve">（二）技术复杂；</w:t>
      </w:r>
      <w:r/>
    </w:p>
    <w:p>
      <w:pPr>
        <w:ind w:firstLine="480"/>
        <w:spacing w:line="360" w:lineRule="auto"/>
        <w:rPr>
          <w:rFonts w:hint="eastAsia" w:ascii="宋体" w:hAnsi="宋体"/>
          <w:sz w:val="24"/>
        </w:rPr>
      </w:pPr>
      <w:r>
        <w:rPr>
          <w:rFonts w:hint="eastAsia" w:ascii="宋体" w:hAnsi="宋体"/>
          <w:sz w:val="24"/>
        </w:rPr>
        <w:t xml:space="preserve">（三）社会影响较大。</w:t>
      </w:r>
      <w:r/>
    </w:p>
    <w:p>
      <w:pPr>
        <w:ind w:firstLine="480"/>
        <w:spacing w:line="360" w:lineRule="auto"/>
        <w:rPr>
          <w:rFonts w:hint="eastAsia"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rPr>
      </w:pPr>
      <w:r>
        <w:rPr>
          <w:rFonts w:hint="eastAsia" w:ascii="宋体" w:hAnsi="宋体"/>
          <w:sz w:val="24"/>
        </w:rPr>
        <w:t xml:space="preserve">评标委员会成员名单在评标结果公告前应当保密。</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21．投标人符合性审查</w:t>
      </w:r>
      <w:r/>
    </w:p>
    <w:p>
      <w:pPr>
        <w:pStyle w:val="676"/>
        <w:ind w:firstLine="480"/>
        <w:spacing w:line="360" w:lineRule="auto"/>
        <w:rPr>
          <w:rFonts w:hint="eastAsia" w:ascii="宋体" w:hAnsi="宋体"/>
          <w:b/>
          <w:sz w:val="24"/>
        </w:rPr>
      </w:pPr>
      <w:r>
        <w:rPr>
          <w:rFonts w:hint="eastAsia" w:ascii="宋体" w:hAnsi="宋体"/>
          <w:sz w:val="24"/>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667"/>
        <w:ind w:firstLine="480"/>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21.2投标文件澄清</w:t>
      </w:r>
      <w:r/>
    </w:p>
    <w:p>
      <w:pPr>
        <w:ind w:firstLine="480"/>
        <w:spacing w:line="360" w:lineRule="auto"/>
        <w:rPr>
          <w:rFonts w:hint="eastAsia" w:ascii="宋体" w:hAnsi="宋体"/>
          <w:sz w:val="24"/>
        </w:rPr>
      </w:pPr>
      <w:r>
        <w:rPr>
          <w:rFonts w:hint="eastAsia" w:ascii="宋体" w:hAnsi="宋体"/>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hint="eastAsia" w:ascii="宋体" w:hAnsi="宋体"/>
          <w:b/>
          <w:sz w:val="24"/>
        </w:rPr>
      </w:pPr>
      <w:r>
        <w:rPr>
          <w:rFonts w:hint="eastAsia" w:ascii="宋体" w:hAnsi="宋体"/>
          <w:sz w:val="24"/>
        </w:rPr>
        <w:t xml:space="preserve">21.3开标至评标结束期间，投标人应保持系统在线，如因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88" w:name="OLE_LINK108"/>
      <w:r/>
      <w:bookmarkStart w:id="89" w:name="OLE_LINK107"/>
      <w:r>
        <w:rPr>
          <w:rFonts w:hint="eastAsia" w:ascii="宋体" w:hAnsi="宋体"/>
          <w:sz w:val="30"/>
        </w:rPr>
        <w:t xml:space="preserve">2．</w:t>
      </w:r>
      <w:bookmarkEnd w:id="88"/>
      <w:r/>
      <w:bookmarkEnd w:id="89"/>
      <w:r>
        <w:rPr>
          <w:rFonts w:hint="eastAsia" w:ascii="宋体" w:hAnsi="宋体"/>
          <w:sz w:val="30"/>
        </w:rPr>
        <w:t xml:space="preserve">无效投标的情形</w:t>
      </w:r>
      <w:r/>
    </w:p>
    <w:p>
      <w:pPr>
        <w:ind w:left="1" w:firstLine="480"/>
        <w:spacing w:line="360" w:lineRule="auto"/>
        <w:rPr>
          <w:rFonts w:hint="eastAsia" w:ascii="宋体" w:hAnsi="宋体"/>
          <w:sz w:val="24"/>
        </w:rPr>
      </w:pPr>
      <w:r>
        <w:rPr>
          <w:rFonts w:hint="eastAsia" w:ascii="宋体" w:hAnsi="宋体"/>
          <w:sz w:val="24"/>
        </w:rPr>
        <w:t xml:space="preserve">22.1投标人存在下列情况之一的，其投标无效：</w:t>
      </w:r>
      <w:r/>
    </w:p>
    <w:p>
      <w:pPr>
        <w:ind w:left="1"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（4）报价明显低于其他通过符合性审查供应商的报价或异常低价投标(响应)的，投标(响应)供应商不提供书面说明、证明材料,或者提供的书面说明、证明材料不能证明其报价合理性的；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（5）投标文件中提供了虚假或失实资料的；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（6）供应商存在串通投标情形的；</w:t>
      </w:r>
      <w:r/>
    </w:p>
    <w:p>
      <w:pPr>
        <w:ind w:left="1" w:firstLine="482"/>
        <w:spacing w:line="360" w:lineRule="auto"/>
        <w:rPr>
          <w:rFonts w:hint="eastAsia" w:ascii="宋体" w:hAnsi="宋体"/>
          <w:b/>
          <w:sz w:val="24"/>
          <w:u w:val="single"/>
        </w:rPr>
      </w:pPr>
      <w:r>
        <w:rPr>
          <w:rFonts w:ascii="宋体" w:hAnsi="宋体"/>
          <w:b/>
          <w:bCs/>
          <w:sz w:val="24"/>
          <w:u w:val="single"/>
        </w:rPr>
        <w:t xml:space="preserve">（</w:t>
      </w:r>
      <w:r>
        <w:rPr>
          <w:rFonts w:hint="eastAsia" w:ascii="宋体" w:hAnsi="宋体"/>
          <w:b/>
          <w:bCs/>
          <w:sz w:val="24"/>
          <w:u w:val="single"/>
        </w:rPr>
        <w:t xml:space="preserve">7</w:t>
      </w:r>
      <w:r>
        <w:rPr>
          <w:rFonts w:ascii="宋体" w:hAnsi="宋体"/>
          <w:b/>
          <w:bCs/>
          <w:sz w:val="24"/>
          <w:u w:val="single"/>
        </w:rPr>
        <w:t xml:space="preserve">）不同</w:t>
      </w:r>
      <w:r>
        <w:rPr>
          <w:rFonts w:hint="eastAsia" w:ascii="宋体" w:hAnsi="宋体"/>
          <w:b/>
          <w:bCs/>
          <w:sz w:val="24"/>
          <w:u w:val="single"/>
        </w:rPr>
        <w:t xml:space="preserve">供应商</w:t>
      </w:r>
      <w:r>
        <w:rPr>
          <w:rFonts w:ascii="宋体" w:hAnsi="宋体"/>
          <w:b/>
          <w:bCs/>
          <w:sz w:val="24"/>
          <w:u w:val="single"/>
        </w:rPr>
        <w:t xml:space="preserve">的电子投标文件IP地址、MAC地址、标书制作工具客户端标识码一致的；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（8）加“★”参数响应有负偏离的；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（9）与采购人存在利害关系可能影响招标公正性的法人、其他组织；</w:t>
      </w:r>
      <w:r/>
    </w:p>
    <w:p>
      <w:pPr>
        <w:ind w:left="1" w:firstLine="482"/>
        <w:spacing w:line="360" w:lineRule="auto"/>
        <w:rPr>
          <w:rFonts w:hint="eastAsia" w:ascii="宋体" w:hAnsi="宋体"/>
          <w:b/>
          <w:sz w:val="24"/>
          <w:u w:val="single"/>
        </w:rPr>
      </w:pPr>
      <w:r>
        <w:rPr>
          <w:rFonts w:hint="eastAsia" w:ascii="宋体" w:hAnsi="宋体"/>
          <w:b/>
          <w:sz w:val="24"/>
          <w:u w:val="single"/>
        </w:rPr>
        <w:t xml:space="preserve">（10）不同供应商的法定代表人或单位负责人为同一个人或者存在直接控股、管理关系的；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（11）项目合同履行期限有负偏离的；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（12）免费质保期有负偏离的；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（13）不符合法律、法规和招标文件规定的其它实质性条款（须经评标委员会半数以上同意）。</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0" w:name="OLE_LINK109"/>
      <w:r/>
      <w:bookmarkStart w:id="91" w:name="OLE_LINK111"/>
      <w:r/>
      <w:bookmarkStart w:id="92" w:name="OLE_LINK110"/>
      <w:r>
        <w:rPr>
          <w:rFonts w:hint="eastAsia" w:ascii="宋体" w:hAnsi="宋体"/>
          <w:sz w:val="30"/>
        </w:rPr>
        <w:t xml:space="preserve">3．</w:t>
      </w:r>
      <w:bookmarkEnd w:id="90"/>
      <w:r/>
      <w:bookmarkEnd w:id="91"/>
      <w:r/>
      <w:bookmarkEnd w:id="92"/>
      <w:r>
        <w:rPr>
          <w:rFonts w:hint="eastAsia" w:ascii="宋体" w:hAnsi="宋体"/>
          <w:sz w:val="30"/>
        </w:rPr>
        <w:t xml:space="preserve">串通投标的情形</w:t>
      </w:r>
      <w:r/>
    </w:p>
    <w:p>
      <w:pPr>
        <w:ind w:firstLine="480"/>
        <w:spacing w:line="360" w:lineRule="auto"/>
        <w:rPr>
          <w:rFonts w:hint="eastAsia" w:ascii="宋体" w:hAnsi="宋体"/>
          <w:sz w:val="24"/>
        </w:rPr>
      </w:pPr>
      <w:r>
        <w:rPr>
          <w:rFonts w:hint="eastAsia" w:ascii="宋体" w:hAnsi="宋体"/>
          <w:sz w:val="24"/>
        </w:rPr>
        <w:t xml:space="preserve">23.1有下列情形之一的，视为投标人串通投标，投标无效：</w:t>
      </w:r>
      <w:r/>
    </w:p>
    <w:p>
      <w:pPr>
        <w:ind w:firstLine="480"/>
        <w:spacing w:line="360" w:lineRule="auto"/>
        <w:rPr>
          <w:rFonts w:hint="eastAsia"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rPr>
      </w:pPr>
      <w:r>
        <w:rPr>
          <w:rFonts w:hint="eastAsia" w:ascii="宋体" w:hAnsi="宋体"/>
          <w:sz w:val="24"/>
        </w:rPr>
        <w:t xml:space="preserve">（5）不同投标人的投标文件相互混装。</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24．投标文件详细评审</w:t>
      </w:r>
      <w:r/>
    </w:p>
    <w:p>
      <w:pPr>
        <w:pStyle w:val="676"/>
        <w:ind w:firstLine="480"/>
        <w:spacing w:line="360" w:lineRule="auto"/>
        <w:rPr>
          <w:rFonts w:hint="eastAsia" w:ascii="宋体" w:hAnsi="宋体"/>
        </w:rPr>
      </w:pPr>
      <w:r>
        <w:rPr>
          <w:rFonts w:hint="eastAsia" w:ascii="宋体" w:hAnsi="宋体"/>
          <w:sz w:val="24"/>
        </w:rPr>
        <w:t xml:space="preserve">24.1评标委员会将按照招标文件第五部分“评标办法和标准”第8项规定，对符合性审查合格的投标文件进行商务、技术和价格评估，综合比较与评价。</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25．评标过程的保密</w:t>
      </w:r>
      <w:r/>
    </w:p>
    <w:p>
      <w:pPr>
        <w:ind w:left="1" w:firstLine="480"/>
        <w:spacing w:line="360" w:lineRule="auto"/>
        <w:rPr>
          <w:rFonts w:hint="eastAsia" w:ascii="宋体" w:hAnsi="宋体"/>
          <w:sz w:val="24"/>
        </w:rPr>
      </w:pPr>
      <w:r>
        <w:rPr>
          <w:rFonts w:hint="eastAsia" w:ascii="宋体" w:hAnsi="宋体"/>
          <w:sz w:val="24"/>
        </w:rPr>
        <w:t xml:space="preserve">25.1在评标过程中，如果投标人试图在投标文件审查、澄清、比较及授标建议等方面向采购人、采购代理机构或参加评标的人员施加任何影响，都将会导致其投标无效。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25.2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3" w:name="OLE_LINK112"/>
      <w:r/>
      <w:bookmarkStart w:id="94" w:name="OLE_LINK113"/>
      <w:r>
        <w:rPr>
          <w:rFonts w:hint="eastAsia" w:ascii="宋体" w:hAnsi="宋体"/>
          <w:sz w:val="30"/>
        </w:rPr>
        <w:t xml:space="preserve">6．</w:t>
      </w:r>
      <w:bookmarkEnd w:id="93"/>
      <w:r/>
      <w:bookmarkEnd w:id="94"/>
      <w:r>
        <w:rPr>
          <w:rFonts w:hint="eastAsia" w:ascii="宋体" w:hAnsi="宋体"/>
          <w:sz w:val="30"/>
        </w:rPr>
        <w:t xml:space="preserve">废标的情形</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26.1出现下列情形之一的，将予废标：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（1）符合专业条件的供应商或者对招标文件作实质响应的供应商不足三家的；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（2）出现影响采购公正的违法、违规行为的；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（4）因重大变故，采购任务取消的；</w:t>
      </w:r>
      <w:r/>
    </w:p>
    <w:p>
      <w:pPr>
        <w:ind w:firstLine="480"/>
        <w:spacing w:line="360" w:lineRule="auto"/>
        <w:rPr>
          <w:rFonts w:hint="eastAsia" w:ascii="宋体" w:hAnsi="宋体"/>
          <w:color w:val="000000"/>
          <w:sz w:val="24"/>
        </w:rPr>
      </w:pPr>
      <w:r>
        <w:rPr>
          <w:rFonts w:hint="eastAsia" w:ascii="宋体" w:hAnsi="宋体"/>
          <w:color w:val="000000"/>
          <w:sz w:val="24"/>
        </w:rPr>
        <w:t xml:space="preserve">废标后，采购人应当将废标理由通知所有投标人。</w:t>
      </w:r>
      <w:r/>
    </w:p>
    <w:p>
      <w:pPr>
        <w:pStyle w:val="667"/>
        <w:jc w:val="center"/>
        <w:keepLines w:val="0"/>
        <w:keepNext w:val="0"/>
        <w:spacing w:before="200" w:after="200" w:line="240" w:lineRule="auto"/>
        <w:rPr>
          <w:rFonts w:hint="eastAsia" w:ascii="宋体" w:hAnsi="宋体"/>
        </w:rPr>
      </w:pPr>
      <w:r>
        <w:rPr>
          <w:rFonts w:hint="eastAsia" w:ascii="宋体" w:hAnsi="宋体"/>
        </w:rPr>
        <w:t xml:space="preserve">五、确定结果</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27．确定中标人</w:t>
      </w:r>
      <w:r/>
    </w:p>
    <w:p>
      <w:pPr>
        <w:ind w:firstLine="480"/>
        <w:spacing w:line="360" w:lineRule="auto"/>
        <w:rPr>
          <w:rFonts w:hint="eastAsia"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hint="eastAsia" w:ascii="宋体" w:hAnsi="宋体"/>
          <w:sz w:val="24"/>
        </w:rPr>
      </w:pPr>
      <w:r/>
      <w:bookmarkStart w:id="95" w:name="_Hlk132702541"/>
      <w:r/>
      <w:bookmarkStart w:id="96" w:name="_Hlk132702790"/>
      <w:r>
        <w:rPr>
          <w:rFonts w:hint="eastAsia" w:ascii="宋体" w:hAnsi="宋体"/>
          <w:sz w:val="24"/>
        </w:rPr>
        <w:t xml:space="preserve">27.</w:t>
      </w:r>
      <w:bookmarkEnd w:id="95"/>
      <w:r>
        <w:rPr>
          <w:rFonts w:hint="eastAsia" w:ascii="宋体" w:hAnsi="宋体"/>
          <w:sz w:val="24"/>
        </w:rPr>
        <w:t xml:space="preserve">2</w:t>
      </w:r>
      <w:bookmarkEnd w:id="9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六、授予合同</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w:t>
      </w:r>
      <w:bookmarkStart w:id="97" w:name="OLE_LINK116"/>
      <w:r/>
      <w:bookmarkStart w:id="98" w:name="OLE_LINK117"/>
      <w:r>
        <w:rPr>
          <w:rFonts w:hint="eastAsia" w:ascii="宋体" w:hAnsi="宋体"/>
          <w:sz w:val="30"/>
        </w:rPr>
        <w:t xml:space="preserve">8．</w:t>
      </w:r>
      <w:bookmarkEnd w:id="97"/>
      <w:r/>
      <w:bookmarkEnd w:id="98"/>
      <w:r>
        <w:rPr>
          <w:rFonts w:hint="eastAsia" w:ascii="宋体" w:hAnsi="宋体"/>
          <w:sz w:val="30"/>
        </w:rPr>
        <w:t xml:space="preserve">中标通知书</w:t>
      </w:r>
      <w:r/>
    </w:p>
    <w:p>
      <w:pPr>
        <w:pStyle w:val="667"/>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28.1自中标人确定之日起2个工作日内，采购代理机构向中标人发出中标通知书，同时编制发布采购结果公告。</w:t>
      </w:r>
      <w:r/>
    </w:p>
    <w:p>
      <w:pPr>
        <w:pStyle w:val="667"/>
        <w:ind w:firstLine="480"/>
        <w:keepLines w:val="0"/>
        <w:keepNext w:val="0"/>
        <w:spacing w:before="0" w:after="0" w:line="360" w:lineRule="auto"/>
        <w:rPr>
          <w:rFonts w:hint="eastAsia" w:ascii="宋体" w:hAnsi="宋体"/>
          <w:sz w:val="30"/>
          <w:szCs w:val="30"/>
        </w:rPr>
      </w:pPr>
      <w:r>
        <w:rPr>
          <w:rFonts w:hint="eastAsia" w:ascii="宋体" w:hAnsi="宋体"/>
          <w:b w:val="0"/>
          <w:sz w:val="24"/>
        </w:rPr>
        <w:t xml:space="preserve">28.2中标通知书发出后，采购人不得违法改变中标结果，中标人无正当理由不得放弃中标。</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29．履约保证金</w:t>
      </w:r>
      <w:r/>
    </w:p>
    <w:p>
      <w:pPr>
        <w:pStyle w:val="676"/>
        <w:ind w:firstLine="480"/>
        <w:spacing w:line="360" w:lineRule="auto"/>
        <w:rPr>
          <w:rFonts w:hint="eastAsia" w:ascii="宋体" w:hAnsi="宋体"/>
          <w:sz w:val="24"/>
        </w:rPr>
      </w:pPr>
      <w:r>
        <w:rPr>
          <w:rFonts w:hint="eastAsia" w:ascii="宋体" w:hAnsi="宋体"/>
          <w:sz w:val="24"/>
        </w:rPr>
        <w:t xml:space="preserve">29.1A□本项目不收取履约保证金。</w:t>
      </w:r>
      <w:r/>
    </w:p>
    <w:p>
      <w:pPr>
        <w:pStyle w:val="676"/>
        <w:ind w:firstLine="960"/>
        <w:spacing w:line="360" w:lineRule="auto"/>
        <w:rPr>
          <w:rFonts w:hint="eastAsia" w:ascii="宋体" w:hAnsi="宋体"/>
          <w:sz w:val="24"/>
          <w:szCs w:val="20"/>
        </w:rPr>
      </w:pPr>
      <w:r>
        <w:rPr>
          <w:rFonts w:hint="eastAsia" w:ascii="宋体" w:hAnsi="宋体"/>
          <w:sz w:val="24"/>
        </w:rPr>
        <w:t xml:space="preserve">B</w:t>
      </w:r>
      <w:r>
        <w:rPr>
          <w:rFonts w:hint="eastAsia" w:ascii="MS Mincho" w:hAnsi="MS Mincho" w:eastAsia="MS Mincho" w:cs="MS Mincho"/>
          <w:color w:val="0000ff"/>
          <w:sz w:val="24"/>
          <w:szCs w:val="28"/>
        </w:rPr>
        <w:t xml:space="preserve">☑</w:t>
      </w:r>
      <w:r>
        <w:rPr>
          <w:rFonts w:hint="eastAsia" w:ascii="宋体" w:hAnsi="宋体"/>
          <w:sz w:val="24"/>
          <w:szCs w:val="20"/>
        </w:rPr>
        <w:t xml:space="preserve">本项目</w:t>
      </w:r>
      <w:r>
        <w:rPr>
          <w:rFonts w:hint="eastAsia" w:ascii="宋体" w:hAnsi="宋体"/>
          <w:sz w:val="24"/>
        </w:rPr>
        <w:t xml:space="preserve">中标供应商应提交政府采购合同金额3%的履约保证金，履约保证金</w:t>
      </w:r>
      <w:r>
        <w:rPr>
          <w:rFonts w:hint="eastAsia" w:ascii="宋体" w:hAnsi="宋体"/>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30．签订合同</w:t>
      </w:r>
      <w:r/>
    </w:p>
    <w:p>
      <w:pPr>
        <w:ind w:firstLine="480"/>
        <w:spacing w:line="360" w:lineRule="auto"/>
        <w:rPr>
          <w:rFonts w:hint="eastAsia" w:ascii="宋体" w:hAnsi="宋体"/>
          <w:sz w:val="24"/>
        </w:rPr>
      </w:pPr>
      <w:r>
        <w:rPr>
          <w:rFonts w:hint="eastAsia" w:ascii="宋体" w:hAnsi="宋体"/>
          <w:sz w:val="24"/>
        </w:rPr>
        <w:t xml:space="preserve">30.1采购人应当自中标通知书发出之日起</w:t>
      </w:r>
      <w:r>
        <w:rPr>
          <w:rFonts w:hint="eastAsia" w:ascii="宋体" w:hAnsi="宋体"/>
          <w:color w:val="0000ff"/>
          <w:sz w:val="24"/>
          <w:u w:val="single"/>
        </w:rPr>
        <w:t xml:space="preserve">15</w:t>
      </w:r>
      <w:r>
        <w:rPr>
          <w:rFonts w:hint="eastAsia" w:ascii="宋体" w:hAnsi="宋体"/>
          <w:color w:val="0000ff"/>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rPr>
      </w:pPr>
      <w:r>
        <w:rPr>
          <w:rFonts w:hint="eastAsia" w:ascii="宋体" w:hAnsi="宋体"/>
          <w:sz w:val="24"/>
        </w:rPr>
        <w:t xml:space="preserve">30.3政府采购合同应当包括采购人与中标人的名称和住所、标的、数量、质量、价款或者报酬、履行期限及地点和方式、违约责任、解决争议的方法等内容。</w:t>
      </w:r>
      <w:r/>
    </w:p>
    <w:p>
      <w:pPr>
        <w:ind w:firstLine="480"/>
        <w:spacing w:line="360" w:lineRule="auto"/>
        <w:rPr>
          <w:rFonts w:hint="eastAsia"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七、询问、质疑、投诉</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31．询问</w:t>
      </w:r>
      <w:r/>
    </w:p>
    <w:p>
      <w:pPr>
        <w:ind w:firstLine="480"/>
        <w:spacing w:line="360" w:lineRule="auto"/>
        <w:rPr>
          <w:rFonts w:hint="eastAsia" w:ascii="宋体" w:hAnsi="宋体"/>
          <w:sz w:val="24"/>
        </w:rPr>
      </w:pPr>
      <w:r>
        <w:rPr>
          <w:rFonts w:hint="eastAsia" w:ascii="宋体" w:hAnsi="宋体"/>
          <w:sz w:val="24"/>
        </w:rPr>
        <w:t xml:space="preserve">31.1投标供应商对招标活动事项有疑问的，可以向采购人或采购代理机构提出询问，采购人或采购代理机构将在3个工作日内对供应商依法提出的询问作出答复，但答复的内容不得涉及商业秘密。</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32．质疑</w:t>
      </w:r>
      <w:r/>
    </w:p>
    <w:p>
      <w:pPr>
        <w:ind w:firstLine="480"/>
        <w:spacing w:line="360" w:lineRule="auto"/>
        <w:rPr>
          <w:rFonts w:hint="eastAsia" w:ascii="宋体" w:hAnsi="宋体"/>
          <w:sz w:val="24"/>
        </w:rPr>
      </w:pPr>
      <w:r>
        <w:rPr>
          <w:rFonts w:hint="eastAsia" w:ascii="宋体" w:hAnsi="宋体"/>
          <w:sz w:val="24"/>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9" w:name="_Hlk132706924"/>
      <w:r>
        <w:rPr>
          <w:rFonts w:hint="eastAsia" w:ascii="宋体" w:hAnsi="宋体"/>
          <w:sz w:val="24"/>
        </w:rPr>
        <w:t xml:space="preserve">政府采购监管部门</w:t>
      </w:r>
      <w:bookmarkEnd w:id="99"/>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32.3</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32.4集中采购接受质疑函联系部门、联系电话和通讯地址、质疑流程及注意事项见“镇江市公共资源交易服务平台—政府采购”网站“质疑渠道”。分散采购接受质疑函联系代理部门、联系电话和通讯地址见公告。</w:t>
      </w:r>
      <w:r/>
    </w:p>
    <w:p>
      <w:pPr>
        <w:ind w:firstLine="480"/>
        <w:spacing w:line="360" w:lineRule="auto"/>
        <w:rPr>
          <w:rFonts w:hint="eastAsia"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33．投诉</w:t>
      </w:r>
      <w:r/>
    </w:p>
    <w:p>
      <w:pPr>
        <w:ind w:firstLine="480"/>
        <w:jc w:val="left"/>
        <w:spacing w:line="360" w:lineRule="auto"/>
        <w:rPr>
          <w:rFonts w:hint="eastAsia"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33.3投诉流程及注意事项见“镇江市公共资源交易服务平台</w:t>
      </w:r>
      <w:bookmarkStart w:id="100" w:name="OLE_LINK34"/>
      <w:r/>
      <w:bookmarkStart w:id="101" w:name="OLE_LINK33"/>
      <w:r>
        <w:rPr>
          <w:rFonts w:hint="eastAsia" w:ascii="宋体" w:hAnsi="宋体"/>
          <w:sz w:val="24"/>
        </w:rPr>
        <w:t xml:space="preserve">—</w:t>
      </w:r>
      <w:bookmarkEnd w:id="100"/>
      <w:r/>
      <w:bookmarkEnd w:id="101"/>
      <w:r>
        <w:rPr>
          <w:rFonts w:hint="eastAsia" w:ascii="宋体" w:hAnsi="宋体"/>
          <w:sz w:val="24"/>
        </w:rPr>
        <w:t xml:space="preserve">政府采购”网站“投诉指引”。</w:t>
      </w:r>
      <w:r/>
    </w:p>
    <w:p>
      <w:pPr>
        <w:pStyle w:val="667"/>
        <w:jc w:val="center"/>
        <w:keepLines w:val="0"/>
        <w:keepNext w:val="0"/>
        <w:spacing w:before="200" w:after="200" w:line="240" w:lineRule="auto"/>
        <w:rPr>
          <w:rFonts w:hint="eastAsia" w:ascii="宋体" w:hAnsi="宋体"/>
          <w:szCs w:val="32"/>
        </w:rPr>
      </w:pPr>
      <w:r>
        <w:rPr>
          <w:rFonts w:hint="eastAsia" w:ascii="宋体" w:hAnsi="宋体"/>
          <w:szCs w:val="32"/>
        </w:rPr>
        <w:t xml:space="preserve">八、诚实信用和解释权</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w:t>
      </w:r>
      <w:bookmarkStart w:id="102" w:name="OLE_LINK120"/>
      <w:r/>
      <w:bookmarkStart w:id="103" w:name="OLE_LINK121"/>
      <w:r>
        <w:rPr>
          <w:rFonts w:hint="eastAsia" w:ascii="宋体" w:hAnsi="宋体"/>
          <w:sz w:val="30"/>
        </w:rPr>
        <w:t xml:space="preserve">4．</w:t>
      </w:r>
      <w:bookmarkEnd w:id="102"/>
      <w:r/>
      <w:bookmarkEnd w:id="103"/>
      <w:r>
        <w:rPr>
          <w:rFonts w:hint="eastAsia" w:ascii="宋体" w:hAnsi="宋体"/>
          <w:sz w:val="30"/>
        </w:rPr>
        <w:t xml:space="preserve">诚实信用</w:t>
      </w:r>
      <w:r/>
    </w:p>
    <w:p>
      <w:pPr>
        <w:ind w:firstLine="480"/>
        <w:spacing w:line="360" w:lineRule="auto"/>
        <w:rPr>
          <w:rFonts w:hint="eastAsia"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34.3供应商不得虚假承诺，否则，按照提供虚假材料谋取中标处理。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hint="eastAsia" w:ascii="宋体" w:hAnsi="宋体"/>
          <w:color w:val="000000"/>
          <w:sz w:val="24"/>
        </w:rPr>
        <w:t xml:space="preserve">http://credit.jiangsu.gov.cn/</w:t>
      </w:r>
      <w:r>
        <w:rPr>
          <w:rFonts w:hint="eastAsia" w:ascii="宋体" w:hAnsi="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w:t>
      </w:r>
      <w:bookmarkStart w:id="104" w:name="OLE_LINK5"/>
      <w:r/>
      <w:bookmarkStart w:id="105" w:name="OLE_LINK6"/>
      <w:r>
        <w:rPr>
          <w:rFonts w:hint="eastAsia" w:ascii="宋体" w:hAnsi="宋体"/>
          <w:sz w:val="30"/>
        </w:rPr>
        <w:t xml:space="preserve">5．</w:t>
      </w:r>
      <w:bookmarkEnd w:id="104"/>
      <w:r/>
      <w:bookmarkEnd w:id="105"/>
      <w:r>
        <w:rPr>
          <w:rFonts w:hint="eastAsia" w:ascii="宋体" w:hAnsi="宋体"/>
          <w:sz w:val="30"/>
        </w:rPr>
        <w:t xml:space="preserve">适用法律及约束力</w:t>
      </w:r>
      <w:r/>
    </w:p>
    <w:p>
      <w:pPr>
        <w:ind w:firstLine="480"/>
        <w:spacing w:line="360" w:lineRule="auto"/>
        <w:rPr>
          <w:rFonts w:hint="eastAsia" w:ascii="宋体" w:hAnsi="宋体"/>
          <w:sz w:val="24"/>
        </w:rPr>
      </w:pPr>
      <w:r>
        <w:rPr>
          <w:rFonts w:hint="eastAsia" w:ascii="宋体" w:hAnsi="宋体"/>
          <w:sz w:val="24"/>
        </w:rPr>
        <w:t xml:space="preserve">35.1</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rPr>
        <w:t xml:space="preserve">35.2本次招标及由本次招标产生的合同受中华人民共和国法律制约和保护。</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36．解释权</w:t>
      </w:r>
      <w:r/>
    </w:p>
    <w:p>
      <w:pPr>
        <w:ind w:firstLine="480"/>
        <w:spacing w:line="360" w:lineRule="auto"/>
        <w:rPr>
          <w:rFonts w:hint="eastAsia" w:ascii="宋体" w:hAnsi="宋体"/>
          <w:sz w:val="24"/>
        </w:rPr>
      </w:pPr>
      <w:r>
        <w:rPr>
          <w:rFonts w:hint="eastAsia" w:ascii="宋体" w:hAnsi="宋体"/>
          <w:sz w:val="24"/>
        </w:rPr>
        <w:t xml:space="preserve">36.1除相关法律、法规规定外，本招标文件的解释权归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rPr>
          <w:rFonts w:ascii="宋体" w:hAnsi="宋体"/>
          <w:b/>
          <w:sz w:val="30"/>
        </w:rPr>
        <w:br w:type="page" w:clear="all"/>
      </w:r>
      <w:r/>
    </w:p>
    <w:p>
      <w:pPr>
        <w:pStyle w:val="667"/>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第三部分  合同主要条款</w:t>
      </w:r>
      <w:r/>
    </w:p>
    <w:p>
      <w:pPr>
        <w:jc w:val="center"/>
        <w:rPr>
          <w:rFonts w:hint="eastAsia" w:ascii="宋体" w:hAnsi="宋体" w:cs="宋体"/>
          <w:b/>
          <w:bCs/>
          <w:spacing w:val="-20"/>
          <w:sz w:val="48"/>
          <w:szCs w:val="48"/>
        </w:rPr>
      </w:pPr>
      <w:r/>
      <w:bookmarkStart w:id="106"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66"/>
        <w:rPr>
          <w:rFonts w:eastAsiaTheme="minorEastAsia"/>
        </w:rPr>
      </w:pPr>
      <w:r>
        <w:rPr>
          <w:rFonts w:eastAsiaTheme="minorEastAsia"/>
        </w:rPr>
      </w:r>
      <w:r/>
    </w:p>
    <w:p>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项目名称：2026年市体育局市级资金室外健身路径乒乓球、篮球架、5人制笼足项目采购</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甲方：镇江市体育局</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continuous"/>
          <w:pgSz w:w="11906" w:h="16838" w:orient="portrait"/>
          <w:pgMar w:top="1440" w:right="1800" w:bottom="1440" w:left="1800" w:header="851" w:footer="992" w:gutter="0"/>
          <w:cols w:num="1" w:sep="0" w:space="425" w:equalWidth="1"/>
          <w:docGrid w:linePitch="360"/>
        </w:sectPr>
      </w:pPr>
      <w:r>
        <w:rPr>
          <w:rFonts w:eastAsia="黑体"/>
          <w:sz w:val="44"/>
          <w:szCs w:val="44"/>
        </w:rPr>
      </w:r>
      <w:bookmarkEnd w:id="106"/>
      <w:r/>
    </w:p>
    <w:p>
      <w:pPr>
        <w:jc w:val="center"/>
        <w:keepLines/>
        <w:keepNext/>
        <w:spacing w:line="400" w:lineRule="exact"/>
        <w:rPr>
          <w:rFonts w:hint="eastAsia" w:ascii="黑体" w:hAnsi="黑体" w:eastAsia="黑体"/>
          <w:b/>
          <w:bCs/>
          <w:sz w:val="28"/>
          <w:szCs w:val="28"/>
        </w:rPr>
        <w:outlineLvl w:val="1"/>
      </w:pPr>
      <w:r/>
      <w:bookmarkStart w:id="107"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07"/>
      <w:r/>
      <w:r/>
    </w:p>
    <w:p>
      <w:pPr>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采购人（全称）：镇江市体育局</w:t>
      </w:r>
      <w:r/>
    </w:p>
    <w:p>
      <w:pPr>
        <w:spacing w:line="400" w:lineRule="exact"/>
        <w:rPr>
          <w:rFonts w:hint="eastAsia" w:ascii="宋体" w:hAnsi="宋体"/>
          <w:szCs w:val="21"/>
        </w:rPr>
      </w:pPr>
      <w:r>
        <w:rPr>
          <w:rFonts w:hint="eastAsia" w:ascii="宋体" w:hAnsi="宋体"/>
          <w:szCs w:val="21"/>
        </w:rPr>
        <w:t xml:space="preserve">乙方（全称）：（供应商）</w:t>
      </w:r>
      <w:r/>
    </w:p>
    <w:p>
      <w:pPr>
        <w:spacing w:line="400" w:lineRule="exact"/>
        <w:rPr>
          <w:szCs w:val="21"/>
        </w:rPr>
      </w:pPr>
      <w:r>
        <w:rPr>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numPr>
          <w:ilvl w:val="0"/>
          <w:numId w:val="4"/>
        </w:numPr>
        <w:ind w:firstLine="420"/>
        <w:spacing w:line="400" w:lineRule="exact"/>
        <w:rPr>
          <w:rFonts w:hint="eastAsia" w:ascii="宋体" w:hAnsi="宋体"/>
          <w:szCs w:val="21"/>
          <w:u w:val="single"/>
        </w:rPr>
      </w:pPr>
      <w:r>
        <w:rPr>
          <w:rFonts w:hint="eastAsia" w:ascii="宋体" w:hAnsi="宋体"/>
          <w:szCs w:val="21"/>
        </w:rPr>
        <w:t xml:space="preserve">采购项目名称：2026年市体育局市级资金室外健身路径乒乓球、篮球架、5人制笼足项目采购</w:t>
      </w:r>
      <w:r/>
    </w:p>
    <w:p>
      <w:p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p>
    <w:p>
      <w:pPr>
        <w:ind w:firstLine="420"/>
        <w:spacing w:line="400" w:lineRule="exact"/>
        <w:rPr>
          <w:rFonts w:hint="eastAsia" w:ascii="宋体" w:hAnsi="宋体"/>
          <w:szCs w:val="21"/>
        </w:rPr>
      </w:pPr>
      <w:r>
        <w:rPr>
          <w:rFonts w:hint="eastAsia" w:ascii="宋体" w:hAnsi="宋体"/>
          <w:szCs w:val="21"/>
        </w:rPr>
        <w:t xml:space="preserve">（2）采购计划编号：</w:t>
      </w:r>
      <w:r/>
    </w:p>
    <w:p>
      <w:pPr>
        <w:ind w:firstLine="420"/>
        <w:spacing w:line="400" w:lineRule="exact"/>
        <w:rPr>
          <w:rFonts w:hint="eastAsia" w:ascii="宋体" w:hAnsi="宋体"/>
          <w:szCs w:val="21"/>
        </w:rPr>
      </w:pPr>
      <w:r>
        <w:rPr>
          <w:rFonts w:hint="eastAsia" w:ascii="宋体" w:hAnsi="宋体"/>
          <w:szCs w:val="21"/>
        </w:rPr>
        <w:t xml:space="preserve">（3）项目内容：</w:t>
      </w:r>
      <w:r/>
    </w:p>
    <w:p>
      <w:pPr>
        <w:spacing w:line="360" w:lineRule="auto"/>
        <w:rPr>
          <w:rFonts w:hint="eastAsia" w:ascii="宋体" w:hAnsi="宋体"/>
          <w:b/>
          <w:szCs w:val="21"/>
        </w:rPr>
      </w:pPr>
      <w:r>
        <w:rPr>
          <w:rFonts w:hint="eastAsia" w:ascii="宋体" w:hAnsi="宋体"/>
          <w:b/>
          <w:szCs w:val="21"/>
        </w:rPr>
        <w:t xml:space="preserve">采购具体内容如下：</w:t>
      </w:r>
      <w:r/>
    </w:p>
    <w:p>
      <w:pPr>
        <w:ind w:firstLine="735"/>
        <w:spacing w:line="400" w:lineRule="exact"/>
        <w:rPr>
          <w:rFonts w:hint="eastAsia" w:ascii="宋体" w:hAnsi="宋体" w:cs="宋体"/>
          <w:szCs w:val="21"/>
        </w:rPr>
      </w:pPr>
      <w:r>
        <w:rPr>
          <w:rFonts w:hint="eastAsia" w:ascii="宋体" w:hAnsi="宋体" w:cs="宋体"/>
          <w:szCs w:val="21"/>
        </w:rPr>
        <w:t xml:space="preserve">品牌：    规格型号：</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w:t>
      </w:r>
      <w:r>
        <w:rPr>
          <w:rFonts w:ascii="Wingdings" w:hAnsi="Wingdings" w:eastAsia="Wingdings" w:cs="Wingdings"/>
          <w:szCs w:val="21"/>
        </w:rPr>
        <w:t xml:space="preserve">¨</w:t>
      </w:r>
      <w:r>
        <w:rPr>
          <w:rFonts w:hint="eastAsia" w:ascii="宋体" w:hAnsi="宋体" w:cs="宋体"/>
          <w:szCs w:val="21"/>
        </w:rPr>
        <w:t xml:space="preserve">部门集中采购  </w:t>
      </w:r>
      <w:r>
        <w:rPr>
          <w:rFonts w:ascii="宋体" w:hAnsi="MS Mincho" w:eastAsia="MS Mincho" w:cs="MS Mincho"/>
          <w:b/>
          <w:szCs w:val="21"/>
        </w:rPr>
        <w:t xml:space="preserve">☑</w:t>
      </w:r>
      <w:r>
        <w:rPr>
          <w:rFonts w:hint="eastAsia" w:ascii="宋体" w:hAnsi="宋体" w:cs="宋体"/>
          <w:szCs w:val="21"/>
        </w:rPr>
        <w:t xml:space="preserve">分散采购</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）政府采购方式：</w:t>
      </w:r>
      <w:r>
        <w:rPr>
          <w:rFonts w:ascii="宋体" w:hAnsi="MS Mincho" w:eastAsia="MS Mincho" w:cs="MS Mincho"/>
          <w:b/>
          <w:szCs w:val="21"/>
        </w:rPr>
        <w:t xml:space="preserve">☑</w:t>
      </w:r>
      <w:r>
        <w:rPr>
          <w:rFonts w:hint="eastAsia" w:ascii="宋体" w:hAnsi="宋体" w:cs="宋体"/>
          <w:szCs w:val="21"/>
        </w:rPr>
        <w:t xml:space="preserve">公开招标</w:t>
      </w:r>
      <w:r>
        <w:rPr>
          <w:rFonts w:ascii="Wingdings" w:hAnsi="Wingdings" w:eastAsia="Wingdings" w:cs="Wingdings"/>
          <w:szCs w:val="21"/>
        </w:rPr>
        <w:t xml:space="preserve">¨</w:t>
      </w:r>
      <w:r>
        <w:rPr>
          <w:rFonts w:hint="eastAsia" w:ascii="宋体" w:hAnsi="宋体" w:cs="宋体"/>
          <w:szCs w:val="21"/>
        </w:rPr>
        <w:t xml:space="preserve">邀请招标</w:t>
      </w:r>
      <w:r>
        <w:rPr>
          <w:rFonts w:ascii="Wingdings" w:hAnsi="Wingdings" w:eastAsia="Wingdings" w:cs="Wingdings"/>
          <w:szCs w:val="21"/>
        </w:rPr>
        <w:t xml:space="preserve">¨</w:t>
      </w:r>
      <w:r>
        <w:rPr>
          <w:rFonts w:hint="eastAsia" w:ascii="宋体" w:hAnsi="宋体" w:cs="宋体"/>
          <w:szCs w:val="21"/>
        </w:rPr>
        <w:t xml:space="preserve">竞争性谈判</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w:t>
      </w:r>
      <w:r>
        <w:rPr>
          <w:rFonts w:ascii="Wingdings" w:hAnsi="Wingdings" w:eastAsia="Wingdings" w:cs="Wingdings"/>
          <w:szCs w:val="21"/>
        </w:rPr>
        <w:t xml:space="preserve">¨</w:t>
      </w:r>
      <w:r>
        <w:rPr>
          <w:rFonts w:hint="eastAsia" w:ascii="宋体" w:hAnsi="宋体" w:cs="宋体"/>
          <w:szCs w:val="21"/>
        </w:rPr>
        <w:t xml:space="preserve">单一来源</w:t>
      </w:r>
      <w:r>
        <w:rPr>
          <w:rFonts w:ascii="Wingdings" w:hAnsi="Wingdings" w:eastAsia="Wingdings" w:cs="Wingdings"/>
          <w:szCs w:val="21"/>
        </w:rPr>
        <w:t xml:space="preserve">¨</w:t>
      </w:r>
      <w:r>
        <w:rPr>
          <w:rFonts w:hint="eastAsia" w:ascii="宋体" w:hAnsi="宋体" w:cs="宋体"/>
          <w:szCs w:val="21"/>
        </w:rPr>
        <w:t xml:space="preserve">框架协议</w:t>
      </w:r>
      <w:r>
        <w:rPr>
          <w:rFonts w:ascii="Wingdings" w:hAnsi="Wingdings" w:eastAsia="Wingdings" w:cs="Wingdings"/>
          <w:szCs w:val="21"/>
        </w:rPr>
        <w:t xml:space="preserve">¨</w:t>
      </w:r>
      <w:r>
        <w:rPr>
          <w:rFonts w:hint="eastAsia" w:ascii="宋体" w:hAnsi="宋体" w:cs="宋体"/>
          <w:szCs w:val="21"/>
        </w:rPr>
        <w:t xml:space="preserve">其他：</w:t>
      </w:r>
      <w:r/>
    </w:p>
    <w:p>
      <w:pPr>
        <w:ind w:firstLine="210"/>
        <w:jc w:val="left"/>
        <w:spacing w:line="400" w:lineRule="exact"/>
        <w:widowControl/>
        <w:rPr>
          <w:rFonts w:hint="eastAsia" w:ascii="宋体" w:hAnsi="宋体"/>
          <w:szCs w:val="21"/>
        </w:rPr>
      </w:pPr>
      <w:r>
        <w:rPr>
          <w:rFonts w:hint="eastAsia" w:ascii="宋体" w:hAnsi="宋体" w:eastAsia="华文楷体" w:cs="华文楷体"/>
          <w:szCs w:val="21"/>
        </w:rPr>
        <w:t xml:space="preserve">（</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宋体" w:hAnsi="MS Mincho" w:eastAsia="MS Mincho" w:cs="MS Mincho"/>
          <w:b/>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宋体" w:hAnsi="MS Mincho" w:eastAsia="MS Mincho" w:cs="MS Mincho"/>
          <w:b/>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1"/>
        </w:rPr>
      </w:pPr>
      <w:r>
        <w:rPr>
          <w:rFonts w:hint="eastAsia"/>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315"/>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宋体" w:hAnsi="MS Mincho" w:eastAsia="MS Mincho" w:cs="MS Mincho"/>
          <w:b/>
          <w:szCs w:val="21"/>
        </w:rPr>
        <w:t xml:space="preserve">☑</w:t>
      </w:r>
      <w:r>
        <w:rPr>
          <w:rFonts w:hint="eastAsia" w:ascii="宋体" w:hAnsi="宋体"/>
          <w:iCs/>
          <w:szCs w:val="21"/>
        </w:rPr>
        <w:t xml:space="preserve">否</w:t>
      </w:r>
      <w:r/>
    </w:p>
    <w:p>
      <w:pPr>
        <w:ind w:firstLine="315"/>
        <w:spacing w:line="400" w:lineRule="exact"/>
        <w:rPr>
          <w:rFonts w:hint="eastAsia"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是，《政府采购品目分类目录》底级品目名称：金额：</w:t>
      </w:r>
      <w:r/>
    </w:p>
    <w:p>
      <w:pPr>
        <w:ind w:firstLine="840"/>
        <w:spacing w:line="400" w:lineRule="exact"/>
        <w:rPr>
          <w:rFonts w:hint="eastAsia" w:ascii="宋体" w:hAnsi="宋体"/>
          <w:szCs w:val="21"/>
        </w:rPr>
      </w:pPr>
      <w:r>
        <w:rPr>
          <w:rFonts w:hint="eastAsia" w:ascii="宋体" w:hAnsi="宋体" w:cs="宋体"/>
          <w:szCs w:val="21"/>
        </w:rPr>
        <w:t xml:space="preserve">        国别：品牌： 规格型号：</w:t>
      </w:r>
      <w:r/>
    </w:p>
    <w:p>
      <w:pPr>
        <w:ind w:firstLine="840"/>
        <w:spacing w:line="400" w:lineRule="exact"/>
        <w:rPr>
          <w:rFonts w:hint="eastAsia" w:ascii="宋体" w:hAnsi="宋体"/>
          <w:szCs w:val="21"/>
        </w:rPr>
      </w:pPr>
      <w:r>
        <w:rPr>
          <w:rFonts w:ascii="宋体" w:hAnsi="MS Mincho" w:eastAsia="MS Mincho" w:cs="MS Mincho"/>
          <w:b/>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是否涉及环境标志产品：</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hint="eastAsia" w:ascii="宋体" w:hAnsi="宋体"/>
          <w:szCs w:val="21"/>
        </w:rPr>
      </w:pPr>
      <w:r>
        <w:rPr>
          <w:rFonts w:hint="eastAsia" w:ascii="宋体" w:hAnsi="宋体"/>
          <w:szCs w:val="21"/>
        </w:rPr>
        <w:t xml:space="preserve">是否涉及绿色产品：</w:t>
      </w:r>
      <w:r/>
    </w:p>
    <w:p>
      <w:pPr>
        <w:ind w:firstLine="420"/>
        <w:jc w:val="left"/>
        <w:spacing w:line="400" w:lineRule="exact"/>
        <w:widowControl/>
        <w:rPr>
          <w:rFonts w:hint="eastAsia"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spacing w:line="400" w:lineRule="exact"/>
        <w:tabs>
          <w:tab w:val="left" w:pos="740" w:leader="none"/>
        </w:tabs>
        <w:rPr>
          <w:rFonts w:hint="eastAsia"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ascii="Wingdings" w:hAnsi="Wingdings" w:eastAsia="Wingdings" w:cs="Wingdings"/>
          <w:iCs/>
          <w:szCs w:val="21"/>
        </w:rPr>
        <w:t xml:space="preserve">¨</w:t>
      </w:r>
      <w:r>
        <w:rPr>
          <w:rFonts w:hint="eastAsia" w:ascii="宋体" w:hAnsi="宋体"/>
          <w:iCs/>
          <w:szCs w:val="21"/>
        </w:rPr>
        <w:t xml:space="preserve">优先采购</w:t>
      </w:r>
      <w:r/>
    </w:p>
    <w:p>
      <w:pPr>
        <w:ind w:firstLine="420"/>
        <w:jc w:val="left"/>
        <w:spacing w:line="400" w:lineRule="exact"/>
        <w:widowControl/>
        <w:rPr>
          <w:rFonts w:hint="eastAsia"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p>
    <w:p>
      <w:pPr>
        <w:spacing w:line="400" w:lineRule="exact"/>
        <w:rPr>
          <w:rFonts w:hint="eastAsia" w:ascii="宋体" w:hAnsi="宋体"/>
          <w:szCs w:val="21"/>
          <w:u w:val="single"/>
        </w:rPr>
      </w:pPr>
      <w:r>
        <w:rPr>
          <w:rFonts w:hint="eastAsia" w:ascii="宋体" w:hAnsi="宋体"/>
          <w:szCs w:val="21"/>
        </w:rPr>
        <w:t xml:space="preserve">大写：</w:t>
      </w:r>
      <w:r/>
    </w:p>
    <w:p>
      <w:pPr>
        <w:spacing w:line="400" w:lineRule="exact"/>
        <w:rPr>
          <w:rFonts w:hint="eastAsia" w:ascii="宋体" w:hAnsi="宋体"/>
          <w:szCs w:val="21"/>
        </w:rPr>
      </w:pPr>
      <w:r>
        <w:rPr>
          <w:rFonts w:hint="eastAsia" w:ascii="宋体" w:hAnsi="宋体"/>
          <w:szCs w:val="21"/>
        </w:rPr>
        <w:t xml:space="preserve">分包金额（如有）小写：</w:t>
      </w:r>
      <w:r/>
    </w:p>
    <w:p>
      <w:pPr>
        <w:spacing w:line="400" w:lineRule="exact"/>
        <w:rPr>
          <w:rFonts w:hint="eastAsia" w:ascii="宋体" w:hAnsi="宋体"/>
          <w:szCs w:val="21"/>
          <w:u w:val="single"/>
        </w:rPr>
      </w:pPr>
      <w:r>
        <w:rPr>
          <w:rFonts w:hint="eastAsia" w:ascii="宋体" w:hAnsi="宋体"/>
          <w:szCs w:val="21"/>
        </w:rPr>
        <w:t xml:space="preserve">大写：</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（2）合同定价方式（采用组合定价方式的，可以勾选多项）：</w:t>
      </w:r>
      <w:r/>
    </w:p>
    <w:p>
      <w:pPr>
        <w:ind w:firstLine="420"/>
        <w:spacing w:line="400" w:lineRule="exact"/>
        <w:rPr>
          <w:rFonts w:hint="eastAsia" w:ascii="宋体" w:hAnsi="宋体"/>
          <w:szCs w:val="21"/>
        </w:rPr>
      </w:pPr>
      <w:r>
        <w:rPr>
          <w:rFonts w:ascii="宋体" w:hAnsi="MS Mincho" w:eastAsia="MS Mincho" w:cs="MS Mincho"/>
          <w:b/>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00" w:lineRule="exact"/>
        <w:rPr>
          <w:szCs w:val="21"/>
        </w:rPr>
      </w:pPr>
      <w:r>
        <w:rPr>
          <w:rFonts w:hint="eastAsia" w:ascii="宋体" w:hAnsi="宋体"/>
          <w:szCs w:val="21"/>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宋体" w:hAnsi="MS Mincho" w:eastAsia="MS Mincho" w:cs="MS Mincho"/>
          <w:b/>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ascii="宋体" w:hAnsi="宋体"/>
          <w:szCs w:val="21"/>
          <w:u w:val="single"/>
        </w:rPr>
        <w:t xml:space="preserve">（1）合同签订收到乙方发票后10个工作日内，支付30%合同款。（2）货物安装调试结束经采购人验收合格后， 90个日历天内招标人支付合同余款，其中涉及预付款的：合同签订后，甲方收到乙方提供的相应金额发票10个工作日内，支付30%合同预付款。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 年  月  日 ，完成日期： 年  月  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Segoe UI Symbol" w:hAnsi="Segoe UI Symbol" w:cs="Segoe UI Symbol"/>
          <w:szCs w:val="21"/>
        </w:rPr>
        <w:t xml:space="preserve">☑</w:t>
      </w:r>
      <w:r>
        <w:rPr>
          <w:rFonts w:hint="eastAsia" w:ascii="宋体" w:hAnsi="宋体" w:cs="宋体"/>
          <w:szCs w:val="21"/>
        </w:rPr>
        <w:t xml:space="preserve">否</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收取履约保证金形式：</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p>
    <w:p>
      <w:pPr>
        <w:ind w:firstLine="420"/>
        <w:spacing w:line="400" w:lineRule="exact"/>
        <w:rPr>
          <w:rFonts w:hint="eastAsia" w:ascii="宋体" w:hAnsi="宋体" w:cs="宋体"/>
          <w:szCs w:val="21"/>
        </w:rPr>
      </w:pPr>
      <w:r>
        <w:rPr>
          <w:rFonts w:hint="eastAsia" w:ascii="宋体" w:hAnsi="宋体" w:cs="宋体"/>
          <w:bCs/>
          <w:szCs w:val="21"/>
        </w:rPr>
        <w:t xml:space="preserve">    履约担保期限：</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Segoe UI Symbol" w:hAnsi="Segoe UI Symbol" w:eastAsia="MS Mincho" w:cs="Segoe UI Symbol"/>
          <w:b/>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验收主体：</w:t>
      </w:r>
      <w:r/>
    </w:p>
    <w:p>
      <w:pPr>
        <w:spacing w:line="40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宋体" w:hAnsi="MS Mincho" w:eastAsia="MS Mincho" w:cs="MS Mincho"/>
          <w:b/>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Segoe UI Symbol" w:hAnsi="Segoe UI Symbol" w:eastAsia="MS Mincho" w:cs="Segoe UI Symbol"/>
          <w:b/>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p>
    <w:p>
      <w:pPr>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宋体" w:hAnsi="MS Mincho" w:eastAsia="MS Mincho" w:cs="MS Mincho"/>
          <w:b/>
          <w:szCs w:val="21"/>
        </w:rPr>
        <w:t xml:space="preserve">☑</w:t>
      </w:r>
      <w:r>
        <w:rPr>
          <w:rFonts w:hint="eastAsia" w:ascii="宋体" w:hAnsi="宋体" w:cs="宋体"/>
          <w:bCs/>
          <w:szCs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
          <w:bCs/>
          <w:szCs w:val="21"/>
          <w:u w:val="single"/>
        </w:rPr>
        <w:t xml:space="preserve">验收时，如产品不符合采购要求，须在指定时间内更换符合要求的产品，否则不予通过验收。乙方对货物或服务缺陷不子更正，甲方有权另请其他单位更正，所发生的费用由乙方承担。</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份，采购人执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szCs w:val="21"/>
        </w:rPr>
      </w:pPr>
      <w:r>
        <w:rPr>
          <w:rFonts w:hint="eastAsia" w:ascii="宋体" w:hAnsi="宋体"/>
          <w:szCs w:val="21"/>
        </w:rPr>
        <w:t xml:space="preserve">附件：具体标的及其技术要求和商务要求。</w:t>
      </w:r>
      <w:r/>
    </w:p>
    <w:p>
      <w:pPr>
        <w:ind w:firstLine="480"/>
        <w:spacing w:line="400" w:lineRule="exact"/>
        <w:rPr>
          <w:sz w:val="24"/>
        </w:rPr>
      </w:pPr>
      <w:r>
        <w:rPr>
          <w:sz w:val="24"/>
        </w:rPr>
      </w:r>
      <w:r/>
    </w:p>
    <w:p>
      <w:pPr>
        <w:keepLines/>
        <w:keepNext/>
        <w:spacing w:line="400" w:lineRule="exact"/>
        <w:rPr>
          <w:rFonts w:hint="eastAsia" w:ascii="宋体" w:hAnsi="宋体"/>
          <w:sz w:val="24"/>
        </w:rPr>
        <w:outlineLvl w:val="1"/>
      </w:pPr>
      <w:r>
        <w:rPr>
          <w:rFonts w:hint="eastAsia" w:ascii="宋体" w:hAnsi="宋体"/>
          <w:sz w:val="24"/>
        </w:rPr>
      </w:r>
      <w:r/>
    </w:p>
    <w:p>
      <w:pPr>
        <w:rPr>
          <w:sz w:val="24"/>
        </w:rPr>
      </w:pPr>
      <w:r>
        <w:rPr>
          <w:rFonts w:hint="eastAsia"/>
          <w:sz w:val="24"/>
        </w:rPr>
        <w:br w:type="page" w:clear="all"/>
      </w:r>
      <w:r/>
    </w:p>
    <w:p>
      <w:pPr>
        <w:ind w:firstLine="480"/>
        <w:rPr>
          <w:sz w:val="24"/>
        </w:rPr>
      </w:pPr>
      <w:r>
        <w:rPr>
          <w:sz w:val="24"/>
        </w:rPr>
      </w:r>
      <w:r/>
    </w:p>
    <w:tbl>
      <w:tblPr>
        <w:tblStyle w:val="675"/>
        <w:tblW w:w="4927" w:type="pct"/>
        <w:tblInd w:w="108"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20"/>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szCs w:val="21"/>
              </w:rPr>
            </w:pPr>
            <w:r>
              <w:rPr>
                <w:szCs w:val="21"/>
              </w:rPr>
              <w:t xml:space="preserve">采购人</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szCs w:val="21"/>
              </w:rPr>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line="360" w:lineRule="auto"/>
        <w:rPr>
          <w:rFonts w:hint="eastAsia" w:ascii="黑体" w:hAnsi="黑体" w:eastAsia="黑体"/>
          <w:b/>
          <w:bCs/>
          <w:sz w:val="24"/>
        </w:rPr>
        <w:outlineLvl w:val="1"/>
      </w:pPr>
      <w:r>
        <w:rPr>
          <w:rFonts w:ascii="宋体" w:hAnsi="宋体"/>
          <w:b/>
          <w:bCs/>
          <w:sz w:val="24"/>
          <w:u w:val="single"/>
        </w:rPr>
        <w:br w:type="page" w:clear="all"/>
      </w:r>
      <w:bookmarkStart w:id="108" w:name="_Toc27624"/>
      <w:r>
        <w:rPr>
          <w:rFonts w:hint="eastAsia" w:ascii="黑体" w:hAnsi="黑体" w:eastAsia="黑体"/>
          <w:sz w:val="24"/>
        </w:rPr>
        <w:t xml:space="preserve">第二节 政府采购合同通用条款</w:t>
      </w:r>
      <w:bookmarkEnd w:id="108"/>
      <w:r/>
      <w:r/>
    </w:p>
    <w:p>
      <w:pPr>
        <w:jc w:val="left"/>
        <w:spacing w:line="400" w:lineRule="exact"/>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w:t>
      </w:r>
      <w:r>
        <w:rPr>
          <w:rFonts w:hint="eastAsia" w:ascii="宋体" w:hAnsi="宋体"/>
          <w:b/>
          <w:bCs/>
          <w:szCs w:val="21"/>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（1）采购人（以下称采购人）是指使用财政性资金，通过政府采购方式向供应商购买货物及其相关服务的国家机关、事业单位、团体组织。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（2）“合同价款”系指根据本合同规定乙方在全面履行合同义务后采购人应支付给乙方的价款。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（3）“货物”系指乙方根据本合同规定须向采购人提供的各种形态和种类的物品，包括原材料、设备、产品（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采购人提交联合协议，且明确牵头人及各成员单位的工作分工、权利、义务、责任，联合体各方应共同与采购人签订合同，就合同约定的事项对采购人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hint="eastAsia" w:ascii="宋体" w:hAnsi="宋体"/>
          <w:b/>
          <w:bCs/>
          <w:color w:val="000000"/>
          <w:szCs w:val="21"/>
        </w:rPr>
      </w:pPr>
      <w:r>
        <w:rPr>
          <w:rFonts w:hint="eastAsia" w:ascii="宋体" w:hAnsi="宋体"/>
          <w:b/>
          <w:color w:val="000000"/>
          <w:szCs w:val="21"/>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合同标的及金额应与中标（成交）结果一致。乙方为履行本合同而发生的所有费用均应包含在合同价款中，采购人不再另行支付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Cs w:val="21"/>
        </w:rPr>
      </w:pPr>
      <w:r>
        <w:rPr>
          <w:rFonts w:hint="eastAsia" w:ascii="宋体" w:hAnsi="宋体"/>
          <w:b/>
          <w:color w:val="000000"/>
          <w:szCs w:val="21"/>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4. 采购人的权利和义务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签署合同后，采购人</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采购人有权对乙方的履约行为进行检查，并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。采购人应当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采购人有权要求乙方按时提交各阶段有关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定期核对乙方提供货物数量、规格、质量等内容。采购人</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3采购人</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szCs w:val="21"/>
        </w:rPr>
      </w:pPr>
      <w:r>
        <w:rPr>
          <w:rFonts w:ascii="宋体" w:hAnsi="宋体"/>
          <w:color w:val="000000"/>
          <w:szCs w:val="21"/>
        </w:rPr>
        <w:t xml:space="preserve">4.4 采购人应当按照合同约定及时对交付的货物进行验收</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采购人应当根据合同约定及时向乙方支付合同价款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约定应由采购人承担的其他义务和责任。</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。接受项目行业管理部门及政府有关部门的指导，配合采购人的履约检查及验收，并</w:t>
      </w:r>
      <w:r>
        <w:rPr>
          <w:rFonts w:ascii="宋体" w:hAnsi="宋体"/>
          <w:color w:val="000000"/>
          <w:szCs w:val="21"/>
        </w:rPr>
        <w:t xml:space="preserve">负责项目实施过程中的所有协调工作。</w:t>
      </w:r>
      <w:r/>
    </w:p>
    <w:p>
      <w:pPr>
        <w:ind w:firstLine="369"/>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根据合同约定向采购人收取合同价款。</w:t>
      </w:r>
      <w:r/>
    </w:p>
    <w:p>
      <w:pPr>
        <w:ind w:firstLine="369"/>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7"/>
        </w:numPr>
        <w:jc w:val="left"/>
        <w:spacing w:line="400" w:lineRule="exact"/>
        <w:rPr>
          <w:rFonts w:hint="eastAsia" w:ascii="宋体" w:hAnsi="宋体"/>
          <w:b/>
          <w:bCs/>
          <w:color w:val="000000"/>
          <w:szCs w:val="21"/>
        </w:rPr>
      </w:pPr>
      <w:r>
        <w:rPr>
          <w:rFonts w:hint="eastAsia" w:ascii="宋体" w:hAnsi="宋体"/>
          <w:b/>
          <w:bCs/>
          <w:color w:val="000000"/>
          <w:szCs w:val="21"/>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szCs w:val="21"/>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乙方负责办理将货物运抵本合同规定的交货地点，并装卸、交付至采购人的一切运输事项，相关费用应包含在合同价款中。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采购人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乙方在运输到达之前应提前通知采购人，并提示货物运输装卸的注意事项，采购人配合乙方做好货物的接收工作。</w:t>
      </w:r>
      <w:r/>
    </w:p>
    <w:p>
      <w:pPr>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如因包装、运输问题导致货物损毁、丢失或者品质下降，采购人有权要求降价、换货、拒收部分或整批货物，由此产生的费用和损失，均由乙方承担。</w:t>
      </w:r>
      <w:r/>
    </w:p>
    <w:p>
      <w:pPr>
        <w:jc w:val="left"/>
        <w:spacing w:line="400" w:lineRule="exact"/>
        <w:rPr>
          <w:rFonts w:hint="eastAsia" w:ascii="宋体" w:hAnsi="宋体"/>
          <w:b/>
          <w:szCs w:val="21"/>
        </w:rPr>
      </w:pPr>
      <w:r>
        <w:rPr>
          <w:rFonts w:hint="eastAsia" w:ascii="宋体" w:hAnsi="宋体"/>
          <w:b/>
          <w:color w:val="000000"/>
          <w:szCs w:val="21"/>
        </w:rPr>
        <w:t xml:space="preserve">8. </w:t>
      </w:r>
      <w:r>
        <w:rPr>
          <w:rFonts w:hint="eastAsia" w:ascii="宋体" w:hAnsi="宋体"/>
          <w:b/>
          <w:szCs w:val="21"/>
        </w:rPr>
        <w:t xml:space="preserve">质量标准和保证</w:t>
      </w:r>
      <w:r/>
    </w:p>
    <w:p>
      <w:pPr>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（4）乙方应向采购人提交所提供货物的技术文件，包括相应的中文技术文件，如：产品目录、图纸、操作手册、使用说明、维护手册或服务指南等。上述文件应包装好随货物一同发运。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（2）在质量保证期内所发现的缺陷，采购人应尽快以书面形式通知乙方。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（4）在质量保证期内，如果货物的质量或规格与合同不符，或证实货物是有缺陷的，包括潜在的缺陷或使用不符合要求的材料等，采购人可以根据本合同第1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szCs w:val="21"/>
        </w:rPr>
      </w:pPr>
      <w:r>
        <w:rPr>
          <w:rFonts w:hint="eastAsia" w:ascii="宋体" w:hAnsi="宋体"/>
          <w:szCs w:val="21"/>
        </w:rPr>
        <w:t xml:space="preserve">（5）乙方在约定的时间内未能弥补缺陷，采购人可采取必要的补救措施，但其风险和费用将由乙方承担，采购人根据合同约定对乙方行使的其他权利不受影响。</w:t>
      </w:r>
      <w:r/>
    </w:p>
    <w:p>
      <w:pPr>
        <w:jc w:val="left"/>
        <w:spacing w:line="400" w:lineRule="exact"/>
        <w:rPr>
          <w:rFonts w:hint="eastAsia" w:ascii="宋体" w:hAnsi="宋体"/>
          <w:b/>
          <w:bCs/>
          <w:szCs w:val="21"/>
        </w:rPr>
      </w:pPr>
      <w:r>
        <w:rPr>
          <w:rFonts w:hint="eastAsia" w:ascii="宋体" w:hAnsi="宋体"/>
          <w:b/>
          <w:bCs/>
          <w:color w:val="000000"/>
          <w:szCs w:val="21"/>
        </w:rPr>
        <w:t xml:space="preserve">9</w:t>
      </w:r>
      <w:r>
        <w:rPr>
          <w:rFonts w:hint="eastAsia" w:ascii="宋体" w:hAnsi="宋体"/>
          <w:b/>
          <w:bCs/>
          <w:szCs w:val="21"/>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如采购人使用上述货物构成对第三人侵权的，则由乙方承担全部责任。</w:t>
      </w:r>
      <w:r/>
    </w:p>
    <w:p>
      <w:pPr>
        <w:jc w:val="left"/>
        <w:spacing w:line="400" w:lineRule="exact"/>
        <w:rPr>
          <w:rFonts w:hint="eastAsia" w:ascii="宋体" w:hAnsi="宋体"/>
          <w:b/>
          <w:bCs/>
          <w:color w:val="000000"/>
          <w:szCs w:val="21"/>
        </w:rPr>
      </w:pPr>
      <w:r>
        <w:rPr>
          <w:rFonts w:hint="eastAsia" w:ascii="宋体" w:hAnsi="宋体"/>
          <w:b/>
          <w:bCs/>
          <w:color w:val="000000"/>
          <w:szCs w:val="21"/>
        </w:rPr>
        <w:t xml:space="preserve">10.知识产权保护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09" w:name="_Hlk163047038"/>
      <w:r>
        <w:rPr>
          <w:rFonts w:hint="eastAsia" w:ascii="宋体" w:hAnsi="宋体" w:cs="宋体"/>
          <w:szCs w:val="21"/>
        </w:rPr>
        <w:t xml:space="preserve">因违反前述约定对第三人构成侵权的，应当由乙方向第三人承担法律责任；采购人依法向第三人赔偿后，有权向乙方追偿。采购人有其他损失的，乙方应当赔偿</w:t>
      </w:r>
      <w:bookmarkEnd w:id="109"/>
      <w:r>
        <w:rPr>
          <w:rFonts w:hint="eastAsia" w:ascii="宋体" w:hAnsi="宋体"/>
          <w:szCs w:val="21"/>
        </w:rPr>
        <w:t xml:space="preserve">。</w:t>
      </w:r>
      <w:r/>
    </w:p>
    <w:p>
      <w:pPr>
        <w:jc w:val="left"/>
        <w:spacing w:line="400" w:lineRule="exact"/>
        <w:rPr>
          <w:rFonts w:hint="eastAsia" w:ascii="宋体" w:hAnsi="宋体"/>
          <w:b/>
          <w:bCs/>
          <w:szCs w:val="21"/>
        </w:rPr>
      </w:pPr>
      <w:r>
        <w:rPr>
          <w:rFonts w:hint="eastAsia" w:ascii="宋体" w:hAnsi="宋体"/>
          <w:b/>
          <w:bCs/>
          <w:szCs w:val="21"/>
        </w:rPr>
        <w:t xml:space="preserve">11.保密义务</w:t>
      </w:r>
      <w:r/>
    </w:p>
    <w:p>
      <w:pPr>
        <w:ind w:firstLine="420"/>
        <w:jc w:val="left"/>
        <w:spacing w:line="400" w:lineRule="exact"/>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400" w:lineRule="exact"/>
        <w:rPr>
          <w:rFonts w:hint="eastAsia" w:ascii="宋体" w:hAnsi="宋体"/>
          <w:b/>
          <w:bCs/>
          <w:szCs w:val="21"/>
        </w:rPr>
      </w:pPr>
      <w:r>
        <w:rPr>
          <w:rFonts w:hint="eastAsia" w:ascii="宋体" w:hAnsi="宋体"/>
          <w:b/>
          <w:bCs/>
          <w:szCs w:val="21"/>
        </w:rPr>
        <w:t xml:space="preserve">12.合同价款支付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Cs w:val="21"/>
        </w:rPr>
        <w:outlineLvl w:val="1"/>
      </w:pPr>
      <w:r>
        <w:rPr>
          <w:rFonts w:hint="eastAsia" w:ascii="宋体" w:hAnsi="宋体"/>
          <w:szCs w:val="21"/>
        </w:rPr>
        <w:t xml:space="preserve">12.2 对于满足合同约定支付条件的，采购人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hint="eastAsia" w:ascii="宋体" w:hAnsi="宋体"/>
          <w:b/>
          <w:bCs/>
          <w:szCs w:val="21"/>
        </w:rPr>
      </w:pPr>
      <w:r>
        <w:rPr>
          <w:rFonts w:hint="eastAsia" w:ascii="宋体" w:hAnsi="宋体"/>
          <w:b/>
          <w:bCs/>
          <w:szCs w:val="21"/>
        </w:rPr>
        <w:t xml:space="preserve">13.履约保证金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，履约保证金不予退还；如果乙方未能按合同约定全面履行义务，采购人有权从履约保证金中取得补偿或赔偿，且不影响采购人要求乙方承担合同约定的超过履约保证金的违约责任的权利。</w:t>
      </w:r>
      <w:r/>
    </w:p>
    <w:p>
      <w:pPr>
        <w:ind w:firstLine="420"/>
        <w:spacing w:line="400" w:lineRule="exact"/>
        <w:rPr>
          <w:szCs w:val="21"/>
        </w:rPr>
      </w:pPr>
      <w:r>
        <w:rPr>
          <w:rFonts w:hint="eastAsia" w:ascii="宋体" w:hAnsi="宋体"/>
          <w:szCs w:val="21"/>
        </w:rPr>
        <w:t xml:space="preserve">13.3 采购人在项目通过验收后按照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规定的时间内将履约保证金退还乙方；逾期退还的，乙方可要求采购人支付违约金，违约金按照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Cs w:val="21"/>
        </w:rPr>
      </w:pPr>
      <w:r>
        <w:rPr>
          <w:rFonts w:hint="eastAsia" w:ascii="宋体" w:hAnsi="宋体"/>
          <w:b/>
          <w:bCs/>
          <w:szCs w:val="21"/>
        </w:rPr>
        <w:t xml:space="preserve">14.</w:t>
      </w:r>
      <w:r>
        <w:rPr>
          <w:rFonts w:hint="eastAsia"/>
          <w:b/>
          <w:szCs w:val="21"/>
        </w:rPr>
        <w:t xml:space="preserve">售后</w:t>
      </w:r>
      <w:r>
        <w:rPr>
          <w:rFonts w:hint="eastAsia" w:ascii="宋体" w:hAnsi="宋体"/>
          <w:b/>
          <w:szCs w:val="21"/>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（4）在制造商所在地或指定现场就货物的安装、启动、运营、维护、废弃处置等对采购人操作人员进行培训</w:t>
      </w:r>
      <w:r>
        <w:rPr>
          <w:rFonts w:hint="eastAsia" w:ascii="宋体" w:hAnsi="宋体" w:cs="宋体"/>
          <w:szCs w:val="21"/>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乙方提供的售后服务的费用已包含在合同价款中，采购人不再另行支付。</w:t>
      </w:r>
      <w:r/>
    </w:p>
    <w:p>
      <w:pPr>
        <w:jc w:val="left"/>
        <w:spacing w:line="400" w:lineRule="exact"/>
        <w:rPr>
          <w:rFonts w:hint="eastAsia" w:ascii="宋体" w:hAnsi="宋体"/>
          <w:b/>
          <w:bCs/>
          <w:szCs w:val="21"/>
        </w:rPr>
      </w:pPr>
      <w:r>
        <w:rPr>
          <w:rFonts w:hint="eastAsia" w:ascii="宋体" w:hAnsi="宋体"/>
          <w:b/>
          <w:bCs/>
          <w:szCs w:val="21"/>
        </w:rPr>
        <w:t xml:space="preserve">15.违约责任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乙方提供的产品不符合合同约定的质量标准或存在产品质量缺陷，采购人有权要求乙方根据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及时修理、重作、更换，并承担由此给采购人造成的损失。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采购人。采购人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（2）如果乙方没有按照合同规定的时间交货和提供相关服务，采购人有权从货款中扣除误期赔偿费而不影响合同项下的其他补救方法，赔偿费按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规定执行。如果涉及公共利益，且赔偿金额无法弥补公共利益损失，采购人可要求继续履行或者采取其他补救措施。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采购人存在迟延支付乙方合同款项的，应当承担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hint="eastAsia" w:ascii="宋体" w:hAnsi="宋体"/>
          <w:b/>
          <w:szCs w:val="21"/>
        </w:rPr>
      </w:pPr>
      <w:r>
        <w:rPr>
          <w:rFonts w:hint="eastAsia" w:ascii="宋体" w:hAnsi="宋体"/>
          <w:b/>
          <w:szCs w:val="21"/>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政府采购合同履行中，在不改变合同其他条款的前提下，采购人可以在合同价款10%的范围内追加与合同标的相同的货物，并就此与乙方协商一致后签订补充协议。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（1）合同履行过程中因供应商就采购文件、采购过程或结果提起投诉的，采购人认为有必要的，可以中止合同的履行。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采购人。采购人有权以书面形式通知乙方中止合同并要求乙方在合理期限内消除相关情形或者提供适当担保。乙方提供适当担保的，合同继续履行；乙方在合理期限内未恢复履约能力且未提供适当担保的，视为拒绝继续履约，采购人有权解除合同并要求乙方承担由此给采购人造成的损失。</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（3）乙方分立、合并或者变更住所的，应当及时以书面形式告知采购人。乙方没有及时告知采购人，致使合同履行发生困难的，采购人可以中止合同履行并要求乙方承担由此给采购人造成的损失。</w:t>
      </w:r>
      <w:r/>
    </w:p>
    <w:p>
      <w:pPr>
        <w:ind w:firstLine="420"/>
        <w:jc w:val="left"/>
        <w:spacing w:line="400" w:lineRule="exact"/>
        <w:rPr>
          <w:szCs w:val="21"/>
        </w:rPr>
      </w:pPr>
      <w:r>
        <w:rPr>
          <w:rFonts w:hint="eastAsia" w:ascii="宋体" w:hAnsi="宋体"/>
          <w:szCs w:val="21"/>
        </w:rPr>
        <w:t xml:space="preserve">（4）采购人不得以行政区划调整、政府换届、机构或者职能调整以及相关责任人更替为由中止合同。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（2）乙方未按合同约定履行，构成根本性违约的，采购人有权终止合同，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20"/>
        <w:jc w:val="left"/>
        <w:spacing w:line="400" w:lineRule="exact"/>
        <w:widowControl/>
        <w:rPr>
          <w:rFonts w:hint="eastAsia"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Cs w:val="21"/>
        </w:rPr>
      </w:pPr>
      <w:r>
        <w:rPr>
          <w:rFonts w:hint="eastAsia" w:ascii="宋体" w:hAnsi="宋体"/>
          <w:b/>
          <w:bCs/>
          <w:szCs w:val="21"/>
        </w:rPr>
        <w:t xml:space="preserve">17.合同分包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Cs w:val="21"/>
        </w:rPr>
      </w:pPr>
      <w:r>
        <w:rPr>
          <w:rFonts w:hint="eastAsia" w:ascii="宋体" w:hAnsi="宋体"/>
          <w:b/>
          <w:bCs/>
          <w:szCs w:val="21"/>
        </w:rPr>
        <w:t xml:space="preserve">18.不可抗力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Cs w:val="21"/>
        </w:rPr>
      </w:pPr>
      <w:r>
        <w:rPr>
          <w:rFonts w:hint="eastAsia" w:ascii="宋体" w:hAnsi="宋体"/>
          <w:b/>
          <w:bCs/>
          <w:szCs w:val="21"/>
        </w:rPr>
        <w:t xml:space="preserve">19.解决争议的方法</w:t>
      </w:r>
      <w:r/>
    </w:p>
    <w:p>
      <w:pPr>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Cs w:val="21"/>
        </w:rPr>
      </w:pPr>
      <w:r>
        <w:rPr>
          <w:rFonts w:hint="eastAsia" w:ascii="宋体" w:hAnsi="宋体"/>
          <w:b/>
          <w:szCs w:val="21"/>
        </w:rPr>
        <w:t xml:space="preserve">20.政府采购政策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Cs w:val="21"/>
        </w:rPr>
      </w:pPr>
      <w:r>
        <w:rPr>
          <w:rFonts w:hint="eastAsia" w:ascii="宋体" w:hAnsi="宋体"/>
          <w:b/>
          <w:szCs w:val="21"/>
        </w:rPr>
        <w:t xml:space="preserve">21.法律适用</w:t>
      </w:r>
      <w:r/>
    </w:p>
    <w:p>
      <w:pPr>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Cs w:val="21"/>
        </w:rPr>
      </w:pPr>
      <w:r>
        <w:rPr>
          <w:rFonts w:hint="eastAsia" w:ascii="宋体" w:hAnsi="宋体"/>
          <w:b/>
          <w:szCs w:val="21"/>
        </w:rPr>
        <w:t xml:space="preserve">22. 通知</w:t>
      </w:r>
      <w:r/>
    </w:p>
    <w:p>
      <w:pPr>
        <w:ind w:firstLine="420"/>
        <w:spacing w:line="400" w:lineRule="exact"/>
        <w:widowControl/>
        <w:rPr>
          <w:rFonts w:hint="eastAsia" w:ascii="宋体" w:hAnsi="宋体" w:cs="宋体"/>
          <w:szCs w:val="21"/>
        </w:rPr>
      </w:pPr>
      <w:r>
        <w:rPr>
          <w:rFonts w:hint="eastAsia" w:ascii="宋体" w:hAnsi="宋体" w:cs="宋体"/>
          <w:szCs w:val="21"/>
        </w:rPr>
        <w:t xml:space="preserve">22.1本合同任何一方向对方发出的通知、信件、数据电文等，应当发送至本合同第一部分《政府采购合同协议书》所约定的通讯地址、联系人、联系电话或电子邮箱。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华文楷体" w:hAnsi="华文楷体" w:eastAsia="华文楷体" w:cs="华文楷体"/>
          <w:szCs w:val="21"/>
        </w:rPr>
      </w:pPr>
      <w:r>
        <w:rPr>
          <w:rFonts w:hint="eastAsia" w:ascii="宋体" w:hAnsi="宋体" w:cs="宋体"/>
          <w:szCs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b/>
          <w:bCs/>
          <w:szCs w:val="21"/>
        </w:rPr>
      </w:pPr>
      <w:r>
        <w:rPr>
          <w:rFonts w:hint="eastAsia" w:ascii="宋体" w:hAnsi="宋体"/>
          <w:b/>
          <w:bCs/>
          <w:szCs w:val="21"/>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Cs w:val="21"/>
        </w:rPr>
      </w:pPr>
      <w:r>
        <w:rPr>
          <w:rFonts w:hint="eastAsia" w:ascii="宋体" w:hAnsi="宋体"/>
          <w:bCs/>
          <w:szCs w:val="21"/>
        </w:rPr>
        <w:t xml:space="preserve">    23.2 合同附件与合同正文具有同等的法律效力。</w:t>
      </w:r>
      <w:bookmarkStart w:id="110" w:name="_Toc20313"/>
      <w:r/>
      <w:r/>
    </w:p>
    <w:p>
      <w:pPr>
        <w:jc w:val="center"/>
        <w:rPr>
          <w:rFonts w:hint="eastAsia" w:ascii="黑体" w:hAnsi="华文中宋" w:eastAsia="黑体"/>
          <w:sz w:val="24"/>
        </w:rPr>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10"/>
      <w:r/>
      <w:r/>
    </w:p>
    <w:tbl>
      <w:tblPr>
        <w:tblStyle w:val="675"/>
        <w:tblW w:w="963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29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履约验收中采购人提出异议或作出说明的期限</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约定采购人承担的其他义务和责任</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1361"/>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szCs w:val="21"/>
              </w:rP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安装服务要求：</w:t>
            </w:r>
            <w:r/>
          </w:p>
          <w:p>
            <w:pPr>
              <w:jc w:val="left"/>
              <w:spacing w:line="400" w:lineRule="exact"/>
              <w:rPr>
                <w:rFonts w:hint="eastAsia" w:ascii="宋体" w:hAnsi="宋体" w:cs="宋体"/>
                <w:iCs/>
                <w:szCs w:val="21"/>
              </w:rPr>
            </w:pPr>
            <w:r>
              <w:rPr>
                <w:rFonts w:hint="eastAsia" w:ascii="宋体" w:hAnsi="宋体" w:cs="宋体"/>
                <w:iCs/>
                <w:szCs w:val="21"/>
              </w:rPr>
              <w:t xml:space="preserve">1.乙方应对安装施工质量全面负责，如乙方原因造成质量事故、乙方商承担一切经济法律责任；</w:t>
            </w:r>
            <w:r/>
          </w:p>
          <w:p>
            <w:pPr>
              <w:jc w:val="left"/>
              <w:spacing w:line="400" w:lineRule="exact"/>
              <w:rPr>
                <w:rFonts w:hint="eastAsia" w:ascii="宋体" w:hAnsi="宋体" w:cs="宋体"/>
                <w:iCs/>
                <w:szCs w:val="21"/>
              </w:rPr>
            </w:pPr>
            <w:r>
              <w:rPr>
                <w:rFonts w:hint="eastAsia" w:ascii="宋体" w:hAnsi="宋体" w:cs="宋体"/>
                <w:iCs/>
                <w:szCs w:val="21"/>
              </w:rPr>
              <w:t xml:space="preserve">2.乙方中标后，应根据甲方的要求组织施工安装，在施工期间，乙方应无条件的遵守施工现场的各项规章制度。</w:t>
            </w:r>
            <w:r/>
          </w:p>
          <w:p>
            <w:pPr>
              <w:jc w:val="left"/>
              <w:spacing w:line="400" w:lineRule="exact"/>
              <w:rPr>
                <w:rFonts w:hint="eastAsia" w:ascii="宋体" w:hAnsi="宋体" w:cs="宋体"/>
                <w:iCs/>
                <w:szCs w:val="21"/>
              </w:rPr>
            </w:pPr>
            <w:r>
              <w:rPr>
                <w:rFonts w:hint="eastAsia" w:ascii="宋体" w:hAnsi="宋体" w:cs="宋体"/>
                <w:iCs/>
                <w:szCs w:val="21"/>
              </w:rPr>
              <w:t xml:space="preserve">3.安装施工期间，乙方应无条件的接受甲方的质量监督，提出的质量问题要及时整改，整改完毕后通知甲方检查验收，合格后书面报送甲方备案。</w:t>
            </w:r>
            <w:r/>
          </w:p>
          <w:p>
            <w:pPr>
              <w:jc w:val="left"/>
              <w:spacing w:line="400" w:lineRule="exact"/>
              <w:rPr>
                <w:rFonts w:hint="eastAsia" w:ascii="宋体" w:hAnsi="宋体" w:cs="宋体"/>
                <w:iCs/>
                <w:szCs w:val="21"/>
              </w:rPr>
            </w:pPr>
            <w:r>
              <w:rPr>
                <w:rFonts w:hint="eastAsia" w:ascii="宋体" w:hAnsi="宋体" w:cs="宋体"/>
                <w:iCs/>
                <w:szCs w:val="21"/>
              </w:rPr>
              <w:t xml:space="preserve">4.乙方必须按照设计和技术标准施工，不得擅自修改工程设计，不得偷工减料；</w:t>
            </w:r>
            <w:r/>
          </w:p>
          <w:p>
            <w:pPr>
              <w:jc w:val="left"/>
              <w:spacing w:line="400" w:lineRule="exact"/>
              <w:rPr>
                <w:rFonts w:hint="eastAsia" w:ascii="宋体" w:hAnsi="宋体" w:cs="宋体"/>
                <w:iCs/>
                <w:szCs w:val="21"/>
              </w:rPr>
            </w:pPr>
            <w:r>
              <w:rPr>
                <w:rFonts w:hint="eastAsia" w:ascii="宋体" w:hAnsi="宋体" w:cs="宋体"/>
                <w:iCs/>
                <w:szCs w:val="21"/>
              </w:rPr>
              <w:t xml:space="preserve">5.乙方必须建立健全质量检查制度，严格工序管理，隐蔽工程在隐蔽前应通知招甲方检查验收；本着谁施工谁负责产品保护，谁破坏产品谁负责赔偿的原则，乙方必须采取切实有效的产品保护措施，并编制相应的产品保护方案报招标人批准同意后组织实施；</w:t>
            </w:r>
            <w:r/>
          </w:p>
          <w:p>
            <w:pPr>
              <w:jc w:val="left"/>
              <w:spacing w:line="400" w:lineRule="exact"/>
              <w:rPr>
                <w:rFonts w:hint="eastAsia" w:ascii="宋体" w:hAnsi="宋体" w:cs="宋体"/>
                <w:iCs/>
                <w:szCs w:val="21"/>
              </w:rPr>
            </w:pPr>
            <w:r>
              <w:rPr>
                <w:rFonts w:hint="eastAsia" w:ascii="宋体" w:hAnsi="宋体" w:cs="宋体"/>
                <w:iCs/>
                <w:szCs w:val="21"/>
              </w:rPr>
              <w:t xml:space="preserve">6.乙方必须负责管线安装过程中对甲方原有装修的破坏进行修复，恢复原状，该费用包含于投标报价中。</w:t>
            </w:r>
            <w:r/>
          </w:p>
          <w:p>
            <w:pPr>
              <w:jc w:val="left"/>
              <w:spacing w:line="400" w:lineRule="exact"/>
              <w:rPr>
                <w:rFonts w:hint="eastAsia" w:ascii="宋体" w:hAnsi="宋体" w:cs="宋体"/>
                <w:iCs/>
                <w:szCs w:val="21"/>
              </w:rPr>
            </w:pPr>
            <w:r>
              <w:rPr>
                <w:rFonts w:hint="eastAsia" w:ascii="宋体" w:hAnsi="宋体" w:cs="宋体"/>
                <w:iCs/>
                <w:szCs w:val="21"/>
              </w:rPr>
              <w:t xml:space="preserve">7.器材在出厂前应在器材名牌和告示牌上喷印报修二维码。二维码由乙方自行向江苏省全民健身设施器材管理服务平台申请。</w:t>
            </w:r>
            <w:r/>
          </w:p>
          <w:p>
            <w:pPr>
              <w:jc w:val="left"/>
              <w:spacing w:line="400" w:lineRule="exact"/>
              <w:rPr>
                <w:rFonts w:hint="eastAsia" w:ascii="宋体" w:hAnsi="宋体" w:cs="宋体"/>
                <w:iCs/>
                <w:szCs w:val="21"/>
              </w:rPr>
            </w:pPr>
            <w:r>
              <w:rPr>
                <w:rFonts w:hint="eastAsia" w:ascii="宋体" w:hAnsi="宋体" w:cs="宋体"/>
                <w:iCs/>
                <w:szCs w:val="21"/>
              </w:rPr>
              <w:t xml:space="preserve">8.乙方在安装器材时同步进行数据采集工作，信息及时录入江苏省全民健身设施器材管理服务平台。</w:t>
            </w:r>
            <w:r/>
          </w:p>
          <w:p>
            <w:pPr>
              <w:jc w:val="left"/>
              <w:spacing w:line="400" w:lineRule="exact"/>
              <w:rPr>
                <w:rFonts w:hint="eastAsia" w:ascii="宋体" w:hAnsi="宋体" w:cs="宋体"/>
                <w:iCs/>
                <w:szCs w:val="21"/>
              </w:rPr>
            </w:pPr>
            <w:r>
              <w:rPr>
                <w:rFonts w:hint="eastAsia" w:ascii="宋体" w:hAnsi="宋体" w:cs="宋体"/>
                <w:iCs/>
                <w:szCs w:val="21"/>
              </w:rPr>
              <w:t xml:space="preserve">验收服务要求：</w:t>
            </w:r>
            <w:r/>
          </w:p>
          <w:p>
            <w:pPr>
              <w:jc w:val="left"/>
              <w:spacing w:line="400" w:lineRule="exact"/>
              <w:rPr>
                <w:rFonts w:hint="eastAsia" w:ascii="宋体" w:hAnsi="宋体" w:cs="宋体"/>
                <w:iCs/>
                <w:szCs w:val="21"/>
              </w:rPr>
            </w:pPr>
            <w:r>
              <w:rPr>
                <w:rFonts w:hint="eastAsia" w:ascii="宋体" w:hAnsi="宋体" w:cs="宋体"/>
                <w:iCs/>
                <w:szCs w:val="21"/>
              </w:rPr>
              <w:t xml:space="preserve">1.乙方应须在投标文件中提供一份验收大纲，在甲方确认后作为验收的依据。但此标准不得对抗质相关部门的验收和招标件中有关验收的条款要求。设备验收包括：数量、外观、质量、性能、备件备品、装箱单、说明资料及包装。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投标人负责。</w:t>
            </w:r>
            <w:r/>
          </w:p>
          <w:p>
            <w:pPr>
              <w:jc w:val="left"/>
              <w:spacing w:line="400" w:lineRule="exact"/>
              <w:rPr>
                <w:rFonts w:hint="eastAsia" w:ascii="宋体" w:hAnsi="宋体" w:cs="宋体"/>
                <w:iCs/>
                <w:szCs w:val="21"/>
              </w:rPr>
            </w:pPr>
            <w:r>
              <w:rPr>
                <w:rFonts w:hint="eastAsia" w:ascii="宋体" w:hAnsi="宋体" w:cs="宋体"/>
                <w:iCs/>
                <w:szCs w:val="21"/>
              </w:rPr>
              <w:t xml:space="preserve">2.验收时，甲方指定的有资质的第三方机构或专家对器材质量、安装等情况进行全过程检测验收，待安装结束后，出具第三方检测检验验收报告；如不符合采购要求，须在指定时间内更换符合要求的产品，否则不予通过验收。乙方对货物或服务缺陷不子更正，甲方有权另请其他单位更正，所发生的费用由乙方承担。</w:t>
            </w:r>
            <w:r/>
          </w:p>
          <w:p>
            <w:pPr>
              <w:jc w:val="left"/>
              <w:spacing w:line="400" w:lineRule="exact"/>
              <w:rPr>
                <w:rFonts w:hint="eastAsia" w:ascii="宋体" w:hAnsi="宋体" w:cs="宋体"/>
                <w:iCs/>
                <w:szCs w:val="21"/>
              </w:rPr>
            </w:pPr>
            <w:r>
              <w:rPr>
                <w:rFonts w:hint="eastAsia" w:ascii="宋体" w:hAnsi="宋体" w:cs="宋体"/>
                <w:iCs/>
                <w:szCs w:val="21"/>
              </w:rPr>
              <w:t xml:space="preserve">3.中标后，乙方所有货物交货完毕，甲方及甲方指定部门有权对乙方的产品进行随机抽检，不论检测结果如何，相关检测费用均由乙方承担；如检测不合格时，甲方有权要求整改到位，否则将不予结算相关费用或终止合同，相关损失和责任由乙方全部承担。</w:t>
            </w:r>
            <w:r/>
          </w:p>
          <w:p>
            <w:pPr>
              <w:jc w:val="left"/>
              <w:spacing w:line="400" w:lineRule="exact"/>
              <w:rPr>
                <w:rFonts w:hint="eastAsia" w:ascii="宋体" w:hAnsi="宋体" w:cs="宋体"/>
                <w:iCs/>
                <w:szCs w:val="21"/>
              </w:rPr>
            </w:pPr>
            <w:r>
              <w:rPr>
                <w:rFonts w:hint="eastAsia" w:ascii="宋体" w:hAnsi="宋体" w:cs="宋体"/>
                <w:iCs/>
                <w:szCs w:val="21"/>
              </w:rPr>
              <w:t xml:space="preserve">4.甲方及甲方指定部门对供货产品进行破坏性检测后乙方必须无偿补全该产品。检测不符合招标文件要求的，甲方同时有权终止合同，无偿没收其所有供货产品，相关损失由乙方自行承担。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vMerge w:val="continue"/>
            <w:textDirection w:val="lrTb"/>
            <w:noWrap w:val="false"/>
          </w:tcPr>
          <w:p>
            <w:pPr>
              <w:rPr>
                <w:szCs w:val="21"/>
              </w:rPr>
            </w:pPr>
            <w:r>
              <w:rPr>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交付地点：按甲方指定地点</w:t>
            </w:r>
            <w:r/>
          </w:p>
          <w:p>
            <w:pPr>
              <w:jc w:val="left"/>
              <w:spacing w:line="400" w:lineRule="exact"/>
              <w:rPr>
                <w:rFonts w:hint="eastAsia" w:ascii="宋体" w:hAnsi="宋体" w:cs="宋体"/>
                <w:iCs/>
                <w:szCs w:val="21"/>
              </w:rPr>
            </w:pPr>
            <w:r>
              <w:rPr>
                <w:rFonts w:hint="eastAsia" w:ascii="宋体" w:hAnsi="宋体" w:cs="宋体"/>
                <w:iCs/>
                <w:szCs w:val="21"/>
              </w:rPr>
              <w:t xml:space="preserve">交付期限：</w:t>
            </w:r>
            <w:r>
              <w:rPr>
                <w:rFonts w:ascii="宋体" w:hAnsi="宋体" w:cs="宋体"/>
                <w:iCs/>
                <w:szCs w:val="21"/>
              </w:rPr>
              <w:t xml:space="preserve">合同签订后，接到采购人通知之日起六十个工作日供货并完成全部货物的安装、调试</w:t>
            </w:r>
            <w:r>
              <w:rPr>
                <w:rFonts w:hint="eastAsia" w:ascii="宋体" w:hAnsi="宋体" w:cs="宋体"/>
                <w:iCs/>
                <w:szCs w:val="21"/>
              </w:rPr>
              <w:t xml:space="preserve">。</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jc w:val="center"/>
              <w:spacing w:line="400" w:lineRule="exact"/>
              <w:widowControl/>
              <w:rPr>
                <w:rFonts w:hint="eastAsia" w:ascii="华文楷体" w:hAnsi="华文楷体" w:eastAsia="华文楷体" w:cs="华文楷体"/>
                <w:szCs w:val="21"/>
              </w:rPr>
            </w:pPr>
            <w:r>
              <w:rPr>
                <w:rFonts w:hint="eastAsia" w:ascii="宋体" w:hAnsi="宋体" w:cs="宋体"/>
                <w:szCs w:val="21"/>
              </w:rPr>
              <w:t xml:space="preserve">第11.1款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（1）合同签订收到乙方发票后10个工作日内，支付30%合同款。</w:t>
            </w:r>
            <w:r/>
          </w:p>
          <w:p>
            <w:pPr>
              <w:jc w:val="left"/>
              <w:spacing w:line="400" w:lineRule="exact"/>
              <w:rPr>
                <w:rFonts w:hint="eastAsia" w:ascii="宋体" w:hAnsi="宋体" w:cs="宋体"/>
                <w:iCs/>
                <w:szCs w:val="21"/>
              </w:rPr>
            </w:pPr>
            <w:r>
              <w:rPr>
                <w:rFonts w:hint="eastAsia" w:ascii="宋体" w:hAnsi="宋体" w:cs="宋体"/>
                <w:iCs/>
                <w:szCs w:val="21"/>
              </w:rPr>
              <w:t xml:space="preserve">（2）货物安装调试结束经采购人验收合格后， 90个日历天内招标人支付合同余款。</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90" w:type="dxa"/>
            <w:vAlign w:val="center"/>
            <w:textDirection w:val="lrTb"/>
            <w:noWrap w:val="false"/>
          </w:tcPr>
          <w:p>
            <w:pPr>
              <w:pStyle w:val="676"/>
              <w:ind w:firstLine="0"/>
              <w:spacing w:line="360" w:lineRule="auto"/>
              <w:rPr>
                <w:rFonts w:hint="eastAsia" w:ascii="宋体" w:hAnsi="宋体"/>
                <w:szCs w:val="21"/>
              </w:rPr>
            </w:pPr>
            <w:r>
              <w:rPr>
                <w:rFonts w:hint="eastAsia" w:ascii="宋体" w:hAnsi="宋体"/>
                <w:szCs w:val="21"/>
              </w:rPr>
              <w:t xml:space="preserve">/</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szCs w:val="21"/>
              </w:rPr>
              <w:t xml:space="preserve">/</w:t>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1.乙方负责提供本采购范围内所使用的所有货物、装置的质保证明材料。</w:t>
            </w:r>
            <w:r/>
          </w:p>
          <w:p>
            <w:pPr>
              <w:jc w:val="left"/>
              <w:spacing w:line="400" w:lineRule="exact"/>
              <w:rPr>
                <w:rFonts w:hint="eastAsia" w:ascii="宋体" w:hAnsi="宋体" w:cs="宋体"/>
                <w:iCs/>
                <w:szCs w:val="21"/>
              </w:rPr>
            </w:pPr>
            <w:r>
              <w:rPr>
                <w:rFonts w:hint="eastAsia" w:ascii="宋体" w:hAnsi="宋体" w:cs="宋体"/>
                <w:iCs/>
                <w:szCs w:val="21"/>
              </w:rPr>
              <w:t xml:space="preserve">2.货物、材料运抵现场后，在甲方或甲方聘请的监理、质检人员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施工，否则一切损失由乙方负责。</w:t>
            </w:r>
            <w:r/>
          </w:p>
          <w:p>
            <w:pPr>
              <w:jc w:val="left"/>
              <w:spacing w:line="400" w:lineRule="exact"/>
              <w:rPr>
                <w:rFonts w:hint="eastAsia" w:ascii="宋体" w:hAnsi="宋体" w:cs="宋体"/>
                <w:iCs/>
                <w:szCs w:val="21"/>
              </w:rPr>
            </w:pPr>
            <w:r>
              <w:rPr>
                <w:rFonts w:hint="eastAsia" w:ascii="宋体" w:hAnsi="宋体" w:cs="宋体"/>
                <w:iCs/>
                <w:szCs w:val="21"/>
              </w:rPr>
              <w:t xml:space="preserve">3.乙方应保证货物是全新、未使用过的，是用一流的工艺和最佳材料制造的、合法渠道进货的正宗、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jc w:val="left"/>
              <w:spacing w:line="400" w:lineRule="exact"/>
              <w:rPr>
                <w:rFonts w:hint="eastAsia" w:ascii="宋体" w:hAnsi="宋体" w:cs="宋体"/>
                <w:iCs/>
                <w:szCs w:val="21"/>
              </w:rPr>
            </w:pPr>
            <w:r>
              <w:rPr>
                <w:rFonts w:hint="eastAsia" w:ascii="宋体" w:hAnsi="宋体" w:cs="宋体"/>
                <w:iCs/>
                <w:szCs w:val="21"/>
              </w:rPr>
              <w:t xml:space="preserve">4.根据市级以上质量检验部门检验结果或者在质量保证期内，如果货物的数量、质量或规格与合同不符，或证明货物是有缺陷的，包括潜在的缺陷或使用不符合要求的材料等，甲方以书面形式向乙方提出本保证下的索赔。</w:t>
            </w:r>
            <w:r/>
          </w:p>
          <w:p>
            <w:pPr>
              <w:jc w:val="left"/>
              <w:spacing w:line="400" w:lineRule="exact"/>
              <w:rPr>
                <w:rFonts w:hint="eastAsia" w:ascii="宋体" w:hAnsi="宋体" w:cs="宋体"/>
                <w:iCs/>
                <w:szCs w:val="21"/>
              </w:rPr>
            </w:pPr>
            <w:r>
              <w:rPr>
                <w:rFonts w:hint="eastAsia" w:ascii="宋体" w:hAnsi="宋体" w:cs="宋体"/>
                <w:iCs/>
                <w:szCs w:val="21"/>
              </w:rPr>
              <w:t xml:space="preserve">5.乙方在收到通知后，应在合同中所附服务承诺约定的时间内必须主动协助甲方对货物免费维修、更换有缺陷的货物或部件。</w:t>
            </w:r>
            <w:r/>
          </w:p>
          <w:p>
            <w:pPr>
              <w:jc w:val="left"/>
              <w:spacing w:line="400" w:lineRule="exact"/>
              <w:rPr>
                <w:rFonts w:hint="eastAsia" w:ascii="宋体" w:hAnsi="宋体" w:cs="宋体"/>
                <w:iCs/>
                <w:szCs w:val="21"/>
              </w:rPr>
            </w:pPr>
            <w:r>
              <w:rPr>
                <w:rFonts w:hint="eastAsia" w:ascii="宋体" w:hAnsi="宋体" w:cs="宋体"/>
                <w:iCs/>
                <w:szCs w:val="21"/>
              </w:rPr>
              <w:t xml:space="preserve">6.如果乙方在收到通知后，在合同中所附服务承诺约定的时间内没有弥补缺陷，甲方可采取必要的补救措施，但风险和费用将由乙方承担。</w:t>
            </w:r>
            <w:r/>
          </w:p>
          <w:p>
            <w:pPr>
              <w:jc w:val="left"/>
              <w:spacing w:line="400" w:lineRule="exact"/>
              <w:rPr>
                <w:rFonts w:hint="eastAsia" w:ascii="宋体" w:hAnsi="宋体" w:cs="宋体"/>
                <w:iCs/>
                <w:szCs w:val="21"/>
              </w:rPr>
            </w:pPr>
            <w:r>
              <w:rPr>
                <w:rFonts w:hint="eastAsia" w:ascii="宋体" w:hAnsi="宋体" w:cs="宋体"/>
                <w:iCs/>
                <w:szCs w:val="21"/>
              </w:rPr>
              <w:t xml:space="preserve">7.项目负责人：</w:t>
            </w:r>
            <w:r>
              <w:rPr>
                <w:rFonts w:hint="eastAsia" w:ascii="宋体" w:hAnsi="宋体" w:cs="宋体"/>
                <w:iCs/>
                <w:szCs w:val="21"/>
                <w:u w:val="single"/>
              </w:rPr>
              <w:t xml:space="preserve">     </w:t>
            </w:r>
            <w:r>
              <w:rPr>
                <w:rFonts w:hint="eastAsia" w:ascii="宋体" w:hAnsi="宋体" w:cs="宋体"/>
                <w:iCs/>
                <w:szCs w:val="21"/>
              </w:rPr>
              <w:t xml:space="preserve">在项目供货、项目实施、验收等阶段，全权负责本项目的一切协调、管理工作。每一项目实施，乙方必须有指定负责人现场管理。</w:t>
            </w:r>
            <w:r/>
          </w:p>
          <w:p>
            <w:pPr>
              <w:jc w:val="left"/>
              <w:spacing w:line="400" w:lineRule="exact"/>
              <w:rPr>
                <w:rFonts w:hint="eastAsia" w:ascii="宋体" w:hAnsi="宋体" w:cs="宋体"/>
                <w:iCs/>
                <w:szCs w:val="21"/>
              </w:rPr>
            </w:pPr>
            <w:r>
              <w:rPr>
                <w:rFonts w:hint="eastAsia" w:ascii="宋体" w:hAnsi="宋体" w:cs="宋体"/>
                <w:iCs/>
                <w:szCs w:val="21"/>
              </w:rPr>
              <w:t xml:space="preserve">8.提供全面的技术支持，帮助甲方及时解决运行中遇到的各类技术问题，依据甲方根据运行环境和要求调整性能参数及故障解决，定期上门检查整套系统的运行情况，并能根据甲方要求的变化情况及时调整优化。</w:t>
            </w:r>
            <w:r/>
          </w:p>
          <w:p>
            <w:pPr>
              <w:jc w:val="left"/>
              <w:spacing w:line="400" w:lineRule="exact"/>
              <w:rPr>
                <w:rFonts w:hint="eastAsia" w:ascii="宋体" w:hAnsi="宋体" w:cs="宋体"/>
                <w:iCs/>
                <w:szCs w:val="21"/>
              </w:rPr>
            </w:pPr>
            <w:r>
              <w:rPr>
                <w:rFonts w:hint="eastAsia" w:ascii="宋体" w:hAnsi="宋体" w:cs="宋体"/>
                <w:iCs/>
                <w:szCs w:val="21"/>
              </w:rPr>
              <w:t xml:space="preserve">9.其它本项目招标文件关于服务的要求及投标文件关于服务的承诺。</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因本合同及合同有关事项发生的争议，按下列第2种方式解决：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（1）向仲裁委员会申请仲裁，仲裁地点为；</w:t>
            </w:r>
            <w:r/>
          </w:p>
          <w:p>
            <w:pPr>
              <w:jc w:val="left"/>
              <w:spacing w:line="400" w:lineRule="exact"/>
              <w:rPr>
                <w:rFonts w:hint="eastAsia" w:ascii="宋体" w:hAnsi="宋体" w:cs="宋体"/>
                <w:iCs/>
                <w:szCs w:val="21"/>
              </w:rPr>
            </w:pPr>
            <w:r>
              <w:rPr>
                <w:rFonts w:hint="eastAsia" w:ascii="宋体" w:hAnsi="宋体" w:cs="宋体"/>
                <w:iCs/>
                <w:szCs w:val="21"/>
              </w:rPr>
              <w:t xml:space="preserve">（2）向镇江市体育局所在地人民法院起诉。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9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w:t>
            </w:r>
            <w:r/>
          </w:p>
        </w:tc>
      </w:tr>
    </w:tbl>
    <w:p>
      <w:pPr>
        <w:pStyle w:val="667"/>
        <w:ind w:right="57"/>
        <w:jc w:val="center"/>
        <w:keepLines w:val="0"/>
        <w:keepNext w:val="0"/>
        <w:spacing w:before="200" w:after="200" w:line="240" w:lineRule="auto"/>
        <w:tabs>
          <w:tab w:val="left" w:pos="0" w:leader="none"/>
        </w:tabs>
        <w:rPr>
          <w:rFonts w:hint="eastAsia" w:ascii="宋体" w:hAnsi="宋体"/>
          <w:sz w:val="24"/>
          <w:szCs w:val="24"/>
        </w:rPr>
      </w:pPr>
      <w:r>
        <w:rPr>
          <w:rFonts w:hint="eastAsia" w:ascii="宋体" w:hAnsi="宋体"/>
          <w:sz w:val="24"/>
          <w:szCs w:val="24"/>
        </w:rPr>
      </w:r>
      <w:r/>
    </w:p>
    <w:p>
      <w:pPr>
        <w:pStyle w:val="676"/>
        <w:ind w:firstLine="420"/>
      </w:pPr>
      <w:r>
        <w:br w:type="page" w:clear="all"/>
      </w:r>
      <w:r/>
    </w:p>
    <w:p>
      <w:pPr>
        <w:pStyle w:val="667"/>
        <w:ind w:right="57"/>
        <w:jc w:val="center"/>
        <w:keepLines w:val="0"/>
        <w:keepNext w:val="0"/>
        <w:spacing w:before="200" w:after="200" w:line="240" w:lineRule="auto"/>
        <w:tabs>
          <w:tab w:val="left" w:pos="0" w:leader="none"/>
        </w:tabs>
        <w:rPr>
          <w:rFonts w:hint="eastAsia" w:ascii="宋体" w:hAnsi="宋体"/>
          <w:sz w:val="24"/>
          <w:szCs w:val="24"/>
        </w:rPr>
      </w:pPr>
      <w:r>
        <w:rPr>
          <w:rFonts w:hint="eastAsia" w:ascii="宋体" w:hAnsi="宋体"/>
          <w:sz w:val="24"/>
          <w:szCs w:val="24"/>
        </w:rPr>
        <w:t xml:space="preserve">第四部分 采购需求</w:t>
      </w:r>
      <w:r/>
    </w:p>
    <w:p>
      <w:pPr>
        <w:jc w:val="center"/>
        <w:spacing w:before="240" w:line="300" w:lineRule="auto"/>
        <w:rPr>
          <w:rFonts w:ascii="Calibri" w:hAnsi="Calibri"/>
          <w:sz w:val="24"/>
        </w:rPr>
      </w:pPr>
      <w:r>
        <w:rPr>
          <w:rFonts w:hint="eastAsia" w:ascii="宋体" w:hAnsi="宋体" w:cs="宋体"/>
          <w:b/>
          <w:bCs/>
          <w:sz w:val="24"/>
        </w:rPr>
        <w:t xml:space="preserve">采购需求</w:t>
      </w:r>
      <w:r/>
    </w:p>
    <w:p>
      <w:pPr>
        <w:ind w:firstLine="472"/>
        <w:spacing w:line="360" w:lineRule="auto"/>
        <w:rPr>
          <w:rFonts w:hint="eastAsia" w:ascii="宋体" w:hAnsi="宋体"/>
          <w:b/>
          <w:color w:val="000000"/>
          <w:sz w:val="24"/>
        </w:rPr>
      </w:pPr>
      <w:r>
        <w:rPr>
          <w:rFonts w:hint="eastAsia" w:ascii="宋体" w:hAnsi="宋体"/>
          <w:b/>
          <w:color w:val="000000"/>
          <w:sz w:val="24"/>
        </w:rPr>
        <w:t xml:space="preserve">一、采购概况</w:t>
      </w:r>
      <w:r/>
    </w:p>
    <w:p>
      <w:pPr>
        <w:ind w:firstLine="480"/>
        <w:spacing w:line="360" w:lineRule="auto"/>
        <w:rPr>
          <w:rFonts w:hint="eastAsia" w:ascii="宋体" w:hAnsi="宋体"/>
          <w:color w:val="000000"/>
          <w:szCs w:val="21"/>
        </w:rPr>
      </w:pPr>
      <w:r>
        <w:rPr>
          <w:rFonts w:hint="eastAsia" w:ascii="宋体" w:hAnsi="宋体"/>
          <w:color w:val="000000"/>
          <w:szCs w:val="21"/>
        </w:rPr>
        <w:t xml:space="preserve">1.项目名称：</w:t>
      </w:r>
      <w:r>
        <w:rPr>
          <w:rFonts w:ascii="宋体" w:hAnsi="宋体"/>
          <w:color w:val="000000"/>
          <w:szCs w:val="21"/>
        </w:rPr>
        <w:t xml:space="preserve">2026年市体育局市级资金室外健身路径乒乓球、篮球架、5人制笼足项目采购</w:t>
      </w:r>
      <w:r/>
    </w:p>
    <w:p>
      <w:pPr>
        <w:ind w:firstLine="480"/>
        <w:spacing w:line="360" w:lineRule="auto"/>
        <w:rPr>
          <w:rFonts w:hint="eastAsia" w:ascii="宋体" w:hAnsi="宋体"/>
          <w:color w:val="000000"/>
          <w:szCs w:val="21"/>
        </w:rPr>
      </w:pPr>
      <w:r>
        <w:rPr>
          <w:rFonts w:hint="eastAsia" w:ascii="宋体" w:hAnsi="宋体"/>
          <w:color w:val="000000"/>
          <w:szCs w:val="21"/>
        </w:rPr>
        <w:t xml:space="preserve">2.预算金额：2138000元</w:t>
      </w:r>
      <w:r/>
    </w:p>
    <w:p>
      <w:pPr>
        <w:ind w:firstLine="630"/>
        <w:spacing w:line="360" w:lineRule="auto"/>
        <w:rPr>
          <w:rFonts w:hint="eastAsia" w:ascii="宋体" w:hAnsi="宋体"/>
          <w:color w:val="000000"/>
          <w:szCs w:val="21"/>
        </w:rPr>
      </w:pPr>
      <w:r>
        <w:rPr>
          <w:rFonts w:hint="eastAsia" w:ascii="宋体" w:hAnsi="宋体" w:cs="楷体"/>
          <w:color w:val="000000"/>
          <w:szCs w:val="21"/>
        </w:rPr>
        <w:t xml:space="preserve">最高限价：</w:t>
      </w:r>
      <w:r>
        <w:rPr>
          <w:rFonts w:ascii="宋体" w:hAnsi="宋体"/>
          <w:color w:val="000000"/>
          <w:szCs w:val="21"/>
        </w:rPr>
        <w:t xml:space="preserve">2138000</w:t>
      </w:r>
      <w:r>
        <w:rPr>
          <w:rFonts w:hint="eastAsia" w:ascii="宋体" w:hAnsi="宋体"/>
          <w:color w:val="000000"/>
          <w:szCs w:val="21"/>
        </w:rPr>
        <w:t xml:space="preserve">元</w:t>
      </w:r>
      <w:r/>
    </w:p>
    <w:p>
      <w:pPr>
        <w:ind w:firstLine="480"/>
        <w:spacing w:line="360" w:lineRule="auto"/>
        <w:rPr>
          <w:rFonts w:ascii="Calibri" w:hAnsi="Calibri"/>
          <w:szCs w:val="21"/>
        </w:rPr>
      </w:pPr>
      <w:r>
        <w:rPr>
          <w:rFonts w:hint="eastAsia" w:ascii="宋体" w:hAnsi="宋体"/>
          <w:color w:val="000000"/>
          <w:szCs w:val="21"/>
        </w:rPr>
        <w:t xml:space="preserve">3.本项目所属行业：工业</w:t>
      </w:r>
      <w:r/>
    </w:p>
    <w:p>
      <w:pPr>
        <w:ind w:firstLine="480"/>
        <w:spacing w:line="360" w:lineRule="auto"/>
        <w:widowControl/>
        <w:rPr>
          <w:rFonts w:ascii="Calibri" w:hAnsi="Calibri"/>
          <w:sz w:val="24"/>
        </w:rPr>
      </w:pPr>
      <w:r>
        <w:rPr>
          <w:rFonts w:ascii="Calibri" w:hAnsi="Calibri"/>
          <w:sz w:val="24"/>
        </w:rPr>
      </w:r>
      <w:r/>
    </w:p>
    <w:p>
      <w:pPr>
        <w:ind w:firstLine="420"/>
        <w:jc w:val="left"/>
        <w:spacing w:line="360" w:lineRule="auto"/>
        <w:widowControl/>
        <w:rPr>
          <w:rFonts w:hint="eastAsia" w:ascii="宋体" w:hAnsi="宋体"/>
          <w:b/>
          <w:color w:val="000000"/>
          <w:sz w:val="24"/>
        </w:rPr>
      </w:pPr>
      <w:r>
        <w:rPr>
          <w:rFonts w:hint="eastAsia" w:ascii="宋体" w:hAnsi="宋体"/>
          <w:b/>
          <w:color w:val="000000"/>
          <w:sz w:val="24"/>
        </w:rPr>
        <w:t xml:space="preserve">二、采购标的</w:t>
      </w:r>
      <w:r/>
    </w:p>
    <w:p>
      <w:pPr>
        <w:rPr>
          <w:b/>
        </w:rPr>
      </w:pPr>
      <w:r>
        <w:rPr>
          <w:rFonts w:hint="eastAsia"/>
          <w:b/>
        </w:rPr>
        <w:t xml:space="preserve">一代健身路径项目，采购具体内容如下</w:t>
      </w:r>
      <w:r/>
    </w:p>
    <w:tbl>
      <w:tblPr>
        <w:tblStyle w:val="675"/>
        <w:tblW w:w="9810" w:type="dxa"/>
        <w:jc w:val="center"/>
        <w:tblLayout w:type="fixed"/>
        <w:tblCellMar>
          <w:left w:w="0" w:type="dxa"/>
          <w:top w:w="0" w:type="dxa"/>
          <w:right w:w="0" w:type="dxa"/>
          <w:bottom w:w="0" w:type="dxa"/>
        </w:tblCellMar>
        <w:tblLook w:val="04A0" w:firstRow="1" w:lastRow="0" w:firstColumn="1" w:lastColumn="0" w:noHBand="0" w:noVBand="1"/>
      </w:tblPr>
      <w:tblGrid>
        <w:gridCol w:w="559"/>
        <w:gridCol w:w="4426"/>
        <w:gridCol w:w="2412"/>
        <w:gridCol w:w="1138"/>
        <w:gridCol w:w="1275"/>
      </w:tblGrid>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rPr>
                <w:b/>
              </w:rPr>
            </w:pPr>
            <w:r>
              <w:rPr>
                <w:rFonts w:hint="eastAsia"/>
                <w:b/>
              </w:rPr>
              <w:t xml:space="preserve">序号</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rPr>
                <w:b/>
              </w:rPr>
            </w:pPr>
            <w:r>
              <w:rPr>
                <w:rFonts w:hint="eastAsia"/>
                <w:b/>
              </w:rPr>
              <w:t xml:space="preserve">产品名称</w:t>
            </w:r>
            <w:r/>
          </w:p>
        </w:tc>
        <w:tc>
          <w:tcPr>
            <w:tcBorders>
              <w:top w:val="single" w:color="000000" w:sz="6" w:space="0"/>
              <w:left w:val="single" w:color="auto" w:sz="4" w:space="0"/>
              <w:bottom w:val="single" w:color="000000" w:sz="6" w:space="0"/>
              <w:right w:val="single" w:color="auto" w:sz="4" w:space="0"/>
            </w:tcBorders>
            <w:tcW w:w="2412" w:type="dxa"/>
            <w:vAlign w:val="center"/>
            <w:textDirection w:val="lrTb"/>
            <w:noWrap w:val="false"/>
          </w:tcPr>
          <w:p>
            <w:pPr>
              <w:rPr>
                <w:b/>
              </w:rPr>
            </w:pPr>
            <w:r>
              <w:rPr>
                <w:rFonts w:hint="eastAsia"/>
                <w:b/>
              </w:rPr>
              <w:t xml:space="preserve">招标内容及技术参数</w:t>
            </w:r>
            <w:r/>
          </w:p>
        </w:tc>
        <w:tc>
          <w:tcPr>
            <w:tcBorders>
              <w:top w:val="single" w:color="000000" w:sz="6" w:space="0"/>
              <w:left w:val="single" w:color="auto" w:sz="4" w:space="0"/>
              <w:bottom w:val="single" w:color="000000" w:sz="6" w:space="0"/>
              <w:right w:val="single" w:color="000000" w:sz="4" w:space="0"/>
            </w:tcBorders>
            <w:tcW w:w="1138" w:type="dxa"/>
            <w:vAlign w:val="center"/>
            <w:textDirection w:val="lrTb"/>
            <w:noWrap w:val="false"/>
          </w:tcPr>
          <w:p>
            <w:pPr>
              <w:rPr>
                <w:b/>
              </w:rPr>
            </w:pPr>
            <w:r>
              <w:rPr>
                <w:rFonts w:hint="eastAsia"/>
                <w:b/>
              </w:rPr>
              <w:t xml:space="preserve">数量</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rPr>
                <w:b/>
              </w:rPr>
            </w:pPr>
            <w:r>
              <w:rPr>
                <w:rFonts w:hint="eastAsia"/>
                <w:b/>
              </w:rPr>
              <w:t xml:space="preserve">单位</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1</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告示牌</w:t>
            </w:r>
            <w:r/>
          </w:p>
        </w:tc>
        <w:tc>
          <w:tcPr>
            <w:tcBorders>
              <w:top w:val="single" w:color="000000" w:sz="6" w:space="0"/>
              <w:left w:val="single" w:color="auto" w:sz="4" w:space="0"/>
              <w:right w:val="single" w:color="auto" w:sz="4" w:space="0"/>
            </w:tcBorders>
            <w:tcW w:w="2412" w:type="dxa"/>
            <w:vAlign w:val="center"/>
            <w:vMerge w:val="restart"/>
            <w:textDirection w:val="lrTb"/>
            <w:noWrap w:val="false"/>
          </w:tcPr>
          <w:p>
            <w:r>
              <w:rPr>
                <w:rFonts w:hint="eastAsia"/>
              </w:rPr>
              <w:t xml:space="preserve">参数详见第四部分采购需求及基本服务要求</w:t>
            </w:r>
            <w:r/>
          </w:p>
        </w:tc>
        <w:tc>
          <w:tcPr>
            <w:tcBorders>
              <w:top w:val="single" w:color="000000" w:sz="6" w:space="0"/>
              <w:left w:val="single" w:color="auto" w:sz="4" w:space="0"/>
              <w:bottom w:val="single" w:color="000000" w:sz="6" w:space="0"/>
              <w:right w:val="single" w:color="000000" w:sz="4" w:space="0"/>
            </w:tcBorders>
            <w:tcW w:w="1138" w:type="dxa"/>
            <w:vAlign w:val="center"/>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2</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双人太空漫步机</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3</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三位扭腰器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4</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仰卧起坐板</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5</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太极推揉器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6</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肋木架</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7</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二位蹬力器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8</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腰背按摩器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9</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上肢牵引器</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tcBorders>
              <w:top w:val="single" w:color="000000" w:sz="6" w:space="0"/>
              <w:left w:val="single" w:color="000000" w:sz="6" w:space="0"/>
              <w:bottom w:val="single" w:color="000000" w:sz="6" w:space="0"/>
              <w:right w:val="single" w:color="000000" w:sz="4" w:space="0"/>
            </w:tcBorders>
            <w:tcW w:w="559" w:type="dxa"/>
            <w:vAlign w:val="center"/>
            <w:textDirection w:val="lrTb"/>
            <w:noWrap w:val="false"/>
          </w:tcPr>
          <w:p>
            <w:pPr>
              <w:jc w:val="center"/>
            </w:pPr>
            <w:r>
              <w:rPr>
                <w:rFonts w:hint="eastAsia"/>
              </w:rPr>
              <w:t xml:space="preserve">10</w:t>
            </w:r>
            <w:r/>
          </w:p>
        </w:tc>
        <w:tc>
          <w:tcPr>
            <w:tcBorders>
              <w:top w:val="single" w:color="000000" w:sz="6" w:space="0"/>
              <w:left w:val="single" w:color="000000" w:sz="4" w:space="0"/>
              <w:bottom w:val="single" w:color="000000" w:sz="6" w:space="0"/>
              <w:right w:val="single" w:color="000000" w:sz="4" w:space="0"/>
            </w:tcBorders>
            <w:tcW w:w="4426" w:type="dxa"/>
            <w:vAlign w:val="center"/>
            <w:textDirection w:val="lrTb"/>
            <w:noWrap w:val="false"/>
          </w:tcPr>
          <w:p>
            <w:pPr>
              <w:jc w:val="center"/>
            </w:pPr>
            <w:r>
              <w:rPr>
                <w:rFonts w:hint="eastAsia"/>
              </w:rPr>
              <w:t xml:space="preserve">健骑机</w:t>
            </w:r>
            <w:r/>
          </w:p>
        </w:tc>
        <w:tc>
          <w:tcPr>
            <w:tcBorders>
              <w:left w:val="single" w:color="auto" w:sz="4" w:space="0"/>
              <w:right w:val="single" w:color="auto" w:sz="4" w:space="0"/>
            </w:tcBorders>
            <w:tcW w:w="2412" w:type="dxa"/>
            <w:vAlign w:val="center"/>
            <w:vMerge w:val="continue"/>
            <w:textDirection w:val="lrTb"/>
            <w:noWrap w:val="false"/>
          </w:tcPr>
          <w:p>
            <w:r/>
            <w:r/>
          </w:p>
        </w:tc>
        <w:tc>
          <w:tcPr>
            <w:tcBorders>
              <w:top w:val="single" w:color="000000" w:sz="6" w:space="0"/>
              <w:left w:val="single" w:color="auto" w:sz="4" w:space="0"/>
              <w:bottom w:val="single" w:color="000000" w:sz="6" w:space="0"/>
              <w:right w:val="single" w:color="000000" w:sz="4" w:space="0"/>
            </w:tcBorders>
            <w:tcW w:w="1138" w:type="dxa"/>
            <w:textDirection w:val="lrTb"/>
            <w:noWrap w:val="false"/>
          </w:tcPr>
          <w:p>
            <w:pPr>
              <w:jc w:val="center"/>
            </w:pPr>
            <w:r>
              <w:rPr>
                <w:rFonts w:hint="eastAsia"/>
              </w:rPr>
              <w:t xml:space="preserve">60</w:t>
            </w:r>
            <w:r/>
          </w:p>
        </w:tc>
        <w:tc>
          <w:tcPr>
            <w:tcBorders>
              <w:top w:val="single" w:color="000000" w:sz="6" w:space="0"/>
              <w:left w:val="single" w:color="000000" w:sz="4" w:space="0"/>
              <w:bottom w:val="single" w:color="000000" w:sz="6" w:space="0"/>
              <w:right w:val="single" w:color="000000" w:sz="6" w:space="0"/>
            </w:tcBorders>
            <w:tcW w:w="1275" w:type="dxa"/>
            <w:vAlign w:val="center"/>
            <w:textDirection w:val="lrTb"/>
            <w:noWrap w:val="false"/>
          </w:tcPr>
          <w:p>
            <w:pPr>
              <w:jc w:val="center"/>
            </w:pPr>
            <w:r>
              <w:rPr>
                <w:rFonts w:hint="eastAsia"/>
              </w:rPr>
              <w:t xml:space="preserve">件</w:t>
            </w:r>
            <w:r/>
          </w:p>
        </w:tc>
      </w:tr>
      <w:tr>
        <w:trPr>
          <w:jc w:val="center"/>
        </w:trPr>
        <w:tc>
          <w:tcPr>
            <w:gridSpan w:val="3"/>
            <w:tcBorders>
              <w:top w:val="single" w:color="000000" w:sz="6" w:space="0"/>
              <w:left w:val="single" w:color="000000" w:sz="6" w:space="0"/>
              <w:bottom w:val="single" w:color="auto" w:sz="4" w:space="0"/>
              <w:right w:val="single" w:color="auto" w:sz="4" w:space="0"/>
            </w:tcBorders>
            <w:tcW w:w="7397" w:type="dxa"/>
            <w:vAlign w:val="center"/>
            <w:textDirection w:val="lrTb"/>
            <w:noWrap w:val="false"/>
          </w:tcPr>
          <w:p>
            <w:r>
              <w:rPr>
                <w:rFonts w:hint="eastAsia"/>
              </w:rPr>
              <w:t xml:space="preserve">合计</w:t>
            </w:r>
            <w:r/>
          </w:p>
        </w:tc>
        <w:tc>
          <w:tcPr>
            <w:tcBorders>
              <w:top w:val="single" w:color="000000" w:sz="6" w:space="0"/>
              <w:left w:val="single" w:color="auto" w:sz="4" w:space="0"/>
              <w:bottom w:val="single" w:color="auto" w:sz="4" w:space="0"/>
              <w:right w:val="single" w:color="000000" w:sz="4" w:space="0"/>
            </w:tcBorders>
            <w:tcW w:w="1138" w:type="dxa"/>
            <w:vAlign w:val="center"/>
            <w:textDirection w:val="lrTb"/>
            <w:noWrap w:val="false"/>
          </w:tcPr>
          <w:p>
            <w:pPr>
              <w:jc w:val="center"/>
            </w:pPr>
            <w:r>
              <w:rPr>
                <w:rFonts w:hint="eastAsia"/>
              </w:rPr>
              <w:t xml:space="preserve">600</w:t>
            </w:r>
            <w:r/>
          </w:p>
        </w:tc>
        <w:tc>
          <w:tcPr>
            <w:tcBorders>
              <w:top w:val="single" w:color="000000" w:sz="6" w:space="0"/>
              <w:left w:val="single" w:color="000000" w:sz="4" w:space="0"/>
              <w:bottom w:val="single" w:color="auto" w:sz="4" w:space="0"/>
              <w:right w:val="single" w:color="000000" w:sz="6" w:space="0"/>
            </w:tcBorders>
            <w:tcW w:w="1275" w:type="dxa"/>
            <w:vAlign w:val="center"/>
            <w:textDirection w:val="lrTb"/>
            <w:noWrap w:val="false"/>
          </w:tcPr>
          <w:p>
            <w:pPr>
              <w:jc w:val="center"/>
            </w:pPr>
            <w:r>
              <w:rPr>
                <w:rFonts w:hint="eastAsia"/>
              </w:rPr>
              <w:t xml:space="preserve">件</w:t>
            </w:r>
            <w:r/>
          </w:p>
        </w:tc>
      </w:tr>
    </w:tbl>
    <w:p>
      <w:pPr>
        <w:rPr>
          <w:b/>
        </w:rPr>
      </w:pPr>
      <w:r>
        <w:rPr>
          <w:rFonts w:hint="eastAsia"/>
          <w:b/>
        </w:rPr>
        <w:t xml:space="preserve">室外乒乓球、篮球架、二代健身路径项目，采购具体内容如下</w:t>
      </w:r>
      <w:r/>
    </w:p>
    <w:tbl>
      <w:tblPr>
        <w:tblStyle w:val="675"/>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2616"/>
        <w:gridCol w:w="1135"/>
        <w:gridCol w:w="709"/>
        <w:gridCol w:w="1133"/>
        <w:gridCol w:w="3966"/>
      </w:tblGrid>
      <w:tr>
        <w:trPr>
          <w:trHeight w:val="782"/>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rPr>
                <w:b/>
                <w:bCs/>
              </w:rPr>
            </w:pPr>
            <w:r>
              <w:rPr>
                <w:rFonts w:hint="eastAsia"/>
                <w:b/>
                <w:bCs/>
              </w:rPr>
              <w:t xml:space="preserve">货物类标的名称</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rPr>
                <w:b/>
                <w:bCs/>
              </w:rPr>
            </w:pPr>
            <w:r>
              <w:rPr>
                <w:rFonts w:hint="eastAsia"/>
                <w:b/>
                <w:bCs/>
              </w:rPr>
              <w:t xml:space="preserve">计量单位</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rPr>
                <w:b/>
                <w:bCs/>
              </w:rPr>
            </w:pPr>
            <w:r>
              <w:rPr>
                <w:rFonts w:hint="eastAsia"/>
                <w:b/>
                <w:bCs/>
              </w:rPr>
              <w:t xml:space="preserve">是否进口</w:t>
            </w:r>
            <w:r/>
          </w:p>
        </w:tc>
        <w:tc>
          <w:tcPr>
            <w:tcBorders>
              <w:top w:val="single" w:color="auto" w:sz="4" w:space="0"/>
              <w:left w:val="single" w:color="auto" w:sz="4" w:space="0"/>
              <w:bottom w:val="single" w:color="auto" w:sz="4" w:space="0"/>
              <w:right w:val="single" w:color="auto" w:sz="4" w:space="0"/>
            </w:tcBorders>
            <w:tcW w:w="1986" w:type="pct"/>
            <w:vAlign w:val="center"/>
            <w:textDirection w:val="lrTb"/>
            <w:noWrap w:val="false"/>
          </w:tcPr>
          <w:p>
            <w:pPr>
              <w:rPr>
                <w:b/>
                <w:bCs/>
              </w:rPr>
            </w:pPr>
            <w:r>
              <w:rPr>
                <w:rFonts w:hint="eastAsia"/>
                <w:b/>
                <w:bCs/>
              </w:rPr>
              <w:t xml:space="preserve">备注</w:t>
            </w:r>
            <w:r/>
          </w:p>
        </w:tc>
      </w:tr>
      <w:tr>
        <w:trPr>
          <w:trHeight w:val="485"/>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1</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室外乒乓球桌</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张</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50</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top w:val="single" w:color="auto" w:sz="4" w:space="0"/>
              <w:left w:val="single" w:color="auto" w:sz="4" w:space="0"/>
              <w:right w:val="single" w:color="auto" w:sz="4" w:space="0"/>
            </w:tcBorders>
            <w:tcW w:w="1986" w:type="pct"/>
            <w:vAlign w:val="center"/>
            <w:vMerge w:val="restart"/>
            <w:textDirection w:val="lrTb"/>
            <w:noWrap w:val="false"/>
          </w:tcPr>
          <w:p>
            <w:r>
              <w:rPr>
                <w:rFonts w:hint="eastAsia"/>
              </w:rPr>
              <w:t xml:space="preserve">参数详见第四部分采购需求及基本服务要求</w:t>
            </w:r>
            <w:r/>
          </w:p>
        </w:tc>
      </w:tr>
      <w:tr>
        <w:trPr>
          <w:trHeight w:val="563"/>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2</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室外篮球架（预埋式）</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副</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25</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left w:val="single" w:color="auto" w:sz="4" w:space="0"/>
              <w:right w:val="single" w:color="auto" w:sz="4" w:space="0"/>
            </w:tcBorders>
            <w:tcW w:w="1986" w:type="pct"/>
            <w:vAlign w:val="center"/>
            <w:vMerge w:val="continue"/>
            <w:textDirection w:val="lrTb"/>
            <w:noWrap w:val="false"/>
          </w:tcPr>
          <w:p>
            <w:r/>
            <w:r/>
          </w:p>
        </w:tc>
      </w:tr>
      <w:tr>
        <w:trPr>
          <w:trHeight w:val="557"/>
        </w:trPr>
        <w:tc>
          <w:tcPr>
            <w:tcBorders>
              <w:top w:val="single" w:color="auto" w:sz="4" w:space="0"/>
              <w:left w:val="single" w:color="auto" w:sz="4" w:space="0"/>
              <w:bottom w:val="single" w:color="auto" w:sz="4" w:space="0"/>
              <w:right w:val="single" w:color="auto" w:sz="4" w:space="0"/>
            </w:tcBorders>
            <w:tcW w:w="216" w:type="pct"/>
            <w:vAlign w:val="center"/>
            <w:textDirection w:val="lrTb"/>
            <w:noWrap w:val="false"/>
          </w:tcPr>
          <w:p>
            <w:r>
              <w:rPr>
                <w:rFonts w:hint="eastAsia"/>
              </w:rPr>
              <w:t xml:space="preserve">3</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r>
              <w:rPr>
                <w:rFonts w:hint="eastAsia"/>
              </w:rPr>
              <w:t xml:space="preserve">二代健身路径</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套</w:t>
            </w:r>
            <w:r/>
          </w:p>
        </w:tc>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567" w:type="pct"/>
            <w:vAlign w:val="center"/>
            <w:textDirection w:val="lrTb"/>
            <w:noWrap w:val="false"/>
          </w:tcPr>
          <w:p>
            <w:pPr>
              <w:jc w:val="center"/>
            </w:pPr>
            <w:r>
              <w:rPr>
                <w:rFonts w:hint="eastAsia"/>
              </w:rPr>
              <w:t xml:space="preserve">否</w:t>
            </w:r>
            <w:r/>
          </w:p>
        </w:tc>
        <w:tc>
          <w:tcPr>
            <w:tcBorders>
              <w:left w:val="single" w:color="auto" w:sz="4" w:space="0"/>
              <w:right w:val="single" w:color="auto" w:sz="4" w:space="0"/>
            </w:tcBorders>
            <w:tcW w:w="1986" w:type="pct"/>
            <w:vAlign w:val="center"/>
            <w:vMerge w:val="continue"/>
            <w:textDirection w:val="lrTb"/>
            <w:noWrap w:val="false"/>
          </w:tcPr>
          <w:p>
            <w:r/>
            <w:r/>
          </w:p>
        </w:tc>
      </w:tr>
    </w:tbl>
    <w:p>
      <w:pPr>
        <w:rPr>
          <w:b/>
        </w:rPr>
      </w:pPr>
      <w:r>
        <w:rPr>
          <w:rFonts w:hint="eastAsia"/>
          <w:b/>
        </w:rPr>
        <w:t xml:space="preserve">5人制笼足项目，采购具体内容如下</w:t>
      </w:r>
      <w:r/>
    </w:p>
    <w:tbl>
      <w:tblPr>
        <w:tblStyle w:val="675"/>
        <w:tblW w:w="5014" w:type="pct"/>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8"/>
        <w:gridCol w:w="2604"/>
        <w:gridCol w:w="1135"/>
        <w:gridCol w:w="707"/>
        <w:gridCol w:w="1149"/>
        <w:gridCol w:w="3968"/>
      </w:tblGrid>
      <w:tr>
        <w:trPr>
          <w:trHeight w:val="761"/>
        </w:trPr>
        <w:tc>
          <w:tcPr>
            <w:tcBorders>
              <w:top w:val="single" w:color="auto" w:sz="4" w:space="0"/>
              <w:left w:val="single" w:color="auto" w:sz="4" w:space="0"/>
              <w:bottom w:val="single" w:color="auto" w:sz="4" w:space="0"/>
              <w:right w:val="single" w:color="auto" w:sz="4" w:space="0"/>
            </w:tcBorders>
            <w:tcW w:w="214" w:type="pct"/>
            <w:vAlign w:val="center"/>
            <w:textDirection w:val="lrTb"/>
            <w:noWrap w:val="false"/>
          </w:tcPr>
          <w:p>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rPr>
                <w:b/>
                <w:bCs/>
              </w:rPr>
            </w:pPr>
            <w:r>
              <w:rPr>
                <w:rFonts w:hint="eastAsia"/>
                <w:b/>
                <w:bCs/>
              </w:rPr>
              <w:t xml:space="preserve">货物类标的名称</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rPr>
                <w:b/>
                <w:bCs/>
              </w:rPr>
            </w:pPr>
            <w:r>
              <w:rPr>
                <w:rFonts w:hint="eastAsia"/>
                <w:b/>
                <w:bCs/>
              </w:rPr>
              <w:t xml:space="preserve">计量单位</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pPr>
              <w:rPr>
                <w:b/>
                <w:bCs/>
              </w:rPr>
            </w:pPr>
            <w:r>
              <w:rPr>
                <w:rFonts w:hint="eastAsia"/>
                <w:b/>
                <w:bCs/>
              </w:rPr>
              <w:t xml:space="preserve">是否进口</w:t>
            </w:r>
            <w:r/>
          </w:p>
        </w:tc>
        <w:tc>
          <w:tcPr>
            <w:tcBorders>
              <w:top w:val="single" w:color="auto" w:sz="4" w:space="0"/>
              <w:left w:val="single" w:color="auto" w:sz="4" w:space="0"/>
              <w:bottom w:val="single" w:color="auto" w:sz="4" w:space="0"/>
              <w:right w:val="single" w:color="auto" w:sz="4" w:space="0"/>
            </w:tcBorders>
            <w:tcW w:w="1986" w:type="pct"/>
            <w:vAlign w:val="center"/>
            <w:textDirection w:val="lrTb"/>
            <w:noWrap w:val="false"/>
          </w:tcPr>
          <w:p>
            <w:pPr>
              <w:rPr>
                <w:b/>
                <w:bCs/>
              </w:rPr>
            </w:pPr>
            <w:r>
              <w:rPr>
                <w:rFonts w:hint="eastAsia"/>
                <w:b/>
                <w:bCs/>
              </w:rPr>
              <w:t xml:space="preserve">备注</w:t>
            </w:r>
            <w:r/>
          </w:p>
        </w:tc>
      </w:tr>
      <w:tr>
        <w:trPr>
          <w:trHeight w:val="680"/>
        </w:trPr>
        <w:tc>
          <w:tcPr>
            <w:tcBorders>
              <w:top w:val="single" w:color="auto" w:sz="4" w:space="0"/>
              <w:left w:val="single" w:color="auto" w:sz="4" w:space="0"/>
              <w:bottom w:val="single" w:color="auto" w:sz="4" w:space="0"/>
              <w:right w:val="single" w:color="auto" w:sz="4" w:space="0"/>
            </w:tcBorders>
            <w:tcW w:w="214" w:type="pct"/>
            <w:vAlign w:val="center"/>
            <w:textDirection w:val="lrTb"/>
            <w:noWrap w:val="false"/>
          </w:tcPr>
          <w:p>
            <w:pPr>
              <w:jc w:val="cente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jc w:val="center"/>
            </w:pPr>
            <w:r>
              <w:rPr>
                <w:rFonts w:hint="eastAsia"/>
              </w:rPr>
              <w:t xml:space="preserve">5人制笼足</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pPr>
            <w:r>
              <w:rPr>
                <w:rFonts w:hint="eastAsia"/>
              </w:rPr>
              <w:t xml:space="preserve">片</w:t>
            </w:r>
            <w:r/>
          </w:p>
        </w:tc>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jc w:val="center"/>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575" w:type="pct"/>
            <w:vAlign w:val="center"/>
            <w:textDirection w:val="lrTb"/>
            <w:noWrap w:val="false"/>
          </w:tcPr>
          <w:p>
            <w:r>
              <w:rPr>
                <w:rFonts w:hint="eastAsia"/>
              </w:rPr>
              <w:t xml:space="preserve">否</w:t>
            </w:r>
            <w:r/>
          </w:p>
        </w:tc>
        <w:tc>
          <w:tcPr>
            <w:tcBorders>
              <w:left w:val="single" w:color="auto" w:sz="4" w:space="0"/>
              <w:right w:val="single" w:color="auto" w:sz="4" w:space="0"/>
            </w:tcBorders>
            <w:tcW w:w="1986" w:type="pct"/>
            <w:vAlign w:val="center"/>
            <w:textDirection w:val="lrTb"/>
            <w:noWrap w:val="false"/>
          </w:tcPr>
          <w:p>
            <w:r>
              <w:rPr>
                <w:rFonts w:hint="eastAsia"/>
              </w:rPr>
              <w:t xml:space="preserve">参数详见第四部分采购需求及基本服务要求</w:t>
            </w:r>
            <w:r/>
          </w:p>
        </w:tc>
      </w:tr>
    </w:tbl>
    <w:p>
      <w:pPr>
        <w:rPr>
          <w:b/>
        </w:rPr>
      </w:pPr>
      <w:r>
        <w:rPr>
          <w:rFonts w:hint="eastAsia"/>
          <w:b/>
        </w:rPr>
        <w:t xml:space="preserve">总体通用技术要求  </w:t>
      </w:r>
      <w:r/>
    </w:p>
    <w:p>
      <w:pPr>
        <w:rPr>
          <w:b/>
        </w:rPr>
      </w:pPr>
      <w:r>
        <w:rPr>
          <w:rFonts w:hint="eastAsia"/>
          <w:b/>
        </w:rPr>
        <w:t xml:space="preserve">★</w:t>
      </w:r>
      <w:r>
        <w:rPr>
          <w:b/>
          <w:bCs/>
        </w:rPr>
        <w:t xml:space="preserve">（1）投标产品符合GB19272-2024《室外健身器材的安全通用要求》。</w:t>
      </w:r>
      <w:r/>
    </w:p>
    <w:p>
      <w:pPr>
        <w:rPr>
          <w:b/>
        </w:rPr>
      </w:pPr>
      <w:r>
        <w:rPr>
          <w:rFonts w:ascii="Segoe UI Symbol" w:hAnsi="Segoe UI Symbol" w:cs="Segoe UI Symbol"/>
          <w:b/>
          <w:bCs/>
        </w:rPr>
        <w:t xml:space="preserve">★</w:t>
      </w:r>
      <w:r>
        <w:rPr>
          <w:rFonts w:hint="eastAsia"/>
          <w:b/>
        </w:rPr>
        <w:t xml:space="preserve">（2）投标产品须具有相关质量保险手续。（投标产品须提供所投责任险范围涵盖全部所投产品且在有效期内的责任险保险单原件的扫描件及交费证明材料原件的扫描件。）</w:t>
      </w:r>
      <w:r/>
    </w:p>
    <w:p>
      <w:pPr>
        <w:rPr>
          <w:b/>
        </w:rPr>
      </w:pPr>
      <w:r>
        <w:rPr>
          <w:rFonts w:hint="eastAsia"/>
          <w:b/>
        </w:rPr>
        <w:t xml:space="preserve">（3）器材报修二维码以钢印铭牌的方式安装在每件器材上（包括告示牌），安装在告示牌上的二维码铭牌尺寸不小于95×115×0.5mm。 安装器材时，同步将站点的器材详细信息按照要求录入省全民健身设施管理维护信息平台，并绑定二维码。</w:t>
      </w:r>
      <w:r/>
    </w:p>
    <w:p>
      <w:pPr>
        <w:rPr>
          <w:b/>
          <w:bCs/>
        </w:rPr>
      </w:pPr>
      <w:r>
        <w:rPr>
          <w:rFonts w:hint="eastAsia"/>
          <w:b/>
          <w:bCs/>
        </w:rPr>
        <w:t xml:space="preserve">三、主要设备技术参数及要求</w:t>
      </w:r>
      <w:r/>
    </w:p>
    <w:p>
      <w:pPr>
        <w:rPr>
          <w:b/>
        </w:rPr>
      </w:pPr>
      <w:r>
        <w:rPr>
          <w:rFonts w:hint="eastAsia"/>
          <w:b/>
        </w:rPr>
        <w:t xml:space="preserve">一代健身路径项目</w:t>
      </w:r>
      <w:r/>
    </w:p>
    <w:tbl>
      <w:tblPr>
        <w:tblStyle w:val="67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89"/>
        <w:gridCol w:w="8415"/>
      </w:tblGrid>
      <w:tr>
        <w:trPr/>
        <w:tc>
          <w:tcPr>
            <w:gridSpan w:val="3"/>
            <w:tcBorders>
              <w:top w:val="single" w:color="auto" w:sz="4" w:space="0"/>
              <w:left w:val="single" w:color="auto" w:sz="4" w:space="0"/>
              <w:bottom w:val="single" w:color="auto" w:sz="4" w:space="0"/>
              <w:right w:val="single" w:color="auto" w:sz="4" w:space="0"/>
            </w:tcBorders>
            <w:tcW w:w="9360" w:type="dxa"/>
            <w:vAlign w:val="center"/>
            <w:textDirection w:val="lrTb"/>
            <w:noWrap w:val="false"/>
          </w:tcPr>
          <w:p>
            <w:r>
              <w:rPr>
                <w:rFonts w:hint="eastAsia"/>
                <w:b/>
              </w:rPr>
              <w:t xml:space="preserve">一代健身路径参数</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1</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告</w:t>
            </w:r>
            <w:r/>
          </w:p>
          <w:p>
            <w:r>
              <w:rPr>
                <w:rFonts w:hint="eastAsia"/>
              </w:rPr>
              <w:t xml:space="preserve">示</w:t>
            </w:r>
            <w:r/>
          </w:p>
          <w:p>
            <w:r>
              <w:rPr>
                <w:rFonts w:hint="eastAsia"/>
              </w:rPr>
              <w:t xml:space="preserve">牌</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1、立柱规格≥Φ114×3mm国标钢管；</w:t>
            </w:r>
            <w:r/>
          </w:p>
          <w:p>
            <w:pPr>
              <w:jc w:val="left"/>
            </w:pPr>
            <w:r>
              <w:rPr>
                <w:rFonts w:hint="eastAsia"/>
              </w:rPr>
              <w:t xml:space="preserve">2、主要承载横梁壁厚≥3mm；</w:t>
            </w:r>
            <w:r/>
          </w:p>
          <w:p>
            <w:pPr>
              <w:jc w:val="left"/>
            </w:pPr>
            <w:r>
              <w:rPr>
                <w:rFonts w:hint="eastAsia"/>
              </w:rPr>
              <w:t xml:space="preserve">3、采用钢制封头，用机械手焊接；</w:t>
            </w:r>
            <w:r/>
          </w:p>
          <w:p>
            <w:pPr>
              <w:jc w:val="left"/>
            </w:pPr>
            <w:r>
              <w:rPr>
                <w:rFonts w:hint="eastAsia"/>
              </w:rPr>
              <w:t xml:space="preserve">4、板面采用优质不锈钢板，牌面尺寸（800-900）×（500—600mm）；</w:t>
            </w:r>
            <w:r/>
          </w:p>
          <w:p>
            <w:pPr>
              <w:jc w:val="left"/>
            </w:pPr>
            <w:r>
              <w:rPr>
                <w:rFonts w:hint="eastAsia"/>
              </w:rPr>
              <w:t xml:space="preserve">5、牌面内容采用双面蚀字工艺制作；牌面采用内嵌式安装，利用防盗螺丝+防盗帽盖固定；牌面框三面满缝焊接；</w:t>
            </w:r>
            <w:r/>
          </w:p>
          <w:p>
            <w:pPr>
              <w:jc w:val="left"/>
            </w:pPr>
            <w:r>
              <w:rPr>
                <w:rFonts w:hint="eastAsia"/>
              </w:rPr>
              <w:t xml:space="preserve">6、安装方式：直埋式。支撑立柱混凝土承台（基坑）≥400×400×600mm，埋入深度≥500mm，混凝土强度为C25；</w:t>
            </w:r>
            <w:r/>
          </w:p>
          <w:p>
            <w:pPr>
              <w:jc w:val="left"/>
            </w:pPr>
            <w:r>
              <w:rPr>
                <w:rFonts w:hint="eastAsia"/>
              </w:rPr>
              <w:t xml:space="preserve">7、告示牌至少包含以下内容：简明的热身运动说明、图示方式介绍正确的锻炼方法、安全警示说明、发现器材有缺陷应立即停止使用直到修复的说明、器材投标人的全称及售后服务电话、管理维护单位及联系电话等；</w:t>
            </w:r>
            <w:r/>
          </w:p>
          <w:p>
            <w:pPr>
              <w:jc w:val="left"/>
            </w:pPr>
            <w:r>
              <w:rPr>
                <w:rFonts w:hint="eastAsia"/>
              </w:rPr>
              <w:t xml:space="preserve">8、在明显位置印有“镇江市体育局赠”字样、中国体育彩票LOGO标志和报修二维码。</w:t>
            </w:r>
            <w:r/>
          </w:p>
        </w:tc>
      </w:tr>
      <w:tr>
        <w:trPr>
          <w:trHeight w:val="76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2</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双位</w:t>
            </w:r>
            <w:r/>
          </w:p>
          <w:p>
            <w:r>
              <w:rPr>
                <w:rFonts w:hint="eastAsia"/>
              </w:rPr>
              <w:t xml:space="preserve">太空</w:t>
            </w:r>
            <w:r/>
          </w:p>
          <w:p>
            <w:r>
              <w:rPr>
                <w:rFonts w:hint="eastAsia"/>
              </w:rPr>
              <w:t xml:space="preserve">漫步机</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9、立柱规格≥Φ114×3mm国标钢管；</w:t>
            </w:r>
            <w:r/>
          </w:p>
          <w:p>
            <w:pPr>
              <w:jc w:val="left"/>
            </w:pPr>
            <w:r>
              <w:rPr>
                <w:rFonts w:hint="eastAsia"/>
              </w:rPr>
              <w:t xml:space="preserve">10、主要承载横梁尺寸≥80×40×3mm或Φ60×3mm；</w:t>
            </w:r>
            <w:r/>
          </w:p>
          <w:p>
            <w:pPr>
              <w:jc w:val="left"/>
            </w:pPr>
            <w:r>
              <w:rPr>
                <w:rFonts w:hint="eastAsia"/>
              </w:rPr>
              <w:t xml:space="preserve">11、摆杆有内置限位装置，且单侧摆动幅度≤65°；</w:t>
            </w:r>
            <w:r/>
          </w:p>
          <w:p>
            <w:pPr>
              <w:jc w:val="left"/>
            </w:pPr>
            <w:r>
              <w:rPr>
                <w:rFonts w:hint="eastAsia"/>
              </w:rPr>
              <w:t xml:space="preserve">12、摆杆与主立柱内侧的最小距离处≥60mm；</w:t>
            </w:r>
            <w:r/>
          </w:p>
          <w:p>
            <w:pPr>
              <w:jc w:val="left"/>
            </w:pPr>
            <w:r>
              <w:rPr>
                <w:rFonts w:hint="eastAsia"/>
              </w:rPr>
              <w:t xml:space="preserve">13、踏板的主运动方向和易滑脱方向设置高度≥30mm、长度大于踏板周长2/3的防滑脱的凸台和护板；凸台顶部棱边全部以≥2mm的R圆弧过渡；</w:t>
            </w:r>
            <w:r/>
          </w:p>
          <w:p>
            <w:pPr>
              <w:jc w:val="left"/>
            </w:pPr>
            <w:r>
              <w:rPr>
                <w:rFonts w:hint="eastAsia"/>
              </w:rPr>
              <w:t xml:space="preserve">14、脚踏部位有防滑措施，摩擦系数≥0.53；踏板前后两侧采取防止碰撞第三者的缓冲措施，采用新国标的踏板和防撞垫，防撞垫用防盗螺丝固定在踏板上；</w:t>
            </w:r>
            <w:r/>
          </w:p>
          <w:p>
            <w:pPr>
              <w:jc w:val="left"/>
            </w:pPr>
            <w:r>
              <w:rPr>
                <w:rFonts w:hint="eastAsia"/>
              </w:rPr>
              <w:t xml:space="preserve">15、摆动部件下缘距地面或底面最小高度≥110mm；</w:t>
            </w:r>
            <w:r/>
          </w:p>
          <w:p>
            <w:pPr>
              <w:jc w:val="left"/>
            </w:pPr>
            <w:r>
              <w:rPr>
                <w:rFonts w:hint="eastAsia"/>
              </w:rPr>
              <w:t xml:space="preserve">16、相邻运动的两踏板的间距≥112mm；</w:t>
            </w:r>
            <w:r/>
          </w:p>
          <w:p>
            <w:pPr>
              <w:jc w:val="left"/>
            </w:pPr>
            <w:r>
              <w:rPr>
                <w:rFonts w:hint="eastAsia"/>
              </w:rPr>
              <w:t xml:space="preserve">17、采用钢制封头,用机械手焊接；</w:t>
            </w:r>
            <w:r/>
          </w:p>
          <w:p>
            <w:pPr>
              <w:jc w:val="left"/>
            </w:pPr>
            <w:r>
              <w:rPr>
                <w:rFonts w:hint="eastAsia"/>
              </w:rPr>
              <w:t xml:space="preserve">18、安装方式：直埋式。支撑立柱混凝土承台（基坑）≥400×400×600mm，立柱埋入深度≥500mm，，混凝土强度为C25；</w:t>
            </w:r>
            <w:r/>
          </w:p>
          <w:p>
            <w:pPr>
              <w:jc w:val="left"/>
            </w:pPr>
            <w:r>
              <w:rPr>
                <w:rFonts w:hint="eastAsia"/>
              </w:rPr>
              <w:t xml:space="preserve">19、在明显位置印有“镇江市体育局赠”字样、中国体育彩票LOGO标志和报修二维码。</w:t>
            </w:r>
            <w:r/>
          </w:p>
        </w:tc>
      </w:tr>
      <w:tr>
        <w:trPr>
          <w:trHeight w:val="69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3</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三</w:t>
            </w:r>
            <w:r/>
          </w:p>
          <w:p>
            <w:r>
              <w:rPr>
                <w:rFonts w:hint="eastAsia"/>
              </w:rPr>
              <w:t xml:space="preserve">位</w:t>
            </w:r>
            <w:r/>
          </w:p>
          <w:p>
            <w:r>
              <w:rPr>
                <w:rFonts w:hint="eastAsia"/>
              </w:rPr>
              <w:t xml:space="preserve">扭</w:t>
            </w:r>
            <w:r/>
          </w:p>
          <w:p>
            <w:r>
              <w:rPr>
                <w:rFonts w:hint="eastAsia"/>
              </w:rPr>
              <w:t xml:space="preserve">腰</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20、立柱规格≥Φ114×3mm国标钢管；附件规格≥Φ32×2.5mm国标钢管；</w:t>
            </w:r>
            <w:r/>
          </w:p>
          <w:p>
            <w:pPr>
              <w:jc w:val="left"/>
            </w:pPr>
            <w:r>
              <w:rPr>
                <w:rFonts w:hint="eastAsia"/>
              </w:rPr>
              <w:t xml:space="preserve">21、采用钢制封头，用机械手焊接；</w:t>
            </w:r>
            <w:r/>
          </w:p>
          <w:p>
            <w:pPr>
              <w:jc w:val="left"/>
            </w:pPr>
            <w:r>
              <w:rPr>
                <w:rFonts w:hint="eastAsia"/>
              </w:rPr>
              <w:t xml:space="preserve">22、可三人同时使用；</w:t>
            </w:r>
            <w:r/>
          </w:p>
          <w:p>
            <w:pPr>
              <w:jc w:val="left"/>
            </w:pPr>
            <w:r>
              <w:rPr>
                <w:rFonts w:hint="eastAsia"/>
              </w:rPr>
              <w:t xml:space="preserve">23、转盘采用钢制冲压而成，表面具有防滑措施；转盘设置防止超速运转的内限位阻尼装置，棱边和尖角半径≥3.0mm；</w:t>
            </w:r>
            <w:r/>
          </w:p>
          <w:p>
            <w:pPr>
              <w:jc w:val="left"/>
            </w:pPr>
            <w:r>
              <w:rPr>
                <w:rFonts w:hint="eastAsia"/>
              </w:rPr>
              <w:t xml:space="preserve">24、安装方式：直埋式。支撑立柱混凝土承台（基坑）≥400×400×600mm，埋入深度≥500mm，，混凝土强度为C25；</w:t>
            </w:r>
            <w:r/>
          </w:p>
          <w:p>
            <w:pPr>
              <w:jc w:val="left"/>
            </w:pPr>
            <w:r>
              <w:rPr>
                <w:rFonts w:hint="eastAsia"/>
              </w:rPr>
              <w:t xml:space="preserve">25、在明显位置印有“镇江市体育局赠”字样、中国体育彩票LOGO标志和报修二维码。</w:t>
            </w:r>
            <w:r/>
          </w:p>
        </w:tc>
      </w:tr>
      <w:tr>
        <w:trPr>
          <w:trHeight w:val="197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4</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仰卧起坐板</w:t>
            </w:r>
            <w:r/>
          </w:p>
        </w:tc>
        <w:tc>
          <w:tcPr>
            <w:tcBorders>
              <w:top w:val="single" w:color="auto" w:sz="4" w:space="0"/>
              <w:left w:val="none" w:color="000000" w:sz="4" w:space="0"/>
              <w:bottom w:val="single" w:color="auto" w:sz="4" w:space="0"/>
              <w:right w:val="single" w:color="auto" w:sz="4" w:space="0"/>
            </w:tcBorders>
            <w:tcW w:w="8415" w:type="dxa"/>
            <w:vAlign w:val="center"/>
            <w:textDirection w:val="lrTb"/>
            <w:noWrap w:val="false"/>
          </w:tcPr>
          <w:p>
            <w:pPr>
              <w:jc w:val="left"/>
            </w:pPr>
            <w:r>
              <w:rPr>
                <w:rFonts w:hint="eastAsia"/>
              </w:rPr>
              <w:t xml:space="preserve">26、主要承载立柱尺寸：钢管≥Φ114×3.0mm；</w:t>
            </w:r>
            <w:r/>
          </w:p>
          <w:p>
            <w:pPr>
              <w:jc w:val="left"/>
            </w:pPr>
            <w:r>
              <w:rPr>
                <w:rFonts w:hint="eastAsia"/>
              </w:rPr>
              <w:t xml:space="preserve">27、主要承载横梁尺寸：钢管≥Φ48×2.5mm；</w:t>
            </w:r>
            <w:r/>
          </w:p>
          <w:p>
            <w:pPr>
              <w:jc w:val="left"/>
            </w:pPr>
            <w:r>
              <w:rPr>
                <w:rFonts w:hint="eastAsia"/>
              </w:rPr>
              <w:t xml:space="preserve">28、安装方式：直埋式。支撑立柱混凝土承台（基坑）≥400×400×500mm，立柱埋入深度≥400mm，混凝土强度为C25；</w:t>
            </w:r>
            <w:r/>
          </w:p>
          <w:p>
            <w:pPr>
              <w:jc w:val="left"/>
            </w:pPr>
            <w:r>
              <w:rPr>
                <w:rFonts w:hint="eastAsia"/>
              </w:rPr>
              <w:t xml:space="preserve">29、在明显位置印有“镇江市体育局赠”字样和中国体育彩票LOGO标志报修二维码。。</w:t>
            </w:r>
            <w:r/>
          </w:p>
        </w:tc>
      </w:tr>
      <w:tr>
        <w:trPr>
          <w:trHeight w:val="41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5</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太</w:t>
            </w:r>
            <w:r/>
          </w:p>
          <w:p>
            <w:r>
              <w:rPr>
                <w:rFonts w:hint="eastAsia"/>
              </w:rPr>
              <w:t xml:space="preserve">极</w:t>
            </w:r>
            <w:r/>
          </w:p>
          <w:p>
            <w:r>
              <w:rPr>
                <w:rFonts w:hint="eastAsia"/>
              </w:rPr>
              <w:t xml:space="preserve">推</w:t>
            </w:r>
            <w:r/>
          </w:p>
          <w:p>
            <w:r>
              <w:rPr>
                <w:rFonts w:hint="eastAsia"/>
              </w:rPr>
              <w:t xml:space="preserve">揉</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30、立柱规格≥Φ114×3mm国标钢管；</w:t>
            </w:r>
            <w:r/>
          </w:p>
          <w:p>
            <w:pPr>
              <w:jc w:val="left"/>
            </w:pPr>
            <w:r>
              <w:rPr>
                <w:rFonts w:hint="eastAsia"/>
              </w:rPr>
              <w:t xml:space="preserve">31、主要承载横梁规格≥Φ48×2.5mm国标钢管；</w:t>
            </w:r>
            <w:r/>
          </w:p>
          <w:p>
            <w:pPr>
              <w:jc w:val="left"/>
            </w:pPr>
            <w:r>
              <w:rPr>
                <w:rFonts w:hint="eastAsia"/>
              </w:rPr>
              <w:t xml:space="preserve">32、转盘直径Φ580mm，材质为优质工程塑料，内注塑有塑料加强筋，转盘面有防滑措施；</w:t>
            </w:r>
            <w:r/>
          </w:p>
          <w:p>
            <w:pPr>
              <w:jc w:val="left"/>
            </w:pPr>
            <w:r>
              <w:rPr>
                <w:rFonts w:hint="eastAsia"/>
              </w:rPr>
              <w:t xml:space="preserve">33、两转盘内侧距离≥225mm；</w:t>
            </w:r>
            <w:r/>
          </w:p>
          <w:p>
            <w:pPr>
              <w:jc w:val="left"/>
            </w:pPr>
            <w:r>
              <w:rPr>
                <w:rFonts w:hint="eastAsia"/>
              </w:rPr>
              <w:t xml:space="preserve">34、转盘中心距地面高度分别≥1100mm、1200mm；</w:t>
            </w:r>
            <w:r/>
          </w:p>
          <w:p>
            <w:pPr>
              <w:jc w:val="left"/>
            </w:pPr>
            <w:r>
              <w:rPr>
                <w:rFonts w:hint="eastAsia"/>
              </w:rPr>
              <w:t xml:space="preserve">35、立柱采用钢制封头，用机械手焊接；</w:t>
            </w:r>
            <w:r/>
          </w:p>
          <w:p>
            <w:pPr>
              <w:jc w:val="left"/>
            </w:pPr>
            <w:r>
              <w:rPr>
                <w:rFonts w:hint="eastAsia"/>
              </w:rPr>
              <w:t xml:space="preserve">36、转盘转动位具有阻尼装置，并具有防水圈，防止器材空转及雨水淋入；</w:t>
            </w:r>
            <w:r/>
          </w:p>
          <w:p>
            <w:pPr>
              <w:jc w:val="left"/>
            </w:pPr>
            <w:r>
              <w:rPr>
                <w:rFonts w:hint="eastAsia"/>
              </w:rPr>
              <w:t xml:space="preserve">37、安装方式：直埋式。支撑立柱混凝土承台（基坑）≥400×400×600mm，立柱埋入深度≥500mm，混凝土强度为C25；</w:t>
            </w:r>
            <w:r/>
          </w:p>
          <w:p>
            <w:pPr>
              <w:jc w:val="left"/>
            </w:pPr>
            <w:r>
              <w:rPr>
                <w:rFonts w:hint="eastAsia"/>
              </w:rPr>
              <w:t xml:space="preserve">38、在明显位置印有“镇江市体育局赠”字样、中国体育彩票LOGO标志和报修二维码。</w:t>
            </w:r>
            <w:r/>
          </w:p>
        </w:tc>
      </w:tr>
      <w:tr>
        <w:trPr>
          <w:trHeight w:val="218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6</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肋木架</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39、立柱规格≥Φ114×3mm国标钢管；</w:t>
            </w:r>
            <w:r/>
          </w:p>
          <w:p>
            <w:pPr>
              <w:jc w:val="left"/>
            </w:pPr>
            <w:r>
              <w:rPr>
                <w:rFonts w:hint="eastAsia"/>
              </w:rPr>
              <w:t xml:space="preserve">40、横杆直径≥Φ32×2.5mm，穿入主立柱焊接；</w:t>
            </w:r>
            <w:r/>
          </w:p>
          <w:p>
            <w:pPr>
              <w:jc w:val="left"/>
            </w:pPr>
            <w:r>
              <w:rPr>
                <w:rFonts w:hint="eastAsia"/>
              </w:rPr>
              <w:t xml:space="preserve">41、立柱顶部不高出横管；最下方横管距地面高度≥400mm；两立柱间距≥1000mm；</w:t>
            </w:r>
            <w:r/>
          </w:p>
          <w:p>
            <w:pPr>
              <w:jc w:val="left"/>
            </w:pPr>
            <w:r>
              <w:rPr>
                <w:rFonts w:hint="eastAsia"/>
              </w:rPr>
              <w:t xml:space="preserve">42、立柱顶端有防吊挂设计，立柱顶端和横管相平，钢制封头,用机械手焊接；</w:t>
            </w:r>
            <w:r/>
          </w:p>
          <w:p>
            <w:pPr>
              <w:jc w:val="left"/>
            </w:pPr>
            <w:r>
              <w:rPr>
                <w:rFonts w:hint="eastAsia"/>
              </w:rPr>
              <w:t xml:space="preserve">43、采用整体焊接方式连接；横杆间隙无头部卡夹危险；</w:t>
            </w:r>
            <w:r/>
          </w:p>
          <w:p>
            <w:pPr>
              <w:jc w:val="left"/>
            </w:pPr>
            <w:r>
              <w:rPr>
                <w:rFonts w:hint="eastAsia"/>
              </w:rPr>
              <w:t xml:space="preserve">44、安装方式：直埋式。单根支撑立柱混凝土承台（基坑）≥400×400×700mm，埋入深度≥600mm，混凝土强度为C25；</w:t>
            </w:r>
            <w:r/>
          </w:p>
          <w:p>
            <w:pPr>
              <w:jc w:val="left"/>
            </w:pPr>
            <w:r>
              <w:rPr>
                <w:rFonts w:hint="eastAsia"/>
              </w:rPr>
              <w:t xml:space="preserve">45、在明显位置印有“镇江市体育局赠”字样、中国体育彩票LOGO标志和报修二维码。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7</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二</w:t>
            </w:r>
            <w:r/>
          </w:p>
          <w:p>
            <w:r>
              <w:rPr>
                <w:rFonts w:hint="eastAsia"/>
              </w:rPr>
              <w:t xml:space="preserve">位</w:t>
            </w:r>
            <w:r/>
          </w:p>
          <w:p>
            <w:r>
              <w:rPr>
                <w:rFonts w:hint="eastAsia"/>
              </w:rPr>
              <w:t xml:space="preserve">蹬</w:t>
            </w:r>
            <w:r/>
          </w:p>
          <w:p>
            <w:r>
              <w:rPr>
                <w:rFonts w:hint="eastAsia"/>
              </w:rPr>
              <w:t xml:space="preserve">力</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46、立柱规格≥Φ114×3mm国标钢管；</w:t>
            </w:r>
            <w:r/>
          </w:p>
          <w:p>
            <w:pPr>
              <w:jc w:val="left"/>
            </w:pPr>
            <w:r>
              <w:rPr>
                <w:rFonts w:hint="eastAsia"/>
              </w:rPr>
              <w:t xml:space="preserve">47、主要承载横梁尺寸≥Φ60mm*2.5mm；</w:t>
            </w:r>
            <w:r/>
          </w:p>
          <w:p>
            <w:pPr>
              <w:jc w:val="left"/>
            </w:pPr>
            <w:r>
              <w:rPr>
                <w:rFonts w:hint="eastAsia"/>
              </w:rPr>
              <w:t xml:space="preserve">48、采用钢制封头，用机械手焊接；</w:t>
            </w:r>
            <w:r/>
          </w:p>
          <w:p>
            <w:pPr>
              <w:jc w:val="left"/>
            </w:pPr>
            <w:r>
              <w:rPr>
                <w:rFonts w:hint="eastAsia"/>
              </w:rPr>
              <w:t xml:space="preserve">49、可二人同时使用；</w:t>
            </w:r>
            <w:r/>
          </w:p>
          <w:p>
            <w:pPr>
              <w:jc w:val="left"/>
            </w:pPr>
            <w:r>
              <w:rPr>
                <w:rFonts w:hint="eastAsia"/>
              </w:rPr>
              <w:t xml:space="preserve">50、座位及靠背采用钢板冲制而成；</w:t>
            </w:r>
            <w:r/>
          </w:p>
          <w:p>
            <w:pPr>
              <w:jc w:val="left"/>
            </w:pPr>
            <w:r>
              <w:rPr>
                <w:rFonts w:hint="eastAsia"/>
              </w:rPr>
              <w:t xml:space="preserve">51、采用内部限位装配，防止产生挤压、卡夹、碰撞的伤害可能，座蹬脚与主支架连接部分均有三根Φ20的限位轴；</w:t>
            </w:r>
            <w:r/>
          </w:p>
          <w:p>
            <w:pPr>
              <w:jc w:val="left"/>
            </w:pPr>
            <w:r>
              <w:rPr>
                <w:rFonts w:hint="eastAsia"/>
              </w:rPr>
              <w:t xml:space="preserve">52、地面以上规格≥2000×400×1600mm；</w:t>
            </w:r>
            <w:r/>
          </w:p>
          <w:p>
            <w:pPr>
              <w:jc w:val="left"/>
            </w:pPr>
            <w:r>
              <w:rPr>
                <w:rFonts w:hint="eastAsia"/>
              </w:rPr>
              <w:t xml:space="preserve">53、安装方式：直埋式。支撑立柱混凝土承台（基坑）≥400×400×700mm，立柱埋入深度≥600mm，混凝土强度为C25；</w:t>
            </w:r>
            <w:r/>
          </w:p>
          <w:p>
            <w:pPr>
              <w:jc w:val="left"/>
            </w:pPr>
            <w:r>
              <w:rPr>
                <w:rFonts w:hint="eastAsia"/>
              </w:rPr>
              <w:t xml:space="preserve">54、在明显位置印有“镇江市体育局赠”字样、中国体育彩票LOGO标志和报修二维码。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8</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腰背按摩器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55、立柱规格≥Φ114×3mm国标钢管；</w:t>
            </w:r>
            <w:r/>
          </w:p>
          <w:p>
            <w:pPr>
              <w:jc w:val="left"/>
            </w:pPr>
            <w:r>
              <w:rPr>
                <w:rFonts w:hint="eastAsia"/>
              </w:rPr>
              <w:t xml:space="preserve">56、扶手管规格≥Φ42×2.5mm国标钢管，外装橡塑把套，增强舒适度；</w:t>
            </w:r>
            <w:r/>
          </w:p>
          <w:p>
            <w:pPr>
              <w:jc w:val="left"/>
            </w:pPr>
            <w:r>
              <w:rPr>
                <w:rFonts w:hint="eastAsia"/>
              </w:rPr>
              <w:t xml:space="preserve">57、具有座式腰部按摩及站式背部按摩两种功能，可二人同时使用，座式按摩部分有限位装置；</w:t>
            </w:r>
            <w:r/>
          </w:p>
          <w:p>
            <w:pPr>
              <w:jc w:val="left"/>
            </w:pPr>
            <w:r>
              <w:rPr>
                <w:rFonts w:hint="eastAsia"/>
              </w:rPr>
              <w:t xml:space="preserve">58、按摩轮采用优质工程塑料制作，表面具有凸起的按摩圆球；</w:t>
            </w:r>
            <w:r/>
          </w:p>
          <w:p>
            <w:pPr>
              <w:jc w:val="left"/>
            </w:pPr>
            <w:r>
              <w:rPr>
                <w:rFonts w:hint="eastAsia"/>
              </w:rPr>
              <w:t xml:space="preserve">59、立柱采用钢制封头，用机械手焊接；</w:t>
            </w:r>
            <w:r/>
          </w:p>
          <w:p>
            <w:pPr>
              <w:jc w:val="left"/>
            </w:pPr>
            <w:r>
              <w:rPr>
                <w:rFonts w:hint="eastAsia"/>
              </w:rPr>
              <w:t xml:space="preserve">60、规格≥1050×800×1420mm；</w:t>
            </w:r>
            <w:r/>
          </w:p>
          <w:p>
            <w:pPr>
              <w:jc w:val="left"/>
            </w:pPr>
            <w:r>
              <w:rPr>
                <w:rFonts w:hint="eastAsia"/>
              </w:rPr>
              <w:t xml:space="preserve">61、安装方式：直埋式。支撑立柱混凝土承台（基坑）≥400×400×500mm，埋入深度≥400mm，混凝土强度为C25；</w:t>
            </w:r>
            <w:r/>
          </w:p>
          <w:p>
            <w:pPr>
              <w:jc w:val="left"/>
            </w:pPr>
            <w:r>
              <w:rPr>
                <w:rFonts w:hint="eastAsia"/>
              </w:rPr>
              <w:t xml:space="preserve">62、在明显位置印有“镇江市体育局赠”字样、中国体育彩票LOGO标志和报修二维码。</w:t>
            </w:r>
            <w:r/>
          </w:p>
        </w:tc>
      </w:tr>
      <w:tr>
        <w:trPr>
          <w:trHeight w:val="2967"/>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9</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上</w:t>
            </w:r>
            <w:r/>
          </w:p>
          <w:p>
            <w:r>
              <w:rPr>
                <w:rFonts w:hint="eastAsia"/>
              </w:rPr>
              <w:t xml:space="preserve">肢</w:t>
            </w:r>
            <w:r/>
          </w:p>
          <w:p>
            <w:r>
              <w:rPr>
                <w:rFonts w:hint="eastAsia"/>
              </w:rPr>
              <w:t xml:space="preserve">牵</w:t>
            </w:r>
            <w:r/>
          </w:p>
          <w:p>
            <w:r>
              <w:rPr>
                <w:rFonts w:hint="eastAsia"/>
              </w:rPr>
              <w:t xml:space="preserve">引</w:t>
            </w:r>
            <w:r/>
          </w:p>
          <w:p>
            <w:r>
              <w:rPr>
                <w:rFonts w:hint="eastAsia"/>
              </w:rPr>
              <w:t xml:space="preserve">器</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63、立柱规格≥Φ114×3mm国标钢管；附件规格≥Φ48×2.5mm国标钢管；</w:t>
            </w:r>
            <w:r/>
          </w:p>
          <w:p>
            <w:pPr>
              <w:jc w:val="left"/>
            </w:pPr>
            <w:r>
              <w:rPr>
                <w:rFonts w:hint="eastAsia"/>
              </w:rPr>
              <w:t xml:space="preserve">64、立柱顶端采用和横向支撑杆整体焊接方式，避免淋入雨水；</w:t>
            </w:r>
            <w:r/>
          </w:p>
          <w:p>
            <w:pPr>
              <w:jc w:val="left"/>
            </w:pPr>
            <w:r>
              <w:rPr>
                <w:rFonts w:hint="eastAsia"/>
              </w:rPr>
              <w:t xml:space="preserve">65、可双人同时使用；</w:t>
            </w:r>
            <w:r/>
          </w:p>
          <w:p>
            <w:pPr>
              <w:jc w:val="left"/>
            </w:pPr>
            <w:r>
              <w:rPr>
                <w:rFonts w:hint="eastAsia"/>
              </w:rPr>
              <w:t xml:space="preserve">66、采用橡塑手把套，手柄端部直径不小于50mm；</w:t>
            </w:r>
            <w:r/>
          </w:p>
          <w:p>
            <w:pPr>
              <w:jc w:val="left"/>
            </w:pPr>
            <w:r>
              <w:rPr>
                <w:rFonts w:hint="eastAsia"/>
              </w:rPr>
              <w:t xml:space="preserve">67、大小规格≥700×600×2200mm；</w:t>
            </w:r>
            <w:r/>
          </w:p>
          <w:p>
            <w:pPr>
              <w:jc w:val="left"/>
            </w:pPr>
            <w:r>
              <w:rPr>
                <w:rFonts w:hint="eastAsia"/>
              </w:rPr>
              <w:t xml:space="preserve">68、安装方式：直埋式。支撑立柱混凝土承台（基坑）≥400×400×700mm，埋入深度≥600mm，，混凝土强度为C25；</w:t>
            </w:r>
            <w:r/>
          </w:p>
          <w:p>
            <w:pPr>
              <w:jc w:val="left"/>
            </w:pPr>
            <w:r>
              <w:rPr>
                <w:rFonts w:hint="eastAsia"/>
              </w:rPr>
              <w:t xml:space="preserve">69、在明显位置印有“镇江市体育局赠”字样、中国体育彩票LOGO标志和报修二维码。</w:t>
            </w:r>
            <w:r/>
          </w:p>
        </w:tc>
      </w:tr>
      <w:tr>
        <w:trPr>
          <w:trHeight w:val="1266"/>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10</w:t>
            </w:r>
            <w:r/>
          </w:p>
        </w:tc>
        <w:tc>
          <w:tcPr>
            <w:tcBorders>
              <w:top w:val="single" w:color="auto" w:sz="4" w:space="0"/>
              <w:left w:val="none" w:color="000000" w:sz="4" w:space="0"/>
              <w:bottom w:val="single" w:color="auto" w:sz="4" w:space="0"/>
              <w:right w:val="single" w:color="auto" w:sz="4" w:space="0"/>
            </w:tcBorders>
            <w:tcW w:w="489" w:type="dxa"/>
            <w:vAlign w:val="center"/>
            <w:textDirection w:val="lrTb"/>
            <w:noWrap w:val="false"/>
          </w:tcPr>
          <w:p>
            <w:r>
              <w:rPr>
                <w:rFonts w:hint="eastAsia"/>
              </w:rPr>
              <w:t xml:space="preserve">健骑机</w:t>
            </w:r>
            <w:r/>
          </w:p>
        </w:tc>
        <w:tc>
          <w:tcPr>
            <w:tcBorders>
              <w:top w:val="single" w:color="auto" w:sz="4" w:space="0"/>
              <w:left w:val="none" w:color="000000" w:sz="4" w:space="0"/>
              <w:bottom w:val="single" w:color="auto" w:sz="4" w:space="0"/>
              <w:right w:val="single" w:color="auto" w:sz="4" w:space="0"/>
            </w:tcBorders>
            <w:tcW w:w="8415" w:type="dxa"/>
            <w:textDirection w:val="lrTb"/>
            <w:noWrap w:val="false"/>
          </w:tcPr>
          <w:p>
            <w:pPr>
              <w:jc w:val="left"/>
            </w:pPr>
            <w:r>
              <w:rPr>
                <w:rFonts w:hint="eastAsia"/>
              </w:rPr>
              <w:t xml:space="preserve">70、主要承载立柱≥Φ114mm×3mm钢管；</w:t>
            </w:r>
            <w:r/>
          </w:p>
          <w:p>
            <w:pPr>
              <w:jc w:val="left"/>
            </w:pPr>
            <w:r>
              <w:rPr>
                <w:rFonts w:hint="eastAsia"/>
              </w:rPr>
              <w:t xml:space="preserve">71、主要承载横梁≥Φ60×2.5mm钢管；</w:t>
            </w:r>
            <w:r/>
          </w:p>
          <w:p>
            <w:pPr>
              <w:jc w:val="left"/>
            </w:pPr>
            <w:r>
              <w:rPr>
                <w:rFonts w:hint="eastAsia"/>
              </w:rPr>
              <w:t xml:space="preserve">72、安装方式：直埋式。支撑立柱混凝土承台（基坑）≥400×400×600mm，埋入深度≥500mm，混凝土强度为C25；</w:t>
            </w:r>
            <w:r/>
          </w:p>
          <w:p>
            <w:pPr>
              <w:jc w:val="left"/>
            </w:pPr>
            <w:r>
              <w:rPr>
                <w:rFonts w:hint="eastAsia"/>
              </w:rPr>
              <w:t xml:space="preserve">73、在明显位置印有“镇江市体育局赠”字样、中国体育彩票LOGO标志和报修二维码。</w:t>
            </w:r>
            <w:r/>
          </w:p>
        </w:tc>
      </w:tr>
    </w:tbl>
    <w:p>
      <w:r/>
      <w:r/>
    </w:p>
    <w:p>
      <w:pPr>
        <w:rPr>
          <w:b/>
        </w:rPr>
      </w:pPr>
      <w:r>
        <w:rPr>
          <w:rFonts w:hint="eastAsia"/>
          <w:b/>
        </w:rPr>
        <w:t xml:space="preserve">室外乒乓球、篮球架项目</w:t>
      </w:r>
      <w:r/>
    </w:p>
    <w:tbl>
      <w:tblPr>
        <w:tblStyle w:val="67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904"/>
      </w:tblGrid>
      <w:tr>
        <w:trPr>
          <w:trHeight w:val="554"/>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名称</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pPr>
              <w:jc w:val="center"/>
            </w:pPr>
            <w:r>
              <w:rPr>
                <w:rFonts w:hint="eastAsia"/>
              </w:rPr>
              <w:t xml:space="preserve">技  术  要  求</w:t>
            </w:r>
            <w:r/>
          </w:p>
        </w:tc>
      </w:tr>
      <w:tr>
        <w:trPr>
          <w:trHeight w:val="69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室外乒乓球桌</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pPr>
              <w:jc w:val="left"/>
            </w:pPr>
            <w:r>
              <w:rPr>
                <w:rFonts w:hint="eastAsia"/>
              </w:rPr>
              <w:t xml:space="preserve">74、球台长度2740mm～2745mm，球台宽度1525mm±3mm，球台高度760mm±3mm，边线宽度20mm±1.5mm，中线宽度3mm±1.0mm； </w:t>
            </w:r>
            <w:r/>
          </w:p>
          <w:p>
            <w:pPr>
              <w:jc w:val="left"/>
            </w:pPr>
            <w:r>
              <w:rPr>
                <w:rFonts w:hint="eastAsia"/>
              </w:rPr>
              <w:t xml:space="preserve">★75、球台台面材质采用适于室外使用的SMC材质，台面材料厚度不低于50mm，壁厚为5mm，防水、抗寒、耐热，并能长期保持不变形、不翘曲、不开裂，台面底部采用网格加强筋结构；</w:t>
            </w:r>
            <w:r/>
          </w:p>
          <w:p>
            <w:pPr>
              <w:jc w:val="left"/>
            </w:pPr>
            <w:r>
              <w:rPr>
                <w:rFonts w:hint="eastAsia"/>
              </w:rPr>
              <w:t xml:space="preserve">76、球台端、边线和中线为白色，厚度没有手感凸起感觉；</w:t>
            </w:r>
            <w:r/>
          </w:p>
          <w:p>
            <w:pPr>
              <w:jc w:val="left"/>
            </w:pPr>
            <w:r>
              <w:rPr>
                <w:rFonts w:hint="eastAsia"/>
              </w:rPr>
              <w:t xml:space="preserve">77、球台台面的颜色为蓝色，无光泽；球台台面底部采用钢管支撑架连接，支撑框架壁厚为2mm，每块板面支撑为4横4纵支撑架连接；</w:t>
            </w:r>
            <w:r/>
          </w:p>
          <w:p>
            <w:pPr>
              <w:jc w:val="left"/>
            </w:pPr>
            <w:r>
              <w:rPr>
                <w:rFonts w:hint="eastAsia"/>
              </w:rPr>
              <w:t xml:space="preserve">78、球台表面平整无开裂、脱胶、伤痕、明显翘曲等缺陷；</w:t>
            </w:r>
            <w:r/>
          </w:p>
          <w:p>
            <w:pPr>
              <w:jc w:val="left"/>
            </w:pPr>
            <w:r>
              <w:rPr>
                <w:rFonts w:hint="eastAsia"/>
              </w:rPr>
              <w:t xml:space="preserve">79、球网架材质为不锈钢金属件，高度为152.5mm，与台面配合严密稳固，长期室外使用能保持不变形、不锈蚀。</w:t>
            </w:r>
            <w:r/>
          </w:p>
          <w:p>
            <w:pPr>
              <w:jc w:val="left"/>
            </w:pPr>
            <w:r>
              <w:rPr>
                <w:rFonts w:hint="eastAsia"/>
              </w:rPr>
              <w:t xml:space="preserve">80、在明显位置印有“镇江市体育局赠”字样、中国体育彩票LOGO标志和报修二维码。</w:t>
            </w:r>
            <w:r/>
          </w:p>
        </w:tc>
      </w:tr>
      <w:tr>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r>
              <w:rPr>
                <w:rFonts w:hint="eastAsia"/>
              </w:rPr>
              <w:t xml:space="preserve">室外篮球架（预埋式）</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pPr>
              <w:jc w:val="left"/>
            </w:pPr>
            <w:r>
              <w:rPr>
                <w:rFonts w:hint="eastAsia"/>
              </w:rPr>
              <w:t xml:space="preserve">81、规格＞3000*1800*3900mm</w:t>
            </w:r>
            <w:r/>
          </w:p>
          <w:p>
            <w:pPr>
              <w:jc w:val="left"/>
            </w:pPr>
            <w:r>
              <w:rPr>
                <w:rFonts w:hint="eastAsia"/>
              </w:rPr>
              <w:t xml:space="preserve">82、篮球架伸臂长1.8m，篮圈上沿离地面3.05m。</w:t>
            </w:r>
            <w:r/>
          </w:p>
          <w:p>
            <w:pPr>
              <w:jc w:val="left"/>
            </w:pPr>
            <w:r>
              <w:rPr>
                <w:rFonts w:hint="eastAsia"/>
              </w:rPr>
              <w:t xml:space="preserve">83、球架立柱采用180×180×4mm优质圆角方管制作；篮架伸臂采用150×150×4mm方管。篮架上、下拉杆采用不小于Ф48×2.5mm管材；</w:t>
            </w:r>
            <w:r/>
          </w:p>
          <w:p>
            <w:pPr>
              <w:jc w:val="left"/>
            </w:pPr>
            <w:r>
              <w:rPr>
                <w:rFonts w:hint="eastAsia"/>
              </w:rPr>
              <w:t xml:space="preserve">★84、篮板采用SMC片状模压增强塑料篮球板，规格：1800×1050mm，篮板板面平整、光滑,主体为白色。</w:t>
            </w:r>
            <w:r/>
          </w:p>
          <w:p>
            <w:pPr>
              <w:jc w:val="left"/>
            </w:pPr>
            <w:r>
              <w:rPr>
                <w:rFonts w:hint="eastAsia"/>
              </w:rPr>
              <w:t xml:space="preserve">85、篮板整体为长方形,四角带小圆角，篮板筋条纵横交错，布置均匀，截面呈梯形，筋条联结点呈圆柱状，筋条与板面联结处呈圆弧状，具有重量轻、强度高、抗冲击力强、寿命长等特点。</w:t>
            </w:r>
            <w:r/>
          </w:p>
          <w:p>
            <w:pPr>
              <w:jc w:val="left"/>
            </w:pPr>
            <w:r>
              <w:rPr>
                <w:rFonts w:hint="eastAsia"/>
              </w:rPr>
              <w:t xml:space="preserve">86、篮板连接处所用螺栓均作预埋处理，保证篮板板面的平整光滑、且防水、防锈、抗寒、耐热，不变形、不变色、不剥离。</w:t>
            </w:r>
            <w:r/>
          </w:p>
          <w:p>
            <w:pPr>
              <w:jc w:val="left"/>
            </w:pPr>
            <w:r>
              <w:rPr>
                <w:rFonts w:hint="eastAsia"/>
              </w:rPr>
              <w:t xml:space="preserve">87、篮球架上所有的标准紧固件都采用不锈钢防盗结构，可防锈、防盗；</w:t>
            </w:r>
            <w:r/>
          </w:p>
          <w:p>
            <w:pPr>
              <w:jc w:val="left"/>
            </w:pPr>
            <w:r>
              <w:rPr>
                <w:rFonts w:hint="eastAsia"/>
              </w:rPr>
              <w:t xml:space="preserve">88、篮圈采用φ17实心圆钢制作,篮圈内径为450-459mm；篮圈</w:t>
            </w:r>
            <w:r>
              <w:rPr>
                <w:rFonts w:hint="eastAsia"/>
                <w:bCs/>
              </w:rPr>
              <w:t xml:space="preserve">水平固定在篮板上，与篮架连接的钢板采用优质钢板一次冲压成型。</w:t>
            </w:r>
            <w:r/>
          </w:p>
          <w:p>
            <w:pPr>
              <w:jc w:val="left"/>
            </w:pPr>
            <w:r>
              <w:rPr>
                <w:rFonts w:hint="eastAsia"/>
              </w:rPr>
              <w:t xml:space="preserve">89、产品采用专用铁制预埋件，在球架安装之前，预先埋好预埋件，待过了保养期后进行整体安装。埋入深度不小于900mm，混凝土强度为C25。</w:t>
            </w:r>
            <w:r/>
          </w:p>
          <w:p>
            <w:pPr>
              <w:jc w:val="left"/>
            </w:pPr>
            <w:r>
              <w:rPr>
                <w:rFonts w:hint="eastAsia"/>
              </w:rPr>
              <w:t xml:space="preserve">90、在明显位置印有“镇江市体育局赠”字样、中国体育彩票LOGO标志和报修二维码。</w:t>
            </w:r>
            <w:r/>
          </w:p>
        </w:tc>
      </w:tr>
    </w:tbl>
    <w:p>
      <w:r/>
      <w:r/>
    </w:p>
    <w:tbl>
      <w:tblPr>
        <w:tblStyle w:val="67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930"/>
      </w:tblGrid>
      <w:tr>
        <w:trPr/>
        <w:tc>
          <w:tcPr>
            <w:tcW w:w="426" w:type="dxa"/>
            <w:textDirection w:val="lrTb"/>
            <w:noWrap w:val="false"/>
          </w:tcPr>
          <w:p>
            <w:r>
              <w:rPr>
                <w:rFonts w:hint="eastAsia"/>
              </w:rPr>
              <w:t xml:space="preserve">名称</w:t>
            </w:r>
            <w:r/>
          </w:p>
        </w:tc>
        <w:tc>
          <w:tcPr>
            <w:tcW w:w="8930" w:type="dxa"/>
            <w:vAlign w:val="center"/>
            <w:textDirection w:val="lrTb"/>
            <w:noWrap w:val="false"/>
          </w:tcPr>
          <w:p>
            <w:pPr>
              <w:jc w:val="center"/>
            </w:pPr>
            <w:r>
              <w:rPr>
                <w:rFonts w:hint="eastAsia"/>
              </w:rPr>
              <w:t xml:space="preserve">二代健身路径</w:t>
            </w:r>
            <w:r/>
          </w:p>
        </w:tc>
      </w:tr>
      <w:tr>
        <w:trPr>
          <w:trHeight w:val="558"/>
        </w:trPr>
        <w:tc>
          <w:tcPr>
            <w:tcW w:w="426" w:type="dxa"/>
            <w:textDirection w:val="lrTb"/>
            <w:noWrap w:val="false"/>
          </w:tcPr>
          <w:p>
            <w:r>
              <w:t xml:space="preserve">二位太空漫步机</w:t>
            </w:r>
            <w:r/>
          </w:p>
        </w:tc>
        <w:tc>
          <w:tcPr>
            <w:tcW w:w="8930" w:type="dxa"/>
            <w:textDirection w:val="lrTb"/>
            <w:noWrap w:val="false"/>
          </w:tcPr>
          <w:p>
            <w:pPr>
              <w:jc w:val="left"/>
            </w:pPr>
            <w:r>
              <w:rPr>
                <w:rFonts w:hint="eastAsia"/>
              </w:rPr>
              <w:t xml:space="preserve">91、主要承载立柱钢管厚度应不小于3mm；</w:t>
            </w:r>
            <w:r/>
          </w:p>
          <w:p>
            <w:pPr>
              <w:jc w:val="left"/>
            </w:pPr>
            <w:r>
              <w:rPr>
                <w:rFonts w:hint="eastAsia"/>
              </w:rPr>
              <w:t xml:space="preserve">92、摆杆应有限位装置，且单侧摆动幅度不大于65°，摆杆选用不小于Φ60mm×3mm或等强度规格的管材；</w:t>
            </w:r>
            <w:r/>
          </w:p>
          <w:p>
            <w:pPr>
              <w:jc w:val="left"/>
            </w:pPr>
            <w:r>
              <w:rPr>
                <w:rFonts w:hint="eastAsia"/>
              </w:rPr>
              <w:t xml:space="preserve">93、脚踏部位应有防滑措施，站立使用的单脚防滑面积应不小于（3 X104）mm²，摩擦系数应不小于0.5；</w:t>
            </w:r>
            <w:r/>
          </w:p>
          <w:p>
            <w:pPr>
              <w:jc w:val="left"/>
            </w:pPr>
            <w:r>
              <w:rPr>
                <w:rFonts w:hint="eastAsia"/>
              </w:rPr>
              <w:t xml:space="preserve">94、摆动部件下缘距地面或底面最小高度应不小于80mm。</w:t>
            </w:r>
            <w:r/>
          </w:p>
        </w:tc>
      </w:tr>
      <w:tr>
        <w:trPr/>
        <w:tc>
          <w:tcPr>
            <w:tcW w:w="426" w:type="dxa"/>
            <w:textDirection w:val="lrTb"/>
            <w:noWrap w:val="false"/>
          </w:tcPr>
          <w:p>
            <w:r>
              <w:t xml:space="preserve">二位划船训练器</w:t>
            </w:r>
            <w:r/>
          </w:p>
        </w:tc>
        <w:tc>
          <w:tcPr>
            <w:tcW w:w="8930" w:type="dxa"/>
            <w:vAlign w:val="center"/>
            <w:textDirection w:val="lrTb"/>
            <w:noWrap w:val="false"/>
          </w:tcPr>
          <w:p>
            <w:pPr>
              <w:jc w:val="left"/>
            </w:pPr>
            <w:r>
              <w:rPr>
                <w:rFonts w:hint="eastAsia"/>
              </w:rPr>
              <w:t xml:space="preserve">95、主要承载立柱应采用钢管厚度不小于3mm。</w:t>
            </w:r>
            <w:r/>
          </w:p>
          <w:p>
            <w:pPr>
              <w:jc w:val="left"/>
            </w:pPr>
            <w:r>
              <w:rPr>
                <w:rFonts w:hint="eastAsia"/>
              </w:rPr>
              <w:t xml:space="preserve">96、</w:t>
            </w:r>
            <w:r>
              <w:rPr>
                <w:rFonts w:hint="eastAsia"/>
              </w:rPr>
              <w:br w:type="page" w:clear="all"/>
            </w:r>
            <w:r>
              <w:rPr>
                <w:rFonts w:hint="eastAsia"/>
              </w:rPr>
              <w:t xml:space="preserve">应有限位装置；</w:t>
            </w:r>
            <w:r/>
          </w:p>
          <w:p>
            <w:pPr>
              <w:jc w:val="left"/>
            </w:pPr>
            <w:r>
              <w:rPr>
                <w:rFonts w:hint="eastAsia"/>
              </w:rPr>
              <w:t xml:space="preserve">97、活动部件的下底面距地面的最小高度应为120mm；</w:t>
            </w:r>
            <w:r/>
          </w:p>
          <w:p>
            <w:pPr>
              <w:jc w:val="left"/>
            </w:pPr>
            <w:r>
              <w:rPr>
                <w:rFonts w:hint="eastAsia"/>
              </w:rPr>
              <w:t xml:space="preserve">98、可能对使用者造成跌落、翻倒、碰撞或冲击伤害的，应设置防护装置。</w:t>
            </w:r>
            <w:r/>
          </w:p>
        </w:tc>
      </w:tr>
      <w:tr>
        <w:trPr/>
        <w:tc>
          <w:tcPr>
            <w:tcW w:w="426" w:type="dxa"/>
            <w:textDirection w:val="lrTb"/>
            <w:noWrap w:val="false"/>
          </w:tcPr>
          <w:p>
            <w:r>
              <w:t xml:space="preserve">二位推举训练器</w:t>
            </w:r>
            <w:r/>
          </w:p>
        </w:tc>
        <w:tc>
          <w:tcPr>
            <w:tcW w:w="8930" w:type="dxa"/>
            <w:vAlign w:val="center"/>
            <w:textDirection w:val="lrTb"/>
            <w:noWrap w:val="false"/>
          </w:tcPr>
          <w:p>
            <w:pPr>
              <w:jc w:val="left"/>
            </w:pPr>
            <w:r>
              <w:rPr>
                <w:rFonts w:hint="eastAsia"/>
              </w:rPr>
              <w:t xml:space="preserve">99、主要承载立柱钢管厚度应不小于3mm；</w:t>
            </w:r>
            <w:r/>
          </w:p>
          <w:p>
            <w:pPr>
              <w:jc w:val="left"/>
            </w:pPr>
            <w:r>
              <w:rPr>
                <w:rFonts w:hint="eastAsia"/>
              </w:rPr>
              <w:t xml:space="preserve">100、应有限位装置；</w:t>
            </w:r>
            <w:r/>
          </w:p>
          <w:p>
            <w:pPr>
              <w:jc w:val="left"/>
            </w:pPr>
            <w:r>
              <w:rPr>
                <w:rFonts w:hint="eastAsia"/>
              </w:rPr>
              <w:t xml:space="preserve">101、活动部件的下底面距地面的最小高度应为120mm；</w:t>
            </w:r>
            <w:r/>
          </w:p>
          <w:p>
            <w:pPr>
              <w:jc w:val="left"/>
            </w:pPr>
            <w:r>
              <w:rPr>
                <w:rFonts w:hint="eastAsia"/>
              </w:rPr>
              <w:t xml:space="preserve">102、可能对使用者造成跌落、翻倒、碰撞或冲击伤害的，应设置防护装置。</w:t>
            </w:r>
            <w:r/>
          </w:p>
        </w:tc>
      </w:tr>
      <w:tr>
        <w:trPr/>
        <w:tc>
          <w:tcPr>
            <w:tcW w:w="426" w:type="dxa"/>
            <w:textDirection w:val="lrTb"/>
            <w:noWrap w:val="false"/>
          </w:tcPr>
          <w:p>
            <w:r>
              <w:t xml:space="preserve">二位坐蹬训练器</w:t>
            </w:r>
            <w:r/>
          </w:p>
        </w:tc>
        <w:tc>
          <w:tcPr>
            <w:tcW w:w="8930" w:type="dxa"/>
            <w:vAlign w:val="center"/>
            <w:textDirection w:val="lrTb"/>
            <w:noWrap w:val="false"/>
          </w:tcPr>
          <w:p>
            <w:pPr>
              <w:jc w:val="left"/>
            </w:pPr>
            <w:r>
              <w:rPr>
                <w:rFonts w:hint="eastAsia"/>
              </w:rPr>
              <w:t xml:space="preserve">103、主要承载立柱钢管厚度应不小于3mm；</w:t>
            </w:r>
            <w:r/>
          </w:p>
          <w:p>
            <w:pPr>
              <w:jc w:val="left"/>
            </w:pPr>
            <w:r>
              <w:rPr>
                <w:rFonts w:hint="eastAsia"/>
              </w:rPr>
              <w:t xml:space="preserve">104、座椅、靠背上表面边缘应以R不小于3mm的圆弧过渡；座椅下部、靠背后侧棱边应圆滑过渡；</w:t>
            </w:r>
            <w:r/>
          </w:p>
          <w:p>
            <w:pPr>
              <w:jc w:val="left"/>
            </w:pPr>
            <w:r>
              <w:rPr>
                <w:rFonts w:hint="eastAsia"/>
              </w:rPr>
              <w:t xml:space="preserve">105、可能对使用者造成跌落、翻倒、碰撞或冲击伤害的，应设置防护装置；</w:t>
            </w:r>
            <w:r/>
          </w:p>
          <w:p>
            <w:pPr>
              <w:jc w:val="left"/>
            </w:pPr>
            <w:r>
              <w:rPr>
                <w:rFonts w:hint="eastAsia"/>
              </w:rPr>
              <w:t xml:space="preserve">106、器材各支撑人体的表面所有棱边和尖角，应使其半径不小于3mm。</w:t>
            </w:r>
            <w:r/>
          </w:p>
        </w:tc>
      </w:tr>
      <w:tr>
        <w:trPr/>
        <w:tc>
          <w:tcPr>
            <w:tcW w:w="426" w:type="dxa"/>
            <w:textDirection w:val="lrTb"/>
            <w:noWrap w:val="false"/>
          </w:tcPr>
          <w:p>
            <w:r>
              <w:t xml:space="preserve">二位背部训练器</w:t>
            </w:r>
            <w:r/>
          </w:p>
        </w:tc>
        <w:tc>
          <w:tcPr>
            <w:tcW w:w="8930" w:type="dxa"/>
            <w:vAlign w:val="center"/>
            <w:textDirection w:val="lrTb"/>
            <w:noWrap w:val="false"/>
          </w:tcPr>
          <w:p>
            <w:pPr>
              <w:jc w:val="left"/>
            </w:pPr>
            <w:r>
              <w:rPr>
                <w:rFonts w:hint="eastAsia"/>
              </w:rPr>
              <w:t xml:space="preserve">107、主要承载立柱钢管厚度应不小于3mm；</w:t>
            </w:r>
            <w:r/>
          </w:p>
          <w:p>
            <w:pPr>
              <w:jc w:val="left"/>
            </w:pPr>
            <w:r>
              <w:rPr>
                <w:rFonts w:hint="eastAsia"/>
              </w:rPr>
              <w:t xml:space="preserve">108、应有限位装置；</w:t>
            </w:r>
            <w:r/>
          </w:p>
          <w:p>
            <w:pPr>
              <w:jc w:val="left"/>
            </w:pPr>
            <w:r>
              <w:rPr>
                <w:rFonts w:hint="eastAsia"/>
              </w:rPr>
              <w:t xml:space="preserve">109、活动部件的下底面距地面的最小高度应为120mm；</w:t>
            </w:r>
            <w:r/>
          </w:p>
          <w:p>
            <w:pPr>
              <w:jc w:val="left"/>
            </w:pPr>
            <w:r>
              <w:rPr>
                <w:rFonts w:hint="eastAsia"/>
              </w:rPr>
              <w:t xml:space="preserve">110、器材各支撑人体的表面所有棱边和尖角，应使其半径不小于3mm；</w:t>
            </w:r>
            <w:r/>
          </w:p>
          <w:p>
            <w:pPr>
              <w:jc w:val="left"/>
            </w:pPr>
            <w:r>
              <w:rPr>
                <w:rFonts w:hint="eastAsia"/>
              </w:rPr>
              <w:t xml:space="preserve">111、可能对使用者造成跌落、翻倒、碰撞或冲击伤害的，应设置防护装置。</w:t>
            </w:r>
            <w:r/>
          </w:p>
        </w:tc>
      </w:tr>
      <w:tr>
        <w:trPr/>
        <w:tc>
          <w:tcPr>
            <w:tcW w:w="426" w:type="dxa"/>
            <w:vAlign w:val="center"/>
            <w:textDirection w:val="lrTb"/>
            <w:noWrap w:val="false"/>
          </w:tcPr>
          <w:p>
            <w:r>
              <w:t xml:space="preserve">二位跷跷板</w:t>
            </w:r>
            <w:r/>
          </w:p>
        </w:tc>
        <w:tc>
          <w:tcPr>
            <w:tcW w:w="8930" w:type="dxa"/>
            <w:textDirection w:val="lrTb"/>
            <w:noWrap w:val="false"/>
          </w:tcPr>
          <w:p>
            <w:pPr>
              <w:jc w:val="left"/>
            </w:pPr>
            <w:r>
              <w:rPr>
                <w:rFonts w:hint="eastAsia"/>
              </w:rPr>
              <w:t xml:space="preserve">112、主要承载立柱钢管厚度应不小于3mm；</w:t>
            </w:r>
            <w:r>
              <w:rPr>
                <w:rFonts w:hint="eastAsia"/>
              </w:rPr>
              <w:br w:type="textWrapping" w:clear="all"/>
            </w:r>
            <w:r>
              <w:rPr>
                <w:rFonts w:hint="eastAsia"/>
              </w:rPr>
              <w:t xml:space="preserve">113、摆杆有限位装置，且单侧摆动幅度不大于65°，摆杆选用60mm×3mm管材，其他管材实际壁厚为3mm；</w:t>
            </w:r>
            <w:r>
              <w:rPr>
                <w:rFonts w:hint="eastAsia"/>
              </w:rPr>
              <w:br w:type="textWrapping" w:clear="all"/>
            </w:r>
            <w:r>
              <w:rPr>
                <w:rFonts w:hint="eastAsia"/>
              </w:rPr>
              <w:t xml:space="preserve">114、摆杆与主立柱内侧的最小距离处大于60mm；</w:t>
            </w:r>
            <w:r>
              <w:rPr>
                <w:rFonts w:hint="eastAsia"/>
              </w:rPr>
              <w:br/>
            </w:r>
            <w:r>
              <w:rPr>
                <w:rFonts w:hint="eastAsia"/>
              </w:rPr>
              <w:t xml:space="preserve">115、踏板的主运动方向和易滑脱方向设置高度不小于30mm、长度大于踏板周长2/3的防滑脱的凸台或护板；凸台顶部棱边全部以不小于2mm的R圆弧过渡；</w:t>
            </w:r>
            <w:r>
              <w:rPr>
                <w:rFonts w:hint="eastAsia"/>
              </w:rPr>
              <w:br/>
            </w:r>
            <w:r>
              <w:rPr>
                <w:rFonts w:hint="eastAsia"/>
              </w:rPr>
              <w:t xml:space="preserve">116、脚踏部位有防滑措施，站立使用的单脚防滑面（3×104）mm²，摩擦系数不小于0.5。</w:t>
            </w:r>
            <w:r>
              <w:rPr>
                <w:rFonts w:hint="eastAsia"/>
              </w:rPr>
              <w:br/>
            </w:r>
            <w:r>
              <w:rPr>
                <w:rFonts w:hint="eastAsia"/>
              </w:rPr>
              <w:t xml:space="preserve">117、摆动部件下缘距地面最小高度为80mm；</w:t>
            </w:r>
            <w:r>
              <w:rPr>
                <w:rFonts w:hint="eastAsia"/>
              </w:rPr>
              <w:br/>
            </w:r>
            <w:r>
              <w:rPr>
                <w:rFonts w:hint="eastAsia"/>
              </w:rPr>
              <w:t xml:space="preserve">118、踏板左右两侧采取防止碰撞第三者的缓冲措施；</w:t>
            </w:r>
            <w:r>
              <w:rPr>
                <w:rFonts w:hint="eastAsia"/>
              </w:rPr>
              <w:br/>
            </w:r>
            <w:r>
              <w:rPr>
                <w:rFonts w:hint="eastAsia"/>
              </w:rPr>
              <w:t xml:space="preserve">119、工作电压：DC12V；</w:t>
            </w:r>
            <w:r>
              <w:rPr>
                <w:rFonts w:hint="eastAsia"/>
              </w:rPr>
              <w:br/>
            </w:r>
            <w:r>
              <w:rPr>
                <w:rFonts w:hint="eastAsia"/>
              </w:rPr>
              <w:t xml:space="preserve">120、数据采集：运动时间、运动次数、消耗卡路里等。</w:t>
            </w:r>
            <w:r>
              <w:rPr>
                <w:rFonts w:hint="eastAsia"/>
              </w:rPr>
              <w:br/>
            </w:r>
            <w:r>
              <w:rPr>
                <w:rFonts w:hint="eastAsia"/>
              </w:rPr>
              <w:t xml:space="preserve">121、数据传输方式：无线传输；</w:t>
            </w:r>
            <w:r>
              <w:rPr>
                <w:rFonts w:hint="eastAsia"/>
              </w:rPr>
              <w:br/>
            </w:r>
            <w:r>
              <w:rPr>
                <w:rFonts w:hint="eastAsia"/>
              </w:rPr>
              <w:t xml:space="preserve">122、数据呈现方式：语音播报，固定显示屏，智能终端系统。</w:t>
            </w:r>
            <w:r/>
          </w:p>
        </w:tc>
      </w:tr>
      <w:tr>
        <w:trPr/>
        <w:tc>
          <w:tcPr>
            <w:tcW w:w="426" w:type="dxa"/>
            <w:textDirection w:val="lrTb"/>
            <w:noWrap w:val="false"/>
          </w:tcPr>
          <w:p>
            <w:r>
              <w:t xml:space="preserve">二位腹部训练器</w:t>
            </w:r>
            <w:r/>
          </w:p>
        </w:tc>
        <w:tc>
          <w:tcPr>
            <w:tcW w:w="8930" w:type="dxa"/>
            <w:textDirection w:val="lrTb"/>
            <w:noWrap w:val="false"/>
          </w:tcPr>
          <w:p>
            <w:pPr>
              <w:jc w:val="left"/>
            </w:pPr>
            <w:r>
              <w:rPr>
                <w:rFonts w:hint="eastAsia"/>
              </w:rPr>
              <w:t xml:space="preserve">123、主要承载立柱钢管厚度应不小于3mm；</w:t>
            </w:r>
            <w:r/>
          </w:p>
          <w:p>
            <w:pPr>
              <w:jc w:val="left"/>
            </w:pPr>
            <w:r>
              <w:rPr>
                <w:rFonts w:hint="eastAsia"/>
              </w:rPr>
              <w:t xml:space="preserve">124、采用直埋式结构；</w:t>
            </w:r>
            <w:r/>
          </w:p>
          <w:p>
            <w:pPr>
              <w:jc w:val="left"/>
            </w:pPr>
            <w:r>
              <w:rPr>
                <w:rFonts w:hint="eastAsia"/>
              </w:rPr>
              <w:t xml:space="preserve">125、可能对使用者造成跌落、翻倒、碰撞或冲击伤害的，应设置防护装置；</w:t>
            </w:r>
            <w:r/>
          </w:p>
          <w:p>
            <w:pPr>
              <w:jc w:val="left"/>
            </w:pPr>
            <w:r>
              <w:rPr>
                <w:rFonts w:hint="eastAsia"/>
              </w:rPr>
              <w:t xml:space="preserve">126、器材各支撑人体的表面所有棱边和尖角，应使其半径不小于3mm。</w:t>
            </w:r>
            <w:r/>
          </w:p>
        </w:tc>
      </w:tr>
      <w:tr>
        <w:trPr/>
        <w:tc>
          <w:tcPr>
            <w:tcW w:w="426" w:type="dxa"/>
            <w:textDirection w:val="lrTb"/>
            <w:noWrap w:val="false"/>
          </w:tcPr>
          <w:p>
            <w:r>
              <w:t xml:space="preserve">二位太极揉推器</w:t>
            </w:r>
            <w:r/>
          </w:p>
        </w:tc>
        <w:tc>
          <w:tcPr>
            <w:tcW w:w="8930" w:type="dxa"/>
            <w:vAlign w:val="center"/>
            <w:textDirection w:val="lrTb"/>
            <w:noWrap w:val="false"/>
          </w:tcPr>
          <w:p>
            <w:pPr>
              <w:jc w:val="left"/>
            </w:pPr>
            <w:r>
              <w:rPr>
                <w:rFonts w:hint="eastAsia"/>
              </w:rPr>
              <w:t xml:space="preserve">127、主要承载立柱钢管厚度应不小于3mm；</w:t>
            </w:r>
            <w:r/>
          </w:p>
          <w:p>
            <w:pPr>
              <w:jc w:val="left"/>
            </w:pPr>
            <w:r>
              <w:rPr>
                <w:rFonts w:hint="eastAsia"/>
              </w:rPr>
              <w:t xml:space="preserve">128、有防止超速转动的阻尼装置；</w:t>
            </w:r>
            <w:r/>
          </w:p>
          <w:p>
            <w:pPr>
              <w:jc w:val="left"/>
            </w:pPr>
            <w:r>
              <w:rPr>
                <w:rFonts w:hint="eastAsia"/>
              </w:rPr>
              <w:t xml:space="preserve">129、可能对使用者造成跌落、翻倒、碰撞或冲击伤害的，应设置防护装置；</w:t>
            </w:r>
            <w:r/>
          </w:p>
          <w:p>
            <w:pPr>
              <w:jc w:val="left"/>
            </w:pPr>
            <w:r>
              <w:rPr>
                <w:rFonts w:hint="eastAsia"/>
              </w:rPr>
              <w:t xml:space="preserve">130、器材各支撑人体的表面所有棱边和尖角，应使其半径不小于3mm。</w:t>
            </w:r>
            <w:r/>
          </w:p>
        </w:tc>
      </w:tr>
      <w:tr>
        <w:trPr/>
        <w:tc>
          <w:tcPr>
            <w:tcW w:w="426" w:type="dxa"/>
            <w:textDirection w:val="lrTb"/>
            <w:noWrap w:val="false"/>
          </w:tcPr>
          <w:p>
            <w:r>
              <w:t xml:space="preserve">二位扭腰器</w:t>
            </w:r>
            <w:r/>
          </w:p>
        </w:tc>
        <w:tc>
          <w:tcPr>
            <w:tcW w:w="8930" w:type="dxa"/>
            <w:textDirection w:val="lrTb"/>
            <w:noWrap w:val="false"/>
          </w:tcPr>
          <w:p>
            <w:pPr>
              <w:jc w:val="left"/>
            </w:pPr>
            <w:r>
              <w:rPr>
                <w:rFonts w:hint="eastAsia"/>
              </w:rPr>
              <w:t xml:space="preserve">131、主要承载立柱钢管厚度应不小于3mm；</w:t>
            </w:r>
            <w:r/>
          </w:p>
          <w:p>
            <w:pPr>
              <w:jc w:val="left"/>
            </w:pPr>
            <w:r>
              <w:rPr>
                <w:rFonts w:hint="eastAsia"/>
              </w:rPr>
              <w:t xml:space="preserve">132、脚踏部位应有防滑措施，站立使用的单脚防滑面积应不小于（3 X104）mm²，摩擦系数应不小于0.5；扭腰盘应有防止超速转动的阻尼装置；</w:t>
            </w:r>
            <w:r/>
          </w:p>
          <w:p>
            <w:pPr>
              <w:jc w:val="left"/>
            </w:pPr>
            <w:r>
              <w:rPr>
                <w:rFonts w:hint="eastAsia"/>
              </w:rPr>
              <w:t xml:space="preserve">133、扭腰盘不应使用塑料材质；</w:t>
            </w:r>
            <w:r/>
          </w:p>
          <w:p>
            <w:pPr>
              <w:jc w:val="left"/>
            </w:pPr>
            <w:r>
              <w:rPr>
                <w:rFonts w:hint="eastAsia"/>
              </w:rPr>
              <w:t xml:space="preserve">134、器材各支撑人体的表面所有棱边和尖角，应使其半径不小于3mm。</w:t>
            </w:r>
            <w:r/>
          </w:p>
        </w:tc>
      </w:tr>
      <w:tr>
        <w:trPr/>
        <w:tc>
          <w:tcPr>
            <w:tcW w:w="426" w:type="dxa"/>
            <w:textDirection w:val="lrTb"/>
            <w:noWrap w:val="false"/>
          </w:tcPr>
          <w:p>
            <w:r>
              <w:rPr>
                <w:rFonts w:hint="eastAsia" w:ascii="宋体" w:hAnsi="宋体"/>
                <w:color w:val="000000"/>
                <w:sz w:val="24"/>
              </w:rPr>
              <w:t xml:space="preserve">二</w:t>
            </w:r>
            <w:r>
              <w:t xml:space="preserve">位钟摆训练器</w:t>
            </w:r>
            <w:r/>
          </w:p>
        </w:tc>
        <w:tc>
          <w:tcPr>
            <w:tcW w:w="8930" w:type="dxa"/>
            <w:textDirection w:val="lrTb"/>
            <w:noWrap w:val="false"/>
          </w:tcPr>
          <w:p>
            <w:pPr>
              <w:jc w:val="left"/>
            </w:pPr>
            <w:r>
              <w:rPr>
                <w:rFonts w:hint="eastAsia"/>
              </w:rPr>
              <w:t xml:space="preserve">135、主要承载立柱钢管厚度应不小于3mm；</w:t>
            </w:r>
            <w:r/>
          </w:p>
          <w:p>
            <w:pPr>
              <w:jc w:val="left"/>
            </w:pPr>
            <w:r>
              <w:rPr>
                <w:rFonts w:hint="eastAsia"/>
              </w:rPr>
              <w:t xml:space="preserve">136、脚脚踏部位应有防滑措施，站立使用的单脚防滑面积应不小于（3 X104）mm²，摩擦系数应不小于0.5；</w:t>
            </w:r>
            <w:r/>
          </w:p>
          <w:p>
            <w:pPr>
              <w:jc w:val="left"/>
            </w:pPr>
            <w:r>
              <w:rPr>
                <w:rFonts w:hint="eastAsia"/>
              </w:rPr>
              <w:t xml:space="preserve">137、踏板的主运动方向和易滑脱方向的凸台高度应不小于30mm；</w:t>
            </w:r>
            <w:r/>
          </w:p>
          <w:p>
            <w:pPr>
              <w:jc w:val="left"/>
            </w:pPr>
            <w:r>
              <w:rPr>
                <w:rFonts w:hint="eastAsia"/>
              </w:rPr>
              <w:t xml:space="preserve">138、摆动部件下缘距地面或底面最小高度应不小于80mm；</w:t>
            </w:r>
            <w:r/>
          </w:p>
          <w:p>
            <w:pPr>
              <w:jc w:val="left"/>
            </w:pPr>
            <w:r>
              <w:rPr>
                <w:rFonts w:hint="eastAsia"/>
              </w:rPr>
              <w:t xml:space="preserve">139、踏板左右两侧应采取防止碰撞第三者的缓冲措施。</w:t>
            </w:r>
            <w:r/>
          </w:p>
        </w:tc>
      </w:tr>
      <w:tr>
        <w:trPr/>
        <w:tc>
          <w:tcPr>
            <w:tcW w:w="426" w:type="dxa"/>
            <w:vAlign w:val="center"/>
            <w:textDirection w:val="lrTb"/>
            <w:noWrap w:val="false"/>
          </w:tcPr>
          <w:p>
            <w:r>
              <w:t xml:space="preserve">告示牌</w:t>
            </w:r>
            <w:r/>
          </w:p>
        </w:tc>
        <w:tc>
          <w:tcPr>
            <w:tcW w:w="8930" w:type="dxa"/>
            <w:vAlign w:val="center"/>
            <w:textDirection w:val="lrTb"/>
            <w:noWrap w:val="false"/>
          </w:tcPr>
          <w:p>
            <w:r>
              <w:rPr>
                <w:rFonts w:hint="eastAsia"/>
              </w:rPr>
              <w:t xml:space="preserve">140、主要承载立柱钢管厚度应不小于3mm；</w:t>
            </w:r>
            <w:r/>
          </w:p>
          <w:p>
            <w:r>
              <w:rPr>
                <w:rFonts w:hint="eastAsia"/>
              </w:rPr>
              <w:t xml:space="preserve">141、主要材质：钢管；</w:t>
            </w:r>
            <w:r/>
          </w:p>
          <w:p>
            <w:r>
              <w:rPr>
                <w:rFonts w:hint="eastAsia"/>
              </w:rPr>
              <w:t xml:space="preserve">142、立柱顶部不允许高出牌面框架，应采用外扣式铝合金盖帽或钢制封头，避免淋入雨水；</w:t>
            </w:r>
            <w:r/>
          </w:p>
          <w:p>
            <w:r>
              <w:rPr>
                <w:rFonts w:hint="eastAsia"/>
              </w:rPr>
              <w:t xml:space="preserve">143、应采用横式不锈钢牌面，板材厚度不小于1mm，图样及字样蚀刻处理，人体易接触区域不应有钩挂、缠绕结构；</w:t>
            </w:r>
            <w:r/>
          </w:p>
          <w:p>
            <w:r>
              <w:rPr>
                <w:rFonts w:hint="eastAsia"/>
              </w:rPr>
              <w:t xml:space="preserve">144、棱边和棱角半径不小于3.0mm；</w:t>
            </w:r>
            <w:r/>
          </w:p>
          <w:p>
            <w:r>
              <w:rPr>
                <w:rFonts w:hint="eastAsia"/>
              </w:rPr>
              <w:t xml:space="preserve">145、牌面采用夹层式设计，防止产生刮伤的可能；</w:t>
            </w:r>
            <w:r/>
          </w:p>
          <w:p>
            <w:r>
              <w:rPr>
                <w:rFonts w:hint="eastAsia"/>
              </w:rPr>
              <w:t xml:space="preserve">146、告示牌至少包含以下内容：简明的热身运动说明、图示方式介绍正确的锻炼方法、安全警示说明、发现器材有缺陷应立即停止使用直到修复的说明、器材供应商的全称及售后服务电话、监管单位和联系电话、管理维护单位和联系电话等。</w:t>
            </w:r>
            <w:r/>
          </w:p>
        </w:tc>
      </w:tr>
    </w:tbl>
    <w:p>
      <w:r/>
      <w:r/>
    </w:p>
    <w:p>
      <w:pPr>
        <w:rPr>
          <w:b/>
        </w:rPr>
      </w:pPr>
      <w:r>
        <w:rPr>
          <w:rFonts w:hint="eastAsia"/>
          <w:b/>
        </w:rPr>
        <w:t xml:space="preserve">5人制笼足项目</w:t>
      </w:r>
      <w:r/>
    </w:p>
    <w:tbl>
      <w:tblPr>
        <w:tblStyle w:val="675"/>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904"/>
      </w:tblGrid>
      <w:tr>
        <w:trPr>
          <w:trHeight w:val="2278"/>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pPr>
            <w:r>
              <w:rPr>
                <w:rFonts w:hint="eastAsia"/>
              </w:rPr>
              <w:t xml:space="preserve">5人制笼足</w:t>
            </w:r>
            <w:r/>
          </w:p>
        </w:tc>
        <w:tc>
          <w:tcPr>
            <w:tcBorders>
              <w:top w:val="single" w:color="auto" w:sz="4" w:space="0"/>
              <w:left w:val="none" w:color="000000" w:sz="4" w:space="0"/>
              <w:bottom w:val="single" w:color="auto" w:sz="4" w:space="0"/>
              <w:right w:val="single" w:color="auto" w:sz="4" w:space="0"/>
            </w:tcBorders>
            <w:tcW w:w="8904" w:type="dxa"/>
            <w:vAlign w:val="center"/>
            <w:textDirection w:val="lrTb"/>
            <w:noWrap w:val="false"/>
          </w:tcPr>
          <w:p>
            <w:pPr>
              <w:jc w:val="left"/>
            </w:pPr>
            <w:r>
              <w:rPr>
                <w:rFonts w:hint="eastAsia"/>
              </w:rPr>
              <w:t xml:space="preserve">147、场地尺寸：长32m、宽19m。需合理配置1个出入门。 </w:t>
            </w:r>
            <w:r/>
          </w:p>
          <w:p>
            <w:pPr>
              <w:jc w:val="left"/>
            </w:pPr>
            <w:r>
              <w:rPr>
                <w:rFonts w:hint="eastAsia"/>
              </w:rPr>
              <w:t xml:space="preserve">框架式场地围网系统： </w:t>
            </w:r>
            <w:r/>
          </w:p>
          <w:p>
            <w:pPr>
              <w:jc w:val="left"/>
            </w:pPr>
            <w:r>
              <w:rPr>
                <w:rFonts w:hint="eastAsia"/>
              </w:rPr>
              <w:t xml:space="preserve">148、框架：围网立柱采用（Q235B材质）Ф76mm，管壁厚度为3mm的优质钢管，围网采用模块拼接式，围网总高度4000mm，立柱采用水钻开孔直埋，围网框架采用（Q235B材质）60×40×3mm的优质U形方管，立柱间隔≤3m，所有管材表面须经过静电粉末喷塑处理，颜色为墨绿色．立柱埋入地下深度400mm，地基尺寸500mm×500mm。 </w:t>
            </w:r>
            <w:r/>
          </w:p>
          <w:p>
            <w:pPr>
              <w:jc w:val="left"/>
            </w:pPr>
            <w:r>
              <w:rPr>
                <w:rFonts w:hint="eastAsia"/>
              </w:rPr>
              <w:t xml:space="preserve">149、围网带有一个1.4m宽、2m高的双开式框架进出口，采用60×40×t3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 2。 </w:t>
            </w:r>
            <w:r/>
          </w:p>
          <w:p>
            <w:pPr>
              <w:jc w:val="left"/>
            </w:pPr>
            <w:r>
              <w:rPr>
                <w:rFonts w:hint="eastAsia"/>
              </w:rPr>
              <w:t xml:space="preserve">150、网丝：包塑网片丝浸塑处理后网片径Ф4.0mm,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 </w:t>
            </w:r>
            <w:r/>
          </w:p>
          <w:p>
            <w:pPr>
              <w:jc w:val="left"/>
            </w:pPr>
            <w:r>
              <w:rPr>
                <w:rFonts w:hint="eastAsia"/>
              </w:rPr>
              <w:t xml:space="preserve">标准五人制足球门 </w:t>
            </w:r>
            <w:r/>
          </w:p>
          <w:p>
            <w:pPr>
              <w:jc w:val="left"/>
            </w:pPr>
            <w:r>
              <w:rPr>
                <w:rFonts w:hint="eastAsia"/>
              </w:rPr>
              <w:t xml:space="preserve">151、主要承载立柱尺寸：φ76×3mm，主要承载横梁尺寸：φ76×3mm。 </w:t>
            </w:r>
            <w:r/>
          </w:p>
          <w:p>
            <w:pPr>
              <w:jc w:val="left"/>
            </w:pPr>
            <w:r>
              <w:rPr>
                <w:rFonts w:hint="eastAsia"/>
              </w:rPr>
              <w:t xml:space="preserve">152、球门下方深度：1500mm,上方深度：900mm,球门高度2000mm，内口宽度：3000mm。 </w:t>
            </w:r>
            <w:r/>
          </w:p>
          <w:p>
            <w:pPr>
              <w:jc w:val="left"/>
            </w:pPr>
            <w:r>
              <w:rPr>
                <w:rFonts w:hint="eastAsia"/>
              </w:rPr>
              <w:t xml:space="preserve">153、足球门由立柱、横梁、两侧撑杆、两侧横杆和后侧横杆组成。 </w:t>
            </w:r>
            <w:r/>
          </w:p>
          <w:p>
            <w:pPr>
              <w:jc w:val="left"/>
            </w:pPr>
            <w:r>
              <w:rPr>
                <w:rFonts w:hint="eastAsia"/>
              </w:rPr>
              <w:t xml:space="preserve">154、球门立柱和横梁均采用φ76×3mm优质钢管制成，上设网勾，置网方便。 </w:t>
            </w:r>
            <w:r/>
          </w:p>
          <w:p>
            <w:pPr>
              <w:jc w:val="left"/>
            </w:pPr>
            <w:r>
              <w:rPr>
                <w:rFonts w:hint="eastAsia"/>
              </w:rPr>
              <w:t xml:space="preserve">155、横梁和立杆上没有可能危害到运动员安全的连接物件露在外面。球门组装完成后，立柱与地面垂直，横梁与立柱的夹角为90°，连接件周边处理圆滑，无棱角。 </w:t>
            </w:r>
            <w:r/>
          </w:p>
          <w:p>
            <w:pPr>
              <w:jc w:val="left"/>
            </w:pPr>
            <w:r>
              <w:rPr>
                <w:rFonts w:hint="eastAsia"/>
              </w:rPr>
              <w:t xml:space="preserve">156、球门可移动、折叠，整体可装拆，便于运输和安装。 </w:t>
            </w:r>
            <w:r/>
          </w:p>
          <w:p>
            <w:pPr>
              <w:jc w:val="left"/>
            </w:pPr>
            <w:r>
              <w:rPr>
                <w:rFonts w:hint="eastAsia"/>
              </w:rPr>
              <w:t xml:space="preserve">157、所有钢制件表面均经酸洗、磷化等处理后在自动喷涂线上采用纯聚酯粉末喷涂完成最后表面处理，涂层厚度70—80um，产品具有耐酸减、耐湿热、抗老化、外观美观等优点，能适合潮湿和酸雨环境，适合户外使用，且产品涂料配方不含有毒元素，避免损害使用者的健康。 </w:t>
            </w:r>
            <w:r/>
          </w:p>
          <w:p>
            <w:pPr>
              <w:jc w:val="left"/>
            </w:pPr>
            <w:r>
              <w:rPr>
                <w:rFonts w:hint="eastAsia"/>
              </w:rPr>
              <w:t xml:space="preserve">人造草皮 </w:t>
            </w:r>
            <w:r/>
          </w:p>
          <w:p>
            <w:pPr>
              <w:jc w:val="left"/>
            </w:pPr>
            <w:r>
              <w:rPr>
                <w:rFonts w:hint="eastAsia"/>
              </w:rPr>
              <w:t xml:space="preserve">158、技术要求：需通过国家体育用品质量监督检验中心检测，各项运动指标完全满足五人制足球的技术要求；人造草皮，颜色：绿色，需通过国家体育用品</w:t>
            </w:r>
            <w:r>
              <w:rPr>
                <w:rFonts w:hint="eastAsia"/>
              </w:rPr>
              <w:t xml:space="preserve">质量监督检验中心检测，各项运动指标完全满足五人制足球的技术要求，产品采用高性能（PE）环保材料，无毒、无味、防水耐湿、抗紫外线辐射、抗氧化、抗寒、不寄生细菌、绿色环保，安全卫生； 草丝采用加筋单丝pe8800；纤维宽度：1.2mm（±0.1）mm；纤维厚度：210µm（±15）µm；绒高：50（±1）mm；植针率：200针/m；针距：5/8英寸；植草密度≥12600针/m2；渗水率≥60升/m2·分钟；总重量≥1990g/m2；人造草皮长度：2cm；标线颜色：白色；标线宽度：5cm或依场地实际需要而确定； </w:t>
            </w:r>
            <w:r/>
          </w:p>
          <w:p>
            <w:pPr>
              <w:jc w:val="left"/>
            </w:pPr>
            <w:r>
              <w:rPr>
                <w:rFonts w:hint="eastAsia"/>
              </w:rPr>
              <w:t xml:space="preserve">159、底布规格：复合布加纱罗布； </w:t>
            </w:r>
            <w:r/>
          </w:p>
          <w:p>
            <w:pPr>
              <w:jc w:val="left"/>
            </w:pPr>
            <w:r>
              <w:rPr>
                <w:rFonts w:hint="eastAsia"/>
              </w:rPr>
              <w:t xml:space="preserve">160、胶水类型：羧基丁苯乳胶；背胶重量：900g/m2； </w:t>
            </w:r>
            <w:r/>
          </w:p>
          <w:p>
            <w:pPr>
              <w:jc w:val="left"/>
            </w:pPr>
            <w:r>
              <w:rPr>
                <w:rFonts w:hint="eastAsia"/>
              </w:rPr>
              <w:t xml:space="preserve">161、填充物要求：0.5－2mm砂粒，硅质、圆形、清洗过、干燥，d/D型（d≤0.2，D≥1.0mm）；橡胶颗粒：橡胶含量＞40%，方形，不含棉线、粉状物及钢丝。 </w:t>
            </w:r>
            <w:r/>
          </w:p>
          <w:p>
            <w:r>
              <mc:AlternateContent>
                <mc:Choice Requires="wpg">
                  <w:drawing>
                    <wp:inline xmlns:wp="http://schemas.openxmlformats.org/drawingml/2006/wordprocessingDrawing" distT="0" distB="0" distL="0" distR="0">
                      <wp:extent cx="5577205" cy="3687445"/>
                      <wp:effectExtent l="0" t="0" r="4445" b="8255"/>
                      <wp:docPr id="1" name="图片 14159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5879" name="图片 141595879"/>
                              <pic:cNvPicPr>
                                <a:picLocks noChangeAspect="1"/>
                              </pic:cNvPicPr>
                              <pic:nvPr/>
                            </pic:nvPicPr>
                            <pic:blipFill>
                              <a:blip r:embed="rId14"/>
                              <a:stretch/>
                            </pic:blipFill>
                            <pic:spPr bwMode="auto">
                              <a:xfrm>
                                <a:off x="0" y="0"/>
                                <a:ext cx="5577205" cy="3687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9.1pt;height:290.3pt;mso-wrap-distance-left:0.0pt;mso-wrap-distance-top:0.0pt;mso-wrap-distance-right:0.0pt;mso-wrap-distance-bottom:0.0pt;" stroked="f">
                      <v:path textboxrect="0,0,0,0"/>
                      <v:imagedata r:id="rId14" o:title=""/>
                    </v:shape>
                  </w:pict>
                </mc:Fallback>
              </mc:AlternateContent>
            </w:r>
            <w:r/>
          </w:p>
          <w:p>
            <w:r>
              <w:rPr>
                <w:rFonts w:hint="eastAsia"/>
              </w:rPr>
              <w:t xml:space="preserve">标准足球场平面尺寸图</w:t>
            </w:r>
            <w:r/>
          </w:p>
          <w:p>
            <w:r/>
            <w:r/>
          </w:p>
        </w:tc>
      </w:tr>
    </w:tbl>
    <w:p>
      <w:pPr>
        <w:ind w:firstLine="482"/>
        <w:spacing w:line="360" w:lineRule="auto"/>
        <w:rPr>
          <w:rFonts w:hint="eastAsia" w:ascii="宋体" w:hAnsi="宋体"/>
          <w:b/>
          <w:color w:val="000000"/>
          <w:szCs w:val="21"/>
          <w:u w:val="single"/>
        </w:rPr>
      </w:pPr>
      <w:r>
        <w:rPr>
          <w:rFonts w:hint="eastAsia" w:ascii="宋体" w:hAnsi="宋体"/>
          <w:b/>
          <w:color w:val="000000"/>
          <w:szCs w:val="21"/>
        </w:rPr>
        <w:t xml:space="preserve">注：本项目核心产品:</w:t>
      </w:r>
      <w:r>
        <w:rPr>
          <w:rFonts w:hint="eastAsia"/>
          <w:szCs w:val="21"/>
        </w:rPr>
        <w:t xml:space="preserve"> </w:t>
      </w:r>
      <w:r>
        <w:rPr>
          <w:rFonts w:ascii="宋体" w:hAnsi="宋体"/>
          <w:b/>
          <w:color w:val="000000"/>
          <w:szCs w:val="21"/>
        </w:rPr>
        <w:t xml:space="preserve">双位蹬力器</w:t>
      </w:r>
      <w:r/>
    </w:p>
    <w:p>
      <w:pPr>
        <w:ind w:firstLine="420"/>
        <w:spacing w:line="360" w:lineRule="auto"/>
        <w:rPr>
          <w:rFonts w:hint="eastAsia" w:ascii="宋体" w:hAnsi="宋体"/>
          <w:szCs w:val="21"/>
        </w:rPr>
      </w:pPr>
      <w:r>
        <w:rPr>
          <w:rFonts w:hint="eastAsia" w:ascii="宋体" w:hAnsi="宋体"/>
          <w:szCs w:val="21"/>
        </w:rPr>
        <w:t xml:space="preserve">1.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ind w:firstLine="480"/>
        <w:spacing w:before="200" w:after="200" w:line="360" w:lineRule="auto"/>
        <w:rPr>
          <w:rFonts w:hint="eastAsia" w:ascii="宋体" w:hAnsi="宋体"/>
          <w:color w:val="000000"/>
          <w:szCs w:val="21"/>
        </w:rPr>
        <w:outlineLvl w:val="0"/>
      </w:pPr>
      <w:r>
        <w:rPr>
          <w:rFonts w:hint="eastAsia" w:ascii="宋体" w:hAnsi="宋体"/>
          <w:b/>
          <w:bCs/>
          <w:color w:val="000000"/>
          <w:szCs w:val="21"/>
        </w:rPr>
        <w:t xml:space="preserve">★</w:t>
      </w:r>
      <w:r>
        <w:rPr>
          <w:rFonts w:hint="eastAsia" w:ascii="宋体" w:hAnsi="宋体" w:cs="楷体"/>
          <w:szCs w:val="21"/>
        </w:rPr>
        <w:t xml:space="preserve">2.</w:t>
      </w:r>
      <w:r>
        <w:rPr>
          <w:rFonts w:hint="eastAsia" w:ascii="宋体" w:hAnsi="宋体"/>
          <w:color w:val="000000"/>
          <w:szCs w:val="21"/>
        </w:rPr>
        <w:t xml:space="preserve">投标人须承诺在上述器材明显位置印有“镇江市体育局赠”字样、中国体育彩票LOGO标志和报修二维码，承诺书格式自拟，否则视为未实质性响应招标文件要求其投标无效。</w:t>
      </w:r>
      <w:r/>
    </w:p>
    <w:p>
      <w:pPr>
        <w:ind w:firstLine="480"/>
        <w:spacing w:before="200" w:after="200" w:line="360" w:lineRule="auto"/>
        <w:rPr>
          <w:rFonts w:hint="eastAsia" w:ascii="宋体" w:hAnsi="宋体"/>
          <w:szCs w:val="21"/>
        </w:rPr>
        <w:outlineLvl w:val="0"/>
      </w:pPr>
      <w:r>
        <w:rPr>
          <w:rFonts w:hint="eastAsia" w:ascii="宋体" w:hAnsi="宋体" w:cs="楷体"/>
          <w:szCs w:val="21"/>
        </w:rPr>
        <w:t xml:space="preserve">3.上述技术要求中的参数只要优或相当于其技术参数及功能要求的，均可视为响应。</w:t>
      </w:r>
      <w:r/>
    </w:p>
    <w:p>
      <w:pPr>
        <w:ind w:firstLine="480"/>
        <w:spacing w:line="360" w:lineRule="auto"/>
        <w:tabs>
          <w:tab w:val="left" w:pos="0" w:leader="none"/>
        </w:tabs>
        <w:rPr>
          <w:rFonts w:hint="eastAsia" w:ascii="宋体" w:hAnsi="宋体" w:cs="宋体"/>
          <w:bCs/>
          <w:szCs w:val="21"/>
        </w:rPr>
      </w:pPr>
      <w:r>
        <w:rPr>
          <w:rFonts w:hint="eastAsia" w:ascii="宋体" w:hAnsi="宋体" w:cs="楷体"/>
          <w:szCs w:val="21"/>
        </w:rPr>
        <w:t xml:space="preserve">4.以上技术规格和要求必须逐条响应，提供所投产品的具体参数值，不得简单复制招标文件相关内容。若指标项存在正、负偏离的均应详细说明，如实填写技术偏离表。</w:t>
      </w:r>
      <w:r>
        <w:rPr>
          <w:rFonts w:ascii="宋体" w:hAnsi="宋体" w:cs="楷体"/>
          <w:b/>
          <w:bCs/>
          <w:szCs w:val="21"/>
        </w:rPr>
        <w:t xml:space="preserve">其中技术参数中的“★”（如有）为实质性参数，如存在负偏离则视为未实质性响应，其余为一般性技术指标参数。</w:t>
      </w:r>
      <w:r>
        <w:rPr>
          <w:rFonts w:hint="eastAsia" w:ascii="宋体" w:hAnsi="宋体" w:cs="楷体"/>
          <w:szCs w:val="21"/>
        </w:rPr>
        <w:t xml:space="preserve">如存在负偏离，将被作出不利于投标的评审，如负偏离过多，经评标委员会认定，将被视为未实质性响应招标文件。</w:t>
      </w:r>
      <w:r/>
    </w:p>
    <w:p>
      <w:pPr>
        <w:ind w:firstLine="480"/>
        <w:spacing w:line="360" w:lineRule="auto"/>
        <w:rPr>
          <w:rFonts w:hint="eastAsia" w:ascii="宋体" w:hAnsi="宋体"/>
          <w:szCs w:val="21"/>
        </w:rPr>
      </w:pPr>
      <w:r>
        <w:rPr>
          <w:rFonts w:hint="eastAsia" w:ascii="宋体" w:hAnsi="宋体" w:cs="楷体"/>
          <w:szCs w:val="21"/>
        </w:rPr>
        <w:t xml:space="preserve">5.</w:t>
      </w:r>
      <w:r>
        <w:rPr>
          <w:rFonts w:ascii="宋体" w:hAnsi="宋体" w:cs="楷体"/>
          <w:szCs w:val="21"/>
        </w:rPr>
        <w:t xml:space="preserve">投标人投报的设备应符合国家对于相关设备的生产、销售、检验的标准和规定。</w:t>
      </w:r>
      <w:r>
        <w:rPr>
          <w:rFonts w:hint="eastAsia" w:ascii="宋体" w:hAnsi="宋体" w:cs="楷体"/>
          <w:szCs w:val="21"/>
        </w:rPr>
        <w:t xml:space="preserve">如但不限于</w:t>
      </w:r>
      <w:r>
        <w:rPr>
          <w:rFonts w:hint="eastAsia" w:ascii="宋体" w:hAnsi="宋体"/>
          <w:szCs w:val="21"/>
        </w:rPr>
        <w:t xml:space="preserve">电子信息产品污染控制管理办法、信息技术设备的安全、电子信息产品中有毒有害物质的限量要求。</w:t>
      </w:r>
      <w:r/>
    </w:p>
    <w:p>
      <w:pPr>
        <w:ind w:firstLine="315"/>
        <w:spacing w:before="200" w:after="200" w:line="360" w:lineRule="auto"/>
        <w:rPr>
          <w:rFonts w:hint="eastAsia" w:ascii="宋体" w:hAnsi="宋体"/>
          <w:color w:val="000000"/>
          <w:szCs w:val="21"/>
        </w:rPr>
        <w:outlineLvl w:val="0"/>
      </w:pPr>
      <w:r>
        <w:rPr>
          <w:rFonts w:hint="eastAsia" w:ascii="宋体" w:hAnsi="宋体" w:cs="楷体"/>
          <w:szCs w:val="21"/>
        </w:rPr>
        <w:t xml:space="preserve">6.除特定外接设备外，所有需要的接口设备、缆线、控制器、线槽、特别接头、插座等需按现场实际施工要求由中标人配齐，以构成实用系统</w:t>
      </w:r>
      <w:r>
        <w:rPr>
          <w:rFonts w:ascii="宋体" w:hAnsi="宋体" w:cs="楷体"/>
          <w:szCs w:val="21"/>
        </w:rPr>
        <w:t xml:space="preserve">,</w:t>
      </w:r>
      <w:r>
        <w:rPr>
          <w:rFonts w:hint="eastAsia" w:ascii="宋体" w:hAnsi="宋体" w:cs="楷体"/>
          <w:szCs w:val="21"/>
        </w:rPr>
        <w:t xml:space="preserve">采购人不再增加任何费用。本次报价应包含安装、搬运、维保服务及设备安装所需的配件和辅材等所有费用。</w:t>
      </w:r>
      <w:r/>
    </w:p>
    <w:p>
      <w:pPr>
        <w:ind w:firstLine="472"/>
        <w:spacing w:line="360" w:lineRule="auto"/>
        <w:rPr>
          <w:rFonts w:hint="eastAsia" w:ascii="宋体" w:hAnsi="宋体" w:cs="楷体"/>
          <w:b/>
          <w:szCs w:val="21"/>
        </w:rPr>
      </w:pPr>
      <w:r>
        <w:rPr>
          <w:rFonts w:hint="eastAsia" w:ascii="宋体" w:hAnsi="宋体" w:cs="楷体"/>
          <w:b/>
          <w:szCs w:val="21"/>
        </w:rPr>
        <w:t xml:space="preserve">四、</w:t>
      </w:r>
      <w:r>
        <w:rPr>
          <w:rFonts w:ascii="宋体" w:hAnsi="宋体" w:cs="楷体"/>
          <w:b/>
          <w:szCs w:val="21"/>
        </w:rPr>
        <w:t xml:space="preserve">项目履约能力要求</w:t>
      </w:r>
      <w:r/>
    </w:p>
    <w:p>
      <w:pPr>
        <w:ind w:firstLine="360"/>
        <w:jc w:val="left"/>
        <w:spacing w:before="240" w:after="240" w:line="360" w:lineRule="atLeast"/>
        <w:widowControl/>
        <w:rPr>
          <w:rFonts w:hint="eastAsia" w:ascii="宋体" w:hAnsi="宋体"/>
          <w:szCs w:val="21"/>
        </w:rPr>
      </w:pPr>
      <w:r>
        <w:rPr>
          <w:rFonts w:hint="eastAsia" w:ascii="宋体" w:hAnsi="宋体"/>
          <w:szCs w:val="21"/>
        </w:rPr>
        <w:t xml:space="preserve">1.投标</w:t>
      </w:r>
      <w:r>
        <w:rPr>
          <w:rFonts w:ascii="宋体" w:hAnsi="宋体"/>
          <w:szCs w:val="21"/>
        </w:rPr>
        <w:t xml:space="preserve">供应商应具有符合本项目特点和性质的</w:t>
      </w:r>
      <w:r>
        <w:rPr>
          <w:rFonts w:hint="eastAsia" w:ascii="宋体" w:hAnsi="宋体"/>
          <w:szCs w:val="21"/>
        </w:rPr>
        <w:t xml:space="preserve">类似室外健身器材采购</w:t>
      </w:r>
      <w:r>
        <w:rPr>
          <w:rFonts w:ascii="宋体" w:hAnsi="宋体"/>
          <w:szCs w:val="21"/>
        </w:rPr>
        <w:t xml:space="preserve">项目</w:t>
      </w:r>
      <w:r>
        <w:rPr>
          <w:rFonts w:hint="eastAsia" w:ascii="宋体" w:hAnsi="宋体"/>
          <w:szCs w:val="21"/>
        </w:rPr>
        <w:t xml:space="preserve">成功案例。</w:t>
      </w:r>
      <w:r/>
    </w:p>
    <w:p>
      <w:pPr>
        <w:ind w:firstLine="360"/>
        <w:jc w:val="left"/>
        <w:spacing w:before="240" w:after="240" w:line="360" w:lineRule="atLeast"/>
        <w:widowControl/>
        <w:rPr>
          <w:rFonts w:hint="eastAsia" w:ascii="宋体" w:hAnsi="宋体"/>
          <w:szCs w:val="21"/>
        </w:rPr>
      </w:pPr>
      <w:r>
        <w:rPr>
          <w:rFonts w:hint="eastAsia" w:ascii="宋体" w:hAnsi="宋体"/>
          <w:szCs w:val="21"/>
        </w:rPr>
        <w:t xml:space="preserve">2</w:t>
      </w:r>
      <w:r>
        <w:rPr>
          <w:rFonts w:ascii="宋体" w:hAnsi="宋体"/>
          <w:szCs w:val="21"/>
        </w:rPr>
        <w:t xml:space="preserve">．为确保</w:t>
      </w:r>
      <w:r>
        <w:rPr>
          <w:rFonts w:hint="eastAsia" w:ascii="宋体" w:hAnsi="宋体"/>
          <w:szCs w:val="21"/>
        </w:rPr>
        <w:t xml:space="preserve">本</w:t>
      </w:r>
      <w:r>
        <w:rPr>
          <w:rFonts w:ascii="宋体" w:hAnsi="宋体"/>
          <w:szCs w:val="21"/>
        </w:rPr>
        <w:t xml:space="preserve">项目实施质量，</w:t>
      </w:r>
      <w:r>
        <w:rPr>
          <w:rFonts w:hint="eastAsia" w:ascii="宋体" w:hAnsi="宋体"/>
          <w:szCs w:val="21"/>
        </w:rPr>
        <w:t xml:space="preserve">投标</w:t>
      </w:r>
      <w:r>
        <w:rPr>
          <w:rFonts w:ascii="宋体" w:hAnsi="宋体"/>
          <w:szCs w:val="21"/>
        </w:rPr>
        <w:t xml:space="preserve">供应商应提供项目实施方案，实施方案应符合项目特点、性质和采购需求</w:t>
      </w:r>
      <w:r>
        <w:rPr>
          <w:rFonts w:hint="eastAsia" w:ascii="宋体" w:hAnsi="宋体"/>
          <w:szCs w:val="21"/>
        </w:rPr>
        <w:t xml:space="preserve">。</w:t>
      </w:r>
      <w:r/>
    </w:p>
    <w:p>
      <w:pPr>
        <w:ind w:firstLine="472"/>
        <w:spacing w:line="360" w:lineRule="auto"/>
        <w:rPr>
          <w:rFonts w:hint="eastAsia" w:ascii="宋体" w:hAnsi="宋体"/>
          <w:b/>
          <w:bCs/>
          <w:szCs w:val="21"/>
        </w:rPr>
      </w:pPr>
      <w:r>
        <w:rPr>
          <w:rFonts w:hint="eastAsia" w:ascii="宋体" w:hAnsi="宋体" w:cs="楷体"/>
          <w:b/>
          <w:szCs w:val="21"/>
        </w:rPr>
        <w:t xml:space="preserve">五</w:t>
      </w:r>
      <w:r>
        <w:rPr>
          <w:rFonts w:hint="eastAsia" w:ascii="宋体" w:hAnsi="宋体"/>
          <w:b/>
          <w:bCs/>
          <w:szCs w:val="21"/>
        </w:rPr>
        <w:t xml:space="preserve">、交付日期</w:t>
      </w:r>
      <w:r/>
    </w:p>
    <w:p>
      <w:pPr>
        <w:ind w:firstLine="472"/>
        <w:spacing w:line="360" w:lineRule="auto"/>
        <w:rPr>
          <w:rFonts w:hint="eastAsia" w:ascii="宋体" w:hAnsi="宋体"/>
          <w:b/>
          <w:bCs/>
          <w:color w:val="000000"/>
          <w:szCs w:val="21"/>
        </w:rPr>
      </w:pPr>
      <w:r>
        <w:rPr>
          <w:rFonts w:hint="eastAsia" w:ascii="宋体" w:hAnsi="宋体"/>
          <w:szCs w:val="21"/>
        </w:rPr>
        <w:t xml:space="preserve">合同签订后，接到采购人通知之日起六十个工作日供货并完成全部货物的安装、调试。</w:t>
      </w:r>
      <w:r/>
    </w:p>
    <w:p>
      <w:pPr>
        <w:ind w:firstLine="472"/>
        <w:spacing w:line="360" w:lineRule="auto"/>
        <w:rPr>
          <w:rFonts w:hint="eastAsia" w:ascii="宋体" w:hAnsi="宋体"/>
          <w:b/>
          <w:bCs/>
          <w:color w:val="000000"/>
          <w:szCs w:val="21"/>
        </w:rPr>
      </w:pPr>
      <w:r>
        <w:rPr>
          <w:rFonts w:hint="eastAsia" w:ascii="宋体" w:hAnsi="宋体"/>
          <w:b/>
          <w:bCs/>
          <w:color w:val="000000"/>
          <w:szCs w:val="21"/>
        </w:rPr>
        <w:t xml:space="preserve">六、安装要求</w:t>
      </w:r>
      <w:r/>
    </w:p>
    <w:p>
      <w:pPr>
        <w:ind w:firstLine="480"/>
        <w:spacing w:line="360" w:lineRule="auto"/>
        <w:rPr>
          <w:rFonts w:hint="eastAsia" w:ascii="宋体" w:hAnsi="宋体"/>
          <w:color w:val="000000"/>
          <w:szCs w:val="21"/>
        </w:rPr>
      </w:pPr>
      <w:r>
        <w:rPr>
          <w:rFonts w:hint="eastAsia" w:ascii="宋体" w:hAnsi="宋体"/>
          <w:color w:val="000000"/>
          <w:szCs w:val="21"/>
        </w:rPr>
        <w:t xml:space="preserve">1.投标人应对安装质量全面负责，如投标人原因造成质量事故、投标人承担一切经济法律责任；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2.投标人中标后，应根据采购人的要求组织施工安装，在施工期间，投标人应无条件的遵守施工现场的各项规章制度；</w:t>
      </w:r>
      <w:r/>
    </w:p>
    <w:p>
      <w:pPr>
        <w:ind w:firstLine="480"/>
        <w:spacing w:line="360" w:lineRule="auto"/>
        <w:rPr>
          <w:rFonts w:hint="eastAsia" w:ascii="宋体" w:hAnsi="宋体"/>
          <w:color w:val="000000"/>
          <w:szCs w:val="21"/>
        </w:rPr>
      </w:pPr>
      <w:r>
        <w:rPr>
          <w:rFonts w:hint="eastAsia" w:ascii="宋体" w:hAnsi="宋体"/>
          <w:color w:val="000000"/>
          <w:szCs w:val="21"/>
        </w:rPr>
        <w:t xml:space="preserve">3.安装施工期间，投标人应无条件的接受采购人的质量监督，提出的质量问题要及时整改，整改完毕后通知采购人检查验收，合格后书面报送采购人备案；</w:t>
      </w:r>
      <w:r/>
    </w:p>
    <w:p>
      <w:pPr>
        <w:ind w:firstLine="480"/>
        <w:spacing w:line="360" w:lineRule="auto"/>
        <w:rPr>
          <w:rFonts w:hint="eastAsia" w:ascii="宋体" w:hAnsi="宋体"/>
          <w:color w:val="000000"/>
          <w:szCs w:val="21"/>
        </w:rPr>
      </w:pPr>
      <w:r>
        <w:rPr>
          <w:rFonts w:hint="eastAsia" w:ascii="宋体" w:hAnsi="宋体"/>
          <w:color w:val="000000"/>
          <w:szCs w:val="21"/>
        </w:rPr>
        <w:t xml:space="preserve">4.投标人必须按照设计和技术标准施工，不得擅自修改设计，不得偷工减料；</w:t>
      </w:r>
      <w:r/>
    </w:p>
    <w:p>
      <w:pPr>
        <w:ind w:firstLine="480"/>
        <w:spacing w:line="360" w:lineRule="auto"/>
        <w:rPr>
          <w:rFonts w:hint="eastAsia" w:ascii="宋体" w:hAnsi="宋体"/>
          <w:color w:val="000000"/>
          <w:szCs w:val="21"/>
        </w:rPr>
      </w:pPr>
      <w:r>
        <w:rPr>
          <w:rFonts w:hint="eastAsia" w:ascii="宋体" w:hAnsi="宋体"/>
          <w:color w:val="000000"/>
          <w:szCs w:val="21"/>
        </w:rPr>
        <w:t xml:space="preserve">5.投标人必须建立健全质量检查制度，严格工序管理，隐蔽工程在隐蔽前应通知采购人检查验收；本着谁施工谁负责产品保护，谁破坏产品谁负责赔偿的原则，投标人必须采取切实有效的产品保护措施，并编制相应的产品保护方案报采购人批准同意后组织实施；</w:t>
      </w:r>
      <w:r/>
    </w:p>
    <w:p>
      <w:pPr>
        <w:ind w:firstLine="480"/>
        <w:spacing w:line="360" w:lineRule="auto"/>
        <w:rPr>
          <w:rFonts w:hint="eastAsia" w:ascii="宋体" w:hAnsi="宋体"/>
          <w:color w:val="000000"/>
          <w:szCs w:val="21"/>
        </w:rPr>
      </w:pPr>
      <w:r>
        <w:rPr>
          <w:rFonts w:hint="eastAsia" w:ascii="宋体" w:hAnsi="宋体"/>
          <w:color w:val="000000"/>
          <w:szCs w:val="21"/>
        </w:rPr>
        <w:t xml:space="preserve">6.投标人必须负责管线安装过程中对采购人原有装修的破坏进行修复，恢复原状，该费用包含于响应报价中；</w:t>
      </w:r>
      <w:r/>
    </w:p>
    <w:p>
      <w:pPr>
        <w:ind w:firstLine="48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器材在出厂前应在器材名牌和告示牌上喷印报修二维码。二维码由投标人自行向江苏省全民健身设施器材管理服务平台申请；</w:t>
      </w:r>
      <w:r/>
    </w:p>
    <w:p>
      <w:pPr>
        <w:ind w:firstLine="48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投标人在安装器材时同步进行数据采集工作，信息及时录入江苏省全民健身设施器材管理服务平台。</w:t>
      </w:r>
      <w:r/>
    </w:p>
    <w:p>
      <w:pPr>
        <w:ind w:firstLine="482"/>
        <w:spacing w:line="360" w:lineRule="auto"/>
        <w:rPr>
          <w:rFonts w:hint="eastAsia" w:ascii="宋体" w:hAnsi="宋体"/>
          <w:b/>
          <w:bCs/>
          <w:color w:val="000000"/>
          <w:szCs w:val="21"/>
        </w:rPr>
      </w:pPr>
      <w:r>
        <w:rPr>
          <w:rFonts w:hint="eastAsia" w:ascii="宋体" w:hAnsi="宋体"/>
          <w:b/>
          <w:bCs/>
          <w:color w:val="000000"/>
          <w:szCs w:val="21"/>
        </w:rPr>
        <w:t xml:space="preserve">七、货物验收及检测要求</w:t>
      </w:r>
      <w:r/>
    </w:p>
    <w:p>
      <w:pPr>
        <w:ind w:firstLine="480"/>
        <w:spacing w:line="360" w:lineRule="auto"/>
        <w:rPr>
          <w:rFonts w:hint="eastAsia" w:ascii="宋体" w:hAnsi="宋体"/>
          <w:color w:val="000000"/>
          <w:szCs w:val="21"/>
        </w:rPr>
      </w:pPr>
      <w:r>
        <w:rPr>
          <w:rFonts w:hint="eastAsia" w:ascii="宋体" w:hAnsi="宋体"/>
          <w:color w:val="000000"/>
          <w:szCs w:val="21"/>
        </w:rPr>
        <w:t xml:space="preserve">1.投标人应须在投标文件中提供一份验收大纲，在采购人确认后作为验收的依据。但此标准不得对抗质相关部门的验收和招标件中有关验收的条款要求。设备验收包括：数量、外观、质量、性能、备件备品、装箱单、说明资料及包装。投标人应保证向采购人提供的商品为全新、未使用的原装正品，并保证所提供的货物的开箱率为100%，同时所有商品均应具备该类商品的功能要求，质量为合格产品，同时有具体的规格型号、明确的生产厂商和原产地。质量出现问题，投标人负责“三包”，费用由投标人负责。</w:t>
      </w:r>
      <w:r/>
    </w:p>
    <w:p>
      <w:pPr>
        <w:ind w:firstLine="480"/>
        <w:spacing w:line="360" w:lineRule="auto"/>
        <w:rPr>
          <w:rFonts w:hint="eastAsia" w:ascii="宋体" w:hAnsi="宋体"/>
          <w:color w:val="000000"/>
          <w:szCs w:val="21"/>
        </w:rPr>
      </w:pPr>
      <w:r>
        <w:rPr>
          <w:rFonts w:hint="eastAsia" w:ascii="宋体" w:hAnsi="宋体"/>
          <w:b/>
          <w:color w:val="000000"/>
          <w:szCs w:val="21"/>
        </w:rPr>
        <w:t xml:space="preserve">2.</w:t>
      </w:r>
      <w:r>
        <w:rPr>
          <w:rFonts w:hint="eastAsia" w:ascii="宋体" w:hAnsi="宋体"/>
          <w:color w:val="000000"/>
          <w:szCs w:val="21"/>
        </w:rPr>
        <w:t xml:space="preserve">验收时产品如不符合采购要求，须在指定时间内更换符合要求的产品，否则不予通过验收。投标人对货物或服务缺陷不子更正，采购人有权另请其他单位更正，所发生的费用由投标人承担。</w:t>
      </w:r>
      <w:r/>
    </w:p>
    <w:p>
      <w:pPr>
        <w:ind w:firstLine="480"/>
        <w:spacing w:line="360" w:lineRule="auto"/>
        <w:rPr>
          <w:rFonts w:hint="eastAsia" w:ascii="宋体" w:hAnsi="宋体"/>
          <w:color w:val="000000"/>
          <w:szCs w:val="21"/>
        </w:rPr>
      </w:pPr>
      <w:r>
        <w:rPr>
          <w:rFonts w:hint="eastAsia" w:ascii="宋体" w:hAnsi="宋体"/>
          <w:color w:val="000000"/>
          <w:szCs w:val="21"/>
        </w:rPr>
        <w:t xml:space="preserve">3.中标后，投标人所有货物交货完毕，采购人及采购人指定部门有权对中标人的产品进行随机抽检，如检测不合格时，采购人有权要求整改到位，否则将不予结算相关费用或终止合同，相关损失和责任由投标人全部承担。</w:t>
      </w:r>
      <w:r/>
    </w:p>
    <w:p>
      <w:pPr>
        <w:ind w:firstLine="420"/>
        <w:spacing w:line="360" w:lineRule="auto"/>
        <w:rPr>
          <w:rFonts w:hint="eastAsia" w:ascii="宋体" w:hAnsi="宋体"/>
          <w:b/>
          <w:bCs/>
          <w:color w:val="000000"/>
          <w:szCs w:val="21"/>
        </w:rPr>
      </w:pPr>
      <w:r>
        <w:rPr>
          <w:rFonts w:hint="eastAsia" w:ascii="宋体" w:hAnsi="宋体"/>
          <w:color w:val="000000"/>
          <w:szCs w:val="21"/>
        </w:rPr>
        <w:t xml:space="preserve">4.采购人及采购人指定部门对供货产品进行破坏性检测后中标人必须无偿补全该产品。检测不符合招标文件要求的，采购人同时有权终止合同，无偿没收其所有供货产品，相关损失由中标人自行承担。</w:t>
      </w:r>
      <w:r/>
    </w:p>
    <w:p>
      <w:pPr>
        <w:ind w:firstLine="472"/>
        <w:spacing w:line="360" w:lineRule="auto"/>
        <w:rPr>
          <w:rFonts w:hint="eastAsia" w:ascii="宋体" w:hAnsi="宋体"/>
          <w:b/>
          <w:bCs/>
          <w:color w:val="000000"/>
          <w:szCs w:val="21"/>
        </w:rPr>
      </w:pPr>
      <w:r>
        <w:rPr>
          <w:rFonts w:hint="eastAsia" w:ascii="宋体" w:hAnsi="宋体"/>
          <w:b/>
          <w:bCs/>
          <w:color w:val="000000"/>
          <w:szCs w:val="21"/>
        </w:rPr>
        <w:t xml:space="preserve">八、服务要求</w:t>
      </w:r>
      <w:r/>
    </w:p>
    <w:p>
      <w:pPr>
        <w:ind w:firstLine="440"/>
        <w:jc w:val="left"/>
        <w:spacing w:line="360" w:lineRule="auto"/>
        <w:widowControl/>
        <w:rPr>
          <w:rFonts w:hint="eastAsia" w:ascii="宋体" w:hAnsi="宋体" w:cs="仿宋"/>
          <w:b/>
          <w:bCs/>
          <w:color w:val="000000"/>
          <w:szCs w:val="21"/>
        </w:rPr>
      </w:pPr>
      <w:r>
        <w:rPr>
          <w:rFonts w:hint="eastAsia" w:ascii="宋体" w:hAnsi="宋体" w:cs="仿宋"/>
          <w:b/>
          <w:bCs/>
          <w:color w:val="000000"/>
          <w:szCs w:val="21"/>
        </w:rPr>
        <w:t xml:space="preserve">1.售后服务具体要求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（1）维修服务要求</w:t>
      </w:r>
      <w:r/>
    </w:p>
    <w:p>
      <w:pPr>
        <w:ind w:firstLine="482"/>
        <w:jc w:val="left"/>
        <w:spacing w:line="360" w:lineRule="auto"/>
        <w:widowControl/>
        <w:rPr>
          <w:rFonts w:hint="eastAsia" w:ascii="宋体" w:hAnsi="宋体"/>
          <w:color w:val="000000"/>
          <w:szCs w:val="21"/>
        </w:rPr>
      </w:pPr>
      <w:r>
        <w:rPr>
          <w:rFonts w:hint="eastAsia" w:ascii="宋体" w:hAnsi="宋体"/>
          <w:color w:val="000000"/>
          <w:szCs w:val="21"/>
        </w:rPr>
        <w:t xml:space="preserve">投标人须承诺提供24小时的服务支持，并配备必要的交通工具及维修装备。维护期间出现的问题，必须在1天内响应，7天内内解决问题。其他未尽事宜按其投标文件中的承诺执行。签订合同前提供厂家原厂售后服务承诺书原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2.投标人承诺中标后合同签订时提供生产厂家或投标人针对健身路径、室外乒乓球桌、篮球架、</w:t>
      </w:r>
      <w:r>
        <w:rPr>
          <w:rFonts w:ascii="宋体" w:hAnsi="宋体"/>
          <w:color w:val="000000"/>
          <w:szCs w:val="21"/>
        </w:rPr>
        <w:t xml:space="preserve">5人制笼足</w:t>
      </w:r>
      <w:r>
        <w:rPr>
          <w:rFonts w:hint="eastAsia" w:ascii="宋体" w:hAnsi="宋体"/>
          <w:color w:val="000000"/>
          <w:szCs w:val="21"/>
        </w:rPr>
        <w:t xml:space="preserve">等购买的公共责任险证明材料。中标后无法提供上述材料给采购人的，采购人有权不予结算相关费用或终止合同，相关损失和责任由中标人全部承担。</w:t>
      </w:r>
      <w:r/>
    </w:p>
    <w:p>
      <w:pPr>
        <w:ind w:firstLine="482"/>
        <w:jc w:val="left"/>
        <w:spacing w:line="360" w:lineRule="auto"/>
        <w:widowControl/>
        <w:rPr>
          <w:rFonts w:hint="eastAsia" w:ascii="宋体" w:hAnsi="宋体" w:cs="仿宋"/>
          <w:b/>
          <w:bCs/>
          <w:color w:val="000000"/>
          <w:szCs w:val="21"/>
        </w:rPr>
      </w:pPr>
      <w:r>
        <w:rPr>
          <w:rFonts w:hint="eastAsia" w:ascii="宋体" w:hAnsi="宋体" w:cs="仿宋"/>
          <w:b/>
          <w:bCs/>
          <w:color w:val="000000"/>
          <w:szCs w:val="21"/>
        </w:rPr>
        <w:t xml:space="preserve">2.零配件要求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2.1投标人中标后在江苏省内设常用配件库（与采购人签订合同时提供具体地址备查）且能提供配件常备数量、品种目录等。</w:t>
      </w:r>
      <w:r/>
    </w:p>
    <w:p>
      <w:pPr>
        <w:ind w:firstLine="420"/>
        <w:spacing w:line="360" w:lineRule="auto"/>
        <w:rPr>
          <w:rFonts w:hint="eastAsia" w:ascii="宋体" w:hAnsi="宋体"/>
          <w:color w:val="000000"/>
          <w:szCs w:val="21"/>
        </w:rPr>
      </w:pPr>
      <w:r>
        <w:rPr>
          <w:rFonts w:hint="eastAsia" w:ascii="宋体" w:hAnsi="宋体"/>
          <w:color w:val="000000"/>
          <w:szCs w:val="21"/>
        </w:rPr>
        <w:t xml:space="preserve">2.2投标人需在投标文件中提供器材零配件成本价格一览表。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2.3投标人需在投标文件中注明投标产品可能存在的易损零配件，并承诺中标后可提供足够数量的中标器材易损零配件并说明零配件名称及零配件数量。</w:t>
      </w:r>
      <w:r/>
    </w:p>
    <w:p>
      <w:pPr>
        <w:ind w:firstLine="480"/>
        <w:jc w:val="left"/>
        <w:spacing w:line="360" w:lineRule="auto"/>
        <w:widowControl/>
        <w:rPr>
          <w:rFonts w:hint="eastAsia" w:ascii="宋体" w:hAnsi="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供货方式：所有合同货物均由投标人装运至采购人指定地点，所有货物的包装费用、运输费用及运输安全均由投标人负责。货物装运后由投标人办理保险，费用已含在合同总价中。</w:t>
      </w:r>
      <w:r/>
    </w:p>
    <w:p>
      <w:pPr>
        <w:ind w:firstLine="480"/>
        <w:jc w:val="left"/>
        <w:spacing w:line="360" w:lineRule="auto"/>
        <w:widowControl/>
        <w:rPr>
          <w:rFonts w:hint="eastAsia" w:ascii="宋体" w:hAnsi="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供货地点：镇江市，采购人指定地点。</w:t>
      </w:r>
      <w:r/>
    </w:p>
    <w:p>
      <w:pPr>
        <w:ind w:firstLine="48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投标人发货到采购人指定地点前，应先与采购人确认，并确定实际到场时间，投标人提前于采购人通知日期运货到工地现场，若发生有关现场额外的保管费等费用支出，均由投标人承担。若采购人根据现场进度，推迟货物进场时间，投标人不得因此提出任何费用增加的申请。</w:t>
      </w:r>
      <w:r/>
    </w:p>
    <w:p>
      <w:pPr>
        <w:ind w:firstLine="420"/>
        <w:jc w:val="left"/>
        <w:spacing w:line="360" w:lineRule="auto"/>
        <w:widowControl/>
        <w:rPr>
          <w:rFonts w:hint="eastAsia" w:ascii="宋体" w:hAnsi="宋体" w:cs="宋体"/>
          <w:b/>
          <w:bCs/>
          <w:color w:val="000000"/>
          <w:szCs w:val="21"/>
        </w:rPr>
      </w:pPr>
      <w:r>
        <w:rPr>
          <w:rFonts w:hint="eastAsia" w:ascii="宋体" w:hAnsi="宋体"/>
          <w:b/>
          <w:bCs/>
          <w:color w:val="000000"/>
          <w:szCs w:val="21"/>
        </w:rPr>
        <w:t xml:space="preserve">注：投标人必须针对上述</w:t>
      </w:r>
      <w:r>
        <w:rPr>
          <w:rFonts w:hint="eastAsia" w:ascii="宋体" w:hAnsi="宋体" w:cs="楷体"/>
          <w:b/>
          <w:bCs/>
          <w:color w:val="000000"/>
          <w:szCs w:val="21"/>
        </w:rPr>
        <w:t xml:space="preserve">服务要求</w:t>
      </w:r>
      <w:r>
        <w:rPr>
          <w:rFonts w:hint="eastAsia" w:ascii="宋体" w:hAnsi="宋体"/>
          <w:b/>
          <w:bCs/>
          <w:color w:val="000000"/>
          <w:szCs w:val="21"/>
        </w:rPr>
        <w:t xml:space="preserve">在投标文件中逐条承诺。</w:t>
      </w:r>
      <w:r/>
    </w:p>
    <w:p>
      <w:pPr>
        <w:ind w:firstLine="472"/>
        <w:jc w:val="left"/>
        <w:spacing w:line="360" w:lineRule="auto"/>
        <w:widowControl/>
        <w:rPr>
          <w:rFonts w:hint="eastAsia" w:ascii="宋体" w:hAnsi="宋体"/>
          <w:b/>
          <w:bCs/>
          <w:szCs w:val="21"/>
        </w:rPr>
      </w:pPr>
      <w:r>
        <w:rPr>
          <w:rFonts w:hint="eastAsia" w:ascii="宋体" w:hAnsi="宋体"/>
          <w:b/>
          <w:bCs/>
          <w:szCs w:val="21"/>
        </w:rPr>
        <w:t xml:space="preserve">九、综合说明</w:t>
      </w:r>
      <w:r/>
    </w:p>
    <w:p>
      <w:pPr>
        <w:ind w:firstLine="480"/>
        <w:spacing w:line="360" w:lineRule="auto"/>
        <w:rPr>
          <w:rFonts w:hint="eastAsia" w:ascii="宋体" w:hAnsi="宋体"/>
          <w:szCs w:val="21"/>
        </w:rPr>
      </w:pPr>
      <w:r>
        <w:rPr>
          <w:rFonts w:hint="eastAsia" w:ascii="宋体" w:hAnsi="宋体"/>
          <w:szCs w:val="21"/>
        </w:rPr>
        <w:t xml:space="preserve">1.投标人所提供的相关产品应根据国家标准和规范进行设计和制造，</w:t>
      </w:r>
      <w:r>
        <w:rPr>
          <w:rFonts w:hint="eastAsia" w:ascii="宋体" w:hAnsi="宋体"/>
          <w:szCs w:val="21"/>
        </w:rPr>
        <w:t xml:space="preserve">并遵循招标文件的要求，其产品的质量性能、技术指标和使用功能应达到或优于采购要求，是技术成熟的、性能优良，整体设计和软硬件配备全新的原厂产品，并提供详细的产品说明、质量标准和服务方案。如其中某些条款不能完全满足时，应在投标文件中逐条列出，未列出的视同响应。投标文件中必须明确所投硬件产品的品牌、规格型号及一些必须说明的技术参数，否则将可能导致其投标文件被评标委员会拒绝。招标文件中的相关内容若存在品牌型号，则仅作为参照，各投标人在满足采购要求的前提下，可以提供质量、技术要求同档次或高于参照品牌要求的其他合格产品。</w:t>
      </w:r>
      <w:r/>
    </w:p>
    <w:p>
      <w:pPr>
        <w:ind w:firstLine="480"/>
        <w:spacing w:line="360" w:lineRule="auto"/>
        <w:rPr>
          <w:rFonts w:hint="eastAsia" w:ascii="宋体" w:hAnsi="宋体"/>
          <w:szCs w:val="21"/>
        </w:rPr>
      </w:pPr>
      <w:r>
        <w:rPr>
          <w:rFonts w:hint="eastAsia" w:ascii="宋体" w:hAnsi="宋体"/>
          <w:szCs w:val="21"/>
        </w:rPr>
        <w:t xml:space="preserve">2.投标文件必须如实进行实质性响应，量化指标必须列明具体数值。投标人提供的技术资料必须真实、准确，如提供的参数虚假或对招标文件所要求说明的情况故意隐瞒或虚报，视为不实质性响应采购要求，其投标文件将被拒绝。已中标的将取消中标资格，并按《中华人民共和国政府采购法》第七十七条的相关办法处理。</w:t>
      </w:r>
      <w:r/>
    </w:p>
    <w:p>
      <w:pPr>
        <w:ind w:firstLine="480"/>
        <w:spacing w:line="360" w:lineRule="auto"/>
        <w:rPr>
          <w:rFonts w:hint="eastAsia" w:ascii="宋体" w:hAnsi="宋体"/>
          <w:szCs w:val="21"/>
        </w:rPr>
      </w:pPr>
      <w:r>
        <w:rPr>
          <w:rFonts w:hint="eastAsia" w:ascii="宋体" w:hAnsi="宋体"/>
          <w:szCs w:val="21"/>
        </w:rPr>
        <w:t xml:space="preserve">3.招标文件提出的是最低限度的要求，并未对一切细节作出规定，也未充分引述全部有关标准和规范的条文，投标人提供的所有产品（包括设计、制造、调试以及节能环保等）都应符合已颁布的现行中华人民共和国认可的（部颁、行业）标准。如果这些标准内容有矛盾时，应按最高标准的条款执行。</w:t>
      </w:r>
      <w:r/>
    </w:p>
    <w:p>
      <w:pPr>
        <w:ind w:firstLine="472"/>
        <w:spacing w:line="360" w:lineRule="auto"/>
        <w:rPr>
          <w:rFonts w:hint="eastAsia" w:ascii="宋体" w:hAnsi="宋体"/>
          <w:b/>
          <w:bCs/>
          <w:szCs w:val="21"/>
        </w:rPr>
      </w:pPr>
      <w:r>
        <w:rPr>
          <w:rFonts w:hint="eastAsia" w:ascii="宋体" w:hAnsi="宋体"/>
          <w:b/>
          <w:bCs/>
          <w:szCs w:val="21"/>
        </w:rPr>
        <w:t xml:space="preserve">十、报价要求</w:t>
      </w:r>
      <w:r/>
    </w:p>
    <w:p>
      <w:pPr>
        <w:ind w:firstLine="480"/>
        <w:spacing w:line="360" w:lineRule="auto"/>
        <w:rPr>
          <w:rFonts w:hint="eastAsia" w:ascii="宋体" w:hAnsi="宋体"/>
          <w:szCs w:val="21"/>
        </w:rPr>
      </w:pPr>
      <w:r>
        <w:rPr>
          <w:rFonts w:hint="eastAsia" w:ascii="宋体" w:hAnsi="宋体"/>
          <w:szCs w:val="21"/>
        </w:rPr>
        <w:t xml:space="preserve">本项目为交钥匙工程，投标响应总报价应包括全部货物和服务的报价应包括所投设备及其备品、备件和专用工具费用、针对健身路径、室外乒乓球桌、</w:t>
      </w:r>
      <w:r>
        <w:rPr>
          <w:rFonts w:hint="eastAsia"/>
        </w:rPr>
        <w:t xml:space="preserve">室外篮球架（预埋式）、5人制笼足</w:t>
      </w:r>
      <w:r>
        <w:rPr>
          <w:rFonts w:hint="eastAsia" w:ascii="宋体" w:hAnsi="宋体"/>
          <w:szCs w:val="21"/>
        </w:rPr>
        <w:t xml:space="preserve">等购买的公共责任险、税费及包装、运至最终目的地的运输、保险、现场吊装、检测、安装调试、技术支持与培训、售后服务与维保及相关劳务支出等工作所发生的全部费用以及投标人企业利润、税金和政策性文件规定及合同包含的所有风险、责任等各项应有费用。投标人应对所要采购的全部内容进行报价，只响应其中部分内容者，其投标文件将被拒绝。</w:t>
      </w:r>
      <w:r/>
    </w:p>
    <w:p>
      <w:pPr>
        <w:jc w:val="left"/>
        <w:widowControl/>
        <w:rPr>
          <w:rFonts w:hint="eastAsia" w:ascii="宋体" w:hAnsi="宋体"/>
          <w:b/>
          <w:sz w:val="36"/>
          <w:szCs w:val="36"/>
        </w:rPr>
      </w:pPr>
      <w:r>
        <w:rPr>
          <w:rFonts w:hint="eastAsia" w:ascii="宋体" w:hAnsi="宋体"/>
          <w:sz w:val="36"/>
          <w:szCs w:val="36"/>
        </w:rPr>
        <w:br w:type="page" w:clear="all"/>
      </w:r>
      <w:r/>
    </w:p>
    <w:p>
      <w:pPr>
        <w:pStyle w:val="667"/>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第五部分</w:t>
      </w:r>
      <w:bookmarkStart w:id="111" w:name="_Toc76955302"/>
      <w:r/>
      <w:bookmarkStart w:id="112" w:name="_Toc20821546"/>
      <w:r/>
      <w:bookmarkStart w:id="113" w:name="_Toc98669730"/>
      <w:r/>
      <w:bookmarkStart w:id="114" w:name="_Toc100386076"/>
      <w:r/>
      <w:bookmarkStart w:id="115" w:name="_Toc98669372"/>
      <w:r>
        <w:rPr>
          <w:rFonts w:hint="eastAsia" w:ascii="宋体" w:hAnsi="宋体"/>
          <w:sz w:val="36"/>
          <w:szCs w:val="36"/>
        </w:rPr>
        <w:t xml:space="preserve">评标办法和标准</w:t>
      </w:r>
      <w:r/>
    </w:p>
    <w:p>
      <w:pPr>
        <w:pStyle w:val="667"/>
        <w:ind w:firstLine="446"/>
        <w:keepLines w:val="0"/>
        <w:keepNext w:val="0"/>
        <w:spacing w:before="200" w:after="200" w:line="240" w:lineRule="auto"/>
        <w:rPr>
          <w:rFonts w:hint="eastAsia" w:ascii="宋体" w:hAnsi="宋体"/>
          <w:sz w:val="30"/>
        </w:rPr>
      </w:pPr>
      <w:r>
        <w:rPr>
          <w:rFonts w:hint="eastAsia" w:ascii="宋体" w:hAnsi="宋体"/>
          <w:sz w:val="30"/>
        </w:rPr>
        <w:t xml:space="preserve">1</w:t>
      </w:r>
      <w:bookmarkStart w:id="116" w:name="OLE_LINK10"/>
      <w:r/>
      <w:bookmarkStart w:id="117" w:name="OLE_LINK9"/>
      <w:r>
        <w:rPr>
          <w:rFonts w:hint="eastAsia" w:ascii="宋体" w:hAnsi="宋体"/>
          <w:sz w:val="30"/>
          <w:szCs w:val="30"/>
        </w:rPr>
        <w:t xml:space="preserve">．</w:t>
      </w:r>
      <w:bookmarkEnd w:id="116"/>
      <w:r/>
      <w:bookmarkEnd w:id="117"/>
      <w:r>
        <w:rPr>
          <w:rFonts w:hint="eastAsia" w:ascii="宋体" w:hAnsi="宋体"/>
          <w:sz w:val="30"/>
        </w:rPr>
        <w:t xml:space="preserve">采购代理机构职责</w:t>
      </w:r>
      <w:r/>
    </w:p>
    <w:p>
      <w:pPr>
        <w:pStyle w:val="676"/>
        <w:ind w:firstLine="480"/>
        <w:spacing w:line="360" w:lineRule="auto"/>
        <w:rPr>
          <w:rFonts w:hint="eastAsia" w:ascii="宋体" w:hAnsi="宋体"/>
          <w:color w:val="000000"/>
          <w:sz w:val="24"/>
        </w:rPr>
      </w:pPr>
      <w:r>
        <w:rPr>
          <w:rFonts w:hint="eastAsia" w:ascii="宋体" w:hAnsi="宋体"/>
          <w:color w:val="000000"/>
          <w:sz w:val="24"/>
        </w:rPr>
        <w:t xml:space="preserve">1.1采购代理机构负责组织评标工作，并履行下列职责：</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（2）宣布评标纪律；</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（3）公布投标人名单，告知评审专家应当回避的情形；</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76"/>
        <w:ind w:firstLine="360"/>
        <w:spacing w:line="360" w:lineRule="auto"/>
        <w:rPr>
          <w:rFonts w:hint="eastAsia"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676"/>
        <w:ind w:firstLine="360"/>
        <w:spacing w:line="360" w:lineRule="auto"/>
        <w:rPr>
          <w:rFonts w:hint="eastAsia"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676"/>
        <w:ind w:firstLine="360"/>
        <w:spacing w:line="360" w:lineRule="auto"/>
        <w:rPr>
          <w:rFonts w:hint="eastAsia" w:ascii="宋体" w:hAnsi="宋体"/>
          <w:color w:val="000000"/>
          <w:sz w:val="24"/>
        </w:rPr>
      </w:pPr>
      <w:r>
        <w:rPr>
          <w:rFonts w:hint="eastAsia" w:ascii="宋体" w:hAnsi="宋体"/>
          <w:color w:val="000000"/>
          <w:sz w:val="24"/>
        </w:rPr>
        <w:t xml:space="preserve">（10）处理与评标有关的其他事项。</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2．评标委员会职责</w:t>
      </w:r>
      <w:r/>
    </w:p>
    <w:p>
      <w:pPr>
        <w:pStyle w:val="667"/>
        <w:ind w:firstLine="480"/>
        <w:keepLines w:val="0"/>
        <w:keepNext w:val="0"/>
        <w:spacing w:before="0" w:after="0" w:line="360" w:lineRule="auto"/>
        <w:rPr>
          <w:rFonts w:hint="eastAsia" w:ascii="宋体" w:hAnsi="宋体"/>
          <w:sz w:val="24"/>
          <w:szCs w:val="24"/>
        </w:rPr>
      </w:pPr>
      <w:r>
        <w:rPr>
          <w:rFonts w:hint="eastAsia" w:ascii="宋体" w:hAnsi="宋体"/>
          <w:b w:val="0"/>
          <w:sz w:val="24"/>
          <w:szCs w:val="24"/>
        </w:rPr>
        <w:t xml:space="preserve">2.1评标委员会负责具体评标事务，并独立履行下列职责：</w:t>
      </w:r>
      <w:r/>
    </w:p>
    <w:p>
      <w:pPr>
        <w:ind w:firstLine="420"/>
        <w:spacing w:line="360" w:lineRule="auto"/>
        <w:rPr>
          <w:rFonts w:hint="eastAsia" w:ascii="宋体" w:hAnsi="宋体"/>
          <w:sz w:val="24"/>
        </w:rPr>
      </w:pPr>
      <w:r>
        <w:rPr>
          <w:rFonts w:hint="eastAsia" w:ascii="宋体" w:hAnsi="宋体"/>
          <w:sz w:val="24"/>
        </w:rPr>
        <w:t xml:space="preserve">（1）审查、评价投标文件是否符合招标文件的商务、技术等实质性要求；</w:t>
      </w:r>
      <w:r/>
    </w:p>
    <w:p>
      <w:pPr>
        <w:ind w:firstLine="420"/>
        <w:spacing w:line="360" w:lineRule="auto"/>
        <w:rPr>
          <w:rFonts w:hint="eastAsia" w:ascii="宋体" w:hAnsi="宋体"/>
          <w:sz w:val="24"/>
        </w:rPr>
      </w:pPr>
      <w:r>
        <w:rPr>
          <w:rFonts w:hint="eastAsia" w:ascii="宋体" w:hAnsi="宋体"/>
          <w:sz w:val="24"/>
        </w:rPr>
        <w:t xml:space="preserve">（2）要求投标人对投标文件有关事项作出澄清或者说明；</w:t>
      </w:r>
      <w:r/>
    </w:p>
    <w:p>
      <w:pPr>
        <w:ind w:firstLine="420"/>
        <w:spacing w:line="360" w:lineRule="auto"/>
        <w:rPr>
          <w:rFonts w:hint="eastAsia" w:ascii="宋体" w:hAnsi="宋体"/>
          <w:sz w:val="24"/>
        </w:rPr>
      </w:pPr>
      <w:r>
        <w:rPr>
          <w:rFonts w:hint="eastAsia" w:ascii="宋体" w:hAnsi="宋体"/>
          <w:sz w:val="24"/>
        </w:rPr>
        <w:t xml:space="preserve">（3）对投标文件进行比较和评价；</w:t>
      </w:r>
      <w:r/>
    </w:p>
    <w:p>
      <w:pPr>
        <w:ind w:firstLine="420"/>
        <w:spacing w:line="360" w:lineRule="auto"/>
        <w:rPr>
          <w:rFonts w:hint="eastAsia" w:ascii="宋体" w:hAnsi="宋体"/>
          <w:sz w:val="24"/>
        </w:rPr>
      </w:pPr>
      <w:r>
        <w:rPr>
          <w:rFonts w:hint="eastAsia" w:ascii="宋体" w:hAnsi="宋体"/>
          <w:sz w:val="24"/>
        </w:rPr>
        <w:t xml:space="preserve">（4）确定中标候选人名单，以及根据采购人委托直接确定中标人；</w:t>
      </w:r>
      <w:r/>
    </w:p>
    <w:p>
      <w:pPr>
        <w:ind w:firstLine="420"/>
        <w:spacing w:line="360" w:lineRule="auto"/>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3．评标注意事项</w:t>
      </w:r>
      <w:r/>
    </w:p>
    <w:p>
      <w:pPr>
        <w:ind w:firstLine="480"/>
        <w:spacing w:line="360" w:lineRule="auto"/>
        <w:rPr>
          <w:rFonts w:hint="eastAsia"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rPr>
        <w:t xml:space="preserve">3.2</w:t>
      </w:r>
      <w:r>
        <w:rPr>
          <w:rFonts w:hint="eastAsia" w:ascii="宋体" w:hAnsi="宋体"/>
          <w:b/>
          <w:sz w:val="24"/>
          <w:u w:val="single"/>
        </w:rPr>
        <w:t xml:space="preserve">评审过程中出现下列情形之一的，评标委员会应当启动异常低价投标(响应)审查程序：</w:t>
      </w:r>
      <w:r/>
    </w:p>
    <w:p>
      <w:pPr>
        <w:ind w:left="1" w:firstLine="482"/>
        <w:spacing w:line="360" w:lineRule="auto"/>
        <w:rPr>
          <w:rFonts w:hint="eastAsia" w:ascii="宋体" w:hAnsi="宋体"/>
          <w:b/>
          <w:sz w:val="24"/>
        </w:rPr>
      </w:pPr>
      <w:r>
        <w:rPr>
          <w:rFonts w:hint="eastAsia" w:ascii="宋体" w:hAnsi="宋体"/>
          <w:b/>
          <w:sz w:val="24"/>
        </w:rPr>
        <w:t xml:space="preserve">（1）</w:t>
      </w:r>
      <w:r>
        <w:rPr>
          <w:rFonts w:hint="eastAsia" w:ascii="宋体" w:hAnsi="宋体"/>
          <w:b/>
          <w:sz w:val="24"/>
          <w:u w:val="single"/>
        </w:rPr>
        <w:t xml:space="preserve">投标（响应）报价低于全部通过符合性审查供应商投标（响应）报价平均值50%的，即投标（响应）报价&lt;全部通过符合性审查供应商投标（响应）报价平均值×50%；</w:t>
      </w:r>
      <w:r/>
    </w:p>
    <w:p>
      <w:pPr>
        <w:ind w:left="1" w:firstLine="482"/>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u w:val="single"/>
        </w:rPr>
        <w:t xml:space="preserve">投标（响应）报价低于通过符合性审查的次低报价供应商投标（响应）报价50%的，即投标（响应）报价&lt;通过符合性审查的次低报价供应商投标（响应）报价×50%；</w:t>
      </w:r>
      <w:r/>
    </w:p>
    <w:p>
      <w:pPr>
        <w:ind w:left="1" w:firstLine="482"/>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u w:val="single"/>
        </w:rPr>
        <w:t xml:space="preserve">投标（响应）报价低于采购项目最高限价</w:t>
      </w:r>
      <w:r>
        <w:rPr>
          <w:rFonts w:hint="eastAsia" w:ascii="宋体" w:hAnsi="宋体"/>
          <w:b/>
          <w:sz w:val="24"/>
          <w:u w:val="single"/>
          <w:lang w:val="en-US" w:eastAsia="zh-CN"/>
        </w:rPr>
        <w:t xml:space="preserve">65</w:t>
      </w:r>
      <w:r>
        <w:rPr>
          <w:rFonts w:hint="eastAsia" w:ascii="宋体" w:hAnsi="宋体"/>
          <w:b/>
          <w:sz w:val="24"/>
          <w:u w:val="single"/>
        </w:rPr>
        <w:t xml:space="preserve">%的，即投标（响应）报价&lt;采购项目最高限价×</w:t>
      </w:r>
      <w:r>
        <w:rPr>
          <w:rFonts w:hint="eastAsia" w:ascii="宋体" w:hAnsi="宋体"/>
          <w:b/>
          <w:sz w:val="24"/>
          <w:u w:val="single"/>
          <w:lang w:val="en-US" w:eastAsia="zh-CN"/>
        </w:rPr>
        <w:t xml:space="preserve">65</w:t>
      </w:r>
      <w:r>
        <w:rPr>
          <w:rFonts w:hint="eastAsia" w:ascii="宋体" w:hAnsi="宋体"/>
          <w:b/>
          <w:sz w:val="24"/>
          <w:u w:val="single"/>
        </w:rPr>
        <w:t xml:space="preserve">%；</w:t>
      </w:r>
      <w:r/>
    </w:p>
    <w:p>
      <w:pPr>
        <w:ind w:left="1" w:firstLine="482"/>
        <w:spacing w:line="360" w:lineRule="auto"/>
        <w:rPr>
          <w:rFonts w:hint="eastAsia" w:ascii="宋体" w:hAnsi="宋体"/>
          <w:b/>
          <w:sz w:val="24"/>
        </w:rPr>
      </w:pPr>
      <w:r>
        <w:rPr>
          <w:rFonts w:hint="eastAsia" w:ascii="宋体" w:hAnsi="宋体"/>
          <w:b/>
          <w:sz w:val="24"/>
        </w:rPr>
        <w:t xml:space="preserve">（4）</w:t>
      </w:r>
      <w:r>
        <w:rPr>
          <w:rFonts w:hint="eastAsia" w:ascii="宋体" w:hAnsi="宋体"/>
          <w:b/>
          <w:sz w:val="24"/>
          <w:u w:val="single"/>
        </w:rPr>
        <w:t xml:space="preserve">评审委员会认定的供应商报价过低、有可能影响产品质量或者不能诚信履约的其他情形。</w:t>
      </w:r>
      <w:r/>
    </w:p>
    <w:p>
      <w:pPr>
        <w:ind w:left="1" w:firstLine="482"/>
        <w:spacing w:line="360" w:lineRule="auto"/>
        <w:rPr>
          <w:rFonts w:hint="eastAsia" w:ascii="宋体" w:hAnsi="宋体"/>
          <w:b/>
          <w:sz w:val="24"/>
          <w:u w:val="single"/>
        </w:rPr>
      </w:pPr>
      <w:r>
        <w:rPr>
          <w:rFonts w:hint="eastAsia" w:ascii="宋体" w:hAnsi="宋体"/>
          <w:b/>
          <w:sz w:val="24"/>
        </w:rPr>
        <w:t xml:space="preserve">评审委员会启动异常低价投标（响应）审查后，属于前述第1项至第4项情形的，应</w:t>
      </w:r>
      <w:r>
        <w:rPr>
          <w:rFonts w:hint="eastAsia" w:ascii="宋体" w:hAnsi="宋体"/>
          <w:b/>
          <w:sz w:val="24"/>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2"/>
        <w:spacing w:line="360" w:lineRule="auto"/>
        <w:rPr>
          <w:rFonts w:hint="eastAsia" w:ascii="宋体" w:hAnsi="宋体"/>
          <w:b/>
          <w:sz w:val="24"/>
          <w:u w:val="single"/>
        </w:rPr>
      </w:pPr>
      <w:r>
        <w:rPr>
          <w:rFonts w:hint="eastAsia" w:ascii="宋体" w:hAnsi="宋体"/>
          <w:b/>
          <w:sz w:val="24"/>
          <w:u w:val="single"/>
        </w:rPr>
        <w:t xml:space="preserve">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1" w:firstLine="480"/>
        <w:spacing w:line="360" w:lineRule="auto"/>
        <w:rPr>
          <w:rFonts w:hint="eastAsia"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hint="eastAsia"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4．评标过程的保密</w:t>
      </w:r>
      <w:r/>
    </w:p>
    <w:p>
      <w:pPr>
        <w:ind w:left="1" w:firstLine="480"/>
        <w:spacing w:line="360" w:lineRule="auto"/>
        <w:rPr>
          <w:rFonts w:hint="eastAsia" w:ascii="宋体" w:hAnsi="宋体"/>
          <w:sz w:val="24"/>
        </w:rPr>
      </w:pPr>
      <w:r>
        <w:rPr>
          <w:rFonts w:hint="eastAsia" w:ascii="宋体" w:hAnsi="宋体"/>
          <w:sz w:val="24"/>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hint="eastAsia"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6</w:t>
      </w:r>
      <w:r>
        <w:rPr>
          <w:rFonts w:hint="eastAsia" w:ascii="宋体" w:hAnsi="宋体"/>
          <w:sz w:val="30"/>
          <w:szCs w:val="30"/>
        </w:rPr>
        <w:t xml:space="preserve">．</w:t>
      </w:r>
      <w:r>
        <w:rPr>
          <w:rFonts w:hint="eastAsia" w:ascii="宋体" w:hAnsi="宋体"/>
          <w:b/>
          <w:sz w:val="30"/>
          <w:szCs w:val="30"/>
        </w:rPr>
        <w:t xml:space="preserve">投标人资格审查</w:t>
      </w:r>
      <w:r/>
    </w:p>
    <w:p>
      <w:pPr>
        <w:ind w:firstLine="480"/>
        <w:jc w:val="left"/>
        <w:spacing w:line="360" w:lineRule="auto"/>
        <w:widowControl/>
        <w:rPr>
          <w:rFonts w:hint="eastAsia" w:ascii="宋体" w:hAnsi="宋体"/>
          <w:color w:val="00b050"/>
          <w:sz w:val="24"/>
        </w:rPr>
      </w:pPr>
      <w:r/>
      <w:bookmarkStart w:id="118" w:name="OLE_LINK16"/>
      <w:r/>
      <w:bookmarkStart w:id="119" w:name="EBca25f1f2e9864ca3b0b8f62aaa9a4dc1"/>
      <w:r>
        <w:rPr>
          <w:rFonts w:hint="eastAsia" w:ascii="MS Mincho" w:hAnsi="MS Mincho" w:eastAsia="MS Mincho" w:cs="MS Mincho"/>
          <w:color w:val="0000ff"/>
          <w:sz w:val="24"/>
          <w:szCs w:val="28"/>
        </w:rPr>
        <w:t xml:space="preserve">☑</w:t>
      </w:r>
      <w:bookmarkEnd w:id="118"/>
      <w:r/>
      <w:bookmarkEnd w:id="119"/>
      <w:r>
        <w:rPr>
          <w:rFonts w:hint="eastAsia" w:ascii="宋体" w:hAnsi="宋体"/>
          <w:color w:val="0000ff"/>
          <w:sz w:val="24"/>
        </w:rPr>
        <w:t xml:space="preserve">6.1采用资格后审方式</w:t>
      </w:r>
      <w:r/>
    </w:p>
    <w:p>
      <w:pPr>
        <w:ind w:firstLine="480"/>
        <w:jc w:val="left"/>
        <w:spacing w:line="360" w:lineRule="auto"/>
        <w:widowControl/>
        <w:rPr>
          <w:rFonts w:hint="eastAsia"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6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4509"/>
        <w:gridCol w:w="4571"/>
      </w:tblGrid>
      <w:tr>
        <w:trPr/>
        <w:tc>
          <w:tcPr>
            <w:tcW w:w="443"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W w:w="2263"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审查要素</w:t>
            </w:r>
            <w:r/>
          </w:p>
        </w:tc>
        <w:tc>
          <w:tcPr>
            <w:tcW w:w="2294" w:type="pct"/>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审查内容</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具有独立承担民事责任的能力</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b/>
                <w:sz w:val="24"/>
              </w:rPr>
            </w:pPr>
            <w:r/>
            <w:bookmarkStart w:id="120" w:name="OLE_LINK26"/>
            <w:r/>
            <w:bookmarkStart w:id="121" w:name="OLE_LINK25"/>
            <w:r>
              <w:rPr>
                <w:rFonts w:hint="eastAsia" w:ascii="宋体" w:hAnsi="宋体"/>
                <w:sz w:val="24"/>
              </w:rPr>
              <w:t xml:space="preserve">资格承诺函，或</w:t>
            </w:r>
            <w:bookmarkEnd w:id="120"/>
            <w:r/>
            <w:bookmarkEnd w:id="121"/>
            <w:r>
              <w:rPr>
                <w:rFonts w:hint="eastAsia" w:ascii="宋体" w:hAnsi="宋体"/>
                <w:sz w:val="24"/>
              </w:rPr>
              <w:t xml:space="preserve">2025年度财务报告（成立不满一年的提供至少一个月），或银行出具的资信证明，或财政部门认可的政府采购专业担保机构出具的投标担保函等。</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资格承诺函，或投标人相关信息一览表。</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资格承诺函，或参加本次政府采购活动前半年内（至少一个月）依法缴纳税收和社会保险资金的相关材料。</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sz w:val="24"/>
                <w:szCs w:val="28"/>
              </w:rPr>
            </w:pPr>
            <w:r>
              <w:rPr>
                <w:rFonts w:hint="eastAsia" w:ascii="宋体" w:hAnsi="宋体"/>
                <w:sz w:val="24"/>
              </w:rPr>
              <w:t xml:space="preserve">（1）投标函或资格承诺函。</w:t>
            </w:r>
            <w:r/>
          </w:p>
          <w:p>
            <w:pPr>
              <w:spacing w:line="360" w:lineRule="auto"/>
              <w:rPr>
                <w:rFonts w:hint="eastAsia" w:ascii="宋体" w:hAnsi="宋体"/>
                <w:sz w:val="24"/>
              </w:rPr>
            </w:pPr>
            <w:r>
              <w:rPr>
                <w:rFonts w:hint="eastAsia" w:ascii="宋体" w:hAnsi="宋体"/>
                <w:sz w:val="24"/>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法律、行政法规规定的其他条件</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无</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sz w:val="24"/>
                <w:szCs w:val="28"/>
              </w:rPr>
            </w:pPr>
            <w:r>
              <w:rPr>
                <w:rFonts w:hint="eastAsia" w:ascii="宋体" w:hAnsi="宋体"/>
                <w:sz w:val="24"/>
                <w:szCs w:val="28"/>
              </w:rPr>
              <w:t xml:space="preserve">专门面向中小微企业采购的提供中小企业声明函</w:t>
            </w:r>
            <w:r/>
          </w:p>
        </w:tc>
      </w:tr>
      <w:tr>
        <w:trPr/>
        <w:tc>
          <w:tcPr>
            <w:tcW w:w="443"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8</w:t>
            </w:r>
            <w:r/>
          </w:p>
        </w:tc>
        <w:tc>
          <w:tcPr>
            <w:tcW w:w="2263" w:type="pct"/>
            <w:vAlign w:val="center"/>
            <w:textDirection w:val="lrTb"/>
            <w:noWrap w:val="false"/>
          </w:tcPr>
          <w:p>
            <w:pPr>
              <w:spacing w:line="360" w:lineRule="auto"/>
              <w:rPr>
                <w:rFonts w:hint="eastAsia" w:ascii="宋体" w:hAnsi="宋体"/>
                <w:sz w:val="24"/>
              </w:rPr>
            </w:pPr>
            <w:r>
              <w:rPr>
                <w:rFonts w:hint="eastAsia" w:ascii="宋体" w:hAnsi="宋体"/>
                <w:sz w:val="24"/>
                <w:szCs w:val="28"/>
              </w:rPr>
              <w:t xml:space="preserve">本项目的特定资格要求</w:t>
            </w:r>
            <w:r/>
          </w:p>
        </w:tc>
        <w:tc>
          <w:tcPr>
            <w:tcW w:w="2294"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无</w:t>
            </w:r>
            <w:r/>
          </w:p>
        </w:tc>
      </w:tr>
    </w:tbl>
    <w:p>
      <w:pPr>
        <w:jc w:val="left"/>
        <w:spacing w:line="360" w:lineRule="auto"/>
        <w:widowControl/>
        <w:rPr>
          <w:rFonts w:hint="eastAsia" w:ascii="宋体" w:hAnsi="宋体"/>
          <w:b/>
          <w:sz w:val="24"/>
        </w:rPr>
      </w:pPr>
      <w:r>
        <w:rPr>
          <w:rFonts w:hint="eastAsia" w:ascii="宋体" w:hAnsi="宋体"/>
          <w:sz w:val="24"/>
        </w:rPr>
        <w:t xml:space="preserve">□6.1采用资格预审方式</w:t>
      </w:r>
      <w:r/>
    </w:p>
    <w:p>
      <w:pPr>
        <w:ind w:firstLine="470"/>
        <w:jc w:val="left"/>
        <w:spacing w:line="360" w:lineRule="auto"/>
        <w:widowControl/>
        <w:rPr>
          <w:rFonts w:hint="eastAsia" w:ascii="宋体" w:hAnsi="宋体"/>
          <w:b/>
          <w:sz w:val="24"/>
        </w:rPr>
      </w:pPr>
      <w:r>
        <w:rPr>
          <w:rFonts w:hint="eastAsia" w:ascii="宋体" w:hAnsi="宋体"/>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7</w:t>
      </w:r>
      <w:r>
        <w:rPr>
          <w:rFonts w:hint="eastAsia" w:ascii="宋体" w:hAnsi="宋体"/>
          <w:sz w:val="30"/>
          <w:szCs w:val="30"/>
        </w:rPr>
        <w:t xml:space="preserve">．</w:t>
      </w:r>
      <w:r>
        <w:rPr>
          <w:rFonts w:hint="eastAsia" w:ascii="宋体" w:hAnsi="宋体"/>
          <w:b/>
          <w:sz w:val="30"/>
          <w:szCs w:val="30"/>
        </w:rPr>
        <w:t xml:space="preserve">投标人符合性审查</w:t>
      </w:r>
      <w:r/>
    </w:p>
    <w:p>
      <w:pPr>
        <w:ind w:firstLine="480"/>
        <w:spacing w:line="360" w:lineRule="auto"/>
        <w:rPr>
          <w:rFonts w:hint="eastAsia" w:ascii="宋体" w:hAnsi="宋体"/>
          <w:sz w:val="24"/>
        </w:rPr>
      </w:pPr>
      <w:r>
        <w:rPr>
          <w:rFonts w:hint="eastAsia" w:ascii="宋体" w:hAnsi="宋体"/>
          <w:sz w:val="24"/>
        </w:rPr>
        <w:t xml:space="preserve">7.1评标委员会将对符合资格的投标人的投标文件进行符合性审查，审查内容主要是投标文件的有效性和对招标文件的响应程度，以确定是否满足招标文件的实质性要求。</w:t>
      </w:r>
      <w:r/>
    </w:p>
    <w:tbl>
      <w:tblPr>
        <w:tblStyle w:val="6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3949"/>
        <w:gridCol w:w="5060"/>
      </w:tblGrid>
      <w:tr>
        <w:trPr/>
        <w:tc>
          <w:tcPr>
            <w:tcW w:w="479"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hint="eastAsia"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r/>
            <w:r/>
          </w:p>
        </w:tc>
        <w:tc>
          <w:tcPr>
            <w:tcBorders>
              <w:right w:val="single" w:color="auto" w:sz="4" w:space="0"/>
            </w:tcBorders>
            <w:tcW w:w="1982" w:type="pct"/>
            <w:vAlign w:val="center"/>
            <w:vMerge w:val="continue"/>
            <w:textDirection w:val="lrTb"/>
            <w:noWrap w:val="false"/>
          </w:tcPr>
          <w:p>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报价。如出现异常低价投标(响应)，相关投标人（供应商）应在投标响应书中提供项目具体成本测算等与报价合理性相关的书面说明及相关证明材料，对投标(响应)价格作出解释。提供的书面说明、证明材料不能证明其报价合理性的评审委员会应当将其作为无效投标(响应)处理。</w:t>
            </w:r>
            <w:r/>
          </w:p>
        </w:tc>
      </w:tr>
      <w:tr>
        <w:trPr>
          <w:trHeight w:val="602"/>
        </w:trPr>
        <w:tc>
          <w:tcPr>
            <w:tcW w:w="479" w:type="pct"/>
            <w:vAlign w:val="center"/>
            <w:vMerge w:val="continue"/>
            <w:textDirection w:val="lrTb"/>
            <w:noWrap w:val="false"/>
          </w:tcPr>
          <w:p>
            <w:r/>
            <w:r/>
          </w:p>
        </w:tc>
        <w:tc>
          <w:tcPr>
            <w:tcBorders>
              <w:right w:val="single" w:color="auto" w:sz="4" w:space="0"/>
            </w:tcBorders>
            <w:tcW w:w="1982" w:type="pct"/>
            <w:vAlign w:val="center"/>
            <w:vMerge w:val="continue"/>
            <w:textDirection w:val="lrTb"/>
            <w:noWrap w:val="false"/>
          </w:tcPr>
          <w:p>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hint="eastAsia"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widowControl/>
        <w:rPr>
          <w:rFonts w:hint="eastAsia" w:ascii="宋体" w:hAnsi="宋体"/>
          <w:b/>
          <w:sz w:val="30"/>
          <w:szCs w:val="30"/>
        </w:rPr>
      </w:pPr>
      <w:r>
        <w:rPr>
          <w:rFonts w:hint="eastAsia" w:ascii="宋体" w:hAnsi="宋体"/>
          <w:b/>
          <w:sz w:val="30"/>
          <w:szCs w:val="30"/>
        </w:rPr>
        <w:t xml:space="preserve">8</w:t>
      </w:r>
      <w:r>
        <w:rPr>
          <w:rFonts w:hint="eastAsia" w:ascii="宋体" w:hAnsi="宋体"/>
          <w:sz w:val="30"/>
          <w:szCs w:val="30"/>
        </w:rPr>
        <w:t xml:space="preserve">．</w:t>
      </w:r>
      <w:r>
        <w:rPr>
          <w:rFonts w:hint="eastAsia" w:ascii="宋体" w:hAnsi="宋体"/>
          <w:b/>
          <w:sz w:val="30"/>
          <w:szCs w:val="30"/>
        </w:rPr>
        <w:t xml:space="preserve">商务和技术评估</w:t>
      </w:r>
      <w:r/>
    </w:p>
    <w:p>
      <w:pPr>
        <w:ind w:firstLine="420"/>
        <w:jc w:val="left"/>
        <w:spacing w:line="360" w:lineRule="auto"/>
        <w:widowControl/>
        <w:rPr>
          <w:rFonts w:hint="eastAsia" w:ascii="宋体" w:hAnsi="宋体"/>
          <w:b/>
          <w:sz w:val="24"/>
        </w:rPr>
      </w:pPr>
      <w:r/>
      <w:bookmarkStart w:id="122" w:name="OLE_LINK24"/>
      <w:r/>
      <w:bookmarkStart w:id="123" w:name="OLE_LINK23"/>
      <w:r>
        <w:rPr>
          <w:rFonts w:hint="eastAsia" w:ascii="MS Mincho" w:hAnsi="MS Mincho" w:eastAsia="MS Mincho" w:cs="MS Mincho"/>
          <w:color w:val="0000ff"/>
          <w:sz w:val="24"/>
          <w:szCs w:val="28"/>
        </w:rPr>
        <w:t xml:space="preserve">☑</w:t>
      </w:r>
      <w:bookmarkEnd w:id="122"/>
      <w:r/>
      <w:bookmarkEnd w:id="123"/>
      <w:r>
        <w:rPr>
          <w:rFonts w:hint="eastAsia" w:ascii="宋体" w:hAnsi="宋体"/>
          <w:sz w:val="24"/>
        </w:rPr>
        <w:t xml:space="preserve">8.1</w:t>
      </w:r>
      <w:r>
        <w:rPr>
          <w:rFonts w:hint="eastAsia" w:ascii="宋体" w:hAnsi="宋体"/>
          <w:b/>
          <w:sz w:val="24"/>
        </w:rPr>
        <w:t xml:space="preserve">本项目采用综合评分法。</w:t>
      </w:r>
      <w:r/>
    </w:p>
    <w:tbl>
      <w:tblPr>
        <w:tblStyle w:val="675"/>
        <w:tblW w:w="94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5"/>
        <w:gridCol w:w="1559"/>
        <w:gridCol w:w="6334"/>
        <w:gridCol w:w="992"/>
      </w:tblGrid>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评审因素</w:t>
            </w:r>
            <w:r/>
          </w:p>
        </w:tc>
        <w:tc>
          <w:tcPr>
            <w:tcMar>
              <w:left w:w="15" w:type="dxa"/>
              <w:top w:w="15" w:type="dxa"/>
              <w:right w:w="15" w:type="dxa"/>
              <w:bottom w:w="0" w:type="dxa"/>
            </w:tcMar>
            <w:tcW w:w="6334"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评分标准说明</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分值</w:t>
            </w:r>
            <w:r/>
          </w:p>
        </w:tc>
      </w:tr>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一</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价格部分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bCs/>
                <w:sz w:val="24"/>
              </w:rPr>
            </w:pPr>
            <w:r>
              <w:rPr>
                <w:rFonts w:hint="eastAsia" w:ascii="宋体" w:hAnsi="宋体"/>
                <w:b/>
                <w:bCs/>
                <w:sz w:val="24"/>
              </w:rPr>
              <w:t xml:space="preserve">30分</w:t>
            </w:r>
            <w:r/>
          </w:p>
        </w:tc>
      </w:tr>
      <w:tr>
        <w:trPr>
          <w:jc w:val="center"/>
          <w:trHeight w:val="11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价格评价</w:t>
            </w:r>
            <w:r/>
          </w:p>
        </w:tc>
        <w:tc>
          <w:tcPr>
            <w:tcMar>
              <w:left w:w="15" w:type="dxa"/>
              <w:top w:w="15" w:type="dxa"/>
              <w:right w:w="15" w:type="dxa"/>
              <w:bottom w:w="0" w:type="dxa"/>
            </w:tcMar>
            <w:tcW w:w="6334" w:type="dxa"/>
            <w:vAlign w:val="center"/>
            <w:textDirection w:val="lrTb"/>
            <w:noWrap w:val="false"/>
          </w:tcPr>
          <w:p>
            <w:pPr>
              <w:ind w:firstLine="480"/>
              <w:spacing w:line="240" w:lineRule="atLeast"/>
              <w:rPr>
                <w:rFonts w:hint="eastAsia" w:ascii="宋体" w:hAnsi="宋体"/>
                <w:sz w:val="24"/>
              </w:rPr>
            </w:pPr>
            <w:r>
              <w:rPr>
                <w:rFonts w:hint="eastAsia" w:ascii="宋体" w:hAnsi="宋体"/>
                <w:sz w:val="24"/>
              </w:rPr>
              <w:t xml:space="preserve">第一步：最终</w:t>
            </w:r>
            <w:r>
              <w:rPr>
                <w:rFonts w:ascii="宋体" w:hAnsi="宋体"/>
                <w:sz w:val="24"/>
              </w:rPr>
              <w:t xml:space="preserve">报价</w:t>
            </w:r>
            <w:r>
              <w:rPr>
                <w:rFonts w:hint="eastAsia" w:ascii="宋体" w:hAnsi="宋体"/>
                <w:sz w:val="24"/>
              </w:rPr>
              <w:t xml:space="preserve">在采购预算</w:t>
            </w:r>
            <w:r>
              <w:rPr>
                <w:rFonts w:ascii="宋体" w:hAnsi="宋体"/>
                <w:sz w:val="24"/>
              </w:rPr>
              <w:t xml:space="preserve">价格</w:t>
            </w:r>
            <w:r>
              <w:rPr>
                <w:rFonts w:hint="eastAsia" w:ascii="宋体" w:hAnsi="宋体"/>
                <w:sz w:val="24"/>
              </w:rPr>
              <w:t xml:space="preserve">及最高限价以下的</w:t>
            </w:r>
            <w:r>
              <w:rPr>
                <w:rFonts w:ascii="宋体" w:hAnsi="宋体"/>
                <w:sz w:val="24"/>
              </w:rPr>
              <w:t xml:space="preserve">，为有效报价。</w:t>
            </w:r>
            <w:r>
              <w:rPr>
                <w:rFonts w:hint="eastAsia" w:ascii="宋体" w:hAnsi="宋体"/>
                <w:sz w:val="24"/>
              </w:rPr>
              <w:t xml:space="preserve">超出此范围的</w:t>
            </w:r>
            <w:r>
              <w:rPr>
                <w:rFonts w:ascii="宋体" w:hAnsi="宋体"/>
                <w:sz w:val="24"/>
              </w:rPr>
              <w:t xml:space="preserve">报价为无效报价。无效报价的</w:t>
            </w:r>
            <w:r>
              <w:rPr>
                <w:rFonts w:hint="eastAsia" w:ascii="宋体" w:hAnsi="宋体"/>
                <w:sz w:val="24"/>
              </w:rPr>
              <w:t xml:space="preserve">投标文件</w:t>
            </w:r>
            <w:r>
              <w:rPr>
                <w:rFonts w:ascii="宋体" w:hAnsi="宋体"/>
                <w:sz w:val="24"/>
              </w:rPr>
              <w:t xml:space="preserve">不进行评审，也不</w:t>
            </w:r>
            <w:r>
              <w:rPr>
                <w:rFonts w:hint="eastAsia" w:ascii="宋体" w:hAnsi="宋体"/>
                <w:sz w:val="24"/>
              </w:rPr>
              <w:t xml:space="preserve">中标</w:t>
            </w:r>
            <w:r>
              <w:rPr>
                <w:rFonts w:ascii="宋体" w:hAnsi="宋体"/>
                <w:sz w:val="24"/>
              </w:rPr>
              <w:t xml:space="preserve">。</w:t>
            </w:r>
            <w:r/>
          </w:p>
          <w:p>
            <w:pPr>
              <w:ind w:firstLine="480"/>
              <w:spacing w:line="240" w:lineRule="atLeast"/>
              <w:rPr>
                <w:rFonts w:hint="eastAsia" w:ascii="宋体" w:hAnsi="宋体"/>
                <w:sz w:val="24"/>
              </w:rPr>
            </w:pPr>
            <w:r>
              <w:rPr>
                <w:rFonts w:hint="eastAsia" w:ascii="宋体" w:hAnsi="宋体"/>
                <w:sz w:val="24"/>
              </w:rPr>
              <w:t xml:space="preserve">第二步：在所有有效报价中选择报价最低确定为基准报价。</w:t>
            </w:r>
            <w:r/>
          </w:p>
          <w:p>
            <w:pPr>
              <w:ind w:firstLine="480"/>
              <w:spacing w:line="240" w:lineRule="atLeast"/>
              <w:rPr>
                <w:rFonts w:hint="eastAsia" w:ascii="宋体" w:hAnsi="宋体"/>
                <w:sz w:val="24"/>
              </w:rPr>
            </w:pPr>
            <w:r>
              <w:rPr>
                <w:rFonts w:hint="eastAsia" w:ascii="宋体" w:hAnsi="宋体"/>
                <w:sz w:val="24"/>
              </w:rPr>
              <w:t xml:space="preserve">第三步：将所有</w:t>
            </w:r>
            <w:r>
              <w:rPr>
                <w:rFonts w:ascii="宋体" w:hAnsi="宋体"/>
                <w:sz w:val="24"/>
              </w:rPr>
              <w:t xml:space="preserve">有效报价与基准报价相比较：等于基准报价的得</w:t>
            </w:r>
            <w:r>
              <w:rPr>
                <w:rFonts w:hint="eastAsia" w:ascii="宋体" w:hAnsi="宋体"/>
                <w:sz w:val="24"/>
              </w:rPr>
              <w:t xml:space="preserve">30分，其他供应商的价格分按照下列公式计算（计算结果四舍五入保留两位小数）：</w:t>
            </w:r>
            <w:r/>
          </w:p>
          <w:p>
            <w:pPr>
              <w:ind w:firstLine="480"/>
              <w:spacing w:line="240" w:lineRule="atLeast"/>
              <w:rPr>
                <w:rFonts w:hint="eastAsia" w:ascii="宋体" w:hAnsi="宋体"/>
                <w:bCs/>
                <w:sz w:val="24"/>
                <w:u w:val="single"/>
              </w:rPr>
            </w:pPr>
            <w:r>
              <w:rPr>
                <w:rFonts w:hint="eastAsia" w:ascii="宋体" w:hAnsi="宋体"/>
                <w:bCs/>
                <w:sz w:val="24"/>
                <w:u w:val="single"/>
              </w:rPr>
              <w:t xml:space="preserve">最终报价得分＝（基准报价</w:t>
            </w:r>
            <w:r>
              <w:rPr>
                <w:rFonts w:ascii="宋体" w:hAnsi="宋体"/>
                <w:bCs/>
                <w:sz w:val="24"/>
                <w:u w:val="single"/>
              </w:rPr>
              <w:t xml:space="preserve">/报价）×100%×</w:t>
            </w:r>
            <w:r>
              <w:rPr>
                <w:rFonts w:ascii="宋体" w:hAnsi="宋体"/>
                <w:sz w:val="24"/>
                <w:u w:val="single"/>
              </w:rPr>
              <w:t xml:space="preserve">3</w:t>
            </w:r>
            <w:r>
              <w:rPr>
                <w:rFonts w:hint="eastAsia" w:ascii="宋体" w:hAnsi="宋体"/>
                <w:sz w:val="24"/>
                <w:u w:val="single"/>
              </w:rPr>
              <w:t xml:space="preserve">0</w:t>
            </w:r>
            <w:r/>
          </w:p>
          <w:p>
            <w:pPr>
              <w:ind w:firstLine="360"/>
              <w:jc w:val="left"/>
              <w:spacing w:line="240" w:lineRule="atLeast"/>
              <w:rPr>
                <w:rFonts w:hint="eastAsia" w:ascii="宋体" w:hAnsi="宋体" w:cs="楷体"/>
                <w:sz w:val="24"/>
              </w:rPr>
            </w:pPr>
            <w:r>
              <w:rPr>
                <w:rFonts w:hint="eastAsia" w:ascii="宋体" w:hAnsi="宋体" w:cs="楷体"/>
                <w:sz w:val="24"/>
              </w:rPr>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30</w:t>
            </w:r>
            <w:r/>
          </w:p>
        </w:tc>
      </w:tr>
      <w:tr>
        <w:trPr>
          <w:jc w:val="center"/>
          <w:trHeight w:val="513"/>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二</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商务评价</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6分</w:t>
            </w:r>
            <w:r/>
          </w:p>
        </w:tc>
      </w:tr>
      <w:tr>
        <w:trPr>
          <w:jc w:val="center"/>
          <w:trHeight w:val="11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成功案例评价</w:t>
            </w:r>
            <w:r/>
          </w:p>
        </w:tc>
        <w:tc>
          <w:tcPr>
            <w:tcMar>
              <w:left w:w="15" w:type="dxa"/>
              <w:top w:w="15" w:type="dxa"/>
              <w:right w:w="15" w:type="dxa"/>
              <w:bottom w:w="0" w:type="dxa"/>
            </w:tcMar>
            <w:tcW w:w="6334" w:type="dxa"/>
            <w:vAlign w:val="center"/>
            <w:textDirection w:val="lrTb"/>
            <w:noWrap w:val="false"/>
          </w:tcPr>
          <w:p>
            <w:pPr>
              <w:ind w:firstLine="480"/>
              <w:spacing w:line="320" w:lineRule="exact"/>
              <w:rPr>
                <w:rFonts w:hint="eastAsia" w:ascii="宋体" w:hAnsi="宋体" w:cs="宋体"/>
                <w:sz w:val="24"/>
              </w:rPr>
            </w:pPr>
            <w:r>
              <w:rPr>
                <w:rFonts w:hint="eastAsia" w:ascii="宋体" w:hAnsi="宋体" w:cs="楷体"/>
                <w:sz w:val="24"/>
              </w:rPr>
              <w:t xml:space="preserve">投标供应商</w:t>
            </w:r>
            <w:r>
              <w:rPr>
                <w:rFonts w:ascii="宋体" w:hAnsi="宋体" w:cs="楷体"/>
                <w:sz w:val="24"/>
              </w:rPr>
              <w:t xml:space="preserve">自20</w:t>
            </w:r>
            <w:r>
              <w:rPr>
                <w:rFonts w:hint="eastAsia" w:ascii="宋体" w:hAnsi="宋体" w:cs="楷体"/>
                <w:sz w:val="24"/>
              </w:rPr>
              <w:t xml:space="preserve">22</w:t>
            </w:r>
            <w:r>
              <w:rPr>
                <w:rFonts w:ascii="宋体" w:hAnsi="宋体" w:cs="楷体"/>
                <w:sz w:val="24"/>
              </w:rPr>
              <w:t xml:space="preserve">年1月1日以来</w:t>
            </w:r>
            <w:r>
              <w:rPr>
                <w:rFonts w:hint="eastAsia" w:ascii="宋体" w:hAnsi="宋体" w:cs="楷体"/>
                <w:sz w:val="24"/>
              </w:rPr>
              <w:t xml:space="preserve">具有成功</w:t>
            </w:r>
            <w:r>
              <w:rPr>
                <w:rFonts w:ascii="宋体" w:hAnsi="宋体" w:cs="楷体"/>
                <w:sz w:val="24"/>
              </w:rPr>
              <w:t xml:space="preserve">室外健身器材采购</w:t>
            </w:r>
            <w:r>
              <w:rPr>
                <w:rFonts w:hint="eastAsia" w:ascii="宋体" w:hAnsi="宋体" w:cs="楷体"/>
                <w:sz w:val="24"/>
              </w:rPr>
              <w:t xml:space="preserve">实施</w:t>
            </w:r>
            <w:r>
              <w:rPr>
                <w:rFonts w:ascii="宋体" w:hAnsi="宋体" w:cs="楷体"/>
                <w:sz w:val="24"/>
              </w:rPr>
              <w:t xml:space="preserve">项目</w:t>
            </w:r>
            <w:r>
              <w:rPr>
                <w:rFonts w:hint="eastAsia" w:ascii="宋体" w:hAnsi="宋体" w:cs="楷体"/>
                <w:sz w:val="24"/>
              </w:rPr>
              <w:t xml:space="preserve">案例的</w:t>
            </w:r>
            <w:r>
              <w:rPr>
                <w:rFonts w:ascii="宋体" w:hAnsi="宋体" w:cs="楷体"/>
                <w:sz w:val="24"/>
              </w:rPr>
              <w:t xml:space="preserve">，</w:t>
            </w:r>
            <w:r>
              <w:rPr>
                <w:rFonts w:hint="eastAsia" w:ascii="宋体" w:hAnsi="宋体" w:cs="楷体"/>
                <w:sz w:val="24"/>
              </w:rPr>
              <w:t xml:space="preserve">每一</w:t>
            </w:r>
            <w:r>
              <w:rPr>
                <w:rFonts w:ascii="宋体" w:hAnsi="宋体" w:cs="楷体"/>
                <w:sz w:val="24"/>
              </w:rPr>
              <w:t xml:space="preserve">单</w:t>
            </w:r>
            <w:r>
              <w:rPr>
                <w:rFonts w:hint="eastAsia" w:ascii="宋体" w:hAnsi="宋体" w:cs="楷体"/>
                <w:sz w:val="24"/>
              </w:rPr>
              <w:t xml:space="preserve">项</w:t>
            </w:r>
            <w:r>
              <w:rPr>
                <w:rFonts w:ascii="宋体" w:hAnsi="宋体" w:cs="楷体"/>
                <w:sz w:val="24"/>
              </w:rPr>
              <w:t xml:space="preserve">合同</w:t>
            </w:r>
            <w:r>
              <w:rPr>
                <w:rFonts w:hint="eastAsia" w:ascii="宋体" w:hAnsi="宋体" w:cs="楷体"/>
                <w:sz w:val="24"/>
              </w:rPr>
              <w:t xml:space="preserve">业绩，</w:t>
            </w:r>
            <w:r>
              <w:rPr>
                <w:rFonts w:ascii="宋体" w:hAnsi="宋体" w:cs="楷体"/>
                <w:sz w:val="24"/>
              </w:rPr>
              <w:t xml:space="preserve">得</w:t>
            </w:r>
            <w:r>
              <w:rPr>
                <w:rFonts w:hint="eastAsia" w:ascii="宋体" w:hAnsi="宋体" w:cs="楷体"/>
                <w:sz w:val="24"/>
              </w:rPr>
              <w:t xml:space="preserve">2</w:t>
            </w:r>
            <w:r>
              <w:rPr>
                <w:rFonts w:ascii="宋体" w:hAnsi="宋体" w:cs="楷体"/>
                <w:sz w:val="24"/>
              </w:rPr>
              <w:t xml:space="preserve">分；本项最高得</w:t>
            </w:r>
            <w:r>
              <w:rPr>
                <w:rFonts w:hint="eastAsia" w:ascii="宋体" w:hAnsi="宋体" w:cs="楷体"/>
                <w:sz w:val="24"/>
              </w:rPr>
              <w:t xml:space="preserve">6</w:t>
            </w:r>
            <w:r>
              <w:rPr>
                <w:rFonts w:ascii="宋体" w:hAnsi="宋体" w:cs="楷体"/>
                <w:sz w:val="24"/>
              </w:rPr>
              <w:t xml:space="preserve">分</w:t>
            </w:r>
            <w:r>
              <w:rPr>
                <w:rFonts w:hint="eastAsia" w:ascii="宋体" w:hAnsi="宋体" w:cs="楷体"/>
                <w:sz w:val="24"/>
              </w:rPr>
              <w:t xml:space="preserve">；（须同时提供合同和对应的验收合格证明材料（须有采购方公章）的原件扫描件，否则不得分）。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6</w:t>
            </w:r>
            <w:r/>
          </w:p>
        </w:tc>
      </w:tr>
      <w:tr>
        <w:trPr>
          <w:jc w:val="center"/>
          <w:trHeight w:val="51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rPr>
              <w:t xml:space="preserve">三</w:t>
            </w:r>
            <w:r/>
          </w:p>
        </w:tc>
        <w:tc>
          <w:tcPr>
            <w:gridSpan w:val="2"/>
            <w:tcMar>
              <w:left w:w="15" w:type="dxa"/>
              <w:top w:w="15" w:type="dxa"/>
              <w:right w:w="15" w:type="dxa"/>
              <w:bottom w:w="0" w:type="dxa"/>
            </w:tcMar>
            <w:tcW w:w="7893" w:type="dxa"/>
            <w:vAlign w:val="center"/>
            <w:textDirection w:val="lrTb"/>
            <w:noWrap w:val="false"/>
          </w:tcPr>
          <w:p>
            <w:pPr>
              <w:jc w:val="center"/>
              <w:spacing w:line="240" w:lineRule="atLeast"/>
              <w:rPr>
                <w:rFonts w:hint="eastAsia" w:ascii="宋体" w:hAnsi="宋体" w:cs="宋体"/>
                <w:b/>
                <w:sz w:val="24"/>
              </w:rPr>
            </w:pPr>
            <w:r>
              <w:rPr>
                <w:rFonts w:hint="eastAsia" w:ascii="宋体" w:hAnsi="宋体"/>
                <w:b/>
                <w:sz w:val="24"/>
              </w:rPr>
              <w:t xml:space="preserve">设备技术性能评价</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b/>
                <w:sz w:val="24"/>
              </w:rPr>
            </w:pPr>
            <w:r>
              <w:rPr>
                <w:rFonts w:hint="eastAsia" w:ascii="宋体" w:hAnsi="宋体"/>
                <w:b/>
                <w:sz w:val="24"/>
                <w:lang w:val="en-US" w:eastAsia="zh-CN"/>
              </w:rPr>
              <w:t xml:space="preserve">35</w:t>
            </w:r>
            <w:bookmarkStart w:id="135" w:name="_GoBack"/>
            <w:r/>
            <w:bookmarkEnd w:id="135"/>
            <w:r>
              <w:rPr>
                <w:rFonts w:hint="eastAsia" w:ascii="宋体" w:hAnsi="宋体"/>
                <w:b/>
                <w:sz w:val="24"/>
              </w:rPr>
              <w:t xml:space="preserve">分</w:t>
            </w:r>
            <w:r/>
          </w:p>
        </w:tc>
      </w:tr>
      <w:tr>
        <w:trPr>
          <w:jc w:val="center"/>
          <w:trHeight w:val="688"/>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lang w:val="zh-CN"/>
              </w:rPr>
            </w:pPr>
            <w:r>
              <w:rPr>
                <w:rFonts w:hint="eastAsia" w:ascii="宋体" w:hAnsi="宋体"/>
                <w:bCs/>
                <w:sz w:val="24"/>
                <w:lang w:val="zh-CN"/>
              </w:rPr>
              <w:t xml:space="preserve">1</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设备性能及参数评价</w:t>
            </w:r>
            <w:r/>
          </w:p>
        </w:tc>
        <w:tc>
          <w:tcPr>
            <w:tcMar>
              <w:left w:w="15" w:type="dxa"/>
              <w:top w:w="15" w:type="dxa"/>
              <w:right w:w="15" w:type="dxa"/>
              <w:bottom w:w="0" w:type="dxa"/>
            </w:tcMar>
            <w:tcW w:w="6334" w:type="dxa"/>
            <w:vAlign w:val="center"/>
            <w:textDirection w:val="lrTb"/>
            <w:noWrap w:val="false"/>
          </w:tcPr>
          <w:p>
            <w:pPr>
              <w:ind w:firstLine="480"/>
              <w:jc w:val="left"/>
              <w:widowControl/>
              <w:rPr>
                <w:rFonts w:hint="eastAsia" w:ascii="宋体" w:hAnsi="宋体"/>
                <w:sz w:val="24"/>
              </w:rPr>
            </w:pPr>
            <w:r>
              <w:rPr>
                <w:rFonts w:hint="eastAsia" w:ascii="宋体" w:hAnsi="宋体"/>
                <w:sz w:val="24"/>
              </w:rPr>
              <w:t xml:space="preserve">根据投标人提供的《技术要求响应及偏离表》，就其对各设备的理解是否响应招标文件要求，功能是否合理、参数是否响应、设备性能是否满足进行详细评审，</w:t>
            </w:r>
            <w:r>
              <w:rPr>
                <w:rFonts w:ascii="宋体" w:hAnsi="宋体"/>
                <w:sz w:val="24"/>
              </w:rPr>
              <w:t xml:space="preserve">所投产品一般技术参数（非加★技术参数）</w:t>
            </w:r>
            <w:r>
              <w:rPr>
                <w:rFonts w:hint="eastAsia" w:ascii="宋体" w:hAnsi="宋体"/>
                <w:sz w:val="24"/>
              </w:rPr>
              <w:t xml:space="preserve">完全实质性响应招标文件要求的得22分。</w:t>
            </w:r>
            <w:r/>
          </w:p>
          <w:p>
            <w:pPr>
              <w:ind w:firstLine="480"/>
              <w:jc w:val="left"/>
              <w:widowControl/>
              <w:rPr>
                <w:rFonts w:hint="eastAsia" w:ascii="宋体" w:hAnsi="宋体"/>
                <w:sz w:val="24"/>
              </w:rPr>
            </w:pPr>
            <w:r>
              <w:rPr>
                <w:rFonts w:hint="eastAsia" w:ascii="宋体" w:hAnsi="宋体"/>
                <w:sz w:val="24"/>
              </w:rPr>
              <w:t xml:space="preserve">1.负偏离总数≤20条的，得分=22-（1×负偏离总数）</w:t>
            </w:r>
            <w:r/>
          </w:p>
          <w:p>
            <w:pPr>
              <w:ind w:firstLine="480"/>
              <w:jc w:val="left"/>
              <w:widowControl/>
              <w:rPr>
                <w:rFonts w:hint="eastAsia" w:ascii="宋体" w:hAnsi="宋体"/>
                <w:sz w:val="24"/>
              </w:rPr>
            </w:pPr>
            <w:r>
              <w:rPr>
                <w:rFonts w:hint="eastAsia" w:ascii="宋体" w:hAnsi="宋体"/>
                <w:sz w:val="24"/>
              </w:rPr>
              <w:t xml:space="preserve">注：22为本项总分值，1为每条负偏离分值；</w:t>
            </w:r>
            <w:r/>
          </w:p>
          <w:p>
            <w:pPr>
              <w:ind w:firstLine="480"/>
              <w:jc w:val="left"/>
              <w:widowControl/>
              <w:rPr>
                <w:rFonts w:hint="eastAsia" w:ascii="宋体" w:hAnsi="宋体"/>
                <w:sz w:val="24"/>
              </w:rPr>
            </w:pPr>
            <w:r>
              <w:rPr>
                <w:rFonts w:hint="eastAsia" w:ascii="宋体" w:hAnsi="宋体"/>
                <w:sz w:val="24"/>
              </w:rPr>
              <w:t xml:space="preserve">2.负偏离总数≥20条的，得分=2×技术参数要求及参数响应条数/（技术参数总数-20）</w:t>
            </w:r>
            <w:r/>
          </w:p>
          <w:p>
            <w:pPr>
              <w:ind w:firstLine="480"/>
              <w:jc w:val="left"/>
              <w:widowControl/>
              <w:rPr>
                <w:rFonts w:hint="eastAsia" w:ascii="宋体" w:hAnsi="宋体"/>
                <w:sz w:val="24"/>
              </w:rPr>
            </w:pPr>
            <w:r>
              <w:rPr>
                <w:rFonts w:ascii="宋体" w:hAnsi="宋体"/>
                <w:sz w:val="24"/>
              </w:rPr>
              <w:t xml:space="preserve">其中一般技术参数总数</w:t>
            </w:r>
            <w:r>
              <w:rPr>
                <w:rFonts w:hint="eastAsia" w:ascii="宋体" w:hAnsi="宋体"/>
                <w:sz w:val="24"/>
              </w:rPr>
              <w:t xml:space="preserve">为159条。</w:t>
            </w:r>
            <w:r/>
          </w:p>
          <w:p>
            <w:pPr>
              <w:ind w:firstLine="240"/>
              <w:jc w:val="left"/>
              <w:widowControl/>
              <w:rPr>
                <w:rFonts w:hint="eastAsia" w:ascii="宋体" w:hAnsi="宋体"/>
                <w:sz w:val="24"/>
              </w:rPr>
            </w:pPr>
            <w:r>
              <w:rPr>
                <w:rFonts w:hint="eastAsia" w:ascii="宋体" w:hAnsi="宋体"/>
                <w:sz w:val="24"/>
              </w:rPr>
              <w:t xml:space="preserve">注：2为负偏离总数为20条时的临界分值。结果四舍五入保留两位小数。技术参数存在细微偏离，经评委认定不影响采购人实际使用功能和效果的，可视为响应。</w:t>
            </w:r>
            <w:r/>
          </w:p>
          <w:p>
            <w:pPr>
              <w:ind w:firstLine="360"/>
              <w:rPr>
                <w:rFonts w:hint="eastAsia" w:ascii="宋体" w:hAnsi="宋体"/>
                <w:sz w:val="24"/>
              </w:rPr>
            </w:pPr>
            <w:r>
              <w:rPr>
                <w:rFonts w:ascii="宋体" w:hAnsi="宋体"/>
                <w:sz w:val="24"/>
              </w:rPr>
              <w:t xml:space="preserve">如加</w:t>
            </w:r>
            <w:r>
              <w:rPr>
                <w:rFonts w:ascii="宋体" w:hAnsi="宋体"/>
                <w:b/>
                <w:sz w:val="24"/>
              </w:rPr>
              <w:t xml:space="preserve">★出现负偏离，则视为未实质性响应招标文件要求</w:t>
            </w:r>
            <w:r>
              <w:rPr>
                <w:rFonts w:hint="eastAsia" w:ascii="宋体" w:hAnsi="宋体"/>
                <w:b/>
                <w:sz w:val="24"/>
              </w:rPr>
              <w:t xml:space="preserve">。</w:t>
            </w:r>
            <w:r/>
          </w:p>
          <w:p>
            <w:pPr>
              <w:ind w:firstLine="360"/>
              <w:rPr>
                <w:rFonts w:hint="eastAsia" w:ascii="宋体" w:hAnsi="宋体"/>
                <w:sz w:val="24"/>
              </w:rPr>
            </w:pPr>
            <w:r>
              <w:rPr>
                <w:rFonts w:hint="eastAsia" w:ascii="宋体" w:hAnsi="宋体"/>
                <w:sz w:val="24"/>
              </w:rPr>
              <w:t xml:space="preserve">本项最多得22分。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22</w:t>
            </w:r>
            <w:r/>
          </w:p>
        </w:tc>
      </w:tr>
      <w:tr>
        <w:trPr>
          <w:jc w:val="center"/>
          <w:trHeight w:val="1677"/>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rPr>
            </w:pPr>
            <w:r>
              <w:rPr>
                <w:rFonts w:hint="eastAsia" w:ascii="宋体" w:hAnsi="宋体"/>
                <w:bCs/>
                <w:sz w:val="24"/>
              </w:rPr>
              <w:t xml:space="preserve">2</w:t>
            </w:r>
            <w:r/>
          </w:p>
        </w:tc>
        <w:tc>
          <w:tcPr>
            <w:tcMar>
              <w:left w:w="15" w:type="dxa"/>
              <w:top w:w="15" w:type="dxa"/>
              <w:right w:w="15" w:type="dxa"/>
              <w:bottom w:w="0" w:type="dxa"/>
            </w:tcMar>
            <w:tcW w:w="1559"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所投产品质量评价</w:t>
            </w:r>
            <w:r/>
          </w:p>
        </w:tc>
        <w:tc>
          <w:tcPr>
            <w:tcMar>
              <w:left w:w="15" w:type="dxa"/>
              <w:top w:w="15" w:type="dxa"/>
              <w:right w:w="15" w:type="dxa"/>
              <w:bottom w:w="0" w:type="dxa"/>
            </w:tcMar>
            <w:tcW w:w="6334" w:type="dxa"/>
            <w:vAlign w:val="center"/>
            <w:textDirection w:val="lrTb"/>
            <w:noWrap w:val="false"/>
          </w:tcPr>
          <w:p>
            <w:pPr>
              <w:ind w:firstLine="480"/>
              <w:spacing w:line="240" w:lineRule="atLeast"/>
              <w:rPr>
                <w:rFonts w:hint="eastAsia" w:ascii="宋体" w:hAnsi="宋体" w:cs="楷体"/>
                <w:sz w:val="24"/>
              </w:rPr>
            </w:pPr>
            <w:r>
              <w:rPr>
                <w:rFonts w:hint="eastAsia" w:ascii="宋体" w:hAnsi="宋体" w:cs="楷体"/>
                <w:sz w:val="24"/>
              </w:rPr>
              <w:t xml:space="preserve">本次采购的所有产品均获得国家认证认可监督管理委员会登记的第三方质量检测认证机构出具有效产品质量认证证书。需提供（共</w:t>
            </w:r>
            <w:r>
              <w:rPr>
                <w:rFonts w:hint="eastAsia" w:ascii="宋体" w:hAnsi="宋体" w:cs="楷体"/>
                <w:sz w:val="24"/>
                <w:lang w:val="en-US" w:eastAsia="zh-CN"/>
              </w:rPr>
              <w:t xml:space="preserve">24</w:t>
            </w:r>
            <w:r>
              <w:rPr>
                <w:rFonts w:hint="eastAsia" w:ascii="宋体" w:hAnsi="宋体" w:cs="楷体"/>
                <w:sz w:val="24"/>
              </w:rPr>
              <w:t xml:space="preserve">种产品）认证证书原件扫描件的证明材料，</w:t>
            </w:r>
            <w:r>
              <w:rPr>
                <w:rFonts w:ascii="宋体" w:hAnsi="宋体" w:cs="楷体"/>
                <w:sz w:val="24"/>
              </w:rPr>
              <w:t xml:space="preserve">有一个得</w:t>
            </w:r>
            <w:r>
              <w:rPr>
                <w:rFonts w:hint="eastAsia" w:ascii="宋体" w:hAnsi="宋体" w:cs="楷体"/>
                <w:sz w:val="24"/>
                <w:lang w:val="en-US" w:eastAsia="zh-CN"/>
              </w:rPr>
              <w:t xml:space="preserve">0.5</w:t>
            </w:r>
            <w:r>
              <w:rPr>
                <w:rFonts w:ascii="宋体" w:hAnsi="宋体" w:cs="楷体"/>
                <w:sz w:val="24"/>
              </w:rPr>
              <w:t xml:space="preserve">分，本项目最高</w:t>
            </w:r>
            <w:r>
              <w:rPr>
                <w:rFonts w:hint="eastAsia" w:ascii="宋体" w:hAnsi="宋体" w:cs="楷体"/>
                <w:sz w:val="24"/>
                <w:lang w:val="en-US" w:eastAsia="zh-CN"/>
              </w:rPr>
              <w:t xml:space="preserve">12</w:t>
            </w:r>
            <w:r>
              <w:rPr>
                <w:rFonts w:ascii="宋体" w:hAnsi="宋体" w:cs="楷体"/>
                <w:sz w:val="24"/>
              </w:rPr>
              <w:t xml:space="preserve">分</w:t>
            </w:r>
            <w:r>
              <w:rPr>
                <w:rFonts w:hint="eastAsia" w:ascii="宋体" w:hAnsi="宋体" w:cs="楷体"/>
                <w:sz w:val="24"/>
              </w:rPr>
              <w:t xml:space="preserve">。</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default" w:ascii="宋体" w:hAnsi="宋体" w:eastAsia="宋体"/>
                <w:sz w:val="24"/>
                <w:lang w:val="en-US" w:eastAsia="zh-CN"/>
              </w:rPr>
            </w:pPr>
            <w:r>
              <w:rPr>
                <w:rFonts w:hint="eastAsia" w:ascii="宋体" w:hAnsi="宋体"/>
                <w:sz w:val="24"/>
                <w:lang w:val="en-US" w:eastAsia="zh-CN"/>
              </w:rPr>
              <w:t xml:space="preserve">12</w:t>
            </w:r>
            <w:r/>
          </w:p>
        </w:tc>
      </w:tr>
      <w:tr>
        <w:trPr>
          <w:jc w:val="center"/>
          <w:trHeight w:val="165"/>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bCs/>
                <w:sz w:val="24"/>
              </w:rPr>
            </w:pPr>
            <w:r>
              <w:rPr>
                <w:rFonts w:hint="eastAsia" w:ascii="宋体" w:hAnsi="宋体"/>
                <w:bCs/>
                <w:sz w:val="24"/>
              </w:rPr>
              <w:t xml:space="preserve">3</w:t>
            </w:r>
            <w:r/>
          </w:p>
        </w:tc>
        <w:tc>
          <w:tcPr>
            <w:tcMar>
              <w:left w:w="15" w:type="dxa"/>
              <w:top w:w="15" w:type="dxa"/>
              <w:right w:w="15" w:type="dxa"/>
              <w:bottom w:w="0" w:type="dxa"/>
            </w:tcMar>
            <w:tcW w:w="1559" w:type="dxa"/>
            <w:vAlign w:val="center"/>
            <w:textDirection w:val="lrTb"/>
            <w:noWrap w:val="false"/>
          </w:tcPr>
          <w:p>
            <w:pPr>
              <w:jc w:val="center"/>
              <w:rPr>
                <w:sz w:val="24"/>
              </w:rPr>
            </w:pPr>
            <w:r>
              <w:rPr>
                <w:rFonts w:hint="eastAsia"/>
                <w:sz w:val="24"/>
              </w:rPr>
              <w:t xml:space="preserve">所报产品为“环境标志产品”</w:t>
            </w:r>
            <w:r/>
          </w:p>
        </w:tc>
        <w:tc>
          <w:tcPr>
            <w:tcMar>
              <w:left w:w="15" w:type="dxa"/>
              <w:top w:w="15" w:type="dxa"/>
              <w:right w:w="15" w:type="dxa"/>
              <w:bottom w:w="0" w:type="dxa"/>
            </w:tcMar>
            <w:tcW w:w="6334" w:type="dxa"/>
            <w:vAlign w:val="center"/>
            <w:textDirection w:val="lrTb"/>
            <w:noWrap w:val="false"/>
          </w:tcPr>
          <w:p>
            <w:pPr>
              <w:ind w:firstLine="360"/>
              <w:rPr>
                <w:rFonts w:hint="eastAsia" w:ascii="宋体" w:hAnsi="宋体"/>
                <w:sz w:val="24"/>
              </w:rPr>
            </w:pPr>
            <w:r>
              <w:rPr>
                <w:rFonts w:hint="eastAsia" w:ascii="宋体" w:hAnsi="宋体"/>
                <w:sz w:val="24"/>
              </w:rPr>
              <w:t xml:space="preserve">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的得1分。</w:t>
            </w:r>
            <w:r/>
          </w:p>
        </w:tc>
        <w:tc>
          <w:tcPr>
            <w:tcMar>
              <w:left w:w="15" w:type="dxa"/>
              <w:top w:w="15" w:type="dxa"/>
              <w:right w:w="15" w:type="dxa"/>
              <w:bottom w:w="0" w:type="dxa"/>
            </w:tcMar>
            <w:tcW w:w="992"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1</w:t>
            </w:r>
            <w:r/>
          </w:p>
        </w:tc>
      </w:tr>
      <w:tr>
        <w:trPr>
          <w:jc w:val="center"/>
          <w:trHeight w:val="401"/>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b/>
                <w:sz w:val="24"/>
              </w:rPr>
            </w:pPr>
            <w:r>
              <w:rPr>
                <w:rFonts w:hint="eastAsia" w:ascii="宋体" w:hAnsi="宋体" w:cs="宋体"/>
                <w:b/>
                <w:sz w:val="24"/>
              </w:rPr>
              <w:t xml:space="preserve">四</w:t>
            </w:r>
            <w:r/>
          </w:p>
        </w:tc>
        <w:tc>
          <w:tcPr>
            <w:gridSpan w:val="2"/>
            <w:tcMar>
              <w:left w:w="15" w:type="dxa"/>
              <w:top w:w="15" w:type="dxa"/>
              <w:right w:w="15" w:type="dxa"/>
              <w:bottom w:w="0" w:type="dxa"/>
            </w:tcMar>
            <w:tcW w:w="7893" w:type="dxa"/>
            <w:vAlign w:val="center"/>
            <w:textDirection w:val="lrTb"/>
            <w:noWrap w:val="false"/>
          </w:tcPr>
          <w:p>
            <w:pPr>
              <w:ind w:firstLine="480"/>
              <w:jc w:val="center"/>
              <w:rPr>
                <w:rFonts w:hint="eastAsia" w:ascii="宋体" w:hAnsi="宋体"/>
                <w:b/>
                <w:bCs/>
                <w:sz w:val="24"/>
              </w:rPr>
            </w:pPr>
            <w:r>
              <w:rPr>
                <w:rFonts w:hint="eastAsia" w:ascii="宋体" w:hAnsi="宋体"/>
                <w:b/>
                <w:bCs/>
                <w:sz w:val="24"/>
              </w:rPr>
              <w:t xml:space="preserve">服务要求评价</w:t>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b/>
                <w:bCs/>
                <w:sz w:val="24"/>
              </w:rPr>
            </w:pPr>
            <w:r>
              <w:rPr>
                <w:rFonts w:hint="eastAsia" w:ascii="宋体" w:hAnsi="宋体" w:cs="宋体"/>
                <w:b/>
                <w:sz w:val="24"/>
                <w:lang w:val="en-US" w:eastAsia="zh-CN"/>
              </w:rPr>
              <w:t xml:space="preserve">29</w:t>
            </w:r>
            <w:r>
              <w:rPr>
                <w:rFonts w:hint="eastAsia" w:ascii="宋体" w:hAnsi="宋体" w:cs="宋体"/>
                <w:b/>
                <w:sz w:val="24"/>
              </w:rPr>
              <w:t xml:space="preserve">分</w:t>
            </w:r>
            <w:r/>
          </w:p>
        </w:tc>
      </w:tr>
      <w:tr>
        <w:trPr>
          <w:jc w:val="center"/>
          <w:trHeight w:val="2901"/>
        </w:trPr>
        <w:tc>
          <w:tcPr>
            <w:tcBorders>
              <w:bottom w:val="single" w:color="auto" w:sz="4" w:space="0"/>
            </w:tcBorders>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sz w:val="24"/>
              </w:rPr>
            </w:pPr>
            <w:r>
              <w:rPr>
                <w:rFonts w:ascii="宋体" w:hAnsi="宋体"/>
                <w:sz w:val="24"/>
              </w:rPr>
              <w:t xml:space="preserve">1</w:t>
            </w:r>
            <w:r/>
          </w:p>
        </w:tc>
        <w:tc>
          <w:tcPr>
            <w:tcBorders>
              <w:bottom w:val="single" w:color="auto" w:sz="4" w:space="0"/>
            </w:tcBorders>
            <w:tcMar>
              <w:left w:w="15" w:type="dxa"/>
              <w:top w:w="15" w:type="dxa"/>
              <w:right w:w="15" w:type="dxa"/>
              <w:bottom w:w="0" w:type="dxa"/>
            </w:tcMar>
            <w:tcW w:w="1559" w:type="dxa"/>
            <w:vAlign w:val="center"/>
            <w:textDirection w:val="lrTb"/>
            <w:noWrap w:val="false"/>
          </w:tcPr>
          <w:p>
            <w:pPr>
              <w:jc w:val="center"/>
              <w:rPr>
                <w:rFonts w:hint="eastAsia" w:ascii="宋体" w:hAnsi="宋体"/>
                <w:bCs/>
                <w:sz w:val="24"/>
              </w:rPr>
            </w:pPr>
            <w:r>
              <w:rPr>
                <w:rFonts w:hint="eastAsia" w:ascii="宋体" w:hAnsi="宋体"/>
                <w:bCs/>
                <w:sz w:val="24"/>
              </w:rPr>
              <w:t xml:space="preserve">项目实施方案</w:t>
            </w:r>
            <w:r/>
          </w:p>
        </w:tc>
        <w:tc>
          <w:tcPr>
            <w:tcBorders>
              <w:bottom w:val="single" w:color="auto" w:sz="4" w:space="0"/>
            </w:tcBorders>
            <w:tcW w:w="6334" w:type="dxa"/>
            <w:vAlign w:val="center"/>
            <w:textDirection w:val="lrTb"/>
            <w:noWrap w:val="false"/>
          </w:tcPr>
          <w:p>
            <w:pPr>
              <w:ind w:firstLine="240"/>
              <w:jc w:val="left"/>
              <w:widowControl/>
              <w:rPr>
                <w:rFonts w:hint="eastAsia" w:ascii="宋体" w:hAnsi="宋体" w:cs="宋体"/>
                <w:sz w:val="24"/>
              </w:rPr>
            </w:pPr>
            <w:r>
              <w:rPr>
                <w:rFonts w:hint="eastAsia" w:ascii="宋体" w:hAnsi="宋体" w:cs="宋体"/>
                <w:sz w:val="24"/>
              </w:rPr>
              <w:t xml:space="preserve">根据投标人提供的项目组织实施方案</w:t>
            </w:r>
            <w:r>
              <w:rPr>
                <w:rFonts w:hint="eastAsia" w:ascii="宋体" w:hAnsi="宋体" w:cs="宋体"/>
                <w:bCs/>
                <w:sz w:val="24"/>
              </w:rPr>
              <w:t xml:space="preserve">（包括1.时间进度安排、2.项目安全措施、3.验收方案）</w:t>
            </w:r>
            <w:r>
              <w:rPr>
                <w:rFonts w:hint="eastAsia" w:ascii="宋体" w:hAnsi="宋体" w:cs="宋体"/>
                <w:sz w:val="24"/>
              </w:rPr>
              <w:t xml:space="preserve">进行评价。</w:t>
            </w:r>
            <w:r/>
          </w:p>
          <w:p>
            <w:pPr>
              <w:ind w:firstLine="240"/>
              <w:jc w:val="left"/>
              <w:widowControl/>
              <w:rPr>
                <w:rFonts w:hint="eastAsia" w:ascii="宋体" w:hAnsi="宋体" w:cs="宋体"/>
                <w:sz w:val="24"/>
              </w:rPr>
            </w:pPr>
            <w:r>
              <w:rPr>
                <w:rFonts w:hint="eastAsia" w:ascii="宋体" w:hAnsi="宋体" w:cs="宋体"/>
                <w:sz w:val="24"/>
              </w:rPr>
              <w:t xml:space="preserve">方案</w:t>
            </w:r>
            <w:r>
              <w:rPr>
                <w:rFonts w:hint="eastAsia" w:ascii="宋体" w:hAnsi="宋体" w:cs="宋体"/>
                <w:sz w:val="24"/>
                <w:lang w:val="zh-CN"/>
              </w:rPr>
              <w:t xml:space="preserve">完全包含上述要点的得</w:t>
            </w:r>
            <w:r>
              <w:rPr>
                <w:rFonts w:hint="eastAsia" w:ascii="宋体" w:hAnsi="宋体" w:cs="宋体"/>
                <w:sz w:val="24"/>
              </w:rPr>
              <w:t xml:space="preserve">3</w:t>
            </w:r>
            <w:r>
              <w:rPr>
                <w:rFonts w:hint="eastAsia" w:ascii="宋体" w:hAnsi="宋体" w:cs="宋体"/>
                <w:sz w:val="24"/>
                <w:lang w:val="zh-CN"/>
              </w:rPr>
              <w:t xml:space="preserve">分；每有一项不完全满足项目需求和实际情况的扣</w:t>
            </w:r>
            <w:r>
              <w:rPr>
                <w:rFonts w:hint="eastAsia" w:ascii="宋体" w:hAnsi="宋体" w:cs="宋体"/>
                <w:sz w:val="24"/>
              </w:rPr>
              <w:t xml:space="preserve">1</w:t>
            </w:r>
            <w:r>
              <w:rPr>
                <w:rFonts w:hint="eastAsia" w:ascii="宋体" w:hAnsi="宋体" w:cs="宋体"/>
                <w:sz w:val="24"/>
                <w:lang w:val="zh-CN"/>
              </w:rPr>
              <w:t xml:space="preserve">分，每缺一项扣</w:t>
            </w:r>
            <w:r>
              <w:rPr>
                <w:rFonts w:hint="eastAsia" w:ascii="宋体" w:hAnsi="宋体" w:cs="宋体"/>
                <w:sz w:val="24"/>
              </w:rPr>
              <w:t xml:space="preserve">2</w:t>
            </w:r>
            <w:r>
              <w:rPr>
                <w:rFonts w:hint="eastAsia" w:ascii="宋体" w:hAnsi="宋体" w:cs="宋体"/>
                <w:sz w:val="24"/>
                <w:lang w:val="zh-CN"/>
              </w:rPr>
              <w:t xml:space="preserve">分，扣完为止。</w:t>
            </w:r>
            <w:r/>
          </w:p>
          <w:p>
            <w:pPr>
              <w:ind w:firstLine="240"/>
              <w:jc w:val="left"/>
              <w:keepLines w:val="0"/>
              <w:keepNext w:val="0"/>
              <w:widowControl/>
              <w:rPr>
                <w:rFonts w:hint="default"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实施总体思路、项目实施目标等内容贴合采购及行业采购规范，逻辑清晰、内容完整</w:t>
            </w:r>
            <w:r>
              <w:rPr>
                <w:rFonts w:hint="eastAsia" w:ascii="宋体" w:hAnsi="宋体" w:cs="宋体"/>
                <w:sz w:val="24"/>
                <w:szCs w:val="24"/>
                <w:lang w:val="en-US" w:eastAsia="zh-CN" w:bidi="ar"/>
              </w:rPr>
              <w:t xml:space="preserve">的，加2分；</w:t>
            </w:r>
            <w:r/>
          </w:p>
          <w:p>
            <w:pPr>
              <w:ind w:right="174" w:firstLine="240"/>
              <w:rPr>
                <w:rFonts w:hint="eastAsia" w:ascii="宋体" w:hAnsi="宋体" w:cs="宋体"/>
                <w:sz w:val="24"/>
              </w:rPr>
            </w:pPr>
            <w:r>
              <w:rPr>
                <w:rFonts w:hint="eastAsia" w:ascii="宋体" w:hAnsi="宋体" w:cs="宋体"/>
                <w:sz w:val="24"/>
              </w:rPr>
              <w:t xml:space="preserve">组织实施方案针对性、具有操作性强的，加3分；</w:t>
            </w:r>
            <w:r/>
          </w:p>
          <w:p>
            <w:pPr>
              <w:ind w:firstLine="240"/>
              <w:rPr>
                <w:rFonts w:hint="eastAsia" w:ascii="宋体" w:hAnsi="宋体" w:cs="宋体"/>
                <w:sz w:val="24"/>
              </w:rPr>
            </w:pPr>
            <w:r>
              <w:rPr>
                <w:rFonts w:hint="eastAsia" w:ascii="宋体" w:hAnsi="宋体" w:cs="宋体"/>
                <w:sz w:val="24"/>
              </w:rPr>
              <w:t xml:space="preserve">流程节点设计明确科学，便于项目流程实施的加2分。</w:t>
            </w:r>
            <w:r/>
          </w:p>
          <w:p>
            <w:pPr>
              <w:ind w:firstLine="240"/>
              <w:rPr>
                <w:rFonts w:hint="eastAsia" w:ascii="宋体" w:hAnsi="宋体"/>
                <w:sz w:val="24"/>
              </w:rPr>
            </w:pPr>
            <w:r>
              <w:rPr>
                <w:rFonts w:hint="eastAsia" w:ascii="宋体" w:hAnsi="宋体" w:cs="宋体"/>
                <w:sz w:val="24"/>
                <w:lang w:val="zh-CN"/>
              </w:rPr>
              <w:t xml:space="preserve">未提供不得分。</w:t>
            </w:r>
            <w:r>
              <w:rPr>
                <w:rFonts w:hint="eastAsia" w:ascii="宋体" w:hAnsi="宋体" w:cs="宋体"/>
                <w:bCs/>
                <w:sz w:val="24"/>
                <w:lang w:val="zh-CN"/>
              </w:rPr>
              <w:t xml:space="preserve">注：【每有一项不完全满足项目需求和实际情况是指方案中存在不适用项目实际情况、不符合采购需求、套用其他无关内容以及本项目无关等情况。】</w:t>
            </w:r>
            <w:r/>
          </w:p>
        </w:tc>
        <w:tc>
          <w:tcPr>
            <w:tcBorders>
              <w:bottom w:val="single" w:color="auto" w:sz="4" w:space="0"/>
            </w:tcBorders>
            <w:tcMar>
              <w:left w:w="15" w:type="dxa"/>
              <w:top w:w="15" w:type="dxa"/>
              <w:right w:w="15" w:type="dxa"/>
              <w:bottom w:w="0" w:type="dxa"/>
            </w:tcMar>
            <w:tcW w:w="992" w:type="dxa"/>
            <w:vAlign w:val="center"/>
            <w:textDirection w:val="lrTb"/>
            <w:noWrap w:val="false"/>
          </w:tcPr>
          <w:p>
            <w:pPr>
              <w:jc w:val="center"/>
              <w:rPr>
                <w:rFonts w:hint="default" w:ascii="宋体" w:hAnsi="宋体" w:eastAsia="宋体"/>
                <w:bCs/>
                <w:sz w:val="24"/>
                <w:lang w:val="en-US" w:eastAsia="zh-CN"/>
              </w:rPr>
            </w:pPr>
            <w:r>
              <w:rPr>
                <w:rFonts w:hint="eastAsia" w:ascii="宋体" w:hAnsi="宋体"/>
                <w:bCs/>
                <w:sz w:val="24"/>
                <w:lang w:val="en-US" w:eastAsia="zh-CN"/>
              </w:rPr>
              <w:t xml:space="preserve">10</w:t>
            </w:r>
            <w:r/>
          </w:p>
        </w:tc>
      </w:tr>
      <w:tr>
        <w:trPr>
          <w:jc w:val="center"/>
          <w:trHeight w:val="540"/>
        </w:trPr>
        <w:tc>
          <w:tcPr>
            <w:tcBorders>
              <w:top w:val="single" w:color="auto" w:sz="4" w:space="0"/>
            </w:tcBorders>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sz w:val="24"/>
              </w:rPr>
            </w:pPr>
            <w:r>
              <w:rPr>
                <w:rFonts w:hint="eastAsia" w:ascii="宋体" w:hAnsi="宋体"/>
                <w:sz w:val="24"/>
              </w:rPr>
              <w:t xml:space="preserve">2</w:t>
            </w:r>
            <w:r/>
          </w:p>
        </w:tc>
        <w:tc>
          <w:tcPr>
            <w:tcBorders>
              <w:top w:val="single" w:color="auto" w:sz="4" w:space="0"/>
            </w:tcBorders>
            <w:tcMar>
              <w:left w:w="15" w:type="dxa"/>
              <w:top w:w="15" w:type="dxa"/>
              <w:right w:w="15" w:type="dxa"/>
              <w:bottom w:w="0" w:type="dxa"/>
            </w:tcMar>
            <w:tcW w:w="1559" w:type="dxa"/>
            <w:vAlign w:val="center"/>
            <w:textDirection w:val="lrTb"/>
            <w:noWrap w:val="false"/>
          </w:tcPr>
          <w:p>
            <w:pPr>
              <w:pStyle w:val="692"/>
              <w:jc w:val="center"/>
              <w:rPr>
                <w:rFonts w:hint="eastAsia" w:ascii="宋体" w:hAnsi="宋体" w:eastAsia="宋体" w:cs="Times New Roman"/>
                <w:bCs/>
                <w:sz w:val="24"/>
                <w:szCs w:val="24"/>
              </w:rPr>
            </w:pPr>
            <w:r>
              <w:rPr>
                <w:rFonts w:hint="eastAsia" w:ascii="宋体" w:hAnsi="宋体" w:eastAsia="宋体" w:cs="Times New Roman"/>
                <w:bCs/>
                <w:sz w:val="24"/>
                <w:szCs w:val="24"/>
              </w:rPr>
              <w:t xml:space="preserve">质量保障方案</w:t>
            </w:r>
            <w:r/>
          </w:p>
        </w:tc>
        <w:tc>
          <w:tcPr>
            <w:tcBorders>
              <w:top w:val="single" w:color="auto" w:sz="4" w:space="0"/>
            </w:tcBorders>
            <w:tcW w:w="6334" w:type="dxa"/>
            <w:vAlign w:val="center"/>
            <w:textDirection w:val="lrTb"/>
            <w:noWrap w:val="false"/>
          </w:tcPr>
          <w:p>
            <w:pPr>
              <w:pStyle w:val="692"/>
              <w:ind w:left="122" w:right="174" w:firstLine="264"/>
              <w:rPr>
                <w:rFonts w:hint="eastAsia" w:ascii="宋体" w:hAnsi="宋体" w:eastAsia="宋体" w:cs="Times New Roman"/>
                <w:bCs/>
                <w:sz w:val="24"/>
                <w:szCs w:val="24"/>
              </w:rPr>
            </w:pPr>
            <w:r>
              <w:rPr>
                <w:rFonts w:hint="eastAsia" w:ascii="宋体" w:hAnsi="宋体" w:eastAsia="宋体" w:cs="Times New Roman"/>
                <w:bCs/>
                <w:sz w:val="24"/>
                <w:szCs w:val="24"/>
              </w:rPr>
              <w:t xml:space="preserve">根据投标人提供的质量保障和应急方案进行评审，(包括但不限于：1.项目生产、2.安装质量措施、3.项目实施过程的质量控制流程、4.应急响应流程、5.预防与预警机制) 进行评价。方案完全包含上述要点的得5分，每有一项不完全满足项目需求和实际情况的扣1分，每缺一项扣2分，扣完为止。</w:t>
            </w:r>
            <w:r/>
          </w:p>
          <w:p>
            <w:pPr>
              <w:pStyle w:val="692"/>
              <w:ind w:left="1" w:firstLine="120"/>
              <w:rPr>
                <w:rFonts w:hint="eastAsia" w:ascii="宋体" w:hAnsi="宋体" w:eastAsia="宋体" w:cs="Times New Roman"/>
                <w:bCs/>
                <w:sz w:val="24"/>
                <w:szCs w:val="24"/>
              </w:rPr>
            </w:pPr>
            <w:r>
              <w:rPr>
                <w:rFonts w:hint="eastAsia" w:ascii="宋体" w:hAnsi="宋体" w:eastAsia="宋体" w:cs="Times New Roman"/>
                <w:bCs/>
                <w:sz w:val="24"/>
                <w:szCs w:val="24"/>
              </w:rPr>
              <w:t xml:space="preserve">安装质量措施针对性强、细节优化合理的加 2分；</w:t>
            </w:r>
            <w:r/>
          </w:p>
          <w:p>
            <w:pPr>
              <w:pStyle w:val="692"/>
              <w:ind w:left="1" w:firstLine="120"/>
              <w:rPr>
                <w:rFonts w:hint="eastAsia" w:ascii="宋体" w:hAnsi="宋体" w:eastAsia="宋体" w:cs="宋体"/>
                <w:sz w:val="24"/>
                <w:szCs w:val="24"/>
                <w:lang w:val="en-US" w:eastAsia="zh-CN" w:bidi="ar"/>
              </w:rPr>
            </w:pPr>
            <w:r>
              <w:rPr>
                <w:rFonts w:hint="eastAsia" w:ascii="宋体" w:hAnsi="宋体" w:eastAsia="宋体" w:cs="Times New Roman"/>
                <w:bCs/>
                <w:sz w:val="24"/>
                <w:szCs w:val="24"/>
              </w:rPr>
              <w:t xml:space="preserve">质量控制流程科学完备、关键节点清晰的加2分</w:t>
            </w:r>
            <w:r>
              <w:rPr>
                <w:rFonts w:hint="eastAsia" w:ascii="宋体" w:hAnsi="宋体" w:eastAsia="宋体" w:cs="Times New Roman"/>
                <w:bCs/>
                <w:sz w:val="24"/>
                <w:szCs w:val="24"/>
                <w:lang w:eastAsia="zh-CN"/>
              </w:rPr>
              <w:t xml:space="preserve">；</w:t>
            </w:r>
            <w:r/>
          </w:p>
          <w:p>
            <w:pPr>
              <w:pStyle w:val="692"/>
              <w:ind w:left="1" w:firstLine="120"/>
              <w:rPr>
                <w:rFonts w:hint="eastAsia" w:ascii="宋体" w:hAnsi="宋体" w:eastAsia="宋体" w:cs="Times New Roman"/>
                <w:bCs/>
                <w:sz w:val="24"/>
                <w:szCs w:val="24"/>
                <w:lang w:eastAsia="zh-CN"/>
              </w:rPr>
            </w:pPr>
            <w:r>
              <w:rPr>
                <w:rFonts w:ascii="宋体" w:hAnsi="宋体" w:eastAsia="宋体" w:cs="宋体"/>
                <w:sz w:val="24"/>
                <w:szCs w:val="24"/>
                <w:lang w:val="en-US" w:eastAsia="zh-CN" w:bidi="ar"/>
              </w:rPr>
              <w:t xml:space="preserve">质量问题闭环管控机制完整、标准清晰</w:t>
            </w:r>
            <w:r>
              <w:rPr>
                <w:rFonts w:hint="eastAsia" w:ascii="宋体" w:hAnsi="宋体" w:eastAsia="宋体" w:cs="宋体"/>
                <w:sz w:val="24"/>
                <w:szCs w:val="24"/>
                <w:lang w:val="en-US" w:eastAsia="zh-CN" w:bidi="ar"/>
              </w:rPr>
              <w:t xml:space="preserve">的</w:t>
            </w:r>
            <w:r>
              <w:rPr>
                <w:rFonts w:hint="eastAsia" w:ascii="宋体" w:hAnsi="宋体" w:eastAsia="宋体" w:cs="Times New Roman"/>
                <w:bCs/>
                <w:sz w:val="24"/>
                <w:szCs w:val="24"/>
              </w:rPr>
              <w:t xml:space="preserve">加 </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分</w:t>
            </w:r>
            <w:r>
              <w:rPr>
                <w:rFonts w:hint="eastAsia" w:ascii="宋体" w:hAnsi="宋体" w:eastAsia="宋体" w:cs="Times New Roman"/>
                <w:bCs/>
                <w:sz w:val="24"/>
                <w:szCs w:val="24"/>
                <w:lang w:eastAsia="zh-CN"/>
              </w:rPr>
              <w:t xml:space="preserve">。</w:t>
            </w:r>
            <w:r/>
          </w:p>
          <w:p>
            <w:pPr>
              <w:pStyle w:val="692"/>
              <w:ind w:firstLine="360"/>
              <w:rPr>
                <w:rFonts w:hint="eastAsia" w:ascii="宋体" w:hAnsi="宋体" w:eastAsia="宋体" w:cs="Times New Roman"/>
                <w:bCs/>
                <w:sz w:val="24"/>
                <w:szCs w:val="24"/>
              </w:rPr>
            </w:pPr>
            <w:r>
              <w:rPr>
                <w:rFonts w:hint="eastAsia" w:ascii="宋体" w:hAnsi="宋体" w:eastAsia="宋体" w:cs="Times New Roman"/>
                <w:bCs/>
                <w:sz w:val="24"/>
                <w:szCs w:val="24"/>
              </w:rPr>
              <w:t xml:space="preserve">未提供不得分。注：【每有一项不完全满足项目需求和实际情况是指方案中存在不适用项目实际情况、不符合采购需求、套用其他无关内容以及本项目无关等情况。】</w:t>
            </w:r>
            <w:r/>
          </w:p>
        </w:tc>
        <w:tc>
          <w:tcPr>
            <w:tcBorders>
              <w:top w:val="single" w:color="auto" w:sz="4" w:space="0"/>
            </w:tcBorders>
            <w:tcMar>
              <w:left w:w="15" w:type="dxa"/>
              <w:top w:w="15" w:type="dxa"/>
              <w:right w:w="15" w:type="dxa"/>
              <w:bottom w:w="0" w:type="dxa"/>
            </w:tcMar>
            <w:tcW w:w="992" w:type="dxa"/>
            <w:vAlign w:val="center"/>
            <w:textDirection w:val="lrTb"/>
            <w:noWrap w:val="false"/>
          </w:tcPr>
          <w:p>
            <w:pPr>
              <w:jc w:val="center"/>
              <w:rPr>
                <w:rFonts w:hint="default" w:ascii="宋体" w:hAnsi="宋体" w:eastAsia="宋体"/>
                <w:bCs/>
                <w:sz w:val="24"/>
                <w:lang w:val="en-US" w:eastAsia="zh-CN"/>
              </w:rPr>
            </w:pPr>
            <w:r>
              <w:rPr>
                <w:rFonts w:hint="eastAsia" w:ascii="宋体" w:hAnsi="宋体"/>
                <w:bCs/>
                <w:sz w:val="24"/>
                <w:lang w:val="en-US" w:eastAsia="zh-CN"/>
              </w:rPr>
              <w:t xml:space="preserve">10</w:t>
            </w:r>
            <w:r/>
          </w:p>
        </w:tc>
      </w:tr>
      <w:tr>
        <w:trPr>
          <w:jc w:val="center"/>
          <w:trHeight w:val="401"/>
        </w:trPr>
        <w:tc>
          <w:tcPr>
            <w:tcMar>
              <w:left w:w="15" w:type="dxa"/>
              <w:top w:w="15" w:type="dxa"/>
              <w:right w:w="15" w:type="dxa"/>
              <w:bottom w:w="0" w:type="dxa"/>
            </w:tcMar>
            <w:tcW w:w="565"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3</w:t>
            </w:r>
            <w:r/>
          </w:p>
        </w:tc>
        <w:tc>
          <w:tcPr>
            <w:tcMar>
              <w:left w:w="15" w:type="dxa"/>
              <w:top w:w="15" w:type="dxa"/>
              <w:right w:w="15" w:type="dxa"/>
              <w:bottom w:w="0" w:type="dxa"/>
            </w:tcMar>
            <w:tcW w:w="1559" w:type="dxa"/>
            <w:vAlign w:val="center"/>
            <w:textDirection w:val="lrTb"/>
            <w:noWrap w:val="false"/>
          </w:tcPr>
          <w:p>
            <w:pPr>
              <w:jc w:val="center"/>
            </w:pPr>
            <w:r>
              <w:rPr>
                <w:rFonts w:hint="eastAsia" w:ascii="宋体" w:hAnsi="宋体"/>
                <w:bCs/>
                <w:sz w:val="24"/>
              </w:rPr>
              <w:t xml:space="preserve">售后服务</w:t>
            </w:r>
            <w:r/>
          </w:p>
          <w:p>
            <w:pPr>
              <w:jc w:val="center"/>
              <w:rPr>
                <w:rFonts w:hint="eastAsia" w:ascii="宋体" w:hAnsi="宋体"/>
                <w:bCs/>
                <w:sz w:val="24"/>
              </w:rPr>
            </w:pPr>
            <w:r>
              <w:rPr>
                <w:rFonts w:hint="eastAsia" w:ascii="宋体" w:hAnsi="宋体"/>
                <w:bCs/>
                <w:sz w:val="24"/>
              </w:rPr>
              <w:t xml:space="preserve">评价</w:t>
            </w:r>
            <w:r/>
          </w:p>
        </w:tc>
        <w:tc>
          <w:tcPr>
            <w:tcW w:w="6334" w:type="dxa"/>
            <w:vAlign w:val="center"/>
            <w:textDirection w:val="lrTb"/>
            <w:noWrap w:val="false"/>
          </w:tcPr>
          <w:p>
            <w:pPr>
              <w:ind w:firstLine="480"/>
              <w:spacing w:line="320" w:lineRule="exact"/>
              <w:rPr>
                <w:rFonts w:hint="eastAsia" w:ascii="宋体" w:hAnsi="宋体"/>
                <w:sz w:val="24"/>
              </w:rPr>
            </w:pPr>
            <w:r>
              <w:rPr>
                <w:rFonts w:hint="eastAsia" w:ascii="宋体" w:hAnsi="宋体"/>
                <w:sz w:val="24"/>
              </w:rPr>
              <w:t xml:space="preserve">根据投标人提供的售后服务方案（包括1.售后服务管理架构、2.售后服务承诺、3.售后服务措施、4.售后服务点设置、分布、5.售后服务响应和处理时间）进行评价。</w:t>
            </w:r>
            <w:r/>
          </w:p>
          <w:p>
            <w:pPr>
              <w:ind w:firstLine="480"/>
              <w:spacing w:line="320" w:lineRule="exact"/>
              <w:rPr>
                <w:rFonts w:hint="eastAsia" w:ascii="宋体" w:hAnsi="宋体"/>
                <w:sz w:val="24"/>
              </w:rPr>
            </w:pPr>
            <w:r>
              <w:rPr>
                <w:rFonts w:hint="eastAsia" w:ascii="宋体" w:hAnsi="宋体"/>
                <w:sz w:val="24"/>
              </w:rPr>
              <w:t xml:space="preserve">方案完全包含上述要点的得5分；每有一项不完全满足项目需求和实际情况的扣1分，每缺一项扣2分，扣完为止。</w:t>
            </w:r>
            <w:r/>
          </w:p>
          <w:p>
            <w:pPr>
              <w:ind w:firstLine="480"/>
              <w:spacing w:line="320" w:lineRule="exact"/>
              <w:rPr>
                <w:rFonts w:hint="eastAsia" w:ascii="宋体" w:hAnsi="宋体"/>
                <w:sz w:val="24"/>
              </w:rPr>
            </w:pPr>
            <w:r>
              <w:rPr>
                <w:rFonts w:hint="eastAsia" w:ascii="宋体" w:hAnsi="宋体"/>
                <w:sz w:val="24"/>
              </w:rPr>
              <w:t xml:space="preserve">售后服务措施要点设置科学，响应和处理时间及时的加2分；</w:t>
            </w:r>
            <w:r/>
          </w:p>
          <w:p>
            <w:pPr>
              <w:ind w:firstLine="480"/>
              <w:spacing w:line="320" w:lineRule="exact"/>
              <w:rPr>
                <w:rFonts w:hint="eastAsia" w:ascii="宋体" w:hAnsi="宋体"/>
                <w:sz w:val="24"/>
              </w:rPr>
            </w:pPr>
            <w:r>
              <w:rPr>
                <w:rFonts w:hint="eastAsia" w:ascii="宋体" w:hAnsi="宋体"/>
                <w:sz w:val="24"/>
              </w:rPr>
              <w:t xml:space="preserve">售后服务点针对本项目特殊性，服务便利、具有延续性，数量及分布针对性强的的加2分。</w:t>
            </w:r>
            <w:r/>
          </w:p>
          <w:p>
            <w:pPr>
              <w:ind w:firstLine="480"/>
              <w:rPr>
                <w:rFonts w:hint="eastAsia" w:ascii="宋体" w:hAnsi="宋体"/>
                <w:bCs/>
                <w:sz w:val="24"/>
              </w:rPr>
            </w:pPr>
            <w:r>
              <w:rPr>
                <w:rFonts w:hint="eastAsia" w:ascii="宋体" w:hAnsi="宋体"/>
                <w:sz w:val="24"/>
              </w:rPr>
              <w:t xml:space="preserve">未提供不得分。注：【每有一项不完全满足项目需求和实际情况是指方案中存在不适用项目实际情况、不符合采购需求、套用其他无关内容以及本项目无关等情况。】</w:t>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bCs/>
                <w:sz w:val="24"/>
              </w:rPr>
            </w:pPr>
            <w:r>
              <w:rPr>
                <w:rFonts w:hint="eastAsia" w:ascii="宋体" w:hAnsi="宋体"/>
                <w:bCs/>
                <w:sz w:val="24"/>
              </w:rPr>
              <w:t xml:space="preserve">9</w:t>
            </w:r>
            <w:bookmarkEnd w:id="111"/>
            <w:bookmarkEnd w:id="112"/>
            <w:bookmarkEnd w:id="113"/>
            <w:bookmarkEnd w:id="114"/>
            <w:bookmarkEnd w:id="115"/>
            <w:r/>
          </w:p>
        </w:tc>
      </w:tr>
    </w:tbl>
    <w:p>
      <w:pPr>
        <w:ind w:firstLine="480"/>
        <w:jc w:val="left"/>
        <w:spacing w:line="360" w:lineRule="auto"/>
        <w:widowControl/>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8.1本项目采用最低评标价法。</w:t>
      </w:r>
      <w:r/>
    </w:p>
    <w:p>
      <w:pPr>
        <w:ind w:firstLine="420"/>
        <w:jc w:val="left"/>
        <w:spacing w:line="360" w:lineRule="auto"/>
        <w:widowControl/>
        <w:rPr>
          <w:rFonts w:hint="eastAsia" w:ascii="宋体" w:hAnsi="宋体"/>
          <w:sz w:val="24"/>
        </w:rPr>
      </w:pP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t xml:space="preserve">采用最低评标价法的，提供相同品牌产品的不同投标人参加同一合同项下投标的，以其中通过资格审查、符合性审查且报价最低的参加评标。</w:t>
      </w:r>
      <w:r/>
    </w:p>
    <w:p>
      <w:pPr>
        <w:ind w:firstLine="480"/>
        <w:spacing w:line="360" w:lineRule="auto"/>
        <w:rPr>
          <w:rFonts w:hint="eastAsia" w:ascii="宋体" w:hAnsi="宋体"/>
          <w:sz w:val="24"/>
        </w:rPr>
      </w:pPr>
      <w:r>
        <w:rPr>
          <w:rFonts w:hint="eastAsia" w:ascii="宋体" w:hAnsi="宋体"/>
          <w:sz w:val="24"/>
        </w:rPr>
        <w:t xml:space="preserve">优惠政策性审查内容如下：</w:t>
      </w:r>
      <w:r/>
    </w:p>
    <w:p>
      <w:pPr>
        <w:ind w:firstLine="480"/>
        <w:spacing w:line="360" w:lineRule="auto"/>
        <w:rPr>
          <w:rFonts w:hint="eastAsia" w:ascii="宋体" w:hAnsi="宋体"/>
          <w:sz w:val="24"/>
        </w:rPr>
      </w:pPr>
      <w:r>
        <w:rPr>
          <w:rFonts w:hint="eastAsia" w:ascii="宋体" w:hAnsi="宋体"/>
          <w:sz w:val="24"/>
        </w:rPr>
        <w:t xml:space="preserve">（1）节能产品、环境标志产品的优惠政策性审查。</w:t>
      </w:r>
      <w:r/>
    </w:p>
    <w:p>
      <w:pPr>
        <w:ind w:firstLine="480"/>
        <w:spacing w:line="360" w:lineRule="auto"/>
        <w:rPr>
          <w:rFonts w:hint="eastAsia" w:ascii="宋体" w:hAnsi="宋体"/>
          <w:sz w:val="24"/>
        </w:rPr>
      </w:pP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宋体" w:hAnsi="宋体"/>
          <w:sz w:val="24"/>
        </w:rPr>
      </w:pPr>
      <w:r>
        <w:rPr>
          <w:rFonts w:hint="eastAsia" w:ascii="宋体" w:hAnsi="宋体"/>
          <w:sz w:val="24"/>
        </w:rPr>
        <w:t xml:space="preserve">（2）中小企业的优惠政策性审查。</w:t>
      </w:r>
      <w:r/>
    </w:p>
    <w:p>
      <w:pPr>
        <w:ind w:firstLine="480"/>
        <w:spacing w:line="360" w:lineRule="auto"/>
        <w:rPr>
          <w:rFonts w:hint="eastAsia" w:ascii="宋体" w:hAnsi="宋体"/>
          <w:sz w:val="24"/>
        </w:rPr>
      </w:pPr>
      <w:r>
        <w:rPr>
          <w:rFonts w:hint="eastAsia" w:ascii="宋体" w:hAnsi="宋体"/>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宋体" w:hAnsi="宋体"/>
          <w:i/>
          <w:iCs/>
          <w:sz w:val="24"/>
          <w:u w:val="single"/>
        </w:rPr>
        <w:t xml:space="preserve">10%—20%</w:t>
      </w:r>
      <w:r>
        <w:rPr>
          <w:rFonts w:hint="eastAsia" w:ascii="宋体" w:hAnsi="宋体"/>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宋体" w:hAnsi="宋体"/>
          <w:i/>
          <w:iCs/>
          <w:sz w:val="24"/>
          <w:u w:val="single"/>
        </w:rPr>
        <w:t xml:space="preserve">4%—6%</w:t>
      </w:r>
      <w:r>
        <w:rPr>
          <w:rFonts w:hint="eastAsia" w:ascii="宋体" w:hAnsi="宋体"/>
          <w:sz w:val="24"/>
        </w:rPr>
        <w:t xml:space="preserve">）的价格调减。联合体各方均为小型、微型企业的，联合体视同为小型、微型企业享受XXX%（</w:t>
      </w:r>
      <w:r>
        <w:rPr>
          <w:rFonts w:hint="eastAsia" w:ascii="宋体" w:hAnsi="宋体"/>
          <w:i/>
          <w:iCs/>
          <w:sz w:val="24"/>
          <w:u w:val="single"/>
        </w:rPr>
        <w:t xml:space="preserve">10%—20%</w:t>
      </w:r>
      <w:r>
        <w:rPr>
          <w:rFonts w:hint="eastAsia" w:ascii="宋体" w:hAnsi="宋体"/>
          <w:sz w:val="24"/>
        </w:rPr>
        <w:t xml:space="preserve">）的价格调减，用调减后的价格计算评审价格。</w:t>
      </w:r>
      <w:r/>
    </w:p>
    <w:p>
      <w:pPr>
        <w:ind w:firstLine="480"/>
        <w:spacing w:line="360" w:lineRule="auto"/>
        <w:rPr>
          <w:rFonts w:hint="eastAsia"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42"/>
        <w:spacing w:line="360" w:lineRule="auto"/>
        <w:rPr>
          <w:rFonts w:hint="eastAsia" w:ascii="宋体" w:hAnsi="宋体"/>
          <w:sz w:val="24"/>
        </w:rPr>
      </w:pPr>
      <w:r>
        <w:rPr>
          <w:rFonts w:hint="eastAsia" w:ascii="宋体" w:hAnsi="宋体"/>
          <w:sz w:val="24"/>
        </w:rPr>
        <w:t xml:space="preserve">根据《关于促进残疾人就业政府采购政策的通知》（财库〔2017〕141号）要求，残疾人福利性单位视同小型、微型企业。残疾人福利性单位属于小型、微型企业的，不重复享受政策。符合条件的残疾人福利性单位应当提供《残疾人福利性单位声明函》。</w:t>
      </w:r>
      <w:r/>
    </w:p>
    <w:p>
      <w:pPr>
        <w:ind w:firstLine="442"/>
        <w:spacing w:line="360" w:lineRule="auto"/>
        <w:rPr>
          <w:rFonts w:hint="eastAsia" w:ascii="宋体" w:hAnsi="宋体" w:cs="宋体"/>
          <w:b/>
          <w:sz w:val="22"/>
          <w:szCs w:val="21"/>
          <w:lang w:val="zh-CN"/>
        </w:rPr>
      </w:pPr>
      <w:r>
        <w:rPr>
          <w:rFonts w:hint="eastAsia" w:ascii="宋体" w:hAnsi="宋体" w:cs="宋体"/>
          <w:b/>
          <w:sz w:val="22"/>
          <w:szCs w:val="21"/>
          <w:lang w:val="zh-CN"/>
        </w:rPr>
        <w:t xml:space="preserve">（3）采购本国产品的支持政策</w:t>
      </w:r>
      <w:r/>
    </w:p>
    <w:p>
      <w:pPr>
        <w:ind w:firstLine="440"/>
        <w:jc w:val="left"/>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本项目政府采购活动中既有本国产品又有非本国产品参与竞争的，依法对本国产品给予价格评审优惠，对本国产品的报价给予20%的价格扣除，用扣除后的价格参与评审。</w:t>
      </w:r>
      <w:r/>
    </w:p>
    <w:p>
      <w:pPr>
        <w:ind w:firstLine="440"/>
        <w:jc w:val="left"/>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jc w:val="left"/>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供应商需按照招标文件的要求提供《关于符合本国产品标准的声明函》，如不提供将不享受本国产品价格评审优惠。</w:t>
      </w:r>
      <w:r/>
    </w:p>
    <w:p>
      <w:pPr>
        <w:ind w:firstLine="440"/>
        <w:jc w:val="left"/>
        <w:spacing w:line="360" w:lineRule="auto"/>
        <w:rPr>
          <w:rFonts w:hint="eastAsia" w:ascii="宋体" w:hAnsi="宋体"/>
          <w:b/>
          <w:sz w:val="24"/>
        </w:rPr>
      </w:pPr>
      <w:r>
        <w:rPr>
          <w:rFonts w:hint="eastAsia" w:ascii="宋体" w:hAnsi="宋体"/>
          <w:b/>
          <w:sz w:val="24"/>
        </w:rPr>
        <w:t xml:space="preserve">（4）</w:t>
      </w:r>
      <w:r>
        <w:rPr>
          <w:rFonts w:ascii="宋体" w:hAnsi="宋体"/>
          <w:b/>
          <w:sz w:val="24"/>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360" w:lineRule="auto"/>
        <w:rPr>
          <w:rFonts w:hint="eastAsia" w:ascii="宋体" w:hAnsi="宋体"/>
          <w:sz w:val="24"/>
        </w:rPr>
      </w:pPr>
      <w:r>
        <w:rPr>
          <w:rFonts w:hint="eastAsia" w:ascii="宋体" w:hAnsi="宋体"/>
          <w:b/>
          <w:sz w:val="24"/>
        </w:rPr>
        <w:t xml:space="preserve">（5）</w:t>
      </w:r>
      <w:r>
        <w:rPr>
          <w:rFonts w:ascii="宋体" w:hAnsi="宋体"/>
          <w:b/>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9．相同品牌产品的处理原则</w:t>
      </w:r>
      <w:r/>
    </w:p>
    <w:p>
      <w:pPr>
        <w:pStyle w:val="667"/>
        <w:ind w:firstLine="472"/>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hint="eastAsia"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rPr>
        <w:t xml:space="preserve">（1）分值汇总计算错误的；</w:t>
      </w:r>
      <w:r/>
    </w:p>
    <w:p>
      <w:pPr>
        <w:ind w:firstLine="480"/>
        <w:spacing w:line="360" w:lineRule="auto"/>
        <w:rPr>
          <w:rFonts w:hint="eastAsia" w:ascii="宋体" w:hAnsi="宋体"/>
          <w:sz w:val="24"/>
        </w:rPr>
      </w:pPr>
      <w:r>
        <w:rPr>
          <w:rFonts w:hint="eastAsia" w:ascii="宋体" w:hAnsi="宋体"/>
          <w:sz w:val="24"/>
        </w:rPr>
        <w:t xml:space="preserve">（2）分项评分超出评分标准范围的；</w:t>
      </w:r>
      <w:r/>
    </w:p>
    <w:p>
      <w:pPr>
        <w:ind w:firstLine="480"/>
        <w:spacing w:line="360" w:lineRule="auto"/>
        <w:rPr>
          <w:rFonts w:hint="eastAsia"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4" w:name="_Toc98669719"/>
      <w:r/>
      <w:bookmarkStart w:id="125" w:name="_Toc20732998"/>
      <w:r/>
      <w:bookmarkStart w:id="126" w:name="_Toc98669361"/>
      <w:r/>
      <w:bookmarkStart w:id="127" w:name="_Toc100386064"/>
      <w:r/>
      <w:bookmarkStart w:id="128" w:name="_Toc92168030"/>
      <w:r/>
      <w:bookmarkEnd w:id="124"/>
      <w:bookmarkEnd w:id="125"/>
      <w:bookmarkEnd w:id="126"/>
      <w:bookmarkEnd w:id="127"/>
      <w:bookmarkEnd w:id="128"/>
      <w:r/>
    </w:p>
    <w:p>
      <w:pPr>
        <w:pStyle w:val="667"/>
        <w:ind w:firstLine="446"/>
        <w:keepLines w:val="0"/>
        <w:keepNext w:val="0"/>
        <w:spacing w:before="200" w:after="200" w:line="240" w:lineRule="auto"/>
        <w:rPr>
          <w:rFonts w:hint="eastAsia"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hint="eastAsia" w:ascii="宋体" w:hAnsi="宋体"/>
          <w:color w:val="4472c4"/>
          <w:sz w:val="24"/>
        </w:rPr>
      </w:pPr>
      <w:r>
        <w:rPr>
          <w:rFonts w:hint="eastAsia" w:ascii="MS Mincho" w:hAnsi="MS Mincho" w:eastAsia="MS Mincho" w:cs="MS Mincho"/>
          <w:color w:val="0000ff"/>
          <w:sz w:val="24"/>
          <w:szCs w:val="28"/>
        </w:rPr>
        <w:t xml:space="preserve">☑</w:t>
      </w: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宋体" w:hAnsi="宋体"/>
          <w:sz w:val="24"/>
        </w:rPr>
      </w:pPr>
      <w:r>
        <w:rPr>
          <w:rFonts w:hint="eastAsia" w:ascii="宋体" w:hAnsi="宋体"/>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宋体" w:hAnsi="宋体"/>
          <w:sz w:val="24"/>
        </w:rPr>
      </w:pPr>
      <w:r>
        <w:rPr>
          <w:rFonts w:ascii="宋体" w:hAnsi="宋体"/>
          <w:sz w:val="24"/>
        </w:rPr>
        <w:br w:type="page" w:clear="all"/>
      </w:r>
      <w:r/>
    </w:p>
    <w:p>
      <w:pPr>
        <w:pStyle w:val="667"/>
        <w:ind w:right="57"/>
        <w:jc w:val="center"/>
        <w:keepLines w:val="0"/>
        <w:keepNext w:val="0"/>
        <w:spacing w:before="200" w:after="200" w:line="240" w:lineRule="auto"/>
        <w:tabs>
          <w:tab w:val="left" w:pos="0" w:leader="none"/>
        </w:tabs>
        <w:rPr>
          <w:rFonts w:hint="eastAsia" w:ascii="宋体" w:hAnsi="宋体"/>
          <w:sz w:val="36"/>
          <w:szCs w:val="36"/>
        </w:rPr>
      </w:pPr>
      <w:r>
        <w:rPr>
          <w:rFonts w:hint="eastAsia" w:ascii="宋体" w:hAnsi="宋体"/>
          <w:sz w:val="36"/>
          <w:szCs w:val="36"/>
        </w:rPr>
        <w:t xml:space="preserve">第六部分投标文件（格式）</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sz w:val="72"/>
        </w:rPr>
      </w:pPr>
      <w:r>
        <w:rPr>
          <w:rFonts w:hint="eastAsia" w:ascii="宋体" w:hAnsi="宋体"/>
          <w:b/>
          <w:sz w:val="72"/>
        </w:rPr>
        <w:t xml:space="preserve">投   标   文   件</w:t>
      </w:r>
      <w:r/>
    </w:p>
    <w:p>
      <w:pPr>
        <w:ind w:firstLine="643"/>
        <w:spacing w:line="360" w:lineRule="auto"/>
        <w:rPr>
          <w:rFonts w:hint="eastAsia" w:ascii="宋体" w:hAnsi="宋体"/>
          <w:b/>
          <w:sz w:val="32"/>
        </w:rPr>
      </w:pPr>
      <w:r>
        <w:rPr>
          <w:rFonts w:hint="eastAsia" w:ascii="宋体" w:hAnsi="宋体"/>
          <w:b/>
          <w:sz w:val="32"/>
        </w:rPr>
      </w:r>
      <w:r/>
    </w:p>
    <w:p>
      <w:pPr>
        <w:ind w:firstLine="643"/>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宋体" w:hAnsi="宋体"/>
          <w:sz w:val="28"/>
        </w:rPr>
      </w:pPr>
      <w:r>
        <w:rPr>
          <w:rFonts w:hint="eastAsia" w:ascii="宋体" w:hAnsi="宋体"/>
          <w:sz w:val="28"/>
        </w:rPr>
      </w:r>
      <w:r/>
    </w:p>
    <w:p>
      <w:pPr>
        <w:ind w:firstLine="562"/>
        <w:jc w:val="center"/>
        <w:spacing w:line="360" w:lineRule="auto"/>
        <w:rPr>
          <w:rFonts w:hint="eastAsia" w:ascii="宋体" w:hAnsi="宋体"/>
          <w:b/>
          <w:sz w:val="28"/>
        </w:rPr>
      </w:pPr>
      <w:r>
        <w:rPr>
          <w:rFonts w:hint="eastAsia" w:ascii="宋体" w:hAnsi="宋体"/>
          <w:b/>
          <w:sz w:val="28"/>
        </w:rPr>
      </w:r>
      <w:r/>
    </w:p>
    <w:p>
      <w:pPr>
        <w:jc w:val="center"/>
        <w:spacing w:line="360" w:lineRule="auto"/>
        <w:rPr>
          <w:rFonts w:hint="eastAsia"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717"/>
        <w:ind w:firstLine="643"/>
        <w:spacing w:line="360" w:lineRule="auto"/>
        <w:rPr>
          <w:rFonts w:hint="eastAsia" w:ascii="宋体" w:hAnsi="宋体" w:eastAsia="宋体"/>
          <w:b/>
          <w:sz w:val="32"/>
        </w:rPr>
      </w:pPr>
      <w:r>
        <w:rPr>
          <w:rFonts w:hint="eastAsia" w:ascii="宋体" w:hAnsi="宋体" w:eastAsia="宋体"/>
          <w:b/>
          <w:sz w:val="32"/>
        </w:rPr>
      </w:r>
      <w:r/>
    </w:p>
    <w:p>
      <w:pPr>
        <w:pStyle w:val="717"/>
        <w:ind w:firstLine="643"/>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jc w:val="left"/>
        <w:widowControl/>
        <w:rPr>
          <w:rFonts w:hint="eastAsia" w:ascii="宋体" w:hAnsi="宋体"/>
          <w:b/>
          <w:sz w:val="32"/>
        </w:rPr>
      </w:pPr>
      <w:r>
        <w:rPr>
          <w:rFonts w:ascii="宋体" w:hAnsi="宋体"/>
          <w:b/>
          <w:sz w:val="32"/>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一、资格部分</w:t>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（一）投标函</w:t>
      </w:r>
      <w:r/>
    </w:p>
    <w:p>
      <w:pPr>
        <w:spacing w:line="360" w:lineRule="auto"/>
        <w:rPr>
          <w:rFonts w:hint="eastAsia" w:ascii="宋体" w:hAnsi="宋体"/>
          <w:b/>
          <w:bCs/>
          <w:sz w:val="24"/>
        </w:rPr>
      </w:pPr>
      <w:r>
        <w:rPr>
          <w:rFonts w:hint="eastAsia" w:ascii="宋体" w:hAnsi="宋体"/>
          <w:b/>
          <w:sz w:val="24"/>
          <w:u w:val="single"/>
        </w:rPr>
        <w:t xml:space="preserve">致××××（采购代理机构）</w:t>
      </w:r>
      <w:r>
        <w:rPr>
          <w:rFonts w:hint="eastAsia" w:ascii="宋体" w:hAnsi="宋体"/>
          <w:b/>
          <w:bCs/>
          <w:sz w:val="24"/>
        </w:rPr>
        <w:t xml:space="preserve">：</w:t>
      </w:r>
      <w:r/>
    </w:p>
    <w:p>
      <w:pPr>
        <w:pStyle w:val="717"/>
        <w:ind w:left="0" w:firstLine="480"/>
        <w:jc w:val="both"/>
        <w:spacing w:line="360" w:lineRule="auto"/>
        <w:rPr>
          <w:rFonts w:hint="eastAsia" w:ascii="宋体" w:hAnsi="宋体" w:eastAsia="宋体"/>
          <w:sz w:val="24"/>
          <w:szCs w:val="24"/>
        </w:rPr>
      </w:pPr>
      <w:r>
        <w:rPr>
          <w:rFonts w:hint="eastAsia" w:ascii="宋体" w:hAnsi="宋体" w:eastAsia="宋体"/>
          <w:sz w:val="24"/>
          <w:szCs w:val="24"/>
        </w:rPr>
        <w:t xml:space="preserve">根据贵方关于</w:t>
      </w:r>
      <w:r>
        <w:rPr>
          <w:rFonts w:hint="eastAsia" w:ascii="宋体" w:hAnsi="宋体" w:eastAsia="宋体" w:cs="Times New Roman"/>
          <w:b/>
          <w:sz w:val="24"/>
          <w:szCs w:val="24"/>
          <w:u w:val="single"/>
        </w:rPr>
        <w:t xml:space="preserve">××××（项目名称）（项目编号：××××）</w:t>
      </w:r>
      <w:r>
        <w:rPr>
          <w:rFonts w:hint="eastAsia" w:ascii="宋体" w:hAnsi="宋体" w:eastAsia="宋体"/>
          <w:sz w:val="24"/>
          <w:szCs w:val="24"/>
        </w:rPr>
        <w:t xml:space="preserve">的投标邀请，我方已完全理解招标文件的所有内容。</w:t>
      </w:r>
      <w:r/>
    </w:p>
    <w:p>
      <w:pPr>
        <w:pStyle w:val="693"/>
        <w:ind w:left="1" w:firstLine="480"/>
        <w:spacing w:line="360" w:lineRule="auto"/>
        <w:rPr>
          <w:rFonts w:hint="eastAsia" w:ascii="宋体" w:hAnsi="宋体" w:eastAsia="宋体"/>
          <w:sz w:val="24"/>
          <w:szCs w:val="24"/>
        </w:rPr>
      </w:pPr>
      <w:r>
        <w:rPr>
          <w:rFonts w:hint="eastAsia" w:ascii="宋体" w:hAnsi="宋体" w:eastAsia="宋体"/>
          <w:sz w:val="24"/>
          <w:szCs w:val="24"/>
        </w:rPr>
        <w:t xml:space="preserve">据此函，我方兹宣布同意如下：</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color="#FFFFFF" strokecolor="#000000"/>
            </w:pict>
          </mc:Fallback>
        </mc:AlternateContent>
      </w:r>
      <w:r/>
    </w:p>
    <w:p>
      <w:pPr>
        <w:ind w:firstLine="420"/>
        <w:spacing w:line="360" w:lineRule="auto"/>
        <w:tabs>
          <w:tab w:val="left" w:pos="1125" w:leader="none"/>
        </w:tabs>
        <w:rPr>
          <w:rFonts w:hint="eastAsia" w:ascii="宋体" w:hAnsi="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4"/>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6．我方同意向贵方提供贵方可能要求的与本投标有关的任何证据或资料。</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8．我方承诺：参加政府采购活动前三年内，在经营活动中没有重大违法记录。</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9．本次投标文件内容与招标文件内容偏离情况见偏离说明（如果有）。</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10．遵守招标文件中要求的收费项目和标准。</w:t>
      </w:r>
      <w:r/>
    </w:p>
    <w:p>
      <w:pPr>
        <w:ind w:firstLine="480"/>
        <w:spacing w:line="360" w:lineRule="auto"/>
        <w:tabs>
          <w:tab w:val="left" w:pos="1125" w:leader="none"/>
        </w:tabs>
        <w:rPr>
          <w:rFonts w:hint="eastAsia" w:ascii="宋体" w:hAnsi="宋体"/>
          <w:sz w:val="24"/>
        </w:rPr>
      </w:pPr>
      <w:r>
        <w:rPr>
          <w:rFonts w:hint="eastAsia" w:ascii="宋体" w:hAnsi="宋体"/>
          <w:sz w:val="24"/>
        </w:rPr>
        <w:t xml:space="preserve">11．与本投标有关的一切正式往来通讯请寄：</w:t>
      </w:r>
      <w:r/>
    </w:p>
    <w:p>
      <w:pPr>
        <w:pStyle w:val="693"/>
        <w:ind w:firstLine="480"/>
        <w:spacing w:line="360" w:lineRule="auto"/>
        <w:rPr>
          <w:rFonts w:hint="eastAsia"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sz w:val="24"/>
          <w:szCs w:val="24"/>
          <w:u w:val="single"/>
        </w:rPr>
        <w:t xml:space="preserve">××</w:t>
      </w:r>
      <w:r>
        <w:rPr>
          <w:rFonts w:hint="eastAsia" w:ascii="宋体" w:hAnsi="宋体" w:eastAsia="宋体"/>
          <w:sz w:val="24"/>
          <w:szCs w:val="24"/>
        </w:rPr>
        <w:t xml:space="preserve">                  电话：</w:t>
      </w:r>
      <w:r>
        <w:rPr>
          <w:rFonts w:hint="eastAsia" w:ascii="宋体" w:hAnsi="宋体" w:eastAsia="宋体"/>
          <w:sz w:val="24"/>
          <w:szCs w:val="24"/>
          <w:u w:val="single"/>
        </w:rPr>
        <w:t xml:space="preserve">××</w:t>
      </w:r>
      <w:r/>
    </w:p>
    <w:p>
      <w:pPr>
        <w:pStyle w:val="693"/>
        <w:ind w:firstLine="48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sz w:val="24"/>
          <w:szCs w:val="24"/>
          <w:u w:val="single"/>
        </w:rPr>
        <w:t xml:space="preserve">××</w:t>
      </w:r>
      <w:r>
        <w:rPr>
          <w:rFonts w:hint="eastAsia" w:ascii="宋体" w:hAnsi="宋体" w:eastAsia="宋体"/>
          <w:sz w:val="24"/>
          <w:szCs w:val="24"/>
        </w:rPr>
        <w:t xml:space="preserve">                 邮政编码：</w:t>
      </w:r>
      <w:r>
        <w:rPr>
          <w:rFonts w:hint="eastAsia" w:ascii="宋体" w:hAnsi="宋体" w:eastAsia="宋体"/>
          <w:sz w:val="24"/>
          <w:szCs w:val="24"/>
          <w:u w:val="single"/>
        </w:rPr>
        <w:t xml:space="preserve">××</w:t>
      </w:r>
      <w:r/>
    </w:p>
    <w:p>
      <w:pPr>
        <w:pStyle w:val="693"/>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sz w:val="24"/>
          <w:szCs w:val="24"/>
          <w:u w:val="single"/>
        </w:rPr>
        <w:t xml:space="preserve">××</w:t>
      </w:r>
      <w:r/>
    </w:p>
    <w:p>
      <w:pPr>
        <w:pStyle w:val="693"/>
        <w:ind w:firstLine="48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w:t>
      </w:r>
      <w:r>
        <w:rPr>
          <w:rFonts w:hint="eastAsia" w:ascii="宋体" w:hAnsi="宋体" w:eastAsia="宋体"/>
          <w:sz w:val="24"/>
          <w:szCs w:val="24"/>
          <w:u w:val="single"/>
        </w:rPr>
        <w:t xml:space="preserve">××</w:t>
      </w:r>
      <w:r/>
    </w:p>
    <w:p>
      <w:pPr>
        <w:pStyle w:val="693"/>
        <w:ind w:right="1060" w:firstLine="480"/>
        <w:jc w:val="right"/>
        <w:spacing w:line="360" w:lineRule="auto"/>
        <w:rPr>
          <w:rFonts w:hint="eastAsia" w:ascii="宋体" w:hAnsi="宋体" w:eastAsia="宋体"/>
          <w:sz w:val="24"/>
          <w:szCs w:val="24"/>
        </w:rPr>
      </w:pPr>
      <w:r>
        <w:rPr>
          <w:rFonts w:hint="eastAsia" w:ascii="宋体" w:hAnsi="宋体" w:eastAsia="宋体"/>
          <w:sz w:val="24"/>
          <w:szCs w:val="24"/>
        </w:rPr>
        <w:t xml:space="preserve">日期：</w:t>
      </w:r>
      <w:r>
        <w:rPr>
          <w:rFonts w:hint="eastAsia" w:ascii="宋体" w:hAnsi="宋体" w:eastAsia="宋体"/>
          <w:sz w:val="24"/>
          <w:szCs w:val="24"/>
          <w:u w:val="single"/>
        </w:rPr>
        <w:t xml:space="preserve">××××</w:t>
      </w:r>
      <w:r>
        <w:rPr>
          <w:rFonts w:hint="eastAsia" w:ascii="宋体" w:hAnsi="宋体" w:eastAsia="宋体"/>
          <w:sz w:val="24"/>
          <w:szCs w:val="24"/>
        </w:rPr>
        <w:t xml:space="preserve">年</w:t>
      </w:r>
      <w:r>
        <w:rPr>
          <w:rFonts w:hint="eastAsia" w:ascii="宋体" w:hAnsi="宋体" w:eastAsia="宋体"/>
          <w:sz w:val="24"/>
          <w:szCs w:val="24"/>
          <w:u w:val="single"/>
        </w:rPr>
        <w:t xml:space="preserve">××</w:t>
      </w:r>
      <w:r>
        <w:rPr>
          <w:rFonts w:hint="eastAsia" w:ascii="宋体" w:hAnsi="宋体" w:eastAsia="宋体"/>
          <w:sz w:val="24"/>
          <w:szCs w:val="24"/>
        </w:rPr>
        <w:t xml:space="preserve">月</w:t>
      </w:r>
      <w:r>
        <w:rPr>
          <w:rFonts w:hint="eastAsia" w:ascii="宋体" w:hAnsi="宋体" w:eastAsia="宋体"/>
          <w:sz w:val="24"/>
          <w:szCs w:val="24"/>
          <w:u w:val="single"/>
        </w:rPr>
        <w:t xml:space="preserve">××</w:t>
      </w:r>
      <w:r>
        <w:rPr>
          <w:rFonts w:hint="eastAsia" w:ascii="宋体" w:hAnsi="宋体" w:eastAsia="宋体"/>
          <w:sz w:val="24"/>
          <w:szCs w:val="24"/>
        </w:rPr>
        <w:t xml:space="preserve">日</w:t>
      </w:r>
      <w:r/>
    </w:p>
    <w:p>
      <w:pPr>
        <w:pStyle w:val="666"/>
        <w:spacing w:before="200" w:after="200" w:line="240" w:lineRule="auto"/>
        <w:rPr>
          <w:rFonts w:hint="eastAsia" w:ascii="宋体" w:hAnsi="宋体" w:eastAsia="宋体"/>
          <w:sz w:val="30"/>
          <w:szCs w:val="30"/>
        </w:rPr>
      </w:pPr>
      <w:r>
        <w:rPr>
          <w:rFonts w:ascii="宋体" w:hAnsi="宋体" w:eastAsia="宋体"/>
        </w:rPr>
        <w:br w:type="page" w:clear="all"/>
      </w:r>
      <w:r>
        <w:rPr>
          <w:rFonts w:hint="eastAsia" w:ascii="宋体" w:hAnsi="宋体" w:eastAsia="宋体"/>
          <w:sz w:val="30"/>
          <w:szCs w:val="30"/>
        </w:rPr>
        <w:t xml:space="preserve">（二）独立承担民事责任的能力</w:t>
      </w:r>
      <w:r/>
    </w:p>
    <w:p>
      <w:pPr>
        <w:ind w:firstLine="480"/>
        <w:spacing w:line="360" w:lineRule="auto"/>
        <w:rPr>
          <w:rFonts w:hint="eastAsia" w:ascii="宋体" w:hAnsi="宋体"/>
          <w:sz w:val="24"/>
        </w:rPr>
      </w:pPr>
      <w:r>
        <w:rPr>
          <w:rFonts w:hint="eastAsia" w:ascii="宋体" w:hAnsi="宋体"/>
          <w:sz w:val="24"/>
        </w:rPr>
        <w:t xml:space="preserve">提供法人或者其他组织的营业执照等证明文件复印件；投标人为自然人的，提供其身份证复印件。</w:t>
      </w:r>
      <w:r/>
    </w:p>
    <w:p>
      <w:pPr>
        <w:ind w:firstLine="480"/>
        <w:spacing w:line="360" w:lineRule="auto"/>
        <w:rPr>
          <w:rFonts w:hint="eastAsia" w:ascii="宋体" w:hAnsi="宋体"/>
          <w:color w:val="4472c4"/>
          <w:sz w:val="24"/>
        </w:rPr>
      </w:pPr>
      <w:r>
        <w:rPr>
          <w:rFonts w:ascii="宋体" w:hAnsi="宋体"/>
          <w:sz w:val="24"/>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（三）良好的商业信誉和健全的财务会计制度</w:t>
      </w:r>
      <w:r/>
    </w:p>
    <w:p>
      <w:pPr>
        <w:ind w:firstLine="480"/>
        <w:spacing w:line="360" w:lineRule="auto"/>
        <w:rPr>
          <w:rFonts w:hint="eastAsia" w:ascii="宋体" w:hAnsi="宋体"/>
          <w:sz w:val="24"/>
        </w:rPr>
      </w:pPr>
      <w:r>
        <w:rPr>
          <w:rFonts w:hint="eastAsia" w:ascii="宋体" w:hAnsi="宋体"/>
          <w:sz w:val="24"/>
        </w:rPr>
        <w:t xml:space="preserve">提供</w:t>
      </w:r>
      <w:r>
        <w:rPr>
          <w:rFonts w:hint="eastAsia" w:ascii="宋体" w:hAnsi="宋体"/>
          <w:color w:val="000000"/>
          <w:sz w:val="24"/>
        </w:rPr>
        <w:t xml:space="preserve">资格承诺函或</w:t>
      </w:r>
      <w:r>
        <w:rPr>
          <w:rFonts w:hint="eastAsia" w:ascii="宋体" w:hAnsi="宋体"/>
          <w:sz w:val="24"/>
        </w:rPr>
        <w:t xml:space="preserve">2025年度财务报告、成立不满一年的提供至少一个月财务报告，或银行出具的资信证明，或财政部门认可的政府采购专业担保机构出具的投标担保函等。</w:t>
      </w:r>
      <w:r/>
    </w:p>
    <w:p>
      <w:pPr>
        <w:rPr>
          <w:rFonts w:hint="eastAsia" w:ascii="宋体" w:hAnsi="宋体"/>
          <w:sz w:val="32"/>
        </w:rPr>
      </w:pPr>
      <w:r>
        <w:rPr>
          <w:rFonts w:hint="eastAsia" w:ascii="宋体" w:hAnsi="宋体"/>
          <w:sz w:val="32"/>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（四）履行合同所必需的设备和专业技术能力</w:t>
      </w:r>
      <w:r/>
    </w:p>
    <w:p>
      <w:pPr>
        <w:jc w:val="center"/>
        <w:spacing w:line="360" w:lineRule="auto"/>
        <w:rPr>
          <w:rFonts w:hint="eastAsia" w:ascii="宋体" w:hAnsi="宋体"/>
          <w:sz w:val="24"/>
        </w:rPr>
      </w:pPr>
      <w:r>
        <w:rPr>
          <w:rFonts w:hint="eastAsia" w:ascii="宋体" w:hAnsi="宋体"/>
          <w:sz w:val="24"/>
        </w:rPr>
        <w:t xml:space="preserve">填写下述表格或提供资格承诺函（见本部分（六）资格承诺函）</w:t>
      </w:r>
      <w:r/>
    </w:p>
    <w:tbl>
      <w:tblPr>
        <w:tblStyle w:val="675"/>
        <w:tblW w:w="490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350"/>
        <w:gridCol w:w="1467"/>
        <w:gridCol w:w="1632"/>
        <w:gridCol w:w="430"/>
        <w:gridCol w:w="415"/>
        <w:gridCol w:w="1031"/>
        <w:gridCol w:w="968"/>
        <w:gridCol w:w="307"/>
        <w:gridCol w:w="1008"/>
        <w:gridCol w:w="1405"/>
      </w:tblGrid>
      <w:tr>
        <w:trPr>
          <w:trHeight w:val="506"/>
        </w:trPr>
        <w:tc>
          <w:tcPr>
            <w:gridSpan w:val="2"/>
            <w:shd w:val="clear" w:color="auto" w:fill="d9d9d9"/>
            <w:tcW w:w="572" w:type="pct"/>
            <w:vAlign w:val="center"/>
            <w:textDirection w:val="lrTb"/>
            <w:noWrap w:val="false"/>
          </w:tcPr>
          <w:p>
            <w:pPr>
              <w:pStyle w:val="676"/>
              <w:ind w:firstLine="0"/>
              <w:jc w:val="center"/>
              <w:spacing w:line="360" w:lineRule="auto"/>
              <w:rPr>
                <w:rFonts w:hint="eastAsia" w:ascii="宋体" w:hAnsi="宋体"/>
                <w:b/>
                <w:sz w:val="24"/>
              </w:rPr>
            </w:pPr>
            <w:r>
              <w:rPr>
                <w:rFonts w:ascii="宋体" w:hAnsi="宋体"/>
                <w:sz w:val="24"/>
              </w:rPr>
              <w:br w:type="page" w:clear="all"/>
            </w:r>
            <w:r>
              <w:rPr>
                <w:rFonts w:hint="eastAsia" w:ascii="宋体" w:hAnsi="宋体"/>
                <w:b/>
                <w:sz w:val="24"/>
              </w:rPr>
              <w:t xml:space="preserve">一</w:t>
            </w:r>
            <w:r/>
          </w:p>
        </w:tc>
        <w:tc>
          <w:tcPr>
            <w:gridSpan w:val="9"/>
            <w:shd w:val="clear" w:color="auto" w:fill="d9d9d9"/>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公司基本信息</w:t>
            </w:r>
            <w:r/>
          </w:p>
        </w:tc>
      </w:tr>
      <w:tr>
        <w:trPr>
          <w:trHeight w:val="506"/>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1</w:t>
            </w:r>
            <w:r/>
          </w:p>
        </w:tc>
        <w:tc>
          <w:tcPr>
            <w:tcW w:w="750" w:type="pct"/>
            <w:vAlign w:val="center"/>
            <w:textDirection w:val="lrTb"/>
            <w:noWrap w:val="false"/>
          </w:tcPr>
          <w:p>
            <w:pPr>
              <w:pStyle w:val="676"/>
              <w:ind w:firstLine="0"/>
              <w:spacing w:line="360" w:lineRule="auto"/>
              <w:rPr>
                <w:rFonts w:hint="eastAsia" w:ascii="宋体" w:hAnsi="宋体"/>
                <w:sz w:val="24"/>
              </w:rPr>
            </w:pPr>
            <w:r>
              <w:rPr>
                <w:rFonts w:hint="eastAsia" w:ascii="宋体" w:hAnsi="宋体"/>
                <w:sz w:val="24"/>
              </w:rPr>
              <w:t xml:space="preserve">公司名称</w:t>
            </w:r>
            <w:r/>
          </w:p>
        </w:tc>
        <w:tc>
          <w:tcPr>
            <w:gridSpan w:val="8"/>
            <w:tcW w:w="3678"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455"/>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2</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注册资金</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3</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公司地址</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460"/>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4</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从业人数</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5</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法定代表人</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6</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开户银行</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7</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账号</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Borders>
              <w:bottom w:val="single" w:color="auto" w:sz="4" w:space="0"/>
            </w:tcBorders>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8</w:t>
            </w:r>
            <w:r/>
          </w:p>
        </w:tc>
        <w:tc>
          <w:tcPr>
            <w:tcBorders>
              <w:bottom w:val="single" w:color="auto" w:sz="4" w:space="0"/>
            </w:tcBorders>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项目联系人</w:t>
            </w:r>
            <w:r/>
          </w:p>
        </w:tc>
        <w:tc>
          <w:tcPr>
            <w:tcBorders>
              <w:bottom w:val="single" w:color="auto" w:sz="4" w:space="0"/>
            </w:tcBorders>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Borders>
              <w:bottom w:val="single" w:color="auto" w:sz="4" w:space="0"/>
            </w:tcBorders>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9</w:t>
            </w:r>
            <w:r/>
          </w:p>
        </w:tc>
        <w:tc>
          <w:tcPr>
            <w:gridSpan w:val="3"/>
            <w:tcBorders>
              <w:bottom w:val="single" w:color="auto" w:sz="4" w:space="0"/>
            </w:tcBorders>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联系电话</w:t>
            </w:r>
            <w:r/>
          </w:p>
        </w:tc>
        <w:tc>
          <w:tcPr>
            <w:gridSpan w:val="2"/>
            <w:tcBorders>
              <w:bottom w:val="single" w:color="auto" w:sz="4" w:space="0"/>
            </w:tcBorders>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shd w:val="clear" w:color="auto" w:fill="d9d9d9"/>
            <w:tcW w:w="5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二</w:t>
            </w:r>
            <w:r/>
          </w:p>
        </w:tc>
        <w:tc>
          <w:tcPr>
            <w:gridSpan w:val="9"/>
            <w:shd w:val="clear" w:color="auto" w:fill="d9d9d9"/>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公司财务状况</w:t>
            </w:r>
            <w:r/>
          </w:p>
        </w:tc>
      </w:tr>
      <w:tr>
        <w:trPr>
          <w:trHeight w:val="467"/>
        </w:trPr>
        <w:tc>
          <w:tcPr>
            <w:gridSpan w:val="2"/>
            <w:tcW w:w="5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（一）</w:t>
            </w:r>
            <w:r/>
          </w:p>
        </w:tc>
        <w:tc>
          <w:tcPr>
            <w:gridSpan w:val="9"/>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2025</w:t>
            </w:r>
            <w:r>
              <w:rPr>
                <w:rFonts w:hint="eastAsia" w:ascii="宋体" w:hAnsi="宋体"/>
                <w:b/>
                <w:sz w:val="24"/>
              </w:rPr>
              <w:t xml:space="preserve">年度财务状况</w:t>
            </w:r>
            <w:r/>
          </w:p>
        </w:tc>
      </w:tr>
      <w:tr>
        <w:trPr>
          <w:trHeight w:val="682"/>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1</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营业收入（万）：</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2</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利润总额（万）</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763"/>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3</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年末“固定资产合计”（万）</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4</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年末“流动资产”余额（万）</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772"/>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5</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年末“短期负债”余额（万）</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6</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年末“长期负债”余额（万）</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768"/>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7</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年末“资产总计”余额（万）</w:t>
            </w:r>
            <w:r/>
          </w:p>
        </w:tc>
        <w:tc>
          <w:tcPr>
            <w:tcW w:w="834"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c>
          <w:tcPr>
            <w:gridSpan w:val="2"/>
            <w:tcW w:w="4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8</w:t>
            </w:r>
            <w:r/>
          </w:p>
        </w:tc>
        <w:tc>
          <w:tcPr>
            <w:gridSpan w:val="3"/>
            <w:tcW w:w="1179"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年末“货币资金”余额（万）</w:t>
            </w:r>
            <w:r/>
          </w:p>
        </w:tc>
        <w:tc>
          <w:tcPr>
            <w:gridSpan w:val="2"/>
            <w:tcW w:w="123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547"/>
        </w:trPr>
        <w:tc>
          <w:tcPr>
            <w:gridSpan w:val="2"/>
            <w:shd w:val="clear" w:color="auto" w:fill="d9d9d9"/>
            <w:tcW w:w="5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三</w:t>
            </w:r>
            <w:r/>
          </w:p>
        </w:tc>
        <w:tc>
          <w:tcPr>
            <w:gridSpan w:val="9"/>
            <w:shd w:val="clear" w:color="auto" w:fill="d9d9d9"/>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投标人其他信息</w:t>
            </w:r>
            <w:r/>
          </w:p>
        </w:tc>
      </w:tr>
      <w:tr>
        <w:trPr>
          <w:trHeight w:val="1015"/>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（一）</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公司取得的相关资质及等级：</w:t>
            </w:r>
            <w:r/>
          </w:p>
        </w:tc>
        <w:tc>
          <w:tcPr>
            <w:gridSpan w:val="8"/>
            <w:tcW w:w="3678"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1086"/>
        </w:trPr>
        <w:tc>
          <w:tcPr>
            <w:gridSpan w:val="2"/>
            <w:tcW w:w="572"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（二）</w:t>
            </w:r>
            <w:r/>
          </w:p>
        </w:tc>
        <w:tc>
          <w:tcPr>
            <w:tcW w:w="750"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t xml:space="preserve">公司获得的荣誉及表彰情况</w:t>
            </w:r>
            <w:r/>
          </w:p>
        </w:tc>
        <w:tc>
          <w:tcPr>
            <w:gridSpan w:val="8"/>
            <w:tcW w:w="3678" w:type="pct"/>
            <w:vAlign w:val="center"/>
            <w:textDirection w:val="lrTb"/>
            <w:noWrap w:val="false"/>
          </w:tcPr>
          <w:p>
            <w:pPr>
              <w:pStyle w:val="676"/>
              <w:ind w:firstLine="0"/>
              <w:jc w:val="center"/>
              <w:spacing w:line="360" w:lineRule="auto"/>
              <w:rPr>
                <w:rFonts w:hint="eastAsia" w:ascii="宋体" w:hAnsi="宋体"/>
                <w:sz w:val="24"/>
              </w:rPr>
            </w:pPr>
            <w:r>
              <w:rPr>
                <w:rFonts w:hint="eastAsia" w:ascii="宋体" w:hAnsi="宋体"/>
                <w:sz w:val="24"/>
              </w:rPr>
            </w:r>
            <w:r/>
          </w:p>
        </w:tc>
      </w:tr>
      <w:tr>
        <w:trPr>
          <w:trHeight w:val="557"/>
        </w:trPr>
        <w:tc>
          <w:tcPr>
            <w:gridSpan w:val="2"/>
            <w:shd w:val="clear" w:color="auto" w:fill="bfbfbf"/>
            <w:tcW w:w="5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四</w:t>
            </w:r>
            <w:r/>
          </w:p>
        </w:tc>
        <w:tc>
          <w:tcPr>
            <w:gridSpan w:val="9"/>
            <w:shd w:val="clear" w:color="auto" w:fill="bfbfbf"/>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提供本项目采购所必须的专业设备一览表 </w:t>
            </w:r>
            <w:r/>
          </w:p>
        </w:tc>
      </w:tr>
      <w:tr>
        <w:trPr>
          <w:trHeight w:val="459"/>
        </w:trPr>
        <w:tc>
          <w:tcPr>
            <w:shd w:val="clear" w:color="auto" w:fill="ffffff"/>
            <w:tcW w:w="39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序号</w:t>
            </w:r>
            <w:r/>
          </w:p>
        </w:tc>
        <w:tc>
          <w:tcPr>
            <w:gridSpan w:val="4"/>
            <w:shd w:val="clear" w:color="auto" w:fill="ffffff"/>
            <w:tcW w:w="198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3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购置年份</w:t>
            </w:r>
            <w:r/>
          </w:p>
        </w:tc>
        <w:tc>
          <w:tcPr>
            <w:shd w:val="clear" w:color="auto" w:fill="ffffff"/>
            <w:tcW w:w="495"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价格</w:t>
            </w:r>
            <w:r/>
          </w:p>
        </w:tc>
        <w:tc>
          <w:tcPr>
            <w:gridSpan w:val="2"/>
            <w:shd w:val="clear" w:color="auto" w:fill="ffffff"/>
            <w:tcW w:w="6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数量</w:t>
            </w:r>
            <w:r/>
          </w:p>
        </w:tc>
        <w:tc>
          <w:tcPr>
            <w:shd w:val="clear" w:color="auto" w:fill="ffffff"/>
            <w:tcW w:w="71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用途</w:t>
            </w:r>
            <w:r/>
          </w:p>
        </w:tc>
      </w:tr>
      <w:tr>
        <w:trPr>
          <w:trHeight w:val="483"/>
        </w:trPr>
        <w:tc>
          <w:tcPr>
            <w:shd w:val="clear" w:color="auto" w:fill="ffffff"/>
            <w:tcW w:w="39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1</w:t>
            </w:r>
            <w:r/>
          </w:p>
        </w:tc>
        <w:tc>
          <w:tcPr>
            <w:gridSpan w:val="4"/>
            <w:shd w:val="clear" w:color="auto" w:fill="ffffff"/>
            <w:tcW w:w="198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r>
      <w:tr>
        <w:trPr>
          <w:trHeight w:val="546"/>
        </w:trPr>
        <w:tc>
          <w:tcPr>
            <w:shd w:val="clear" w:color="auto" w:fill="ffffff"/>
            <w:tcW w:w="39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2</w:t>
            </w:r>
            <w:r/>
          </w:p>
        </w:tc>
        <w:tc>
          <w:tcPr>
            <w:gridSpan w:val="4"/>
            <w:shd w:val="clear" w:color="auto" w:fill="ffffff"/>
            <w:tcW w:w="198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r>
      <w:tr>
        <w:trPr>
          <w:trHeight w:val="560"/>
        </w:trPr>
        <w:tc>
          <w:tcPr>
            <w:shd w:val="clear" w:color="auto" w:fill="ffffff"/>
            <w:tcW w:w="39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3</w:t>
            </w:r>
            <w:r/>
          </w:p>
        </w:tc>
        <w:tc>
          <w:tcPr>
            <w:gridSpan w:val="4"/>
            <w:shd w:val="clear" w:color="auto" w:fill="ffffff"/>
            <w:tcW w:w="198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3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95"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1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r>
      <w:tr>
        <w:trPr>
          <w:trHeight w:val="553"/>
        </w:trPr>
        <w:tc>
          <w:tcPr>
            <w:shd w:val="clear" w:color="auto" w:fill="ffffff"/>
            <w:tcBorders>
              <w:bottom w:val="single" w:color="auto" w:sz="4" w:space="0"/>
            </w:tcBorders>
            <w:tcW w:w="393" w:type="pct"/>
            <w:vAlign w:val="center"/>
            <w:textDirection w:val="lrTb"/>
            <w:noWrap w:val="false"/>
          </w:tcPr>
          <w:p>
            <w:pPr>
              <w:pStyle w:val="676"/>
              <w:ind w:firstLine="0"/>
              <w:jc w:val="center"/>
              <w:spacing w:line="360" w:lineRule="auto"/>
              <w:rPr>
                <w:rFonts w:hint="eastAsia"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83"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73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495"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6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719"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r>
      <w:tr>
        <w:trPr>
          <w:trHeight w:val="575"/>
        </w:trPr>
        <w:tc>
          <w:tcPr>
            <w:gridSpan w:val="2"/>
            <w:shd w:val="clear" w:color="auto" w:fill="bfbfbf"/>
            <w:tcW w:w="572"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五</w:t>
            </w:r>
            <w:r/>
          </w:p>
        </w:tc>
        <w:tc>
          <w:tcPr>
            <w:gridSpan w:val="9"/>
            <w:shd w:val="clear" w:color="auto" w:fill="bfbfbf"/>
            <w:tcW w:w="4428"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76"/>
              <w:ind w:firstLine="0"/>
              <w:jc w:val="center"/>
              <w:spacing w:line="360" w:lineRule="auto"/>
              <w:rPr>
                <w:rFonts w:hint="eastAsia" w:ascii="宋体" w:hAnsi="宋体"/>
                <w:b/>
                <w:sz w:val="24"/>
              </w:rPr>
            </w:pPr>
            <w:r>
              <w:rPr>
                <w:rFonts w:hint="eastAsia" w:ascii="宋体" w:hAnsi="宋体"/>
                <w:b/>
                <w:sz w:val="24"/>
              </w:rPr>
            </w:r>
            <w:r/>
          </w:p>
        </w:tc>
      </w:tr>
    </w:tbl>
    <w:p>
      <w:pPr>
        <w:spacing w:line="360" w:lineRule="auto"/>
        <w:rPr>
          <w:rFonts w:hint="eastAsia" w:ascii="宋体" w:hAnsi="宋体"/>
          <w:color w:val="000000"/>
          <w:sz w:val="24"/>
          <w:szCs w:val="22"/>
        </w:rPr>
      </w:pPr>
      <w:r>
        <w:rPr>
          <w:rFonts w:hint="eastAsia" w:ascii="宋体" w:hAnsi="宋体"/>
          <w:color w:val="000000"/>
          <w:sz w:val="24"/>
          <w:szCs w:val="22"/>
        </w:rPr>
      </w:r>
      <w:r/>
    </w:p>
    <w:p>
      <w:pPr>
        <w:spacing w:line="360" w:lineRule="auto"/>
        <w:rPr>
          <w:rFonts w:hint="eastAsia" w:ascii="宋体" w:hAnsi="宋体"/>
          <w:color w:val="000000"/>
          <w:sz w:val="24"/>
          <w:szCs w:val="22"/>
          <w:u w:val="single"/>
        </w:rPr>
      </w:pPr>
      <w:r>
        <w:rPr>
          <w:rFonts w:hint="eastAsia" w:ascii="宋体" w:hAnsi="宋体"/>
          <w:color w:val="000000"/>
          <w:sz w:val="24"/>
          <w:szCs w:val="22"/>
        </w:rPr>
        <w:t xml:space="preserve">注：1、</w:t>
      </w:r>
      <w:r>
        <w:rPr>
          <w:rFonts w:hint="eastAsia" w:ascii="宋体" w:hAnsi="宋体"/>
          <w:color w:val="000000"/>
          <w:sz w:val="24"/>
          <w:szCs w:val="22"/>
          <w:u w:val="single"/>
        </w:rPr>
        <w:t xml:space="preserve">如行数不够请自行添加。</w:t>
      </w:r>
      <w:r/>
    </w:p>
    <w:p>
      <w:pPr>
        <w:ind w:firstLine="480"/>
        <w:jc w:val="left"/>
        <w:widowControl/>
        <w:rPr>
          <w:rFonts w:hint="eastAsia" w:ascii="宋体" w:hAnsi="宋体"/>
          <w:b/>
          <w:sz w:val="32"/>
          <w:szCs w:val="20"/>
        </w:rPr>
      </w:pPr>
      <w:r>
        <w:rPr>
          <w:rFonts w:hint="eastAsia" w:ascii="宋体" w:hAnsi="宋体"/>
          <w:color w:val="000000"/>
          <w:sz w:val="24"/>
          <w:szCs w:val="22"/>
        </w:rPr>
        <w:t xml:space="preserve">2、</w:t>
      </w:r>
      <w:r>
        <w:rPr>
          <w:rFonts w:hint="eastAsia" w:ascii="宋体" w:hAnsi="宋体"/>
          <w:color w:val="000000"/>
          <w:sz w:val="24"/>
          <w:szCs w:val="22"/>
          <w:u w:val="single"/>
        </w:rPr>
        <w:t xml:space="preserve">根据需要进行填写。</w:t>
      </w:r>
      <w:r/>
    </w:p>
    <w:p>
      <w:pPr>
        <w:jc w:val="left"/>
        <w:widowControl/>
        <w:rPr>
          <w:rFonts w:hint="eastAsia" w:ascii="宋体" w:hAnsi="宋体"/>
          <w:b/>
          <w:sz w:val="32"/>
          <w:szCs w:val="20"/>
        </w:rPr>
      </w:pPr>
      <w:r>
        <w:rPr>
          <w:rFonts w:ascii="宋体" w:hAnsi="宋体"/>
          <w:b/>
          <w:sz w:val="32"/>
          <w:szCs w:val="20"/>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（五）依法缴纳税收和社会保障资金的良好记录</w:t>
      </w:r>
      <w:r/>
    </w:p>
    <w:p>
      <w:pPr>
        <w:pStyle w:val="666"/>
        <w:ind w:firstLine="480"/>
        <w:jc w:val="both"/>
        <w:spacing w:line="360" w:lineRule="auto"/>
        <w:rPr>
          <w:rFonts w:hint="eastAsia" w:ascii="宋体" w:hAnsi="宋体" w:eastAsia="宋体"/>
          <w:b w:val="0"/>
          <w:bCs/>
          <w:sz w:val="24"/>
          <w:szCs w:val="24"/>
        </w:rPr>
      </w:pPr>
      <w:r>
        <w:rPr>
          <w:rFonts w:hint="eastAsia" w:ascii="宋体" w:hAnsi="宋体" w:eastAsia="宋体"/>
          <w:b w:val="0"/>
          <w:bCs/>
          <w:sz w:val="24"/>
          <w:szCs w:val="24"/>
        </w:rPr>
        <w:t xml:space="preserve">提供参加本次政府采购活动前半年内至少一个月依法缴纳税收和社会保险的凭据，或提供资格承诺函</w:t>
      </w:r>
      <w:r>
        <w:rPr>
          <w:rFonts w:hint="eastAsia" w:ascii="宋体" w:hAnsi="宋体" w:eastAsia="宋体"/>
          <w:b w:val="0"/>
          <w:sz w:val="24"/>
          <w:szCs w:val="24"/>
        </w:rPr>
        <w:t xml:space="preserve">（见本部分（六）资格承诺函）</w:t>
      </w:r>
      <w:r>
        <w:rPr>
          <w:rFonts w:hint="eastAsia" w:ascii="宋体" w:hAnsi="宋体" w:eastAsia="宋体"/>
          <w:b w:val="0"/>
          <w:bCs/>
          <w:sz w:val="24"/>
          <w:szCs w:val="24"/>
        </w:rPr>
        <w:t xml:space="preserve">。</w:t>
      </w:r>
      <w:r/>
    </w:p>
    <w:p>
      <w:pPr>
        <w:pStyle w:val="666"/>
        <w:ind w:firstLine="560"/>
        <w:jc w:val="both"/>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（六）资格承诺函</w:t>
      </w:r>
      <w:r/>
    </w:p>
    <w:p>
      <w:pPr>
        <w:rPr>
          <w:rFonts w:hint="eastAsia" w:ascii="宋体" w:hAnsi="宋体"/>
          <w:szCs w:val="21"/>
        </w:rPr>
      </w:pPr>
      <w:r>
        <w:rPr>
          <w:rFonts w:hint="eastAsia" w:ascii="宋体" w:hAnsi="宋体"/>
          <w:szCs w:val="21"/>
        </w:rPr>
      </w:r>
      <w:r/>
    </w:p>
    <w:p>
      <w:pPr>
        <w:spacing w:line="360" w:lineRule="auto"/>
        <w:rPr>
          <w:rFonts w:hint="eastAsia" w:ascii="宋体" w:hAnsi="宋体"/>
          <w:sz w:val="28"/>
          <w:szCs w:val="28"/>
          <w:u w:val="single"/>
        </w:rPr>
      </w:pPr>
      <w:r>
        <w:rPr>
          <w:rFonts w:hint="eastAsia" w:ascii="宋体" w:hAnsi="宋体"/>
          <w:sz w:val="28"/>
          <w:szCs w:val="28"/>
        </w:rPr>
        <w:t xml:space="preserve">致</w:t>
      </w:r>
      <w:r>
        <w:rPr>
          <w:rFonts w:ascii="宋体" w:hAnsi="宋体"/>
          <w:sz w:val="28"/>
          <w:szCs w:val="28"/>
        </w:rPr>
        <w:t xml:space="preserve">:</w:t>
      </w:r>
      <w:r>
        <w:rPr>
          <w:rFonts w:ascii="宋体" w:hAnsi="宋体"/>
          <w:sz w:val="28"/>
          <w:szCs w:val="28"/>
          <w:u w:val="single"/>
        </w:rPr>
        <w:t xml:space="preserve">__ (采购人、 采购代理机构)</w:t>
      </w:r>
      <w:r/>
    </w:p>
    <w:p>
      <w:pPr>
        <w:ind w:firstLine="560"/>
        <w:spacing w:line="360" w:lineRule="auto"/>
        <w:rPr>
          <w:rFonts w:hint="eastAsia" w:ascii="宋体" w:hAnsi="宋体"/>
          <w:sz w:val="28"/>
          <w:szCs w:val="28"/>
        </w:rPr>
      </w:pPr>
      <w:r>
        <w:rPr>
          <w:rFonts w:hint="eastAsia" w:ascii="宋体" w:hAnsi="宋体"/>
          <w:sz w:val="28"/>
          <w:szCs w:val="28"/>
        </w:rPr>
        <w:t xml:space="preserve">我单位参与</w:t>
      </w:r>
      <w:r>
        <w:rPr>
          <w:rFonts w:ascii="宋体" w:hAnsi="宋体"/>
          <w:sz w:val="28"/>
          <w:szCs w:val="28"/>
          <w:u w:val="single"/>
        </w:rPr>
        <w:t xml:space="preserve">_ (项目名称)_ (项目编号: )</w:t>
      </w:r>
      <w:r>
        <w:rPr>
          <w:rFonts w:ascii="宋体" w:hAnsi="宋体"/>
          <w:sz w:val="28"/>
          <w:szCs w:val="28"/>
        </w:rPr>
        <w:t xml:space="preserve">项目的政府</w:t>
      </w:r>
      <w:r>
        <w:rPr>
          <w:rFonts w:hint="eastAsia" w:ascii="宋体" w:hAnsi="宋体"/>
          <w:sz w:val="28"/>
          <w:szCs w:val="28"/>
        </w:rPr>
        <w:t xml:space="preserve">采购活动，现承诺如下：</w:t>
      </w:r>
      <w:r/>
    </w:p>
    <w:p>
      <w:pPr>
        <w:ind w:firstLine="560"/>
        <w:spacing w:line="360" w:lineRule="auto"/>
        <w:rPr>
          <w:rFonts w:hint="eastAsia" w:ascii="宋体" w:hAnsi="宋体"/>
          <w:sz w:val="28"/>
          <w:szCs w:val="28"/>
        </w:rPr>
      </w:pPr>
      <w:r>
        <w:rPr>
          <w:rFonts w:ascii="宋体" w:hAnsi="宋体"/>
          <w:sz w:val="28"/>
          <w:szCs w:val="28"/>
        </w:rPr>
        <w:t xml:space="preserve">1.我方具有良好的商业信誉和健全的财务会计制度。</w:t>
      </w:r>
      <w:r/>
    </w:p>
    <w:p>
      <w:pPr>
        <w:ind w:firstLine="560"/>
        <w:spacing w:line="360" w:lineRule="auto"/>
        <w:rPr>
          <w:rFonts w:hint="eastAsia" w:ascii="宋体" w:hAnsi="宋体"/>
          <w:sz w:val="28"/>
          <w:szCs w:val="28"/>
        </w:rPr>
      </w:pPr>
      <w:r>
        <w:rPr>
          <w:rFonts w:ascii="宋体" w:hAnsi="宋体"/>
          <w:sz w:val="28"/>
          <w:szCs w:val="28"/>
        </w:rPr>
        <w:t xml:space="preserve">2.我方具有履行合同所必需的设备和专业技术能力。</w:t>
      </w:r>
      <w:r/>
    </w:p>
    <w:p>
      <w:pPr>
        <w:ind w:firstLine="560"/>
        <w:spacing w:line="360" w:lineRule="auto"/>
        <w:rPr>
          <w:rFonts w:hint="eastAsia" w:ascii="宋体" w:hAnsi="宋体"/>
          <w:sz w:val="28"/>
          <w:szCs w:val="28"/>
        </w:rPr>
      </w:pPr>
      <w:r>
        <w:rPr>
          <w:rFonts w:ascii="宋体" w:hAnsi="宋体"/>
          <w:sz w:val="28"/>
          <w:szCs w:val="28"/>
        </w:rPr>
        <w:t xml:space="preserve">3.我方具有依法缴纳税收和社会保障资金的良好记录。</w:t>
      </w:r>
      <w:r/>
    </w:p>
    <w:p>
      <w:pPr>
        <w:ind w:firstLine="560"/>
        <w:spacing w:line="360" w:lineRule="auto"/>
        <w:rPr>
          <w:rFonts w:hint="eastAsia" w:ascii="宋体" w:hAnsi="宋体"/>
          <w:sz w:val="28"/>
          <w:szCs w:val="28"/>
        </w:rPr>
      </w:pPr>
      <w:r>
        <w:rPr>
          <w:rFonts w:ascii="宋体" w:hAnsi="宋体"/>
          <w:sz w:val="28"/>
          <w:szCs w:val="28"/>
        </w:rPr>
        <w:t xml:space="preserve">4.我方参加本项目采购活动前三年内，在经营活动中没有</w:t>
      </w:r>
      <w:r>
        <w:rPr>
          <w:rFonts w:hint="eastAsia" w:ascii="宋体" w:hAnsi="宋体"/>
          <w:sz w:val="28"/>
          <w:szCs w:val="28"/>
        </w:rPr>
        <w:t xml:space="preserve">重大违法记录。</w:t>
      </w:r>
      <w:r/>
    </w:p>
    <w:p>
      <w:pPr>
        <w:ind w:firstLine="560"/>
        <w:spacing w:line="360" w:lineRule="auto"/>
        <w:rPr>
          <w:rFonts w:hint="eastAsia" w:ascii="宋体" w:hAnsi="宋体"/>
          <w:sz w:val="28"/>
          <w:szCs w:val="28"/>
        </w:rPr>
      </w:pPr>
      <w:r>
        <w:rPr>
          <w:rFonts w:hint="eastAsia" w:ascii="宋体" w:hAnsi="宋体"/>
          <w:sz w:val="28"/>
          <w:szCs w:val="28"/>
        </w:rPr>
        <w:t xml:space="preserve">若我单位承诺不实，自愿承担提供虚假材料谋取中标、成交的法律责任。</w:t>
      </w:r>
      <w:r/>
    </w:p>
    <w:p>
      <w:pPr>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投标</w:t>
      </w:r>
      <w:r>
        <w:rPr>
          <w:rFonts w:ascii="宋体" w:hAnsi="宋体"/>
          <w:sz w:val="28"/>
          <w:szCs w:val="28"/>
        </w:rPr>
        <w:t xml:space="preserve">(响应)供应商(全称并盖章):</w:t>
      </w:r>
      <w:r>
        <w:rPr>
          <w:rFonts w:ascii="宋体" w:hAnsi="宋体"/>
          <w:sz w:val="28"/>
          <w:szCs w:val="28"/>
          <w:u w:val="single"/>
        </w:rPr>
        <w:t xml:space="preserve">___</w:t>
      </w:r>
      <w:r/>
    </w:p>
    <w:p>
      <w:pPr>
        <w:ind w:firstLine="560"/>
        <w:spacing w:line="360" w:lineRule="auto"/>
        <w:rPr>
          <w:rFonts w:hint="eastAsia" w:ascii="宋体" w:hAnsi="宋体"/>
          <w:sz w:val="28"/>
          <w:szCs w:val="28"/>
        </w:rPr>
      </w:pPr>
      <w:r>
        <w:rPr>
          <w:rFonts w:hint="eastAsia" w:ascii="宋体" w:hAnsi="宋体"/>
          <w:sz w:val="28"/>
          <w:szCs w:val="28"/>
        </w:rPr>
        <w:t xml:space="preserve">供应商法定代表人或授权代表</w:t>
      </w:r>
      <w:r>
        <w:rPr>
          <w:rFonts w:ascii="宋体" w:hAnsi="宋体"/>
          <w:sz w:val="28"/>
          <w:szCs w:val="28"/>
        </w:rPr>
        <w:t xml:space="preserve">(签字或签章):_</w:t>
      </w:r>
      <w:r/>
    </w:p>
    <w:p>
      <w:pPr>
        <w:ind w:firstLine="560"/>
        <w:spacing w:line="360" w:lineRule="auto"/>
        <w:rPr>
          <w:rFonts w:hint="eastAsia" w:ascii="宋体" w:hAnsi="宋体"/>
          <w:sz w:val="28"/>
          <w:szCs w:val="28"/>
        </w:rPr>
      </w:pPr>
      <w:r>
        <w:rPr>
          <w:rFonts w:hint="eastAsia" w:ascii="宋体" w:hAnsi="宋体"/>
          <w:sz w:val="28"/>
          <w:szCs w:val="28"/>
        </w:rPr>
        <w:t xml:space="preserve">日期</w:t>
      </w:r>
      <w:r>
        <w:rPr>
          <w:rFonts w:ascii="宋体" w:hAnsi="宋体"/>
          <w:sz w:val="28"/>
          <w:szCs w:val="28"/>
        </w:rPr>
        <w:t xml:space="preserve">:__</w:t>
      </w:r>
      <w:r/>
    </w:p>
    <w:p>
      <w:pPr>
        <w:spacing w:line="360" w:lineRule="auto"/>
        <w:rPr>
          <w:rFonts w:hint="eastAsia" w:ascii="宋体" w:hAnsi="宋体"/>
          <w:sz w:val="28"/>
          <w:szCs w:val="28"/>
        </w:rPr>
      </w:pPr>
      <w:r>
        <w:rPr>
          <w:rFonts w:ascii="宋体" w:hAnsi="宋体"/>
          <w:sz w:val="28"/>
          <w:szCs w:val="28"/>
        </w:rPr>
        <w:t xml:space="preserve">……………………………………………………………………………</w:t>
      </w:r>
      <w:r/>
    </w:p>
    <w:p>
      <w:pPr>
        <w:spacing w:line="360" w:lineRule="auto"/>
        <w:rPr>
          <w:rFonts w:hint="eastAsia" w:ascii="宋体" w:hAnsi="宋体"/>
          <w:sz w:val="28"/>
          <w:szCs w:val="28"/>
        </w:rPr>
      </w:pPr>
      <w:r>
        <w:rPr>
          <w:rFonts w:hint="eastAsia" w:ascii="宋体" w:hAnsi="宋体"/>
          <w:sz w:val="28"/>
          <w:szCs w:val="28"/>
        </w:rPr>
        <w:t xml:space="preserve">说明：</w:t>
      </w:r>
      <w:r>
        <w:rPr>
          <w:rFonts w:ascii="宋体" w:hAnsi="宋体"/>
          <w:sz w:val="28"/>
          <w:szCs w:val="28"/>
        </w:rPr>
        <w:t xml:space="preserve">1.供应商可自行选择是否提供本承诺函，若不提供本承</w:t>
      </w:r>
      <w:r>
        <w:rPr>
          <w:rFonts w:hint="eastAsia" w:ascii="宋体" w:hAnsi="宋体"/>
          <w:sz w:val="28"/>
          <w:szCs w:val="28"/>
        </w:rPr>
        <w:t xml:space="preserve">诺函的，应按采购文件要求提供相应的证明材料。</w:t>
      </w:r>
      <w:r/>
    </w:p>
    <w:p>
      <w:pPr>
        <w:ind w:firstLine="840"/>
        <w:spacing w:line="360" w:lineRule="auto"/>
        <w:rPr>
          <w:rFonts w:hint="eastAsia" w:ascii="宋体" w:hAnsi="宋体"/>
          <w:sz w:val="28"/>
          <w:szCs w:val="28"/>
        </w:rPr>
      </w:pPr>
      <w:r>
        <w:rPr>
          <w:rFonts w:ascii="宋体" w:hAnsi="宋体"/>
          <w:sz w:val="28"/>
          <w:szCs w:val="28"/>
        </w:rPr>
        <w:t xml:space="preserve">2.供应商可删减承诺事项,删减的承诺事项须按采购文件</w:t>
      </w:r>
      <w:r>
        <w:rPr>
          <w:rFonts w:hint="eastAsia" w:ascii="宋体" w:hAnsi="宋体"/>
          <w:sz w:val="28"/>
          <w:szCs w:val="28"/>
        </w:rPr>
        <w:t xml:space="preserve">要求提供相应的证明材料。比如删去本承诺函第</w:t>
      </w:r>
      <w:r>
        <w:rPr>
          <w:rFonts w:ascii="宋体" w:hAnsi="宋体"/>
          <w:sz w:val="28"/>
          <w:szCs w:val="28"/>
        </w:rPr>
        <w:t xml:space="preserve">3项的，则应</w:t>
      </w:r>
      <w:r>
        <w:rPr>
          <w:rFonts w:hint="eastAsia" w:ascii="宋体" w:hAnsi="宋体"/>
          <w:sz w:val="28"/>
          <w:szCs w:val="28"/>
        </w:rPr>
        <w:t xml:space="preserve">按采购文件要求提供依法缴纳税收和社会保障资金的良好记录。</w:t>
      </w:r>
      <w:r/>
    </w:p>
    <w:p>
      <w:pPr>
        <w:rPr>
          <w:rFonts w:hint="eastAsia" w:ascii="宋体" w:hAnsi="宋体"/>
        </w:rPr>
      </w:pPr>
      <w:r>
        <w:rPr>
          <w:rFonts w:hint="eastAsia" w:ascii="宋体" w:hAnsi="宋体"/>
        </w:rPr>
        <w:br w:type="page" w:clear="all"/>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（七）法律、行政法规规定的其他条件</w:t>
      </w:r>
      <w:r/>
    </w:p>
    <w:p>
      <w:pPr>
        <w:pStyle w:val="1934"/>
        <w:ind w:firstLine="600"/>
        <w:jc w:val="left"/>
        <w:spacing w:line="360" w:lineRule="auto"/>
        <w:shd w:val="clear" w:color="auto" w:fill="ffffff"/>
        <w:widowControl/>
        <w:rPr>
          <w:rFonts w:hint="eastAsia" w:ascii="宋体" w:hAnsi="宋体"/>
          <w:sz w:val="24"/>
          <w:szCs w:val="24"/>
        </w:rPr>
      </w:pPr>
      <w:r>
        <w:rPr>
          <w:rFonts w:hint="eastAsia" w:ascii="宋体" w:hAnsi="宋体"/>
          <w:sz w:val="24"/>
          <w:szCs w:val="24"/>
        </w:rPr>
        <w:t xml:space="preserve">无</w:t>
      </w:r>
      <w:r/>
    </w:p>
    <w:p>
      <w:pPr>
        <w:pStyle w:val="1934"/>
        <w:ind w:firstLine="600"/>
        <w:jc w:val="left"/>
        <w:spacing w:line="360" w:lineRule="auto"/>
        <w:shd w:val="clear" w:color="auto" w:fill="ffffff"/>
        <w:widowControl/>
        <w:rPr>
          <w:rFonts w:hint="eastAsia" w:ascii="宋体" w:hAnsi="宋体"/>
          <w:sz w:val="24"/>
          <w:szCs w:val="24"/>
        </w:rPr>
      </w:pPr>
      <w:r>
        <w:rPr>
          <w:rFonts w:hint="eastAsia" w:ascii="宋体" w:hAnsi="宋体"/>
          <w:sz w:val="24"/>
          <w:szCs w:val="24"/>
        </w:rPr>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（八）落实政府采购政策需满足的资格要求</w:t>
      </w:r>
      <w:r/>
    </w:p>
    <w:p>
      <w:pPr>
        <w:pStyle w:val="1934"/>
        <w:ind w:firstLine="600"/>
        <w:jc w:val="left"/>
        <w:spacing w:line="360" w:lineRule="auto"/>
        <w:shd w:val="clear" w:color="auto" w:fill="ffffff"/>
        <w:widowControl/>
        <w:rPr>
          <w:rFonts w:hint="eastAsia" w:ascii="宋体" w:hAnsi="宋体"/>
          <w:sz w:val="24"/>
          <w:szCs w:val="24"/>
        </w:rPr>
      </w:pPr>
      <w:r>
        <w:rPr>
          <w:rFonts w:hint="eastAsia" w:ascii="宋体" w:hAnsi="宋体"/>
          <w:bCs/>
          <w:sz w:val="24"/>
        </w:rPr>
        <w:t xml:space="preserve">提供《中小企业声明函》原件扫描件</w:t>
      </w:r>
      <w:r/>
    </w:p>
    <w:p>
      <w:pPr>
        <w:ind w:firstLine="420"/>
        <w:jc w:val="left"/>
        <w:spacing w:line="360" w:lineRule="auto"/>
        <w:widowControl/>
        <w:rPr>
          <w:rFonts w:hint="eastAsia" w:ascii="宋体" w:hAnsi="宋体"/>
        </w:rPr>
      </w:pPr>
      <w:r>
        <w:rPr>
          <w:rFonts w:hint="eastAsia" w:ascii="宋体" w:hAnsi="宋体"/>
        </w:rPr>
      </w:r>
      <w:r/>
    </w:p>
    <w:p>
      <w:pPr>
        <w:pStyle w:val="666"/>
        <w:spacing w:before="200" w:after="200" w:line="240" w:lineRule="auto"/>
        <w:rPr>
          <w:rFonts w:hint="eastAsia" w:ascii="宋体" w:hAnsi="宋体" w:eastAsia="宋体"/>
          <w:sz w:val="30"/>
          <w:szCs w:val="30"/>
        </w:rPr>
      </w:pPr>
      <w:r>
        <w:rPr>
          <w:rFonts w:hint="eastAsia" w:ascii="宋体" w:hAnsi="宋体" w:eastAsia="宋体"/>
          <w:sz w:val="30"/>
          <w:szCs w:val="30"/>
        </w:rPr>
        <w:t xml:space="preserve">（九）本项目的特定资格要求</w:t>
      </w:r>
      <w:r/>
    </w:p>
    <w:p>
      <w:pPr>
        <w:ind w:firstLine="480"/>
        <w:jc w:val="left"/>
        <w:spacing w:line="360" w:lineRule="auto"/>
        <w:widowControl/>
        <w:rPr>
          <w:rFonts w:hint="eastAsia" w:ascii="宋体" w:hAnsi="宋体"/>
        </w:rPr>
      </w:pPr>
      <w:r>
        <w:rPr>
          <w:rFonts w:hint="eastAsia" w:ascii="宋体" w:hAnsi="宋体"/>
          <w:sz w:val="24"/>
        </w:rPr>
        <w:t xml:space="preserve">无</w:t>
      </w:r>
      <w:r/>
    </w:p>
    <w:p>
      <w:pPr>
        <w:jc w:val="left"/>
        <w:widowControl/>
        <w:rPr>
          <w:rFonts w:hint="eastAsia" w:ascii="宋体" w:hAnsi="宋体"/>
          <w:b/>
          <w:sz w:val="32"/>
          <w:szCs w:val="20"/>
        </w:rPr>
      </w:pPr>
      <w:r>
        <w:rPr>
          <w:rFonts w:ascii="宋体" w:hAnsi="宋体"/>
        </w:rPr>
        <w:br w:type="page" w:clear="all"/>
      </w:r>
      <w:r/>
    </w:p>
    <w:p>
      <w:pPr>
        <w:pStyle w:val="667"/>
        <w:jc w:val="center"/>
        <w:keepLines w:val="0"/>
        <w:keepNext w:val="0"/>
        <w:spacing w:before="0" w:after="0" w:line="360" w:lineRule="auto"/>
        <w:rPr>
          <w:rFonts w:hint="eastAsia" w:ascii="宋体" w:hAnsi="宋体"/>
          <w:sz w:val="36"/>
          <w:szCs w:val="36"/>
          <w:u w:val="single"/>
        </w:rPr>
      </w:pPr>
      <w:r>
        <w:rPr>
          <w:rFonts w:hint="eastAsia" w:ascii="宋体" w:hAnsi="宋体"/>
          <w:szCs w:val="32"/>
        </w:rPr>
        <w:t xml:space="preserve">二、法定代表人身份证明书</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×××（姓名）</w:t>
      </w:r>
      <w:r>
        <w:rPr>
          <w:rFonts w:hint="eastAsia" w:ascii="宋体" w:hAnsi="宋体"/>
          <w:sz w:val="28"/>
          <w:szCs w:val="28"/>
        </w:rPr>
        <w:t xml:space="preserve">同志，性别</w:t>
      </w:r>
      <w:r>
        <w:rPr>
          <w:rFonts w:hint="eastAsia" w:ascii="宋体" w:hAnsi="宋体"/>
          <w:sz w:val="28"/>
          <w:szCs w:val="28"/>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单位地址：</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电    话：</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单位全称： </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rPr>
      </w:r>
      <w:r/>
    </w:p>
    <w:p>
      <w:pPr>
        <w:ind w:firstLine="560"/>
        <w:jc w:val="right"/>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562"/>
        <w:jc w:val="left"/>
        <w:spacing w:line="360" w:lineRule="auto"/>
        <w:rPr>
          <w:rFonts w:hint="eastAsia" w:ascii="宋体" w:hAnsi="宋体"/>
          <w:b/>
          <w:sz w:val="28"/>
          <w:szCs w:val="28"/>
        </w:rPr>
      </w:pPr>
      <w:r>
        <w:rPr>
          <w:rFonts w:hint="eastAsia" w:ascii="宋体" w:hAnsi="宋体"/>
          <w:b/>
          <w:sz w:val="28"/>
          <w:szCs w:val="28"/>
        </w:rPr>
        <w:t xml:space="preserve">附：法定代表人居民身份证复印件</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u w:val="single"/>
        </w:rPr>
        <w:t xml:space="preserve">注：1.“法定代表人”直接参加投标响应活动的仅需填写本身份证明</w:t>
      </w:r>
      <w:r>
        <w:rPr>
          <w:rFonts w:hint="eastAsia" w:ascii="宋体" w:hAnsi="宋体"/>
          <w:sz w:val="28"/>
          <w:szCs w:val="28"/>
        </w:rPr>
        <w:t xml:space="preserve">。</w:t>
      </w:r>
      <w:r/>
    </w:p>
    <w:p>
      <w:pPr>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rPr>
      </w:pPr>
      <w:r>
        <w:rPr>
          <w:rFonts w:ascii="宋体" w:hAnsi="宋体"/>
        </w:rPr>
        <w:br w:type="page" w:clear="all"/>
      </w:r>
      <w:r/>
    </w:p>
    <w:p>
      <w:pPr>
        <w:pStyle w:val="667"/>
        <w:jc w:val="center"/>
        <w:keepLines w:val="0"/>
        <w:keepNext w:val="0"/>
        <w:spacing w:before="0" w:after="0" w:line="360" w:lineRule="auto"/>
        <w:rPr>
          <w:rFonts w:hint="eastAsia" w:ascii="宋体" w:hAnsi="宋体"/>
          <w:b w:val="0"/>
          <w:sz w:val="15"/>
          <w:szCs w:val="15"/>
        </w:rPr>
      </w:pPr>
      <w:r>
        <w:rPr>
          <w:rFonts w:hint="eastAsia" w:ascii="宋体" w:hAnsi="宋体"/>
        </w:rPr>
        <w:t xml:space="preserve">三、法定代表人授权委托书</w:t>
      </w:r>
      <w:r/>
    </w:p>
    <w:p>
      <w:pPr>
        <w:ind w:right="420" w:firstLine="420"/>
        <w:rPr>
          <w:rFonts w:hint="eastAsia" w:ascii="宋体" w:hAnsi="宋体"/>
          <w:szCs w:val="21"/>
        </w:rPr>
      </w:pPr>
      <w:r>
        <w:rPr>
          <w:rFonts w:hint="eastAsia" w:ascii="宋体" w:hAnsi="宋体"/>
          <w:szCs w:val="21"/>
        </w:rPr>
      </w:r>
      <w:r/>
    </w:p>
    <w:p>
      <w:pPr>
        <w:ind w:right="420" w:firstLine="560"/>
        <w:spacing w:line="360" w:lineRule="auto"/>
        <w:rPr>
          <w:rFonts w:hint="eastAsia" w:ascii="宋体" w:hAnsi="宋体"/>
          <w:sz w:val="28"/>
          <w:szCs w:val="28"/>
        </w:rPr>
      </w:pPr>
      <w:r>
        <w:rPr>
          <w:rFonts w:hint="eastAsia" w:ascii="宋体" w:hAnsi="宋体"/>
          <w:sz w:val="28"/>
          <w:szCs w:val="28"/>
        </w:rPr>
        <w:t xml:space="preserve">本授权书声明：</w:t>
      </w:r>
      <w:r>
        <w:rPr>
          <w:rFonts w:hint="eastAsia" w:ascii="宋体" w:hAnsi="宋体"/>
          <w:sz w:val="28"/>
          <w:szCs w:val="28"/>
          <w:u w:val="single"/>
        </w:rPr>
        <w:t xml:space="preserve">×××（投标人名称）</w:t>
      </w:r>
      <w:r>
        <w:rPr>
          <w:rFonts w:hint="eastAsia" w:ascii="宋体" w:hAnsi="宋体"/>
          <w:sz w:val="28"/>
          <w:szCs w:val="28"/>
        </w:rPr>
        <w:t xml:space="preserve">法定代表人</w:t>
      </w:r>
      <w:r>
        <w:rPr>
          <w:rFonts w:hint="eastAsia" w:ascii="宋体" w:hAnsi="宋体"/>
          <w:sz w:val="28"/>
          <w:szCs w:val="28"/>
          <w:u w:val="single"/>
        </w:rPr>
        <w:t xml:space="preserve">×××（姓名）</w:t>
      </w:r>
      <w:r>
        <w:rPr>
          <w:rFonts w:hint="eastAsia" w:ascii="宋体" w:hAnsi="宋体"/>
          <w:sz w:val="28"/>
          <w:szCs w:val="28"/>
        </w:rPr>
        <w:t xml:space="preserve">授权</w:t>
      </w:r>
      <w:r>
        <w:rPr>
          <w:rFonts w:hint="eastAsia" w:ascii="宋体" w:hAnsi="宋体"/>
          <w:sz w:val="28"/>
          <w:szCs w:val="28"/>
          <w:u w:val="single"/>
        </w:rPr>
        <w:t xml:space="preserve">×××（委托代理人的姓名、身份证号）</w:t>
      </w:r>
      <w:r>
        <w:rPr>
          <w:rFonts w:hint="eastAsia" w:ascii="宋体" w:hAnsi="宋体"/>
          <w:sz w:val="28"/>
          <w:szCs w:val="28"/>
        </w:rPr>
        <w:t xml:space="preserve">为我方就</w:t>
      </w:r>
      <w:r>
        <w:rPr>
          <w:rFonts w:hint="eastAsia" w:ascii="宋体" w:hAnsi="宋体"/>
          <w:sz w:val="28"/>
          <w:szCs w:val="28"/>
          <w:u w:val="single"/>
        </w:rPr>
        <w:t xml:space="preserve">××××（代理机构）代理的××××（项目编号）</w:t>
      </w:r>
      <w:r>
        <w:rPr>
          <w:rFonts w:hint="eastAsia" w:ascii="宋体" w:hAnsi="宋体"/>
          <w:bCs/>
          <w:sz w:val="28"/>
          <w:szCs w:val="28"/>
        </w:rPr>
        <w:t xml:space="preserve">项目</w:t>
      </w:r>
      <w:r>
        <w:rPr>
          <w:rFonts w:hint="eastAsia" w:ascii="宋体" w:hAnsi="宋体"/>
          <w:sz w:val="28"/>
          <w:szCs w:val="28"/>
        </w:rPr>
        <w:t xml:space="preserve">的投标活动的合法代理人，以本公司名义全权处理一切与该项目投标有关的事务（含合同签订）。</w:t>
      </w:r>
      <w:r/>
    </w:p>
    <w:p>
      <w:pPr>
        <w:spacing w:line="360" w:lineRule="auto"/>
        <w:tabs>
          <w:tab w:val="left" w:pos="5560" w:leader="none"/>
        </w:tabs>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本授权书于年月日签字生效，特此声明。</w:t>
      </w:r>
      <w:r/>
    </w:p>
    <w:p>
      <w:pPr>
        <w:ind w:firstLine="560"/>
        <w:spacing w:line="360" w:lineRule="auto"/>
        <w:rPr>
          <w:rFonts w:hint="eastAsia" w:ascii="宋体" w:hAnsi="宋体"/>
          <w:sz w:val="28"/>
          <w:szCs w:val="28"/>
        </w:rPr>
      </w:pPr>
      <w:r>
        <w:rPr>
          <w:rFonts w:hint="eastAsia" w:ascii="宋体" w:hAnsi="宋体"/>
          <w:sz w:val="28"/>
          <w:szCs w:val="28"/>
        </w:rPr>
        <w:t xml:space="preserve">委托代理人身份证号码：</w:t>
      </w:r>
      <w:r/>
    </w:p>
    <w:p>
      <w:pPr>
        <w:ind w:firstLine="560"/>
        <w:spacing w:line="360" w:lineRule="auto"/>
        <w:rPr>
          <w:rFonts w:hint="eastAsia" w:ascii="宋体" w:hAnsi="宋体"/>
          <w:sz w:val="28"/>
          <w:szCs w:val="28"/>
        </w:rPr>
      </w:pPr>
      <w:r>
        <w:rPr>
          <w:rFonts w:hint="eastAsia" w:ascii="宋体" w:hAnsi="宋体"/>
          <w:sz w:val="28"/>
          <w:szCs w:val="28"/>
        </w:rPr>
        <w:t xml:space="preserve">委托代理人联系电话：（手机）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u w:val="single"/>
        </w:rPr>
      </w:pPr>
      <w:r>
        <w:rPr>
          <w:rFonts w:hint="eastAsia" w:ascii="宋体" w:hAnsi="宋体"/>
          <w:sz w:val="28"/>
          <w:szCs w:val="28"/>
        </w:rPr>
        <w:t xml:space="preserve">法定代表人签字或盖章：          </w:t>
      </w:r>
      <w:r/>
    </w:p>
    <w:p>
      <w:pPr>
        <w:ind w:firstLine="560"/>
        <w:spacing w:line="360" w:lineRule="auto"/>
        <w:rPr>
          <w:rFonts w:hint="eastAsia" w:ascii="宋体" w:hAnsi="宋体"/>
          <w:color w:val="ff0000"/>
          <w:sz w:val="28"/>
          <w:szCs w:val="28"/>
        </w:rPr>
      </w:pPr>
      <w:r>
        <w:rPr>
          <w:rFonts w:hint="eastAsia" w:ascii="宋体" w:hAnsi="宋体"/>
          <w:color w:val="ff0000"/>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投标人名称（公章）：</w:t>
      </w:r>
      <w:r/>
    </w:p>
    <w:p>
      <w:pPr>
        <w:ind w:firstLine="560"/>
        <w:spacing w:line="360" w:lineRule="auto"/>
        <w:rPr>
          <w:rFonts w:hint="eastAsia" w:ascii="宋体" w:hAnsi="宋体"/>
          <w:sz w:val="28"/>
          <w:szCs w:val="28"/>
          <w:u w:val="single"/>
        </w:rPr>
      </w:pPr>
      <w:r>
        <w:rPr>
          <w:rFonts w:hint="eastAsia" w:ascii="宋体" w:hAnsi="宋体"/>
          <w:sz w:val="28"/>
          <w:szCs w:val="28"/>
        </w:rPr>
        <w:t xml:space="preserve">日     期：</w:t>
      </w:r>
      <w:r/>
    </w:p>
    <w:p>
      <w:pPr>
        <w:ind w:firstLine="560"/>
        <w:spacing w:line="360" w:lineRule="auto"/>
        <w:rPr>
          <w:rFonts w:hint="eastAsia" w:ascii="宋体" w:hAnsi="宋体"/>
          <w:color w:val="ff0000"/>
          <w:sz w:val="28"/>
          <w:szCs w:val="28"/>
        </w:rPr>
      </w:pPr>
      <w:r>
        <w:rPr>
          <w:rFonts w:hint="eastAsia" w:ascii="宋体" w:hAnsi="宋体"/>
          <w:color w:val="ff0000"/>
          <w:sz w:val="28"/>
          <w:szCs w:val="28"/>
        </w:rPr>
      </w:r>
      <w:r/>
    </w:p>
    <w:p>
      <w:pPr>
        <w:ind w:firstLine="562"/>
        <w:spacing w:line="360" w:lineRule="auto"/>
        <w:rPr>
          <w:rFonts w:hint="eastAsia" w:ascii="宋体" w:hAnsi="宋体"/>
          <w:sz w:val="28"/>
          <w:szCs w:val="28"/>
          <w:u w:val="single"/>
        </w:rPr>
      </w:pPr>
      <w:r>
        <w:rPr>
          <w:rFonts w:hint="eastAsia" w:ascii="宋体" w:hAnsi="宋体"/>
          <w:b/>
          <w:sz w:val="28"/>
          <w:szCs w:val="28"/>
        </w:rPr>
        <w:t xml:space="preserve">附：委托代理人居民身份证复印件</w:t>
      </w:r>
      <w:r/>
    </w:p>
    <w:p>
      <w:pPr>
        <w:pStyle w:val="666"/>
        <w:ind w:firstLine="560"/>
        <w:jc w:val="left"/>
        <w:keepLines w:val="0"/>
        <w:keepNext w:val="0"/>
        <w:spacing w:before="0" w:after="0" w:line="360" w:lineRule="auto"/>
        <w:rPr>
          <w:rFonts w:hint="eastAsia" w:ascii="宋体" w:hAnsi="宋体" w:eastAsia="宋体"/>
          <w:b w:val="0"/>
          <w:sz w:val="28"/>
          <w:szCs w:val="28"/>
          <w:u w:val="single"/>
        </w:rPr>
      </w:pPr>
      <w:r>
        <w:rPr>
          <w:rFonts w:hint="eastAsia" w:ascii="宋体" w:hAnsi="宋体" w:eastAsia="宋体"/>
          <w:b w:val="0"/>
          <w:sz w:val="28"/>
          <w:szCs w:val="28"/>
          <w:u w:val="single"/>
        </w:rPr>
        <w:t xml:space="preserve">注：“法定代表人”授权其他人投标的，须填写法定代表人身份证明书和本委托书</w:t>
      </w:r>
      <w:r>
        <w:rPr>
          <w:rFonts w:hint="eastAsia" w:ascii="宋体" w:hAnsi="宋体" w:eastAsia="宋体"/>
          <w:b w:val="0"/>
          <w:sz w:val="28"/>
          <w:szCs w:val="28"/>
        </w:rPr>
        <w:t xml:space="preserve">。</w:t>
      </w:r>
      <w:r/>
    </w:p>
    <w:p>
      <w:pPr>
        <w:pStyle w:val="667"/>
        <w:ind w:firstLine="420"/>
        <w:jc w:val="left"/>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667"/>
        <w:ind w:firstLine="720"/>
        <w:jc w:val="left"/>
        <w:keepLines w:val="0"/>
        <w:keepNext w:val="0"/>
        <w:spacing w:before="0" w:after="0" w:line="360" w:lineRule="auto"/>
        <w:rPr>
          <w:rFonts w:hint="eastAsia" w:ascii="宋体" w:hAnsi="宋体"/>
          <w:b w:val="0"/>
          <w:sz w:val="36"/>
          <w:szCs w:val="36"/>
        </w:rPr>
      </w:pPr>
      <w:r>
        <w:rPr>
          <w:rFonts w:hint="eastAsia" w:ascii="宋体" w:hAnsi="宋体"/>
          <w:b w:val="0"/>
          <w:sz w:val="36"/>
          <w:szCs w:val="36"/>
        </w:rPr>
      </w:r>
      <w:r/>
    </w:p>
    <w:p>
      <w:pPr>
        <w:pStyle w:val="666"/>
        <w:spacing w:line="360" w:lineRule="auto"/>
        <w:rPr>
          <w:rFonts w:hint="eastAsia" w:ascii="宋体" w:hAnsi="宋体" w:eastAsia="宋体"/>
          <w:sz w:val="32"/>
        </w:rPr>
        <w:sectPr>
          <w:footerReference w:type="first" r:id="rId10"/>
          <w:footnotePr/>
          <w:endnotePr/>
          <w:type w:val="continuous"/>
          <w:pgSz w:w="11907" w:h="16840" w:orient="portrait"/>
          <w:pgMar w:top="1440" w:right="1080" w:bottom="1440" w:left="1080" w:header="851" w:footer="992" w:gutter="0"/>
          <w:cols w:num="1" w:sep="0" w:space="720" w:equalWidth="1"/>
          <w:docGrid w:linePitch="360"/>
          <w:titlePg/>
        </w:sectPr>
      </w:pPr>
      <w:r>
        <w:rPr>
          <w:rFonts w:hint="eastAsia" w:ascii="宋体" w:hAnsi="宋体" w:eastAsia="宋体"/>
          <w:sz w:val="32"/>
        </w:rPr>
      </w:r>
      <w:r/>
    </w:p>
    <w:p>
      <w:pPr>
        <w:pStyle w:val="666"/>
        <w:spacing w:before="200" w:after="200" w:line="240" w:lineRule="auto"/>
        <w:rPr>
          <w:rFonts w:hint="eastAsia" w:ascii="宋体" w:hAnsi="宋体" w:eastAsia="宋体"/>
          <w:sz w:val="32"/>
          <w:szCs w:val="32"/>
        </w:rPr>
      </w:pPr>
      <w:r>
        <w:rPr>
          <w:rFonts w:hint="eastAsia" w:ascii="宋体" w:hAnsi="宋体" w:eastAsia="宋体"/>
          <w:sz w:val="32"/>
          <w:szCs w:val="32"/>
        </w:rPr>
        <w:t xml:space="preserve">四、价格部分</w:t>
      </w:r>
      <w:r/>
    </w:p>
    <w:p>
      <w:pPr>
        <w:pStyle w:val="666"/>
        <w:spacing w:before="200" w:after="200" w:line="240" w:lineRule="auto"/>
        <w:rPr>
          <w:rFonts w:hint="eastAsia" w:ascii="宋体" w:hAnsi="宋体" w:eastAsia="宋体"/>
          <w:sz w:val="32"/>
          <w:szCs w:val="32"/>
        </w:rPr>
      </w:pPr>
      <w:r>
        <w:rPr>
          <w:rFonts w:ascii="宋体" w:hAnsi="宋体" w:eastAsia="宋体"/>
          <w:sz w:val="32"/>
          <w:szCs w:val="32"/>
        </w:rPr>
        <w:t xml:space="preserve">★以系统中格式为准，投标人按要求进行填报项目总报价</w:t>
      </w:r>
      <w:r>
        <w:rPr>
          <w:rFonts w:hint="eastAsia" w:ascii="宋体" w:hAnsi="宋体" w:eastAsia="宋体"/>
          <w:sz w:val="32"/>
          <w:szCs w:val="32"/>
        </w:rPr>
        <w:t xml:space="preserve">。</w:t>
      </w:r>
      <w:r/>
    </w:p>
    <w:p>
      <w:pPr>
        <w:pStyle w:val="666"/>
        <w:spacing w:before="200" w:after="200" w:line="240" w:lineRule="auto"/>
        <w:rPr>
          <w:rFonts w:hint="eastAsia" w:ascii="宋体" w:hAnsi="宋体" w:eastAsia="宋体"/>
          <w:sz w:val="32"/>
          <w:szCs w:val="32"/>
        </w:rPr>
      </w:pPr>
      <w:r>
        <w:rPr>
          <w:rFonts w:hint="eastAsia" w:ascii="宋体" w:hAnsi="宋体" w:eastAsia="宋体"/>
          <w:sz w:val="32"/>
          <w:szCs w:val="32"/>
        </w:rPr>
        <w:t xml:space="preserve">（一）开标一览表</w:t>
      </w:r>
      <w:r/>
    </w:p>
    <w:tbl>
      <w:tblPr>
        <w:tblStyle w:val="67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94"/>
        <w:gridCol w:w="7087"/>
      </w:tblGrid>
      <w:tr>
        <w:trPr>
          <w:trHeight w:val="460"/>
        </w:trPr>
        <w:tc>
          <w:tcPr>
            <w:gridSpan w:val="2"/>
            <w:tcBorders>
              <w:top w:val="none" w:color="000000" w:sz="4" w:space="0"/>
              <w:left w:val="none" w:color="000000" w:sz="4" w:space="0"/>
              <w:bottom w:val="single" w:color="auto" w:sz="4" w:space="0"/>
              <w:right w:val="none" w:color="000000" w:sz="4" w:space="0"/>
            </w:tcBorders>
            <w:tcW w:w="9781" w:type="dxa"/>
            <w:vAlign w:val="center"/>
            <w:textDirection w:val="lrTb"/>
            <w:noWrap w:val="false"/>
          </w:tcPr>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单位名称（公章）：</w:t>
            </w:r>
            <w:r>
              <w:rPr>
                <w:rFonts w:hint="eastAsia" w:ascii="宋体" w:hAnsi="宋体"/>
                <w:color w:val="5b9bd5"/>
                <w:sz w:val="28"/>
                <w:szCs w:val="28"/>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ind w:firstLine="33"/>
              <w:jc w:val="center"/>
              <w:spacing w:line="360" w:lineRule="auto"/>
              <w:widowControl/>
              <w:rPr>
                <w:rFonts w:hint="eastAsia" w:ascii="宋体" w:hAnsi="宋体" w:cs="宋体"/>
                <w:sz w:val="28"/>
                <w:szCs w:val="28"/>
              </w:rPr>
            </w:pPr>
            <w:r>
              <w:rPr>
                <w:rFonts w:hint="eastAsia" w:ascii="宋体" w:hAnsi="宋体" w:cs="宋体"/>
                <w:sz w:val="28"/>
                <w:szCs w:val="28"/>
              </w:rPr>
              <w:t xml:space="preserve">项目总报价</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金额（大写）：</w:t>
            </w:r>
            <w:r>
              <w:rPr>
                <w:rFonts w:hint="eastAsia" w:ascii="宋体" w:hAnsi="宋体"/>
                <w:color w:val="5b9bd5"/>
                <w:sz w:val="28"/>
                <w:szCs w:val="28"/>
                <w:u w:val="single"/>
              </w:rPr>
              <w:t xml:space="preserve">××××</w:t>
            </w:r>
            <w:r>
              <w:rPr>
                <w:rFonts w:hint="eastAsia" w:ascii="宋体" w:hAnsi="宋体" w:cs="宋体"/>
                <w:sz w:val="28"/>
                <w:szCs w:val="28"/>
              </w:rPr>
              <w:t xml:space="preserve">元人民币</w:t>
            </w:r>
            <w:r/>
          </w:p>
          <w:p>
            <w:pPr>
              <w:ind w:firstLine="560"/>
              <w:spacing w:line="360" w:lineRule="auto"/>
              <w:tabs>
                <w:tab w:val="left" w:pos="2185" w:leader="none"/>
              </w:tabs>
              <w:rPr>
                <w:rFonts w:hint="eastAsia" w:ascii="宋体" w:hAnsi="宋体" w:cs="宋体"/>
                <w:sz w:val="28"/>
                <w:szCs w:val="28"/>
              </w:rPr>
            </w:pPr>
            <w:r>
              <w:rPr>
                <w:rFonts w:hint="eastAsia" w:ascii="宋体" w:hAnsi="宋体" w:cs="宋体"/>
                <w:sz w:val="28"/>
                <w:szCs w:val="28"/>
              </w:rPr>
              <w:t xml:space="preserve">¥：</w:t>
            </w:r>
            <w:r>
              <w:rPr>
                <w:rFonts w:hint="eastAsia" w:ascii="宋体" w:hAnsi="宋体"/>
                <w:color w:val="5b9bd5"/>
                <w:sz w:val="28"/>
                <w:szCs w:val="28"/>
                <w:u w:val="single"/>
              </w:rPr>
              <w:t xml:space="preserve">××××××××</w:t>
            </w:r>
            <w:r>
              <w:rPr>
                <w:rFonts w:hint="eastAsia" w:ascii="宋体" w:hAnsi="宋体" w:cs="宋体"/>
                <w:sz w:val="28"/>
                <w:szCs w:val="28"/>
              </w:rPr>
              <w:t xml:space="preserve">元</w:t>
            </w:r>
            <w:r/>
          </w:p>
        </w:tc>
      </w:tr>
      <w:tr>
        <w:trPr>
          <w:trHeight w:val="1245"/>
        </w:trPr>
        <w:tc>
          <w:tcPr>
            <w:tcBorders>
              <w:top w:val="none" w:color="000000" w:sz="4" w:space="0"/>
              <w:left w:val="single" w:color="auto" w:sz="4" w:space="0"/>
              <w:bottom w:val="single" w:color="auto" w:sz="4" w:space="0"/>
              <w:right w:val="single" w:color="auto" w:sz="4" w:space="0"/>
            </w:tcBorders>
            <w:tcW w:w="2694" w:type="dxa"/>
            <w:vAlign w:val="center"/>
            <w:textDirection w:val="lrTb"/>
            <w:noWrap w:val="false"/>
          </w:tcPr>
          <w:p>
            <w:pPr>
              <w:ind w:firstLine="33"/>
              <w:jc w:val="center"/>
              <w:spacing w:line="360" w:lineRule="auto"/>
              <w:widowControl/>
              <w:rPr>
                <w:rFonts w:hint="eastAsia" w:ascii="宋体" w:hAnsi="宋体" w:cs="宋体"/>
                <w:sz w:val="28"/>
                <w:szCs w:val="28"/>
              </w:rPr>
            </w:pPr>
            <w:r>
              <w:rPr>
                <w:rFonts w:hint="eastAsia" w:ascii="宋体" w:hAnsi="宋体" w:cs="宋体"/>
                <w:sz w:val="28"/>
                <w:szCs w:val="28"/>
              </w:rPr>
              <w:t xml:space="preserve">合同履行期限</w:t>
            </w:r>
            <w:r/>
          </w:p>
        </w:tc>
        <w:tc>
          <w:tcPr>
            <w:tcBorders>
              <w:top w:val="none" w:color="000000"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color w:val="0070c0"/>
                <w:sz w:val="28"/>
                <w:szCs w:val="28"/>
              </w:rPr>
            </w:pPr>
            <w:r>
              <w:rPr>
                <w:rFonts w:hint="eastAsia" w:ascii="宋体" w:hAnsi="宋体" w:cs="宋体"/>
                <w:color w:val="0070c0"/>
                <w:sz w:val="28"/>
                <w:szCs w:val="28"/>
              </w:rPr>
            </w:r>
            <w:r/>
          </w:p>
        </w:tc>
      </w:tr>
      <w:tr>
        <w:trPr>
          <w:trHeight w:val="1088"/>
        </w:trPr>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ind w:firstLine="33"/>
              <w:jc w:val="center"/>
              <w:spacing w:line="360" w:lineRule="auto"/>
              <w:rPr>
                <w:rFonts w:hint="eastAsia" w:ascii="宋体" w:hAnsi="宋体" w:cs="宋体"/>
                <w:sz w:val="28"/>
                <w:szCs w:val="28"/>
              </w:rPr>
            </w:pPr>
            <w:r>
              <w:rPr>
                <w:rFonts w:hint="eastAsia" w:ascii="宋体" w:hAnsi="宋体" w:cs="宋体"/>
                <w:sz w:val="28"/>
                <w:szCs w:val="28"/>
              </w:rPr>
              <w:t xml:space="preserve">备注</w:t>
            </w:r>
            <w:r/>
          </w:p>
        </w:tc>
        <w:tc>
          <w:tcPr>
            <w:tcBorders>
              <w:top w:val="single" w:color="auto" w:sz="4" w:space="0"/>
              <w:left w:val="none" w:color="000000" w:sz="4" w:space="0"/>
              <w:bottom w:val="single" w:color="auto" w:sz="4" w:space="0"/>
              <w:right w:val="single" w:color="auto" w:sz="4" w:space="0"/>
            </w:tcBorders>
            <w:tcW w:w="7087" w:type="dxa"/>
            <w:vAlign w:val="center"/>
            <w:textDirection w:val="lrTb"/>
            <w:noWrap w:val="false"/>
          </w:tcPr>
          <w:p>
            <w:pPr>
              <w:ind w:firstLine="560"/>
              <w:spacing w:line="360" w:lineRule="auto"/>
              <w:widowControl/>
              <w:rPr>
                <w:rFonts w:hint="eastAsia" w:ascii="宋体" w:hAnsi="宋体" w:cs="宋体"/>
                <w:color w:val="0070c0"/>
                <w:sz w:val="28"/>
                <w:szCs w:val="28"/>
              </w:rPr>
            </w:pPr>
            <w:r>
              <w:rPr>
                <w:rFonts w:hint="eastAsia" w:ascii="宋体" w:hAnsi="宋体" w:cs="宋体"/>
                <w:color w:val="0070c0"/>
                <w:sz w:val="28"/>
                <w:szCs w:val="28"/>
              </w:rPr>
            </w:r>
            <w:r/>
          </w:p>
        </w:tc>
      </w:tr>
    </w:tbl>
    <w:p>
      <w:pPr>
        <w:pStyle w:val="692"/>
        <w:ind w:firstLine="482"/>
        <w:spacing w:line="360" w:lineRule="auto"/>
        <w:rPr>
          <w:rFonts w:hint="eastAsia" w:ascii="宋体" w:hAnsi="宋体" w:eastAsia="宋体"/>
          <w:b/>
          <w:sz w:val="24"/>
        </w:rPr>
      </w:pPr>
      <w:r>
        <w:rPr>
          <w:rFonts w:hint="eastAsia" w:ascii="宋体" w:hAnsi="宋体" w:eastAsia="宋体"/>
          <w:b/>
          <w:sz w:val="24"/>
        </w:rPr>
      </w:r>
      <w:r/>
    </w:p>
    <w:p>
      <w:pPr>
        <w:pStyle w:val="692"/>
        <w:spacing w:line="360" w:lineRule="auto"/>
        <w:rPr>
          <w:rFonts w:hint="eastAsia" w:ascii="宋体" w:hAnsi="宋体" w:eastAsia="宋体"/>
          <w:sz w:val="24"/>
          <w:u w:val="single"/>
        </w:rPr>
      </w:pPr>
      <w:r>
        <w:rPr>
          <w:rFonts w:hint="eastAsia" w:ascii="宋体" w:hAnsi="宋体" w:eastAsia="宋体"/>
          <w:b/>
          <w:sz w:val="24"/>
        </w:rPr>
        <w:t xml:space="preserve">注：</w:t>
      </w:r>
      <w:r>
        <w:rPr>
          <w:rFonts w:hint="eastAsia" w:ascii="宋体" w:hAnsi="宋体" w:eastAsia="宋体"/>
          <w:sz w:val="24"/>
          <w:u w:val="single"/>
        </w:rPr>
        <w:t xml:space="preserve">1.“项目总报价”包括本次招标要求提供的服务已支付或将支付的所有费用；</w:t>
      </w:r>
      <w:r/>
    </w:p>
    <w:p>
      <w:pPr>
        <w:pStyle w:val="692"/>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692"/>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692"/>
        <w:ind w:firstLine="560"/>
        <w:spacing w:line="360" w:lineRule="auto"/>
        <w:rPr>
          <w:rFonts w:hint="eastAsia" w:ascii="宋体" w:hAnsi="宋体" w:eastAsia="宋体"/>
        </w:rPr>
      </w:pPr>
      <w:r>
        <w:rPr>
          <w:rFonts w:hint="eastAsia" w:ascii="宋体" w:hAnsi="宋体" w:eastAsia="宋体"/>
        </w:rPr>
      </w:r>
      <w:r/>
    </w:p>
    <w:p>
      <w:pPr>
        <w:pStyle w:val="692"/>
        <w:ind w:firstLine="560"/>
        <w:spacing w:line="360" w:lineRule="auto"/>
        <w:rPr>
          <w:rFonts w:hint="eastAsia" w:ascii="宋体" w:hAnsi="宋体" w:eastAsia="宋体"/>
          <w:sz w:val="30"/>
        </w:rPr>
      </w:pPr>
      <w:r>
        <w:rPr>
          <w:rFonts w:hint="eastAsia" w:ascii="宋体" w:hAnsi="宋体" w:eastAsia="宋体"/>
        </w:rPr>
        <w:t xml:space="preserve">法定代表人签字或盖章</w:t>
      </w:r>
      <w:r>
        <w:rPr>
          <w:rFonts w:hint="eastAsia" w:ascii="宋体" w:hAnsi="宋体" w:eastAsia="宋体"/>
          <w:szCs w:val="28"/>
        </w:rPr>
        <w:t xml:space="preserve">：</w:t>
      </w:r>
      <w:r>
        <w:rPr>
          <w:rFonts w:hint="eastAsia" w:ascii="宋体" w:hAnsi="宋体" w:eastAsia="宋体"/>
          <w:color w:val="5b9bd5"/>
          <w:szCs w:val="28"/>
          <w:u w:val="single"/>
        </w:rPr>
        <w:t xml:space="preserve">××××</w:t>
      </w:r>
      <w:r/>
    </w:p>
    <w:p>
      <w:pPr>
        <w:pStyle w:val="692"/>
        <w:ind w:left="840" w:firstLine="560"/>
        <w:jc w:val="right"/>
        <w:spacing w:line="360" w:lineRule="auto"/>
        <w:rPr>
          <w:rFonts w:hint="eastAsia" w:ascii="宋体" w:hAnsi="宋体" w:eastAsia="宋体"/>
          <w:szCs w:val="28"/>
        </w:rPr>
      </w:pPr>
      <w:r>
        <w:rPr>
          <w:rFonts w:hint="eastAsia" w:ascii="宋体" w:hAnsi="宋体" w:eastAsia="宋体"/>
          <w:szCs w:val="28"/>
        </w:rPr>
        <w:t xml:space="preserve">日期：</w:t>
      </w:r>
      <w:r>
        <w:rPr>
          <w:rFonts w:hint="eastAsia" w:ascii="宋体" w:hAnsi="宋体" w:eastAsia="宋体"/>
          <w:color w:val="5b9bd5"/>
          <w:szCs w:val="28"/>
          <w:u w:val="single"/>
        </w:rPr>
        <w:t xml:space="preserve">××××</w:t>
      </w:r>
      <w:r>
        <w:rPr>
          <w:rFonts w:hint="eastAsia" w:ascii="宋体" w:hAnsi="宋体" w:eastAsia="宋体"/>
          <w:szCs w:val="28"/>
        </w:rPr>
        <w:t xml:space="preserve">年</w:t>
      </w:r>
      <w:r>
        <w:rPr>
          <w:rFonts w:hint="eastAsia" w:ascii="宋体" w:hAnsi="宋体" w:eastAsia="宋体"/>
          <w:color w:val="5b9bd5"/>
          <w:szCs w:val="28"/>
          <w:u w:val="single"/>
        </w:rPr>
        <w:t xml:space="preserve">××</w:t>
      </w:r>
      <w:r>
        <w:rPr>
          <w:rFonts w:hint="eastAsia" w:ascii="宋体" w:hAnsi="宋体" w:eastAsia="宋体"/>
          <w:szCs w:val="28"/>
        </w:rPr>
        <w:t xml:space="preserve">月</w:t>
      </w:r>
      <w:r>
        <w:rPr>
          <w:rFonts w:hint="eastAsia" w:ascii="宋体" w:hAnsi="宋体" w:eastAsia="宋体"/>
          <w:color w:val="5b9bd5"/>
          <w:szCs w:val="28"/>
          <w:u w:val="single"/>
        </w:rPr>
        <w:t xml:space="preserve">××</w:t>
      </w:r>
      <w:r>
        <w:rPr>
          <w:rFonts w:hint="eastAsia" w:ascii="宋体" w:hAnsi="宋体" w:eastAsia="宋体"/>
          <w:szCs w:val="28"/>
        </w:rPr>
        <w:t xml:space="preserve">日</w:t>
      </w:r>
      <w:r/>
    </w:p>
    <w:p>
      <w:pPr>
        <w:jc w:val="left"/>
        <w:widowControl/>
        <w:rPr>
          <w:rFonts w:hint="eastAsia" w:ascii="宋体" w:hAnsi="宋体" w:cs="Arial"/>
          <w:sz w:val="28"/>
          <w:szCs w:val="28"/>
        </w:rPr>
      </w:pPr>
      <w:r>
        <w:rPr>
          <w:rFonts w:ascii="宋体" w:hAnsi="宋体"/>
          <w:szCs w:val="28"/>
        </w:rPr>
        <w:br w:type="page" w:clear="all"/>
      </w:r>
      <w:r/>
    </w:p>
    <w:p>
      <w:pPr>
        <w:pStyle w:val="1988"/>
        <w:jc w:val="center"/>
        <w:outlineLvl w:val="2"/>
      </w:pPr>
      <w:r>
        <w:rPr>
          <w:rFonts w:hint="eastAsia" w:ascii="宋体" w:hAnsi="宋体" w:eastAsia="宋体"/>
          <w:sz w:val="32"/>
          <w:szCs w:val="32"/>
        </w:rPr>
        <w:t xml:space="preserve">（二）</w:t>
      </w:r>
      <w:r>
        <w:rPr>
          <w:rFonts w:ascii="宋体" w:hAnsi="宋体" w:eastAsia="宋体" w:cs="宋体"/>
          <w:sz w:val="28"/>
        </w:rPr>
        <w:t xml:space="preserve">清单及明细报价表</w:t>
      </w:r>
      <w:r/>
    </w:p>
    <w:tbl>
      <w:tblPr>
        <w:tblStyle w:val="675"/>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78"/>
        <w:gridCol w:w="351"/>
        <w:gridCol w:w="1419"/>
        <w:gridCol w:w="2885"/>
        <w:gridCol w:w="921"/>
        <w:gridCol w:w="500"/>
        <w:gridCol w:w="822"/>
        <w:gridCol w:w="1320"/>
        <w:gridCol w:w="966"/>
      </w:tblGrid>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一、货物部分</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序号</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品牌型号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数量</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合计（元）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质保期</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货物部分小计： 元</w:t>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二、服务部分</w:t>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1"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名称</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服务内容</w:t>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价格（元）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备注</w:t>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71"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429"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服务部分小计： 元</w:t>
            </w:r>
            <w:r/>
          </w:p>
        </w:tc>
      </w:tr>
      <w:tr>
        <w:trPr>
          <w:trHeight w:val="495"/>
        </w:trPr>
        <w:tc>
          <w:tcPr>
            <w:gridSpan w:val="6"/>
            <w:tcBorders>
              <w:top w:val="single" w:color="808080" w:sz="6" w:space="0"/>
              <w:left w:val="single" w:color="808080" w:sz="6" w:space="0"/>
              <w:bottom w:val="single" w:color="auto" w:sz="4" w:space="0"/>
              <w:right w:val="single" w:color="808080" w:sz="6" w:space="0"/>
            </w:tcBorders>
            <w:tcMar>
              <w:left w:w="0" w:type="dxa"/>
              <w:top w:w="0" w:type="dxa"/>
              <w:right w:w="0" w:type="dxa"/>
              <w:bottom w:w="0" w:type="dxa"/>
            </w:tcMar>
            <w:tcW w:w="6428" w:type="dxa"/>
            <w:vAlign w:val="center"/>
            <w:textDirection w:val="lrTb"/>
            <w:noWrap w:val="false"/>
          </w:tcPr>
          <w:p>
            <w:pPr>
              <w:pStyle w:val="1985"/>
              <w:rPr>
                <w:rFonts w:hint="eastAsia" w:ascii="宋体" w:hAnsi="宋体" w:cs="宋体"/>
                <w:sz w:val="24"/>
                <w:szCs w:val="24"/>
              </w:rPr>
            </w:pPr>
            <w:r>
              <w:rPr>
                <w:rFonts w:ascii="宋体" w:hAnsi="宋体" w:cs="宋体"/>
                <w:sz w:val="24"/>
                <w:szCs w:val="24"/>
              </w:rPr>
              <w:t xml:space="preserve">其它相关费用(培训、税费等与项目相关的一切费用)</w:t>
            </w:r>
            <w:r/>
          </w:p>
        </w:tc>
        <w:tc>
          <w:tcPr>
            <w:gridSpan w:val="3"/>
            <w:tcBorders>
              <w:top w:val="single" w:color="808080" w:sz="6" w:space="0"/>
              <w:left w:val="single" w:color="808080" w:sz="6" w:space="0"/>
              <w:bottom w:val="single" w:color="auto" w:sz="4" w:space="0"/>
              <w:right w:val="single" w:color="808080" w:sz="6" w:space="0"/>
            </w:tcBorders>
            <w:tcMar>
              <w:left w:w="0" w:type="dxa"/>
              <w:top w:w="0" w:type="dxa"/>
              <w:right w:w="0" w:type="dxa"/>
              <w:bottom w:w="0" w:type="dxa"/>
            </w:tcMar>
            <w:tcW w:w="3001"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元</w:t>
            </w:r>
            <w:r/>
          </w:p>
        </w:tc>
      </w:tr>
      <w:tr>
        <w:trPr>
          <w:trHeight w:val="133"/>
        </w:trPr>
        <w:tc>
          <w:tcPr>
            <w:gridSpan w:val="6"/>
            <w:tcBorders>
              <w:top w:val="single" w:color="auto" w:sz="4"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1985"/>
              <w:rPr>
                <w:rFonts w:hint="eastAsia" w:ascii="宋体" w:hAnsi="宋体" w:cs="宋体"/>
                <w:sz w:val="24"/>
                <w:szCs w:val="24"/>
              </w:rPr>
            </w:pPr>
            <w:r>
              <w:rPr>
                <w:rFonts w:hint="eastAsia" w:ascii="宋体" w:hAnsi="宋体" w:cs="宋体"/>
                <w:sz w:val="24"/>
                <w:szCs w:val="24"/>
              </w:rPr>
              <w:t xml:space="preserve">健身路径、室外乒乓球桌、篮球架、</w:t>
            </w:r>
            <w:r>
              <w:rPr>
                <w:rFonts w:ascii="宋体" w:hAnsi="宋体" w:cs="宋体"/>
                <w:sz w:val="24"/>
                <w:szCs w:val="24"/>
              </w:rPr>
              <w:t xml:space="preserve">5人制笼足</w:t>
            </w:r>
            <w:r>
              <w:rPr>
                <w:rFonts w:hint="eastAsia" w:ascii="宋体" w:hAnsi="宋体" w:cs="宋体"/>
                <w:sz w:val="24"/>
                <w:szCs w:val="24"/>
              </w:rPr>
              <w:t xml:space="preserve">等购买的公共责任险</w:t>
            </w:r>
            <w:r/>
          </w:p>
        </w:tc>
        <w:tc>
          <w:tcPr>
            <w:gridSpan w:val="3"/>
            <w:tcBorders>
              <w:top w:val="single" w:color="auto" w:sz="4"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元</w:t>
            </w:r>
            <w:r/>
          </w:p>
        </w:tc>
      </w:tr>
      <w:tr>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1985"/>
              <w:rPr>
                <w:rFonts w:hint="eastAsia" w:ascii="宋体" w:hAnsi="宋体" w:cs="宋体"/>
                <w:sz w:val="24"/>
                <w:szCs w:val="24"/>
              </w:rPr>
            </w:pPr>
            <w:r>
              <w:rPr>
                <w:rFonts w:ascii="宋体" w:hAnsi="宋体" w:cs="宋体"/>
                <w:sz w:val="24"/>
                <w:szCs w:val="24"/>
              </w:rPr>
              <w:t xml:space="preserve">项目总报价</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元</w:t>
            </w:r>
            <w:r/>
          </w:p>
        </w:tc>
      </w:tr>
      <w:tr>
        <w:trPr>
          <w:trHeight w:val="567"/>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1985"/>
              <w:rPr>
                <w:rFonts w:hint="eastAsia" w:ascii="宋体" w:hAnsi="宋体" w:cs="宋体"/>
                <w:sz w:val="24"/>
                <w:szCs w:val="24"/>
              </w:rPr>
            </w:pPr>
            <w:r>
              <w:rPr>
                <w:rFonts w:hint="eastAsia" w:ascii="宋体" w:hAnsi="宋体" w:cs="宋体"/>
                <w:sz w:val="24"/>
                <w:szCs w:val="24"/>
              </w:rPr>
              <w:t xml:space="preserve">安装、调试</w:t>
            </w:r>
            <w:r>
              <w:rPr>
                <w:rFonts w:ascii="宋体" w:hAnsi="宋体" w:cs="宋体"/>
                <w:sz w:val="24"/>
                <w:szCs w:val="24"/>
              </w:rPr>
              <w:t xml:space="preserve">期</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r>
        <w:trPr>
          <w:trHeight w:val="334"/>
        </w:trPr>
        <w:tc>
          <w:tcPr>
            <w:gridSpan w:val="6"/>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28" w:type="dxa"/>
            <w:vAlign w:val="center"/>
            <w:textDirection w:val="lrTb"/>
            <w:noWrap w:val="false"/>
          </w:tcPr>
          <w:p>
            <w:pPr>
              <w:pStyle w:val="1985"/>
              <w:rPr>
                <w:rFonts w:hint="eastAsia" w:ascii="宋体" w:hAnsi="宋体" w:cs="宋体"/>
                <w:sz w:val="24"/>
                <w:szCs w:val="24"/>
              </w:rPr>
            </w:pPr>
            <w:r>
              <w:rPr>
                <w:rFonts w:ascii="宋体" w:hAnsi="宋体" w:cs="宋体"/>
                <w:sz w:val="24"/>
                <w:szCs w:val="24"/>
              </w:rPr>
              <w:t xml:space="preserve">质保期</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01"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r>
            <w:r/>
          </w:p>
        </w:tc>
      </w:tr>
    </w:tbl>
    <w:p>
      <w:pPr>
        <w:pStyle w:val="1985"/>
        <w:spacing w:before="240" w:after="240" w:line="300" w:lineRule="exact"/>
        <w:rPr>
          <w:rFonts w:hint="eastAsia" w:ascii="宋体" w:hAnsi="宋体"/>
          <w:sz w:val="24"/>
          <w:szCs w:val="24"/>
        </w:rPr>
      </w:pPr>
      <w:r>
        <w:rPr>
          <w:rFonts w:ascii="宋体" w:hAnsi="宋体"/>
          <w:sz w:val="24"/>
          <w:szCs w:val="24"/>
        </w:rPr>
        <w:t xml:space="preserve">注：1、供应商应当按照招标文件采购需求及相关报价要求填写。</w:t>
      </w:r>
      <w:r/>
    </w:p>
    <w:p>
      <w:pPr>
        <w:pStyle w:val="1985"/>
        <w:spacing w:before="240" w:after="240" w:line="300" w:lineRule="exact"/>
        <w:rPr>
          <w:rFonts w:hint="eastAsia" w:ascii="宋体" w:hAnsi="宋体"/>
          <w:sz w:val="24"/>
          <w:szCs w:val="24"/>
        </w:rPr>
      </w:pPr>
      <w:r>
        <w:rPr>
          <w:rFonts w:ascii="宋体" w:hAnsi="宋体"/>
          <w:sz w:val="24"/>
          <w:szCs w:val="24"/>
        </w:rPr>
        <w:t xml:space="preserve">2、本表中“其它”由供应商根据采购需求及自身经验进行补充填写。项目实施时，除采购人明确提出需要变更增加外，不再增加任何费用，供应商应确保本项目能安全、正常运行并达到采购要求。</w:t>
      </w:r>
      <w:r/>
    </w:p>
    <w:p>
      <w:pPr>
        <w:pStyle w:val="1985"/>
        <w:spacing w:before="240" w:after="240" w:line="300" w:lineRule="exact"/>
        <w:rPr>
          <w:rFonts w:hint="eastAsia" w:ascii="宋体" w:hAnsi="宋体"/>
          <w:sz w:val="24"/>
          <w:szCs w:val="24"/>
        </w:rPr>
      </w:pPr>
      <w:r>
        <w:rPr>
          <w:rFonts w:ascii="宋体" w:hAnsi="宋体"/>
          <w:sz w:val="24"/>
          <w:szCs w:val="24"/>
        </w:rPr>
        <w:t xml:space="preserve">3、本表中项目总报价应与开标一览表中项目总报价保持一致。</w:t>
      </w:r>
      <w:r/>
    </w:p>
    <w:p>
      <w:pPr>
        <w:pStyle w:val="1985"/>
        <w:spacing w:before="240" w:after="240" w:line="300" w:lineRule="exact"/>
        <w:rPr>
          <w:rFonts w:hint="eastAsia" w:ascii="宋体" w:hAnsi="宋体"/>
          <w:sz w:val="24"/>
          <w:szCs w:val="24"/>
        </w:rPr>
      </w:pPr>
      <w:r>
        <w:rPr>
          <w:rFonts w:ascii="宋体" w:hAnsi="宋体"/>
          <w:sz w:val="24"/>
          <w:szCs w:val="24"/>
        </w:rPr>
        <w:t xml:space="preserve">4、报价保留至小数点后两位，四舍五入。</w:t>
      </w:r>
      <w:r/>
    </w:p>
    <w:p>
      <w:pPr>
        <w:pStyle w:val="1988"/>
        <w:spacing w:line="300" w:lineRule="exact"/>
        <w:rPr>
          <w:rFonts w:hint="eastAsia" w:ascii="宋体" w:hAnsi="宋体" w:eastAsia="宋体"/>
          <w:sz w:val="21"/>
          <w:szCs w:val="22"/>
        </w:rPr>
        <w:outlineLvl w:val="2"/>
      </w:pPr>
      <w:r>
        <w:rPr>
          <w:rFonts w:hint="eastAsia" w:ascii="宋体" w:hAnsi="宋体" w:eastAsia="宋体"/>
        </w:rPr>
        <w:t xml:space="preserve">5、行数不够，供应商自行添加。</w:t>
      </w:r>
      <w:r/>
    </w:p>
    <w:p>
      <w:pPr>
        <w:ind w:right="750"/>
        <w:jc w:val="right"/>
        <w:spacing w:before="240" w:after="240"/>
        <w:widowControl/>
        <w:rPr>
          <w:rFonts w:hint="eastAsia" w:ascii="宋体" w:hAnsi="宋体"/>
          <w:sz w:val="24"/>
        </w:rPr>
      </w:pPr>
      <w:r>
        <w:rPr>
          <w:rFonts w:ascii="宋体" w:hAnsi="宋体" w:cs="宋体"/>
          <w:sz w:val="24"/>
        </w:rPr>
        <w:t xml:space="preserve">单位名称（加盖公章）：</w:t>
      </w:r>
      <w:r/>
    </w:p>
    <w:p>
      <w:pPr>
        <w:ind w:firstLine="7680"/>
        <w:jc w:val="left"/>
        <w:spacing w:before="240" w:after="240"/>
        <w:widowControl/>
        <w:rPr>
          <w:rFonts w:hint="eastAsia" w:ascii="宋体" w:hAnsi="宋体" w:cs="宋体"/>
          <w:sz w:val="24"/>
        </w:rPr>
      </w:pPr>
      <w:r>
        <w:rPr>
          <w:rFonts w:hint="eastAsia" w:ascii="宋体" w:hAnsi="宋体" w:cs="宋体"/>
          <w:sz w:val="24"/>
        </w:rPr>
        <w:t xml:space="preserve">日    期</w:t>
      </w:r>
      <w:r>
        <w:rPr>
          <w:rFonts w:ascii="宋体" w:hAnsi="宋体" w:cs="宋体"/>
          <w:sz w:val="24"/>
        </w:rPr>
        <w:t xml:space="preserve">：   </w:t>
      </w:r>
      <w:r/>
    </w:p>
    <w:p>
      <w:pPr>
        <w:pStyle w:val="1988"/>
        <w:jc w:val="center"/>
        <w:outlineLvl w:val="2"/>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w:t>
      </w:r>
      <w:r>
        <w:rPr>
          <w:rFonts w:hint="eastAsia" w:ascii="宋体" w:hAnsi="宋体" w:eastAsia="宋体" w:cs="宋体"/>
          <w:sz w:val="28"/>
        </w:rPr>
        <w:t xml:space="preserve">器材零配件成本价格一览表</w:t>
      </w:r>
      <w:r/>
    </w:p>
    <w:tbl>
      <w:tblPr>
        <w:tblStyle w:val="675"/>
        <w:tblW w:w="5000" w:type="pct"/>
        <w:tblInd w:w="15" w:type="dxa"/>
        <w:tblBorders>
          <w:top w:val="single" w:color="808080" w:sz="12" w:space="0"/>
          <w:left w:val="single" w:color="808080" w:sz="12" w:space="0"/>
          <w:bottom w:val="single" w:color="808080" w:sz="12" w:space="0"/>
          <w:right w:val="single" w:color="80808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78"/>
        <w:gridCol w:w="1770"/>
        <w:gridCol w:w="2885"/>
        <w:gridCol w:w="921"/>
        <w:gridCol w:w="1322"/>
        <w:gridCol w:w="1320"/>
        <w:gridCol w:w="966"/>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t xml:space="preserve">品种</w:t>
            </w: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sz w:val="24"/>
                <w:szCs w:val="24"/>
              </w:rPr>
            </w:pPr>
            <w:r>
              <w:rPr>
                <w:rFonts w:hint="eastAsia" w:ascii="宋体" w:hAnsi="宋体" w:cs="宋体"/>
                <w:sz w:val="24"/>
                <w:szCs w:val="24"/>
              </w:rPr>
              <w:t xml:space="preserve">是否易损零配件</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合计（元）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sz w:val="24"/>
                <w:szCs w:val="24"/>
              </w:rPr>
            </w:pPr>
            <w:r>
              <w:rPr>
                <w:rFonts w:ascii="宋体" w:hAnsi="宋体" w:cs="宋体"/>
                <w:sz w:val="24"/>
                <w:szCs w:val="24"/>
              </w:rPr>
              <w:t xml:space="preserve">质保期</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8"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8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90"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7"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75" w:type="dxa"/>
            <w:vAlign w:val="center"/>
            <w:textDirection w:val="lrTb"/>
            <w:noWrap w:val="false"/>
          </w:tcPr>
          <w:p>
            <w:pPr>
              <w:pStyle w:val="1985"/>
              <w:jc w:val="center"/>
              <w:rPr>
                <w:rFonts w:hint="eastAsia" w:ascii="宋体" w:hAnsi="宋体" w:cs="宋体"/>
              </w:rPr>
            </w:pPr>
            <w:r>
              <w:rPr>
                <w:rFonts w:hint="eastAsia" w:ascii="宋体" w:hAnsi="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2" w:type="dxa"/>
            <w:vAlign w:val="center"/>
            <w:textDirection w:val="lrTb"/>
            <w:noWrap w:val="false"/>
          </w:tcPr>
          <w:p>
            <w:pPr>
              <w:pStyle w:val="1985"/>
              <w:jc w:val="center"/>
              <w:rPr>
                <w:rFonts w:hint="eastAsia" w:ascii="宋体" w:hAnsi="宋体" w:cs="宋体"/>
              </w:rPr>
            </w:pPr>
            <w:r>
              <w:rPr>
                <w:rFonts w:hint="eastAsia" w:ascii="宋体" w:hAnsi="宋体" w:cs="宋体"/>
              </w:rPr>
            </w:r>
            <w:r/>
          </w:p>
        </w:tc>
      </w:tr>
    </w:tbl>
    <w:p>
      <w:pPr>
        <w:pStyle w:val="1985"/>
        <w:spacing w:before="240" w:after="240"/>
        <w:rPr>
          <w:rFonts w:hint="eastAsia" w:ascii="宋体" w:hAnsi="宋体"/>
          <w:sz w:val="24"/>
          <w:szCs w:val="24"/>
        </w:rPr>
      </w:pPr>
      <w:r>
        <w:rPr>
          <w:rFonts w:hint="eastAsia" w:ascii="宋体" w:hAnsi="宋体"/>
          <w:sz w:val="24"/>
          <w:szCs w:val="24"/>
        </w:rPr>
        <w:t xml:space="preserve">注：行数不够，自行添加。</w:t>
      </w:r>
      <w:r/>
    </w:p>
    <w:p>
      <w:pPr>
        <w:ind w:right="750"/>
        <w:jc w:val="right"/>
        <w:spacing w:before="240" w:after="240"/>
        <w:widowControl/>
        <w:rPr>
          <w:rFonts w:hint="eastAsia" w:ascii="宋体" w:hAnsi="宋体"/>
          <w:sz w:val="24"/>
        </w:rPr>
      </w:pPr>
      <w:r>
        <w:rPr>
          <w:rFonts w:ascii="宋体" w:hAnsi="宋体" w:cs="宋体"/>
          <w:sz w:val="24"/>
        </w:rPr>
        <w:t xml:space="preserve">单位名称（加盖公章）：</w:t>
      </w:r>
      <w:r/>
    </w:p>
    <w:p>
      <w:pPr>
        <w:pStyle w:val="666"/>
        <w:rPr>
          <w:rFonts w:hint="eastAsia" w:ascii="宋体" w:hAnsi="宋体" w:eastAsia="宋体" w:cs="宋体"/>
          <w:b w:val="0"/>
          <w:sz w:val="24"/>
          <w:szCs w:val="24"/>
        </w:rPr>
      </w:pPr>
      <w:r>
        <w:rPr>
          <w:rFonts w:hint="eastAsia" w:ascii="宋体" w:hAnsi="宋体" w:cs="宋体" w:eastAsiaTheme="minorEastAsia"/>
          <w:sz w:val="24"/>
          <w:szCs w:val="24"/>
        </w:rPr>
        <w:t xml:space="preserve">                                   </w:t>
      </w:r>
      <w:r>
        <w:rPr>
          <w:rFonts w:hint="eastAsia" w:ascii="宋体" w:hAnsi="宋体" w:eastAsia="宋体" w:cs="宋体"/>
          <w:b w:val="0"/>
          <w:sz w:val="24"/>
          <w:szCs w:val="24"/>
        </w:rPr>
        <w:t xml:space="preserve">日    期</w:t>
      </w:r>
      <w:r>
        <w:rPr>
          <w:rFonts w:ascii="宋体" w:hAnsi="宋体" w:eastAsia="宋体" w:cs="宋体"/>
          <w:b w:val="0"/>
          <w:sz w:val="24"/>
          <w:szCs w:val="24"/>
        </w:rPr>
        <w:t xml:space="preserve">：</w:t>
      </w:r>
      <w:r/>
    </w:p>
    <w:p>
      <w:pPr>
        <w:jc w:val="left"/>
        <w:widowControl/>
        <w:rPr>
          <w:rFonts w:hint="eastAsia" w:ascii="宋体" w:hAnsi="宋体"/>
          <w:b/>
          <w:sz w:val="32"/>
          <w:szCs w:val="32"/>
        </w:rPr>
      </w:pPr>
      <w:r>
        <w:rPr>
          <w:rFonts w:hint="eastAsia" w:ascii="宋体" w:hAnsi="宋体"/>
          <w:b/>
          <w:sz w:val="32"/>
          <w:szCs w:val="32"/>
        </w:rPr>
        <w:br w:type="page" w:clear="all"/>
      </w:r>
      <w:r/>
    </w:p>
    <w:p>
      <w:pPr>
        <w:pStyle w:val="1975"/>
        <w:jc w:val="center"/>
        <w:outlineLvl w:val="1"/>
      </w:pPr>
      <w:r>
        <w:rPr>
          <w:rFonts w:ascii="宋体" w:hAnsi="宋体" w:eastAsia="宋体" w:cs="宋体"/>
          <w:sz w:val="32"/>
        </w:rPr>
        <w:t xml:space="preserve">五、商务部分</w:t>
      </w:r>
      <w:r/>
    </w:p>
    <w:p>
      <w:pPr>
        <w:pStyle w:val="1980"/>
        <w:jc w:val="center"/>
        <w:outlineLvl w:val="2"/>
      </w:pPr>
      <w:r>
        <w:rPr>
          <w:rFonts w:ascii="宋体" w:hAnsi="宋体" w:cs="宋体"/>
          <w:sz w:val="28"/>
        </w:rPr>
        <w:t xml:space="preserve">(一)</w:t>
      </w:r>
      <w:r>
        <w:rPr>
          <w:rFonts w:hint="eastAsia" w:ascii="宋体" w:hAnsi="宋体" w:cs="宋体"/>
          <w:sz w:val="28"/>
        </w:rPr>
        <w:t xml:space="preserve">综合评价</w:t>
      </w:r>
      <w:r/>
    </w:p>
    <w:p>
      <w:pPr>
        <w:pStyle w:val="676"/>
        <w:ind w:firstLine="0"/>
        <w:jc w:val="center"/>
        <w:spacing w:before="200" w:after="200"/>
        <w:rPr>
          <w:rFonts w:hint="eastAsia" w:ascii="宋体" w:hAnsi="宋体"/>
          <w:b/>
          <w:sz w:val="32"/>
          <w:szCs w:val="32"/>
        </w:rPr>
      </w:pPr>
      <w:r>
        <w:rPr>
          <w:rFonts w:hint="eastAsia" w:ascii="宋体" w:hAnsi="宋体"/>
          <w:sz w:val="28"/>
          <w:szCs w:val="20"/>
        </w:rPr>
        <w:t xml:space="preserve">1.成功案例评价</w:t>
      </w:r>
      <w:r/>
    </w:p>
    <w:p>
      <w:pPr>
        <w:pStyle w:val="666"/>
      </w:pPr>
      <w:r>
        <w:rPr>
          <w:rFonts w:hint="eastAsia"/>
        </w:rPr>
        <w:br w:type="page" w:clear="all"/>
      </w:r>
      <w:r/>
    </w:p>
    <w:p>
      <w:pPr>
        <w:pStyle w:val="676"/>
        <w:ind w:firstLine="0"/>
        <w:jc w:val="center"/>
        <w:spacing w:before="200" w:after="200"/>
      </w:pPr>
      <w:r>
        <w:rPr>
          <w:rFonts w:hint="eastAsia" w:ascii="宋体" w:hAnsi="宋体"/>
          <w:b/>
          <w:sz w:val="32"/>
          <w:szCs w:val="32"/>
        </w:rPr>
        <w:t xml:space="preserve">六、</w:t>
      </w:r>
      <w:r>
        <w:rPr>
          <w:rFonts w:ascii="宋体" w:hAnsi="宋体"/>
          <w:b/>
          <w:sz w:val="32"/>
          <w:szCs w:val="32"/>
        </w:rPr>
        <w:t xml:space="preserve">设备性能及参数评价</w:t>
      </w:r>
      <w:r/>
    </w:p>
    <w:p>
      <w:pPr>
        <w:jc w:val="center"/>
        <w:spacing w:after="240"/>
        <w:widowControl/>
        <w:rPr>
          <w:rFonts w:hint="eastAsia" w:ascii="宋体" w:hAnsi="宋体" w:cs="宋体"/>
          <w:b/>
          <w:bCs/>
          <w:sz w:val="24"/>
        </w:rPr>
      </w:pPr>
      <w:r>
        <w:rPr>
          <w:rFonts w:ascii="宋体" w:hAnsi="宋体" w:cs="宋体"/>
          <w:b/>
          <w:bCs/>
          <w:sz w:val="24"/>
        </w:rPr>
        <w:t xml:space="preserve">(一)、</w:t>
      </w:r>
      <w:r>
        <w:rPr>
          <w:rFonts w:hint="eastAsia" w:ascii="宋体" w:hAnsi="宋体" w:cs="宋体"/>
          <w:b/>
          <w:bCs/>
          <w:sz w:val="24"/>
        </w:rPr>
        <w:t xml:space="preserve">“★”</w:t>
      </w:r>
      <w:r>
        <w:rPr>
          <w:rFonts w:ascii="宋体" w:hAnsi="宋体" w:cs="宋体"/>
          <w:b/>
          <w:bCs/>
          <w:sz w:val="24"/>
        </w:rPr>
        <w:t xml:space="preserve">实质性要求参数响应偏离表</w:t>
      </w:r>
      <w:r/>
    </w:p>
    <w:tbl>
      <w:tblPr>
        <w:tblStyle w:val="675"/>
        <w:tblW w:w="5000" w:type="pct"/>
        <w:tblInd w:w="15" w:type="dxa"/>
        <w:tblBorders>
          <w:top w:val="single" w:color="808080" w:sz="12" w:space="0"/>
          <w:left w:val="single" w:color="808080" w:sz="12" w:space="0"/>
          <w:bottom w:val="single" w:color="808080" w:sz="12" w:space="0"/>
          <w:right w:val="single" w:color="808080"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80"/>
        <w:gridCol w:w="1464"/>
        <w:gridCol w:w="1464"/>
        <w:gridCol w:w="1464"/>
        <w:gridCol w:w="1464"/>
        <w:gridCol w:w="1465"/>
        <w:gridCol w:w="1461"/>
      </w:tblGrid>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48"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2.该表不能作为投标产品的技术文件，供应商应在本栏目提供产品技术证明文件。</w:t>
      </w:r>
      <w:r/>
    </w:p>
    <w:p>
      <w:pPr>
        <w:jc w:val="left"/>
        <w:spacing w:before="240"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日 期：   </w:t>
      </w:r>
      <w:r/>
    </w:p>
    <w:p>
      <w:pPr>
        <w:jc w:val="center"/>
        <w:spacing w:after="240"/>
        <w:widowControl/>
        <w:rPr>
          <w:rFonts w:hint="eastAsia" w:ascii="宋体" w:hAnsi="宋体" w:cs="宋体"/>
          <w:b/>
          <w:bCs/>
          <w:sz w:val="24"/>
        </w:rPr>
      </w:pPr>
      <w:r>
        <w:rPr>
          <w:rFonts w:hint="eastAsia" w:ascii="宋体" w:hAnsi="宋体" w:cs="宋体"/>
          <w:b/>
          <w:bCs/>
          <w:sz w:val="24"/>
        </w:rPr>
      </w:r>
      <w:r/>
    </w:p>
    <w:p>
      <w:pPr>
        <w:jc w:val="center"/>
        <w:spacing w:after="240"/>
        <w:widowControl/>
        <w:rPr>
          <w:rFonts w:hint="eastAsia" w:ascii="宋体" w:hAnsi="宋体" w:cs="宋体"/>
          <w:b/>
          <w:bCs/>
          <w:sz w:val="24"/>
        </w:rPr>
      </w:pPr>
      <w:r>
        <w:rPr>
          <w:rFonts w:hint="eastAsia" w:ascii="宋体" w:hAnsi="宋体" w:cs="宋体"/>
          <w:b/>
          <w:bCs/>
          <w:sz w:val="24"/>
        </w:rPr>
      </w:r>
      <w:r/>
    </w:p>
    <w:p>
      <w:pPr>
        <w:jc w:val="center"/>
        <w:spacing w:after="240"/>
        <w:widowControl/>
        <w:rPr>
          <w:rFonts w:hint="eastAsia" w:ascii="宋体" w:hAnsi="宋体" w:cs="宋体"/>
          <w:b/>
          <w:bCs/>
          <w:sz w:val="24"/>
        </w:rPr>
      </w:pPr>
      <w:r>
        <w:rPr>
          <w:rFonts w:ascii="宋体" w:hAnsi="宋体" w:cs="宋体"/>
          <w:b/>
          <w:bCs/>
          <w:sz w:val="24"/>
        </w:rPr>
        <w:t xml:space="preserve">(二) </w:t>
      </w:r>
      <w:r>
        <w:rPr>
          <w:rFonts w:hint="eastAsia" w:ascii="宋体" w:hAnsi="宋体" w:cs="宋体"/>
          <w:b/>
          <w:bCs/>
          <w:sz w:val="24"/>
        </w:rPr>
        <w:t xml:space="preserve">一般</w:t>
      </w:r>
      <w:r>
        <w:rPr>
          <w:rFonts w:ascii="宋体" w:hAnsi="宋体" w:cs="宋体"/>
          <w:b/>
          <w:bCs/>
          <w:sz w:val="24"/>
        </w:rPr>
        <w:t xml:space="preserve">参数响应偏离表</w:t>
      </w:r>
      <w:r/>
    </w:p>
    <w:tbl>
      <w:tblPr>
        <w:tblStyle w:val="675"/>
        <w:tblW w:w="5000" w:type="pct"/>
        <w:tblInd w:w="15" w:type="dxa"/>
        <w:tblBorders>
          <w:top w:val="single" w:color="808080" w:sz="12" w:space="0"/>
          <w:left w:val="single" w:color="808080" w:sz="12" w:space="0"/>
          <w:bottom w:val="single" w:color="808080" w:sz="12" w:space="0"/>
          <w:right w:val="single" w:color="808080"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76"/>
        <w:gridCol w:w="1464"/>
        <w:gridCol w:w="1464"/>
        <w:gridCol w:w="1464"/>
        <w:gridCol w:w="1464"/>
        <w:gridCol w:w="1465"/>
        <w:gridCol w:w="1465"/>
      </w:tblGrid>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 该表不能作为投标产品的技术文件</w:t>
      </w:r>
      <w:r>
        <w:rPr>
          <w:rFonts w:hint="eastAsia" w:ascii="宋体" w:hAnsi="宋体"/>
          <w:sz w:val="24"/>
        </w:rPr>
        <w:t xml:space="preserve">,</w:t>
      </w:r>
      <w:r>
        <w:rPr>
          <w:rFonts w:ascii="宋体" w:hAnsi="宋体"/>
          <w:sz w:val="24"/>
        </w:rPr>
        <w:t xml:space="preserve">供应商应在本栏目提供产品技术证明文件。</w:t>
      </w:r>
      <w:r/>
    </w:p>
    <w:p>
      <w:pPr>
        <w:jc w:val="left"/>
        <w:spacing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7080"/>
        <w:jc w:val="left"/>
        <w:spacing w:after="240"/>
        <w:widowControl/>
        <w:rPr>
          <w:rFonts w:hint="eastAsia" w:ascii="宋体" w:hAnsi="宋体" w:cs="宋体"/>
          <w:b/>
          <w:bCs/>
          <w:sz w:val="24"/>
        </w:rPr>
      </w:pPr>
      <w:r>
        <w:rPr>
          <w:rFonts w:ascii="宋体" w:hAnsi="宋体" w:cs="宋体"/>
          <w:sz w:val="24"/>
        </w:rPr>
        <w:t xml:space="preserve">日 期：</w:t>
      </w:r>
      <w:r/>
    </w:p>
    <w:p>
      <w:pPr>
        <w:jc w:val="center"/>
        <w:spacing w:after="240"/>
        <w:widowControl/>
        <w:rPr>
          <w:rFonts w:hint="eastAsia" w:ascii="宋体" w:hAnsi="宋体" w:cs="宋体"/>
          <w:b/>
          <w:bCs/>
          <w:sz w:val="24"/>
        </w:rPr>
      </w:pPr>
      <w:r>
        <w:rPr>
          <w:rFonts w:ascii="宋体" w:hAnsi="宋体" w:cs="宋体"/>
          <w:b/>
          <w:bCs/>
          <w:sz w:val="24"/>
        </w:rPr>
        <w:br w:type="page" w:clear="all"/>
      </w:r>
      <w:r>
        <w:rPr>
          <w:rFonts w:ascii="宋体" w:hAnsi="宋体" w:cs="宋体"/>
          <w:b/>
          <w:bCs/>
          <w:sz w:val="24"/>
        </w:rPr>
        <w:t xml:space="preserve">(</w:t>
      </w:r>
      <w:r>
        <w:rPr>
          <w:rFonts w:hint="eastAsia" w:ascii="宋体" w:hAnsi="宋体" w:cs="宋体"/>
          <w:b/>
          <w:bCs/>
          <w:sz w:val="24"/>
        </w:rPr>
        <w:t xml:space="preserve">三</w:t>
      </w:r>
      <w:r>
        <w:rPr>
          <w:rFonts w:ascii="宋体" w:hAnsi="宋体" w:cs="宋体"/>
          <w:b/>
          <w:bCs/>
          <w:sz w:val="24"/>
        </w:rPr>
        <w:t xml:space="preserve">) </w:t>
      </w:r>
      <w:r>
        <w:rPr>
          <w:rFonts w:hint="eastAsia" w:ascii="宋体" w:hAnsi="宋体" w:cs="宋体"/>
          <w:b/>
          <w:bCs/>
          <w:sz w:val="24"/>
        </w:rPr>
        <w:t xml:space="preserve">其它</w:t>
      </w:r>
      <w:r>
        <w:rPr>
          <w:rFonts w:ascii="宋体" w:hAnsi="宋体" w:cs="宋体"/>
          <w:b/>
          <w:bCs/>
          <w:sz w:val="24"/>
        </w:rPr>
        <w:t xml:space="preserve">响应偏离表</w:t>
      </w:r>
      <w:r/>
    </w:p>
    <w:tbl>
      <w:tblPr>
        <w:tblStyle w:val="675"/>
        <w:tblW w:w="5000" w:type="pct"/>
        <w:tblInd w:w="15" w:type="dxa"/>
        <w:tblBorders>
          <w:top w:val="single" w:color="808080" w:sz="12" w:space="0"/>
          <w:left w:val="single" w:color="808080" w:sz="12" w:space="0"/>
          <w:bottom w:val="single" w:color="808080" w:sz="12" w:space="0"/>
          <w:right w:val="single" w:color="808080"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76"/>
        <w:gridCol w:w="1464"/>
        <w:gridCol w:w="1464"/>
        <w:gridCol w:w="1464"/>
        <w:gridCol w:w="1464"/>
        <w:gridCol w:w="1465"/>
        <w:gridCol w:w="1465"/>
      </w:tblGrid>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名称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响应产品名称及型号</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文件要求参数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响应参数</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偏离情况（正偏离/无偏离/负偏离）</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备注（证明材料位置）</w:t>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2</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3</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4</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5</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6</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7</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8</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9</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10</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11</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12</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13</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c>
          <w:tcPr>
            <w:tcBorders>
              <w:top w:val="single" w:color="808080" w:sz="6" w:space="0"/>
              <w:left w:val="single" w:color="808080" w:sz="6" w:space="0"/>
              <w:bottom w:val="single" w:color="808080" w:sz="6" w:space="0"/>
              <w:right w:val="single" w:color="808080" w:sz="6" w:space="0"/>
            </w:tcBorders>
            <w:tcW w:w="50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single" w:color="808080" w:sz="6" w:space="0"/>
              <w:left w:val="single" w:color="808080" w:sz="6" w:space="0"/>
              <w:bottom w:val="single" w:color="808080" w:sz="6" w:space="0"/>
              <w:right w:val="single" w:color="808080" w:sz="6" w:space="0"/>
            </w:tcBorders>
            <w:tcW w:w="75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bl>
    <w:p>
      <w:pPr>
        <w:jc w:val="left"/>
        <w:spacing w:before="240" w:after="240"/>
        <w:widowControl/>
        <w:rPr>
          <w:rFonts w:hint="eastAsia" w:ascii="宋体" w:hAnsi="宋体"/>
          <w:sz w:val="24"/>
        </w:rPr>
      </w:pPr>
      <w:r>
        <w:rPr>
          <w:rFonts w:ascii="宋体" w:hAnsi="宋体"/>
          <w:sz w:val="24"/>
        </w:rPr>
        <w:t xml:space="preserve">注：1.按实际如实填写偏离表，如果虚假响应或简单复制招标文件提供的技术要求，将可能被视为无效的响应。</w:t>
      </w:r>
      <w:r/>
    </w:p>
    <w:p>
      <w:pPr>
        <w:jc w:val="left"/>
        <w:spacing w:before="240" w:after="240"/>
        <w:widowControl/>
        <w:rPr>
          <w:rFonts w:hint="eastAsia" w:ascii="宋体" w:hAnsi="宋体"/>
          <w:sz w:val="24"/>
        </w:rPr>
      </w:pPr>
      <w:r>
        <w:rPr>
          <w:rFonts w:ascii="宋体" w:hAnsi="宋体"/>
          <w:sz w:val="24"/>
        </w:rPr>
        <w:t xml:space="preserve">2.该表不能作为投标产品的技术文件，供应商应在本栏目提供产品技术证明文件。</w:t>
      </w:r>
      <w:r/>
    </w:p>
    <w:p>
      <w:pPr>
        <w:jc w:val="left"/>
        <w:spacing w:after="240"/>
        <w:widowControl/>
        <w:rPr>
          <w:rFonts w:hint="eastAsia" w:ascii="宋体" w:hAnsi="宋体"/>
          <w:sz w:val="24"/>
        </w:rPr>
      </w:pPr>
      <w:r>
        <w:rPr>
          <w:rFonts w:hint="eastAsia" w:ascii="宋体" w:hAnsi="宋体"/>
          <w:sz w:val="24"/>
        </w:rPr>
        <w:t xml:space="preserve">3、行数不够，供应商自行添加。</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供应商（公章）：   </w:t>
      </w:r>
      <w:r/>
    </w:p>
    <w:p>
      <w:pPr>
        <w:ind w:firstLine="2999"/>
        <w:jc w:val="right"/>
        <w:spacing w:before="240" w:after="240" w:line="360" w:lineRule="exact"/>
        <w:widowControl/>
        <w:rPr>
          <w:rFonts w:hint="eastAsia" w:ascii="宋体" w:hAnsi="宋体" w:cs="宋体"/>
          <w:sz w:val="24"/>
        </w:rPr>
      </w:pPr>
      <w:r>
        <w:rPr>
          <w:rFonts w:ascii="宋体" w:hAnsi="宋体" w:cs="宋体"/>
          <w:sz w:val="24"/>
        </w:rPr>
        <w:t xml:space="preserve">法定代表人签章：   </w:t>
      </w:r>
      <w:r/>
    </w:p>
    <w:p>
      <w:pPr>
        <w:ind w:firstLine="7080"/>
        <w:jc w:val="center"/>
        <w:spacing w:after="240"/>
        <w:widowControl/>
        <w:rPr>
          <w:rFonts w:hint="eastAsia" w:ascii="宋体" w:hAnsi="宋体" w:cs="宋体"/>
          <w:b/>
          <w:bCs/>
          <w:sz w:val="24"/>
        </w:rPr>
      </w:pPr>
      <w:r>
        <w:rPr>
          <w:rFonts w:ascii="宋体" w:hAnsi="宋体" w:cs="宋体"/>
          <w:sz w:val="24"/>
        </w:rPr>
        <w:t xml:space="preserve">日 期：</w:t>
      </w:r>
      <w:r>
        <w:rPr>
          <w:rFonts w:hint="eastAsia" w:ascii="宋体" w:hAnsi="宋体" w:cs="宋体"/>
          <w:b/>
          <w:bCs/>
          <w:sz w:val="24"/>
        </w:rPr>
        <w:t xml:space="preserve"> </w:t>
      </w:r>
      <w:r>
        <w:rPr>
          <w:rFonts w:hint="eastAsia" w:ascii="宋体" w:hAnsi="宋体" w:cs="宋体"/>
          <w:b/>
          <w:bCs/>
          <w:sz w:val="24"/>
        </w:rPr>
        <w:br w:type="page" w:clear="all"/>
      </w:r>
      <w:r>
        <w:rPr>
          <w:rFonts w:hint="eastAsia" w:ascii="宋体" w:hAnsi="宋体" w:cs="宋体"/>
          <w:b/>
          <w:bCs/>
          <w:sz w:val="24"/>
        </w:rPr>
        <w:t xml:space="preserve">（四）所投产品质量评价</w:t>
      </w:r>
      <w:r/>
    </w:p>
    <w:p>
      <w:pPr>
        <w:pStyle w:val="1984"/>
        <w:jc w:val="center"/>
        <w:rPr>
          <w:rFonts w:hint="eastAsia" w:ascii="宋体" w:hAnsi="宋体" w:cs="楷体" w:eastAsiaTheme="minorEastAsia"/>
        </w:rPr>
        <w:outlineLvl w:val="2"/>
      </w:pPr>
      <w:r>
        <w:rPr>
          <w:rFonts w:ascii="宋体" w:hAnsi="宋体" w:cs="楷体"/>
        </w:rPr>
        <w:t xml:space="preserve">本次采购的所有产品均获得国家认证认可监督管理委员会登记的第三方质量检测认证机构出具有效产品质量认证证书。需提供（共15种产品）认证证书原件扫描件的证明材</w:t>
      </w:r>
      <w:r>
        <w:rPr>
          <w:rFonts w:hint="eastAsia" w:ascii="宋体" w:hAnsi="宋体" w:cs="楷体"/>
        </w:rPr>
        <w:t xml:space="preserve">料</w:t>
      </w:r>
      <w:r>
        <w:rPr>
          <w:rFonts w:hint="eastAsia" w:ascii="宋体" w:hAnsi="宋体" w:cs="楷体" w:eastAsiaTheme="minorEastAsia"/>
        </w:rPr>
        <w:t xml:space="preserve">。</w:t>
      </w:r>
      <w:r/>
    </w:p>
    <w:p>
      <w:pPr>
        <w:pStyle w:val="1984"/>
        <w:jc w:val="center"/>
        <w:rPr>
          <w:rFonts w:hint="eastAsia" w:ascii="宋体" w:hAnsi="宋体" w:cs="楷体" w:eastAsiaTheme="minorEastAsia"/>
        </w:rPr>
        <w:outlineLvl w:val="2"/>
      </w:pPr>
      <w:r>
        <w:rPr>
          <w:rFonts w:hint="eastAsia" w:ascii="宋体" w:hAnsi="宋体" w:cs="楷体" w:eastAsiaTheme="minorEastAsia"/>
        </w:rPr>
      </w:r>
      <w:r/>
    </w:p>
    <w:p>
      <w:pPr>
        <w:pStyle w:val="1984"/>
        <w:jc w:val="center"/>
        <w:rPr>
          <w:rFonts w:hint="eastAsia" w:ascii="宋体" w:hAnsi="宋体" w:cs="楷体" w:eastAsiaTheme="minorEastAsia"/>
        </w:rPr>
        <w:outlineLvl w:val="2"/>
      </w:pPr>
      <w:r>
        <w:rPr>
          <w:rFonts w:hint="eastAsia" w:ascii="宋体" w:hAnsi="宋体" w:cs="楷体" w:eastAsiaTheme="minorEastAsia"/>
        </w:rPr>
      </w:r>
      <w:r/>
    </w:p>
    <w:p>
      <w:pPr>
        <w:pStyle w:val="1984"/>
        <w:jc w:val="center"/>
        <w:rPr>
          <w:rFonts w:hint="eastAsia" w:ascii="宋体" w:hAnsi="宋体" w:cs="楷体" w:eastAsiaTheme="minorEastAsia"/>
        </w:rPr>
        <w:outlineLvl w:val="2"/>
      </w:pPr>
      <w:r>
        <w:rPr>
          <w:rFonts w:hint="eastAsia" w:ascii="宋体" w:hAnsi="宋体" w:cs="楷体" w:eastAsiaTheme="minorEastAsia"/>
        </w:rPr>
      </w:r>
      <w:r/>
    </w:p>
    <w:p>
      <w:pPr>
        <w:pStyle w:val="1984"/>
        <w:jc w:val="center"/>
        <w:rPr>
          <w:rFonts w:hint="eastAsia" w:ascii="宋体" w:hAnsi="宋体" w:cs="楷体" w:eastAsiaTheme="minorEastAsia"/>
        </w:rPr>
        <w:outlineLvl w:val="2"/>
      </w:pPr>
      <w:r>
        <w:rPr>
          <w:rFonts w:hint="eastAsia" w:ascii="宋体" w:hAnsi="宋体" w:cs="楷体" w:eastAsiaTheme="minorEastAsia"/>
        </w:rPr>
      </w:r>
      <w:r/>
    </w:p>
    <w:p>
      <w:pPr>
        <w:pStyle w:val="1984"/>
        <w:jc w:val="center"/>
        <w:rPr>
          <w:rFonts w:hint="eastAsia" w:ascii="宋体" w:hAnsi="宋体" w:eastAsia="宋体" w:cs="宋体"/>
          <w:b/>
          <w:bCs/>
        </w:rPr>
        <w:outlineLvl w:val="2"/>
      </w:pPr>
      <w:r>
        <w:rPr>
          <w:rFonts w:hint="eastAsia" w:ascii="宋体" w:hAnsi="宋体" w:eastAsia="宋体" w:cs="宋体"/>
          <w:b/>
          <w:bCs/>
        </w:rPr>
        <w:t xml:space="preserve">（五）环境标志产品</w:t>
      </w:r>
      <w:r/>
    </w:p>
    <w:p>
      <w:pPr>
        <w:pStyle w:val="1984"/>
        <w:jc w:val="center"/>
        <w:rPr>
          <w:rFonts w:hint="eastAsia" w:ascii="宋体" w:hAnsi="宋体" w:eastAsia="宋体" w:cs="宋体"/>
          <w:b/>
          <w:sz w:val="30"/>
          <w:szCs w:val="30"/>
        </w:rPr>
        <w:outlineLvl w:val="2"/>
      </w:pPr>
      <w:r>
        <w:rPr>
          <w:rFonts w:hint="eastAsia" w:ascii="宋体" w:hAnsi="宋体" w:eastAsia="宋体" w:cs="宋体"/>
          <w:b/>
          <w:sz w:val="30"/>
          <w:szCs w:val="30"/>
        </w:rPr>
      </w:r>
      <w:r/>
    </w:p>
    <w:p>
      <w:pPr>
        <w:jc w:val="left"/>
        <w:spacing w:after="240"/>
        <w:widowControl/>
        <w:rPr>
          <w:rFonts w:hint="eastAsia" w:ascii="宋体" w:hAnsi="宋体" w:cs="宋体"/>
          <w:b/>
          <w:bCs/>
          <w:sz w:val="24"/>
        </w:rPr>
      </w:pPr>
      <w:r>
        <w:rPr>
          <w:rFonts w:ascii="宋体" w:hAnsi="宋体" w:cs="楷体" w:eastAsiaTheme="minorEastAsia"/>
        </w:rPr>
        <w:t xml:space="preserve">投标主要产品（不低于投标总价的60%）取得市场监管总局环境标志产品认证结果信息发布平台公布的认证机构出具的、处于有效期之内的环境标志产品认证证书原件扫描件或者提供市场监管总局环境标志产品认证结果信息发布平台获证环境标志产品（处于有效期之内）信息网络打印件</w:t>
      </w:r>
      <w:r>
        <w:rPr>
          <w:rFonts w:hint="eastAsia" w:ascii="宋体" w:hAnsi="宋体" w:cs="楷体" w:eastAsiaTheme="minorEastAsia"/>
        </w:rPr>
        <w:t xml:space="preserve">。</w:t>
      </w:r>
      <w:r/>
    </w:p>
    <w:p>
      <w:pPr>
        <w:jc w:val="left"/>
        <w:widowControl/>
        <w:rPr>
          <w:rFonts w:hint="eastAsia" w:ascii="宋体" w:hAnsi="宋体"/>
          <w:b/>
          <w:sz w:val="32"/>
          <w:szCs w:val="32"/>
        </w:rPr>
      </w:pPr>
      <w:r>
        <w:rPr>
          <w:rFonts w:hint="eastAsia" w:ascii="宋体" w:hAnsi="宋体"/>
          <w:b/>
          <w:sz w:val="32"/>
          <w:szCs w:val="32"/>
        </w:rPr>
        <w:br w:type="page" w:clear="all"/>
      </w:r>
      <w:r/>
    </w:p>
    <w:p>
      <w:pPr>
        <w:pStyle w:val="676"/>
        <w:ind w:firstLine="0"/>
        <w:jc w:val="center"/>
        <w:spacing w:before="200" w:after="200"/>
        <w:rPr>
          <w:rFonts w:hint="eastAsia" w:ascii="宋体" w:hAnsi="宋体"/>
          <w:b/>
          <w:sz w:val="32"/>
          <w:szCs w:val="32"/>
        </w:rPr>
      </w:pPr>
      <w:r>
        <w:rPr>
          <w:rFonts w:hint="eastAsia" w:ascii="宋体" w:hAnsi="宋体"/>
          <w:b/>
          <w:sz w:val="32"/>
          <w:szCs w:val="32"/>
        </w:rPr>
        <w:t xml:space="preserve">七、</w:t>
      </w:r>
      <w:r>
        <w:rPr>
          <w:rFonts w:ascii="宋体" w:hAnsi="宋体"/>
          <w:b/>
          <w:sz w:val="32"/>
          <w:szCs w:val="32"/>
        </w:rPr>
        <w:t xml:space="preserve">服务要求评价</w:t>
      </w:r>
      <w:r/>
    </w:p>
    <w:p>
      <w:pPr>
        <w:jc w:val="left"/>
        <w:spacing w:line="360" w:lineRule="auto"/>
        <w:widowControl/>
        <w:rPr>
          <w:rFonts w:hint="eastAsia" w:ascii="宋体" w:hAnsi="宋体" w:cs="宋体"/>
          <w:sz w:val="28"/>
        </w:rPr>
      </w:pPr>
      <w:r>
        <w:rPr>
          <w:rFonts w:hint="eastAsia" w:ascii="宋体" w:hAnsi="宋体" w:cs="宋体"/>
          <w:sz w:val="28"/>
        </w:rPr>
        <w:t xml:space="preserve">1.项目实施方案</w:t>
      </w:r>
      <w:r/>
    </w:p>
    <w:p>
      <w:pPr>
        <w:jc w:val="left"/>
        <w:spacing w:line="360" w:lineRule="auto"/>
        <w:widowControl/>
        <w:rPr>
          <w:rFonts w:hint="eastAsia" w:ascii="宋体" w:hAnsi="宋体" w:cs="宋体"/>
          <w:sz w:val="28"/>
        </w:rPr>
      </w:pPr>
      <w:r>
        <w:rPr>
          <w:rFonts w:hint="eastAsia" w:ascii="宋体" w:hAnsi="宋体" w:cs="宋体"/>
          <w:sz w:val="28"/>
        </w:rPr>
        <w:t xml:space="preserve">2.质量保障方案</w:t>
      </w:r>
      <w:r/>
    </w:p>
    <w:p>
      <w:pPr>
        <w:jc w:val="left"/>
        <w:spacing w:line="360" w:lineRule="auto"/>
        <w:widowControl/>
        <w:rPr>
          <w:rFonts w:hint="eastAsia" w:ascii="宋体" w:hAnsi="宋体" w:cs="宋体"/>
          <w:sz w:val="28"/>
        </w:rPr>
      </w:pPr>
      <w:r>
        <w:rPr>
          <w:rFonts w:hint="eastAsia" w:ascii="宋体" w:hAnsi="宋体" w:cs="宋体"/>
          <w:sz w:val="28"/>
        </w:rPr>
        <w:t xml:space="preserve">3.售后服务评价</w:t>
      </w:r>
      <w:r/>
    </w:p>
    <w:p>
      <w:pPr>
        <w:pStyle w:val="666"/>
        <w:rPr>
          <w:rFonts w:hint="eastAsia" w:ascii="宋体" w:hAnsi="宋体" w:eastAsia="宋体"/>
          <w:sz w:val="32"/>
          <w:szCs w:val="32"/>
        </w:rPr>
      </w:pPr>
      <w:r>
        <w:rPr>
          <w:rFonts w:hint="eastAsia" w:ascii="宋体" w:hAnsi="宋体"/>
          <w:sz w:val="32"/>
          <w:szCs w:val="32"/>
        </w:rPr>
        <w:br w:type="page" w:clear="all"/>
      </w:r>
      <w:r>
        <w:rPr>
          <w:rFonts w:hint="eastAsia" w:ascii="宋体" w:hAnsi="宋体" w:eastAsia="宋体"/>
          <w:sz w:val="32"/>
          <w:szCs w:val="32"/>
        </w:rPr>
        <w:t xml:space="preserve">八、</w:t>
      </w:r>
      <w:r>
        <w:rPr>
          <w:rFonts w:ascii="宋体" w:hAnsi="宋体" w:eastAsia="宋体"/>
          <w:sz w:val="32"/>
          <w:szCs w:val="32"/>
        </w:rPr>
        <w:t xml:space="preserve">投标产品须具有相关质量保险手续。</w:t>
      </w:r>
      <w:r/>
    </w:p>
    <w:p>
      <w:pPr>
        <w:jc w:val="center"/>
        <w:widowControl/>
        <w:rPr>
          <w:rFonts w:hint="eastAsia" w:ascii="宋体" w:hAnsi="宋体" w:cs="Arial"/>
          <w:spacing w:val="6"/>
          <w:sz w:val="24"/>
        </w:rPr>
      </w:pPr>
      <w:r>
        <w:rPr>
          <w:rFonts w:ascii="宋体" w:hAnsi="宋体" w:cs="Arial"/>
          <w:spacing w:val="6"/>
          <w:sz w:val="24"/>
        </w:rPr>
        <w:t xml:space="preserve">（投标产品须提供所投责任险范围涵盖全部所投产品且在有效期内的责任险保险单原件的扫描件及交费证明材料原件的扫描件。）</w:t>
      </w:r>
      <w:r/>
    </w:p>
    <w:p>
      <w:pPr>
        <w:jc w:val="left"/>
        <w:widowControl/>
        <w:rPr>
          <w:rFonts w:hint="eastAsia" w:ascii="宋体" w:hAnsi="宋体" w:cs="宋体"/>
          <w:sz w:val="32"/>
        </w:rPr>
      </w:pPr>
      <w:r>
        <w:rPr>
          <w:rFonts w:hint="eastAsia" w:ascii="宋体" w:hAnsi="宋体" w:cs="宋体"/>
          <w:sz w:val="32"/>
        </w:rPr>
        <w:br w:type="page" w:clear="all"/>
      </w:r>
      <w:r/>
    </w:p>
    <w:p>
      <w:pPr>
        <w:jc w:val="center"/>
        <w:widowControl/>
        <w:rPr>
          <w:rFonts w:hint="eastAsia" w:ascii="宋体" w:hAnsi="宋体"/>
          <w:b/>
          <w:sz w:val="32"/>
          <w:szCs w:val="32"/>
        </w:rPr>
      </w:pPr>
      <w:r>
        <w:rPr>
          <w:rFonts w:hint="eastAsia" w:ascii="宋体" w:hAnsi="宋体"/>
          <w:b/>
          <w:sz w:val="32"/>
          <w:szCs w:val="32"/>
        </w:rPr>
        <w:t xml:space="preserve">九、针对本项目的承诺函（格式自拟）</w:t>
      </w:r>
      <w:r/>
    </w:p>
    <w:p>
      <w:pPr>
        <w:jc w:val="left"/>
        <w:widowControl/>
        <w:rPr>
          <w:rFonts w:hint="eastAsia" w:ascii="宋体" w:hAnsi="宋体"/>
          <w:b/>
          <w:sz w:val="32"/>
          <w:szCs w:val="32"/>
        </w:rPr>
      </w:pPr>
      <w:r>
        <w:rPr>
          <w:rFonts w:hint="eastAsia" w:ascii="宋体" w:hAnsi="宋体"/>
          <w:b/>
          <w:sz w:val="32"/>
          <w:szCs w:val="32"/>
        </w:rPr>
        <w:br w:type="page" w:clear="all"/>
      </w:r>
      <w:r/>
    </w:p>
    <w:p>
      <w:pPr>
        <w:pStyle w:val="676"/>
        <w:ind w:firstLine="0"/>
        <w:jc w:val="center"/>
        <w:spacing w:before="200" w:after="200"/>
        <w:rPr>
          <w:rFonts w:hint="eastAsia" w:ascii="宋体" w:hAnsi="宋体"/>
          <w:b/>
          <w:sz w:val="32"/>
          <w:szCs w:val="32"/>
        </w:rPr>
      </w:pPr>
      <w:r>
        <w:rPr>
          <w:rFonts w:hint="eastAsia" w:ascii="宋体" w:hAnsi="宋体"/>
          <w:b/>
          <w:sz w:val="32"/>
          <w:szCs w:val="32"/>
        </w:rPr>
        <w:t xml:space="preserve">十、其他部分</w:t>
      </w:r>
      <w:r/>
    </w:p>
    <w:p>
      <w:pPr>
        <w:pStyle w:val="676"/>
        <w:ind w:firstLine="562"/>
        <w:jc w:val="center"/>
        <w:spacing w:line="360" w:lineRule="auto"/>
        <w:rPr>
          <w:rFonts w:hint="eastAsia" w:ascii="宋体" w:hAnsi="宋体"/>
          <w:b/>
          <w:sz w:val="28"/>
          <w:szCs w:val="28"/>
        </w:rPr>
      </w:pPr>
      <w:r>
        <w:rPr>
          <w:rFonts w:hint="eastAsia" w:ascii="宋体" w:hAnsi="宋体"/>
          <w:b/>
          <w:sz w:val="28"/>
          <w:szCs w:val="28"/>
        </w:rPr>
        <w:t xml:space="preserve">（一）中小企业声明函（货物）</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本公司（联合体）郑重声明，根据《政府采购促进中小企业发展管理办法》（财库﹝2020﹞46号）的规定，本公司（联合体）参加</w:t>
      </w:r>
      <w:r>
        <w:rPr>
          <w:rFonts w:hint="eastAsia" w:ascii="宋体" w:hAnsi="宋体" w:cs="Arial"/>
          <w:spacing w:val="6"/>
          <w:sz w:val="24"/>
          <w:u w:val="single"/>
        </w:rPr>
        <w:t xml:space="preserve">（单位名称）</w:t>
      </w:r>
      <w:r>
        <w:rPr>
          <w:rFonts w:hint="eastAsia" w:ascii="宋体" w:hAnsi="宋体" w:cs="Arial"/>
          <w:spacing w:val="6"/>
          <w:sz w:val="24"/>
        </w:rPr>
        <w:t xml:space="preserve">的</w:t>
      </w:r>
      <w:r>
        <w:rPr>
          <w:rFonts w:hint="eastAsia" w:ascii="宋体" w:hAnsi="宋体" w:cs="Arial"/>
          <w:spacing w:val="6"/>
          <w:sz w:val="24"/>
          <w:u w:val="single"/>
        </w:rPr>
        <w:t xml:space="preserve">（项目名称）</w:t>
      </w:r>
      <w:r>
        <w:rPr>
          <w:rFonts w:hint="eastAsia" w:ascii="宋体" w:hAnsi="宋体" w:cs="Arial"/>
          <w:spacing w:val="6"/>
          <w:sz w:val="24"/>
        </w:rPr>
        <w:t xml:space="preserve">采购活动，提供的货物全部由符合政策要求的中小企业制造。相关企业（含联合体中的中小企业、签订分包意向协议的中小企业）的具体情况如下：</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1.</w:t>
      </w:r>
      <w:r>
        <w:rPr>
          <w:rFonts w:hint="eastAsia" w:ascii="宋体" w:hAnsi="宋体" w:cs="Arial"/>
          <w:spacing w:val="6"/>
          <w:sz w:val="24"/>
          <w:u w:val="single"/>
        </w:rPr>
        <w:t xml:space="preserve">（标的名称），属于（采购文件中明确的所属行业）行业；制造商为（企业名称），从业人员  人，营业收入为  万元，资产总额为  万元，属于（中型企业、小型企业、微型企业）；</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2.……</w:t>
      </w:r>
      <w:r/>
    </w:p>
    <w:p>
      <w:pPr>
        <w:ind w:firstLine="584"/>
        <w:jc w:val="left"/>
        <w:spacing w:line="500" w:lineRule="exact"/>
        <w:rPr>
          <w:rFonts w:hint="eastAsia" w:ascii="宋体" w:hAnsi="宋体"/>
          <w:spacing w:val="6"/>
          <w:sz w:val="24"/>
        </w:rPr>
      </w:pPr>
      <w:r>
        <w:rPr>
          <w:rFonts w:hint="eastAsia" w:ascii="宋体" w:hAnsi="宋体"/>
          <w:spacing w:val="6"/>
          <w:sz w:val="24"/>
        </w:rPr>
        <w:t xml:space="preserve">以上企业，不属于大企业的分支机构，不存在控股股东为大企业的情形，也不存在与大企业的负责人为同一人的情形。</w:t>
      </w:r>
      <w:r/>
    </w:p>
    <w:p>
      <w:pPr>
        <w:pStyle w:val="676"/>
        <w:ind w:firstLine="504"/>
        <w:jc w:val="left"/>
        <w:spacing w:line="500" w:lineRule="exact"/>
        <w:rPr>
          <w:rFonts w:hint="eastAsia" w:ascii="宋体" w:hAnsi="宋体" w:cs="Arial"/>
          <w:spacing w:val="6"/>
          <w:sz w:val="24"/>
        </w:rPr>
      </w:pPr>
      <w:r>
        <w:rPr>
          <w:rFonts w:hint="eastAsia" w:ascii="宋体" w:hAnsi="宋体"/>
          <w:spacing w:val="6"/>
          <w:sz w:val="24"/>
        </w:rPr>
        <w:t xml:space="preserve">本企业对上述声明内容的真实性负责。如有虚假，将依法承担相应责任。</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企业名称（盖章）：</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日 期：</w:t>
      </w:r>
      <w:r/>
    </w:p>
    <w:p>
      <w:pPr>
        <w:pStyle w:val="676"/>
        <w:ind w:firstLine="504"/>
        <w:jc w:val="left"/>
        <w:spacing w:line="500" w:lineRule="exact"/>
        <w:rPr>
          <w:rFonts w:hint="eastAsia" w:ascii="宋体" w:hAnsi="宋体" w:cs="Arial"/>
          <w:spacing w:val="6"/>
          <w:sz w:val="24"/>
        </w:rPr>
      </w:pPr>
      <w:r>
        <w:rPr>
          <w:rFonts w:hint="eastAsia" w:ascii="宋体" w:hAnsi="宋体" w:cs="Arial"/>
          <w:spacing w:val="6"/>
          <w:sz w:val="24"/>
        </w:rPr>
        <w:t xml:space="preserve">注：1</w:t>
      </w:r>
      <w:r>
        <w:rPr>
          <w:rFonts w:ascii="宋体" w:hAnsi="宋体" w:cs="Arial"/>
          <w:spacing w:val="6"/>
          <w:sz w:val="24"/>
        </w:rPr>
        <w:t xml:space="preserve">.从业人员、营业收入、资产总额填报上一年度数据，无上一年度数据的新成立企业可不填报。</w:t>
      </w:r>
      <w:r/>
    </w:p>
    <w:p>
      <w:pPr>
        <w:pStyle w:val="676"/>
        <w:ind w:firstLine="584"/>
        <w:jc w:val="left"/>
        <w:spacing w:line="500" w:lineRule="exact"/>
        <w:rPr>
          <w:rFonts w:hint="eastAsia" w:ascii="宋体" w:hAnsi="宋体" w:cs="Arial"/>
          <w:spacing w:val="6"/>
          <w:sz w:val="24"/>
        </w:rPr>
      </w:pPr>
      <w:r>
        <w:rPr>
          <w:rFonts w:ascii="宋体" w:hAnsi="宋体" w:cs="Arial"/>
          <w:spacing w:val="6"/>
          <w:sz w:val="24"/>
        </w:rPr>
        <w:t xml:space="preserve">2.本声明函中“属于（中型企业、小型企业、微型企业）”的内容，必须且只能选择其中之一填写。</w:t>
      </w:r>
      <w:r/>
    </w:p>
    <w:p>
      <w:pPr>
        <w:pStyle w:val="676"/>
        <w:ind w:firstLine="584"/>
        <w:jc w:val="left"/>
        <w:spacing w:line="500" w:lineRule="exact"/>
        <w:rPr>
          <w:rFonts w:hint="eastAsia" w:ascii="宋体" w:hAnsi="宋体" w:cs="Arial"/>
          <w:spacing w:val="6"/>
          <w:sz w:val="24"/>
        </w:rPr>
      </w:pPr>
      <w:r>
        <w:rPr>
          <w:rFonts w:ascii="宋体" w:hAnsi="宋体" w:cs="Arial"/>
          <w:spacing w:val="6"/>
          <w:sz w:val="24"/>
        </w:rPr>
        <w:t xml:space="preserve">3.供应商应当根据采购文件中明确的所属行业，认真对照《关于印发中小企业划型标准规定的通知》（工信部联企业[2011]300号）提供声明函。</w:t>
      </w:r>
      <w:r>
        <w:rPr>
          <w:rFonts w:hint="eastAsia" w:ascii="宋体" w:hAnsi="宋体"/>
          <w:color w:val="000000"/>
          <w:spacing w:val="6"/>
          <w:sz w:val="24"/>
        </w:rPr>
        <w:t xml:space="preserve">（</w:t>
      </w:r>
      <w:r>
        <w:rPr>
          <w:rFonts w:hint="eastAsia" w:ascii="宋体" w:hAnsi="宋体"/>
          <w:color w:val="0000ff"/>
          <w:spacing w:val="6"/>
          <w:sz w:val="24"/>
        </w:rPr>
        <w:t xml:space="preserve">工业：从业人员1000人以下或营业收入40000万元以下的为中小微型企业。其中，从业人员300人以下，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pacing w:val="6"/>
          <w:sz w:val="24"/>
        </w:rPr>
        <w:t xml:space="preserve">）</w:t>
      </w:r>
      <w:r>
        <w:rPr>
          <w:rFonts w:ascii="宋体" w:hAnsi="宋体" w:cs="Arial"/>
          <w:spacing w:val="6"/>
          <w:sz w:val="24"/>
        </w:rPr>
        <w:t xml:space="preserve">供应商提供声明函内容不实的，属于提供虚假材料谋取中标、成交，依照《中华人民共和国政府采购法》等国家有关规定追究相应责任。</w:t>
      </w:r>
      <w:r/>
    </w:p>
    <w:p>
      <w:pPr>
        <w:jc w:val="center"/>
        <w:spacing w:line="360" w:lineRule="auto"/>
        <w:rPr>
          <w:rFonts w:hint="eastAsia" w:ascii="宋体" w:hAnsi="宋体"/>
          <w:b/>
          <w:sz w:val="28"/>
          <w:szCs w:val="28"/>
        </w:rPr>
        <w:outlineLvl w:val="2"/>
      </w:pPr>
      <w:r>
        <w:rPr>
          <w:rFonts w:ascii="宋体" w:hAnsi="宋体"/>
          <w:sz w:val="24"/>
        </w:rPr>
        <w:br w:type="page" w:clear="all"/>
      </w:r>
      <w:r>
        <w:rPr>
          <w:rFonts w:hint="eastAsia"/>
          <w:b/>
          <w:bCs/>
          <w:color w:val="000000"/>
          <w:szCs w:val="21"/>
        </w:rPr>
        <w:t xml:space="preserve">（二）</w:t>
      </w:r>
      <w:bookmarkStart w:id="129" w:name="_Toc9619"/>
      <w:r/>
      <w:bookmarkStart w:id="130" w:name="_Toc24515"/>
      <w:r/>
      <w:bookmarkStart w:id="131" w:name="_Toc16464"/>
      <w:r>
        <w:rPr>
          <w:rFonts w:hint="eastAsia" w:ascii="宋体" w:hAnsi="宋体"/>
          <w:b/>
          <w:sz w:val="28"/>
          <w:szCs w:val="28"/>
        </w:rPr>
        <w:t xml:space="preserve">采购本国产品的支持政策</w:t>
      </w:r>
      <w:bookmarkEnd w:id="129"/>
      <w:r/>
      <w:bookmarkEnd w:id="130"/>
      <w:r/>
      <w:bookmarkEnd w:id="131"/>
      <w:r/>
      <w:r/>
    </w:p>
    <w:p>
      <w:pPr>
        <w:jc w:val="center"/>
        <w:keepLines/>
        <w:keepNext/>
        <w:spacing w:line="360" w:lineRule="auto"/>
        <w:rPr>
          <w:rFonts w:hint="eastAsia" w:ascii="宋体" w:hAnsi="宋体"/>
          <w:b/>
          <w:sz w:val="28"/>
          <w:szCs w:val="28"/>
        </w:rPr>
        <w:outlineLvl w:val="2"/>
      </w:pPr>
      <w:r/>
      <w:bookmarkStart w:id="132" w:name="_Toc24678"/>
      <w:r/>
      <w:bookmarkStart w:id="133" w:name="_Toc3682"/>
      <w:r/>
      <w:bookmarkStart w:id="134" w:name="_Toc1435"/>
      <w:r>
        <w:rPr>
          <w:rFonts w:hint="eastAsia" w:ascii="宋体" w:hAnsi="宋体"/>
          <w:b/>
          <w:sz w:val="28"/>
          <w:szCs w:val="28"/>
        </w:rPr>
        <w:t xml:space="preserve">关于符合本国产品标准的声明函</w:t>
      </w:r>
      <w:bookmarkEnd w:id="132"/>
      <w:r/>
      <w:bookmarkEnd w:id="133"/>
      <w:r/>
      <w:bookmarkEnd w:id="134"/>
      <w:r/>
      <w:r/>
    </w:p>
    <w:p>
      <w:pPr>
        <w:ind w:firstLine="420"/>
        <w:jc w:val="left"/>
        <w:spacing w:line="420" w:lineRule="exact"/>
        <w:widowControl/>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36" w:right="236" w:firstLine="640"/>
        <w:spacing w:before="199" w:line="420" w:lineRule="exact"/>
        <w:rPr>
          <w:spacing w:val="-4"/>
          <w:szCs w:val="21"/>
        </w:rPr>
      </w:pPr>
      <w:r>
        <w:rPr>
          <w:rFonts w:hint="eastAsia"/>
          <w:spacing w:val="-4"/>
          <w:szCs w:val="21"/>
        </w:rPr>
        <w:t xml:space="preserve">1.</w:t>
      </w:r>
      <w:r>
        <w:rPr>
          <w:rFonts w:hint="eastAsia"/>
          <w:spacing w:val="-4"/>
          <w:szCs w:val="21"/>
          <w:u w:val="single"/>
        </w:rPr>
        <w:t xml:space="preserve">（产品名称1）</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（产品名称1）</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。（产品名称1）的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（产品名称1）</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p>
    <w:p>
      <w:pPr>
        <w:ind w:left="36" w:right="236" w:firstLine="640"/>
        <w:spacing w:before="199" w:line="420" w:lineRule="exact"/>
        <w:rPr>
          <w:spacing w:val="-4"/>
          <w:szCs w:val="21"/>
        </w:rPr>
      </w:pPr>
      <w:r>
        <w:rPr>
          <w:rFonts w:hint="eastAsia"/>
          <w:spacing w:val="-4"/>
          <w:szCs w:val="21"/>
        </w:rPr>
        <w:t xml:space="preserve">2.</w:t>
      </w:r>
      <w:r>
        <w:rPr>
          <w:rFonts w:hint="eastAsia"/>
          <w:spacing w:val="-4"/>
          <w:szCs w:val="21"/>
          <w:u w:val="single"/>
        </w:rPr>
        <w:t xml:space="preserve"> （产品名称2）</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（产品名称2）</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。（产品名称1）的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（产品名称2）</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p>
    <w:p>
      <w:pPr>
        <w:ind w:left="36" w:right="236" w:firstLine="640"/>
        <w:spacing w:before="199" w:line="420" w:lineRule="exact"/>
        <w:rPr>
          <w:spacing w:val="-4"/>
          <w:szCs w:val="21"/>
        </w:rPr>
      </w:pPr>
      <w:r>
        <w:rPr>
          <w:rFonts w:hint="eastAsia"/>
          <w:spacing w:val="-4"/>
          <w:szCs w:val="21"/>
        </w:rPr>
        <w:t xml:space="preserve">3.</w:t>
      </w:r>
      <w:r>
        <w:rPr>
          <w:rFonts w:hint="eastAsia"/>
          <w:spacing w:val="-4"/>
          <w:szCs w:val="21"/>
          <w:u w:val="single"/>
        </w:rPr>
        <w:t xml:space="preserve"> （产品名称3）</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（产品名称3）</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。（产品名称1）的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（产品名称3）</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rPr>
          <w:rFonts w:hint="eastAsia" w:ascii="宋体" w:hAnsi="宋体" w:cs="宋体"/>
          <w:color w:val="000000"/>
          <w:szCs w:val="21"/>
          <w:shd w:val="clear" w:color="auto" w:fill="ffffff"/>
        </w:rPr>
        <w:t xml:space="preserve">。</w:t>
      </w:r>
      <w:r/>
    </w:p>
    <w:p>
      <w:pPr>
        <w:ind w:left="36" w:right="236" w:firstLine="640"/>
        <w:spacing w:before="199" w:line="420" w:lineRule="exact"/>
        <w:rPr>
          <w:spacing w:val="-4"/>
          <w:szCs w:val="21"/>
        </w:rPr>
      </w:pPr>
      <w:r>
        <w:rPr>
          <w:rFonts w:hint="eastAsia"/>
          <w:spacing w:val="-4"/>
          <w:szCs w:val="21"/>
        </w:rPr>
        <w:t xml:space="preserve">4.</w:t>
      </w:r>
      <w:r>
        <w:rPr>
          <w:rFonts w:hint="eastAsia"/>
          <w:spacing w:val="-4"/>
          <w:szCs w:val="21"/>
          <w:u w:val="single"/>
        </w:rPr>
        <w:t xml:space="preserve"> （产品名称4）</w:t>
      </w:r>
      <w:r>
        <w:rPr>
          <w:rFonts w:ascii="宋体" w:hAnsi="宋体" w:cs="宋体"/>
          <w:color w:val="000000"/>
          <w:szCs w:val="21"/>
          <w:shd w:val="clear" w:color="auto" w:fill="ffffff"/>
          <w:vertAlign w:val="superscript"/>
        </w:rPr>
        <w:t xml:space="preserve">1</w:t>
      </w:r>
      <w:r>
        <w:rPr>
          <w:rFonts w:hint="eastAsia"/>
          <w:spacing w:val="-4"/>
          <w:szCs w:val="21"/>
        </w:rPr>
        <w:t xml:space="preserve">，生产厂为</w:t>
      </w:r>
      <w:r>
        <w:rPr>
          <w:rFonts w:hint="eastAsia"/>
          <w:spacing w:val="-4"/>
          <w:szCs w:val="21"/>
          <w:u w:val="single"/>
        </w:rPr>
        <w:t xml:space="preserve">（厂名）</w:t>
      </w:r>
      <w:r>
        <w:rPr>
          <w:rFonts w:hint="eastAsia" w:ascii="宋体" w:hAnsi="宋体" w:cs="宋体"/>
          <w:color w:val="000000"/>
          <w:szCs w:val="21"/>
          <w:shd w:val="clear" w:color="auto" w:fill="ffffff"/>
          <w:vertAlign w:val="superscript"/>
        </w:rPr>
        <w:t xml:space="preserve">2</w:t>
      </w:r>
      <w:r>
        <w:rPr>
          <w:rFonts w:hint="eastAsia"/>
          <w:spacing w:val="-4"/>
          <w:szCs w:val="21"/>
        </w:rPr>
        <w:t xml:space="preserve">，厂址为</w:t>
      </w:r>
      <w:r>
        <w:rPr>
          <w:rFonts w:hint="eastAsia"/>
          <w:spacing w:val="-4"/>
          <w:szCs w:val="21"/>
          <w:u w:val="single"/>
        </w:rPr>
        <w:t xml:space="preserve">（生产厂址）</w:t>
      </w:r>
      <w:r>
        <w:rPr>
          <w:rFonts w:hint="eastAsia"/>
          <w:spacing w:val="-4"/>
          <w:szCs w:val="21"/>
        </w:rPr>
        <w:t xml:space="preserve">。</w:t>
      </w:r>
      <w:r>
        <w:rPr>
          <w:rFonts w:hint="eastAsia"/>
          <w:spacing w:val="-4"/>
          <w:szCs w:val="21"/>
          <w:u w:val="single"/>
        </w:rPr>
        <w:t xml:space="preserve">（产品名称4）</w:t>
      </w:r>
      <w:r>
        <w:rPr>
          <w:rFonts w:hint="eastAsia"/>
          <w:spacing w:val="-4"/>
          <w:szCs w:val="21"/>
        </w:rPr>
        <w:t xml:space="preserve">的中国境内生产的组件成本占比≥</w:t>
      </w:r>
      <w:r>
        <w:rPr>
          <w:rFonts w:hint="eastAsia"/>
          <w:spacing w:val="-4"/>
          <w:szCs w:val="21"/>
          <w:u w:val="single"/>
        </w:rPr>
        <w:t xml:space="preserve">（规定比例）</w:t>
      </w:r>
      <w:r>
        <w:rPr>
          <w:rFonts w:hint="eastAsia" w:ascii="宋体" w:hAnsi="宋体" w:cs="宋体"/>
          <w:color w:val="000000"/>
          <w:szCs w:val="21"/>
          <w:shd w:val="clear" w:color="auto" w:fill="ffffff"/>
          <w:vertAlign w:val="superscript"/>
        </w:rPr>
        <w:t xml:space="preserve">3</w:t>
      </w:r>
      <w:r>
        <w:rPr>
          <w:rFonts w:hint="eastAsia"/>
          <w:spacing w:val="-4"/>
          <w:szCs w:val="21"/>
        </w:rPr>
        <w:t xml:space="preserve">。（产品名称1）的</w:t>
      </w:r>
      <w:r>
        <w:rPr>
          <w:rFonts w:hint="eastAsia"/>
          <w:spacing w:val="-4"/>
          <w:szCs w:val="21"/>
          <w:u w:val="single"/>
        </w:rPr>
        <w:t xml:space="preserve">（关键组件）</w:t>
      </w:r>
      <w:r>
        <w:rPr>
          <w:rFonts w:hint="eastAsia" w:ascii="宋体" w:hAnsi="宋体" w:cs="宋体"/>
          <w:color w:val="000000"/>
          <w:szCs w:val="21"/>
          <w:shd w:val="clear" w:color="auto" w:fill="ffffff"/>
          <w:vertAlign w:val="superscript"/>
        </w:rPr>
        <w:t xml:space="preserve">4</w:t>
      </w:r>
      <w:r>
        <w:rPr>
          <w:rFonts w:hint="eastAsia"/>
          <w:spacing w:val="-4"/>
          <w:szCs w:val="21"/>
        </w:rPr>
        <w:t xml:space="preserve">在中国境内生产。</w:t>
      </w:r>
      <w:r>
        <w:rPr>
          <w:rFonts w:hint="eastAsia"/>
          <w:spacing w:val="-4"/>
          <w:szCs w:val="21"/>
          <w:u w:val="single"/>
        </w:rPr>
        <w:t xml:space="preserve">（产品名称4）</w:t>
      </w:r>
      <w:r>
        <w:rPr>
          <w:rFonts w:hint="eastAsia"/>
          <w:spacing w:val="-4"/>
          <w:szCs w:val="21"/>
        </w:rPr>
        <w:t xml:space="preserve">的</w:t>
      </w:r>
      <w:r>
        <w:rPr>
          <w:rFonts w:hint="eastAsia"/>
          <w:spacing w:val="-4"/>
          <w:szCs w:val="21"/>
          <w:u w:val="single"/>
        </w:rPr>
        <w:t xml:space="preserve">（关键工序）</w:t>
      </w:r>
      <w:r>
        <w:rPr>
          <w:rFonts w:hint="eastAsia" w:ascii="宋体" w:hAnsi="宋体" w:cs="宋体"/>
          <w:color w:val="000000"/>
          <w:szCs w:val="21"/>
          <w:shd w:val="clear" w:color="auto" w:fill="ffffff"/>
          <w:vertAlign w:val="superscript"/>
        </w:rPr>
        <w:t xml:space="preserve">5</w:t>
      </w:r>
      <w:r>
        <w:rPr>
          <w:rFonts w:hint="eastAsia"/>
          <w:spacing w:val="-4"/>
          <w:szCs w:val="21"/>
        </w:rPr>
        <w:t xml:space="preserve">在中国境内完成</w:t>
      </w:r>
      <w:r>
        <w:rPr>
          <w:rFonts w:hint="eastAsia" w:ascii="宋体" w:hAnsi="宋体" w:cs="宋体"/>
          <w:color w:val="000000"/>
          <w:szCs w:val="21"/>
          <w:shd w:val="clear" w:color="auto" w:fill="ffffff"/>
        </w:rPr>
        <w:t xml:space="preserve">。</w:t>
      </w:r>
      <w:r/>
    </w:p>
    <w:p>
      <w:pPr>
        <w:ind w:firstLine="420"/>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w:t>
      </w:r>
      <w:r/>
    </w:p>
    <w:p>
      <w:pPr>
        <w:ind w:firstLine="420"/>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本公司（单位）对上述声明内容的真实性负责。如有虚假，愿承担相应法律责任。</w:t>
      </w:r>
      <w:r/>
    </w:p>
    <w:p>
      <w:pPr>
        <w:ind w:right="480" w:firstLine="3255"/>
        <w:jc w:val="left"/>
        <w:spacing w:before="30" w:after="30" w:line="420" w:lineRule="exact"/>
        <w:widowControl/>
        <w:rPr>
          <w:rFonts w:hint="eastAsia" w:ascii="宋体" w:hAnsi="宋体" w:cs="宋体"/>
          <w:color w:val="000000"/>
          <w:szCs w:val="21"/>
        </w:rPr>
      </w:pPr>
      <w:r>
        <w:rPr>
          <w:rFonts w:hint="eastAsia" w:ascii="宋体" w:hAnsi="宋体" w:cs="宋体"/>
          <w:color w:val="000000"/>
          <w:szCs w:val="21"/>
          <w:shd w:val="clear" w:color="auto" w:fill="ffffff"/>
        </w:rPr>
        <w:t xml:space="preserve">公司（单位）名称（盖章）：　</w:t>
      </w:r>
      <w:r>
        <w:rPr>
          <w:rFonts w:hint="eastAsia" w:ascii="MS Mincho" w:hAnsi="MS Mincho" w:eastAsia="MS Mincho" w:cs="MS Mincho"/>
          <w:color w:val="000000"/>
          <w:szCs w:val="21"/>
          <w:shd w:val="clear" w:color="auto" w:fill="ffffff"/>
        </w:rPr>
        <w:t xml:space="preserve">        </w:t>
      </w:r>
      <w:r/>
    </w:p>
    <w:p>
      <w:pPr>
        <w:jc w:val="center"/>
        <w:spacing w:before="30" w:after="30" w:line="420" w:lineRule="exact"/>
        <w:widowControl/>
        <w:rPr>
          <w:rFonts w:hint="eastAsia" w:ascii="宋体" w:hAnsi="宋体" w:cs="宋体"/>
          <w:color w:val="000000"/>
          <w:sz w:val="24"/>
        </w:rPr>
      </w:pPr>
      <w:r>
        <w:rPr>
          <w:rFonts w:hint="eastAsia" w:ascii="宋体" w:hAnsi="宋体" w:cs="宋体"/>
          <w:color w:val="000000"/>
          <w:szCs w:val="21"/>
          <w:shd w:val="clear" w:color="auto" w:fill="ffffff"/>
        </w:rPr>
        <w:t xml:space="preserve">                                日期：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年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月　</w:t>
      </w:r>
      <w:r>
        <w:rPr>
          <w:rFonts w:hint="eastAsia" w:ascii="MS Mincho" w:hAnsi="MS Mincho" w:eastAsia="MS Mincho" w:cs="MS Mincho"/>
          <w:color w:val="000000"/>
          <w:szCs w:val="21"/>
          <w:shd w:val="clear" w:color="auto" w:fill="ffffff"/>
        </w:rPr>
        <w:t xml:space="preserve">  </w:t>
      </w:r>
      <w:r>
        <w:rPr>
          <w:rFonts w:hint="eastAsia" w:ascii="宋体" w:hAnsi="宋体" w:cs="宋体"/>
          <w:color w:val="000000"/>
          <w:szCs w:val="21"/>
          <w:shd w:val="clear" w:color="auto" w:fill="ffffff"/>
        </w:rPr>
        <w:t xml:space="preserve">日</w:t>
      </w:r>
      <w:r>
        <w:rPr>
          <w:rFonts w:hint="eastAsia" w:ascii="MS Mincho" w:hAnsi="MS Mincho" w:eastAsia="MS Mincho" w:cs="MS Mincho"/>
          <w:color w:val="000000"/>
          <w:sz w:val="24"/>
          <w:shd w:val="clear" w:color="auto" w:fill="ffffff"/>
        </w:rPr>
        <w:t xml:space="preserve">         </w:t>
      </w:r>
      <w:r/>
    </w:p>
    <w:p>
      <w:pPr>
        <w:jc w:val="left"/>
        <w:spacing w:line="420" w:lineRule="exact"/>
        <w:widowControl/>
        <w:rPr>
          <w:color w:val="000000"/>
          <w:szCs w:val="21"/>
        </w:rPr>
      </w:pPr>
      <w:r>
        <w:rPr>
          <w:color w:val="000000"/>
          <w:szCs w:val="21"/>
          <w:shd w:val="clear" w:color="auto" w:fill="ffffff"/>
        </w:rPr>
        <w:t xml:space="preserve">1.产品如有型号，请在“产品名称”栏一并填写。</w:t>
      </w:r>
      <w:r/>
    </w:p>
    <w:p>
      <w:pPr>
        <w:jc w:val="left"/>
        <w:spacing w:line="420" w:lineRule="exact"/>
        <w:widowControl/>
        <w:rPr>
          <w:color w:val="000000"/>
          <w:szCs w:val="21"/>
        </w:rPr>
      </w:pPr>
      <w:r>
        <w:rPr>
          <w:color w:val="000000"/>
          <w:szCs w:val="21"/>
          <w:shd w:val="clear" w:color="auto" w:fill="ffffff"/>
        </w:rPr>
        <w:t xml:space="preserve">2.生产厂名与厂址应与生产厂营业执照载明的相关信息保持一致。</w:t>
      </w:r>
      <w:r/>
    </w:p>
    <w:p>
      <w:pPr>
        <w:jc w:val="left"/>
        <w:spacing w:line="420" w:lineRule="exact"/>
        <w:widowControl/>
        <w:rPr>
          <w:color w:val="000000"/>
          <w:szCs w:val="21"/>
        </w:rPr>
      </w:pPr>
      <w:r>
        <w:rPr>
          <w:color w:val="000000"/>
          <w:szCs w:val="21"/>
          <w:shd w:val="clear" w:color="auto" w:fill="ffffff"/>
        </w:rPr>
        <w:t xml:space="preserve">3.该产品的中国境内生产的组件成本占比相关要求实施前，“规定比例”栏可不填，下同。</w:t>
      </w:r>
      <w:r/>
    </w:p>
    <w:p>
      <w:pPr>
        <w:jc w:val="left"/>
        <w:spacing w:line="420" w:lineRule="exact"/>
        <w:widowControl/>
        <w:rPr>
          <w:color w:val="000000"/>
          <w:szCs w:val="21"/>
        </w:rPr>
      </w:pPr>
      <w:r>
        <w:rPr>
          <w:color w:val="000000"/>
          <w:szCs w:val="21"/>
          <w:shd w:val="clear" w:color="auto" w:fill="ffffff"/>
        </w:rPr>
        <w:t xml:space="preserve">4.该产品的关键组件要求实施前，“关键组件”栏可不填，下同。</w:t>
      </w:r>
      <w:r/>
    </w:p>
    <w:p>
      <w:pPr>
        <w:jc w:val="left"/>
        <w:spacing w:line="420" w:lineRule="exact"/>
        <w:widowControl/>
        <w:rPr>
          <w:color w:val="000000"/>
          <w:szCs w:val="21"/>
          <w:shd w:val="clear" w:color="auto" w:fill="ffffff"/>
        </w:rPr>
      </w:pPr>
      <w:r>
        <w:rPr>
          <w:color w:val="000000"/>
          <w:szCs w:val="21"/>
          <w:shd w:val="clear" w:color="auto" w:fill="ffffff"/>
        </w:rPr>
        <w:t xml:space="preserve">5.该产品的关键工序要求实施前，“关键工序”栏可不填，下同。</w:t>
      </w:r>
      <w:r/>
    </w:p>
    <w:p>
      <w:pPr>
        <w:jc w:val="left"/>
        <w:spacing w:line="420" w:lineRule="exact"/>
        <w:widowControl/>
        <w:rPr>
          <w:color w:val="000000"/>
          <w:szCs w:val="21"/>
          <w:shd w:val="clear" w:color="auto" w:fill="ffffff"/>
        </w:rPr>
      </w:pPr>
      <w:r>
        <w:rPr>
          <w:rFonts w:ascii="宋体" w:hAnsi="宋体"/>
          <w:sz w:val="24"/>
        </w:rPr>
        <w:br w:type="page" w:clear="all"/>
      </w:r>
      <w:r/>
    </w:p>
    <w:p>
      <w:pPr>
        <w:jc w:val="center"/>
        <w:spacing w:line="360" w:lineRule="auto"/>
        <w:widowControl/>
        <w:rPr>
          <w:rFonts w:hint="eastAsia" w:ascii="宋体" w:hAnsi="宋体"/>
          <w:b/>
          <w:sz w:val="28"/>
          <w:szCs w:val="28"/>
        </w:rPr>
      </w:pPr>
      <w:r>
        <w:rPr>
          <w:rFonts w:hint="eastAsia" w:ascii="宋体" w:hAnsi="宋体"/>
          <w:b/>
          <w:sz w:val="28"/>
          <w:szCs w:val="28"/>
        </w:rPr>
        <w:t xml:space="preserve">（三）按招标文件要求投标人所能提供的</w:t>
      </w:r>
      <w:r>
        <w:rPr>
          <w:rFonts w:ascii="宋体" w:hAnsi="宋体"/>
          <w:b/>
          <w:sz w:val="28"/>
          <w:szCs w:val="28"/>
        </w:rPr>
        <w:t xml:space="preserve">其他文件</w:t>
      </w:r>
      <w:r/>
    </w:p>
    <w:p>
      <w:pPr>
        <w:rPr>
          <w:rFonts w:hint="eastAsia" w:ascii="宋体" w:hAnsi="宋体"/>
        </w:rPr>
      </w:pPr>
      <w:r>
        <w:rPr>
          <w:rFonts w:hint="eastAsia" w:ascii="宋体" w:hAnsi="宋体"/>
        </w:rPr>
      </w:r>
      <w:r/>
    </w:p>
    <w:p>
      <w:pPr>
        <w:jc w:val="left"/>
        <w:widowControl/>
        <w:rPr>
          <w:rFonts w:hint="eastAsia" w:ascii="宋体" w:hAnsi="宋体"/>
          <w:b/>
          <w:sz w:val="44"/>
          <w:szCs w:val="44"/>
        </w:rPr>
      </w:pPr>
      <w:r>
        <w:rPr>
          <w:rFonts w:hint="eastAsia" w:ascii="宋体" w:hAnsi="宋体"/>
          <w:b/>
          <w:sz w:val="44"/>
          <w:szCs w:val="44"/>
        </w:rPr>
        <w:br w:type="page" w:clear="all"/>
      </w:r>
      <w:r/>
    </w:p>
    <w:p>
      <w:pPr>
        <w:jc w:val="center"/>
        <w:rPr>
          <w:rFonts w:hint="eastAsia" w:ascii="宋体" w:hAnsi="宋体"/>
          <w:b/>
          <w:sz w:val="36"/>
          <w:szCs w:val="36"/>
        </w:rPr>
      </w:pPr>
      <w:r>
        <w:rPr>
          <w:rFonts w:hint="eastAsia" w:ascii="宋体" w:hAnsi="宋体"/>
          <w:b/>
          <w:sz w:val="36"/>
          <w:szCs w:val="36"/>
        </w:rPr>
        <w:t xml:space="preserve">告供应商书</w:t>
      </w:r>
      <w:r/>
    </w:p>
    <w:p>
      <w:pPr>
        <w:rPr>
          <w:rFonts w:hint="eastAsia" w:ascii="宋体" w:hAnsi="宋体"/>
          <w:sz w:val="28"/>
          <w:szCs w:val="28"/>
        </w:rPr>
      </w:pPr>
      <w:r>
        <w:rPr>
          <w:rFonts w:hint="eastAsia" w:ascii="宋体" w:hAnsi="宋体"/>
          <w:sz w:val="28"/>
          <w:szCs w:val="28"/>
        </w:rPr>
        <w:t xml:space="preserve">中标（成交）供应商：</w:t>
      </w:r>
      <w:r/>
    </w:p>
    <w:p>
      <w:pPr>
        <w:ind w:firstLine="560"/>
        <w:rPr>
          <w:rFonts w:hint="eastAsia" w:ascii="宋体" w:hAnsi="宋体"/>
          <w:sz w:val="28"/>
          <w:szCs w:val="28"/>
        </w:rPr>
      </w:pPr>
      <w:r>
        <w:rPr>
          <w:rFonts w:hint="eastAsia" w:ascii="宋体" w:hAnsi="宋体"/>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rPr>
          <w:rFonts w:hint="eastAsia" w:ascii="宋体" w:hAnsi="宋体"/>
          <w:sz w:val="28"/>
          <w:szCs w:val="28"/>
        </w:rPr>
      </w:pPr>
      <w:r>
        <w:rPr>
          <w:rFonts w:hint="eastAsia" w:ascii="宋体" w:hAnsi="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28"/>
          <w:szCs w:val="28"/>
        </w:rPr>
        <w:t xml:space="preserve">为您提供</w:t>
      </w:r>
      <w:r>
        <w:rPr>
          <w:rFonts w:hint="eastAsia" w:ascii="宋体" w:hAnsi="宋体"/>
          <w:sz w:val="28"/>
          <w:szCs w:val="28"/>
        </w:rPr>
        <w:t xml:space="preserve">无抵押低息融资</w:t>
      </w:r>
      <w:r>
        <w:rPr>
          <w:rFonts w:ascii="宋体" w:hAnsi="宋体"/>
          <w:sz w:val="28"/>
          <w:szCs w:val="28"/>
        </w:rPr>
        <w:t xml:space="preserve">便利</w:t>
      </w:r>
      <w:r>
        <w:rPr>
          <w:rFonts w:hint="eastAsia" w:ascii="宋体" w:hAnsi="宋体"/>
          <w:sz w:val="28"/>
          <w:szCs w:val="28"/>
        </w:rPr>
        <w:t xml:space="preserve">。</w:t>
      </w:r>
      <w:r>
        <w:rPr>
          <w:rFonts w:ascii="宋体" w:hAnsi="宋体"/>
          <w:sz w:val="28"/>
          <w:szCs w:val="28"/>
        </w:rPr>
        <w:t xml:space="preserve">具体业务流程可登录</w:t>
      </w:r>
      <w:r>
        <w:rPr>
          <w:rFonts w:hint="eastAsia" w:ascii="宋体" w:hAnsi="宋体"/>
          <w:sz w:val="28"/>
          <w:szCs w:val="28"/>
        </w:rPr>
        <w:t xml:space="preserve">“江苏政府采购网</w:t>
      </w:r>
      <w:r>
        <w:rPr>
          <w:rFonts w:ascii="宋体" w:hAnsi="宋体"/>
          <w:sz w:val="28"/>
          <w:szCs w:val="28"/>
        </w:rPr>
        <w:t xml:space="preserve">—</w:t>
      </w:r>
      <w:r>
        <w:rPr>
          <w:rFonts w:hint="eastAsia" w:ascii="宋体" w:hAnsi="宋体"/>
          <w:sz w:val="28"/>
          <w:szCs w:val="28"/>
        </w:rPr>
        <w:t xml:space="preserve">政采贷”栏目（</w:t>
      </w:r>
      <w:r>
        <w:rPr>
          <w:rFonts w:ascii="宋体" w:hAnsi="宋体"/>
          <w:sz w:val="28"/>
          <w:szCs w:val="28"/>
        </w:rPr>
        <w:t xml:space="preserve">http://www.ccgp-jiangsu.gov.cn/jiangsu/paying.html</w:t>
      </w:r>
      <w:r>
        <w:rPr>
          <w:rFonts w:hint="eastAsia" w:ascii="宋体" w:hAnsi="宋体"/>
          <w:sz w:val="28"/>
          <w:szCs w:val="28"/>
        </w:rPr>
        <w:t xml:space="preserve">）查看并办理。</w:t>
      </w:r>
      <w:r/>
    </w:p>
    <w:p>
      <w:pPr>
        <w:ind w:firstLine="560"/>
        <w:rPr>
          <w:rFonts w:hint="eastAsia" w:ascii="宋体" w:hAnsi="宋体"/>
          <w:sz w:val="28"/>
          <w:szCs w:val="28"/>
        </w:rPr>
      </w:pPr>
      <w:r>
        <w:rPr>
          <w:rFonts w:hint="eastAsia" w:ascii="宋体" w:hAnsi="宋体"/>
          <w:sz w:val="28"/>
          <w:szCs w:val="28"/>
        </w:rPr>
        <w:t xml:space="preserve">如您需要帮助，请致电镇江市财政局政府采购管理处，电话：0</w:t>
      </w:r>
      <w:r>
        <w:rPr>
          <w:rFonts w:ascii="宋体" w:hAnsi="宋体"/>
          <w:sz w:val="28"/>
          <w:szCs w:val="28"/>
        </w:rPr>
        <w:t xml:space="preserve">511-80909958</w:t>
      </w:r>
      <w:r>
        <w:rPr>
          <w:rFonts w:hint="eastAsia" w:ascii="宋体" w:hAnsi="宋体"/>
          <w:sz w:val="28"/>
          <w:szCs w:val="28"/>
        </w:rPr>
        <w:t xml:space="preserve">。我们将竭诚为您服务！</w:t>
      </w:r>
      <w:r/>
    </w:p>
    <w:p>
      <w:pPr>
        <w:ind w:right="160" w:firstLine="560"/>
        <w:jc w:val="right"/>
        <w:rPr>
          <w:rFonts w:hint="eastAsia" w:ascii="宋体" w:hAnsi="宋体"/>
          <w:sz w:val="28"/>
          <w:szCs w:val="28"/>
        </w:rPr>
      </w:pPr>
      <w:r>
        <w:rPr>
          <w:rFonts w:hint="eastAsia" w:ascii="宋体" w:hAnsi="宋体"/>
          <w:sz w:val="28"/>
          <w:szCs w:val="28"/>
        </w:rPr>
      </w:r>
      <w:r/>
    </w:p>
    <w:p>
      <w:pPr>
        <w:ind w:right="160" w:firstLine="560"/>
        <w:jc w:val="right"/>
        <w:rPr>
          <w:rFonts w:hint="eastAsia" w:ascii="宋体" w:hAnsi="宋体"/>
          <w:sz w:val="28"/>
          <w:szCs w:val="28"/>
        </w:rPr>
      </w:pPr>
      <w:r>
        <w:rPr>
          <w:rFonts w:ascii="宋体" w:hAnsi="宋体"/>
          <w:sz w:val="28"/>
          <w:szCs w:val="28"/>
        </w:rPr>
        <w:t xml:space="preserve">镇江市财政局</w:t>
      </w:r>
      <w:r/>
    </w:p>
    <w:sectPr>
      <w:footerReference w:type="first" r:id="rId11"/>
      <w:footnotePr/>
      <w:endnotePr/>
      <w:type w:val="continuous"/>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8689048"/>
      <w:docPartObj>
        <w:docPartGallery w:val="autotext"/>
      </w:docPartObj>
      <w:rPr/>
    </w:sdtPr>
    <w:sdtContent>
      <w:p>
        <w:pPr>
          <w:pStyle w:val="709"/>
          <w:ind w:left="630" w:right="6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rPr>
        <w:rStyle w:val="733"/>
      </w:rPr>
      <w:instrText xml:space="preserve"> PAGE </w:instrText>
    </w:r>
    <w:r>
      <w:fldChar w:fldCharType="separate"/>
    </w:r>
    <w:r>
      <w:rPr>
        <w:rStyle w:val="73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9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lvlOverride w:ilvl="0">
      <w:startOverride w:val="1"/>
      <w:lvl w:ilvl="0">
        <w:start w:val="1"/>
        <w:numFmt w:val="decimal"/>
        <w:pStyle w:val="1943"/>
        <w:isLgl w:val="false"/>
        <w:suff w:val="tab"/>
        <w:lvlText w:val="%1."/>
        <w:lvlJc w:val="left"/>
        <w:pPr>
          <w:ind w:left="709" w:hanging="709"/>
          <w:tabs>
            <w:tab w:val="left" w:pos="709" w:leader="none"/>
          </w:tabs>
        </w:pPr>
        <w:rPr>
          <w:color w:val="auto"/>
        </w:rPr>
      </w:lvl>
    </w:lvlOverride>
    <w:lvlOverride w:ilvl="1">
      <w:startOverride w:val="1"/>
      <w:lvl w:ilvl="1">
        <w:start w:val="1"/>
        <w:numFmt w:val="decimal"/>
        <w:isLgl w:val="false"/>
        <w:suff w:val="tab"/>
        <w:lvlText w:val="%1.%2"/>
        <w:lvlJc w:val="left"/>
        <w:pPr>
          <w:ind w:left="709" w:hanging="709"/>
          <w:tabs>
            <w:tab w:val="left" w:pos="709" w:leader="none"/>
          </w:tabs>
        </w:pPr>
      </w:lvl>
    </w:lvlOverride>
    <w:lvlOverride w:ilvl="2">
      <w:startOverride w:val="1"/>
      <w:lvl w:ilvl="2">
        <w:start w:val="1"/>
        <w:numFmt w:val="decimal"/>
        <w:isLgl w:val="false"/>
        <w:suff w:val="tab"/>
        <w:lvlText w:val="%1.%2.%3."/>
        <w:lvlJc w:val="left"/>
        <w:pPr>
          <w:ind w:left="425" w:hanging="425"/>
          <w:tabs>
            <w:tab w:val="left" w:pos="425" w:leader="none"/>
          </w:tabs>
        </w:pPr>
      </w:lvl>
    </w:lvlOverride>
    <w:lvlOverride w:ilvl="3">
      <w:startOverride w:val="1"/>
      <w:lvl w:ilvl="3">
        <w:start w:val="1"/>
        <w:numFmt w:val="decimal"/>
        <w:isLgl w:val="false"/>
        <w:suff w:val="tab"/>
        <w:lvlText w:val="%1.%2.%3.%4."/>
        <w:lvlJc w:val="left"/>
        <w:pPr>
          <w:ind w:left="851" w:hanging="851"/>
          <w:tabs>
            <w:tab w:val="left" w:pos="851" w:leader="none"/>
          </w:tabs>
        </w:pPr>
      </w:lvl>
    </w:lvlOverride>
    <w:lvlOverride w:ilvl="4">
      <w:startOverride w:val="1"/>
      <w:lvl w:ilvl="4">
        <w:start w:val="1"/>
        <w:numFmt w:val="decimal"/>
        <w:isLgl w:val="false"/>
        <w:suff w:val="tab"/>
        <w:lvlText w:val="%1.%2.%3.%4.%5."/>
        <w:lvlJc w:val="left"/>
        <w:pPr>
          <w:ind w:left="992" w:hanging="992"/>
          <w:tabs>
            <w:tab w:val="left" w:pos="992" w:leader="none"/>
          </w:tabs>
        </w:pPr>
      </w:lvl>
    </w:lvlOverride>
    <w:lvlOverride w:ilvl="5">
      <w:startOverride w:val="1"/>
      <w:lvl w:ilvl="5">
        <w:start w:val="1"/>
        <w:numFmt w:val="decimal"/>
        <w:isLgl w:val="false"/>
        <w:suff w:val="tab"/>
        <w:lvlText w:val="%1.%2.%3.%4.%5.%6."/>
        <w:lvlJc w:val="left"/>
        <w:pPr>
          <w:ind w:left="1134" w:hanging="1134"/>
          <w:tabs>
            <w:tab w:val="left" w:pos="1134" w:leader="none"/>
          </w:tabs>
        </w:pPr>
      </w:lvl>
    </w:lvlOverride>
    <w:lvlOverride w:ilvl="6">
      <w:startOverride w:val="1"/>
      <w:lvl w:ilvl="6">
        <w:start w:val="1"/>
        <w:numFmt w:val="decimal"/>
        <w:isLgl w:val="false"/>
        <w:suff w:val="tab"/>
        <w:lvlText w:val="%1.%2.%3.%4.%5.%6.%7."/>
        <w:lvlJc w:val="left"/>
        <w:pPr>
          <w:ind w:left="1276" w:hanging="1276"/>
          <w:tabs>
            <w:tab w:val="left" w:pos="1276" w:leader="none"/>
          </w:tabs>
        </w:pPr>
      </w:lvl>
    </w:lvlOverride>
    <w:lvlOverride w:ilvl="7">
      <w:startOverride w:val="1"/>
      <w:lvl w:ilvl="7">
        <w:start w:val="1"/>
        <w:numFmt w:val="decimal"/>
        <w:isLgl w:val="false"/>
        <w:suff w:val="tab"/>
        <w:lvlText w:val="%1.%2.%3.%4.%5.%6.%7.%8."/>
        <w:lvlJc w:val="left"/>
        <w:pPr>
          <w:ind w:left="1418" w:hanging="1418"/>
          <w:tabs>
            <w:tab w:val="left" w:pos="1418" w:leader="none"/>
          </w:tabs>
        </w:pPr>
      </w:lvl>
    </w:lvlOverride>
    <w:lvlOverride w:ilvl="8">
      <w:startOverride w:val="1"/>
      <w:lvl w:ilvl="8">
        <w:start w:val="1"/>
        <w:numFmt w:val="decimal"/>
        <w:isLgl w:val="false"/>
        <w:suff w:val="tab"/>
        <w:lvlText w:val="%1.%2.%3.%4.%5.%6.%7.%8.%9."/>
        <w:lvlJc w:val="left"/>
        <w:pPr>
          <w:ind w:left="1559" w:hanging="1559"/>
          <w:tabs>
            <w:tab w:val="left" w:pos="1559" w:leader="none"/>
          </w:tabs>
        </w:pPr>
      </w:lvl>
    </w:lvlOverride>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27"/>
    <w:uiPriority w:val="10"/>
    <w:rPr>
      <w:sz w:val="48"/>
      <w:szCs w:val="48"/>
    </w:rPr>
  </w:style>
  <w:style w:type="character" w:styleId="36">
    <w:name w:val="Subtitle Char"/>
    <w:basedOn w:val="674"/>
    <w:link w:val="71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711"/>
    <w:uiPriority w:val="99"/>
  </w:style>
  <w:style w:type="character" w:styleId="44">
    <w:name w:val="Footer Char"/>
    <w:basedOn w:val="674"/>
    <w:link w:val="709"/>
    <w:uiPriority w:val="99"/>
  </w:style>
  <w:style w:type="character" w:styleId="46">
    <w:name w:val="Caption Char"/>
    <w:basedOn w:val="683"/>
    <w:link w:val="709"/>
    <w:uiPriority w:val="99"/>
  </w:style>
  <w:style w:type="table" w:styleId="47">
    <w:name w:val="Table Grid"/>
    <w:basedOn w:val="67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6"/>
    <w:uiPriority w:val="99"/>
    <w:rPr>
      <w:sz w:val="18"/>
    </w:rPr>
  </w:style>
  <w:style w:type="character" w:styleId="178">
    <w:name w:val="Endnote Text Char"/>
    <w:link w:val="707"/>
    <w:uiPriority w:val="99"/>
    <w:rPr>
      <w:sz w:val="20"/>
    </w:r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9">
    <w:name w:val="TOC Heading"/>
    <w:uiPriority w:val="39"/>
    <w:unhideWhenUsed/>
  </w:style>
  <w:style w:type="paragraph" w:styleId="664" w:default="1">
    <w:name w:val="Normal"/>
    <w:next w:val="666"/>
    <w:uiPriority w:val="0"/>
    <w:qFormat/>
    <w:pPr>
      <w:jc w:val="both"/>
      <w:widowControl w:val="off"/>
    </w:pPr>
    <w:rPr>
      <w:rFonts w:ascii="Times New Roman" w:hAnsi="Times New Roman" w:eastAsia="宋体" w:cs="Times New Roman"/>
      <w:sz w:val="21"/>
      <w:szCs w:val="24"/>
      <w:lang w:val="en-US" w:eastAsia="zh-CN" w:bidi="ar-SA"/>
    </w:rPr>
  </w:style>
  <w:style w:type="paragraph" w:styleId="665">
    <w:name w:val="Heading 1"/>
    <w:basedOn w:val="664"/>
    <w:next w:val="664"/>
    <w:link w:val="747"/>
    <w:uiPriority w:val="9"/>
    <w:qFormat/>
    <w:pPr>
      <w:keepNext/>
      <w:outlineLvl w:val="0"/>
    </w:pPr>
    <w:rPr>
      <w:rFonts w:ascii="楷体_GB2312" w:eastAsia="楷体_GB2312"/>
      <w:sz w:val="28"/>
      <w:szCs w:val="20"/>
    </w:rPr>
  </w:style>
  <w:style w:type="paragraph" w:styleId="666">
    <w:name w:val="Heading 2"/>
    <w:basedOn w:val="664"/>
    <w:next w:val="664"/>
    <w:link w:val="748"/>
    <w:uiPriority w:val="9"/>
    <w:unhideWhenUsed/>
    <w:qFormat/>
    <w:pPr>
      <w:jc w:val="center"/>
      <w:keepLines/>
      <w:keepNext/>
      <w:spacing w:before="260" w:after="260" w:line="415" w:lineRule="auto"/>
      <w:outlineLvl w:val="1"/>
    </w:pPr>
    <w:rPr>
      <w:rFonts w:ascii="幼圆" w:hAnsi="Arial" w:eastAsia="楷体_GB2312"/>
      <w:b/>
      <w:sz w:val="44"/>
      <w:szCs w:val="20"/>
    </w:rPr>
  </w:style>
  <w:style w:type="paragraph" w:styleId="667">
    <w:name w:val="Heading 3"/>
    <w:basedOn w:val="664"/>
    <w:next w:val="676"/>
    <w:link w:val="749"/>
    <w:uiPriority w:val="9"/>
    <w:unhideWhenUsed/>
    <w:qFormat/>
    <w:pPr>
      <w:keepLines/>
      <w:keepNext/>
      <w:spacing w:before="260" w:after="260" w:line="415" w:lineRule="auto"/>
      <w:outlineLvl w:val="2"/>
    </w:pPr>
    <w:rPr>
      <w:b/>
      <w:sz w:val="32"/>
      <w:szCs w:val="20"/>
    </w:rPr>
  </w:style>
  <w:style w:type="paragraph" w:styleId="668">
    <w:name w:val="Heading 4"/>
    <w:basedOn w:val="664"/>
    <w:next w:val="664"/>
    <w:link w:val="750"/>
    <w:uiPriority w:val="9"/>
    <w:semiHidden/>
    <w:unhideWhenUsed/>
    <w:qFormat/>
    <w:pPr>
      <w:keepLines/>
      <w:keepNext/>
      <w:spacing w:before="280" w:after="290" w:line="377" w:lineRule="auto"/>
      <w:outlineLvl w:val="3"/>
    </w:pPr>
    <w:rPr>
      <w:rFonts w:ascii="Arial" w:hAnsi="Arial" w:eastAsia="黑体"/>
      <w:b/>
      <w:bCs/>
      <w:sz w:val="28"/>
      <w:szCs w:val="28"/>
    </w:rPr>
  </w:style>
  <w:style w:type="paragraph" w:styleId="669">
    <w:name w:val="Heading 5"/>
    <w:basedOn w:val="664"/>
    <w:next w:val="676"/>
    <w:link w:val="751"/>
    <w:uiPriority w:val="9"/>
    <w:semiHidden/>
    <w:unhideWhenUsed/>
    <w:qFormat/>
    <w:pPr>
      <w:ind w:left="1008" w:hanging="1008"/>
      <w:keepLines/>
      <w:keepNext/>
      <w:spacing w:before="280" w:after="290" w:line="377" w:lineRule="auto"/>
      <w:tabs>
        <w:tab w:val="left" w:pos="1008" w:leader="none"/>
      </w:tabs>
      <w:outlineLvl w:val="4"/>
    </w:pPr>
    <w:rPr>
      <w:rFonts w:ascii="宋体"/>
      <w:b/>
      <w:spacing w:val="-2"/>
      <w:position w:val="-6"/>
      <w:sz w:val="28"/>
      <w:szCs w:val="20"/>
    </w:rPr>
  </w:style>
  <w:style w:type="paragraph" w:styleId="670">
    <w:name w:val="Heading 6"/>
    <w:basedOn w:val="664"/>
    <w:next w:val="676"/>
    <w:link w:val="752"/>
    <w:uiPriority w:val="9"/>
    <w:semiHidden/>
    <w:unhideWhenUsed/>
    <w:qFormat/>
    <w:pPr>
      <w:ind w:left="1152" w:hanging="1152"/>
      <w:keepLines/>
      <w:keepNext/>
      <w:spacing w:before="240" w:after="64" w:line="319" w:lineRule="auto"/>
      <w:tabs>
        <w:tab w:val="left" w:pos="1152" w:leader="none"/>
      </w:tabs>
      <w:outlineLvl w:val="5"/>
    </w:pPr>
    <w:rPr>
      <w:rFonts w:ascii="Arial" w:hAnsi="Arial" w:eastAsia="黑体"/>
      <w:b/>
      <w:spacing w:val="-2"/>
      <w:position w:val="-6"/>
      <w:sz w:val="24"/>
      <w:szCs w:val="20"/>
    </w:rPr>
  </w:style>
  <w:style w:type="paragraph" w:styleId="671">
    <w:name w:val="Heading 7"/>
    <w:basedOn w:val="664"/>
    <w:next w:val="676"/>
    <w:link w:val="753"/>
    <w:uiPriority w:val="0"/>
    <w:qFormat/>
    <w:pPr>
      <w:ind w:left="1296" w:hanging="1296"/>
      <w:keepLines/>
      <w:keepNext/>
      <w:spacing w:before="240" w:after="64" w:line="319" w:lineRule="auto"/>
      <w:tabs>
        <w:tab w:val="left" w:pos="1296" w:leader="none"/>
      </w:tabs>
      <w:outlineLvl w:val="6"/>
    </w:pPr>
    <w:rPr>
      <w:rFonts w:ascii="宋体"/>
      <w:b/>
      <w:spacing w:val="-2"/>
      <w:position w:val="-6"/>
      <w:sz w:val="24"/>
      <w:szCs w:val="20"/>
    </w:rPr>
  </w:style>
  <w:style w:type="paragraph" w:styleId="672">
    <w:name w:val="Heading 8"/>
    <w:basedOn w:val="664"/>
    <w:next w:val="676"/>
    <w:link w:val="754"/>
    <w:uiPriority w:val="0"/>
    <w:qFormat/>
    <w:pPr>
      <w:ind w:left="1440" w:hanging="1440"/>
      <w:keepLines/>
      <w:keepNext/>
      <w:spacing w:before="240" w:after="64" w:line="319" w:lineRule="auto"/>
      <w:tabs>
        <w:tab w:val="left" w:pos="1440" w:leader="none"/>
      </w:tabs>
      <w:outlineLvl w:val="7"/>
    </w:pPr>
    <w:rPr>
      <w:rFonts w:ascii="Arial" w:hAnsi="Arial" w:eastAsia="黑体"/>
      <w:spacing w:val="-2"/>
      <w:position w:val="-6"/>
      <w:sz w:val="24"/>
      <w:szCs w:val="20"/>
    </w:rPr>
  </w:style>
  <w:style w:type="paragraph" w:styleId="673">
    <w:name w:val="Heading 9"/>
    <w:basedOn w:val="664"/>
    <w:next w:val="676"/>
    <w:link w:val="755"/>
    <w:uiPriority w:val="0"/>
    <w:qFormat/>
    <w:pPr>
      <w:ind w:left="1584" w:hanging="1584"/>
      <w:keepLines/>
      <w:keepNext/>
      <w:spacing w:before="240" w:after="64" w:line="319" w:lineRule="auto"/>
      <w:tabs>
        <w:tab w:val="left" w:pos="1584" w:leader="none"/>
      </w:tabs>
      <w:outlineLvl w:val="8"/>
    </w:pPr>
    <w:rPr>
      <w:rFonts w:ascii="Arial" w:hAnsi="Arial" w:eastAsia="黑体"/>
      <w:spacing w:val="-2"/>
      <w:position w:val="-6"/>
      <w:sz w:val="28"/>
      <w:szCs w:val="20"/>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uiPriority w:val="0"/>
    <w:qFormat/>
    <w:pPr>
      <w:ind w:firstLine="200"/>
    </w:pPr>
  </w:style>
  <w:style w:type="paragraph" w:styleId="677">
    <w:name w:val="List 3"/>
    <w:basedOn w:val="664"/>
    <w:uiPriority w:val="0"/>
    <w:qFormat/>
    <w:pPr>
      <w:ind w:left="600" w:hanging="200"/>
    </w:pPr>
    <w:rPr>
      <w:szCs w:val="21"/>
    </w:rPr>
  </w:style>
  <w:style w:type="paragraph" w:styleId="678">
    <w:name w:val="List Number 2"/>
    <w:basedOn w:val="664"/>
    <w:uiPriority w:val="0"/>
    <w:qFormat/>
    <w:pPr>
      <w:ind w:left="425" w:hanging="425"/>
      <w:spacing w:line="300" w:lineRule="auto"/>
      <w:tabs>
        <w:tab w:val="left" w:pos="425" w:leader="none"/>
        <w:tab w:val="left" w:pos="567" w:leader="none"/>
      </w:tabs>
    </w:pPr>
    <w:rPr>
      <w:sz w:val="28"/>
      <w:szCs w:val="20"/>
    </w:rPr>
  </w:style>
  <w:style w:type="paragraph" w:styleId="679">
    <w:name w:val="Note Heading"/>
    <w:basedOn w:val="664"/>
    <w:next w:val="664"/>
    <w:uiPriority w:val="0"/>
    <w:qFormat/>
    <w:pPr>
      <w:jc w:val="center"/>
    </w:pPr>
    <w:rPr>
      <w:rFonts w:ascii="等线" w:hAnsi="等线" w:eastAsia="等线" w:cs="Arial"/>
    </w:rPr>
  </w:style>
  <w:style w:type="paragraph" w:styleId="680">
    <w:name w:val="index 8"/>
    <w:basedOn w:val="664"/>
    <w:next w:val="664"/>
    <w:uiPriority w:val="0"/>
    <w:qFormat/>
    <w:pPr>
      <w:ind w:left="1680" w:hanging="210"/>
      <w:jc w:val="left"/>
    </w:pPr>
    <w:rPr>
      <w:rFonts w:ascii="Calibri" w:hAnsi="Calibri"/>
      <w:sz w:val="20"/>
      <w:szCs w:val="20"/>
    </w:rPr>
  </w:style>
  <w:style w:type="paragraph" w:styleId="681">
    <w:name w:val="List Number"/>
    <w:basedOn w:val="682"/>
    <w:uiPriority w:val="0"/>
    <w:qFormat/>
    <w:pPr>
      <w:ind w:left="720" w:right="720" w:hanging="360"/>
      <w:spacing w:before="120" w:after="240" w:line="240" w:lineRule="atLeast"/>
      <w:widowControl/>
    </w:pPr>
    <w:rPr>
      <w:rFonts w:ascii="宋体" w:hAnsi="Garamond"/>
      <w:spacing w:val="-5"/>
      <w:sz w:val="24"/>
      <w:szCs w:val="20"/>
    </w:rPr>
  </w:style>
  <w:style w:type="paragraph" w:styleId="682">
    <w:name w:val="List"/>
    <w:basedOn w:val="664"/>
    <w:uiPriority w:val="0"/>
    <w:qFormat/>
    <w:pPr>
      <w:ind w:left="200" w:hanging="200"/>
    </w:pPr>
  </w:style>
  <w:style w:type="paragraph" w:styleId="683">
    <w:name w:val="Caption"/>
    <w:basedOn w:val="664"/>
    <w:next w:val="664"/>
    <w:uiPriority w:val="0"/>
    <w:qFormat/>
    <w:rPr>
      <w:rFonts w:ascii="Cambria" w:hAnsi="Cambria" w:eastAsia="黑体" w:cs="Arial"/>
      <w:szCs w:val="22"/>
    </w:rPr>
  </w:style>
  <w:style w:type="paragraph" w:styleId="684">
    <w:name w:val="index 5"/>
    <w:basedOn w:val="664"/>
    <w:next w:val="664"/>
    <w:uiPriority w:val="0"/>
    <w:qFormat/>
    <w:pPr>
      <w:ind w:left="1050" w:hanging="210"/>
      <w:jc w:val="left"/>
    </w:pPr>
    <w:rPr>
      <w:rFonts w:ascii="Calibri" w:hAnsi="Calibri"/>
      <w:sz w:val="20"/>
      <w:szCs w:val="20"/>
    </w:rPr>
  </w:style>
  <w:style w:type="paragraph" w:styleId="685">
    <w:name w:val="List Bullet"/>
    <w:basedOn w:val="664"/>
    <w:uiPriority w:val="0"/>
    <w:qFormat/>
    <w:pPr>
      <w:contextualSpacing/>
      <w:ind w:left="1236" w:hanging="1236"/>
      <w:tabs>
        <w:tab w:val="left" w:pos="360" w:leader="none"/>
      </w:tabs>
    </w:pPr>
    <w:rPr>
      <w:rFonts w:ascii="Calibri" w:hAnsi="Calibri"/>
      <w:szCs w:val="22"/>
    </w:rPr>
  </w:style>
  <w:style w:type="paragraph" w:styleId="686">
    <w:name w:val="Document Map"/>
    <w:basedOn w:val="664"/>
    <w:uiPriority w:val="0"/>
    <w:qFormat/>
    <w:rPr>
      <w:rFonts w:ascii="宋体" w:hAnsi="等线" w:eastAsia="等线" w:cs="Arial"/>
      <w:sz w:val="18"/>
      <w:szCs w:val="18"/>
    </w:rPr>
  </w:style>
  <w:style w:type="paragraph" w:styleId="687">
    <w:name w:val="annotation text"/>
    <w:basedOn w:val="664"/>
    <w:uiPriority w:val="0"/>
    <w:qFormat/>
    <w:pPr>
      <w:jc w:val="left"/>
    </w:pPr>
    <w:rPr>
      <w:rFonts w:ascii="Calibri" w:hAnsi="Calibri" w:eastAsia="等线" w:cs="Arial"/>
      <w:szCs w:val="22"/>
    </w:rPr>
  </w:style>
  <w:style w:type="paragraph" w:styleId="688">
    <w:name w:val="index 6"/>
    <w:basedOn w:val="664"/>
    <w:next w:val="664"/>
    <w:uiPriority w:val="0"/>
    <w:qFormat/>
    <w:pPr>
      <w:ind w:left="1260" w:hanging="210"/>
      <w:jc w:val="left"/>
    </w:pPr>
    <w:rPr>
      <w:rFonts w:ascii="Calibri" w:hAnsi="Calibri"/>
      <w:sz w:val="20"/>
      <w:szCs w:val="20"/>
    </w:rPr>
  </w:style>
  <w:style w:type="paragraph" w:styleId="689">
    <w:name w:val="Salutation"/>
    <w:basedOn w:val="664"/>
    <w:next w:val="664"/>
    <w:uiPriority w:val="0"/>
    <w:qFormat/>
    <w:pPr>
      <w:ind w:firstLine="200"/>
      <w:spacing w:line="500" w:lineRule="exact"/>
    </w:pPr>
    <w:rPr>
      <w:rFonts w:ascii="Arial" w:hAnsi="Arial" w:eastAsia="方正仿宋_GBK" w:cs="Arial"/>
      <w:szCs w:val="22"/>
    </w:rPr>
  </w:style>
  <w:style w:type="paragraph" w:styleId="690">
    <w:name w:val="Body Text 3"/>
    <w:basedOn w:val="664"/>
    <w:uiPriority w:val="0"/>
    <w:qFormat/>
    <w:rPr>
      <w:rFonts w:ascii="仿宋_GB2312" w:hAnsi="Arial" w:eastAsia="仿宋_GB2312" w:cs="Arial"/>
      <w:sz w:val="32"/>
      <w:szCs w:val="22"/>
    </w:rPr>
  </w:style>
  <w:style w:type="paragraph" w:styleId="691">
    <w:name w:val="List Bullet 3"/>
    <w:basedOn w:val="664"/>
    <w:uiPriority w:val="0"/>
    <w:qFormat/>
    <w:pPr>
      <w:contextualSpacing/>
      <w:ind w:left="1236" w:hanging="1236"/>
      <w:tabs>
        <w:tab w:val="left" w:pos="1200" w:leader="none"/>
      </w:tabs>
    </w:pPr>
  </w:style>
  <w:style w:type="paragraph" w:styleId="692">
    <w:name w:val="Body Text"/>
    <w:basedOn w:val="664"/>
    <w:uiPriority w:val="0"/>
    <w:qFormat/>
    <w:rPr>
      <w:rFonts w:ascii="楷体_GB2312" w:hAnsi="Arial" w:eastAsia="楷体_GB2312" w:cs="Arial"/>
      <w:sz w:val="28"/>
      <w:szCs w:val="22"/>
    </w:rPr>
  </w:style>
  <w:style w:type="paragraph" w:styleId="693">
    <w:name w:val="Body Text Indent"/>
    <w:basedOn w:val="664"/>
    <w:uiPriority w:val="0"/>
    <w:qFormat/>
    <w:pPr>
      <w:ind w:firstLine="645"/>
    </w:pPr>
    <w:rPr>
      <w:rFonts w:ascii="楷体_GB2312" w:hAnsi="等线" w:eastAsia="楷体_GB2312" w:cs="Arial"/>
      <w:sz w:val="32"/>
      <w:szCs w:val="22"/>
    </w:rPr>
  </w:style>
  <w:style w:type="paragraph" w:styleId="694">
    <w:name w:val="List Number 3"/>
    <w:basedOn w:val="664"/>
    <w:uiPriority w:val="0"/>
    <w:qFormat/>
    <w:pPr>
      <w:ind w:left="720" w:hanging="720"/>
      <w:tabs>
        <w:tab w:val="left" w:pos="1200" w:leader="none"/>
      </w:tabs>
    </w:pPr>
  </w:style>
  <w:style w:type="paragraph" w:styleId="695">
    <w:name w:val="List 2"/>
    <w:basedOn w:val="664"/>
    <w:uiPriority w:val="0"/>
    <w:qFormat/>
    <w:pPr>
      <w:ind w:left="400" w:hanging="200"/>
      <w:spacing w:line="500" w:lineRule="exact"/>
    </w:pPr>
    <w:rPr>
      <w:rFonts w:ascii="Arial" w:hAnsi="Arial" w:eastAsia="仿宋" w:cs="Arial"/>
      <w:sz w:val="28"/>
    </w:rPr>
  </w:style>
  <w:style w:type="paragraph" w:styleId="696">
    <w:name w:val="List Continue"/>
    <w:basedOn w:val="664"/>
    <w:uiPriority w:val="0"/>
    <w:qFormat/>
    <w:pPr>
      <w:contextualSpacing/>
      <w:ind w:left="200"/>
      <w:spacing w:after="120"/>
    </w:pPr>
    <w:rPr>
      <w:rFonts w:ascii="Calibri" w:hAnsi="Calibri"/>
      <w:szCs w:val="22"/>
    </w:rPr>
  </w:style>
  <w:style w:type="paragraph" w:styleId="697">
    <w:name w:val="Block Text"/>
    <w:basedOn w:val="664"/>
    <w:uiPriority w:val="0"/>
    <w:qFormat/>
    <w:pPr>
      <w:ind w:left="300" w:right="300"/>
      <w:jc w:val="center"/>
    </w:pPr>
    <w:rPr>
      <w:rFonts w:ascii="宋体"/>
      <w:b/>
      <w:sz w:val="32"/>
    </w:rPr>
  </w:style>
  <w:style w:type="paragraph" w:styleId="698">
    <w:name w:val="List Bullet 2"/>
    <w:basedOn w:val="664"/>
    <w:uiPriority w:val="0"/>
    <w:qFormat/>
    <w:pPr>
      <w:ind w:left="1236" w:hanging="1236"/>
      <w:tabs>
        <w:tab w:val="left" w:pos="780" w:leader="none"/>
      </w:tabs>
    </w:pPr>
  </w:style>
  <w:style w:type="paragraph" w:styleId="699">
    <w:name w:val="HTML Address"/>
    <w:basedOn w:val="664"/>
    <w:uiPriority w:val="0"/>
    <w:qFormat/>
    <w:rPr>
      <w:rFonts w:ascii="等线" w:hAnsi="等线" w:eastAsia="等线" w:cs="Arial"/>
      <w:i/>
      <w:iCs/>
    </w:rPr>
  </w:style>
  <w:style w:type="paragraph" w:styleId="700">
    <w:name w:val="index 4"/>
    <w:basedOn w:val="664"/>
    <w:next w:val="664"/>
    <w:uiPriority w:val="0"/>
    <w:qFormat/>
    <w:pPr>
      <w:ind w:left="600"/>
    </w:pPr>
  </w:style>
  <w:style w:type="paragraph" w:styleId="701">
    <w:name w:val="toc 3"/>
    <w:basedOn w:val="664"/>
    <w:next w:val="664"/>
    <w:uiPriority w:val="0"/>
    <w:qFormat/>
    <w:pPr>
      <w:ind w:left="400"/>
    </w:pPr>
  </w:style>
  <w:style w:type="paragraph" w:styleId="702">
    <w:name w:val="Plain Text"/>
    <w:basedOn w:val="664"/>
    <w:uiPriority w:val="0"/>
    <w:qFormat/>
    <w:rPr>
      <w:rFonts w:ascii="宋体" w:hAnsi="Courier New" w:eastAsia="等线" w:cs="Courier New"/>
      <w:szCs w:val="21"/>
    </w:rPr>
  </w:style>
  <w:style w:type="paragraph" w:styleId="703">
    <w:name w:val="List Bullet 5"/>
    <w:basedOn w:val="664"/>
    <w:uiPriority w:val="0"/>
    <w:qFormat/>
    <w:pPr>
      <w:spacing w:line="312" w:lineRule="atLeast"/>
    </w:pPr>
    <w:rPr>
      <w:szCs w:val="20"/>
    </w:rPr>
  </w:style>
  <w:style w:type="paragraph" w:styleId="704">
    <w:name w:val="index 3"/>
    <w:basedOn w:val="664"/>
    <w:next w:val="664"/>
    <w:uiPriority w:val="0"/>
    <w:qFormat/>
    <w:pPr>
      <w:ind w:left="630" w:hanging="210"/>
      <w:jc w:val="left"/>
    </w:pPr>
    <w:rPr>
      <w:rFonts w:ascii="Calibri" w:hAnsi="Calibri"/>
      <w:sz w:val="20"/>
      <w:szCs w:val="20"/>
    </w:rPr>
  </w:style>
  <w:style w:type="paragraph" w:styleId="705">
    <w:name w:val="Date"/>
    <w:basedOn w:val="664"/>
    <w:next w:val="664"/>
    <w:uiPriority w:val="0"/>
    <w:qFormat/>
    <w:pPr>
      <w:ind w:left="2500"/>
    </w:pPr>
    <w:rPr>
      <w:rFonts w:ascii="仿宋_GB2312" w:hAnsi="等线" w:eastAsia="仿宋_GB2312" w:cs="Arial"/>
      <w:b/>
      <w:sz w:val="36"/>
    </w:rPr>
  </w:style>
  <w:style w:type="paragraph" w:styleId="706">
    <w:name w:val="Body Text Indent 2"/>
    <w:basedOn w:val="664"/>
    <w:uiPriority w:val="0"/>
    <w:qFormat/>
    <w:pPr>
      <w:ind w:firstLine="200"/>
      <w:spacing w:line="520" w:lineRule="exact"/>
    </w:pPr>
    <w:rPr>
      <w:rFonts w:ascii="楷体_GB2312" w:hAnsi="等线" w:eastAsia="楷体_GB2312" w:cs="Arial"/>
      <w:sz w:val="28"/>
      <w:szCs w:val="28"/>
    </w:rPr>
  </w:style>
  <w:style w:type="paragraph" w:styleId="707">
    <w:name w:val="endnote text"/>
    <w:basedOn w:val="664"/>
    <w:uiPriority w:val="0"/>
    <w:qFormat/>
    <w:pPr>
      <w:jc w:val="left"/>
    </w:pPr>
    <w:rPr>
      <w:rFonts w:ascii="等线" w:hAnsi="等线" w:eastAsia="等线" w:cs="Arial"/>
      <w:lang w:val="zh-CN"/>
    </w:rPr>
  </w:style>
  <w:style w:type="paragraph" w:styleId="708">
    <w:name w:val="Balloon Text"/>
    <w:basedOn w:val="664"/>
    <w:uiPriority w:val="0"/>
    <w:qFormat/>
    <w:rPr>
      <w:rFonts w:ascii="等线" w:hAnsi="等线" w:eastAsia="等线" w:cs="Arial"/>
      <w:sz w:val="18"/>
      <w:szCs w:val="18"/>
    </w:rPr>
  </w:style>
  <w:style w:type="paragraph" w:styleId="709">
    <w:name w:val="Footer"/>
    <w:basedOn w:val="664"/>
    <w:uiPriority w:val="99"/>
    <w:qFormat/>
    <w:pPr>
      <w:jc w:val="left"/>
      <w:tabs>
        <w:tab w:val="center" w:pos="4153" w:leader="none"/>
        <w:tab w:val="right" w:pos="8306" w:leader="none"/>
      </w:tabs>
    </w:pPr>
    <w:rPr>
      <w:sz w:val="18"/>
      <w:szCs w:val="18"/>
    </w:rPr>
  </w:style>
  <w:style w:type="paragraph" w:styleId="710">
    <w:name w:val="envelope return"/>
    <w:basedOn w:val="664"/>
    <w:uiPriority w:val="0"/>
    <w:qFormat/>
    <w:rPr>
      <w:rFonts w:ascii="Arial" w:hAnsi="Arial"/>
    </w:rPr>
  </w:style>
  <w:style w:type="paragraph" w:styleId="711">
    <w:name w:val="Header"/>
    <w:basedOn w:val="664"/>
    <w:uiPriority w:val="0"/>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64"/>
    <w:next w:val="664"/>
    <w:uiPriority w:val="0"/>
    <w:qFormat/>
    <w:pPr>
      <w:jc w:val="left"/>
      <w:spacing w:before="120" w:after="120"/>
    </w:pPr>
    <w:rPr>
      <w:rFonts w:ascii="楷体_GB2312" w:hAnsi="楷体_GB2312"/>
      <w:b/>
      <w:bCs/>
      <w:caps/>
      <w:sz w:val="44"/>
      <w:szCs w:val="44"/>
    </w:rPr>
  </w:style>
  <w:style w:type="paragraph" w:styleId="713">
    <w:name w:val="index heading"/>
    <w:basedOn w:val="664"/>
    <w:next w:val="714"/>
    <w:uiPriority w:val="0"/>
    <w:qFormat/>
    <w:pPr>
      <w:spacing w:line="300" w:lineRule="auto"/>
    </w:pPr>
    <w:rPr>
      <w:rFonts w:eastAsia="楷体_GB2312"/>
      <w:sz w:val="24"/>
    </w:rPr>
  </w:style>
  <w:style w:type="paragraph" w:styleId="714">
    <w:name w:val="index 1"/>
    <w:basedOn w:val="664"/>
    <w:next w:val="664"/>
    <w:uiPriority w:val="0"/>
    <w:qFormat/>
  </w:style>
  <w:style w:type="paragraph" w:styleId="715">
    <w:name w:val="Subtitle"/>
    <w:basedOn w:val="664"/>
    <w:next w:val="664"/>
    <w:uiPriority w:val="11"/>
    <w:qFormat/>
    <w:pPr>
      <w:jc w:val="center"/>
      <w:spacing w:before="240" w:after="60" w:line="312" w:lineRule="auto"/>
      <w:outlineLvl w:val="1"/>
    </w:pPr>
    <w:rPr>
      <w:rFonts w:ascii="等线" w:hAnsi="等线" w:eastAsia="等线" w:cs="Arial"/>
      <w:b/>
      <w:bCs/>
      <w:sz w:val="32"/>
      <w:szCs w:val="32"/>
    </w:rPr>
  </w:style>
  <w:style w:type="paragraph" w:styleId="716">
    <w:name w:val="footnote text"/>
    <w:basedOn w:val="664"/>
    <w:uiPriority w:val="0"/>
    <w:qFormat/>
    <w:pPr>
      <w:jc w:val="left"/>
    </w:pPr>
    <w:rPr>
      <w:rFonts w:ascii="Calibri" w:hAnsi="Calibri" w:eastAsia="等线" w:cs="Arial"/>
      <w:sz w:val="18"/>
      <w:szCs w:val="18"/>
    </w:rPr>
  </w:style>
  <w:style w:type="paragraph" w:styleId="717">
    <w:name w:val="Body Text Indent 3"/>
    <w:basedOn w:val="664"/>
    <w:uiPriority w:val="0"/>
    <w:qFormat/>
    <w:pPr>
      <w:ind w:left="520" w:firstLine="425"/>
      <w:jc w:val="center"/>
    </w:pPr>
    <w:rPr>
      <w:rFonts w:ascii="Arial Unicode MS" w:hAnsi="Arial" w:eastAsia="Arial Unicode MS" w:cs="Arial"/>
      <w:sz w:val="36"/>
      <w:szCs w:val="22"/>
    </w:rPr>
  </w:style>
  <w:style w:type="paragraph" w:styleId="718">
    <w:name w:val="index 7"/>
    <w:basedOn w:val="664"/>
    <w:next w:val="664"/>
    <w:uiPriority w:val="0"/>
    <w:qFormat/>
    <w:pPr>
      <w:ind w:left="1470" w:hanging="210"/>
      <w:jc w:val="left"/>
    </w:pPr>
    <w:rPr>
      <w:rFonts w:ascii="Calibri" w:hAnsi="Calibri"/>
      <w:sz w:val="20"/>
      <w:szCs w:val="20"/>
    </w:rPr>
  </w:style>
  <w:style w:type="paragraph" w:styleId="719">
    <w:name w:val="index 9"/>
    <w:basedOn w:val="664"/>
    <w:next w:val="664"/>
    <w:uiPriority w:val="0"/>
    <w:qFormat/>
    <w:pPr>
      <w:ind w:left="1890" w:hanging="210"/>
      <w:jc w:val="left"/>
    </w:pPr>
    <w:rPr>
      <w:rFonts w:ascii="Calibri" w:hAnsi="Calibri"/>
      <w:sz w:val="20"/>
      <w:szCs w:val="20"/>
    </w:rPr>
  </w:style>
  <w:style w:type="paragraph" w:styleId="720">
    <w:name w:val="table of figures"/>
    <w:basedOn w:val="664"/>
    <w:next w:val="664"/>
    <w:uiPriority w:val="0"/>
    <w:qFormat/>
    <w:pPr>
      <w:ind w:left="420" w:firstLine="200"/>
      <w:jc w:val="left"/>
      <w:spacing w:line="500" w:lineRule="exact"/>
    </w:pPr>
    <w:rPr>
      <w:rFonts w:ascii="Calibri" w:hAnsi="Calibri" w:eastAsia="仿宋"/>
      <w:smallCaps/>
      <w:sz w:val="20"/>
      <w:szCs w:val="20"/>
    </w:rPr>
  </w:style>
  <w:style w:type="paragraph" w:styleId="721">
    <w:name w:val="toc 2"/>
    <w:basedOn w:val="664"/>
    <w:next w:val="664"/>
    <w:uiPriority w:val="0"/>
    <w:qFormat/>
    <w:pPr>
      <w:ind w:left="200"/>
    </w:pPr>
  </w:style>
  <w:style w:type="paragraph" w:styleId="722">
    <w:name w:val="toc 9"/>
    <w:basedOn w:val="664"/>
    <w:next w:val="664"/>
    <w:uiPriority w:val="0"/>
    <w:qFormat/>
    <w:pPr>
      <w:ind w:left="1600"/>
    </w:pPr>
  </w:style>
  <w:style w:type="paragraph" w:styleId="723">
    <w:name w:val="Body Text 2"/>
    <w:basedOn w:val="664"/>
    <w:uiPriority w:val="0"/>
    <w:qFormat/>
    <w:pPr>
      <w:spacing w:after="120" w:line="480" w:lineRule="auto"/>
    </w:pPr>
    <w:rPr>
      <w:rFonts w:ascii="等线" w:hAnsi="等线" w:eastAsia="等线" w:cs="Arial"/>
    </w:rPr>
  </w:style>
  <w:style w:type="paragraph" w:styleId="724">
    <w:name w:val="HTML Preformatted"/>
    <w:basedOn w:val="664"/>
    <w:uiPriority w:val="0"/>
    <w:qFormat/>
    <w:rPr>
      <w:rFonts w:ascii="Courier New" w:hAnsi="Courier New" w:eastAsia="等线" w:cs="Courier New"/>
      <w:szCs w:val="22"/>
    </w:rPr>
  </w:style>
  <w:style w:type="paragraph" w:styleId="725">
    <w:name w:val="Normal (Web)"/>
    <w:basedOn w:val="664"/>
    <w:uiPriority w:val="99"/>
    <w:qFormat/>
    <w:pPr>
      <w:jc w:val="left"/>
      <w:spacing w:before="100" w:beforeAutospacing="1" w:after="100" w:afterAutospacing="1"/>
      <w:widowControl/>
    </w:pPr>
    <w:rPr>
      <w:rFonts w:ascii="宋体" w:hAnsi="宋体" w:eastAsia="等线" w:cs="宋体"/>
      <w:color w:val="000000"/>
      <w:sz w:val="24"/>
    </w:rPr>
  </w:style>
  <w:style w:type="paragraph" w:styleId="726">
    <w:name w:val="index 2"/>
    <w:basedOn w:val="664"/>
    <w:next w:val="664"/>
    <w:uiPriority w:val="0"/>
    <w:qFormat/>
    <w:pPr>
      <w:ind w:left="420" w:hanging="210"/>
      <w:jc w:val="left"/>
    </w:pPr>
    <w:rPr>
      <w:rFonts w:ascii="Calibri" w:hAnsi="Calibri"/>
      <w:sz w:val="20"/>
      <w:szCs w:val="20"/>
    </w:rPr>
  </w:style>
  <w:style w:type="paragraph" w:styleId="727">
    <w:name w:val="Title"/>
    <w:basedOn w:val="664"/>
    <w:next w:val="664"/>
    <w:uiPriority w:val="10"/>
    <w:qFormat/>
    <w:pPr>
      <w:jc w:val="center"/>
      <w:spacing w:before="240" w:after="60"/>
      <w:outlineLvl w:val="0"/>
    </w:pPr>
    <w:rPr>
      <w:rFonts w:ascii="Cambria" w:hAnsi="Cambria" w:eastAsia="等线" w:cs="Arial"/>
      <w:b/>
      <w:bCs/>
      <w:sz w:val="32"/>
      <w:szCs w:val="32"/>
    </w:rPr>
  </w:style>
  <w:style w:type="paragraph" w:styleId="728">
    <w:name w:val="annotation subject"/>
    <w:basedOn w:val="687"/>
    <w:next w:val="687"/>
    <w:uiPriority w:val="0"/>
    <w:qFormat/>
    <w:rPr>
      <w:b/>
      <w:bCs/>
    </w:rPr>
  </w:style>
  <w:style w:type="paragraph" w:styleId="729">
    <w:name w:val="Body Text First Indent"/>
    <w:basedOn w:val="692"/>
    <w:uiPriority w:val="0"/>
    <w:qFormat/>
    <w:pPr>
      <w:ind w:firstLine="100"/>
      <w:spacing w:after="120"/>
    </w:pPr>
    <w:rPr>
      <w:rFonts w:ascii="Arial" w:eastAsia="等线"/>
      <w:sz w:val="21"/>
      <w:szCs w:val="21"/>
    </w:rPr>
  </w:style>
  <w:style w:type="paragraph" w:styleId="730">
    <w:name w:val="Body Text First Indent 2"/>
    <w:basedOn w:val="693"/>
    <w:uiPriority w:val="0"/>
    <w:qFormat/>
    <w:pPr>
      <w:ind w:left="200" w:firstLine="200"/>
      <w:spacing w:after="120"/>
    </w:pPr>
    <w:rPr>
      <w:rFonts w:ascii="Arial" w:hAnsi="Arial" w:eastAsia="方正仿宋_GBK"/>
      <w:sz w:val="21"/>
      <w:szCs w:val="24"/>
    </w:rPr>
  </w:style>
  <w:style w:type="character" w:styleId="731">
    <w:name w:val="Strong"/>
    <w:uiPriority w:val="0"/>
    <w:qFormat/>
    <w:rPr>
      <w:b/>
      <w:bCs/>
    </w:rPr>
  </w:style>
  <w:style w:type="character" w:styleId="732">
    <w:name w:val="endnote reference"/>
    <w:uiPriority w:val="0"/>
    <w:qFormat/>
    <w:rPr>
      <w:vertAlign w:val="superscript"/>
    </w:rPr>
  </w:style>
  <w:style w:type="character" w:styleId="733">
    <w:name w:val="page number"/>
    <w:basedOn w:val="674"/>
    <w:uiPriority w:val="0"/>
    <w:qFormat/>
  </w:style>
  <w:style w:type="character" w:styleId="734">
    <w:name w:val="FollowedHyperlink"/>
    <w:basedOn w:val="674"/>
    <w:uiPriority w:val="0"/>
    <w:qFormat/>
    <w:rPr>
      <w:color w:val="954f72"/>
      <w:u w:val="single"/>
    </w:rPr>
  </w:style>
  <w:style w:type="character" w:styleId="735">
    <w:name w:val="Emphasis"/>
    <w:uiPriority w:val="20"/>
    <w:qFormat/>
    <w:rPr>
      <w:color w:val="cc0000"/>
    </w:rPr>
  </w:style>
  <w:style w:type="character" w:styleId="736">
    <w:name w:val="HTML Definition"/>
    <w:basedOn w:val="674"/>
    <w:uiPriority w:val="0"/>
    <w:qFormat/>
  </w:style>
  <w:style w:type="character" w:styleId="737">
    <w:name w:val="HTML Typewriter"/>
    <w:uiPriority w:val="0"/>
    <w:qFormat/>
    <w:rPr>
      <w:rFonts w:ascii="Courier New" w:hAnsi="Courier New" w:eastAsia="Courier New" w:cs="Courier New"/>
      <w:sz w:val="24"/>
      <w:szCs w:val="24"/>
    </w:rPr>
  </w:style>
  <w:style w:type="character" w:styleId="738">
    <w:name w:val="HTML Acronym"/>
    <w:basedOn w:val="674"/>
    <w:uiPriority w:val="0"/>
    <w:qFormat/>
  </w:style>
  <w:style w:type="character" w:styleId="739">
    <w:name w:val="HTML Variable"/>
    <w:basedOn w:val="674"/>
    <w:uiPriority w:val="0"/>
    <w:qFormat/>
  </w:style>
  <w:style w:type="character" w:styleId="740">
    <w:name w:val="Hyperlink"/>
    <w:basedOn w:val="674"/>
    <w:uiPriority w:val="0"/>
    <w:qFormat/>
    <w:rPr>
      <w:color w:val="0000ff"/>
      <w:u w:val="none"/>
    </w:rPr>
  </w:style>
  <w:style w:type="character" w:styleId="741">
    <w:name w:val="HTML Code"/>
    <w:uiPriority w:val="0"/>
    <w:qFormat/>
    <w:rPr>
      <w:rFonts w:ascii="Courier New" w:hAnsi="Courier New" w:eastAsia="Courier New" w:cs="Courier New"/>
      <w:sz w:val="24"/>
      <w:szCs w:val="24"/>
    </w:rPr>
  </w:style>
  <w:style w:type="character" w:styleId="742">
    <w:name w:val="annotation reference"/>
    <w:uiPriority w:val="0"/>
    <w:qFormat/>
    <w:rPr>
      <w:sz w:val="21"/>
      <w:szCs w:val="21"/>
    </w:rPr>
  </w:style>
  <w:style w:type="character" w:styleId="743">
    <w:name w:val="HTML Cite"/>
    <w:basedOn w:val="674"/>
    <w:uiPriority w:val="0"/>
    <w:qFormat/>
  </w:style>
  <w:style w:type="character" w:styleId="744">
    <w:name w:val="footnote reference"/>
    <w:uiPriority w:val="0"/>
    <w:qFormat/>
    <w:rPr>
      <w:vertAlign w:val="superscript"/>
    </w:rPr>
  </w:style>
  <w:style w:type="character" w:styleId="745">
    <w:name w:val="HTML Keyboard"/>
    <w:uiPriority w:val="0"/>
    <w:qFormat/>
    <w:rPr>
      <w:rFonts w:ascii="Courier New" w:hAnsi="Courier New" w:eastAsia="Courier New" w:cs="Courier New"/>
      <w:sz w:val="24"/>
      <w:szCs w:val="24"/>
    </w:rPr>
  </w:style>
  <w:style w:type="character" w:styleId="746">
    <w:name w:val="HTML Sample"/>
    <w:uiPriority w:val="0"/>
    <w:qFormat/>
    <w:rPr>
      <w:rFonts w:ascii="Courier New" w:hAnsi="Courier New" w:eastAsia="Courier New" w:cs="Courier New"/>
    </w:rPr>
  </w:style>
  <w:style w:type="character" w:styleId="747" w:customStyle="1">
    <w:name w:val="标题 1 字符"/>
    <w:basedOn w:val="674"/>
    <w:link w:val="665"/>
    <w:uiPriority w:val="0"/>
    <w:rPr>
      <w:rFonts w:ascii="楷体_GB2312" w:hAnsi="Times New Roman" w:eastAsia="楷体_GB2312" w:cs="Times New Roman"/>
      <w:sz w:val="28"/>
      <w:szCs w:val="20"/>
      <w:lang w:val="en-US" w:eastAsia="zh-CN" w:bidi="ar-SA"/>
    </w:rPr>
  </w:style>
  <w:style w:type="character" w:styleId="748" w:customStyle="1">
    <w:name w:val="标题 2 字符2"/>
    <w:basedOn w:val="674"/>
    <w:link w:val="666"/>
    <w:uiPriority w:val="0"/>
    <w:qFormat/>
    <w:rPr>
      <w:rFonts w:ascii="幼圆" w:hAnsi="Arial" w:eastAsia="楷体_GB2312" w:cs="Times New Roman"/>
      <w:b/>
      <w:sz w:val="44"/>
      <w:szCs w:val="20"/>
      <w:lang w:val="en-US" w:eastAsia="zh-CN" w:bidi="ar-SA"/>
    </w:rPr>
  </w:style>
  <w:style w:type="character" w:styleId="749" w:customStyle="1">
    <w:name w:val="标题 3 字符2"/>
    <w:basedOn w:val="674"/>
    <w:link w:val="667"/>
    <w:uiPriority w:val="0"/>
    <w:qFormat/>
    <w:rPr>
      <w:rFonts w:ascii="Times New Roman" w:hAnsi="Times New Roman" w:eastAsia="宋体" w:cs="Times New Roman"/>
      <w:b/>
      <w:sz w:val="32"/>
      <w:szCs w:val="20"/>
      <w:lang w:val="en-US" w:eastAsia="zh-CN" w:bidi="ar-SA"/>
    </w:rPr>
  </w:style>
  <w:style w:type="character" w:styleId="750" w:customStyle="1">
    <w:name w:val="标题 4 字符"/>
    <w:basedOn w:val="674"/>
    <w:link w:val="668"/>
    <w:uiPriority w:val="0"/>
    <w:rPr>
      <w:rFonts w:ascii="Arial" w:hAnsi="Arial" w:eastAsia="黑体" w:cs="Times New Roman"/>
      <w:b/>
      <w:bCs/>
      <w:sz w:val="28"/>
      <w:szCs w:val="28"/>
      <w:lang w:val="en-US" w:eastAsia="zh-CN" w:bidi="ar-SA"/>
    </w:rPr>
  </w:style>
  <w:style w:type="character" w:styleId="751" w:customStyle="1">
    <w:name w:val="标题 5 字符"/>
    <w:basedOn w:val="674"/>
    <w:link w:val="669"/>
    <w:uiPriority w:val="0"/>
    <w:rPr>
      <w:rFonts w:ascii="宋体" w:hAnsi="Times New Roman" w:eastAsia="宋体" w:cs="Times New Roman"/>
      <w:b/>
      <w:spacing w:val="-2"/>
      <w:position w:val="-6"/>
      <w:sz w:val="28"/>
      <w:szCs w:val="20"/>
      <w:lang w:val="en-US" w:eastAsia="zh-CN" w:bidi="ar-SA"/>
    </w:rPr>
  </w:style>
  <w:style w:type="character" w:styleId="752" w:customStyle="1">
    <w:name w:val="标题 6 字符"/>
    <w:basedOn w:val="674"/>
    <w:link w:val="670"/>
    <w:uiPriority w:val="0"/>
    <w:rPr>
      <w:rFonts w:ascii="Arial" w:hAnsi="Arial" w:eastAsia="黑体" w:cs="Times New Roman"/>
      <w:b/>
      <w:spacing w:val="-2"/>
      <w:position w:val="-6"/>
      <w:sz w:val="24"/>
      <w:szCs w:val="20"/>
      <w:lang w:val="en-US" w:eastAsia="zh-CN" w:bidi="ar-SA"/>
    </w:rPr>
  </w:style>
  <w:style w:type="character" w:styleId="753" w:customStyle="1">
    <w:name w:val="标题 7 字符"/>
    <w:basedOn w:val="674"/>
    <w:link w:val="671"/>
    <w:uiPriority w:val="0"/>
    <w:qFormat/>
    <w:rPr>
      <w:rFonts w:ascii="宋体" w:hAnsi="Times New Roman" w:eastAsia="宋体" w:cs="Times New Roman"/>
      <w:b/>
      <w:spacing w:val="-2"/>
      <w:position w:val="-6"/>
      <w:sz w:val="24"/>
      <w:szCs w:val="20"/>
      <w:lang w:val="en-US" w:eastAsia="zh-CN" w:bidi="ar-SA"/>
    </w:rPr>
  </w:style>
  <w:style w:type="character" w:styleId="754" w:customStyle="1">
    <w:name w:val="标题 8 字符"/>
    <w:basedOn w:val="674"/>
    <w:link w:val="672"/>
    <w:uiPriority w:val="0"/>
    <w:qFormat/>
    <w:rPr>
      <w:rFonts w:ascii="Arial" w:hAnsi="Arial" w:eastAsia="黑体" w:cs="Times New Roman"/>
      <w:spacing w:val="-2"/>
      <w:position w:val="-6"/>
      <w:sz w:val="24"/>
      <w:szCs w:val="20"/>
      <w:lang w:val="en-US" w:eastAsia="zh-CN" w:bidi="ar-SA"/>
    </w:rPr>
  </w:style>
  <w:style w:type="character" w:styleId="755" w:customStyle="1">
    <w:name w:val="标题 9 字符"/>
    <w:basedOn w:val="674"/>
    <w:link w:val="673"/>
    <w:uiPriority w:val="0"/>
    <w:rPr>
      <w:rFonts w:ascii="Arial" w:hAnsi="Arial" w:eastAsia="黑体" w:cs="Times New Roman"/>
      <w:spacing w:val="-2"/>
      <w:position w:val="-6"/>
      <w:sz w:val="28"/>
      <w:szCs w:val="20"/>
      <w:lang w:val="en-US" w:eastAsia="zh-CN" w:bidi="ar-SA"/>
    </w:rPr>
  </w:style>
  <w:style w:type="paragraph" w:styleId="756">
    <w:name w:val="List Paragraph"/>
    <w:basedOn w:val="664"/>
    <w:uiPriority w:val="0"/>
    <w:qFormat/>
    <w:pPr>
      <w:ind w:firstLine="200"/>
    </w:pPr>
  </w:style>
  <w:style w:type="paragraph" w:styleId="757" w:customStyle="1">
    <w:name w:val="_Style 18"/>
    <w:basedOn w:val="664"/>
    <w:next w:val="756"/>
    <w:uiPriority w:val="0"/>
    <w:qFormat/>
    <w:pPr>
      <w:ind w:firstLine="200"/>
    </w:pPr>
    <w:rPr>
      <w:rFonts w:ascii="Calibri" w:hAnsi="Calibri"/>
      <w:szCs w:val="22"/>
    </w:rPr>
  </w:style>
  <w:style w:type="character" w:styleId="758" w:customStyle="1">
    <w:name w:val="htd0"/>
    <w:basedOn w:val="674"/>
    <w:uiPriority w:val="0"/>
    <w:qFormat/>
  </w:style>
  <w:style w:type="character" w:styleId="759" w:customStyle="1">
    <w:name w:val="标题 1 Char"/>
    <w:basedOn w:val="674"/>
    <w:uiPriority w:val="0"/>
    <w:qFormat/>
    <w:rPr>
      <w:rFonts w:ascii="Times New Roman" w:hAnsi="Times New Roman" w:eastAsia="宋体" w:cs="Times New Roman"/>
      <w:b/>
      <w:bCs/>
      <w:sz w:val="44"/>
      <w:szCs w:val="44"/>
    </w:rPr>
  </w:style>
  <w:style w:type="character" w:styleId="760" w:customStyle="1">
    <w:name w:val="标题 3 Char"/>
    <w:basedOn w:val="674"/>
    <w:uiPriority w:val="0"/>
    <w:qFormat/>
    <w:rPr>
      <w:rFonts w:ascii="Times New Roman" w:hAnsi="Times New Roman" w:eastAsia="宋体" w:cs="Times New Roman"/>
      <w:b/>
      <w:bCs/>
      <w:sz w:val="32"/>
      <w:szCs w:val="32"/>
    </w:rPr>
  </w:style>
  <w:style w:type="character" w:styleId="761" w:customStyle="1">
    <w:name w:val="标题 4 Char"/>
    <w:basedOn w:val="674"/>
    <w:uiPriority w:val="0"/>
    <w:qFormat/>
    <w:rPr>
      <w:rFonts w:ascii="等线 Light" w:hAnsi="等线 Light" w:eastAsia="等线 Light" w:cs="Times New Roman"/>
      <w:b/>
      <w:bCs/>
      <w:sz w:val="28"/>
      <w:szCs w:val="28"/>
    </w:rPr>
  </w:style>
  <w:style w:type="character" w:styleId="762" w:customStyle="1">
    <w:name w:val="标题 5 Char"/>
    <w:basedOn w:val="674"/>
    <w:uiPriority w:val="0"/>
    <w:qFormat/>
    <w:rPr>
      <w:rFonts w:ascii="Times New Roman" w:hAnsi="Times New Roman" w:eastAsia="宋体" w:cs="Times New Roman"/>
      <w:b/>
      <w:bCs/>
      <w:sz w:val="28"/>
      <w:szCs w:val="28"/>
    </w:rPr>
  </w:style>
  <w:style w:type="character" w:styleId="763" w:customStyle="1">
    <w:name w:val="标题 6 Char"/>
    <w:basedOn w:val="674"/>
    <w:uiPriority w:val="0"/>
    <w:qFormat/>
    <w:rPr>
      <w:rFonts w:ascii="等线 Light" w:hAnsi="等线 Light" w:eastAsia="等线 Light" w:cs="Times New Roman"/>
      <w:b/>
      <w:bCs/>
      <w:sz w:val="24"/>
      <w:szCs w:val="24"/>
    </w:rPr>
  </w:style>
  <w:style w:type="character" w:styleId="764" w:customStyle="1">
    <w:name w:val="标题 7 Char"/>
    <w:basedOn w:val="674"/>
    <w:uiPriority w:val="0"/>
    <w:qFormat/>
    <w:rPr>
      <w:rFonts w:ascii="Times New Roman" w:hAnsi="Times New Roman" w:eastAsia="宋体" w:cs="Times New Roman"/>
      <w:b/>
      <w:bCs/>
      <w:sz w:val="24"/>
      <w:szCs w:val="24"/>
    </w:rPr>
  </w:style>
  <w:style w:type="character" w:styleId="765" w:customStyle="1">
    <w:name w:val="标题 8 Char"/>
    <w:basedOn w:val="674"/>
    <w:uiPriority w:val="0"/>
    <w:qFormat/>
    <w:rPr>
      <w:rFonts w:ascii="等线 Light" w:hAnsi="等线 Light" w:eastAsia="等线 Light" w:cs="Times New Roman"/>
      <w:sz w:val="24"/>
      <w:szCs w:val="24"/>
    </w:rPr>
  </w:style>
  <w:style w:type="character" w:styleId="766" w:customStyle="1">
    <w:name w:val="标题 9 Char"/>
    <w:basedOn w:val="674"/>
    <w:uiPriority w:val="0"/>
    <w:qFormat/>
    <w:rPr>
      <w:rFonts w:ascii="等线 Light" w:hAnsi="等线 Light" w:eastAsia="等线 Light" w:cs="Times New Roman"/>
      <w:szCs w:val="21"/>
    </w:rPr>
  </w:style>
  <w:style w:type="paragraph" w:styleId="767" w:customStyle="1">
    <w:name w:val="_Style 31"/>
    <w:basedOn w:val="664"/>
    <w:next w:val="756"/>
    <w:uiPriority w:val="0"/>
    <w:qFormat/>
    <w:pPr>
      <w:ind w:firstLine="200"/>
    </w:pPr>
    <w:rPr>
      <w:rFonts w:ascii="Calibri" w:hAnsi="Calibri"/>
      <w:szCs w:val="22"/>
    </w:rPr>
  </w:style>
  <w:style w:type="character" w:styleId="768" w:customStyle="1">
    <w:name w:val="style31"/>
    <w:uiPriority w:val="0"/>
    <w:qFormat/>
    <w:rPr>
      <w:sz w:val="21"/>
      <w:szCs w:val="21"/>
    </w:rPr>
  </w:style>
  <w:style w:type="character" w:styleId="769" w:customStyle="1">
    <w:name w:val="页脚 字符"/>
    <w:uiPriority w:val="99"/>
    <w:qFormat/>
    <w:rPr>
      <w:sz w:val="18"/>
    </w:rPr>
  </w:style>
  <w:style w:type="character" w:styleId="770" w:customStyle="1">
    <w:name w:val="正文文本缩进 Char4"/>
    <w:uiPriority w:val="0"/>
    <w:qFormat/>
    <w:rPr>
      <w:rFonts w:ascii="楷体_GB2312" w:eastAsia="楷体_GB2312"/>
      <w:sz w:val="32"/>
    </w:rPr>
  </w:style>
  <w:style w:type="character" w:styleId="771" w:customStyle="1">
    <w:name w:val="普通文字 Char Char Char"/>
    <w:uiPriority w:val="0"/>
    <w:qFormat/>
    <w:rPr>
      <w:rFonts w:ascii="宋体" w:hAnsi="Courier New" w:eastAsia="宋体" w:cs="Courier New"/>
      <w:sz w:val="21"/>
      <w:szCs w:val="21"/>
      <w:lang w:val="en-US" w:eastAsia="zh-CN" w:bidi="ar-SA"/>
    </w:rPr>
  </w:style>
  <w:style w:type="paragraph" w:styleId="772" w:customStyle="1">
    <w:name w:val="段落"/>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773" w:customStyle="1">
    <w:name w:val="批注框文本 Char4"/>
    <w:uiPriority w:val="0"/>
    <w:qFormat/>
    <w:rPr>
      <w:sz w:val="18"/>
      <w:szCs w:val="18"/>
    </w:rPr>
  </w:style>
  <w:style w:type="character" w:styleId="774" w:customStyle="1">
    <w:name w:val="纯文本 Char3"/>
    <w:uiPriority w:val="0"/>
    <w:qFormat/>
    <w:rPr>
      <w:rFonts w:ascii="宋体" w:hAnsi="Courier New" w:cs="Courier New"/>
      <w:szCs w:val="21"/>
    </w:rPr>
  </w:style>
  <w:style w:type="paragraph" w:styleId="775" w:customStyle="1">
    <w:name w:val="_正文段落"/>
    <w:basedOn w:val="664"/>
    <w:uiPriority w:val="0"/>
    <w:qFormat/>
    <w:pPr>
      <w:ind w:firstLine="200"/>
      <w:spacing w:before="15" w:after="15" w:line="360" w:lineRule="auto"/>
    </w:pPr>
    <w:rPr>
      <w:rFonts w:ascii="宋体" w:hAnsi="宋体" w:eastAsia="等线" w:cs="Arial"/>
      <w:sz w:val="24"/>
      <w:szCs w:val="28"/>
    </w:rPr>
  </w:style>
  <w:style w:type="character" w:styleId="776" w:customStyle="1">
    <w:name w:val="正文文本 Char4"/>
    <w:uiPriority w:val="0"/>
    <w:qFormat/>
    <w:rPr>
      <w:rFonts w:ascii="楷体_GB2312" w:hAnsi="Arial" w:eastAsia="楷体_GB2312"/>
      <w:sz w:val="28"/>
    </w:rPr>
  </w:style>
  <w:style w:type="character" w:styleId="777" w:customStyle="1">
    <w:name w:val="标题 2 字符"/>
    <w:uiPriority w:val="0"/>
    <w:qFormat/>
    <w:rPr>
      <w:rFonts w:ascii="幼圆" w:hAnsi="Arial" w:eastAsia="楷体_GB2312"/>
      <w:b/>
      <w:sz w:val="44"/>
    </w:rPr>
  </w:style>
  <w:style w:type="character" w:styleId="778" w:customStyle="1">
    <w:name w:val="font"/>
    <w:basedOn w:val="674"/>
    <w:uiPriority w:val="0"/>
    <w:qFormat/>
  </w:style>
  <w:style w:type="character" w:styleId="779" w:customStyle="1">
    <w:name w:val="pt9-hui-line201"/>
    <w:uiPriority w:val="0"/>
    <w:qFormat/>
    <w:rPr>
      <w:color w:val="333333"/>
      <w:spacing w:val="300"/>
      <w:sz w:val="18"/>
      <w:szCs w:val="18"/>
      <w:u w:val="none"/>
    </w:rPr>
  </w:style>
  <w:style w:type="character" w:styleId="780" w:customStyle="1">
    <w:name w:val="正文文本缩进 2 Char4"/>
    <w:uiPriority w:val="0"/>
    <w:qFormat/>
    <w:rPr>
      <w:rFonts w:ascii="楷体_GB2312" w:eastAsia="楷体_GB2312"/>
      <w:sz w:val="28"/>
      <w:szCs w:val="28"/>
    </w:rPr>
  </w:style>
  <w:style w:type="character" w:styleId="781" w:customStyle="1">
    <w:name w:val="批注主题 Char4"/>
    <w:uiPriority w:val="0"/>
    <w:qFormat/>
    <w:rPr>
      <w:rFonts w:ascii="Calibri" w:hAnsi="Calibri"/>
      <w:b/>
      <w:bCs/>
    </w:rPr>
  </w:style>
  <w:style w:type="character" w:styleId="782" w:customStyle="1">
    <w:name w:val="批注文字 Char4"/>
    <w:uiPriority w:val="0"/>
    <w:qFormat/>
    <w:rPr>
      <w:rFonts w:ascii="Calibri" w:hAnsi="Calibri"/>
    </w:rPr>
  </w:style>
  <w:style w:type="paragraph" w:styleId="783" w:customStyle="1">
    <w:name w:val="样式 正文文本缩进 + 左  0 字符"/>
    <w:basedOn w:val="693"/>
    <w:uiPriority w:val="0"/>
    <w:qFormat/>
    <w:pPr>
      <w:ind w:firstLine="250"/>
      <w:spacing w:line="360" w:lineRule="auto"/>
    </w:pPr>
    <w:rPr>
      <w:rFonts w:ascii="等线" w:eastAsia="等线" w:cs="宋体"/>
      <w:sz w:val="24"/>
    </w:rPr>
  </w:style>
  <w:style w:type="paragraph" w:styleId="784" w:customStyle="1">
    <w:name w:val="带缩进的正文"/>
    <w:basedOn w:val="664"/>
    <w:uiPriority w:val="0"/>
    <w:qFormat/>
    <w:pPr>
      <w:ind w:firstLine="200"/>
      <w:spacing w:line="360" w:lineRule="auto"/>
    </w:pPr>
    <w:rPr>
      <w:rFonts w:ascii="Calibri" w:hAnsi="Calibri" w:eastAsia="等线" w:cs="Arial"/>
      <w:sz w:val="24"/>
      <w:szCs w:val="22"/>
    </w:rPr>
  </w:style>
  <w:style w:type="character" w:styleId="785" w:customStyle="1">
    <w:name w:val="bodybold1"/>
    <w:uiPriority w:val="0"/>
    <w:qFormat/>
    <w:rPr>
      <w:rFonts w:ascii="Taipei" w:hAnsi="Taipei"/>
      <w:b/>
      <w:bCs/>
      <w:color w:val="0066ff"/>
      <w:sz w:val="26"/>
      <w:szCs w:val="26"/>
      <w:u w:val="none"/>
    </w:rPr>
  </w:style>
  <w:style w:type="character" w:styleId="786" w:customStyle="1">
    <w:name w:val="flname8"/>
    <w:basedOn w:val="674"/>
    <w:uiPriority w:val="0"/>
    <w:qFormat/>
  </w:style>
  <w:style w:type="character" w:styleId="787" w:customStyle="1">
    <w:name w:val="正文（首行缩进两字） Char Char"/>
    <w:uiPriority w:val="0"/>
    <w:qFormat/>
    <w:rPr>
      <w:rFonts w:eastAsia="宋体"/>
      <w:sz w:val="24"/>
      <w:lang w:val="en-US" w:eastAsia="zh-CN" w:bidi="ar-SA"/>
    </w:rPr>
  </w:style>
  <w:style w:type="character" w:styleId="788" w:customStyle="1">
    <w:name w:val="标题 3 Char Char"/>
    <w:uiPriority w:val="0"/>
    <w:qFormat/>
    <w:rPr>
      <w:rFonts w:eastAsia="宋体"/>
      <w:b/>
      <w:sz w:val="32"/>
      <w:lang w:val="en-US" w:eastAsia="zh-CN" w:bidi="ar-SA"/>
    </w:rPr>
  </w:style>
  <w:style w:type="paragraph" w:styleId="789" w:customStyle="1">
    <w:name w:val="样式6"/>
    <w:basedOn w:val="664"/>
    <w:uiPriority w:val="0"/>
    <w:qFormat/>
    <w:pPr>
      <w:ind w:left="980" w:hanging="420"/>
      <w:spacing w:before="15" w:after="15" w:line="360" w:lineRule="auto"/>
    </w:pPr>
    <w:rPr>
      <w:rFonts w:ascii="宋体" w:hAnsi="宋体" w:eastAsia="等线" w:cs="Arial"/>
      <w:sz w:val="28"/>
      <w:szCs w:val="28"/>
    </w:rPr>
  </w:style>
  <w:style w:type="character" w:styleId="790" w:customStyle="1">
    <w:name w:val="页眉 字符"/>
    <w:uiPriority w:val="0"/>
    <w:qFormat/>
    <w:rPr>
      <w:sz w:val="18"/>
      <w:szCs w:val="18"/>
    </w:rPr>
  </w:style>
  <w:style w:type="character" w:styleId="791" w:customStyle="1">
    <w:name w:val="WW8Num11z1"/>
    <w:uiPriority w:val="0"/>
    <w:qFormat/>
    <w:rPr>
      <w:rFonts w:ascii="Wingdings" w:hAnsi="Wingdings"/>
    </w:rPr>
  </w:style>
  <w:style w:type="paragraph" w:styleId="792" w:customStyle="1">
    <w:name w:val="样式 正文缩进 + 首行缩进:  2 字符"/>
    <w:basedOn w:val="676"/>
    <w:uiPriority w:val="0"/>
    <w:qFormat/>
    <w:pPr>
      <w:spacing w:line="360" w:lineRule="auto"/>
    </w:pPr>
    <w:rPr>
      <w:rFonts w:ascii="等线" w:hAnsi="等线" w:eastAsia="等线" w:cs="宋体"/>
      <w:sz w:val="24"/>
      <w:szCs w:val="22"/>
    </w:rPr>
  </w:style>
  <w:style w:type="paragraph" w:styleId="793" w:customStyle="1">
    <w:name w:val="彩色网格 - 强调文字颜色 11"/>
    <w:basedOn w:val="664"/>
    <w:next w:val="664"/>
    <w:uiPriority w:val="0"/>
    <w:qFormat/>
    <w:pPr>
      <w:ind w:firstLine="200"/>
      <w:spacing w:line="360" w:lineRule="auto"/>
    </w:pPr>
    <w:rPr>
      <w:rFonts w:ascii="等线" w:hAnsi="等线" w:eastAsia="方正仿宋_GBK" w:cs="Arial"/>
      <w:i/>
      <w:iCs/>
      <w:color w:val="000000"/>
    </w:rPr>
  </w:style>
  <w:style w:type="character" w:styleId="794" w:customStyle="1">
    <w:name w:val="文档结构图 Char3"/>
    <w:uiPriority w:val="0"/>
    <w:qFormat/>
    <w:rPr>
      <w:rFonts w:ascii="宋体" w:hAnsi="宋体"/>
      <w:sz w:val="18"/>
      <w:szCs w:val="18"/>
    </w:rPr>
  </w:style>
  <w:style w:type="character" w:styleId="795" w:customStyle="1">
    <w:name w:val="正文首行缩进 2 Char3"/>
    <w:uiPriority w:val="0"/>
    <w:qFormat/>
    <w:rPr>
      <w:rFonts w:ascii="Arial" w:hAnsi="Arial" w:eastAsia="方正仿宋_GBK" w:cs="Arial"/>
      <w:szCs w:val="24"/>
    </w:rPr>
  </w:style>
  <w:style w:type="paragraph" w:styleId="796" w:customStyle="1">
    <w:name w:val="样式7"/>
    <w:basedOn w:val="664"/>
    <w:uiPriority w:val="0"/>
    <w:qFormat/>
    <w:pPr>
      <w:ind w:left="980" w:hanging="420"/>
      <w:spacing w:before="15" w:after="15" w:line="360" w:lineRule="auto"/>
    </w:pPr>
    <w:rPr>
      <w:rFonts w:ascii="宋体" w:hAnsi="宋体" w:eastAsia="等线" w:cs="Arial"/>
      <w:sz w:val="28"/>
      <w:szCs w:val="28"/>
    </w:rPr>
  </w:style>
  <w:style w:type="character" w:styleId="797" w:customStyle="1">
    <w:name w:val="WW-Absatz-Standardschriftart11"/>
    <w:uiPriority w:val="0"/>
    <w:qFormat/>
  </w:style>
  <w:style w:type="character" w:styleId="798" w:customStyle="1">
    <w:name w:val="正文文本 3 Char3"/>
    <w:uiPriority w:val="0"/>
    <w:qFormat/>
    <w:rPr>
      <w:rFonts w:ascii="仿宋_GB2312" w:hAnsi="Arial" w:eastAsia="仿宋_GB2312"/>
      <w:sz w:val="32"/>
    </w:rPr>
  </w:style>
  <w:style w:type="character" w:styleId="799" w:customStyle="1">
    <w:name w:val="WW8Num34z2"/>
    <w:uiPriority w:val="0"/>
    <w:qFormat/>
    <w:rPr>
      <w:rFonts w:ascii="StarSymbol" w:hAnsi="StarSymbol" w:cs="StarSymbol"/>
      <w:sz w:val="18"/>
      <w:szCs w:val="18"/>
    </w:rPr>
  </w:style>
  <w:style w:type="character" w:styleId="800" w:customStyle="1">
    <w:name w:val="日期 Char4"/>
    <w:uiPriority w:val="0"/>
    <w:qFormat/>
    <w:rPr>
      <w:rFonts w:ascii="仿宋_GB2312" w:eastAsia="仿宋_GB2312"/>
      <w:b/>
      <w:sz w:val="36"/>
      <w:szCs w:val="24"/>
    </w:rPr>
  </w:style>
  <w:style w:type="character" w:styleId="801" w:customStyle="1">
    <w:name w:val="正文文本缩进 3 字符1"/>
    <w:uiPriority w:val="0"/>
    <w:qFormat/>
    <w:rPr>
      <w:rFonts w:ascii="宋体" w:hAnsi="Times New Roman" w:eastAsia="方正仿宋_GBK" w:cs="Times New Roman"/>
      <w:sz w:val="16"/>
      <w:szCs w:val="16"/>
    </w:rPr>
  </w:style>
  <w:style w:type="character" w:styleId="802" w:customStyle="1">
    <w:name w:val="正文文本缩进 3 Char3"/>
    <w:uiPriority w:val="0"/>
    <w:qFormat/>
    <w:rPr>
      <w:rFonts w:ascii="Arial Unicode MS" w:hAnsi="Arial" w:eastAsia="Arial Unicode MS"/>
      <w:sz w:val="36"/>
    </w:rPr>
  </w:style>
  <w:style w:type="character" w:styleId="803" w:customStyle="1">
    <w:name w:val="WW8Num6z1"/>
    <w:uiPriority w:val="0"/>
    <w:qFormat/>
    <w:rPr>
      <w:rFonts w:ascii="Wingdings" w:hAnsi="Wingdings"/>
    </w:rPr>
  </w:style>
  <w:style w:type="character" w:styleId="804" w:customStyle="1">
    <w:name w:val="正文文本 2 Char3"/>
    <w:uiPriority w:val="0"/>
    <w:qFormat/>
    <w:rPr>
      <w:szCs w:val="24"/>
    </w:rPr>
  </w:style>
  <w:style w:type="character" w:styleId="805" w:customStyle="1">
    <w:name w:val="WW8Num32z2"/>
    <w:uiPriority w:val="0"/>
    <w:qFormat/>
    <w:rPr>
      <w:rFonts w:ascii="StarSymbol" w:hAnsi="StarSymbol" w:cs="StarSymbol"/>
      <w:sz w:val="18"/>
      <w:szCs w:val="18"/>
    </w:rPr>
  </w:style>
  <w:style w:type="character" w:styleId="806" w:customStyle="1">
    <w:name w:val="列表段落 字符1"/>
    <w:uiPriority w:val="0"/>
    <w:qFormat/>
    <w:rPr>
      <w:rFonts w:ascii="Calibri" w:hAnsi="Calibri"/>
      <w:sz w:val="21"/>
      <w:szCs w:val="22"/>
    </w:rPr>
  </w:style>
  <w:style w:type="character" w:styleId="807" w:customStyle="1">
    <w:name w:val="WW8Num28z0"/>
    <w:uiPriority w:val="0"/>
    <w:qFormat/>
    <w:rPr>
      <w:rFonts w:ascii="Wingdings" w:hAnsi="Wingdings" w:cs="StarSymbol"/>
      <w:sz w:val="18"/>
      <w:szCs w:val="18"/>
    </w:rPr>
  </w:style>
  <w:style w:type="character" w:styleId="808" w:customStyle="1">
    <w:name w:val="WW8Num2z2"/>
    <w:uiPriority w:val="0"/>
    <w:qFormat/>
    <w:rPr>
      <w:rFonts w:ascii="StarSymbol" w:hAnsi="StarSymbol" w:cs="StarSymbol"/>
      <w:sz w:val="18"/>
      <w:szCs w:val="18"/>
    </w:rPr>
  </w:style>
  <w:style w:type="character" w:styleId="809" w:customStyle="1">
    <w:name w:val="apple-converted-space"/>
    <w:basedOn w:val="674"/>
    <w:uiPriority w:val="0"/>
    <w:qFormat/>
  </w:style>
  <w:style w:type="character" w:styleId="810" w:customStyle="1">
    <w:name w:val="WW8Num35z2"/>
    <w:uiPriority w:val="0"/>
    <w:qFormat/>
    <w:rPr>
      <w:rFonts w:ascii="StarSymbol" w:hAnsi="StarSymbol" w:cs="StarSymbol"/>
      <w:sz w:val="18"/>
      <w:szCs w:val="18"/>
    </w:rPr>
  </w:style>
  <w:style w:type="character" w:styleId="811" w:customStyle="1">
    <w:name w:val="标题 Char3"/>
    <w:uiPriority w:val="0"/>
    <w:qFormat/>
    <w:rPr>
      <w:rFonts w:ascii="Cambria" w:hAnsi="Cambria"/>
      <w:b/>
      <w:bCs/>
      <w:sz w:val="32"/>
      <w:szCs w:val="32"/>
    </w:rPr>
  </w:style>
  <w:style w:type="character" w:styleId="812" w:customStyle="1">
    <w:name w:val="WW8Num10z0"/>
    <w:uiPriority w:val="0"/>
    <w:qFormat/>
    <w:rPr>
      <w:rFonts w:ascii="Wingdings" w:hAnsi="Wingdings" w:cs="StarSymbol"/>
      <w:sz w:val="18"/>
      <w:szCs w:val="18"/>
    </w:rPr>
  </w:style>
  <w:style w:type="character" w:styleId="813" w:customStyle="1">
    <w:name w:val="正文首行缩进 Char5"/>
    <w:uiPriority w:val="0"/>
    <w:qFormat/>
    <w:rPr>
      <w:rFonts w:ascii="Arial" w:hAnsi="Arial"/>
      <w:szCs w:val="21"/>
    </w:rPr>
  </w:style>
  <w:style w:type="character" w:styleId="814" w:customStyle="1">
    <w:name w:val="WW8Num32z0"/>
    <w:uiPriority w:val="0"/>
    <w:qFormat/>
    <w:rPr>
      <w:rFonts w:ascii="Wingdings" w:hAnsi="Wingdings" w:cs="StarSymbol"/>
      <w:sz w:val="18"/>
      <w:szCs w:val="18"/>
    </w:rPr>
  </w:style>
  <w:style w:type="character" w:styleId="815" w:customStyle="1">
    <w:name w:val="正文首行缩进 Char1"/>
    <w:uiPriority w:val="0"/>
    <w:qFormat/>
    <w:rPr>
      <w:rFonts w:ascii="Times New Roman" w:hAnsi="Times New Roman" w:eastAsia="宋体" w:cs="Times New Roman"/>
      <w:szCs w:val="24"/>
    </w:rPr>
  </w:style>
  <w:style w:type="character" w:styleId="816" w:customStyle="1">
    <w:name w:val="标题 3 字符1"/>
    <w:uiPriority w:val="0"/>
    <w:qFormat/>
    <w:rPr>
      <w:rFonts w:ascii="仿宋" w:eastAsia="仿宋"/>
      <w:b/>
      <w:sz w:val="32"/>
      <w:szCs w:val="32"/>
    </w:rPr>
  </w:style>
  <w:style w:type="character" w:styleId="817" w:customStyle="1">
    <w:name w:val="正文首行缩进 Char2"/>
    <w:uiPriority w:val="0"/>
    <w:qFormat/>
    <w:rPr>
      <w:rFonts w:ascii="楷体_GB2312" w:hAnsi="Arial" w:eastAsia="楷体_GB2312"/>
      <w:sz w:val="21"/>
      <w:szCs w:val="24"/>
    </w:rPr>
  </w:style>
  <w:style w:type="character" w:styleId="818" w:customStyle="1">
    <w:name w:val="正文文本 2 字符1"/>
    <w:uiPriority w:val="0"/>
    <w:qFormat/>
    <w:rPr>
      <w:rFonts w:ascii="Times New Roman" w:hAnsi="Times New Roman" w:eastAsia="方正仿宋_GBK" w:cs="Times New Roman"/>
      <w:sz w:val="24"/>
      <w:szCs w:val="24"/>
    </w:rPr>
  </w:style>
  <w:style w:type="paragraph" w:styleId="819" w:customStyle="1">
    <w:name w:val="Table Heading"/>
    <w:basedOn w:val="664"/>
    <w:uiPriority w:val="0"/>
    <w:qFormat/>
    <w:pPr>
      <w:jc w:val="left"/>
      <w:keepNext/>
      <w:spacing w:before="80" w:after="80" w:line="240" w:lineRule="atLeast"/>
    </w:pPr>
    <w:rPr>
      <w:rFonts w:ascii="Book Antiqua" w:hAnsi="Book Antiqua" w:eastAsia="黑体" w:cs="Book Antiqua"/>
      <w:bCs/>
      <w:szCs w:val="21"/>
    </w:rPr>
  </w:style>
  <w:style w:type="paragraph" w:styleId="820" w:customStyle="1">
    <w:name w:val="二级采标题"/>
    <w:next w:val="821"/>
    <w:uiPriority w:val="0"/>
    <w:qFormat/>
    <w:pPr>
      <w:ind w:left="1134" w:hanging="1134"/>
      <w:spacing w:before="50" w:after="50"/>
    </w:pPr>
    <w:rPr>
      <w:rFonts w:ascii="Calibri" w:hAnsi="Calibri" w:eastAsia="等线" w:cs="Arial"/>
      <w:sz w:val="21"/>
      <w:szCs w:val="22"/>
      <w:lang w:val="en-US" w:eastAsia="zh-CN" w:bidi="ar-SA"/>
    </w:rPr>
  </w:style>
  <w:style w:type="paragraph" w:styleId="821" w:customStyle="1">
    <w:name w:val="段"/>
    <w:uiPriority w:val="0"/>
    <w:qFormat/>
    <w:pPr>
      <w:ind w:firstLine="200"/>
      <w:jc w:val="both"/>
    </w:pPr>
    <w:rPr>
      <w:rFonts w:ascii="宋体" w:hAnsi="Times New Roman" w:eastAsia="宋体" w:cs="Times New Roman"/>
      <w:sz w:val="21"/>
      <w:lang w:val="en-US" w:eastAsia="zh-CN" w:bidi="ar-SA"/>
    </w:rPr>
  </w:style>
  <w:style w:type="paragraph" w:styleId="822" w:customStyle="1">
    <w:name w:val="Table Text"/>
    <w:basedOn w:val="664"/>
    <w:uiPriority w:val="0"/>
    <w:qFormat/>
    <w:pPr>
      <w:jc w:val="left"/>
      <w:spacing w:before="80" w:after="80" w:line="240" w:lineRule="atLeast"/>
    </w:pPr>
    <w:rPr>
      <w:rFonts w:ascii="等线" w:hAnsi="等线" w:eastAsia="等线" w:cs="Arial"/>
      <w:szCs w:val="21"/>
    </w:rPr>
  </w:style>
  <w:style w:type="character" w:styleId="823" w:customStyle="1">
    <w:name w:val="WW8Num28z2"/>
    <w:uiPriority w:val="0"/>
    <w:qFormat/>
    <w:rPr>
      <w:rFonts w:ascii="StarSymbol" w:hAnsi="StarSymbol" w:cs="StarSymbol"/>
      <w:sz w:val="18"/>
      <w:szCs w:val="18"/>
    </w:rPr>
  </w:style>
  <w:style w:type="paragraph" w:styleId="824" w:customStyle="1">
    <w:name w:val="标题2"/>
    <w:basedOn w:val="666"/>
    <w:next w:val="664"/>
    <w:uiPriority w:val="0"/>
    <w:qFormat/>
    <w:pPr>
      <w:ind w:left="425"/>
      <w:jc w:val="left"/>
      <w:spacing w:before="0" w:after="0" w:line="360" w:lineRule="auto"/>
    </w:pPr>
    <w:rPr>
      <w:rFonts w:ascii="宋体" w:hAnsi="宋体" w:eastAsia="等线" w:cs="Arial"/>
      <w:bCs/>
      <w:sz w:val="28"/>
      <w:szCs w:val="28"/>
    </w:rPr>
  </w:style>
  <w:style w:type="character" w:styleId="825" w:customStyle="1">
    <w:name w:val="WW8Num17z1"/>
    <w:uiPriority w:val="0"/>
    <w:qFormat/>
    <w:rPr>
      <w:rFonts w:ascii="Wingdings 2" w:hAnsi="Wingdings 2" w:cs="StarSymbol"/>
      <w:sz w:val="18"/>
      <w:szCs w:val="18"/>
    </w:rPr>
  </w:style>
  <w:style w:type="character" w:styleId="826" w:customStyle="1">
    <w:name w:val="font01"/>
    <w:uiPriority w:val="0"/>
    <w:qFormat/>
    <w:rPr>
      <w:rFonts w:ascii="楷体" w:hAnsi="楷体" w:eastAsia="楷体" w:cs="楷体"/>
      <w:color w:val="ff0000"/>
      <w:sz w:val="22"/>
      <w:szCs w:val="22"/>
      <w:u w:val="none"/>
    </w:rPr>
  </w:style>
  <w:style w:type="character" w:styleId="827" w:customStyle="1">
    <w:name w:val="WW8Num23z0"/>
    <w:uiPriority w:val="0"/>
    <w:qFormat/>
    <w:rPr>
      <w:rFonts w:ascii="Wingdings" w:hAnsi="Wingdings" w:cs="StarSymbol"/>
      <w:sz w:val="18"/>
      <w:szCs w:val="18"/>
    </w:rPr>
  </w:style>
  <w:style w:type="character" w:styleId="828" w:customStyle="1">
    <w:name w:val="font21"/>
    <w:uiPriority w:val="0"/>
    <w:qFormat/>
    <w:rPr>
      <w:rFonts w:ascii="楷体" w:hAnsi="楷体" w:eastAsia="楷体" w:cs="楷体"/>
      <w:color w:val="000000"/>
      <w:sz w:val="22"/>
      <w:szCs w:val="22"/>
      <w:u w:val="none"/>
    </w:rPr>
  </w:style>
  <w:style w:type="character" w:styleId="829" w:customStyle="1">
    <w:name w:val="Absatz-Standardschriftart"/>
    <w:uiPriority w:val="0"/>
    <w:qFormat/>
  </w:style>
  <w:style w:type="character" w:styleId="830" w:customStyle="1">
    <w:name w:val="批注文字 Char1"/>
    <w:uiPriority w:val="0"/>
    <w:qFormat/>
    <w:rPr>
      <w:rFonts w:ascii="Times New Roman" w:hAnsi="Times New Roman" w:eastAsia="宋体" w:cs="Times New Roman"/>
      <w:szCs w:val="24"/>
    </w:rPr>
  </w:style>
  <w:style w:type="character" w:styleId="831" w:customStyle="1">
    <w:name w:val="WW8Num20z1"/>
    <w:uiPriority w:val="0"/>
    <w:qFormat/>
    <w:rPr>
      <w:rFonts w:ascii="Wingdings 2" w:hAnsi="Wingdings 2" w:cs="StarSymbol"/>
      <w:sz w:val="18"/>
      <w:szCs w:val="18"/>
    </w:rPr>
  </w:style>
  <w:style w:type="character" w:styleId="832" w:customStyle="1">
    <w:name w:val="font31"/>
    <w:uiPriority w:val="0"/>
    <w:qFormat/>
    <w:rPr>
      <w:rFonts w:ascii="宋体" w:hAnsi="宋体" w:eastAsia="宋体" w:cs="宋体"/>
      <w:b/>
      <w:color w:val="000000"/>
      <w:sz w:val="24"/>
      <w:szCs w:val="24"/>
      <w:u w:val="none"/>
    </w:rPr>
  </w:style>
  <w:style w:type="character" w:styleId="833" w:customStyle="1">
    <w:name w:val="金宏发行正文 Char Char Char"/>
    <w:uiPriority w:val="0"/>
    <w:qFormat/>
    <w:rPr>
      <w:rFonts w:ascii="仿宋_GB2312" w:eastAsia="仿宋_GB2312" w:cs="宋体"/>
      <w:sz w:val="28"/>
    </w:rPr>
  </w:style>
  <w:style w:type="character" w:styleId="834" w:customStyle="1">
    <w:name w:val="se11"/>
    <w:uiPriority w:val="0"/>
    <w:qFormat/>
    <w:rPr>
      <w:rFonts w:ascii="Tahoma" w:hAnsi="Tahoma" w:cs="Times New Roman"/>
      <w:color w:val="000000"/>
      <w:sz w:val="24"/>
      <w:lang w:bidi="ar-SA"/>
    </w:rPr>
  </w:style>
  <w:style w:type="character" w:styleId="835" w:customStyle="1">
    <w:name w:val="WW8Num6z2"/>
    <w:uiPriority w:val="0"/>
    <w:qFormat/>
    <w:rPr>
      <w:rFonts w:ascii="StarSymbol" w:hAnsi="StarSymbol" w:cs="StarSymbol"/>
      <w:sz w:val="18"/>
      <w:szCs w:val="18"/>
    </w:rPr>
  </w:style>
  <w:style w:type="paragraph" w:styleId="836" w:customStyle="1">
    <w:name w:val="模板正文"/>
    <w:basedOn w:val="664"/>
    <w:uiPriority w:val="0"/>
    <w:qFormat/>
    <w:pPr>
      <w:ind w:firstLine="200"/>
      <w:spacing w:line="360" w:lineRule="auto"/>
    </w:pPr>
    <w:rPr>
      <w:rFonts w:ascii="Calibri" w:hAnsi="Calibri" w:eastAsia="等线" w:cs="Arial"/>
      <w:sz w:val="28"/>
      <w:szCs w:val="21"/>
    </w:rPr>
  </w:style>
  <w:style w:type="character" w:styleId="837" w:customStyle="1">
    <w:name w:val="批注框文本 字符1"/>
    <w:uiPriority w:val="0"/>
    <w:qFormat/>
    <w:rPr>
      <w:rFonts w:ascii="Times New Roman" w:hAnsi="Times New Roman" w:eastAsia="方正仿宋_GBK" w:cs="Times New Roman"/>
      <w:sz w:val="18"/>
      <w:szCs w:val="18"/>
    </w:rPr>
  </w:style>
  <w:style w:type="paragraph" w:styleId="838" w:customStyle="1">
    <w:name w:val="标书正文"/>
    <w:basedOn w:val="664"/>
    <w:uiPriority w:val="0"/>
    <w:qFormat/>
    <w:pPr>
      <w:ind w:firstLine="200"/>
      <w:spacing w:before="120" w:line="360" w:lineRule="auto"/>
    </w:pPr>
    <w:rPr>
      <w:rFonts w:ascii="Calibri" w:hAnsi="Calibri" w:eastAsia="等线" w:cs="Arial"/>
      <w:szCs w:val="22"/>
    </w:rPr>
  </w:style>
  <w:style w:type="paragraph" w:styleId="839" w:customStyle="1">
    <w:name w:val="章标题"/>
    <w:next w:val="821"/>
    <w:uiPriority w:val="0"/>
    <w:qFormat/>
    <w:pPr>
      <w:ind w:left="780" w:hanging="360"/>
      <w:jc w:val="both"/>
      <w:spacing w:before="50" w:after="50"/>
      <w:tabs>
        <w:tab w:val="left" w:pos="567" w:leader="none"/>
        <w:tab w:val="left" w:pos="780" w:leader="none"/>
      </w:tabs>
      <w:outlineLvl w:val="1"/>
    </w:pPr>
    <w:rPr>
      <w:rFonts w:ascii="黑体" w:hAnsi="等线" w:eastAsia="黑体" w:cs="Arial"/>
      <w:sz w:val="21"/>
      <w:szCs w:val="22"/>
      <w:lang w:val="en-US" w:eastAsia="zh-CN" w:bidi="ar-SA"/>
    </w:rPr>
  </w:style>
  <w:style w:type="paragraph" w:styleId="840" w:customStyle="1">
    <w:name w:val="一级条标题"/>
    <w:basedOn w:val="839"/>
    <w:next w:val="821"/>
    <w:uiPriority w:val="0"/>
    <w:qFormat/>
    <w:pPr>
      <w:ind w:left="420" w:hanging="420"/>
      <w:outlineLvl w:val="2"/>
    </w:pPr>
  </w:style>
  <w:style w:type="paragraph" w:styleId="841" w:customStyle="1">
    <w:name w:val="二级条标题"/>
    <w:basedOn w:val="840"/>
    <w:next w:val="821"/>
    <w:uiPriority w:val="0"/>
    <w:qFormat/>
    <w:pPr>
      <w:ind w:left="630"/>
      <w:outlineLvl w:val="3"/>
    </w:pPr>
  </w:style>
  <w:style w:type="character" w:styleId="842" w:customStyle="1">
    <w:name w:val="页脚 Char1"/>
    <w:uiPriority w:val="0"/>
    <w:qFormat/>
    <w:rPr>
      <w:sz w:val="18"/>
      <w:szCs w:val="18"/>
    </w:rPr>
  </w:style>
  <w:style w:type="character" w:styleId="843" w:customStyle="1">
    <w:name w:val="WW8Num15z1"/>
    <w:uiPriority w:val="0"/>
    <w:qFormat/>
    <w:rPr>
      <w:rFonts w:ascii="Wingdings 2" w:hAnsi="Wingdings 2" w:cs="StarSymbol"/>
      <w:sz w:val="18"/>
      <w:szCs w:val="18"/>
    </w:rPr>
  </w:style>
  <w:style w:type="paragraph" w:styleId="844" w:customStyle="1">
    <w:name w:val="n正文"/>
    <w:uiPriority w:val="0"/>
    <w:qFormat/>
    <w:pPr>
      <w:ind w:firstLine="200"/>
      <w:spacing w:before="50" w:after="50" w:line="360" w:lineRule="auto"/>
    </w:pPr>
    <w:rPr>
      <w:rFonts w:ascii="等线" w:hAnsi="等线" w:eastAsia="仿宋_GB2312" w:cs="Arial"/>
      <w:color w:val="000000"/>
      <w:sz w:val="28"/>
      <w:szCs w:val="28"/>
      <w:lang w:val="en-US" w:eastAsia="zh-CN" w:bidi="ar-SA"/>
    </w:rPr>
  </w:style>
  <w:style w:type="character" w:styleId="845" w:customStyle="1">
    <w:name w:val="Table Text Char1"/>
    <w:uiPriority w:val="0"/>
    <w:qFormat/>
    <w:rPr>
      <w:sz w:val="21"/>
      <w:szCs w:val="21"/>
    </w:rPr>
  </w:style>
  <w:style w:type="character" w:styleId="846" w:customStyle="1">
    <w:name w:val="正文文本缩进 Char1"/>
    <w:uiPriority w:val="0"/>
    <w:qFormat/>
    <w:rPr>
      <w:rFonts w:ascii="Calibri" w:hAnsi="Calibri" w:eastAsia="宋体" w:cs="Times New Roman"/>
    </w:rPr>
  </w:style>
  <w:style w:type="character" w:styleId="847" w:customStyle="1">
    <w:name w:val="文章正文 Char"/>
    <w:uiPriority w:val="0"/>
    <w:qFormat/>
    <w:rPr>
      <w:rFonts w:ascii="Calibri" w:hAnsi="Calibri"/>
      <w:sz w:val="21"/>
      <w:szCs w:val="24"/>
    </w:rPr>
  </w:style>
  <w:style w:type="paragraph" w:styleId="848" w:customStyle="1">
    <w:name w:val="GEO正文"/>
    <w:basedOn w:val="664"/>
    <w:uiPriority w:val="0"/>
    <w:qFormat/>
    <w:pPr>
      <w:ind w:firstLine="200"/>
      <w:spacing w:line="360" w:lineRule="auto"/>
    </w:pPr>
    <w:rPr>
      <w:rFonts w:ascii="等线" w:hAnsi="等线" w:eastAsia="仿宋_GB2312" w:cs="Arial"/>
      <w:sz w:val="28"/>
      <w:szCs w:val="22"/>
    </w:rPr>
  </w:style>
  <w:style w:type="character" w:styleId="849" w:customStyle="1">
    <w:name w:val="WW8Num35z1"/>
    <w:uiPriority w:val="0"/>
    <w:qFormat/>
    <w:rPr>
      <w:rFonts w:ascii="Wingdings 2" w:hAnsi="Wingdings 2" w:cs="StarSymbol"/>
      <w:sz w:val="18"/>
      <w:szCs w:val="18"/>
    </w:rPr>
  </w:style>
  <w:style w:type="character" w:styleId="850" w:customStyle="1">
    <w:name w:val="页眉 Char1"/>
    <w:uiPriority w:val="0"/>
    <w:qFormat/>
    <w:rPr>
      <w:sz w:val="18"/>
      <w:szCs w:val="18"/>
    </w:rPr>
  </w:style>
  <w:style w:type="character" w:styleId="851" w:customStyle="1">
    <w:name w:val="WW8Num34z1"/>
    <w:uiPriority w:val="0"/>
    <w:qFormat/>
    <w:rPr>
      <w:rFonts w:ascii="Wingdings 2" w:hAnsi="Wingdings 2" w:cs="StarSymbol"/>
      <w:sz w:val="18"/>
      <w:szCs w:val="18"/>
    </w:rPr>
  </w:style>
  <w:style w:type="character" w:styleId="852" w:customStyle="1">
    <w:name w:val="文档结构图 Char1"/>
    <w:uiPriority w:val="0"/>
    <w:qFormat/>
    <w:rPr>
      <w:rFonts w:ascii="宋体" w:hAnsi="Calibri" w:eastAsia="宋体" w:cs="Times New Roman"/>
      <w:sz w:val="18"/>
      <w:szCs w:val="18"/>
    </w:rPr>
  </w:style>
  <w:style w:type="character" w:styleId="853" w:customStyle="1">
    <w:name w:val="WW8Num21z0"/>
    <w:uiPriority w:val="0"/>
    <w:qFormat/>
    <w:rPr>
      <w:rFonts w:ascii="Wingdings" w:hAnsi="Wingdings" w:cs="StarSymbol"/>
      <w:sz w:val="18"/>
      <w:szCs w:val="18"/>
    </w:rPr>
  </w:style>
  <w:style w:type="character" w:styleId="854" w:customStyle="1">
    <w:name w:val="页脚 Char2"/>
    <w:uiPriority w:val="0"/>
    <w:qFormat/>
    <w:rPr>
      <w:sz w:val="18"/>
      <w:szCs w:val="18"/>
    </w:rPr>
  </w:style>
  <w:style w:type="character" w:styleId="855" w:customStyle="1">
    <w:name w:val="WW8Num1z1"/>
    <w:uiPriority w:val="0"/>
    <w:qFormat/>
    <w:rPr>
      <w:rFonts w:ascii="Wingdings" w:hAnsi="Wingdings"/>
    </w:rPr>
  </w:style>
  <w:style w:type="character" w:styleId="856" w:customStyle="1">
    <w:name w:val="批注主题 Char1"/>
    <w:uiPriority w:val="0"/>
    <w:qFormat/>
    <w:rPr>
      <w:rFonts w:ascii="Calibri" w:hAnsi="Calibri" w:eastAsia="宋体" w:cs="Times New Roman"/>
      <w:b/>
      <w:bCs/>
      <w:sz w:val="21"/>
      <w:szCs w:val="22"/>
    </w:rPr>
  </w:style>
  <w:style w:type="character" w:styleId="857" w:customStyle="1">
    <w:name w:val="我的图表标题 Char"/>
    <w:uiPriority w:val="0"/>
    <w:qFormat/>
    <w:rPr>
      <w:rFonts w:ascii="Cambria" w:hAnsi="Cambria" w:eastAsia="黑体" w:cs="宋体"/>
      <w:sz w:val="24"/>
    </w:rPr>
  </w:style>
  <w:style w:type="character" w:styleId="858" w:customStyle="1">
    <w:name w:val="页眉 Char2"/>
    <w:uiPriority w:val="0"/>
    <w:qFormat/>
    <w:rPr>
      <w:sz w:val="18"/>
      <w:szCs w:val="18"/>
    </w:rPr>
  </w:style>
  <w:style w:type="character" w:styleId="859" w:customStyle="1">
    <w:name w:val="WW8Num14z2"/>
    <w:uiPriority w:val="0"/>
    <w:qFormat/>
    <w:rPr>
      <w:rFonts w:ascii="StarSymbol" w:hAnsi="StarSymbol" w:cs="StarSymbol"/>
      <w:sz w:val="18"/>
      <w:szCs w:val="18"/>
    </w:rPr>
  </w:style>
  <w:style w:type="character" w:styleId="860" w:customStyle="1">
    <w:name w:val="正文文本缩进 2 Char1"/>
    <w:uiPriority w:val="0"/>
    <w:qFormat/>
    <w:rPr>
      <w:rFonts w:ascii="Calibri" w:hAnsi="Calibri" w:eastAsia="宋体" w:cs="Times New Roman"/>
    </w:rPr>
  </w:style>
  <w:style w:type="character" w:styleId="861" w:customStyle="1">
    <w:name w:val="不明显强调1"/>
    <w:uiPriority w:val="0"/>
    <w:qFormat/>
    <w:rPr>
      <w:i/>
      <w:iCs/>
      <w:color w:val="808080"/>
    </w:rPr>
  </w:style>
  <w:style w:type="character" w:styleId="862" w:customStyle="1">
    <w:name w:val="正文文本缩进 3 Char1"/>
    <w:uiPriority w:val="0"/>
    <w:qFormat/>
    <w:rPr>
      <w:rFonts w:ascii="Calibri" w:hAnsi="Calibri" w:eastAsia="宋体" w:cs="Times New Roman"/>
      <w:sz w:val="16"/>
      <w:szCs w:val="16"/>
    </w:rPr>
  </w:style>
  <w:style w:type="character" w:styleId="863" w:customStyle="1">
    <w:name w:val="批注文字 字符1"/>
    <w:uiPriority w:val="0"/>
    <w:qFormat/>
    <w:rPr>
      <w:rFonts w:ascii="Times New Roman" w:hAnsi="Times New Roman" w:eastAsia="方正仿宋_GBK" w:cs="Times New Roman"/>
      <w:sz w:val="24"/>
      <w:szCs w:val="24"/>
    </w:rPr>
  </w:style>
  <w:style w:type="character" w:styleId="864" w:customStyle="1">
    <w:name w:val="纯文本 Char2"/>
    <w:uiPriority w:val="0"/>
    <w:qFormat/>
    <w:rPr>
      <w:rFonts w:ascii="宋体" w:hAnsi="Courier New" w:eastAsia="宋体" w:cs="Courier New"/>
      <w:szCs w:val="21"/>
    </w:rPr>
  </w:style>
  <w:style w:type="character" w:styleId="865" w:customStyle="1">
    <w:name w:val="WW8Num19z1"/>
    <w:uiPriority w:val="0"/>
    <w:qFormat/>
    <w:rPr>
      <w:rFonts w:ascii="Wingdings" w:hAnsi="Wingdings"/>
    </w:rPr>
  </w:style>
  <w:style w:type="character" w:styleId="866" w:customStyle="1">
    <w:name w:val="正文文本缩进 Char2"/>
    <w:uiPriority w:val="0"/>
    <w:qFormat/>
    <w:rPr>
      <w:sz w:val="21"/>
      <w:szCs w:val="22"/>
    </w:rPr>
  </w:style>
  <w:style w:type="character" w:styleId="867" w:customStyle="1">
    <w:name w:val="WW8Num14z7"/>
    <w:uiPriority w:val="0"/>
    <w:qFormat/>
    <w:rPr>
      <w:rFonts w:ascii="Wingdings" w:hAnsi="Wingdings"/>
    </w:rPr>
  </w:style>
  <w:style w:type="character" w:styleId="868" w:customStyle="1">
    <w:name w:val="正文文本缩进 2 Char2"/>
    <w:uiPriority w:val="0"/>
    <w:qFormat/>
    <w:rPr>
      <w:sz w:val="21"/>
      <w:szCs w:val="22"/>
    </w:rPr>
  </w:style>
  <w:style w:type="character" w:styleId="869" w:customStyle="1">
    <w:name w:val="WW8Num23z1"/>
    <w:uiPriority w:val="0"/>
    <w:qFormat/>
    <w:rPr>
      <w:rFonts w:ascii="Wingdings 2" w:hAnsi="Wingdings 2" w:cs="StarSymbol"/>
      <w:sz w:val="18"/>
      <w:szCs w:val="18"/>
    </w:rPr>
  </w:style>
  <w:style w:type="character" w:styleId="870" w:customStyle="1">
    <w:name w:val="批注框文本 Char1"/>
    <w:uiPriority w:val="0"/>
    <w:qFormat/>
    <w:rPr>
      <w:sz w:val="18"/>
      <w:szCs w:val="18"/>
    </w:rPr>
  </w:style>
  <w:style w:type="character" w:styleId="871" w:customStyle="1">
    <w:name w:val="WW8Num3z2"/>
    <w:uiPriority w:val="0"/>
    <w:qFormat/>
    <w:rPr>
      <w:rFonts w:ascii="StarSymbol" w:hAnsi="StarSymbol" w:cs="StarSymbol"/>
      <w:sz w:val="18"/>
      <w:szCs w:val="18"/>
    </w:rPr>
  </w:style>
  <w:style w:type="character" w:styleId="872" w:customStyle="1">
    <w:name w:val="文档结构图 Char2"/>
    <w:uiPriority w:val="0"/>
    <w:qFormat/>
    <w:rPr>
      <w:rFonts w:ascii="宋体" w:hAnsi="宋体"/>
      <w:sz w:val="18"/>
      <w:szCs w:val="18"/>
    </w:rPr>
  </w:style>
  <w:style w:type="character" w:styleId="873" w:customStyle="1">
    <w:name w:val="样式 InfoBlue + 倾斜 Char"/>
    <w:uiPriority w:val="0"/>
    <w:qFormat/>
    <w:rPr>
      <w:color w:val="0000ff"/>
      <w:sz w:val="21"/>
    </w:rPr>
  </w:style>
  <w:style w:type="character" w:styleId="874" w:customStyle="1">
    <w:name w:val="批注文字 Char2"/>
    <w:uiPriority w:val="0"/>
    <w:qFormat/>
    <w:rPr>
      <w:sz w:val="21"/>
      <w:szCs w:val="22"/>
    </w:rPr>
  </w:style>
  <w:style w:type="character" w:styleId="875" w:customStyle="1">
    <w:name w:val="批注主题 Char2"/>
    <w:uiPriority w:val="0"/>
    <w:qFormat/>
    <w:rPr>
      <w:b/>
      <w:bCs/>
      <w:sz w:val="21"/>
      <w:szCs w:val="22"/>
    </w:rPr>
  </w:style>
  <w:style w:type="character" w:styleId="876" w:customStyle="1">
    <w:name w:val="Char Char6"/>
    <w:uiPriority w:val="0"/>
    <w:qFormat/>
    <w:rPr>
      <w:b/>
      <w:bCs/>
      <w:sz w:val="44"/>
      <w:szCs w:val="44"/>
    </w:rPr>
  </w:style>
  <w:style w:type="paragraph" w:styleId="877" w:customStyle="1">
    <w:name w:val="p0"/>
    <w:basedOn w:val="664"/>
    <w:uiPriority w:val="0"/>
    <w:qFormat/>
    <w:pPr>
      <w:widowControl/>
    </w:pPr>
    <w:rPr>
      <w:rFonts w:ascii="等线" w:hAnsi="等线" w:eastAsia="等线" w:cs="Arial"/>
      <w:szCs w:val="21"/>
    </w:rPr>
  </w:style>
  <w:style w:type="character" w:styleId="878" w:customStyle="1">
    <w:name w:val="脚注文本 Char3"/>
    <w:uiPriority w:val="0"/>
    <w:qFormat/>
    <w:rPr>
      <w:rFonts w:ascii="Calibri" w:hAnsi="Calibri"/>
      <w:sz w:val="18"/>
      <w:szCs w:val="18"/>
    </w:rPr>
  </w:style>
  <w:style w:type="paragraph" w:styleId="879" w:customStyle="1">
    <w:name w:val="标准文本"/>
    <w:basedOn w:val="664"/>
    <w:uiPriority w:val="0"/>
    <w:qFormat/>
    <w:pPr>
      <w:ind w:firstLine="200"/>
      <w:spacing w:line="360" w:lineRule="auto"/>
    </w:pPr>
    <w:rPr>
      <w:rFonts w:ascii="等线" w:hAnsi="等线" w:eastAsia="等线" w:cs="宋体"/>
      <w:szCs w:val="21"/>
    </w:rPr>
  </w:style>
  <w:style w:type="paragraph" w:styleId="880">
    <w:name w:val="No Spacing"/>
    <w:uiPriority w:val="0"/>
    <w:qFormat/>
    <w:pPr>
      <w:jc w:val="both"/>
      <w:widowControl w:val="off"/>
    </w:pPr>
    <w:rPr>
      <w:rFonts w:ascii="Calibri" w:hAnsi="Calibri" w:eastAsia="等线" w:cs="Arial"/>
      <w:sz w:val="21"/>
      <w:szCs w:val="22"/>
      <w:lang w:val="en-US" w:eastAsia="zh-CN" w:bidi="ar-SA"/>
    </w:rPr>
  </w:style>
  <w:style w:type="character" w:styleId="881" w:customStyle="1">
    <w:name w:val="页码1"/>
    <w:basedOn w:val="674"/>
    <w:uiPriority w:val="0"/>
    <w:qFormat/>
  </w:style>
  <w:style w:type="character" w:styleId="882" w:customStyle="1">
    <w:name w:val="11111 Char"/>
    <w:uiPriority w:val="0"/>
    <w:qFormat/>
    <w:rPr>
      <w:rFonts w:ascii="宋体" w:hAnsi="宋体" w:eastAsia="宋体" w:cs="宋体"/>
      <w:color w:val="000000"/>
      <w:sz w:val="24"/>
      <w:szCs w:val="24"/>
      <w:lang w:val="zh-CN"/>
    </w:rPr>
  </w:style>
  <w:style w:type="character" w:styleId="883" w:customStyle="1">
    <w:name w:val="正文文本 Char1"/>
    <w:uiPriority w:val="0"/>
    <w:qFormat/>
    <w:rPr>
      <w:rFonts w:ascii="Times New Roman" w:hAnsi="Times New Roman" w:eastAsia="宋体" w:cs="Times New Roman"/>
      <w:szCs w:val="24"/>
    </w:rPr>
  </w:style>
  <w:style w:type="character" w:styleId="884" w:customStyle="1">
    <w:name w:val="WW8Num26z1"/>
    <w:uiPriority w:val="0"/>
    <w:qFormat/>
    <w:rPr>
      <w:rFonts w:ascii="Wingdings 2" w:hAnsi="Wingdings 2" w:cs="StarSymbol"/>
      <w:sz w:val="18"/>
      <w:szCs w:val="18"/>
    </w:rPr>
  </w:style>
  <w:style w:type="character" w:styleId="885" w:customStyle="1">
    <w:name w:val="font51"/>
    <w:uiPriority w:val="0"/>
    <w:qFormat/>
    <w:rPr>
      <w:rFonts w:ascii="Arial" w:hAnsi="Arial" w:cs="Arial"/>
      <w:color w:val="000000"/>
      <w:sz w:val="20"/>
      <w:szCs w:val="20"/>
      <w:u w:val="none"/>
    </w:rPr>
  </w:style>
  <w:style w:type="character" w:styleId="886" w:customStyle="1">
    <w:name w:val="WW8Num25z0"/>
    <w:uiPriority w:val="0"/>
    <w:qFormat/>
    <w:rPr>
      <w:rFonts w:ascii="Wingdings" w:hAnsi="Wingdings" w:cs="StarSymbol"/>
      <w:sz w:val="18"/>
      <w:szCs w:val="18"/>
    </w:rPr>
  </w:style>
  <w:style w:type="character" w:styleId="887" w:customStyle="1">
    <w:name w:val="paramlista1"/>
    <w:uiPriority w:val="0"/>
    <w:qFormat/>
    <w:rPr>
      <w:rFonts w:ascii="Calibri" w:hAnsi="Calibri" w:eastAsia="宋体" w:cs="Times New Roman"/>
      <w:sz w:val="18"/>
      <w:szCs w:val="18"/>
    </w:rPr>
  </w:style>
  <w:style w:type="character" w:styleId="888" w:customStyle="1">
    <w:name w:val="high-light-bg4"/>
    <w:uiPriority w:val="0"/>
    <w:qFormat/>
  </w:style>
  <w:style w:type="character" w:styleId="889" w:customStyle="1">
    <w:name w:val="Char Char201"/>
    <w:uiPriority w:val="0"/>
    <w:qFormat/>
    <w:rPr>
      <w:rFonts w:ascii="楷体_GB2312" w:eastAsia="楷体_GB2312"/>
      <w:sz w:val="28"/>
    </w:rPr>
  </w:style>
  <w:style w:type="character" w:styleId="890" w:customStyle="1">
    <w:name w:val="页脚 字符1"/>
    <w:uiPriority w:val="0"/>
    <w:qFormat/>
    <w:rPr>
      <w:rFonts w:ascii="Times New Roman" w:hAnsi="Times New Roman" w:eastAsia="方正仿宋_GBK" w:cs="Times New Roman"/>
      <w:sz w:val="18"/>
      <w:szCs w:val="18"/>
    </w:rPr>
  </w:style>
  <w:style w:type="character" w:styleId="891" w:customStyle="1">
    <w:name w:val="font41"/>
    <w:uiPriority w:val="0"/>
    <w:qFormat/>
    <w:rPr>
      <w:rFonts w:ascii="宋体" w:hAnsi="宋体" w:eastAsia="宋体" w:cs="宋体"/>
      <w:color w:val="000000"/>
      <w:sz w:val="20"/>
      <w:szCs w:val="20"/>
      <w:u w:val="none"/>
    </w:rPr>
  </w:style>
  <w:style w:type="character" w:styleId="892" w:customStyle="1">
    <w:name w:val="WW8Num38z0"/>
    <w:uiPriority w:val="0"/>
    <w:qFormat/>
    <w:rPr>
      <w:rFonts w:ascii="Wingdings" w:hAnsi="Wingdings" w:cs="StarSymbol"/>
      <w:sz w:val="18"/>
      <w:szCs w:val="18"/>
    </w:rPr>
  </w:style>
  <w:style w:type="paragraph" w:styleId="893" w:customStyle="1">
    <w:name w:val="+正文"/>
    <w:basedOn w:val="664"/>
    <w:uiPriority w:val="0"/>
    <w:qFormat/>
    <w:pPr>
      <w:ind w:firstLine="200"/>
      <w:spacing w:line="360" w:lineRule="auto"/>
    </w:pPr>
    <w:rPr>
      <w:rFonts w:ascii="等线" w:hAnsi="等线" w:eastAsia="等线" w:cs="Arial"/>
      <w:sz w:val="28"/>
      <w:szCs w:val="22"/>
    </w:rPr>
  </w:style>
  <w:style w:type="character" w:styleId="894" w:customStyle="1">
    <w:name w:val="正文文本 3 字符1"/>
    <w:uiPriority w:val="0"/>
    <w:qFormat/>
    <w:rPr>
      <w:rFonts w:ascii="Times New Roman" w:hAnsi="Times New Roman" w:eastAsia="方正仿宋_GBK" w:cs="Times New Roman"/>
      <w:sz w:val="16"/>
      <w:szCs w:val="16"/>
    </w:rPr>
  </w:style>
  <w:style w:type="character" w:styleId="895" w:customStyle="1">
    <w:name w:val="Char Char171"/>
    <w:uiPriority w:val="0"/>
    <w:qFormat/>
    <w:rPr>
      <w:rFonts w:ascii="Arial" w:hAnsi="Arial" w:eastAsia="黑体"/>
      <w:b/>
      <w:spacing w:val="-2"/>
      <w:position w:val="-6"/>
      <w:sz w:val="24"/>
    </w:rPr>
  </w:style>
  <w:style w:type="character" w:styleId="896" w:customStyle="1">
    <w:name w:val="style241"/>
    <w:uiPriority w:val="0"/>
    <w:qFormat/>
    <w:rPr>
      <w:rFonts w:ascii="宋体" w:hAnsi="宋体" w:eastAsia="宋体"/>
      <w:color w:val="333333"/>
      <w:lang w:val="en-US" w:eastAsia="zh-CN" w:bidi="ar-SA"/>
    </w:rPr>
  </w:style>
  <w:style w:type="character" w:styleId="897" w:customStyle="1">
    <w:name w:val="fontstyle01"/>
    <w:uiPriority w:val="0"/>
    <w:qFormat/>
    <w:rPr>
      <w:rFonts w:ascii="楷体" w:hAnsi="楷体"/>
      <w:color w:val="000000"/>
      <w:sz w:val="24"/>
      <w:szCs w:val="24"/>
    </w:rPr>
  </w:style>
  <w:style w:type="character" w:styleId="898" w:customStyle="1">
    <w:name w:val="Numbering Symbols"/>
    <w:uiPriority w:val="0"/>
    <w:qFormat/>
  </w:style>
  <w:style w:type="character" w:styleId="899" w:customStyle="1">
    <w:name w:val="标题 1 Char1"/>
    <w:uiPriority w:val="0"/>
    <w:qFormat/>
    <w:rPr>
      <w:b/>
      <w:sz w:val="44"/>
    </w:rPr>
  </w:style>
  <w:style w:type="character" w:styleId="900" w:customStyle="1">
    <w:name w:val="引用 Char1"/>
    <w:uiPriority w:val="0"/>
    <w:qFormat/>
    <w:rPr>
      <w:i/>
      <w:iCs/>
      <w:color w:val="404040"/>
      <w:sz w:val="21"/>
    </w:rPr>
  </w:style>
  <w:style w:type="character" w:styleId="901" w:customStyle="1">
    <w:name w:val="Char Char181"/>
    <w:uiPriority w:val="0"/>
    <w:qFormat/>
    <w:rPr>
      <w:rFonts w:ascii="宋体" w:hAnsi="宋体"/>
      <w:b/>
      <w:spacing w:val="-2"/>
      <w:position w:val="-6"/>
      <w:sz w:val="28"/>
    </w:rPr>
  </w:style>
  <w:style w:type="character" w:styleId="902" w:customStyle="1">
    <w:name w:val="Table Heading Char"/>
    <w:uiPriority w:val="0"/>
    <w:qFormat/>
    <w:rPr>
      <w:rFonts w:ascii="Book Antiqua" w:hAnsi="Book Antiqua" w:eastAsia="黑体"/>
      <w:bCs/>
      <w:sz w:val="21"/>
      <w:szCs w:val="21"/>
    </w:rPr>
  </w:style>
  <w:style w:type="character" w:styleId="903" w:customStyle="1">
    <w:name w:val="Char Char151"/>
    <w:uiPriority w:val="0"/>
    <w:qFormat/>
    <w:rPr>
      <w:rFonts w:ascii="Arial" w:hAnsi="Arial" w:eastAsia="黑体"/>
      <w:spacing w:val="-2"/>
      <w:position w:val="-6"/>
      <w:sz w:val="24"/>
    </w:rPr>
  </w:style>
  <w:style w:type="character" w:styleId="904" w:customStyle="1">
    <w:name w:val="WW8Num14z1"/>
    <w:uiPriority w:val="0"/>
    <w:qFormat/>
    <w:rPr>
      <w:rFonts w:ascii="Wingdings 2" w:hAnsi="Wingdings 2" w:cs="StarSymbol"/>
      <w:sz w:val="18"/>
      <w:szCs w:val="18"/>
    </w:rPr>
  </w:style>
  <w:style w:type="character" w:styleId="905" w:customStyle="1">
    <w:name w:val="font111"/>
    <w:uiPriority w:val="0"/>
    <w:qFormat/>
    <w:rPr>
      <w:rFonts w:ascii="宋体" w:hAnsi="宋体" w:eastAsia="宋体" w:cs="宋体"/>
      <w:color w:val="000000"/>
      <w:sz w:val="21"/>
      <w:szCs w:val="21"/>
      <w:u w:val="none"/>
    </w:rPr>
  </w:style>
  <w:style w:type="character" w:styleId="906" w:customStyle="1">
    <w:name w:val="样式2 Char"/>
    <w:uiPriority w:val="0"/>
    <w:qFormat/>
    <w:rPr>
      <w:rFonts w:ascii="方正仿宋_GBK" w:eastAsia="方正仿宋_GBK"/>
      <w:bCs/>
      <w:sz w:val="32"/>
      <w:szCs w:val="24"/>
    </w:rPr>
  </w:style>
  <w:style w:type="character" w:styleId="907" w:customStyle="1">
    <w:name w:val="Char Char18"/>
    <w:uiPriority w:val="0"/>
    <w:qFormat/>
    <w:rPr>
      <w:rFonts w:ascii="宋体" w:hAnsi="宋体"/>
      <w:b/>
      <w:spacing w:val="-2"/>
      <w:position w:val="-6"/>
      <w:sz w:val="28"/>
    </w:rPr>
  </w:style>
  <w:style w:type="character" w:styleId="908" w:customStyle="1">
    <w:name w:val="WW8Num25z7"/>
    <w:uiPriority w:val="0"/>
    <w:qFormat/>
    <w:rPr>
      <w:rFonts w:ascii="Wingdings" w:hAnsi="Wingdings"/>
    </w:rPr>
  </w:style>
  <w:style w:type="character" w:styleId="909" w:customStyle="1">
    <w:name w:val="font71"/>
    <w:uiPriority w:val="0"/>
    <w:qFormat/>
    <w:rPr>
      <w:rFonts w:ascii="Arial" w:hAnsi="Arial" w:cs="Arial"/>
      <w:color w:val="000000"/>
      <w:sz w:val="20"/>
      <w:szCs w:val="20"/>
      <w:u w:val="none"/>
    </w:rPr>
  </w:style>
  <w:style w:type="character" w:styleId="910" w:customStyle="1">
    <w:name w:val="WW8Num8z0"/>
    <w:uiPriority w:val="0"/>
    <w:qFormat/>
    <w:rPr>
      <w:rFonts w:ascii="Wingdings" w:hAnsi="Wingdings" w:cs="StarSymbol"/>
      <w:sz w:val="18"/>
      <w:szCs w:val="18"/>
    </w:rPr>
  </w:style>
  <w:style w:type="character" w:styleId="911" w:customStyle="1">
    <w:name w:val="页码2"/>
    <w:basedOn w:val="674"/>
    <w:uiPriority w:val="0"/>
    <w:qFormat/>
  </w:style>
  <w:style w:type="character" w:styleId="912" w:customStyle="1">
    <w:name w:val="WW8Num12z0"/>
    <w:uiPriority w:val="0"/>
    <w:qFormat/>
    <w:rPr>
      <w:rFonts w:ascii="Wingdings" w:hAnsi="Wingdings" w:cs="StarSymbol"/>
      <w:sz w:val="18"/>
      <w:szCs w:val="18"/>
    </w:rPr>
  </w:style>
  <w:style w:type="paragraph" w:styleId="913" w:customStyle="1">
    <w:name w:val="方案文档"/>
    <w:uiPriority w:val="0"/>
    <w:qFormat/>
    <w:pPr>
      <w:ind w:firstLine="200"/>
      <w:spacing w:before="50" w:after="50" w:line="360" w:lineRule="auto"/>
    </w:pPr>
    <w:rPr>
      <w:rFonts w:ascii="等线" w:hAnsi="等线" w:eastAsia="等线" w:cs="Arial"/>
      <w:sz w:val="24"/>
      <w:szCs w:val="24"/>
      <w:lang w:val="en-US" w:eastAsia="zh-CN" w:bidi="ar-SA"/>
    </w:rPr>
  </w:style>
  <w:style w:type="character" w:styleId="914" w:customStyle="1">
    <w:name w:val="称呼 Char3"/>
    <w:uiPriority w:val="0"/>
    <w:qFormat/>
    <w:rPr>
      <w:rFonts w:ascii="Arial" w:hAnsi="Arial" w:eastAsia="方正仿宋_GBK" w:cs="Arial"/>
    </w:rPr>
  </w:style>
  <w:style w:type="character" w:styleId="915" w:customStyle="1">
    <w:name w:val="font141"/>
    <w:uiPriority w:val="0"/>
    <w:qFormat/>
    <w:rPr>
      <w:rFonts w:ascii="宋体" w:hAnsi="宋体" w:eastAsia="宋体" w:cs="宋体"/>
      <w:color w:val="000000"/>
      <w:sz w:val="20"/>
      <w:szCs w:val="20"/>
      <w:u w:val="none"/>
    </w:rPr>
  </w:style>
  <w:style w:type="character" w:styleId="916" w:customStyle="1">
    <w:name w:val="WW8Num13z2"/>
    <w:uiPriority w:val="0"/>
    <w:qFormat/>
    <w:rPr>
      <w:rFonts w:ascii="StarSymbol" w:hAnsi="StarSymbol" w:cs="StarSymbol"/>
      <w:sz w:val="18"/>
      <w:szCs w:val="18"/>
    </w:rPr>
  </w:style>
  <w:style w:type="paragraph" w:styleId="917" w:customStyle="1">
    <w:name w:val="项目编号B"/>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等线" w:cs="Arial"/>
      <w:sz w:val="24"/>
      <w:szCs w:val="24"/>
      <w:lang w:val="en-US" w:eastAsia="zh-CN" w:bidi="ar-SA"/>
    </w:rPr>
  </w:style>
  <w:style w:type="character" w:styleId="918" w:customStyle="1">
    <w:name w:val="WW8Num33z1"/>
    <w:uiPriority w:val="0"/>
    <w:qFormat/>
    <w:rPr>
      <w:rFonts w:ascii="Wingdings 2" w:hAnsi="Wingdings 2" w:cs="StarSymbol"/>
      <w:sz w:val="18"/>
      <w:szCs w:val="18"/>
    </w:rPr>
  </w:style>
  <w:style w:type="paragraph" w:styleId="919" w:customStyle="1">
    <w:name w:val="项目编号A"/>
    <w:uiPriority w:val="0"/>
    <w:qFormat/>
    <w:pPr>
      <w:spacing w:line="360" w:lineRule="auto"/>
      <w:tabs>
        <w:tab w:val="left" w:pos="840" w:leader="none"/>
      </w:tabs>
    </w:pPr>
    <w:rPr>
      <w:rFonts w:ascii="等线" w:hAnsi="等线" w:eastAsia="等线" w:cs="Arial"/>
      <w:sz w:val="24"/>
      <w:szCs w:val="24"/>
      <w:lang w:val="en-US" w:eastAsia="zh-CN" w:bidi="ar-SA"/>
    </w:rPr>
  </w:style>
  <w:style w:type="character" w:styleId="920" w:customStyle="1">
    <w:name w:val="style11"/>
    <w:uiPriority w:val="0"/>
    <w:qFormat/>
    <w:rPr>
      <w:color w:val="ff0000"/>
    </w:rPr>
  </w:style>
  <w:style w:type="character" w:styleId="921" w:customStyle="1">
    <w:name w:val="Char Char15"/>
    <w:uiPriority w:val="0"/>
    <w:qFormat/>
    <w:rPr>
      <w:rFonts w:ascii="Arial" w:hAnsi="Arial" w:eastAsia="黑体"/>
      <w:spacing w:val="-2"/>
      <w:position w:val="-6"/>
      <w:sz w:val="24"/>
    </w:rPr>
  </w:style>
  <w:style w:type="character" w:styleId="922" w:customStyle="1">
    <w:name w:val="WW8Num14z0"/>
    <w:uiPriority w:val="0"/>
    <w:qFormat/>
    <w:rPr>
      <w:rFonts w:ascii="Wingdings" w:hAnsi="Wingdings" w:cs="StarSymbol"/>
      <w:sz w:val="18"/>
      <w:szCs w:val="18"/>
    </w:rPr>
  </w:style>
  <w:style w:type="character" w:styleId="923" w:customStyle="1">
    <w:name w:val="Char Char17"/>
    <w:uiPriority w:val="0"/>
    <w:qFormat/>
    <w:rPr>
      <w:rFonts w:ascii="Arial" w:hAnsi="Arial" w:eastAsia="黑体"/>
      <w:b/>
      <w:spacing w:val="-2"/>
      <w:position w:val="-6"/>
      <w:sz w:val="24"/>
    </w:rPr>
  </w:style>
  <w:style w:type="character" w:styleId="924" w:customStyle="1">
    <w:name w:val="表格内容 Char"/>
    <w:uiPriority w:val="0"/>
    <w:qFormat/>
    <w:rPr>
      <w:rFonts w:ascii="微软雅黑" w:hAnsi="微软雅黑" w:eastAsia="微软雅黑"/>
      <w:sz w:val="18"/>
      <w:szCs w:val="24"/>
      <w:lang w:val="en-GB"/>
    </w:rPr>
  </w:style>
  <w:style w:type="paragraph" w:styleId="925" w:customStyle="1">
    <w:name w:val="武汉表格"/>
    <w:basedOn w:val="664"/>
    <w:uiPriority w:val="0"/>
    <w:qFormat/>
    <w:rPr>
      <w:rFonts w:ascii="等线" w:hAnsi="等线" w:eastAsia="黑体" w:cs="Arial"/>
      <w:szCs w:val="21"/>
    </w:rPr>
  </w:style>
  <w:style w:type="character" w:styleId="926" w:customStyle="1">
    <w:name w:val="WW8Num12z1"/>
    <w:uiPriority w:val="0"/>
    <w:qFormat/>
    <w:rPr>
      <w:rFonts w:ascii="Wingdings 2" w:hAnsi="Wingdings 2" w:cs="StarSymbol"/>
      <w:sz w:val="18"/>
      <w:szCs w:val="18"/>
    </w:rPr>
  </w:style>
  <w:style w:type="character" w:styleId="927" w:customStyle="1">
    <w:name w:val="Char Char20"/>
    <w:uiPriority w:val="0"/>
    <w:qFormat/>
    <w:rPr>
      <w:rFonts w:ascii="楷体_GB2312" w:eastAsia="楷体_GB2312"/>
      <w:sz w:val="28"/>
    </w:rPr>
  </w:style>
  <w:style w:type="character" w:styleId="928" w:customStyle="1">
    <w:name w:val="con_text1"/>
    <w:uiPriority w:val="0"/>
    <w:qFormat/>
  </w:style>
  <w:style w:type="character" w:styleId="929" w:customStyle="1">
    <w:name w:val="批注引用2"/>
    <w:uiPriority w:val="0"/>
    <w:qFormat/>
    <w:rPr>
      <w:sz w:val="21"/>
      <w:szCs w:val="21"/>
    </w:rPr>
  </w:style>
  <w:style w:type="character" w:styleId="930" w:customStyle="1">
    <w:name w:val="WW8Num5z2"/>
    <w:uiPriority w:val="0"/>
    <w:qFormat/>
    <w:rPr>
      <w:rFonts w:ascii="StarSymbol" w:hAnsi="StarSymbol" w:cs="StarSymbol"/>
      <w:sz w:val="18"/>
      <w:szCs w:val="18"/>
    </w:rPr>
  </w:style>
  <w:style w:type="character" w:styleId="931" w:customStyle="1">
    <w:name w:val="正文缩进 Char2"/>
    <w:uiPriority w:val="0"/>
    <w:qFormat/>
    <w:rPr>
      <w:rFonts w:eastAsia="宋体"/>
      <w:sz w:val="21"/>
      <w:lang w:val="en-US" w:eastAsia="zh-CN" w:bidi="ar-SA"/>
    </w:rPr>
  </w:style>
  <w:style w:type="character" w:styleId="93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933" w:customStyle="1">
    <w:name w:val="Char Char16"/>
    <w:uiPriority w:val="0"/>
    <w:qFormat/>
    <w:rPr>
      <w:rFonts w:ascii="宋体" w:hAnsi="宋体"/>
      <w:b/>
      <w:spacing w:val="-2"/>
      <w:position w:val="-6"/>
      <w:sz w:val="24"/>
    </w:rPr>
  </w:style>
  <w:style w:type="character" w:styleId="934" w:customStyle="1">
    <w:name w:val="批注主题 字符1"/>
    <w:uiPriority w:val="0"/>
    <w:qFormat/>
    <w:rPr>
      <w:rFonts w:ascii="Times New Roman" w:hAnsi="Times New Roman" w:eastAsia="方正仿宋_GBK" w:cs="Times New Roman"/>
      <w:b/>
      <w:bCs/>
      <w:sz w:val="24"/>
      <w:szCs w:val="24"/>
    </w:rPr>
  </w:style>
  <w:style w:type="character" w:styleId="935" w:customStyle="1">
    <w:name w:val="Char Char161"/>
    <w:uiPriority w:val="0"/>
    <w:qFormat/>
    <w:rPr>
      <w:rFonts w:ascii="宋体" w:hAnsi="宋体"/>
      <w:b/>
      <w:spacing w:val="-2"/>
      <w:position w:val="-6"/>
      <w:sz w:val="24"/>
    </w:rPr>
  </w:style>
  <w:style w:type="character" w:styleId="936" w:customStyle="1">
    <w:name w:val="引用 Char"/>
    <w:uiPriority w:val="0"/>
    <w:qFormat/>
    <w:rPr>
      <w:rFonts w:ascii="Times New Roman" w:hAnsi="Times New Roman" w:eastAsia="方正仿宋_GBK" w:cs="Times New Roman"/>
      <w:i/>
      <w:iCs/>
      <w:color w:val="000000"/>
      <w:sz w:val="24"/>
      <w:szCs w:val="20"/>
    </w:rPr>
  </w:style>
  <w:style w:type="character" w:styleId="937" w:customStyle="1">
    <w:name w:val="标题 3 Char1"/>
    <w:uiPriority w:val="0"/>
    <w:qFormat/>
    <w:rPr>
      <w:b/>
      <w:sz w:val="32"/>
    </w:rPr>
  </w:style>
  <w:style w:type="character" w:styleId="938" w:customStyle="1">
    <w:name w:val="InfoBlue Char"/>
    <w:uiPriority w:val="0"/>
    <w:qFormat/>
    <w:rPr>
      <w:color w:val="0000ff"/>
      <w:sz w:val="21"/>
    </w:rPr>
  </w:style>
  <w:style w:type="character" w:styleId="939" w:customStyle="1">
    <w:name w:val="副标题 Char3"/>
    <w:uiPriority w:val="0"/>
    <w:qFormat/>
    <w:rPr>
      <w:b/>
      <w:bCs/>
      <w:sz w:val="32"/>
      <w:szCs w:val="32"/>
    </w:rPr>
  </w:style>
  <w:style w:type="character" w:styleId="940" w:customStyle="1">
    <w:name w:val="title_orange1"/>
    <w:uiPriority w:val="0"/>
    <w:qFormat/>
    <w:rPr>
      <w:b/>
      <w:bCs/>
      <w:color w:val="cc6600"/>
      <w:sz w:val="33"/>
      <w:szCs w:val="33"/>
      <w:u w:val="none"/>
    </w:rPr>
  </w:style>
  <w:style w:type="character" w:styleId="941" w:customStyle="1">
    <w:name w:val="font61"/>
    <w:uiPriority w:val="0"/>
    <w:qFormat/>
    <w:rPr>
      <w:rFonts w:ascii="Arial" w:hAnsi="Arial" w:cs="Arial"/>
      <w:b/>
      <w:color w:val="000000"/>
      <w:sz w:val="20"/>
      <w:szCs w:val="20"/>
      <w:u w:val="none"/>
    </w:rPr>
  </w:style>
  <w:style w:type="character" w:styleId="942" w:customStyle="1">
    <w:name w:val="Char Char191"/>
    <w:uiPriority w:val="0"/>
    <w:qFormat/>
    <w:rPr>
      <w:rFonts w:ascii="Arial" w:hAnsi="Arial" w:eastAsia="黑体"/>
      <w:b/>
      <w:bCs/>
      <w:sz w:val="28"/>
      <w:szCs w:val="28"/>
    </w:rPr>
  </w:style>
  <w:style w:type="character" w:styleId="943" w:customStyle="1">
    <w:name w:val="WW8Num33z0"/>
    <w:uiPriority w:val="0"/>
    <w:qFormat/>
    <w:rPr>
      <w:rFonts w:ascii="Wingdings" w:hAnsi="Wingdings" w:cs="StarSymbol"/>
      <w:sz w:val="18"/>
      <w:szCs w:val="18"/>
    </w:rPr>
  </w:style>
  <w:style w:type="character" w:styleId="944" w:customStyle="1">
    <w:name w:val="font91"/>
    <w:uiPriority w:val="0"/>
    <w:qFormat/>
    <w:rPr>
      <w:rFonts w:ascii="宋体" w:hAnsi="宋体" w:eastAsia="宋体" w:cs="宋体"/>
      <w:color w:val="000000"/>
      <w:sz w:val="20"/>
      <w:szCs w:val="20"/>
      <w:u w:val="none"/>
    </w:rPr>
  </w:style>
  <w:style w:type="character" w:styleId="945" w:customStyle="1">
    <w:name w:val="op_dict_text21"/>
    <w:uiPriority w:val="0"/>
    <w:qFormat/>
  </w:style>
  <w:style w:type="character" w:styleId="946" w:customStyle="1">
    <w:name w:val="normal91"/>
    <w:uiPriority w:val="0"/>
    <w:qFormat/>
    <w:rPr>
      <w:rFonts w:ascii="Calibri" w:hAnsi="Calibri" w:eastAsia="宋体" w:cs="Times New Roman"/>
      <w:sz w:val="20"/>
      <w:szCs w:val="20"/>
    </w:rPr>
  </w:style>
  <w:style w:type="character" w:styleId="947" w:customStyle="1">
    <w:name w:val="WW8Num18z1"/>
    <w:uiPriority w:val="0"/>
    <w:qFormat/>
    <w:rPr>
      <w:rFonts w:ascii="Wingdings 2" w:hAnsi="Wingdings 2" w:cs="StarSymbol"/>
      <w:sz w:val="18"/>
      <w:szCs w:val="18"/>
    </w:rPr>
  </w:style>
  <w:style w:type="character" w:styleId="948" w:customStyle="1">
    <w:name w:val="font121"/>
    <w:uiPriority w:val="0"/>
    <w:qFormat/>
    <w:rPr>
      <w:rFonts w:ascii="宋体" w:hAnsi="宋体" w:eastAsia="宋体" w:cs="宋体"/>
      <w:b/>
      <w:color w:val="000000"/>
      <w:sz w:val="20"/>
      <w:szCs w:val="20"/>
      <w:u w:val="none"/>
    </w:rPr>
  </w:style>
  <w:style w:type="character" w:styleId="949" w:customStyle="1">
    <w:name w:val="标题 4 Char1"/>
    <w:uiPriority w:val="0"/>
    <w:qFormat/>
    <w:rPr>
      <w:rFonts w:ascii="Cambria" w:hAnsi="Cambria" w:eastAsia="宋体" w:cs="Times New Roman"/>
      <w:b/>
      <w:bCs/>
      <w:sz w:val="28"/>
      <w:szCs w:val="28"/>
    </w:rPr>
  </w:style>
  <w:style w:type="character" w:styleId="950" w:customStyle="1">
    <w:name w:val="Char Char19"/>
    <w:uiPriority w:val="0"/>
    <w:qFormat/>
    <w:rPr>
      <w:rFonts w:ascii="Arial" w:hAnsi="Arial" w:eastAsia="黑体"/>
      <w:b/>
      <w:bCs/>
      <w:sz w:val="28"/>
      <w:szCs w:val="28"/>
    </w:rPr>
  </w:style>
  <w:style w:type="character" w:styleId="951" w:customStyle="1">
    <w:name w:val="标题 9 字符1"/>
    <w:uiPriority w:val="0"/>
    <w:qFormat/>
    <w:rPr>
      <w:rFonts w:ascii="Arial" w:hAnsi="Arial" w:eastAsia="黑体" w:cs="Times New Roman"/>
      <w:sz w:val="24"/>
      <w:szCs w:val="21"/>
    </w:rPr>
  </w:style>
  <w:style w:type="character" w:styleId="952" w:customStyle="1">
    <w:name w:val="font131"/>
    <w:uiPriority w:val="0"/>
    <w:qFormat/>
    <w:rPr>
      <w:rFonts w:ascii="宋体" w:hAnsi="宋体" w:eastAsia="宋体" w:cs="宋体"/>
      <w:color w:val="000000"/>
      <w:sz w:val="18"/>
      <w:szCs w:val="18"/>
      <w:u w:val="none"/>
    </w:rPr>
  </w:style>
  <w:style w:type="character" w:styleId="953" w:customStyle="1">
    <w:name w:val="标题G Char"/>
    <w:uiPriority w:val="0"/>
    <w:qFormat/>
    <w:rPr>
      <w:rFonts w:ascii="方正小标宋_GBK" w:hAnsi="方正小标宋_GBK" w:eastAsia="方正小标宋_GBK"/>
      <w:color w:val="000000"/>
      <w:spacing w:val="-20"/>
      <w:sz w:val="44"/>
      <w:szCs w:val="52"/>
    </w:rPr>
  </w:style>
  <w:style w:type="character" w:styleId="954" w:customStyle="1">
    <w:name w:val="批注引用1"/>
    <w:uiPriority w:val="0"/>
    <w:qFormat/>
    <w:rPr>
      <w:sz w:val="21"/>
      <w:szCs w:val="21"/>
    </w:rPr>
  </w:style>
  <w:style w:type="character" w:styleId="955" w:customStyle="1">
    <w:name w:val="WW-Absatz-Standardschriftart111"/>
    <w:uiPriority w:val="0"/>
    <w:qFormat/>
  </w:style>
  <w:style w:type="character" w:styleId="956" w:customStyle="1">
    <w:name w:val="font81"/>
    <w:uiPriority w:val="0"/>
    <w:qFormat/>
    <w:rPr>
      <w:rFonts w:ascii="宋体" w:hAnsi="宋体" w:eastAsia="宋体" w:cs="宋体"/>
      <w:b/>
      <w:color w:val="000000"/>
      <w:sz w:val="20"/>
      <w:szCs w:val="20"/>
      <w:u w:val="none"/>
    </w:rPr>
  </w:style>
  <w:style w:type="character" w:styleId="957" w:customStyle="1">
    <w:name w:val="m1"/>
    <w:uiPriority w:val="0"/>
    <w:qFormat/>
    <w:rPr>
      <w:rFonts w:ascii="宋体" w:hAnsi="宋体" w:eastAsia="宋体"/>
      <w:color w:val="0000ff"/>
      <w:lang w:val="en-US" w:eastAsia="zh-CN" w:bidi="ar-SA"/>
    </w:rPr>
  </w:style>
  <w:style w:type="paragraph" w:styleId="958" w:customStyle="1">
    <w:name w:val="表格"/>
    <w:basedOn w:val="664"/>
    <w:uiPriority w:val="0"/>
    <w:qFormat/>
    <w:rPr>
      <w:rFonts w:ascii="Arial" w:hAnsi="Arial" w:eastAsia="等线" w:cs="Arial"/>
      <w:sz w:val="24"/>
    </w:rPr>
  </w:style>
  <w:style w:type="character" w:styleId="959" w:customStyle="1">
    <w:name w:val="WW8Num21z2"/>
    <w:uiPriority w:val="0"/>
    <w:qFormat/>
    <w:rPr>
      <w:rFonts w:ascii="StarSymbol" w:hAnsi="StarSymbol" w:cs="StarSymbol"/>
      <w:sz w:val="18"/>
      <w:szCs w:val="18"/>
    </w:rPr>
  </w:style>
  <w:style w:type="character" w:styleId="960" w:customStyle="1">
    <w:name w:val="副标题 Char1"/>
    <w:uiPriority w:val="0"/>
    <w:qFormat/>
    <w:rPr>
      <w:rFonts w:ascii="Cambria" w:hAnsi="Cambria" w:cs="Times New Roman"/>
      <w:b/>
      <w:bCs/>
      <w:sz w:val="32"/>
      <w:szCs w:val="32"/>
    </w:rPr>
  </w:style>
  <w:style w:type="character" w:styleId="961" w:customStyle="1">
    <w:name w:val="atitle31"/>
    <w:uiPriority w:val="0"/>
    <w:qFormat/>
    <w:rPr>
      <w:rFonts w:ascii="Arial" w:hAnsi="Arial" w:cs="Arial"/>
      <w:b/>
      <w:bCs/>
      <w:sz w:val="29"/>
      <w:szCs w:val="29"/>
    </w:rPr>
  </w:style>
  <w:style w:type="character" w:styleId="962" w:customStyle="1">
    <w:name w:val="副标题 Char2"/>
    <w:uiPriority w:val="0"/>
    <w:qFormat/>
    <w:rPr>
      <w:rFonts w:ascii="Cambria" w:hAnsi="Cambria" w:cs="Times New Roman"/>
      <w:b/>
      <w:bCs/>
      <w:sz w:val="32"/>
      <w:szCs w:val="32"/>
    </w:rPr>
  </w:style>
  <w:style w:type="character" w:styleId="963" w:customStyle="1">
    <w:name w:val="WW8Num21z1"/>
    <w:uiPriority w:val="0"/>
    <w:qFormat/>
    <w:rPr>
      <w:rFonts w:ascii="Wingdings" w:hAnsi="Wingdings"/>
    </w:rPr>
  </w:style>
  <w:style w:type="character" w:styleId="964" w:customStyle="1">
    <w:name w:val="font191"/>
    <w:uiPriority w:val="0"/>
    <w:qFormat/>
    <w:rPr>
      <w:rFonts w:ascii="Arial" w:hAnsi="Arial" w:cs="Arial"/>
      <w:b/>
      <w:color w:val="000000"/>
      <w:sz w:val="20"/>
      <w:szCs w:val="20"/>
      <w:u w:val="none"/>
    </w:rPr>
  </w:style>
  <w:style w:type="paragraph" w:styleId="965" w:customStyle="1">
    <w:name w:val="MM Topic 2"/>
    <w:basedOn w:val="666"/>
    <w:uiPriority w:val="0"/>
    <w:qFormat/>
    <w:pPr>
      <w:ind w:left="840" w:hanging="420"/>
      <w:jc w:val="both"/>
      <w:tabs>
        <w:tab w:val="left" w:pos="0" w:leader="none"/>
        <w:tab w:val="left" w:pos="420" w:leader="none"/>
        <w:tab w:val="left" w:pos="840" w:leader="none"/>
      </w:tabs>
    </w:pPr>
    <w:rPr>
      <w:rFonts w:ascii="Cambria" w:hAnsi="Cambria" w:eastAsia="等线" w:cs="Arial"/>
      <w:bCs/>
      <w:sz w:val="32"/>
      <w:szCs w:val="32"/>
      <w:lang w:val="zh-CN"/>
    </w:rPr>
  </w:style>
  <w:style w:type="character" w:styleId="966" w:customStyle="1">
    <w:name w:val="注释标题 Char"/>
    <w:uiPriority w:val="0"/>
    <w:qFormat/>
    <w:rPr>
      <w:sz w:val="21"/>
      <w:szCs w:val="24"/>
    </w:rPr>
  </w:style>
  <w:style w:type="character" w:styleId="967" w:customStyle="1">
    <w:name w:val="页眉 字符1"/>
    <w:uiPriority w:val="0"/>
    <w:qFormat/>
    <w:rPr>
      <w:rFonts w:ascii="Times New Roman" w:hAnsi="Times New Roman" w:eastAsia="方正仿宋_GBK" w:cs="Times New Roman"/>
      <w:sz w:val="18"/>
      <w:szCs w:val="18"/>
    </w:rPr>
  </w:style>
  <w:style w:type="character" w:styleId="968" w:customStyle="1">
    <w:name w:val="称呼 Char"/>
    <w:uiPriority w:val="0"/>
    <w:qFormat/>
    <w:rPr>
      <w:sz w:val="21"/>
      <w:szCs w:val="24"/>
    </w:rPr>
  </w:style>
  <w:style w:type="character" w:styleId="969" w:customStyle="1">
    <w:name w:val="WW8Num16z2"/>
    <w:uiPriority w:val="0"/>
    <w:qFormat/>
    <w:rPr>
      <w:rFonts w:ascii="StarSymbol" w:hAnsi="StarSymbol" w:cs="StarSymbol"/>
      <w:sz w:val="18"/>
      <w:szCs w:val="18"/>
    </w:rPr>
  </w:style>
  <w:style w:type="character" w:styleId="970" w:customStyle="1">
    <w:name w:val="HTML 地址 Char"/>
    <w:uiPriority w:val="0"/>
    <w:qFormat/>
    <w:rPr>
      <w:i/>
      <w:iCs/>
      <w:sz w:val="21"/>
      <w:szCs w:val="24"/>
    </w:rPr>
  </w:style>
  <w:style w:type="character" w:styleId="971" w:customStyle="1">
    <w:name w:val="WW8Num22z0"/>
    <w:uiPriority w:val="0"/>
    <w:qFormat/>
    <w:rPr>
      <w:rFonts w:ascii="Wingdings" w:hAnsi="Wingdings" w:cs="StarSymbol"/>
      <w:sz w:val="18"/>
      <w:szCs w:val="18"/>
    </w:rPr>
  </w:style>
  <w:style w:type="character" w:styleId="972" w:customStyle="1">
    <w:name w:val="尾注文本 Char1"/>
    <w:uiPriority w:val="0"/>
    <w:qFormat/>
    <w:rPr>
      <w:szCs w:val="24"/>
      <w:lang w:val="zh-CN"/>
    </w:rPr>
  </w:style>
  <w:style w:type="character" w:styleId="973" w:customStyle="1">
    <w:name w:val="WW8Num18z0"/>
    <w:uiPriority w:val="0"/>
    <w:qFormat/>
    <w:rPr>
      <w:rFonts w:ascii="Wingdings" w:hAnsi="Wingdings" w:cs="StarSymbol"/>
      <w:sz w:val="18"/>
      <w:szCs w:val="18"/>
    </w:rPr>
  </w:style>
  <w:style w:type="character" w:styleId="974" w:customStyle="1">
    <w:name w:val="HTML 预设格式 Char"/>
    <w:uiPriority w:val="0"/>
    <w:qFormat/>
    <w:rPr>
      <w:rFonts w:ascii="Courier New" w:hAnsi="Courier New" w:cs="Courier New"/>
    </w:rPr>
  </w:style>
  <w:style w:type="character" w:styleId="975" w:customStyle="1">
    <w:name w:val="WW8Num27z2"/>
    <w:uiPriority w:val="0"/>
    <w:qFormat/>
    <w:rPr>
      <w:rFonts w:ascii="StarSymbol" w:hAnsi="StarSymbol" w:cs="StarSymbol"/>
      <w:sz w:val="18"/>
      <w:szCs w:val="18"/>
    </w:rPr>
  </w:style>
  <w:style w:type="character" w:styleId="976" w:customStyle="1">
    <w:name w:val="正文首行缩进 2 Char"/>
    <w:uiPriority w:val="0"/>
    <w:qFormat/>
    <w:rPr>
      <w:rFonts w:ascii="楷体_GB2312" w:eastAsia="楷体_GB2312"/>
      <w:sz w:val="21"/>
      <w:szCs w:val="24"/>
    </w:rPr>
  </w:style>
  <w:style w:type="character" w:styleId="977" w:customStyle="1">
    <w:name w:val="atitle21"/>
    <w:uiPriority w:val="0"/>
    <w:qFormat/>
    <w:rPr>
      <w:rFonts w:ascii="Arial" w:hAnsi="Arial" w:cs="Arial"/>
      <w:b/>
      <w:bCs/>
      <w:sz w:val="35"/>
      <w:szCs w:val="35"/>
    </w:rPr>
  </w:style>
  <w:style w:type="character" w:styleId="978" w:customStyle="1">
    <w:name w:val="标题 1 Char2"/>
    <w:uiPriority w:val="0"/>
    <w:qFormat/>
    <w:rPr>
      <w:rFonts w:ascii="Times New Roman" w:hAnsi="Times New Roman" w:eastAsia="宋体" w:cs="Times New Roman"/>
      <w:b/>
      <w:bCs/>
      <w:sz w:val="32"/>
      <w:szCs w:val="28"/>
    </w:rPr>
  </w:style>
  <w:style w:type="character" w:styleId="979" w:customStyle="1">
    <w:name w:val="op_dict3_lineone_result_tip"/>
    <w:uiPriority w:val="0"/>
    <w:qFormat/>
    <w:rPr>
      <w:color w:val="999999"/>
    </w:rPr>
  </w:style>
  <w:style w:type="character" w:styleId="980" w:customStyle="1">
    <w:name w:val="标题 2 Char2"/>
    <w:uiPriority w:val="0"/>
    <w:qFormat/>
    <w:rPr>
      <w:rFonts w:ascii="Times New Roman" w:hAnsi="Times New Roman" w:eastAsia="宋体" w:cs="Times New Roman"/>
      <w:b/>
      <w:bCs/>
      <w:sz w:val="30"/>
      <w:szCs w:val="32"/>
    </w:rPr>
  </w:style>
  <w:style w:type="character" w:styleId="981" w:customStyle="1">
    <w:name w:val="标题 3 Char2"/>
    <w:uiPriority w:val="0"/>
    <w:qFormat/>
    <w:rPr>
      <w:rFonts w:ascii="Times New Roman" w:hAnsi="Times New Roman" w:eastAsia="宋体" w:cs="Times New Roman"/>
      <w:b/>
      <w:bCs/>
      <w:sz w:val="28"/>
      <w:szCs w:val="18"/>
    </w:rPr>
  </w:style>
  <w:style w:type="character" w:styleId="982" w:customStyle="1">
    <w:name w:val="WW8Num9z2"/>
    <w:uiPriority w:val="0"/>
    <w:qFormat/>
    <w:rPr>
      <w:rFonts w:ascii="StarSymbol" w:hAnsi="StarSymbol" w:cs="StarSymbol"/>
      <w:sz w:val="18"/>
      <w:szCs w:val="18"/>
    </w:rPr>
  </w:style>
  <w:style w:type="character" w:styleId="983" w:customStyle="1">
    <w:name w:val="标题 4 Char2"/>
    <w:uiPriority w:val="0"/>
    <w:qFormat/>
    <w:rPr>
      <w:rFonts w:ascii="Times New Roman" w:hAnsi="Times New Roman" w:eastAsia="宋体" w:cs="Times New Roman"/>
      <w:b/>
      <w:bCs/>
      <w:sz w:val="24"/>
      <w:szCs w:val="28"/>
    </w:rPr>
  </w:style>
  <w:style w:type="character" w:styleId="984" w:customStyle="1">
    <w:name w:val="WW8Num13z1"/>
    <w:uiPriority w:val="0"/>
    <w:qFormat/>
    <w:rPr>
      <w:rFonts w:ascii="Wingdings 2" w:hAnsi="Wingdings 2" w:cs="StarSymbol"/>
      <w:sz w:val="18"/>
      <w:szCs w:val="18"/>
    </w:rPr>
  </w:style>
  <w:style w:type="character" w:styleId="985" w:customStyle="1">
    <w:name w:val="标题 5 Char2"/>
    <w:uiPriority w:val="0"/>
    <w:qFormat/>
    <w:rPr>
      <w:rFonts w:ascii="Times New Roman" w:hAnsi="Times New Roman" w:eastAsia="宋体" w:cs="Times New Roman"/>
      <w:b/>
      <w:bCs/>
      <w:sz w:val="21"/>
      <w:szCs w:val="28"/>
      <w:lang w:val="zh-CN"/>
    </w:rPr>
  </w:style>
  <w:style w:type="character" w:styleId="986" w:customStyle="1">
    <w:name w:val="WW8Num15z7"/>
    <w:uiPriority w:val="0"/>
    <w:qFormat/>
    <w:rPr>
      <w:rFonts w:ascii="Wingdings" w:hAnsi="Wingdings"/>
    </w:rPr>
  </w:style>
  <w:style w:type="character" w:styleId="987" w:customStyle="1">
    <w:name w:val="标题 6 Char2"/>
    <w:uiPriority w:val="0"/>
    <w:qFormat/>
    <w:rPr>
      <w:rFonts w:ascii="Cambria" w:hAnsi="Cambria" w:eastAsia="宋体" w:cs="Times New Roman"/>
      <w:b/>
      <w:bCs/>
      <w:sz w:val="24"/>
      <w:szCs w:val="24"/>
      <w:lang w:val="zh-CN"/>
    </w:rPr>
  </w:style>
  <w:style w:type="character" w:styleId="988" w:customStyle="1">
    <w:name w:val="WW8Num26z0"/>
    <w:uiPriority w:val="0"/>
    <w:qFormat/>
    <w:rPr>
      <w:rFonts w:ascii="Wingdings" w:hAnsi="Wingdings" w:cs="StarSymbol"/>
      <w:sz w:val="18"/>
      <w:szCs w:val="18"/>
    </w:rPr>
  </w:style>
  <w:style w:type="character" w:styleId="989" w:customStyle="1">
    <w:name w:val="正文文本缩进 Char3"/>
    <w:uiPriority w:val="0"/>
    <w:qFormat/>
    <w:rPr>
      <w:rFonts w:ascii="Times New Roman" w:hAnsi="Times New Roman" w:eastAsia="宋体" w:cs="Times New Roman"/>
      <w:szCs w:val="24"/>
      <w:lang w:val="zh-CN" w:eastAsia="zh-CN"/>
    </w:rPr>
  </w:style>
  <w:style w:type="character" w:styleId="990" w:customStyle="1">
    <w:name w:val="WW8Num26z2"/>
    <w:uiPriority w:val="0"/>
    <w:qFormat/>
    <w:rPr>
      <w:rFonts w:ascii="StarSymbol" w:hAnsi="StarSymbol" w:cs="StarSymbol"/>
      <w:sz w:val="18"/>
      <w:szCs w:val="18"/>
    </w:rPr>
  </w:style>
  <w:style w:type="character" w:styleId="991" w:customStyle="1">
    <w:name w:val="批注框文本 Char3"/>
    <w:uiPriority w:val="0"/>
    <w:qFormat/>
    <w:rPr>
      <w:rFonts w:ascii="Times New Roman" w:hAnsi="Times New Roman" w:eastAsia="宋体" w:cs="Times New Roman"/>
      <w:sz w:val="18"/>
      <w:szCs w:val="18"/>
    </w:rPr>
  </w:style>
  <w:style w:type="character" w:styleId="992" w:customStyle="1">
    <w:name w:val="bz-content"/>
    <w:uiPriority w:val="0"/>
    <w:qFormat/>
  </w:style>
  <w:style w:type="character" w:styleId="993" w:customStyle="1">
    <w:name w:val="标题 Char2"/>
    <w:uiPriority w:val="0"/>
    <w:qFormat/>
    <w:rPr>
      <w:rFonts w:ascii="Cambria" w:hAnsi="Cambria" w:eastAsia="黑体" w:cs="Times New Roman"/>
      <w:b/>
      <w:bCs/>
      <w:sz w:val="52"/>
      <w:szCs w:val="32"/>
    </w:rPr>
  </w:style>
  <w:style w:type="character" w:styleId="994" w:customStyle="1">
    <w:name w:val="标题 字符1"/>
    <w:uiPriority w:val="0"/>
    <w:qFormat/>
    <w:rPr>
      <w:rFonts w:ascii="宋体" w:hAnsi="宋体" w:eastAsia="方正小标宋_GBK" w:cs="Times New Roman"/>
      <w:color w:val="000000"/>
      <w:sz w:val="52"/>
      <w:szCs w:val="52"/>
    </w:rPr>
  </w:style>
  <w:style w:type="paragraph" w:styleId="995" w:customStyle="1">
    <w:name w:val="正文2"/>
    <w:basedOn w:val="664"/>
    <w:uiPriority w:val="0"/>
    <w:qFormat/>
    <w:pPr>
      <w:ind w:firstLine="200"/>
      <w:spacing w:line="360" w:lineRule="auto"/>
    </w:pPr>
    <w:rPr>
      <w:rFonts w:ascii="等线" w:hAnsi="等线" w:eastAsia="等线" w:cs="Arial"/>
    </w:rPr>
  </w:style>
  <w:style w:type="character" w:styleId="996" w:customStyle="1">
    <w:name w:val="WW8Num4z2"/>
    <w:uiPriority w:val="0"/>
    <w:qFormat/>
    <w:rPr>
      <w:rFonts w:ascii="StarSymbol" w:hAnsi="StarSymbol" w:cs="StarSymbol"/>
      <w:sz w:val="18"/>
      <w:szCs w:val="18"/>
    </w:rPr>
  </w:style>
  <w:style w:type="character" w:styleId="997" w:customStyle="1">
    <w:name w:val="标题 7 Char2"/>
    <w:uiPriority w:val="0"/>
    <w:qFormat/>
    <w:rPr>
      <w:rFonts w:ascii="Times New Roman" w:hAnsi="Times New Roman" w:eastAsia="宋体" w:cs="Times New Roman"/>
      <w:b/>
      <w:bCs/>
      <w:sz w:val="24"/>
      <w:szCs w:val="24"/>
    </w:rPr>
  </w:style>
  <w:style w:type="character" w:styleId="998" w:customStyle="1">
    <w:name w:val="WW-Absatz-Standardschriftart1"/>
    <w:uiPriority w:val="0"/>
    <w:qFormat/>
  </w:style>
  <w:style w:type="character" w:styleId="999" w:customStyle="1">
    <w:name w:val="标题 9 Char2"/>
    <w:uiPriority w:val="0"/>
    <w:qFormat/>
    <w:rPr>
      <w:rFonts w:ascii="Times New Roman" w:hAnsi="Times New Roman" w:eastAsia="宋体" w:cs="Times New Roman"/>
      <w:b/>
      <w:bCs/>
      <w:sz w:val="30"/>
      <w:szCs w:val="18"/>
    </w:rPr>
  </w:style>
  <w:style w:type="character" w:styleId="1000" w:customStyle="1">
    <w:name w:val="WW8Num3z1"/>
    <w:uiPriority w:val="0"/>
    <w:qFormat/>
    <w:rPr>
      <w:rFonts w:ascii="Wingdings 2" w:hAnsi="Wingdings 2" w:cs="StarSymbol"/>
      <w:sz w:val="18"/>
      <w:szCs w:val="18"/>
    </w:rPr>
  </w:style>
  <w:style w:type="character" w:styleId="1001" w:customStyle="1">
    <w:name w:val="批注文字 Char3"/>
    <w:uiPriority w:val="0"/>
    <w:qFormat/>
    <w:rPr>
      <w:rFonts w:ascii="Times New Roman" w:hAnsi="Times New Roman" w:eastAsia="宋体" w:cs="Times New Roman"/>
      <w:szCs w:val="24"/>
      <w:lang w:val="zh-CN"/>
    </w:rPr>
  </w:style>
  <w:style w:type="character" w:styleId="1002" w:customStyle="1">
    <w:name w:val="WW8Num29z1"/>
    <w:uiPriority w:val="0"/>
    <w:qFormat/>
    <w:rPr>
      <w:rFonts w:ascii="Wingdings 2" w:hAnsi="Wingdings 2" w:cs="StarSymbol"/>
      <w:sz w:val="18"/>
      <w:szCs w:val="18"/>
    </w:rPr>
  </w:style>
  <w:style w:type="character" w:styleId="1003" w:customStyle="1">
    <w:name w:val="正文文本 Char3"/>
    <w:uiPriority w:val="0"/>
    <w:qFormat/>
    <w:rPr>
      <w:rFonts w:ascii="Times New Roman" w:hAnsi="Times New Roman" w:eastAsia="宋体" w:cs="Times New Roman"/>
      <w:szCs w:val="24"/>
    </w:rPr>
  </w:style>
  <w:style w:type="character" w:styleId="1004" w:customStyle="1">
    <w:name w:val="WW8Num9z1"/>
    <w:uiPriority w:val="0"/>
    <w:qFormat/>
    <w:rPr>
      <w:rFonts w:ascii="Wingdings 2" w:hAnsi="Wingdings 2" w:cs="StarSymbol"/>
      <w:sz w:val="18"/>
      <w:szCs w:val="18"/>
    </w:rPr>
  </w:style>
  <w:style w:type="character" w:styleId="1005" w:customStyle="1">
    <w:name w:val="日期 Char3"/>
    <w:uiPriority w:val="0"/>
    <w:qFormat/>
    <w:rPr>
      <w:rFonts w:ascii="Times New Roman" w:hAnsi="Times New Roman" w:eastAsia="宋体" w:cs="Times New Roman"/>
      <w:szCs w:val="24"/>
    </w:rPr>
  </w:style>
  <w:style w:type="character" w:styleId="1006" w:customStyle="1">
    <w:name w:val="WW8Num5z1"/>
    <w:uiPriority w:val="0"/>
    <w:qFormat/>
    <w:rPr>
      <w:rFonts w:ascii="Wingdings 2" w:hAnsi="Wingdings 2" w:cs="StarSymbol"/>
      <w:sz w:val="18"/>
      <w:szCs w:val="18"/>
    </w:rPr>
  </w:style>
  <w:style w:type="character" w:styleId="1007" w:customStyle="1">
    <w:name w:val="正文首行缩进 Char4"/>
    <w:basedOn w:val="1003"/>
    <w:uiPriority w:val="0"/>
    <w:qFormat/>
    <w:rPr>
      <w:rFonts w:ascii="Times New Roman" w:hAnsi="Times New Roman" w:eastAsia="宋体" w:cs="Times New Roman"/>
      <w:szCs w:val="24"/>
    </w:rPr>
  </w:style>
  <w:style w:type="character" w:styleId="1008" w:customStyle="1">
    <w:name w:val="标题 4 字符1"/>
    <w:uiPriority w:val="0"/>
    <w:qFormat/>
    <w:rPr>
      <w:rFonts w:ascii="仿宋" w:hAnsi="仿宋" w:eastAsia="仿宋"/>
      <w:b/>
      <w:bCs/>
      <w:sz w:val="32"/>
      <w:szCs w:val="32"/>
    </w:rPr>
  </w:style>
  <w:style w:type="character" w:styleId="1009" w:customStyle="1">
    <w:name w:val="正文文本 2 Char2"/>
    <w:uiPriority w:val="0"/>
    <w:qFormat/>
    <w:rPr>
      <w:rFonts w:ascii="Times New Roman" w:hAnsi="Times New Roman" w:eastAsia="宋体" w:cs="Times New Roman"/>
      <w:szCs w:val="24"/>
    </w:rPr>
  </w:style>
  <w:style w:type="character" w:styleId="1010" w:customStyle="1">
    <w:name w:val="Bullets"/>
    <w:uiPriority w:val="0"/>
    <w:qFormat/>
    <w:rPr>
      <w:rFonts w:ascii="StarSymbol" w:hAnsi="StarSymbol" w:eastAsia="StarSymbol" w:cs="StarSymbol"/>
      <w:sz w:val="18"/>
      <w:szCs w:val="18"/>
    </w:rPr>
  </w:style>
  <w:style w:type="character" w:styleId="1011" w:customStyle="1">
    <w:name w:val="正文文本 3 Char2"/>
    <w:uiPriority w:val="0"/>
    <w:qFormat/>
    <w:rPr>
      <w:rFonts w:ascii="Times New Roman" w:hAnsi="Times New Roman" w:eastAsia="宋体" w:cs="Times New Roman"/>
      <w:sz w:val="16"/>
      <w:szCs w:val="16"/>
    </w:rPr>
  </w:style>
  <w:style w:type="character" w:styleId="1012" w:customStyle="1">
    <w:name w:val="WW8Num39z2"/>
    <w:uiPriority w:val="0"/>
    <w:qFormat/>
    <w:rPr>
      <w:rFonts w:ascii="StarSymbol" w:hAnsi="StarSymbol" w:cs="StarSymbol"/>
      <w:sz w:val="18"/>
      <w:szCs w:val="18"/>
    </w:rPr>
  </w:style>
  <w:style w:type="character" w:styleId="1013" w:customStyle="1">
    <w:name w:val="正文文本缩进 2 Char3"/>
    <w:uiPriority w:val="0"/>
    <w:qFormat/>
    <w:rPr>
      <w:rFonts w:ascii="Times New Roman" w:hAnsi="Times New Roman" w:eastAsia="楷体_GB2312" w:cs="Times New Roman"/>
      <w:sz w:val="24"/>
      <w:szCs w:val="24"/>
    </w:rPr>
  </w:style>
  <w:style w:type="character" w:styleId="1014" w:customStyle="1">
    <w:name w:val="WW8Num11z2"/>
    <w:uiPriority w:val="0"/>
    <w:qFormat/>
    <w:rPr>
      <w:rFonts w:ascii="StarSymbol" w:hAnsi="StarSymbol" w:cs="StarSymbol"/>
      <w:sz w:val="18"/>
      <w:szCs w:val="18"/>
    </w:rPr>
  </w:style>
  <w:style w:type="character" w:styleId="1015" w:customStyle="1">
    <w:name w:val="正文文本缩进 3 Char2"/>
    <w:uiPriority w:val="0"/>
    <w:qFormat/>
    <w:rPr>
      <w:rFonts w:ascii="Times New Roman" w:hAnsi="Times New Roman" w:eastAsia="宋体" w:cs="Times New Roman"/>
      <w:sz w:val="16"/>
      <w:szCs w:val="16"/>
    </w:rPr>
  </w:style>
  <w:style w:type="character" w:styleId="1016" w:customStyle="1">
    <w:name w:val="WW8Num4z1"/>
    <w:uiPriority w:val="0"/>
    <w:qFormat/>
    <w:rPr>
      <w:rFonts w:ascii="Wingdings" w:hAnsi="Wingdings"/>
    </w:rPr>
  </w:style>
  <w:style w:type="paragraph" w:styleId="1017" w:customStyle="1">
    <w:name w:val="方案正文"/>
    <w:basedOn w:val="664"/>
    <w:next w:val="664"/>
    <w:uiPriority w:val="0"/>
    <w:qFormat/>
    <w:pPr>
      <w:ind w:firstLine="200"/>
      <w:jc w:val="left"/>
      <w:spacing w:line="440" w:lineRule="exact"/>
    </w:pPr>
    <w:rPr>
      <w:rFonts w:ascii="宋体" w:hAnsi="宋体" w:eastAsia="等线" w:cs="宋体"/>
      <w:szCs w:val="28"/>
    </w:rPr>
  </w:style>
  <w:style w:type="character" w:styleId="1018" w:customStyle="1">
    <w:name w:val="标题 8 字符1"/>
    <w:uiPriority w:val="0"/>
    <w:qFormat/>
    <w:rPr>
      <w:rFonts w:ascii="Arial" w:hAnsi="Arial" w:eastAsia="黑体" w:cs="Times New Roman"/>
      <w:sz w:val="24"/>
      <w:szCs w:val="24"/>
    </w:rPr>
  </w:style>
  <w:style w:type="paragraph" w:styleId="1019" w:customStyle="1">
    <w:name w:val="FA正文"/>
    <w:basedOn w:val="664"/>
    <w:uiPriority w:val="0"/>
    <w:qFormat/>
    <w:pPr>
      <w:ind w:firstLine="200"/>
      <w:spacing w:line="360" w:lineRule="auto"/>
      <w:tabs>
        <w:tab w:val="left" w:pos="3375" w:leader="none"/>
      </w:tabs>
    </w:pPr>
    <w:rPr>
      <w:rFonts w:ascii="宋体" w:hAnsi="宋体" w:eastAsia="等线" w:cs="Arial"/>
      <w:spacing w:val="10"/>
      <w:sz w:val="24"/>
    </w:rPr>
  </w:style>
  <w:style w:type="character" w:styleId="1020" w:customStyle="1">
    <w:name w:val="WW8Num18z7"/>
    <w:uiPriority w:val="0"/>
    <w:qFormat/>
    <w:rPr>
      <w:rFonts w:ascii="Wingdings" w:hAnsi="Wingdings"/>
    </w:rPr>
  </w:style>
  <w:style w:type="paragraph" w:styleId="1021" w:customStyle="1">
    <w:name w:val="方案正文-样式 小四 行距: 1.5 倍行距"/>
    <w:basedOn w:val="664"/>
    <w:uiPriority w:val="0"/>
    <w:qFormat/>
    <w:pPr>
      <w:ind w:left="1134" w:firstLine="200"/>
      <w:spacing w:before="260" w:after="260" w:line="360" w:lineRule="auto"/>
    </w:pPr>
    <w:rPr>
      <w:rFonts w:ascii="等线" w:hAnsi="等线" w:eastAsia="等线" w:cs="Arial"/>
      <w:sz w:val="24"/>
      <w:szCs w:val="22"/>
      <w:lang w:val="zh-CN"/>
    </w:rPr>
  </w:style>
  <w:style w:type="character" w:styleId="1022" w:customStyle="1">
    <w:name w:val="WW8Num36z2"/>
    <w:uiPriority w:val="0"/>
    <w:qFormat/>
    <w:rPr>
      <w:rFonts w:ascii="StarSymbol" w:hAnsi="StarSymbol" w:cs="StarSymbol"/>
      <w:sz w:val="18"/>
      <w:szCs w:val="18"/>
    </w:rPr>
  </w:style>
  <w:style w:type="character" w:styleId="1023" w:customStyle="1">
    <w:name w:val="label_list1"/>
    <w:uiPriority w:val="0"/>
    <w:qFormat/>
  </w:style>
  <w:style w:type="character" w:styleId="1024" w:customStyle="1">
    <w:name w:val="WW8Num9z0"/>
    <w:uiPriority w:val="0"/>
    <w:qFormat/>
    <w:rPr>
      <w:rFonts w:ascii="Wingdings" w:hAnsi="Wingdings" w:cs="StarSymbol"/>
      <w:sz w:val="18"/>
      <w:szCs w:val="18"/>
    </w:rPr>
  </w:style>
  <w:style w:type="character" w:styleId="1025" w:customStyle="1">
    <w:name w:val="p11b1"/>
    <w:uiPriority w:val="0"/>
    <w:qFormat/>
    <w:rPr>
      <w:color w:val="000000"/>
      <w:spacing w:val="320"/>
      <w:sz w:val="20"/>
      <w:szCs w:val="20"/>
      <w:u w:val="none"/>
    </w:rPr>
  </w:style>
  <w:style w:type="character" w:styleId="1026" w:customStyle="1">
    <w:name w:val="WW8Num8z1"/>
    <w:uiPriority w:val="0"/>
    <w:qFormat/>
    <w:rPr>
      <w:rFonts w:ascii="Wingdings 2" w:hAnsi="Wingdings 2" w:cs="StarSymbol"/>
      <w:sz w:val="18"/>
      <w:szCs w:val="18"/>
    </w:rPr>
  </w:style>
  <w:style w:type="character" w:styleId="1027" w:customStyle="1">
    <w:name w:val="Indent Normal Char"/>
    <w:uiPriority w:val="0"/>
    <w:qFormat/>
    <w:rPr>
      <w:rFonts w:ascii="宋体" w:hAnsi="宋体" w:eastAsia="宋体"/>
      <w:sz w:val="21"/>
      <w:szCs w:val="24"/>
      <w:lang w:val="en-US" w:eastAsia="zh-CN" w:bidi="ar-SA"/>
    </w:rPr>
  </w:style>
  <w:style w:type="character" w:styleId="1028" w:customStyle="1">
    <w:name w:val="标题 2 字符1"/>
    <w:uiPriority w:val="0"/>
    <w:qFormat/>
    <w:rPr>
      <w:rFonts w:ascii="楷体" w:eastAsia="楷体"/>
      <w:b/>
      <w:bCs/>
      <w:color w:val="000000"/>
      <w:sz w:val="32"/>
      <w:szCs w:val="28"/>
    </w:rPr>
  </w:style>
  <w:style w:type="character" w:styleId="1029" w:customStyle="1">
    <w:name w:val="large1"/>
    <w:uiPriority w:val="0"/>
    <w:qFormat/>
    <w:rPr>
      <w:rFonts w:ascii="宋体" w:hAnsi="宋体" w:eastAsia="宋体"/>
      <w:sz w:val="22"/>
      <w:szCs w:val="22"/>
    </w:rPr>
  </w:style>
  <w:style w:type="character" w:styleId="1030" w:customStyle="1">
    <w:name w:val="WW8Num32z1"/>
    <w:uiPriority w:val="0"/>
    <w:qFormat/>
    <w:rPr>
      <w:rFonts w:ascii="Wingdings 2" w:hAnsi="Wingdings 2" w:cs="StarSymbol"/>
      <w:sz w:val="18"/>
      <w:szCs w:val="18"/>
    </w:rPr>
  </w:style>
  <w:style w:type="character" w:styleId="1031" w:customStyle="1">
    <w:name w:val="f141"/>
    <w:uiPriority w:val="0"/>
    <w:qFormat/>
    <w:rPr>
      <w:sz w:val="21"/>
      <w:szCs w:val="21"/>
    </w:rPr>
  </w:style>
  <w:style w:type="character" w:styleId="1032" w:customStyle="1">
    <w:name w:val="WW8Num25z2"/>
    <w:uiPriority w:val="0"/>
    <w:qFormat/>
    <w:rPr>
      <w:rFonts w:ascii="StarSymbol" w:hAnsi="StarSymbol" w:cs="StarSymbol"/>
      <w:sz w:val="18"/>
      <w:szCs w:val="18"/>
    </w:rPr>
  </w:style>
  <w:style w:type="character" w:styleId="1033" w:customStyle="1">
    <w:name w:val="14_black1"/>
    <w:uiPriority w:val="0"/>
    <w:qFormat/>
    <w:rPr>
      <w:color w:val="000000"/>
      <w:sz w:val="23"/>
      <w:szCs w:val="23"/>
    </w:rPr>
  </w:style>
  <w:style w:type="character" w:styleId="1034" w:customStyle="1">
    <w:name w:val="WW8Num20z0"/>
    <w:uiPriority w:val="0"/>
    <w:qFormat/>
    <w:rPr>
      <w:rFonts w:ascii="Wingdings" w:hAnsi="Wingdings"/>
    </w:rPr>
  </w:style>
  <w:style w:type="character" w:styleId="1035" w:customStyle="1">
    <w:name w:val="正文2 Char Char"/>
    <w:uiPriority w:val="0"/>
    <w:qFormat/>
    <w:rPr>
      <w:rFonts w:ascii="仿宋_GB2312" w:eastAsia="仿宋_GB2312"/>
      <w:sz w:val="24"/>
    </w:rPr>
  </w:style>
  <w:style w:type="character" w:styleId="1036" w:customStyle="1">
    <w:name w:val="WW8Num2z0"/>
    <w:uiPriority w:val="0"/>
    <w:qFormat/>
    <w:rPr>
      <w:rFonts w:ascii="Wingdings" w:hAnsi="Wingdings" w:cs="StarSymbol"/>
      <w:sz w:val="18"/>
      <w:szCs w:val="18"/>
    </w:rPr>
  </w:style>
  <w:style w:type="character" w:styleId="1037" w:customStyle="1">
    <w:name w:val="mini-tree-nodetext2"/>
    <w:basedOn w:val="674"/>
    <w:uiPriority w:val="0"/>
    <w:qFormat/>
  </w:style>
  <w:style w:type="character" w:styleId="1038" w:customStyle="1">
    <w:name w:val="WW8Num8z2"/>
    <w:uiPriority w:val="0"/>
    <w:qFormat/>
    <w:rPr>
      <w:rFonts w:ascii="StarSymbol" w:hAnsi="StarSymbol" w:cs="StarSymbol"/>
      <w:sz w:val="18"/>
      <w:szCs w:val="18"/>
    </w:rPr>
  </w:style>
  <w:style w:type="character" w:styleId="1039" w:customStyle="1">
    <w:name w:val="before"/>
    <w:basedOn w:val="674"/>
    <w:uiPriority w:val="0"/>
    <w:qFormat/>
  </w:style>
  <w:style w:type="character" w:styleId="1040" w:customStyle="1">
    <w:name w:val="WW8Num39z0"/>
    <w:uiPriority w:val="0"/>
    <w:qFormat/>
    <w:rPr>
      <w:rFonts w:ascii="Wingdings" w:hAnsi="Wingdings" w:cs="StarSymbol"/>
      <w:sz w:val="18"/>
      <w:szCs w:val="18"/>
    </w:rPr>
  </w:style>
  <w:style w:type="character" w:styleId="1041" w:customStyle="1">
    <w:name w:val="first-child"/>
    <w:basedOn w:val="674"/>
    <w:uiPriority w:val="0"/>
    <w:qFormat/>
  </w:style>
  <w:style w:type="character" w:styleId="1042" w:customStyle="1">
    <w:name w:val="WW8Num6z0"/>
    <w:uiPriority w:val="0"/>
    <w:qFormat/>
    <w:rPr>
      <w:rFonts w:ascii="Wingdings" w:hAnsi="Wingdings" w:cs="StarSymbol"/>
      <w:sz w:val="18"/>
      <w:szCs w:val="18"/>
    </w:rPr>
  </w:style>
  <w:style w:type="character" w:styleId="1043" w:customStyle="1">
    <w:name w:val="icon501"/>
    <w:uiPriority w:val="0"/>
    <w:qFormat/>
    <w:rPr>
      <w:color w:val="a6a6a6"/>
      <w:sz w:val="27"/>
      <w:szCs w:val="27"/>
    </w:rPr>
  </w:style>
  <w:style w:type="character" w:styleId="1044" w:customStyle="1">
    <w:name w:val="WW8Num36z0"/>
    <w:uiPriority w:val="0"/>
    <w:qFormat/>
    <w:rPr>
      <w:rFonts w:ascii="Wingdings" w:hAnsi="Wingdings" w:cs="StarSymbol"/>
      <w:sz w:val="18"/>
      <w:szCs w:val="18"/>
    </w:rPr>
  </w:style>
  <w:style w:type="character" w:styleId="1045" w:customStyle="1">
    <w:name w:val="range-menu-item-main-content"/>
    <w:basedOn w:val="674"/>
    <w:uiPriority w:val="0"/>
    <w:qFormat/>
  </w:style>
  <w:style w:type="character" w:styleId="1046" w:customStyle="1">
    <w:name w:val="WW8Num37z2"/>
    <w:uiPriority w:val="0"/>
    <w:qFormat/>
    <w:rPr>
      <w:rFonts w:ascii="StarSymbol" w:hAnsi="StarSymbol" w:cs="StarSymbol"/>
      <w:sz w:val="18"/>
      <w:szCs w:val="18"/>
    </w:rPr>
  </w:style>
  <w:style w:type="character" w:styleId="1047" w:customStyle="1">
    <w:name w:val="first-child1"/>
    <w:basedOn w:val="674"/>
    <w:uiPriority w:val="0"/>
    <w:qFormat/>
  </w:style>
  <w:style w:type="character" w:styleId="1048" w:customStyle="1">
    <w:name w:val="默认段落字体1"/>
    <w:uiPriority w:val="0"/>
    <w:qFormat/>
  </w:style>
  <w:style w:type="character" w:styleId="1049" w:customStyle="1">
    <w:name w:val="active__1oyv"/>
    <w:uiPriority w:val="0"/>
    <w:qFormat/>
    <w:rPr>
      <w:color w:val="383838"/>
    </w:rPr>
  </w:style>
  <w:style w:type="character" w:styleId="1050" w:customStyle="1">
    <w:name w:val="WW8Num36z1"/>
    <w:uiPriority w:val="0"/>
    <w:qFormat/>
    <w:rPr>
      <w:rFonts w:ascii="Wingdings 2" w:hAnsi="Wingdings 2" w:cs="StarSymbol"/>
      <w:sz w:val="18"/>
      <w:szCs w:val="18"/>
    </w:rPr>
  </w:style>
  <w:style w:type="character" w:styleId="1051" w:customStyle="1">
    <w:name w:val="icon499"/>
    <w:uiPriority w:val="0"/>
    <w:qFormat/>
    <w:rPr>
      <w:color w:val="a6a6a6"/>
      <w:sz w:val="27"/>
      <w:szCs w:val="27"/>
    </w:rPr>
  </w:style>
  <w:style w:type="character" w:styleId="1052" w:customStyle="1">
    <w:name w:val="main1"/>
    <w:uiPriority w:val="0"/>
    <w:qFormat/>
    <w:rPr>
      <w:rFonts w:ascii="ˎ̥" w:hAnsi="ˎ̥" w:eastAsia="宋体"/>
      <w:b/>
      <w:sz w:val="21"/>
      <w:szCs w:val="21"/>
      <w:lang w:val="en-US" w:eastAsia="zh-CN" w:bidi="ar-SA"/>
    </w:rPr>
  </w:style>
  <w:style w:type="character" w:styleId="1053" w:customStyle="1">
    <w:name w:val="first-child2"/>
    <w:basedOn w:val="674"/>
    <w:uiPriority w:val="0"/>
    <w:qFormat/>
  </w:style>
  <w:style w:type="character" w:styleId="1054" w:customStyle="1">
    <w:name w:val="文档结构图 字符1"/>
    <w:uiPriority w:val="0"/>
    <w:qFormat/>
    <w:rPr>
      <w:rFonts w:ascii="Times New Roman" w:hAnsi="Times New Roman" w:eastAsia="方正仿宋_GBK" w:cs="Times New Roman"/>
      <w:sz w:val="24"/>
      <w:szCs w:val="24"/>
      <w:shd w:val="clear" w:color="auto" w:fill="000080"/>
    </w:rPr>
  </w:style>
  <w:style w:type="character" w:styleId="1055" w:customStyle="1">
    <w:name w:val="icon500"/>
    <w:basedOn w:val="674"/>
    <w:uiPriority w:val="0"/>
    <w:qFormat/>
  </w:style>
  <w:style w:type="character" w:styleId="1056" w:customStyle="1">
    <w:name w:val="WW8Num15z2"/>
    <w:uiPriority w:val="0"/>
    <w:qFormat/>
    <w:rPr>
      <w:rFonts w:ascii="StarSymbol" w:hAnsi="StarSymbol" w:cs="StarSymbol"/>
      <w:sz w:val="18"/>
      <w:szCs w:val="18"/>
    </w:rPr>
  </w:style>
  <w:style w:type="character" w:styleId="1057" w:customStyle="1">
    <w:name w:val="range-menu-item-main-content1"/>
    <w:basedOn w:val="674"/>
    <w:uiPriority w:val="0"/>
    <w:qFormat/>
  </w:style>
  <w:style w:type="character" w:styleId="1058" w:customStyle="1">
    <w:name w:val="WW8Num3z0"/>
    <w:uiPriority w:val="0"/>
    <w:qFormat/>
    <w:rPr>
      <w:rFonts w:ascii="Wingdings" w:hAnsi="Wingdings" w:cs="StarSymbol"/>
      <w:sz w:val="18"/>
      <w:szCs w:val="18"/>
    </w:rPr>
  </w:style>
  <w:style w:type="character" w:styleId="1059" w:customStyle="1">
    <w:name w:val="overdue"/>
    <w:basedOn w:val="674"/>
    <w:uiPriority w:val="0"/>
    <w:qFormat/>
  </w:style>
  <w:style w:type="character" w:styleId="1060" w:customStyle="1">
    <w:name w:val="正文文本 字符1"/>
    <w:uiPriority w:val="0"/>
    <w:qFormat/>
    <w:rPr>
      <w:rFonts w:ascii="Times New Roman" w:hAnsi="Times New Roman" w:eastAsia="方正仿宋_GBK" w:cs="Times New Roman"/>
      <w:sz w:val="24"/>
      <w:szCs w:val="20"/>
    </w:rPr>
  </w:style>
  <w:style w:type="character" w:styleId="1061" w:customStyle="1">
    <w:name w:val="overdue2"/>
    <w:basedOn w:val="674"/>
    <w:uiPriority w:val="0"/>
    <w:qFormat/>
  </w:style>
  <w:style w:type="character" w:styleId="1062" w:customStyle="1">
    <w:name w:val="表头样式 Char"/>
    <w:uiPriority w:val="0"/>
    <w:qFormat/>
    <w:rPr>
      <w:rFonts w:ascii="Arial" w:hAnsi="Arial" w:cs="Arial"/>
      <w:b/>
      <w:sz w:val="21"/>
      <w:szCs w:val="21"/>
    </w:rPr>
  </w:style>
  <w:style w:type="character" w:styleId="1063" w:customStyle="1">
    <w:name w:val="dls-icon[data-role=icon]"/>
    <w:uiPriority w:val="0"/>
    <w:qFormat/>
    <w:rPr>
      <w:sz w:val="24"/>
      <w:szCs w:val="24"/>
    </w:rPr>
  </w:style>
  <w:style w:type="character" w:styleId="1064" w:customStyle="1">
    <w:name w:val="maintext1"/>
    <w:uiPriority w:val="0"/>
    <w:qFormat/>
    <w:rPr>
      <w:rFonts w:ascii="Arial" w:hAnsi="Arial" w:cs="Arial"/>
      <w:color w:val="000000"/>
      <w:sz w:val="18"/>
      <w:szCs w:val="18"/>
    </w:rPr>
  </w:style>
  <w:style w:type="character" w:styleId="1065" w:customStyle="1">
    <w:name w:val="icon502"/>
    <w:uiPriority w:val="0"/>
    <w:qFormat/>
    <w:rPr>
      <w:color w:val="a6a6a6"/>
      <w:sz w:val="27"/>
      <w:szCs w:val="27"/>
    </w:rPr>
  </w:style>
  <w:style w:type="character" w:styleId="1066" w:customStyle="1">
    <w:name w:val="tw4winMark"/>
    <w:uiPriority w:val="0"/>
    <w:qFormat/>
    <w:rPr>
      <w:rFonts w:ascii="Courier New" w:hAnsi="Courier New" w:cs="Courier New"/>
      <w:vanish/>
      <w:color w:val="800080"/>
      <w:vertAlign w:val="subscript"/>
    </w:rPr>
  </w:style>
  <w:style w:type="paragraph" w:styleId="1067" w:customStyle="1">
    <w:name w:val="列表段落1"/>
    <w:basedOn w:val="664"/>
    <w:uiPriority w:val="0"/>
    <w:qFormat/>
    <w:pPr>
      <w:ind w:firstLine="200"/>
    </w:pPr>
    <w:rPr>
      <w:rFonts w:ascii="等线" w:hAnsi="等线" w:eastAsia="等线" w:cs="Arial"/>
    </w:rPr>
  </w:style>
  <w:style w:type="character" w:styleId="1068" w:customStyle="1">
    <w:name w:val="称呼 Char1"/>
    <w:uiPriority w:val="0"/>
    <w:qFormat/>
    <w:rPr>
      <w:sz w:val="21"/>
    </w:rPr>
  </w:style>
  <w:style w:type="character" w:styleId="1069" w:customStyle="1">
    <w:name w:val="批注主题 Char3"/>
    <w:uiPriority w:val="0"/>
    <w:qFormat/>
    <w:rPr>
      <w:rFonts w:ascii="Times New Roman" w:hAnsi="Times New Roman" w:eastAsia="宋体" w:cs="Times New Roman"/>
      <w:b/>
      <w:bCs/>
      <w:szCs w:val="24"/>
      <w:lang w:val="zh-CN"/>
    </w:rPr>
  </w:style>
  <w:style w:type="character" w:styleId="1070" w:customStyle="1">
    <w:name w:val="正文Normal Char"/>
    <w:uiPriority w:val="0"/>
    <w:qFormat/>
    <w:rPr>
      <w:rFonts w:ascii="Arial" w:hAnsi="Arial" w:cs="Arial"/>
      <w:sz w:val="24"/>
      <w:szCs w:val="24"/>
    </w:rPr>
  </w:style>
  <w:style w:type="paragraph" w:styleId="1071" w:customStyle="1">
    <w:name w:val="定制正文 Arial 小四 首行缩进:  0.74 厘米 行距: 1.5 倍行距1 + 宋体"/>
    <w:basedOn w:val="664"/>
    <w:uiPriority w:val="0"/>
    <w:qFormat/>
    <w:pPr>
      <w:ind w:firstLine="420"/>
      <w:spacing w:line="360" w:lineRule="auto"/>
    </w:pPr>
    <w:rPr>
      <w:rFonts w:ascii="Arial" w:hAnsi="Arial" w:eastAsia="等线" w:cs="宋体"/>
      <w:bCs/>
      <w:szCs w:val="21"/>
    </w:rPr>
  </w:style>
  <w:style w:type="character" w:styleId="1072" w:customStyle="1">
    <w:name w:val="WW8Num16z1"/>
    <w:uiPriority w:val="0"/>
    <w:qFormat/>
    <w:rPr>
      <w:rFonts w:ascii="Wingdings" w:hAnsi="Wingdings"/>
    </w:rPr>
  </w:style>
  <w:style w:type="paragraph" w:styleId="1073" w:customStyle="1">
    <w:name w:val="Indent Normal"/>
    <w:basedOn w:val="664"/>
    <w:uiPriority w:val="0"/>
    <w:qFormat/>
    <w:pPr>
      <w:ind w:firstLine="150"/>
      <w:spacing w:line="360" w:lineRule="auto"/>
    </w:pPr>
    <w:rPr>
      <w:rFonts w:ascii="等线" w:hAnsi="等线" w:eastAsia="等线" w:cs="Arial"/>
      <w:sz w:val="24"/>
    </w:rPr>
  </w:style>
  <w:style w:type="character" w:styleId="1074" w:customStyle="1">
    <w:name w:val="WW8Num7z2"/>
    <w:uiPriority w:val="0"/>
    <w:qFormat/>
    <w:rPr>
      <w:rFonts w:ascii="StarSymbol" w:hAnsi="StarSymbol" w:cs="StarSymbol"/>
      <w:sz w:val="18"/>
      <w:szCs w:val="18"/>
    </w:rPr>
  </w:style>
  <w:style w:type="paragraph" w:styleId="1075" w:customStyle="1">
    <w:name w:val="正文-new"/>
    <w:basedOn w:val="664"/>
    <w:uiPriority w:val="0"/>
    <w:qFormat/>
    <w:pPr>
      <w:ind w:firstLine="425"/>
      <w:spacing w:line="360" w:lineRule="auto"/>
    </w:pPr>
    <w:rPr>
      <w:rFonts w:ascii="宋体" w:hAnsi="宋体" w:eastAsia="等线" w:cs="宋体"/>
      <w:szCs w:val="21"/>
    </w:rPr>
  </w:style>
  <w:style w:type="character" w:styleId="1076" w:customStyle="1">
    <w:name w:val="WW8Num24z0"/>
    <w:uiPriority w:val="0"/>
    <w:qFormat/>
    <w:rPr>
      <w:rFonts w:ascii="Wingdings" w:hAnsi="Wingdings" w:cs="StarSymbol"/>
      <w:sz w:val="18"/>
      <w:szCs w:val="18"/>
    </w:rPr>
  </w:style>
  <w:style w:type="character" w:styleId="1077" w:customStyle="1">
    <w:name w:val="_正文段落 Char"/>
    <w:uiPriority w:val="0"/>
    <w:qFormat/>
    <w:rPr>
      <w:sz w:val="24"/>
      <w:szCs w:val="24"/>
    </w:rPr>
  </w:style>
  <w:style w:type="character" w:styleId="1078" w:customStyle="1">
    <w:name w:val="WW8Num33z2"/>
    <w:uiPriority w:val="0"/>
    <w:qFormat/>
    <w:rPr>
      <w:rFonts w:ascii="StarSymbol" w:hAnsi="StarSymbol" w:cs="StarSymbol"/>
      <w:sz w:val="18"/>
      <w:szCs w:val="18"/>
    </w:rPr>
  </w:style>
  <w:style w:type="paragraph" w:styleId="1079" w:customStyle="1">
    <w:name w:val="样式 宋体 小四 段前: 7.8 磅 行距: 1.5 倍行距"/>
    <w:basedOn w:val="664"/>
    <w:uiPriority w:val="0"/>
    <w:qFormat/>
    <w:pPr>
      <w:ind w:firstLine="200"/>
      <w:jc w:val="left"/>
      <w:spacing w:line="360" w:lineRule="auto"/>
    </w:pPr>
    <w:rPr>
      <w:rFonts w:ascii="宋体" w:hAnsi="宋体" w:eastAsia="等线" w:cs="Arial"/>
      <w:szCs w:val="21"/>
    </w:rPr>
  </w:style>
  <w:style w:type="character" w:styleId="1080" w:customStyle="1">
    <w:name w:val="WW8Num38z1"/>
    <w:uiPriority w:val="0"/>
    <w:qFormat/>
    <w:rPr>
      <w:rFonts w:ascii="Wingdings 2" w:hAnsi="Wingdings 2" w:cs="StarSymbol"/>
      <w:sz w:val="18"/>
      <w:szCs w:val="18"/>
    </w:rPr>
  </w:style>
  <w:style w:type="paragraph" w:styleId="1081" w:customStyle="1">
    <w:name w:val="表格样式 宋体 5号"/>
    <w:basedOn w:val="664"/>
    <w:uiPriority w:val="0"/>
    <w:qFormat/>
    <w:pPr>
      <w:jc w:val="left"/>
    </w:pPr>
    <w:rPr>
      <w:rFonts w:ascii="宋体" w:hAnsi="宋体" w:eastAsia="等线" w:cs="Arial"/>
      <w:szCs w:val="21"/>
      <w:lang w:val="zh-CN"/>
    </w:rPr>
  </w:style>
  <w:style w:type="character" w:styleId="1082" w:customStyle="1">
    <w:name w:val="WW8Num7z1"/>
    <w:uiPriority w:val="0"/>
    <w:qFormat/>
    <w:rPr>
      <w:rFonts w:ascii="Wingdings 2" w:hAnsi="Wingdings 2" w:cs="StarSymbol"/>
      <w:sz w:val="18"/>
      <w:szCs w:val="18"/>
    </w:rPr>
  </w:style>
  <w:style w:type="character" w:styleId="1083" w:customStyle="1">
    <w:name w:val="样式 宋体 四号"/>
    <w:uiPriority w:val="0"/>
    <w:qFormat/>
    <w:rPr>
      <w:rFonts w:ascii="宋体" w:hAnsi="宋体" w:eastAsia="仿宋_GB2312"/>
      <w:sz w:val="28"/>
    </w:rPr>
  </w:style>
  <w:style w:type="character" w:styleId="1084" w:customStyle="1">
    <w:name w:val="WW8Num17z2"/>
    <w:uiPriority w:val="0"/>
    <w:qFormat/>
    <w:rPr>
      <w:rFonts w:ascii="StarSymbol" w:hAnsi="StarSymbol" w:cs="StarSymbol"/>
      <w:sz w:val="18"/>
      <w:szCs w:val="18"/>
    </w:rPr>
  </w:style>
  <w:style w:type="paragraph" w:styleId="1085" w:customStyle="1">
    <w:name w:val="我的正文"/>
    <w:basedOn w:val="664"/>
    <w:uiPriority w:val="0"/>
    <w:qFormat/>
    <w:pPr>
      <w:ind w:firstLine="200"/>
      <w:spacing w:line="360" w:lineRule="auto"/>
      <w:widowControl/>
    </w:pPr>
    <w:rPr>
      <w:rFonts w:ascii="Arial" w:hAnsi="Arial" w:eastAsia="等线" w:cs="Arial"/>
      <w:sz w:val="24"/>
      <w:szCs w:val="18"/>
    </w:rPr>
  </w:style>
  <w:style w:type="character" w:styleId="1086" w:customStyle="1">
    <w:name w:val="WW8Num10z1"/>
    <w:uiPriority w:val="0"/>
    <w:qFormat/>
    <w:rPr>
      <w:rFonts w:ascii="Wingdings 2" w:hAnsi="Wingdings 2" w:cs="StarSymbol"/>
      <w:sz w:val="18"/>
      <w:szCs w:val="18"/>
    </w:rPr>
  </w:style>
  <w:style w:type="character" w:styleId="1087" w:customStyle="1">
    <w:name w:val="脚注文本 字符"/>
    <w:uiPriority w:val="0"/>
    <w:qFormat/>
    <w:rPr>
      <w:rFonts w:ascii="Times New Roman" w:hAnsi="Times New Roman" w:eastAsia="宋体" w:cs="Times New Roman"/>
      <w:sz w:val="18"/>
      <w:szCs w:val="18"/>
    </w:rPr>
  </w:style>
  <w:style w:type="character" w:styleId="1088" w:customStyle="1">
    <w:name w:val="WW8Num27z0"/>
    <w:uiPriority w:val="0"/>
    <w:qFormat/>
    <w:rPr>
      <w:rFonts w:ascii="Wingdings" w:hAnsi="Wingdings" w:cs="StarSymbol"/>
      <w:sz w:val="18"/>
      <w:szCs w:val="18"/>
    </w:rPr>
  </w:style>
  <w:style w:type="character" w:styleId="1089" w:customStyle="1">
    <w:name w:val="脚注文本 Char2"/>
    <w:uiPriority w:val="0"/>
    <w:qFormat/>
    <w:rPr>
      <w:rFonts w:ascii="Times New Roman" w:hAnsi="Times New Roman" w:eastAsia="宋体" w:cs="Times New Roman"/>
      <w:sz w:val="18"/>
      <w:szCs w:val="18"/>
    </w:rPr>
  </w:style>
  <w:style w:type="character" w:styleId="1090" w:customStyle="1">
    <w:name w:val="WW8Num10z2"/>
    <w:uiPriority w:val="0"/>
    <w:qFormat/>
    <w:rPr>
      <w:rFonts w:ascii="StarSymbol" w:hAnsi="StarSymbol" w:cs="StarSymbol"/>
      <w:sz w:val="18"/>
      <w:szCs w:val="18"/>
    </w:rPr>
  </w:style>
  <w:style w:type="character" w:styleId="1091" w:customStyle="1">
    <w:name w:val="HTML 地址 字符"/>
    <w:uiPriority w:val="0"/>
    <w:qFormat/>
    <w:rPr>
      <w:rFonts w:ascii="Times New Roman" w:hAnsi="Times New Roman" w:eastAsia="宋体" w:cs="Times New Roman"/>
      <w:i/>
      <w:iCs/>
      <w:szCs w:val="24"/>
    </w:rPr>
  </w:style>
  <w:style w:type="character" w:styleId="1092" w:customStyle="1">
    <w:name w:val="pi1"/>
    <w:uiPriority w:val="0"/>
    <w:qFormat/>
    <w:rPr>
      <w:color w:val="0000ff"/>
    </w:rPr>
  </w:style>
  <w:style w:type="character" w:styleId="1093" w:customStyle="1">
    <w:name w:val="HTML 地址 Char2"/>
    <w:uiPriority w:val="0"/>
    <w:qFormat/>
    <w:rPr>
      <w:i/>
      <w:iCs/>
      <w:szCs w:val="24"/>
    </w:rPr>
  </w:style>
  <w:style w:type="character" w:styleId="1094" w:customStyle="1">
    <w:name w:val="WW-Absatz-Standardschriftart"/>
    <w:uiPriority w:val="0"/>
    <w:qFormat/>
  </w:style>
  <w:style w:type="character" w:styleId="1095" w:customStyle="1">
    <w:name w:val="HTML 预设格式 字符"/>
    <w:uiPriority w:val="0"/>
    <w:qFormat/>
    <w:rPr>
      <w:rFonts w:ascii="Courier New" w:hAnsi="Courier New" w:eastAsia="宋体" w:cs="Courier New"/>
      <w:sz w:val="20"/>
      <w:szCs w:val="20"/>
    </w:rPr>
  </w:style>
  <w:style w:type="character" w:styleId="1096" w:customStyle="1">
    <w:name w:val="WW8Num27z1"/>
    <w:uiPriority w:val="0"/>
    <w:qFormat/>
    <w:rPr>
      <w:rFonts w:ascii="Wingdings 2" w:hAnsi="Wingdings 2" w:cs="StarSymbol"/>
      <w:sz w:val="18"/>
      <w:szCs w:val="18"/>
    </w:rPr>
  </w:style>
  <w:style w:type="character" w:styleId="1097" w:customStyle="1">
    <w:name w:val="HTML 预设格式 Char2"/>
    <w:uiPriority w:val="0"/>
    <w:qFormat/>
    <w:rPr>
      <w:rFonts w:ascii="Courier New" w:hAnsi="Courier New" w:cs="Courier New"/>
    </w:rPr>
  </w:style>
  <w:style w:type="character" w:styleId="1098" w:customStyle="1">
    <w:name w:val="WW8Num20z2"/>
    <w:uiPriority w:val="0"/>
    <w:qFormat/>
    <w:rPr>
      <w:rFonts w:ascii="StarSymbol" w:hAnsi="StarSymbol" w:cs="StarSymbol"/>
      <w:sz w:val="18"/>
      <w:szCs w:val="18"/>
    </w:rPr>
  </w:style>
  <w:style w:type="character" w:styleId="1099" w:customStyle="1">
    <w:name w:val="发布"/>
    <w:uiPriority w:val="0"/>
    <w:qFormat/>
    <w:rPr>
      <w:rFonts w:ascii="黑体" w:eastAsia="黑体"/>
      <w:spacing w:val="22"/>
      <w:position w:val="3"/>
      <w:sz w:val="28"/>
    </w:rPr>
  </w:style>
  <w:style w:type="character" w:styleId="1100" w:customStyle="1">
    <w:name w:val="WW8Num29z0"/>
    <w:uiPriority w:val="0"/>
    <w:qFormat/>
    <w:rPr>
      <w:rFonts w:ascii="Wingdings" w:hAnsi="Wingdings" w:cs="StarSymbol"/>
      <w:sz w:val="18"/>
      <w:szCs w:val="18"/>
    </w:rPr>
  </w:style>
  <w:style w:type="character" w:styleId="1101" w:customStyle="1">
    <w:name w:val="EmailStyle87"/>
    <w:uiPriority w:val="0"/>
    <w:qFormat/>
    <w:rPr>
      <w:rFonts w:ascii="Arial" w:hAnsi="Arial" w:eastAsia="宋体" w:cs="Arial"/>
      <w:color w:val="auto"/>
      <w:sz w:val="20"/>
    </w:rPr>
  </w:style>
  <w:style w:type="character" w:styleId="1102" w:customStyle="1">
    <w:name w:val="WW8Num24z2"/>
    <w:uiPriority w:val="0"/>
    <w:qFormat/>
    <w:rPr>
      <w:rFonts w:ascii="StarSymbol" w:hAnsi="StarSymbol" w:cs="StarSymbol"/>
      <w:sz w:val="18"/>
      <w:szCs w:val="18"/>
    </w:rPr>
  </w:style>
  <w:style w:type="character" w:styleId="1103" w:customStyle="1">
    <w:name w:val="EmailStyle88"/>
    <w:uiPriority w:val="0"/>
    <w:qFormat/>
    <w:rPr>
      <w:rFonts w:ascii="Arial" w:hAnsi="Arial" w:eastAsia="宋体" w:cs="Arial"/>
      <w:color w:val="auto"/>
      <w:sz w:val="20"/>
    </w:rPr>
  </w:style>
  <w:style w:type="character" w:styleId="1104" w:customStyle="1">
    <w:name w:val="称呼 字符1"/>
    <w:uiPriority w:val="0"/>
    <w:qFormat/>
    <w:rPr>
      <w:rFonts w:ascii="Times New Roman" w:hAnsi="Times New Roman" w:eastAsia="宋体" w:cs="Times New Roman"/>
      <w:szCs w:val="24"/>
    </w:rPr>
  </w:style>
  <w:style w:type="character" w:styleId="1105" w:customStyle="1">
    <w:name w:val="FA正文 Char Char"/>
    <w:uiPriority w:val="0"/>
    <w:qFormat/>
    <w:rPr>
      <w:rFonts w:hAnsi="宋体" w:cs="宋体"/>
      <w:sz w:val="24"/>
      <w:szCs w:val="21"/>
    </w:rPr>
  </w:style>
  <w:style w:type="character" w:styleId="1106" w:customStyle="1">
    <w:name w:val="副标题 字符1"/>
    <w:uiPriority w:val="0"/>
    <w:qFormat/>
    <w:rPr>
      <w:b/>
      <w:bCs/>
      <w:sz w:val="32"/>
      <w:szCs w:val="32"/>
    </w:rPr>
  </w:style>
  <w:style w:type="character" w:styleId="1107" w:customStyle="1">
    <w:name w:val="注释标题 字符"/>
    <w:uiPriority w:val="0"/>
    <w:qFormat/>
    <w:rPr>
      <w:rFonts w:ascii="Times New Roman" w:hAnsi="Times New Roman" w:eastAsia="宋体" w:cs="Times New Roman"/>
      <w:szCs w:val="24"/>
    </w:rPr>
  </w:style>
  <w:style w:type="character" w:styleId="1108" w:customStyle="1">
    <w:name w:val="正文文本首行缩进 2 字符1"/>
    <w:basedOn w:val="989"/>
    <w:uiPriority w:val="0"/>
    <w:qFormat/>
    <w:rPr>
      <w:rFonts w:ascii="Times New Roman" w:hAnsi="Times New Roman" w:eastAsia="宋体" w:cs="Times New Roman"/>
      <w:szCs w:val="24"/>
      <w:lang w:val="zh-CN" w:eastAsia="zh-CN"/>
    </w:rPr>
  </w:style>
  <w:style w:type="character" w:styleId="1109" w:customStyle="1">
    <w:name w:val="注释标题 Char3"/>
    <w:uiPriority w:val="0"/>
    <w:qFormat/>
    <w:rPr>
      <w:szCs w:val="24"/>
    </w:rPr>
  </w:style>
  <w:style w:type="character" w:styleId="1110" w:customStyle="1">
    <w:name w:val="Char Char312"/>
    <w:uiPriority w:val="0"/>
    <w:qFormat/>
    <w:rPr>
      <w:rFonts w:eastAsia="宋体"/>
      <w:sz w:val="21"/>
      <w:szCs w:val="24"/>
      <w:lang w:val="en-US" w:eastAsia="zh-CN" w:bidi="ar-SA"/>
    </w:rPr>
  </w:style>
  <w:style w:type="character" w:styleId="1111" w:customStyle="1">
    <w:name w:val="EmailStyle127"/>
    <w:uiPriority w:val="0"/>
    <w:qFormat/>
    <w:rPr>
      <w:rFonts w:ascii="Arial" w:hAnsi="Arial" w:eastAsia="宋体" w:cs="Arial"/>
      <w:color w:val="auto"/>
      <w:sz w:val="20"/>
    </w:rPr>
  </w:style>
  <w:style w:type="paragraph" w:styleId="1112" w:customStyle="1">
    <w:name w:val="!BECC正文"/>
    <w:basedOn w:val="664"/>
    <w:uiPriority w:val="0"/>
    <w:qFormat/>
    <w:pPr>
      <w:contextualSpacing/>
      <w:ind w:firstLine="200"/>
      <w:spacing w:before="50" w:line="360" w:lineRule="auto"/>
      <w:tabs>
        <w:tab w:val="left" w:pos="0" w:leader="none"/>
      </w:tabs>
    </w:pPr>
    <w:rPr>
      <w:rFonts w:ascii="等线" w:hAnsi="等线" w:eastAsia="等线" w:cs="Arial"/>
      <w:sz w:val="24"/>
    </w:rPr>
  </w:style>
  <w:style w:type="character" w:styleId="1113" w:customStyle="1">
    <w:name w:val="EmailStyle128"/>
    <w:uiPriority w:val="0"/>
    <w:qFormat/>
    <w:rPr>
      <w:rFonts w:ascii="Arial" w:hAnsi="Arial" w:eastAsia="宋体" w:cs="Arial"/>
      <w:color w:val="auto"/>
      <w:sz w:val="20"/>
    </w:rPr>
  </w:style>
  <w:style w:type="character" w:styleId="1114" w:customStyle="1">
    <w:name w:val="ordinary-span-edit2"/>
    <w:uiPriority w:val="0"/>
    <w:qFormat/>
  </w:style>
  <w:style w:type="character" w:styleId="1115" w:customStyle="1">
    <w:name w:val="标题 2 Char1"/>
    <w:uiPriority w:val="0"/>
    <w:qFormat/>
    <w:rPr>
      <w:b/>
      <w:bCs/>
      <w:sz w:val="30"/>
      <w:szCs w:val="32"/>
    </w:rPr>
  </w:style>
  <w:style w:type="paragraph" w:styleId="1116" w:customStyle="1">
    <w:name w:val="!RepPar_alt+p"/>
    <w:basedOn w:val="664"/>
    <w:uiPriority w:val="0"/>
    <w:qFormat/>
    <w:pPr>
      <w:ind w:firstLine="200"/>
      <w:spacing w:line="360" w:lineRule="auto"/>
    </w:pPr>
    <w:rPr>
      <w:rFonts w:ascii="等线" w:hAnsi="等线" w:eastAsia="等线" w:cs="Arial"/>
      <w:sz w:val="24"/>
      <w:lang w:val="zh-CN"/>
    </w:rPr>
  </w:style>
  <w:style w:type="character" w:styleId="1117" w:customStyle="1">
    <w:name w:val="bz-content1"/>
    <w:uiPriority w:val="0"/>
    <w:qFormat/>
    <w:rPr>
      <w:sz w:val="20"/>
      <w:szCs w:val="20"/>
      <w:u w:val="none"/>
    </w:rPr>
  </w:style>
  <w:style w:type="character" w:styleId="1118" w:customStyle="1">
    <w:name w:val="highlight1"/>
    <w:uiPriority w:val="0"/>
    <w:qFormat/>
    <w:rPr>
      <w:shd w:val="clear" w:color="auto" w:fill="ffff00"/>
    </w:rPr>
  </w:style>
  <w:style w:type="character" w:styleId="1119" w:customStyle="1">
    <w:name w:val="Char Char3"/>
    <w:uiPriority w:val="0"/>
    <w:qFormat/>
    <w:rPr>
      <w:rFonts w:eastAsia="宋体"/>
      <w:sz w:val="21"/>
      <w:szCs w:val="24"/>
      <w:lang w:val="en-US" w:eastAsia="zh-CN" w:bidi="ar-SA"/>
    </w:rPr>
  </w:style>
  <w:style w:type="character" w:styleId="1120" w:customStyle="1">
    <w:name w:val="highlight"/>
    <w:uiPriority w:val="0"/>
    <w:qFormat/>
  </w:style>
  <w:style w:type="character" w:styleId="1121" w:customStyle="1">
    <w:name w:val="style12"/>
    <w:uiPriority w:val="0"/>
    <w:qFormat/>
  </w:style>
  <w:style w:type="paragraph" w:styleId="1122" w:customStyle="1">
    <w:name w:val="样式1"/>
    <w:basedOn w:val="664"/>
    <w:uiPriority w:val="0"/>
    <w:qFormat/>
    <w:pPr>
      <w:ind w:firstLine="200"/>
      <w:spacing w:line="300" w:lineRule="auto"/>
    </w:pPr>
    <w:rPr>
      <w:rFonts w:ascii="等线" w:hAnsi="等线" w:eastAsia="等线" w:cs="Arial"/>
      <w:sz w:val="24"/>
    </w:rPr>
  </w:style>
  <w:style w:type="character" w:styleId="1123" w:customStyle="1">
    <w:name w:val="font201"/>
    <w:uiPriority w:val="0"/>
    <w:qFormat/>
    <w:rPr>
      <w:spacing w:val="300"/>
    </w:rPr>
  </w:style>
  <w:style w:type="character" w:styleId="1124" w:customStyle="1">
    <w:name w:val="明显强调1"/>
    <w:uiPriority w:val="0"/>
    <w:qFormat/>
    <w:rPr>
      <w:i/>
      <w:iCs/>
      <w:color w:val="5b9bd5"/>
    </w:rPr>
  </w:style>
  <w:style w:type="character" w:styleId="1125" w:customStyle="1">
    <w:name w:val="lawsitemtext1"/>
    <w:uiPriority w:val="0"/>
    <w:qFormat/>
    <w:rPr>
      <w:color w:val="696969"/>
      <w:spacing w:val="280"/>
      <w:sz w:val="21"/>
      <w:szCs w:val="21"/>
    </w:rPr>
  </w:style>
  <w:style w:type="paragraph" w:styleId="1126" w:customStyle="1">
    <w:name w:val="文字"/>
    <w:basedOn w:val="664"/>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127" w:customStyle="1">
    <w:name w:val="l151"/>
    <w:uiPriority w:val="0"/>
    <w:qFormat/>
  </w:style>
  <w:style w:type="character" w:styleId="1128" w:customStyle="1">
    <w:name w:val="Char Char31"/>
    <w:uiPriority w:val="0"/>
    <w:qFormat/>
    <w:rPr>
      <w:rFonts w:eastAsia="宋体"/>
      <w:sz w:val="21"/>
      <w:szCs w:val="24"/>
      <w:lang w:val="en-US" w:eastAsia="zh-CN" w:bidi="ar-SA"/>
    </w:rPr>
  </w:style>
  <w:style w:type="character" w:styleId="1129" w:customStyle="1">
    <w:name w:val="EmailStyle891"/>
    <w:uiPriority w:val="0"/>
    <w:qFormat/>
    <w:rPr>
      <w:rFonts w:ascii="Arial" w:hAnsi="Arial" w:eastAsia="宋体" w:cs="Arial"/>
      <w:color w:val="auto"/>
      <w:sz w:val="20"/>
    </w:rPr>
  </w:style>
  <w:style w:type="character" w:styleId="1130" w:customStyle="1">
    <w:name w:val="一级条标题 Char"/>
    <w:uiPriority w:val="0"/>
    <w:qFormat/>
    <w:rPr>
      <w:rFonts w:ascii="黑体" w:hAnsi="Times New Roman" w:eastAsia="黑体" w:cs="Times New Roman"/>
      <w:szCs w:val="20"/>
    </w:rPr>
  </w:style>
  <w:style w:type="character" w:styleId="1131" w:customStyle="1">
    <w:name w:val="EmailStyle901"/>
    <w:uiPriority w:val="0"/>
    <w:qFormat/>
    <w:rPr>
      <w:rFonts w:ascii="Arial" w:hAnsi="Arial" w:eastAsia="宋体" w:cs="Arial"/>
      <w:color w:val="auto"/>
      <w:sz w:val="20"/>
    </w:rPr>
  </w:style>
  <w:style w:type="character" w:styleId="1132" w:customStyle="1">
    <w:name w:val="small1"/>
    <w:uiPriority w:val="0"/>
    <w:qFormat/>
    <w:rPr>
      <w:rFonts w:ascii="Verdana" w:hAnsi="Verdana"/>
      <w:sz w:val="18"/>
      <w:szCs w:val="18"/>
    </w:rPr>
  </w:style>
  <w:style w:type="character" w:styleId="1133" w:customStyle="1">
    <w:name w:val="二级条标题 Char"/>
    <w:uiPriority w:val="0"/>
    <w:qFormat/>
    <w:rPr>
      <w:rFonts w:ascii="黑体" w:hAnsi="Times New Roman" w:eastAsia="黑体" w:cs="Times New Roman"/>
      <w:szCs w:val="20"/>
    </w:rPr>
  </w:style>
  <w:style w:type="character" w:styleId="1134" w:customStyle="1">
    <w:name w:val="fnt1"/>
    <w:uiPriority w:val="0"/>
    <w:qFormat/>
    <w:rPr>
      <w:rFonts w:ascii="Verdana" w:hAnsi="Verdana"/>
      <w:color w:val="666666"/>
      <w:sz w:val="18"/>
      <w:szCs w:val="18"/>
    </w:rPr>
  </w:style>
  <w:style w:type="paragraph" w:styleId="1135" w:customStyle="1">
    <w:name w:val="三级条标题"/>
    <w:basedOn w:val="841"/>
    <w:next w:val="821"/>
    <w:uiPriority w:val="0"/>
    <w:qFormat/>
    <w:pPr>
      <w:ind w:left="780" w:hanging="360"/>
      <w:tabs>
        <w:tab w:val="left" w:pos="1440" w:leader="none"/>
      </w:tabs>
      <w:outlineLvl w:val="4"/>
    </w:pPr>
  </w:style>
  <w:style w:type="paragraph" w:styleId="1136" w:customStyle="1">
    <w:name w:val="paragraph1"/>
    <w:basedOn w:val="664"/>
    <w:uiPriority w:val="0"/>
    <w:qFormat/>
    <w:pPr>
      <w:ind w:firstLine="200"/>
      <w:spacing w:before="20" w:after="30" w:line="360" w:lineRule="auto"/>
    </w:pPr>
    <w:rPr>
      <w:rFonts w:ascii="仿宋_GB2312" w:hAnsi="等线" w:eastAsia="仿宋_GB2312" w:cs="Arial"/>
      <w:sz w:val="28"/>
    </w:rPr>
  </w:style>
  <w:style w:type="paragraph" w:styleId="1137" w:customStyle="1">
    <w:name w:val="注："/>
    <w:next w:val="821"/>
    <w:uiPriority w:val="0"/>
    <w:qFormat/>
    <w:pPr>
      <w:ind w:left="840" w:hanging="420"/>
      <w:jc w:val="both"/>
      <w:widowControl w:val="off"/>
      <w:tabs>
        <w:tab w:val="left" w:pos="1200" w:leader="none"/>
      </w:tabs>
    </w:pPr>
    <w:rPr>
      <w:rFonts w:ascii="宋体" w:hAnsi="等线" w:eastAsia="等线" w:cs="Arial"/>
      <w:sz w:val="18"/>
      <w:szCs w:val="22"/>
      <w:lang w:val="en-US" w:eastAsia="zh-CN" w:bidi="ar-SA"/>
    </w:rPr>
  </w:style>
  <w:style w:type="character" w:styleId="1138" w:customStyle="1">
    <w:name w:val="EmailStyle1271"/>
    <w:uiPriority w:val="0"/>
    <w:qFormat/>
    <w:rPr>
      <w:rFonts w:ascii="Arial" w:hAnsi="Arial" w:eastAsia="宋体" w:cs="Arial"/>
      <w:color w:val="auto"/>
      <w:sz w:val="20"/>
    </w:rPr>
  </w:style>
  <w:style w:type="character" w:styleId="1139" w:customStyle="1">
    <w:name w:val="WW-Absatz-Standardschriftart1111"/>
    <w:uiPriority w:val="0"/>
    <w:qFormat/>
  </w:style>
  <w:style w:type="character" w:styleId="1140" w:customStyle="1">
    <w:name w:val="EmailStyle1281"/>
    <w:uiPriority w:val="0"/>
    <w:qFormat/>
    <w:rPr>
      <w:rFonts w:ascii="Arial" w:hAnsi="Arial" w:eastAsia="宋体" w:cs="Arial"/>
      <w:color w:val="auto"/>
      <w:sz w:val="20"/>
    </w:rPr>
  </w:style>
  <w:style w:type="character" w:styleId="1141" w:customStyle="1">
    <w:name w:val="WW8Num1z7"/>
    <w:uiPriority w:val="0"/>
    <w:qFormat/>
    <w:rPr>
      <w:rFonts w:ascii="Wingdings" w:hAnsi="Wingdings"/>
    </w:rPr>
  </w:style>
  <w:style w:type="character" w:styleId="1142" w:customStyle="1">
    <w:name w:val="EmailStyle170"/>
    <w:uiPriority w:val="0"/>
    <w:qFormat/>
    <w:rPr>
      <w:rFonts w:ascii="Arial" w:hAnsi="Arial" w:eastAsia="宋体" w:cs="Arial"/>
      <w:color w:val="auto"/>
      <w:sz w:val="20"/>
    </w:rPr>
  </w:style>
  <w:style w:type="character" w:styleId="1143" w:customStyle="1">
    <w:name w:val="WW8Num19z2"/>
    <w:uiPriority w:val="0"/>
    <w:qFormat/>
    <w:rPr>
      <w:rFonts w:ascii="StarSymbol" w:hAnsi="StarSymbol" w:cs="StarSymbol"/>
      <w:sz w:val="18"/>
      <w:szCs w:val="18"/>
    </w:rPr>
  </w:style>
  <w:style w:type="character" w:styleId="1144" w:customStyle="1">
    <w:name w:val="EmailStyle171"/>
    <w:uiPriority w:val="0"/>
    <w:qFormat/>
    <w:rPr>
      <w:rFonts w:ascii="Arial" w:hAnsi="Arial" w:eastAsia="宋体" w:cs="Arial"/>
      <w:color w:val="auto"/>
      <w:sz w:val="20"/>
    </w:rPr>
  </w:style>
  <w:style w:type="character" w:styleId="1145" w:customStyle="1">
    <w:name w:val="WW8Num7z0"/>
    <w:uiPriority w:val="0"/>
    <w:qFormat/>
    <w:rPr>
      <w:rFonts w:ascii="Wingdings" w:hAnsi="Wingdings"/>
    </w:rPr>
  </w:style>
  <w:style w:type="character" w:styleId="1146" w:customStyle="1">
    <w:name w:val="Char Char311"/>
    <w:uiPriority w:val="0"/>
    <w:qFormat/>
    <w:rPr>
      <w:rFonts w:eastAsia="宋体"/>
      <w:sz w:val="21"/>
      <w:szCs w:val="24"/>
      <w:lang w:val="en-US" w:eastAsia="zh-CN" w:bidi="ar-SA"/>
    </w:rPr>
  </w:style>
  <w:style w:type="character" w:styleId="1147" w:customStyle="1">
    <w:name w:val="WW8Num25z1"/>
    <w:uiPriority w:val="0"/>
    <w:qFormat/>
    <w:rPr>
      <w:rFonts w:ascii="Wingdings 2" w:hAnsi="Wingdings 2" w:cs="StarSymbol"/>
      <w:sz w:val="18"/>
      <w:szCs w:val="18"/>
    </w:rPr>
  </w:style>
  <w:style w:type="character" w:styleId="1148" w:customStyle="1">
    <w:name w:val="EmailStyle200"/>
    <w:uiPriority w:val="0"/>
    <w:qFormat/>
    <w:rPr>
      <w:rFonts w:ascii="Arial" w:hAnsi="Arial" w:eastAsia="宋体" w:cs="Arial"/>
      <w:color w:val="auto"/>
      <w:sz w:val="20"/>
    </w:rPr>
  </w:style>
  <w:style w:type="character" w:styleId="1149" w:customStyle="1">
    <w:name w:val="WW8Num11z0"/>
    <w:uiPriority w:val="0"/>
    <w:qFormat/>
    <w:rPr>
      <w:rFonts w:ascii="Wingdings" w:hAnsi="Wingdings" w:cs="StarSymbol"/>
      <w:sz w:val="18"/>
      <w:szCs w:val="18"/>
    </w:rPr>
  </w:style>
  <w:style w:type="character" w:styleId="1150" w:customStyle="1">
    <w:name w:val="EmailStyle201"/>
    <w:uiPriority w:val="0"/>
    <w:qFormat/>
    <w:rPr>
      <w:rFonts w:ascii="Arial" w:hAnsi="Arial" w:eastAsia="宋体" w:cs="Arial"/>
      <w:color w:val="auto"/>
      <w:sz w:val="20"/>
    </w:rPr>
  </w:style>
  <w:style w:type="character" w:styleId="1151" w:customStyle="1">
    <w:name w:val="个人撰写风格"/>
    <w:uiPriority w:val="0"/>
    <w:qFormat/>
    <w:rPr>
      <w:rFonts w:ascii="Arial" w:hAnsi="Arial" w:eastAsia="宋体" w:cs="Arial"/>
      <w:color w:val="auto"/>
      <w:sz w:val="20"/>
    </w:rPr>
  </w:style>
  <w:style w:type="paragraph" w:styleId="1152" w:customStyle="1">
    <w:name w:val="zn2"/>
    <w:basedOn w:val="66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153" w:customStyle="1">
    <w:name w:val="引用 字符1"/>
    <w:uiPriority w:val="0"/>
    <w:qFormat/>
    <w:rPr>
      <w:rFonts w:ascii="Times New Roman" w:hAnsi="Times New Roman" w:eastAsia="宋体" w:cs="Times New Roman"/>
      <w:i/>
      <w:iCs/>
      <w:color w:val="404040"/>
      <w:szCs w:val="24"/>
    </w:rPr>
  </w:style>
  <w:style w:type="paragraph" w:styleId="1154" w:customStyle="1">
    <w:name w:val="zn3"/>
    <w:basedOn w:val="667"/>
    <w:next w:val="66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paragraph" w:styleId="1155" w:customStyle="1">
    <w:name w:val="明显引用1"/>
    <w:basedOn w:val="664"/>
    <w:next w:val="664"/>
    <w:uiPriority w:val="0"/>
    <w:qFormat/>
    <w:pPr>
      <w:ind w:left="936" w:right="936"/>
      <w:jc w:val="left"/>
      <w:spacing w:before="200" w:after="280" w:line="276" w:lineRule="auto"/>
      <w:widowControl/>
      <w:pBdr>
        <w:bottom w:val="single" w:color="4F81BD" w:sz="4" w:space="4"/>
      </w:pBdr>
    </w:pPr>
    <w:rPr>
      <w:rFonts w:ascii="等线" w:hAnsi="等线" w:eastAsia="等线" w:cs="Arial"/>
      <w:b/>
      <w:bCs/>
      <w:i/>
      <w:iCs/>
      <w:color w:val="4f81bd"/>
      <w:sz w:val="22"/>
      <w:szCs w:val="22"/>
      <w:lang w:bidi="en-US"/>
    </w:rPr>
  </w:style>
  <w:style w:type="character" w:styleId="1156" w:customStyle="1">
    <w:name w:val="标题 5 Char1"/>
    <w:uiPriority w:val="0"/>
    <w:qFormat/>
    <w:rPr>
      <w:b/>
      <w:bCs/>
      <w:sz w:val="28"/>
      <w:szCs w:val="28"/>
    </w:rPr>
  </w:style>
  <w:style w:type="character" w:styleId="1157" w:customStyle="1">
    <w:name w:val="明显引用 字符1"/>
    <w:uiPriority w:val="0"/>
    <w:qFormat/>
    <w:rPr>
      <w:rFonts w:ascii="Times New Roman" w:hAnsi="Times New Roman" w:eastAsia="宋体" w:cs="Times New Roman"/>
      <w:i/>
      <w:iCs/>
      <w:color w:val="4f81bd"/>
      <w:szCs w:val="24"/>
    </w:rPr>
  </w:style>
  <w:style w:type="character" w:styleId="1158" w:customStyle="1">
    <w:name w:val="标题 6 Char1"/>
    <w:uiPriority w:val="0"/>
    <w:qFormat/>
    <w:rPr>
      <w:rFonts w:ascii="Calibri Light" w:hAnsi="Calibri Light" w:eastAsia="宋体" w:cs="Times New Roman"/>
      <w:b/>
      <w:bCs/>
      <w:sz w:val="24"/>
      <w:szCs w:val="24"/>
    </w:rPr>
  </w:style>
  <w:style w:type="character" w:styleId="1159" w:customStyle="1">
    <w:name w:val="明显引用 Char1"/>
    <w:uiPriority w:val="0"/>
    <w:qFormat/>
    <w:rPr>
      <w:i/>
      <w:iCs/>
      <w:color w:val="5b9bd5"/>
      <w:sz w:val="24"/>
    </w:rPr>
  </w:style>
  <w:style w:type="character" w:styleId="1160" w:customStyle="1">
    <w:name w:val="标题 7 Char1"/>
    <w:uiPriority w:val="0"/>
    <w:qFormat/>
    <w:rPr>
      <w:b/>
      <w:bCs/>
      <w:sz w:val="24"/>
      <w:szCs w:val="24"/>
    </w:rPr>
  </w:style>
  <w:style w:type="paragraph" w:styleId="1161" w:customStyle="1">
    <w:name w:val="引用1"/>
    <w:basedOn w:val="664"/>
    <w:next w:val="664"/>
    <w:uiPriority w:val="0"/>
    <w:qFormat/>
    <w:pPr>
      <w:jc w:val="left"/>
      <w:spacing w:after="200" w:line="276" w:lineRule="auto"/>
      <w:widowControl/>
    </w:pPr>
    <w:rPr>
      <w:rFonts w:ascii="等线" w:hAnsi="等线" w:eastAsia="等线" w:cs="Arial"/>
      <w:i/>
      <w:iCs/>
      <w:color w:val="000000"/>
      <w:sz w:val="22"/>
      <w:szCs w:val="22"/>
      <w:lang w:bidi="en-US"/>
    </w:rPr>
  </w:style>
  <w:style w:type="character" w:styleId="1162" w:customStyle="1">
    <w:name w:val="标题 8 Char1"/>
    <w:uiPriority w:val="0"/>
    <w:qFormat/>
    <w:rPr>
      <w:rFonts w:ascii="Calibri Light" w:hAnsi="Calibri Light" w:eastAsia="宋体" w:cs="Times New Roman"/>
      <w:sz w:val="24"/>
      <w:szCs w:val="24"/>
    </w:rPr>
  </w:style>
  <w:style w:type="character" w:styleId="1163" w:customStyle="1">
    <w:name w:val="不明显参考1"/>
    <w:uiPriority w:val="0"/>
    <w:qFormat/>
    <w:rPr>
      <w:smallCaps/>
      <w:color w:val="c0504d"/>
      <w:u w:val="single"/>
    </w:rPr>
  </w:style>
  <w:style w:type="character" w:styleId="1164" w:customStyle="1">
    <w:name w:val="标题 9 Char1"/>
    <w:uiPriority w:val="0"/>
    <w:qFormat/>
    <w:rPr>
      <w:rFonts w:ascii="Calibri Light" w:hAnsi="Calibri Light" w:eastAsia="宋体" w:cs="Times New Roman"/>
      <w:sz w:val="21"/>
      <w:szCs w:val="21"/>
    </w:rPr>
  </w:style>
  <w:style w:type="character" w:styleId="1165" w:customStyle="1">
    <w:name w:val="明显参考1"/>
    <w:uiPriority w:val="0"/>
    <w:qFormat/>
    <w:rPr>
      <w:b/>
      <w:bCs/>
      <w:smallCaps/>
      <w:color w:val="c0504d"/>
      <w:spacing w:val="5"/>
      <w:u w:val="single"/>
    </w:rPr>
  </w:style>
  <w:style w:type="character" w:styleId="1166" w:customStyle="1">
    <w:name w:val="脚注文本 Char1"/>
    <w:uiPriority w:val="0"/>
    <w:qFormat/>
    <w:rPr>
      <w:sz w:val="18"/>
      <w:szCs w:val="18"/>
    </w:rPr>
  </w:style>
  <w:style w:type="character" w:styleId="1167" w:customStyle="1">
    <w:name w:val="tpc_content1"/>
    <w:uiPriority w:val="0"/>
    <w:qFormat/>
    <w:rPr>
      <w:sz w:val="19"/>
      <w:szCs w:val="19"/>
    </w:rPr>
  </w:style>
  <w:style w:type="character" w:styleId="1168" w:customStyle="1">
    <w:name w:val="日期 Char1"/>
    <w:uiPriority w:val="0"/>
    <w:qFormat/>
    <w:rPr>
      <w:sz w:val="21"/>
      <w:szCs w:val="24"/>
    </w:rPr>
  </w:style>
  <w:style w:type="character" w:styleId="1169" w:customStyle="1">
    <w:name w:val="书籍标题1"/>
    <w:uiPriority w:val="0"/>
    <w:qFormat/>
    <w:rPr>
      <w:b/>
      <w:bCs/>
      <w:smallCaps/>
      <w:spacing w:val="5"/>
    </w:rPr>
  </w:style>
  <w:style w:type="character" w:styleId="1170" w:customStyle="1">
    <w:name w:val="正文文本 2 Char1"/>
    <w:uiPriority w:val="0"/>
    <w:qFormat/>
    <w:rPr>
      <w:sz w:val="21"/>
      <w:szCs w:val="24"/>
    </w:rPr>
  </w:style>
  <w:style w:type="character" w:styleId="1171" w:customStyle="1">
    <w:name w:val="short_text1"/>
    <w:uiPriority w:val="0"/>
    <w:qFormat/>
    <w:rPr>
      <w:sz w:val="26"/>
      <w:szCs w:val="26"/>
    </w:rPr>
  </w:style>
  <w:style w:type="character" w:styleId="1172" w:customStyle="1">
    <w:name w:val="正文文本 3 Char1"/>
    <w:uiPriority w:val="0"/>
    <w:qFormat/>
    <w:rPr>
      <w:sz w:val="16"/>
      <w:szCs w:val="16"/>
    </w:rPr>
  </w:style>
  <w:style w:type="paragraph" w:styleId="1173" w:customStyle="1">
    <w:name w:val="ABC标题下的小点"/>
    <w:basedOn w:val="664"/>
    <w:uiPriority w:val="0"/>
    <w:qFormat/>
    <w:pPr>
      <w:ind w:left="1190" w:hanging="567"/>
      <w:spacing w:line="360" w:lineRule="auto"/>
      <w:tabs>
        <w:tab w:val="left" w:pos="1260" w:leader="none"/>
      </w:tabs>
    </w:pPr>
    <w:rPr>
      <w:rFonts w:ascii="宋体" w:hAnsi="宋体" w:eastAsia="等线" w:cs="Arial"/>
      <w:szCs w:val="22"/>
    </w:rPr>
  </w:style>
  <w:style w:type="character" w:styleId="1174" w:customStyle="1">
    <w:name w:val="标题 Char1"/>
    <w:uiPriority w:val="0"/>
    <w:qFormat/>
    <w:rPr>
      <w:rFonts w:ascii="Calibri Light" w:hAnsi="Calibri Light" w:cs="Times New Roman"/>
      <w:b/>
      <w:bCs/>
      <w:sz w:val="32"/>
      <w:szCs w:val="32"/>
    </w:rPr>
  </w:style>
  <w:style w:type="character" w:styleId="1175" w:customStyle="1">
    <w:name w:val="style21"/>
    <w:uiPriority w:val="0"/>
    <w:qFormat/>
    <w:rPr>
      <w:color w:val="000080"/>
    </w:rPr>
  </w:style>
  <w:style w:type="character" w:styleId="1176" w:customStyle="1">
    <w:name w:val="注释标题 Char1"/>
    <w:uiPriority w:val="0"/>
    <w:qFormat/>
    <w:rPr>
      <w:sz w:val="21"/>
      <w:szCs w:val="24"/>
    </w:rPr>
  </w:style>
  <w:style w:type="character" w:styleId="1177" w:customStyle="1">
    <w:name w:val="ns1"/>
    <w:uiPriority w:val="0"/>
    <w:qFormat/>
    <w:rPr>
      <w:color w:val="ff0000"/>
    </w:rPr>
  </w:style>
  <w:style w:type="paragraph" w:styleId="1178" w:customStyle="1">
    <w:name w:val="zn1"/>
    <w:basedOn w:val="665"/>
    <w:uiPriority w:val="0"/>
    <w:qFormat/>
    <w:pPr>
      <w:jc w:val="left"/>
      <w:keepLines/>
      <w:spacing w:before="50" w:after="50" w:line="560" w:lineRule="exact"/>
      <w:tabs>
        <w:tab w:val="left" w:pos="0" w:leader="none"/>
      </w:tabs>
    </w:pPr>
    <w:rPr>
      <w:rFonts w:ascii="黑体" w:hAnsi="仿宋_GB2312" w:eastAsia="黑体" w:cs="Arial"/>
      <w:bCs/>
      <w:sz w:val="36"/>
      <w:szCs w:val="32"/>
      <w:lang w:val="zh-CN"/>
    </w:rPr>
  </w:style>
  <w:style w:type="character" w:styleId="1179" w:customStyle="1">
    <w:name w:val="hilite2"/>
    <w:uiPriority w:val="0"/>
    <w:qFormat/>
  </w:style>
  <w:style w:type="paragraph" w:styleId="1180" w:customStyle="1">
    <w:name w:val="WC三级"/>
    <w:basedOn w:val="667"/>
    <w:uiPriority w:val="0"/>
    <w:qFormat/>
    <w:pPr>
      <w:ind w:left="1069" w:hanging="709"/>
      <w:spacing w:before="0" w:after="0" w:line="240" w:lineRule="auto"/>
      <w:tabs>
        <w:tab w:val="left" w:pos="0" w:leader="none"/>
        <w:tab w:val="left" w:pos="1069" w:leader="none"/>
      </w:tabs>
    </w:pPr>
    <w:rPr>
      <w:rFonts w:ascii="等线" w:hAnsi="等线" w:eastAsia="等线" w:cs="Arial"/>
      <w:szCs w:val="22"/>
      <w:lang w:val="zh-CN"/>
    </w:rPr>
  </w:style>
  <w:style w:type="character" w:styleId="1181" w:customStyle="1">
    <w:name w:val="个人答复风格"/>
    <w:uiPriority w:val="0"/>
    <w:qFormat/>
    <w:rPr>
      <w:rFonts w:ascii="Arial" w:hAnsi="Arial" w:eastAsia="宋体" w:cs="Arial"/>
      <w:color w:val="auto"/>
      <w:sz w:val="20"/>
    </w:rPr>
  </w:style>
  <w:style w:type="paragraph" w:styleId="1182" w:customStyle="1">
    <w:name w:val="WC二级"/>
    <w:basedOn w:val="66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183" w:customStyle="1">
    <w:name w:val="b1"/>
    <w:uiPriority w:val="0"/>
    <w:qFormat/>
    <w:rPr>
      <w:rFonts w:ascii="Courier New" w:hAnsi="Courier New" w:cs="Courier New"/>
      <w:b/>
      <w:bCs/>
      <w:color w:val="ff0000"/>
      <w:u w:val="none"/>
    </w:rPr>
  </w:style>
  <w:style w:type="paragraph" w:styleId="1184" w:customStyle="1">
    <w:name w:val="样式sjw"/>
    <w:basedOn w:val="664"/>
    <w:uiPriority w:val="0"/>
    <w:qFormat/>
    <w:pPr>
      <w:jc w:val="left"/>
      <w:shd w:val="pct10" w:color="auto" w:fill="auto"/>
      <w:widowControl/>
    </w:pPr>
    <w:rPr>
      <w:rFonts w:ascii="宋体" w:hAnsi="宋体" w:eastAsia="等线" w:cs="Arial"/>
      <w:caps/>
      <w:color w:val="000000"/>
      <w:sz w:val="18"/>
      <w:szCs w:val="18"/>
      <w:lang w:val="zh-CN"/>
    </w:rPr>
  </w:style>
  <w:style w:type="character" w:styleId="1185" w:customStyle="1">
    <w:name w:val="myp1111"/>
    <w:uiPriority w:val="0"/>
    <w:qFormat/>
    <w:rPr>
      <w:rFonts w:ascii="ˎ̥" w:hAnsi="ˎ̥"/>
      <w:color w:val="000000"/>
      <w:sz w:val="20"/>
      <w:szCs w:val="20"/>
      <w:u w:val="none"/>
    </w:rPr>
  </w:style>
  <w:style w:type="character" w:styleId="1186" w:customStyle="1">
    <w:name w:val="faqa1"/>
    <w:uiPriority w:val="0"/>
    <w:qFormat/>
    <w:rPr>
      <w:rFonts w:ascii="微软雅黑" w:hAnsi="微软雅黑" w:eastAsia="微软雅黑"/>
      <w:b/>
      <w:bCs/>
      <w:sz w:val="27"/>
      <w:szCs w:val="27"/>
    </w:rPr>
  </w:style>
  <w:style w:type="paragraph" w:styleId="1187" w:customStyle="1">
    <w:name w:val="表头文字(同正文大小)"/>
    <w:basedOn w:val="664"/>
    <w:uiPriority w:val="0"/>
    <w:qFormat/>
    <w:pPr>
      <w:jc w:val="center"/>
      <w:spacing w:line="264" w:lineRule="auto"/>
    </w:pPr>
    <w:rPr>
      <w:rFonts w:ascii="等线" w:hAnsi="等线" w:eastAsia="黑体" w:cs="Arial"/>
      <w:szCs w:val="22"/>
    </w:rPr>
  </w:style>
  <w:style w:type="character" w:styleId="1188" w:customStyle="1">
    <w:name w:val="faqq1"/>
    <w:uiPriority w:val="0"/>
    <w:qFormat/>
    <w:rPr>
      <w:rFonts w:ascii="微软雅黑" w:hAnsi="微软雅黑" w:eastAsia="微软雅黑"/>
      <w:sz w:val="24"/>
      <w:szCs w:val="24"/>
    </w:rPr>
  </w:style>
  <w:style w:type="character" w:styleId="1189" w:customStyle="1">
    <w:name w:val="表格 Char"/>
    <w:uiPriority w:val="0"/>
    <w:qFormat/>
    <w:rPr>
      <w:rFonts w:ascii="Times New Roman" w:hAnsi="Times New Roman" w:eastAsia="宋体" w:cs="Times New Roman"/>
      <w:sz w:val="24"/>
      <w:szCs w:val="24"/>
    </w:rPr>
  </w:style>
  <w:style w:type="character" w:styleId="1190" w:customStyle="1">
    <w:name w:val="题注 Char1"/>
    <w:uiPriority w:val="0"/>
    <w:qFormat/>
    <w:rPr>
      <w:rFonts w:ascii="Arial" w:hAnsi="Arial" w:eastAsia="黑体" w:cs="Arial"/>
      <w:sz w:val="20"/>
      <w:szCs w:val="20"/>
    </w:rPr>
  </w:style>
  <w:style w:type="character" w:styleId="1191" w:customStyle="1">
    <w:name w:val="未处理的提及1"/>
    <w:uiPriority w:val="0"/>
    <w:qFormat/>
    <w:rPr>
      <w:color w:val="605e5c"/>
      <w:shd w:val="clear" w:color="auto" w:fill="e1dfdd"/>
    </w:rPr>
  </w:style>
  <w:style w:type="character" w:styleId="1192" w:customStyle="1">
    <w:name w:val="Char Char32"/>
    <w:uiPriority w:val="0"/>
    <w:qFormat/>
    <w:rPr>
      <w:rFonts w:eastAsia="宋体"/>
      <w:sz w:val="21"/>
      <w:szCs w:val="24"/>
      <w:lang w:val="en-US" w:eastAsia="zh-CN" w:bidi="ar-SA"/>
    </w:rPr>
  </w:style>
  <w:style w:type="character" w:styleId="1193" w:customStyle="1">
    <w:name w:val="WW8Num22z1"/>
    <w:uiPriority w:val="0"/>
    <w:qFormat/>
    <w:rPr>
      <w:rFonts w:ascii="Wingdings 2" w:hAnsi="Wingdings 2" w:cs="StarSymbol"/>
      <w:sz w:val="18"/>
      <w:szCs w:val="18"/>
    </w:rPr>
  </w:style>
  <w:style w:type="character" w:styleId="1194" w:customStyle="1">
    <w:name w:val="正文文本缩进 字符1"/>
    <w:uiPriority w:val="0"/>
    <w:qFormat/>
    <w:rPr>
      <w:rFonts w:ascii="方正仿宋_GBK" w:hAnsi="Times New Roman" w:eastAsia="方正仿宋_GBK" w:cs="Times New Roman"/>
      <w:sz w:val="32"/>
      <w:szCs w:val="20"/>
    </w:rPr>
  </w:style>
  <w:style w:type="character" w:styleId="1195" w:customStyle="1">
    <w:name w:val="WW8Num38z2"/>
    <w:uiPriority w:val="0"/>
    <w:qFormat/>
    <w:rPr>
      <w:rFonts w:ascii="StarSymbol" w:hAnsi="StarSymbol" w:cs="StarSymbol"/>
      <w:sz w:val="18"/>
      <w:szCs w:val="18"/>
    </w:rPr>
  </w:style>
  <w:style w:type="character" w:styleId="1196" w:customStyle="1">
    <w:name w:val="样式 加粗"/>
    <w:uiPriority w:val="0"/>
    <w:qFormat/>
    <w:rPr>
      <w:rFonts w:ascii="宋体" w:hAnsi="宋体" w:eastAsia="宋体"/>
      <w:b/>
      <w:bCs/>
      <w:lang w:val="en-US" w:eastAsia="zh-CN" w:bidi="ar-SA"/>
    </w:rPr>
  </w:style>
  <w:style w:type="character" w:styleId="1197" w:customStyle="1">
    <w:name w:val="WW8Num18z2"/>
    <w:uiPriority w:val="0"/>
    <w:qFormat/>
    <w:rPr>
      <w:rFonts w:ascii="StarSymbol" w:hAnsi="StarSymbol" w:cs="StarSymbol"/>
      <w:sz w:val="18"/>
      <w:szCs w:val="18"/>
    </w:rPr>
  </w:style>
  <w:style w:type="character" w:styleId="1198" w:customStyle="1">
    <w:name w:val="myp112"/>
    <w:uiPriority w:val="0"/>
    <w:qFormat/>
    <w:rPr>
      <w:color w:val="000000"/>
      <w:sz w:val="22"/>
      <w:szCs w:val="22"/>
      <w:u w:val="none"/>
    </w:rPr>
  </w:style>
  <w:style w:type="character" w:styleId="1199" w:customStyle="1">
    <w:name w:val="fontstyle21"/>
    <w:uiPriority w:val="0"/>
    <w:qFormat/>
    <w:rPr>
      <w:rFonts w:ascii="Arial" w:hAnsi="Arial" w:cs="Arial"/>
      <w:color w:val="000000"/>
      <w:sz w:val="24"/>
      <w:szCs w:val="24"/>
    </w:rPr>
  </w:style>
  <w:style w:type="character" w:styleId="1200" w:customStyle="1">
    <w:name w:val="WW8Num2z1"/>
    <w:uiPriority w:val="0"/>
    <w:qFormat/>
    <w:rPr>
      <w:rFonts w:ascii="Wingdings 2" w:hAnsi="Wingdings 2" w:cs="StarSymbol"/>
      <w:sz w:val="18"/>
      <w:szCs w:val="18"/>
    </w:rPr>
  </w:style>
  <w:style w:type="character" w:styleId="1201" w:customStyle="1">
    <w:name w:val="日期 字符1"/>
    <w:uiPriority w:val="0"/>
    <w:qFormat/>
    <w:rPr>
      <w:rFonts w:ascii="Times New Roman" w:hAnsi="Times New Roman" w:eastAsia="方正仿宋_GBK" w:cs="Times New Roman"/>
      <w:szCs w:val="20"/>
    </w:rPr>
  </w:style>
  <w:style w:type="character" w:styleId="1202" w:customStyle="1">
    <w:name w:val="正文首行缩进 2 Char1"/>
    <w:uiPriority w:val="0"/>
    <w:qFormat/>
    <w:rPr>
      <w:rFonts w:ascii="方正仿宋_GBK" w:eastAsia="方正仿宋_GBK"/>
      <w:sz w:val="32"/>
      <w:szCs w:val="28"/>
    </w:rPr>
  </w:style>
  <w:style w:type="character" w:styleId="1203" w:customStyle="1">
    <w:name w:val="WW8Num35z0"/>
    <w:uiPriority w:val="0"/>
    <w:qFormat/>
    <w:rPr>
      <w:rFonts w:ascii="Wingdings" w:hAnsi="Wingdings" w:cs="StarSymbol"/>
      <w:sz w:val="18"/>
      <w:szCs w:val="18"/>
    </w:rPr>
  </w:style>
  <w:style w:type="character" w:styleId="1204" w:customStyle="1">
    <w:name w:val="WW8Num12z2"/>
    <w:uiPriority w:val="0"/>
    <w:qFormat/>
    <w:rPr>
      <w:rFonts w:ascii="StarSymbol" w:hAnsi="StarSymbol" w:cs="StarSymbol"/>
      <w:sz w:val="18"/>
      <w:szCs w:val="18"/>
    </w:rPr>
  </w:style>
  <w:style w:type="character" w:styleId="1205" w:customStyle="1">
    <w:name w:val="WW8Num16z0"/>
    <w:uiPriority w:val="0"/>
    <w:qFormat/>
    <w:rPr>
      <w:rFonts w:ascii="Wingdings" w:hAnsi="Wingdings" w:cs="StarSymbol"/>
      <w:sz w:val="18"/>
      <w:szCs w:val="18"/>
    </w:rPr>
  </w:style>
  <w:style w:type="character" w:styleId="1206" w:customStyle="1">
    <w:name w:val="Bid_正文 Char"/>
    <w:uiPriority w:val="0"/>
    <w:qFormat/>
    <w:rPr>
      <w:sz w:val="24"/>
    </w:rPr>
  </w:style>
  <w:style w:type="character" w:styleId="1207" w:customStyle="1">
    <w:name w:val="WW8Num13z0"/>
    <w:uiPriority w:val="0"/>
    <w:qFormat/>
    <w:rPr>
      <w:rFonts w:ascii="Wingdings" w:hAnsi="Wingdings" w:cs="StarSymbol"/>
      <w:sz w:val="18"/>
      <w:szCs w:val="18"/>
    </w:rPr>
  </w:style>
  <w:style w:type="character" w:styleId="1208" w:customStyle="1">
    <w:name w:val="WW8Num37z0"/>
    <w:uiPriority w:val="0"/>
    <w:qFormat/>
    <w:rPr>
      <w:rFonts w:ascii="Wingdings" w:hAnsi="Wingdings" w:cs="StarSymbol"/>
      <w:sz w:val="18"/>
      <w:szCs w:val="18"/>
    </w:rPr>
  </w:style>
  <w:style w:type="character" w:styleId="1209" w:customStyle="1">
    <w:name w:val="WW8Num37z1"/>
    <w:uiPriority w:val="0"/>
    <w:qFormat/>
    <w:rPr>
      <w:rFonts w:ascii="Wingdings 2" w:hAnsi="Wingdings 2" w:cs="StarSymbol"/>
      <w:sz w:val="18"/>
      <w:szCs w:val="18"/>
    </w:rPr>
  </w:style>
  <w:style w:type="character" w:styleId="1210" w:customStyle="1">
    <w:name w:val="WW8Num34z0"/>
    <w:uiPriority w:val="0"/>
    <w:qFormat/>
    <w:rPr>
      <w:rFonts w:ascii="Wingdings" w:hAnsi="Wingdings" w:cs="StarSymbol"/>
      <w:sz w:val="18"/>
      <w:szCs w:val="18"/>
    </w:rPr>
  </w:style>
  <w:style w:type="character" w:styleId="1211" w:customStyle="1">
    <w:name w:val="WW8Num17z0"/>
    <w:uiPriority w:val="0"/>
    <w:qFormat/>
    <w:rPr>
      <w:rFonts w:ascii="Wingdings" w:hAnsi="Wingdings"/>
    </w:rPr>
  </w:style>
  <w:style w:type="character" w:styleId="1212" w:customStyle="1">
    <w:name w:val="WW8Num15z0"/>
    <w:uiPriority w:val="0"/>
    <w:qFormat/>
    <w:rPr>
      <w:rFonts w:ascii="Wingdings" w:hAnsi="Wingdings" w:cs="StarSymbol"/>
      <w:sz w:val="18"/>
      <w:szCs w:val="18"/>
    </w:rPr>
  </w:style>
  <w:style w:type="character" w:styleId="1213" w:customStyle="1">
    <w:name w:val="WW8Num28z1"/>
    <w:uiPriority w:val="0"/>
    <w:qFormat/>
    <w:rPr>
      <w:rFonts w:ascii="Wingdings 2" w:hAnsi="Wingdings 2" w:cs="StarSymbol"/>
      <w:sz w:val="18"/>
      <w:szCs w:val="18"/>
    </w:rPr>
  </w:style>
  <w:style w:type="character" w:styleId="1214" w:customStyle="1">
    <w:name w:val="WW8Num4z0"/>
    <w:uiPriority w:val="0"/>
    <w:qFormat/>
    <w:rPr>
      <w:rFonts w:ascii="Wingdings" w:hAnsi="Wingdings" w:cs="StarSymbol"/>
      <w:sz w:val="18"/>
      <w:szCs w:val="18"/>
    </w:rPr>
  </w:style>
  <w:style w:type="character" w:styleId="1215" w:customStyle="1">
    <w:name w:val="style101"/>
    <w:uiPriority w:val="0"/>
    <w:qFormat/>
    <w:rPr>
      <w:rFonts w:ascii="宋体" w:hAnsi="宋体" w:eastAsia="宋体"/>
      <w:b/>
      <w:bCs/>
      <w:color w:val="ffffff"/>
      <w:sz w:val="21"/>
      <w:szCs w:val="21"/>
      <w:lang w:val="en-US" w:eastAsia="zh-CN" w:bidi="ar-SA"/>
    </w:rPr>
  </w:style>
  <w:style w:type="character" w:styleId="1216" w:customStyle="1">
    <w:name w:val="WW8Num5z0"/>
    <w:uiPriority w:val="0"/>
    <w:qFormat/>
    <w:rPr>
      <w:rFonts w:ascii="Wingdings" w:hAnsi="Wingdings" w:cs="StarSymbol"/>
      <w:sz w:val="18"/>
      <w:szCs w:val="18"/>
    </w:rPr>
  </w:style>
  <w:style w:type="character" w:styleId="1217" w:customStyle="1">
    <w:name w:val="无首行缩进正文 Char"/>
    <w:uiPriority w:val="0"/>
    <w:qFormat/>
  </w:style>
  <w:style w:type="character" w:styleId="1218" w:customStyle="1">
    <w:name w:val="批注框文本 Char2"/>
    <w:uiPriority w:val="0"/>
    <w:qFormat/>
    <w:rPr>
      <w:rFonts w:ascii="Times New Roman" w:hAnsi="Times New Roman" w:eastAsia="方正仿宋_GBK" w:cs="Times New Roman"/>
      <w:sz w:val="18"/>
      <w:szCs w:val="18"/>
    </w:rPr>
  </w:style>
  <w:style w:type="character" w:styleId="1219" w:customStyle="1">
    <w:name w:val="WW8Num29z2"/>
    <w:uiPriority w:val="0"/>
    <w:qFormat/>
    <w:rPr>
      <w:rFonts w:ascii="StarSymbol" w:hAnsi="StarSymbol" w:cs="StarSymbol"/>
      <w:sz w:val="18"/>
      <w:szCs w:val="18"/>
    </w:rPr>
  </w:style>
  <w:style w:type="character" w:styleId="1220" w:customStyle="1">
    <w:name w:val="WW8Num23z2"/>
    <w:uiPriority w:val="0"/>
    <w:qFormat/>
    <w:rPr>
      <w:rFonts w:ascii="StarSymbol" w:hAnsi="StarSymbol" w:cs="StarSymbol"/>
      <w:sz w:val="18"/>
      <w:szCs w:val="18"/>
    </w:rPr>
  </w:style>
  <w:style w:type="character" w:styleId="1221" w:customStyle="1">
    <w:name w:val="WW8Num19z0"/>
    <w:uiPriority w:val="0"/>
    <w:qFormat/>
    <w:rPr>
      <w:rFonts w:ascii="Wingdings" w:hAnsi="Wingdings" w:cs="StarSymbol"/>
      <w:sz w:val="18"/>
      <w:szCs w:val="18"/>
    </w:rPr>
  </w:style>
  <w:style w:type="character" w:styleId="1222" w:customStyle="1">
    <w:name w:val="WW8Num22z2"/>
    <w:uiPriority w:val="0"/>
    <w:qFormat/>
    <w:rPr>
      <w:rFonts w:ascii="StarSymbol" w:hAnsi="StarSymbol" w:cs="StarSymbol"/>
      <w:sz w:val="18"/>
      <w:szCs w:val="18"/>
    </w:rPr>
  </w:style>
  <w:style w:type="character" w:styleId="1223" w:customStyle="1">
    <w:name w:val="WW8Num24z1"/>
    <w:uiPriority w:val="0"/>
    <w:qFormat/>
    <w:rPr>
      <w:rFonts w:ascii="Wingdings 2" w:hAnsi="Wingdings 2" w:cs="StarSymbol"/>
      <w:sz w:val="18"/>
      <w:szCs w:val="18"/>
    </w:rPr>
  </w:style>
  <w:style w:type="character" w:styleId="1224" w:customStyle="1">
    <w:name w:val="标题 7 字符1"/>
    <w:uiPriority w:val="0"/>
    <w:qFormat/>
    <w:rPr>
      <w:rFonts w:ascii="Times New Roman" w:hAnsi="Times New Roman" w:eastAsia="方正仿宋_GBK" w:cs="Times New Roman"/>
      <w:b/>
      <w:bCs/>
      <w:sz w:val="24"/>
      <w:szCs w:val="24"/>
    </w:rPr>
  </w:style>
  <w:style w:type="character" w:styleId="1225" w:customStyle="1">
    <w:name w:val="标题 6 字符1"/>
    <w:uiPriority w:val="0"/>
    <w:qFormat/>
    <w:rPr>
      <w:rFonts w:ascii="仿宋" w:hAnsi="仿宋" w:eastAsia="仿宋"/>
      <w:bCs/>
      <w:sz w:val="32"/>
      <w:szCs w:val="32"/>
    </w:rPr>
  </w:style>
  <w:style w:type="character" w:styleId="1226" w:customStyle="1">
    <w:name w:val="WW8Num39z1"/>
    <w:uiPriority w:val="0"/>
    <w:qFormat/>
    <w:rPr>
      <w:rFonts w:ascii="Wingdings 2" w:hAnsi="Wingdings 2" w:cs="StarSymbol"/>
      <w:sz w:val="18"/>
      <w:szCs w:val="18"/>
    </w:rPr>
  </w:style>
  <w:style w:type="character" w:styleId="1227" w:customStyle="1">
    <w:name w:val="apple-style-span"/>
    <w:uiPriority w:val="0"/>
    <w:qFormat/>
  </w:style>
  <w:style w:type="paragraph" w:styleId="1228" w:customStyle="1">
    <w:name w:val="注×："/>
    <w:uiPriority w:val="0"/>
    <w:qFormat/>
    <w:pPr>
      <w:ind w:left="900" w:hanging="500"/>
      <w:jc w:val="both"/>
      <w:widowControl w:val="off"/>
      <w:tabs>
        <w:tab w:val="left" w:pos="630" w:leader="none"/>
        <w:tab w:val="left" w:pos="900" w:leader="none"/>
      </w:tabs>
    </w:pPr>
    <w:rPr>
      <w:rFonts w:ascii="宋体" w:hAnsi="等线" w:eastAsia="等线" w:cs="Arial"/>
      <w:sz w:val="18"/>
      <w:szCs w:val="22"/>
      <w:lang w:val="en-US" w:eastAsia="zh-CN" w:bidi="ar-SA"/>
    </w:rPr>
  </w:style>
  <w:style w:type="paragraph" w:styleId="1229" w:customStyle="1">
    <w:name w:val="附录公式"/>
    <w:basedOn w:val="821"/>
    <w:next w:val="821"/>
    <w:uiPriority w:val="0"/>
    <w:qFormat/>
    <w:pPr>
      <w:tabs>
        <w:tab w:val="center" w:pos="4201" w:leader="none"/>
        <w:tab w:val="right" w:pos="9298" w:leader="dot"/>
      </w:tabs>
    </w:pPr>
    <w:rPr>
      <w:rFonts w:hAnsi="等线" w:eastAsia="等线" w:cs="Arial"/>
      <w:szCs w:val="22"/>
    </w:rPr>
  </w:style>
  <w:style w:type="paragraph" w:styleId="1230" w:customStyle="1">
    <w:name w:val="附录图标题"/>
    <w:next w:val="821"/>
    <w:uiPriority w:val="0"/>
    <w:qFormat/>
    <w:pPr>
      <w:jc w:val="center"/>
    </w:pPr>
    <w:rPr>
      <w:rFonts w:ascii="黑体" w:hAnsi="等线" w:eastAsia="黑体" w:cs="Arial"/>
      <w:sz w:val="21"/>
      <w:szCs w:val="22"/>
      <w:lang w:val="en-US" w:eastAsia="zh-CN" w:bidi="ar-SA"/>
    </w:rPr>
  </w:style>
  <w:style w:type="paragraph" w:styleId="1231" w:customStyle="1">
    <w:name w:val="附录章标题"/>
    <w:next w:val="821"/>
    <w:uiPriority w:val="0"/>
    <w:qFormat/>
    <w:pPr>
      <w:ind w:left="567" w:hanging="567"/>
      <w:jc w:val="both"/>
      <w:spacing w:before="50" w:after="50"/>
      <w:tabs>
        <w:tab w:val="left" w:pos="567" w:leader="none"/>
      </w:tabs>
      <w:outlineLvl w:val="1"/>
    </w:pPr>
    <w:rPr>
      <w:rFonts w:ascii="黑体" w:hAnsi="等线" w:eastAsia="黑体" w:cs="Arial"/>
      <w:sz w:val="21"/>
      <w:szCs w:val="22"/>
      <w:lang w:val="en-US" w:eastAsia="zh-CN" w:bidi="ar-SA"/>
    </w:rPr>
  </w:style>
  <w:style w:type="paragraph" w:styleId="1232" w:customStyle="1">
    <w:name w:val="附录一级条标题"/>
    <w:basedOn w:val="1231"/>
    <w:next w:val="821"/>
    <w:uiPriority w:val="0"/>
    <w:qFormat/>
    <w:pPr>
      <w:ind w:left="0" w:firstLine="0"/>
      <w:outlineLvl w:val="2"/>
    </w:pPr>
  </w:style>
  <w:style w:type="paragraph" w:styleId="1233" w:customStyle="1">
    <w:name w:val="首示例"/>
    <w:next w:val="821"/>
    <w:uiPriority w:val="0"/>
    <w:qFormat/>
    <w:pPr>
      <w:ind w:left="900"/>
      <w:tabs>
        <w:tab w:val="left" w:pos="360" w:leader="none"/>
      </w:tabs>
    </w:pPr>
    <w:rPr>
      <w:rFonts w:ascii="宋体" w:hAnsi="宋体" w:eastAsia="等线" w:cs="Arial"/>
      <w:sz w:val="18"/>
      <w:szCs w:val="18"/>
      <w:lang w:val="en-US" w:eastAsia="zh-CN" w:bidi="ar-SA"/>
    </w:rPr>
  </w:style>
  <w:style w:type="paragraph" w:styleId="1234" w:customStyle="1">
    <w:name w:val="无间隔1"/>
    <w:uiPriority w:val="0"/>
    <w:qFormat/>
    <w:pPr>
      <w:jc w:val="both"/>
      <w:widowControl w:val="off"/>
    </w:pPr>
    <w:rPr>
      <w:rFonts w:ascii="Calibri" w:hAnsi="Calibri" w:eastAsia="等线" w:cs="Arial"/>
      <w:sz w:val="21"/>
      <w:szCs w:val="22"/>
      <w:lang w:val="en-US" w:eastAsia="zh-CN" w:bidi="ar-SA"/>
    </w:rPr>
  </w:style>
  <w:style w:type="paragraph" w:styleId="1235" w:customStyle="1">
    <w:name w:val="xl19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6" w:customStyle="1">
    <w:name w:val="xl19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7" w:customStyle="1">
    <w:name w:val="标准书眉一"/>
    <w:uiPriority w:val="0"/>
    <w:qFormat/>
    <w:pPr>
      <w:jc w:val="both"/>
    </w:pPr>
    <w:rPr>
      <w:rFonts w:ascii="Times New Roman" w:hAnsi="Times New Roman" w:eastAsia="宋体" w:cs="Times New Roman"/>
      <w:lang w:val="en-US" w:eastAsia="zh-CN" w:bidi="ar-SA"/>
    </w:rPr>
  </w:style>
  <w:style w:type="paragraph" w:styleId="1238" w:customStyle="1">
    <w:name w:val="xl25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39" w:customStyle="1">
    <w:name w:val="hands-on正文"/>
    <w:basedOn w:val="664"/>
    <w:uiPriority w:val="0"/>
    <w:qFormat/>
    <w:pPr>
      <w:ind w:firstLine="420"/>
      <w:jc w:val="left"/>
      <w:spacing w:before="40" w:after="80" w:line="320" w:lineRule="exact"/>
    </w:pPr>
    <w:rPr>
      <w:rFonts w:ascii="宋体" w:hAnsi="宋体" w:cs="宋体"/>
      <w:color w:val="000000"/>
      <w:szCs w:val="20"/>
    </w:rPr>
  </w:style>
  <w:style w:type="paragraph" w:styleId="1240" w:customStyle="1">
    <w:name w:val="标题3"/>
    <w:basedOn w:val="667"/>
    <w:uiPriority w:val="0"/>
    <w:qFormat/>
    <w:pPr>
      <w:keepLines w:val="0"/>
      <w:keepNext w:val="0"/>
      <w:spacing w:before="0" w:after="0" w:line="360" w:lineRule="auto"/>
    </w:pPr>
    <w:rPr>
      <w:rFonts w:eastAsia="仿宋_GB2312"/>
      <w:b w:val="0"/>
      <w:bCs/>
      <w:sz w:val="30"/>
      <w:szCs w:val="32"/>
    </w:rPr>
  </w:style>
  <w:style w:type="paragraph" w:styleId="1241" w:customStyle="1">
    <w:name w:val="xl19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42" w:customStyle="1">
    <w:name w:val="三级无标题条"/>
    <w:basedOn w:val="664"/>
    <w:uiPriority w:val="0"/>
    <w:qFormat/>
    <w:pPr>
      <w:ind w:hanging="420"/>
    </w:pPr>
  </w:style>
  <w:style w:type="paragraph" w:styleId="1243" w:customStyle="1">
    <w:name w:val="列出段落3"/>
    <w:basedOn w:val="664"/>
    <w:uiPriority w:val="0"/>
    <w:qFormat/>
    <w:pPr>
      <w:ind w:firstLine="200"/>
    </w:pPr>
    <w:rPr>
      <w:rFonts w:ascii="Calibri" w:hAnsi="Calibri"/>
      <w:szCs w:val="22"/>
    </w:rPr>
  </w:style>
  <w:style w:type="paragraph" w:styleId="1244" w:customStyle="1">
    <w:name w:val="前言、引言标题"/>
    <w:next w:val="66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245" w:customStyle="1">
    <w:name w:val="参考文献、索引标题"/>
    <w:basedOn w:val="1244"/>
    <w:next w:val="664"/>
    <w:uiPriority w:val="0"/>
    <w:qFormat/>
    <w:pPr>
      <w:spacing w:after="200"/>
    </w:pPr>
    <w:rPr>
      <w:sz w:val="21"/>
    </w:rPr>
  </w:style>
  <w:style w:type="paragraph" w:styleId="1246" w:customStyle="1">
    <w:name w:val="xl28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47" w:customStyle="1">
    <w:name w:val="小四缩进"/>
    <w:basedOn w:val="664"/>
    <w:uiPriority w:val="0"/>
    <w:qFormat/>
    <w:pPr>
      <w:ind w:firstLine="200"/>
      <w:spacing w:line="360" w:lineRule="auto"/>
    </w:pPr>
    <w:rPr>
      <w:sz w:val="24"/>
    </w:rPr>
  </w:style>
  <w:style w:type="paragraph" w:styleId="1248" w:customStyle="1">
    <w:name w:val="xl15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49" w:customStyle="1">
    <w:name w:val="示例"/>
    <w:next w:val="821"/>
    <w:uiPriority w:val="0"/>
    <w:qFormat/>
    <w:pPr>
      <w:ind w:left="425" w:firstLine="233"/>
      <w:jc w:val="both"/>
      <w:tabs>
        <w:tab w:val="left" w:pos="425" w:leader="none"/>
        <w:tab w:val="left" w:pos="816" w:leader="none"/>
      </w:tabs>
    </w:pPr>
    <w:rPr>
      <w:rFonts w:ascii="宋体" w:hAnsi="Times New Roman" w:eastAsia="宋体" w:cs="Times New Roman"/>
      <w:sz w:val="18"/>
      <w:lang w:val="en-US" w:eastAsia="zh-CN" w:bidi="ar-SA"/>
    </w:rPr>
  </w:style>
  <w:style w:type="paragraph" w:styleId="1250" w:customStyle="1">
    <w:name w:val="xl47"/>
    <w:basedOn w:val="664"/>
    <w:uiPriority w:val="0"/>
    <w:qFormat/>
    <w:pPr>
      <w:jc w:val="center"/>
      <w:spacing w:before="100" w:beforeAutospacing="1" w:after="100" w:afterAutospacing="1"/>
      <w:widowControl/>
    </w:pPr>
    <w:rPr>
      <w:rFonts w:ascii="黑体" w:hAnsi="Arial Unicode MS" w:eastAsia="黑体"/>
      <w:b/>
      <w:bCs/>
      <w:sz w:val="24"/>
    </w:rPr>
  </w:style>
  <w:style w:type="paragraph" w:styleId="1251" w:customStyle="1">
    <w:name w:val="xl16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2" w:customStyle="1">
    <w:name w:val="xl18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3" w:customStyle="1">
    <w:name w:val="xl5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254" w:customStyle="1">
    <w:name w:val="xl21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5" w:customStyle="1">
    <w:name w:val="可研正文"/>
    <w:basedOn w:val="664"/>
    <w:uiPriority w:val="0"/>
    <w:qFormat/>
    <w:pPr>
      <w:ind w:left="750" w:hanging="750"/>
      <w:spacing w:line="360" w:lineRule="auto"/>
      <w:tabs>
        <w:tab w:val="left" w:pos="987" w:leader="none"/>
      </w:tabs>
    </w:pPr>
    <w:rPr>
      <w:rFonts w:ascii="仿宋_GB2312" w:hAnsi="宋体" w:eastAsia="仿宋_GB2312"/>
      <w:bCs/>
      <w:sz w:val="28"/>
      <w:szCs w:val="28"/>
    </w:rPr>
  </w:style>
  <w:style w:type="paragraph" w:styleId="1256" w:customStyle="1">
    <w:name w:val="正文文本 31"/>
    <w:basedOn w:val="664"/>
    <w:uiPriority w:val="0"/>
    <w:qFormat/>
    <w:rPr>
      <w:rFonts w:ascii="仿宋_GB2312" w:hAnsi="Arial" w:eastAsia="仿宋_GB2312"/>
      <w:sz w:val="32"/>
      <w:szCs w:val="20"/>
    </w:rPr>
  </w:style>
  <w:style w:type="paragraph" w:styleId="1257" w:customStyle="1">
    <w:name w:val="xl17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5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259" w:customStyle="1">
    <w:name w:val="实施日期"/>
    <w:basedOn w:val="1258"/>
    <w:uiPriority w:val="0"/>
    <w:qFormat/>
    <w:pPr>
      <w:ind w:left="2580" w:hanging="420"/>
      <w:jc w:val="right"/>
      <w:framePr w:wrap="around" w:xAlign="right"/>
    </w:pPr>
  </w:style>
  <w:style w:type="paragraph" w:styleId="1260" w:customStyle="1">
    <w:name w:val="xl30"/>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261" w:customStyle="1">
    <w:name w:val="xl309"/>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262" w:customStyle="1">
    <w:name w:val="xl28"/>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263" w:customStyle="1">
    <w:name w:val="xl28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64" w:customStyle="1">
    <w:name w:val="我的标题1"/>
    <w:basedOn w:val="664"/>
    <w:uiPriority w:val="0"/>
    <w:qFormat/>
    <w:pPr>
      <w:ind w:left="425" w:right="80" w:hanging="425"/>
      <w:jc w:val="left"/>
      <w:spacing w:before="20" w:after="20"/>
      <w:tabs>
        <w:tab w:val="left" w:pos="425" w:leader="none"/>
      </w:tabs>
    </w:pPr>
    <w:rPr>
      <w:rFonts w:ascii="宋体" w:hAnsi="宋体" w:cs="Microsoft Sans Serif"/>
      <w:b/>
      <w:bCs/>
      <w:sz w:val="24"/>
    </w:rPr>
  </w:style>
  <w:style w:type="paragraph" w:styleId="1265" w:customStyle="1">
    <w:name w:val="无间隔11"/>
    <w:next w:val="1234"/>
    <w:uiPriority w:val="0"/>
    <w:qFormat/>
    <w:rPr>
      <w:rFonts w:ascii="Calibri" w:hAnsi="Calibri" w:eastAsia="宋体" w:cs="Times New Roman"/>
      <w:sz w:val="22"/>
      <w:szCs w:val="22"/>
      <w:lang w:val="en-US" w:eastAsia="zh-CN" w:bidi="ar-SA"/>
    </w:rPr>
  </w:style>
  <w:style w:type="paragraph" w:styleId="1266" w:customStyle="1">
    <w:name w:val="标准"/>
    <w:basedOn w:val="664"/>
    <w:uiPriority w:val="0"/>
    <w:qFormat/>
    <w:pPr>
      <w:spacing w:line="240" w:lineRule="atLeast"/>
    </w:pPr>
    <w:rPr>
      <w:rFonts w:eastAsia="楷体_GB2312"/>
      <w:sz w:val="24"/>
      <w:szCs w:val="20"/>
    </w:rPr>
  </w:style>
  <w:style w:type="paragraph" w:styleId="1267" w:customStyle="1">
    <w:name w:val="xl18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68" w:customStyle="1">
    <w:name w:val="四级条标题"/>
    <w:basedOn w:val="1135"/>
    <w:next w:val="821"/>
    <w:uiPriority w:val="0"/>
    <w:qFormat/>
    <w:pPr>
      <w:ind w:left="2520" w:hanging="420"/>
      <w:outlineLvl w:val="5"/>
    </w:pPr>
  </w:style>
  <w:style w:type="paragraph" w:styleId="1269" w:customStyle="1">
    <w:name w:val="正文首行缩进两字"/>
    <w:uiPriority w:val="0"/>
    <w:qFormat/>
    <w:pPr>
      <w:ind w:left="710"/>
      <w:jc w:val="both"/>
      <w:spacing w:after="50" w:line="300" w:lineRule="auto"/>
    </w:pPr>
    <w:rPr>
      <w:rFonts w:ascii="Times New Roman" w:hAnsi="Times New Roman" w:eastAsia="宋体" w:cs="Times New Roman"/>
      <w:szCs w:val="21"/>
      <w:lang w:val="en-US" w:eastAsia="zh-CN" w:bidi="ar-SA"/>
    </w:rPr>
  </w:style>
  <w:style w:type="paragraph" w:styleId="1270" w:customStyle="1">
    <w:name w:val="xl27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71" w:customStyle="1">
    <w:name w:val="xl31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2" w:customStyle="1">
    <w:name w:val="xl7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273" w:customStyle="1">
    <w:name w:val="xl24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74" w:customStyle="1">
    <w:name w:val="xl4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275" w:customStyle="1">
    <w:name w:val="数字编号列项（二级）"/>
    <w:uiPriority w:val="0"/>
    <w:qFormat/>
    <w:pPr>
      <w:ind w:left="600" w:hanging="200"/>
      <w:jc w:val="both"/>
      <w:tabs>
        <w:tab w:val="left" w:pos="360" w:leader="none"/>
      </w:tabs>
    </w:pPr>
    <w:rPr>
      <w:rFonts w:ascii="宋体" w:hAnsi="Times New Roman" w:eastAsia="宋体" w:cs="Times New Roman"/>
      <w:sz w:val="21"/>
      <w:lang w:val="en-US" w:eastAsia="zh-CN" w:bidi="ar-SA"/>
    </w:rPr>
  </w:style>
  <w:style w:type="paragraph" w:styleId="1276" w:customStyle="1">
    <w:name w:val="正文(首行缩进)"/>
    <w:basedOn w:val="664"/>
    <w:uiPriority w:val="0"/>
    <w:qFormat/>
    <w:pPr>
      <w:ind w:firstLine="200"/>
      <w:jc w:val="left"/>
      <w:spacing w:line="360" w:lineRule="auto"/>
    </w:pPr>
    <w:rPr>
      <w:rFonts w:ascii="楷体_GB2312" w:hAnsi="宋体" w:eastAsia="楷体_GB2312"/>
      <w:color w:val="000000"/>
      <w:sz w:val="24"/>
    </w:rPr>
  </w:style>
  <w:style w:type="paragraph" w:styleId="1277" w:customStyle="1">
    <w:name w:val="批注主题2"/>
    <w:basedOn w:val="687"/>
    <w:next w:val="687"/>
    <w:uiPriority w:val="0"/>
    <w:qFormat/>
    <w:rPr>
      <w:b/>
      <w:bCs/>
    </w:rPr>
  </w:style>
  <w:style w:type="paragraph" w:styleId="1278" w:customStyle="1">
    <w:name w:val="xl32"/>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279" w:customStyle="1">
    <w:name w:val="普通(网站)2"/>
    <w:basedOn w:val="664"/>
    <w:uiPriority w:val="0"/>
    <w:qFormat/>
    <w:pPr>
      <w:jc w:val="left"/>
      <w:spacing w:before="100" w:beforeAutospacing="1" w:after="100" w:afterAutospacing="1"/>
      <w:widowControl/>
    </w:pPr>
    <w:rPr>
      <w:rFonts w:ascii="宋体" w:hAnsi="宋体" w:cs="宋体"/>
      <w:color w:val="000000"/>
      <w:sz w:val="24"/>
    </w:rPr>
  </w:style>
  <w:style w:type="paragraph" w:styleId="1280" w:customStyle="1">
    <w:name w:val="xl22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1" w:customStyle="1">
    <w:name w:val="条文脚注"/>
    <w:basedOn w:val="716"/>
    <w:uiPriority w:val="0"/>
    <w:qFormat/>
    <w:pPr>
      <w:ind w:left="400" w:hanging="200"/>
      <w:jc w:val="both"/>
    </w:pPr>
    <w:rPr>
      <w:rFonts w:ascii="宋体" w:hAnsi="Times New Roman"/>
    </w:rPr>
  </w:style>
  <w:style w:type="paragraph" w:styleId="1282" w:customStyle="1">
    <w:name w:val="22h222heading2hiddenhead"/>
    <w:basedOn w:val="664"/>
    <w:uiPriority w:val="0"/>
    <w:qFormat/>
    <w:pPr>
      <w:jc w:val="left"/>
      <w:spacing w:before="100" w:beforeAutospacing="1" w:after="100" w:afterAutospacing="1"/>
      <w:widowControl/>
    </w:pPr>
    <w:rPr>
      <w:rFonts w:ascii="宋体" w:hAnsi="宋体" w:cs="宋体"/>
      <w:sz w:val="24"/>
    </w:rPr>
  </w:style>
  <w:style w:type="paragraph" w:styleId="1283" w:customStyle="1">
    <w:name w:val="xl24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84" w:customStyle="1">
    <w:name w:val="xl28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85" w:customStyle="1">
    <w:name w:val="xl23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6" w:customStyle="1">
    <w:name w:val="正文·"/>
    <w:basedOn w:val="664"/>
    <w:uiPriority w:val="0"/>
    <w:qFormat/>
    <w:pPr>
      <w:ind w:left="1679"/>
      <w:keepLines/>
      <w:keepNext/>
      <w:spacing w:before="25"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287" w:customStyle="1">
    <w:name w:val="标题4"/>
    <w:basedOn w:val="667"/>
    <w:uiPriority w:val="0"/>
    <w:qFormat/>
    <w:pPr>
      <w:jc w:val="center"/>
      <w:spacing w:before="120" w:after="120"/>
    </w:pPr>
    <w:rPr>
      <w:rFonts w:eastAsia="仿宋_GB2312"/>
    </w:rPr>
  </w:style>
  <w:style w:type="paragraph" w:styleId="1288" w:customStyle="1">
    <w:name w:val="xl16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89" w:customStyle="1">
    <w:name w:val="font0"/>
    <w:basedOn w:val="664"/>
    <w:uiPriority w:val="0"/>
    <w:qFormat/>
    <w:pPr>
      <w:jc w:val="left"/>
      <w:spacing w:before="100" w:beforeAutospacing="1" w:after="100" w:afterAutospacing="1"/>
      <w:widowControl/>
    </w:pPr>
    <w:rPr>
      <w:rFonts w:ascii="宋体" w:hAnsi="宋体"/>
      <w:sz w:val="24"/>
    </w:rPr>
  </w:style>
  <w:style w:type="paragraph" w:styleId="129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291" w:customStyle="1">
    <w:name w:val="xl23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92" w:customStyle="1">
    <w:name w:val="xl16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29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94" w:customStyle="1">
    <w:name w:val="font13"/>
    <w:basedOn w:val="664"/>
    <w:uiPriority w:val="0"/>
    <w:qFormat/>
    <w:pPr>
      <w:jc w:val="left"/>
      <w:spacing w:before="100" w:beforeAutospacing="1" w:after="100" w:afterAutospacing="1"/>
      <w:widowControl/>
    </w:pPr>
    <w:rPr>
      <w:rFonts w:ascii="宋体" w:hAnsi="宋体"/>
      <w:b/>
      <w:bCs/>
      <w:sz w:val="20"/>
      <w:szCs w:val="20"/>
    </w:rPr>
  </w:style>
  <w:style w:type="paragraph" w:styleId="1295" w:customStyle="1">
    <w:name w:val="样式4"/>
    <w:basedOn w:val="664"/>
    <w:uiPriority w:val="0"/>
    <w:qFormat/>
    <w:pPr>
      <w:ind w:left="-1"/>
      <w:spacing w:before="10" w:line="440" w:lineRule="exact"/>
    </w:pPr>
    <w:rPr>
      <w:rFonts w:ascii="宋体" w:hAnsi="宋体"/>
      <w:sz w:val="28"/>
    </w:rPr>
  </w:style>
  <w:style w:type="paragraph" w:styleId="1296" w:customStyle="1">
    <w:name w:val="Char2"/>
    <w:basedOn w:val="664"/>
    <w:uiPriority w:val="0"/>
    <w:qFormat/>
    <w:pPr>
      <w:tabs>
        <w:tab w:val="left" w:pos="360" w:leader="none"/>
      </w:tabs>
    </w:pPr>
    <w:rPr>
      <w:sz w:val="24"/>
    </w:rPr>
  </w:style>
  <w:style w:type="paragraph" w:styleId="1297" w:customStyle="1">
    <w:name w:val="正文文本缩进1"/>
    <w:basedOn w:val="664"/>
    <w:uiPriority w:val="0"/>
    <w:qFormat/>
    <w:pPr>
      <w:ind w:firstLine="645"/>
    </w:pPr>
    <w:rPr>
      <w:rFonts w:ascii="楷体_GB2312" w:eastAsia="楷体_GB2312"/>
      <w:sz w:val="32"/>
      <w:szCs w:val="20"/>
    </w:rPr>
  </w:style>
  <w:style w:type="paragraph" w:styleId="1298" w:customStyle="1">
    <w:name w:val="xl25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299" w:customStyle="1">
    <w:name w:val="xl24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00" w:customStyle="1">
    <w:name w:val="列表2"/>
    <w:basedOn w:val="664"/>
    <w:uiPriority w:val="0"/>
    <w:qFormat/>
    <w:pPr>
      <w:ind w:left="200" w:hanging="200"/>
    </w:pPr>
  </w:style>
  <w:style w:type="paragraph" w:styleId="1301" w:customStyle="1">
    <w:name w:val="Char Char1 Char Char Char Char Char Char Char Char"/>
    <w:basedOn w:val="664"/>
    <w:uiPriority w:val="0"/>
    <w:qFormat/>
    <w:pPr>
      <w:spacing w:line="360" w:lineRule="auto"/>
    </w:pPr>
  </w:style>
  <w:style w:type="paragraph" w:styleId="1302" w:customStyle="1">
    <w:name w:val="正文4"/>
    <w:basedOn w:val="664"/>
    <w:uiPriority w:val="0"/>
    <w:qFormat/>
    <w:pPr>
      <w:ind w:firstLine="200"/>
      <w:spacing w:line="360" w:lineRule="auto"/>
    </w:pPr>
    <w:rPr>
      <w:rFonts w:ascii="楷体_GB2312" w:hAnsi="宋体" w:eastAsia="楷体_GB2312"/>
      <w:sz w:val="24"/>
      <w:szCs w:val="20"/>
    </w:rPr>
  </w:style>
  <w:style w:type="paragraph" w:styleId="1303" w:customStyle="1">
    <w:name w:val="封面标准号2"/>
    <w:basedOn w:val="1293"/>
    <w:uiPriority w:val="0"/>
    <w:qFormat/>
    <w:pPr>
      <w:spacing w:before="357" w:line="280" w:lineRule="exact"/>
      <w:framePr w:w="9138" w:h="1244" w:wrap="around" w:vAnchor="page" w:hAnchor="margin" w:y="2908" w:hRule="exact"/>
    </w:pPr>
  </w:style>
  <w:style w:type="paragraph" w:styleId="1304" w:customStyle="1">
    <w:name w:val="xl26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5" w:customStyle="1">
    <w:name w:val="日期3"/>
    <w:basedOn w:val="664"/>
    <w:next w:val="664"/>
    <w:uiPriority w:val="0"/>
    <w:qFormat/>
    <w:pPr>
      <w:ind w:left="2500"/>
    </w:pPr>
    <w:rPr>
      <w:rFonts w:ascii="仿宋_GB2312" w:eastAsia="仿宋_GB2312"/>
      <w:b/>
      <w:sz w:val="36"/>
    </w:rPr>
  </w:style>
  <w:style w:type="paragraph" w:styleId="1306" w:customStyle="1">
    <w:name w:val="xl21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07" w:customStyle="1">
    <w:name w:val="xl26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8" w:customStyle="1">
    <w:name w:val="批注主题1"/>
    <w:basedOn w:val="687"/>
    <w:next w:val="687"/>
    <w:uiPriority w:val="0"/>
    <w:qFormat/>
    <w:rPr>
      <w:b/>
      <w:bCs/>
    </w:rPr>
  </w:style>
  <w:style w:type="paragraph" w:styleId="1309" w:customStyle="1">
    <w:name w:val="xl77"/>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1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311" w:customStyle="1">
    <w:name w:val="xl64"/>
    <w:basedOn w:val="66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12" w:customStyle="1">
    <w:name w:val="xl22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13" w:customStyle="1">
    <w:name w:val="列出段落11"/>
    <w:basedOn w:val="664"/>
    <w:uiPriority w:val="0"/>
    <w:qFormat/>
    <w:pPr>
      <w:ind w:firstLine="200"/>
    </w:pPr>
  </w:style>
  <w:style w:type="paragraph" w:styleId="1314" w:customStyle="1">
    <w:name w:val="Heading 2 节"/>
    <w:next w:val="664"/>
    <w:uiPriority w:val="0"/>
    <w:qFormat/>
    <w:pPr>
      <w:ind w:left="576" w:hanging="576"/>
      <w:jc w:val="center"/>
      <w:spacing w:before="35" w:after="35"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315" w:customStyle="1">
    <w:name w:val="Style Heading 2 节 + Before:  0.35 line After:  0.35 line"/>
    <w:basedOn w:val="1314"/>
    <w:uiPriority w:val="0"/>
    <w:qFormat/>
    <w:pPr>
      <w:ind w:left="0" w:firstLine="0"/>
    </w:pPr>
    <w:rPr>
      <w:szCs w:val="20"/>
    </w:rPr>
  </w:style>
  <w:style w:type="paragraph" w:styleId="1316" w:customStyle="1">
    <w:name w:val="正文文本 32"/>
    <w:basedOn w:val="664"/>
    <w:uiPriority w:val="0"/>
    <w:qFormat/>
    <w:rPr>
      <w:rFonts w:ascii="仿宋_GB2312" w:hAnsi="Arial" w:eastAsia="仿宋_GB2312"/>
      <w:sz w:val="32"/>
      <w:szCs w:val="20"/>
    </w:rPr>
  </w:style>
  <w:style w:type="paragraph" w:styleId="1317" w:customStyle="1">
    <w:name w:val="xl18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18" w:customStyle="1">
    <w:name w:val="xl27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19" w:customStyle="1">
    <w:name w:val="xl5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320" w:customStyle="1">
    <w:name w:val="xl16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1" w:customStyle="1">
    <w:name w:val="TOC 标题11"/>
    <w:basedOn w:val="665"/>
    <w:next w:val="664"/>
    <w:uiPriority w:val="0"/>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22" w:customStyle="1">
    <w:name w:val="xl14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3" w:customStyle="1">
    <w:name w:val="xl20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4" w:customStyle="1">
    <w:name w:val="GP正文(首行缩进)"/>
    <w:basedOn w:val="664"/>
    <w:uiPriority w:val="0"/>
    <w:qFormat/>
    <w:pPr>
      <w:ind w:firstLine="200"/>
      <w:jc w:val="left"/>
      <w:spacing w:line="360" w:lineRule="auto"/>
    </w:pPr>
    <w:rPr>
      <w:sz w:val="24"/>
      <w:szCs w:val="21"/>
    </w:rPr>
  </w:style>
  <w:style w:type="paragraph" w:styleId="1325" w:customStyle="1">
    <w:name w:val="xl26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26" w:customStyle="1">
    <w:name w:val="xl5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27" w:customStyle="1">
    <w:name w:val="xl21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8" w:customStyle="1">
    <w:name w:val="font9"/>
    <w:basedOn w:val="664"/>
    <w:uiPriority w:val="0"/>
    <w:qFormat/>
    <w:pPr>
      <w:jc w:val="left"/>
      <w:spacing w:before="100" w:beforeAutospacing="1" w:after="100" w:afterAutospacing="1"/>
      <w:widowControl/>
    </w:pPr>
    <w:rPr>
      <w:rFonts w:eastAsia="Arial Unicode MS"/>
      <w:sz w:val="20"/>
      <w:szCs w:val="20"/>
    </w:rPr>
  </w:style>
  <w:style w:type="paragraph" w:styleId="1329" w:customStyle="1">
    <w:name w:val="xl3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330" w:customStyle="1">
    <w:name w:val="正文文本 21"/>
    <w:basedOn w:val="664"/>
    <w:uiPriority w:val="0"/>
    <w:qFormat/>
    <w:pPr>
      <w:spacing w:after="120" w:line="480" w:lineRule="auto"/>
    </w:pPr>
  </w:style>
  <w:style w:type="paragraph" w:styleId="1331" w:customStyle="1">
    <w:name w:val="五级条标题"/>
    <w:basedOn w:val="1268"/>
    <w:next w:val="821"/>
    <w:uiPriority w:val="0"/>
    <w:qFormat/>
    <w:pPr>
      <w:ind w:left="1276" w:hanging="1276"/>
      <w:tabs>
        <w:tab w:val="clear" w:pos="780" w:leader="none"/>
        <w:tab w:val="left" w:pos="1800" w:leader="none"/>
      </w:tabs>
      <w:outlineLvl w:val="6"/>
    </w:pPr>
  </w:style>
  <w:style w:type="paragraph" w:styleId="1332" w:customStyle="1">
    <w:name w:val="xl303"/>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333" w:customStyle="1">
    <w:name w:val="xl27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4" w:customStyle="1">
    <w:name w:val="正文编号"/>
    <w:basedOn w:val="66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335" w:customStyle="1">
    <w:name w:val="xl301"/>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36" w:customStyle="1">
    <w:name w:val="xl61"/>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37" w:customStyle="1">
    <w:name w:val="xl28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38" w:customStyle="1">
    <w:name w:val="xl28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39" w:customStyle="1">
    <w:name w:val="封面正文"/>
    <w:uiPriority w:val="0"/>
    <w:qFormat/>
    <w:pPr>
      <w:jc w:val="both"/>
    </w:pPr>
    <w:rPr>
      <w:rFonts w:ascii="Times New Roman" w:hAnsi="Times New Roman" w:eastAsia="宋体" w:cs="Times New Roman"/>
      <w:lang w:val="en-US" w:eastAsia="zh-CN" w:bidi="ar-SA"/>
    </w:rPr>
  </w:style>
  <w:style w:type="paragraph" w:styleId="1340" w:customStyle="1">
    <w:name w:val="xl21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41" w:customStyle="1">
    <w:name w:val="制作人文字"/>
    <w:basedOn w:val="664"/>
    <w:uiPriority w:val="0"/>
    <w:qFormat/>
    <w:rPr>
      <w:rFonts w:ascii="Arial" w:hAnsi="Arial" w:eastAsia="仿宋_GB2312"/>
      <w:bCs/>
      <w:sz w:val="28"/>
      <w:szCs w:val="20"/>
    </w:rPr>
  </w:style>
  <w:style w:type="paragraph" w:styleId="1342" w:customStyle="1">
    <w:name w:val="xl5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3" w:customStyle="1">
    <w:name w:val="xl25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44" w:customStyle="1">
    <w:name w:val="xl3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345" w:customStyle="1">
    <w:name w:val="font10"/>
    <w:basedOn w:val="664"/>
    <w:uiPriority w:val="0"/>
    <w:qFormat/>
    <w:pPr>
      <w:jc w:val="left"/>
      <w:spacing w:before="100" w:beforeAutospacing="1" w:after="100" w:afterAutospacing="1"/>
      <w:widowControl/>
    </w:pPr>
    <w:rPr>
      <w:rFonts w:eastAsia="Arial Unicode MS"/>
      <w:color w:val="000000"/>
      <w:sz w:val="20"/>
      <w:szCs w:val="20"/>
    </w:rPr>
  </w:style>
  <w:style w:type="paragraph" w:styleId="1346" w:customStyle="1">
    <w:name w:val="纯文本2"/>
    <w:basedOn w:val="664"/>
    <w:uiPriority w:val="0"/>
    <w:qFormat/>
    <w:rPr>
      <w:rFonts w:ascii="宋体" w:hAnsi="Courier New"/>
      <w:szCs w:val="21"/>
    </w:rPr>
  </w:style>
  <w:style w:type="paragraph" w:styleId="1347" w:customStyle="1">
    <w:name w:val="font12"/>
    <w:basedOn w:val="664"/>
    <w:uiPriority w:val="0"/>
    <w:qFormat/>
    <w:pPr>
      <w:jc w:val="left"/>
      <w:spacing w:before="100" w:beforeAutospacing="1" w:after="100" w:afterAutospacing="1"/>
      <w:widowControl/>
    </w:pPr>
    <w:rPr>
      <w:rFonts w:eastAsia="Arial Unicode MS"/>
      <w:b/>
      <w:bCs/>
      <w:sz w:val="20"/>
      <w:szCs w:val="20"/>
    </w:rPr>
  </w:style>
  <w:style w:type="paragraph" w:styleId="1348" w:customStyle="1">
    <w:name w:val="xl31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9" w:customStyle="1">
    <w:name w:val="xl6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50" w:customStyle="1">
    <w:name w:val="xl31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51" w:customStyle="1">
    <w:name w:val="xl6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52" w:customStyle="1">
    <w:name w:val="xl29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3" w:customStyle="1">
    <w:name w:val="附录标识"/>
    <w:basedOn w:val="1244"/>
    <w:uiPriority w:val="0"/>
    <w:qFormat/>
    <w:pPr>
      <w:ind w:left="780" w:hanging="360"/>
      <w:spacing w:after="200"/>
      <w:tabs>
        <w:tab w:val="left" w:pos="780" w:leader="none"/>
        <w:tab w:val="left" w:pos="6405" w:leader="none"/>
      </w:tabs>
    </w:pPr>
    <w:rPr>
      <w:sz w:val="21"/>
    </w:rPr>
  </w:style>
  <w:style w:type="paragraph" w:styleId="1354" w:customStyle="1">
    <w:name w:val="xl3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355" w:customStyle="1">
    <w:name w:val="xl22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6" w:customStyle="1">
    <w:name w:val="正文文本1"/>
    <w:basedOn w:val="664"/>
    <w:uiPriority w:val="0"/>
    <w:qFormat/>
    <w:pPr>
      <w:jc w:val="left"/>
      <w:spacing w:after="120" w:line="288" w:lineRule="auto"/>
      <w:widowControl/>
    </w:pPr>
    <w:rPr>
      <w:rFonts w:ascii="Verdana" w:hAnsi="Verdana"/>
      <w:sz w:val="24"/>
      <w:szCs w:val="20"/>
    </w:rPr>
  </w:style>
  <w:style w:type="paragraph" w:styleId="1357" w:customStyle="1">
    <w:name w:val="font5"/>
    <w:basedOn w:val="664"/>
    <w:uiPriority w:val="0"/>
    <w:qFormat/>
    <w:pPr>
      <w:jc w:val="left"/>
      <w:spacing w:before="100" w:beforeAutospacing="1" w:after="100" w:afterAutospacing="1"/>
      <w:widowControl/>
    </w:pPr>
    <w:rPr>
      <w:rFonts w:ascii="Tahoma" w:hAnsi="Tahoma" w:eastAsia="Arial Unicode MS" w:cs="Tahoma"/>
      <w:sz w:val="20"/>
      <w:szCs w:val="20"/>
    </w:rPr>
  </w:style>
  <w:style w:type="paragraph" w:styleId="1358" w:customStyle="1">
    <w:name w:val="xl19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9" w:customStyle="1">
    <w:name w:val="xl7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60" w:customStyle="1">
    <w:name w:val="_Style 5"/>
    <w:basedOn w:val="664"/>
    <w:uiPriority w:val="0"/>
    <w:qFormat/>
  </w:style>
  <w:style w:type="paragraph" w:styleId="1361" w:customStyle="1">
    <w:name w:val="xl21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2" w:customStyle="1">
    <w:name w:val="font6"/>
    <w:basedOn w:val="664"/>
    <w:uiPriority w:val="0"/>
    <w:qFormat/>
    <w:pPr>
      <w:jc w:val="left"/>
      <w:spacing w:before="100" w:beforeAutospacing="1" w:after="100" w:afterAutospacing="1"/>
      <w:widowControl/>
    </w:pPr>
    <w:rPr>
      <w:rFonts w:ascii="黑体" w:hAnsi="Arial Unicode MS" w:eastAsia="黑体"/>
      <w:b/>
      <w:bCs/>
      <w:sz w:val="20"/>
      <w:szCs w:val="20"/>
    </w:rPr>
  </w:style>
  <w:style w:type="paragraph" w:styleId="1363" w:customStyle="1">
    <w:name w:val="xl300"/>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364" w:customStyle="1">
    <w:name w:val="样式1111"/>
    <w:basedOn w:val="664"/>
    <w:uiPriority w:val="0"/>
    <w:qFormat/>
    <w:pPr>
      <w:ind w:firstLine="200"/>
      <w:jc w:val="left"/>
      <w:spacing w:line="360" w:lineRule="auto"/>
    </w:pPr>
    <w:rPr>
      <w:sz w:val="24"/>
    </w:rPr>
  </w:style>
  <w:style w:type="paragraph" w:styleId="1365" w:customStyle="1">
    <w:name w:val="xl7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366" w:customStyle="1">
    <w:name w:val="xl31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367" w:customStyle="1">
    <w:name w:val="xl24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8" w:customStyle="1">
    <w:name w:val="xl3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369" w:customStyle="1">
    <w:name w:val="TOC 标题2"/>
    <w:basedOn w:val="665"/>
    <w:next w:val="664"/>
    <w:uiPriority w:val="0"/>
    <w:qFormat/>
    <w:pPr>
      <w:jc w:val="left"/>
      <w:keepLines/>
      <w:spacing w:before="240" w:line="259" w:lineRule="auto"/>
      <w:widowControl/>
      <w:outlineLvl w:val="9"/>
    </w:pPr>
    <w:rPr>
      <w:rFonts w:ascii="Cambria" w:hAnsi="Cambria" w:eastAsia="宋体" w:cs="黑体"/>
      <w:color w:val="365f90"/>
      <w:sz w:val="32"/>
      <w:szCs w:val="32"/>
    </w:rPr>
  </w:style>
  <w:style w:type="paragraph" w:styleId="1370" w:customStyle="1">
    <w:name w:val="样式 样式 标题 3H3Heading 3 - oldh3sect1.2.3BOD 0level_3PIM 3Leve... +..."/>
    <w:basedOn w:val="664"/>
    <w:uiPriority w:val="0"/>
    <w:qFormat/>
    <w:pPr>
      <w:ind w:left="709" w:hanging="709"/>
      <w:spacing w:line="300" w:lineRule="auto"/>
      <w:tabs>
        <w:tab w:val="left" w:pos="709" w:leader="none"/>
      </w:tabs>
    </w:pPr>
  </w:style>
  <w:style w:type="paragraph" w:styleId="1371" w:customStyle="1">
    <w:name w:val="Char11"/>
    <w:basedOn w:val="664"/>
    <w:uiPriority w:val="0"/>
    <w:qFormat/>
    <w:rPr>
      <w:rFonts w:ascii="Tahoma" w:hAnsi="Tahoma"/>
      <w:sz w:val="24"/>
      <w:szCs w:val="20"/>
    </w:rPr>
  </w:style>
  <w:style w:type="paragraph" w:styleId="1372" w:customStyle="1">
    <w:name w:val="xl17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3" w:customStyle="1">
    <w:name w:val="xl20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4" w:customStyle="1">
    <w:name w:val="我的表格文字"/>
    <w:basedOn w:val="664"/>
    <w:uiPriority w:val="0"/>
    <w:qFormat/>
    <w:pPr>
      <w:jc w:val="left"/>
      <w:widowControl/>
    </w:pPr>
    <w:rPr>
      <w:rFonts w:ascii="Arial" w:hAnsi="Arial" w:cs="Microsoft Sans Serif"/>
      <w:sz w:val="24"/>
      <w:szCs w:val="18"/>
    </w:rPr>
  </w:style>
  <w:style w:type="paragraph" w:styleId="1375" w:customStyle="1">
    <w:name w:val="xl24"/>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376" w:customStyle="1">
    <w:name w:val="正文文本 22"/>
    <w:basedOn w:val="664"/>
    <w:uiPriority w:val="0"/>
    <w:qFormat/>
    <w:pPr>
      <w:spacing w:after="120" w:line="480" w:lineRule="auto"/>
    </w:pPr>
  </w:style>
  <w:style w:type="paragraph" w:styleId="1377" w:customStyle="1">
    <w:name w:val="xl3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378" w:customStyle="1">
    <w:name w:val="xl29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9" w:customStyle="1">
    <w:name w:val="xl29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380" w:customStyle="1">
    <w:name w:val="附录二级条标题"/>
    <w:basedOn w:val="1232"/>
    <w:next w:val="821"/>
    <w:uiPriority w:val="0"/>
    <w:qFormat/>
    <w:pPr>
      <w:ind w:left="1778" w:hanging="1069"/>
      <w:outlineLvl w:val="3"/>
    </w:pPr>
  </w:style>
  <w:style w:type="paragraph" w:styleId="1381" w:customStyle="1">
    <w:name w:val="xl6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382" w:customStyle="1">
    <w:name w:val="xl18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3" w:customStyle="1">
    <w:name w:val="FA正文+标号"/>
    <w:basedOn w:val="66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384" w:customStyle="1">
    <w:name w:val="xl6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385" w:customStyle="1">
    <w:name w:val="xl15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6" w:customStyle="1">
    <w:name w:val="附录三级条标题"/>
    <w:basedOn w:val="1380"/>
    <w:next w:val="821"/>
    <w:uiPriority w:val="0"/>
    <w:qFormat/>
    <w:pPr>
      <w:ind w:left="851" w:hanging="851"/>
      <w:outlineLvl w:val="4"/>
    </w:pPr>
  </w:style>
  <w:style w:type="paragraph" w:styleId="1387" w:customStyle="1">
    <w:name w:val="xl29"/>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388" w:customStyle="1">
    <w:name w:val="文档结构图2"/>
    <w:basedOn w:val="664"/>
    <w:uiPriority w:val="0"/>
    <w:qFormat/>
    <w:rPr>
      <w:rFonts w:ascii="宋体"/>
      <w:sz w:val="18"/>
      <w:szCs w:val="18"/>
    </w:rPr>
  </w:style>
  <w:style w:type="paragraph" w:styleId="1389" w:customStyle="1">
    <w:name w:val="xl5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90" w:customStyle="1">
    <w:name w:val="xl206"/>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91" w:customStyle="1">
    <w:name w:val="xl32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2" w:customStyle="1">
    <w:name w:val="xl3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393" w:customStyle="1">
    <w:name w:val="附录四级条标题"/>
    <w:basedOn w:val="1386"/>
    <w:next w:val="821"/>
    <w:uiPriority w:val="0"/>
    <w:qFormat/>
    <w:pPr>
      <w:ind w:left="992" w:hanging="992"/>
      <w:outlineLvl w:val="5"/>
    </w:pPr>
  </w:style>
  <w:style w:type="paragraph" w:styleId="1394" w:customStyle="1">
    <w:name w:val="font8"/>
    <w:basedOn w:val="664"/>
    <w:uiPriority w:val="0"/>
    <w:qFormat/>
    <w:pPr>
      <w:jc w:val="left"/>
      <w:spacing w:before="100" w:beforeAutospacing="1" w:after="100" w:afterAutospacing="1"/>
      <w:widowControl/>
    </w:pPr>
    <w:rPr>
      <w:rFonts w:ascii="宋体" w:hAnsi="宋体"/>
      <w:color w:val="000000"/>
      <w:sz w:val="20"/>
      <w:szCs w:val="20"/>
    </w:rPr>
  </w:style>
  <w:style w:type="paragraph" w:styleId="1395" w:customStyle="1">
    <w:name w:val="xl18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xl28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正文符号编号"/>
    <w:basedOn w:val="664"/>
    <w:uiPriority w:val="0"/>
    <w:qFormat/>
    <w:pPr>
      <w:ind w:left="1395" w:hanging="600"/>
      <w:spacing w:line="360" w:lineRule="auto"/>
      <w:tabs>
        <w:tab w:val="left" w:pos="1395" w:leader="none"/>
      </w:tabs>
    </w:pPr>
    <w:rPr>
      <w:sz w:val="24"/>
      <w:szCs w:val="20"/>
    </w:rPr>
  </w:style>
  <w:style w:type="paragraph" w:styleId="1398" w:customStyle="1">
    <w:name w:val="xl31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9" w:customStyle="1">
    <w:name w:val="xl25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0" w:customStyle="1">
    <w:name w:val="正文 + 四号"/>
    <w:basedOn w:val="664"/>
    <w:uiPriority w:val="0"/>
    <w:qFormat/>
    <w:pPr>
      <w:spacing w:line="480" w:lineRule="exact"/>
    </w:pPr>
    <w:rPr>
      <w:sz w:val="28"/>
      <w:szCs w:val="20"/>
    </w:rPr>
  </w:style>
  <w:style w:type="paragraph" w:styleId="1401" w:customStyle="1">
    <w:name w:val="xl15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Char1 Char Char Char"/>
    <w:basedOn w:val="664"/>
    <w:uiPriority w:val="0"/>
    <w:qFormat/>
    <w:rPr>
      <w:rFonts w:ascii="Tahoma" w:hAnsi="Tahoma"/>
      <w:sz w:val="24"/>
      <w:szCs w:val="20"/>
    </w:rPr>
  </w:style>
  <w:style w:type="paragraph" w:styleId="1403" w:customStyle="1">
    <w:name w:val="xl51"/>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04" w:customStyle="1">
    <w:name w:val="xl29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5" w:customStyle="1">
    <w:name w:val="附录五级条标题"/>
    <w:basedOn w:val="1393"/>
    <w:next w:val="821"/>
    <w:uiPriority w:val="0"/>
    <w:qFormat/>
    <w:pPr>
      <w:ind w:left="2940" w:hanging="420"/>
      <w:tabs>
        <w:tab w:val="left" w:pos="780" w:leader="none"/>
        <w:tab w:val="left" w:pos="1800" w:leader="none"/>
      </w:tabs>
      <w:outlineLvl w:val="6"/>
    </w:pPr>
  </w:style>
  <w:style w:type="paragraph" w:styleId="1406" w:customStyle="1">
    <w:name w:val="font11"/>
    <w:basedOn w:val="664"/>
    <w:uiPriority w:val="0"/>
    <w:qFormat/>
    <w:pPr>
      <w:jc w:val="left"/>
      <w:spacing w:before="100" w:beforeAutospacing="1" w:after="100" w:afterAutospacing="1"/>
      <w:widowControl/>
    </w:pPr>
    <w:rPr>
      <w:rFonts w:ascii="宋体" w:hAnsi="宋体"/>
      <w:sz w:val="20"/>
      <w:szCs w:val="20"/>
    </w:rPr>
  </w:style>
  <w:style w:type="paragraph" w:styleId="1407" w:customStyle="1">
    <w:name w:val="xl173"/>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正文首行缩进1"/>
    <w:basedOn w:val="664"/>
    <w:uiPriority w:val="0"/>
    <w:qFormat/>
    <w:pPr>
      <w:ind w:firstLine="200"/>
      <w:spacing w:line="360" w:lineRule="auto"/>
    </w:pPr>
    <w:rPr>
      <w:rFonts w:ascii="Arial" w:hAnsi="Arial"/>
      <w:sz w:val="20"/>
      <w:szCs w:val="21"/>
    </w:rPr>
  </w:style>
  <w:style w:type="paragraph" w:styleId="1409" w:customStyle="1">
    <w:name w:val="图表目录1"/>
    <w:basedOn w:val="703"/>
    <w:uiPriority w:val="0"/>
    <w:qFormat/>
    <w:pPr>
      <w:jc w:val="center"/>
      <w:spacing w:after="120" w:line="360" w:lineRule="auto"/>
    </w:pPr>
    <w:rPr>
      <w:rFonts w:ascii="楷体" w:hAnsi="楷体"/>
      <w:sz w:val="28"/>
    </w:rPr>
  </w:style>
  <w:style w:type="paragraph" w:styleId="1410" w:customStyle="1">
    <w:name w:val="xl29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11" w:customStyle="1">
    <w:name w:val="xl25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xl46"/>
    <w:basedOn w:val="664"/>
    <w:uiPriority w:val="0"/>
    <w:qFormat/>
    <w:pPr>
      <w:jc w:val="left"/>
      <w:spacing w:before="100" w:beforeAutospacing="1" w:after="100" w:afterAutospacing="1"/>
      <w:widowControl/>
    </w:pPr>
    <w:rPr>
      <w:rFonts w:ascii="Arial Unicode MS" w:hAnsi="Arial Unicode MS" w:eastAsia="Arial Unicode MS"/>
      <w:sz w:val="24"/>
    </w:rPr>
  </w:style>
  <w:style w:type="paragraph" w:styleId="1413" w:customStyle="1">
    <w:name w:val="xl7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b/>
      <w:bCs/>
      <w:sz w:val="20"/>
      <w:szCs w:val="20"/>
    </w:rPr>
  </w:style>
  <w:style w:type="paragraph" w:styleId="1414" w:customStyle="1">
    <w:name w:val="xl22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5" w:customStyle="1">
    <w:name w:val="xl21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6" w:customStyle="1">
    <w:name w:val="表格1"/>
    <w:basedOn w:val="664"/>
    <w:uiPriority w:val="0"/>
    <w:qFormat/>
    <w:rPr>
      <w:rFonts w:ascii="宋体"/>
      <w:szCs w:val="21"/>
    </w:rPr>
  </w:style>
  <w:style w:type="paragraph" w:styleId="1417" w:customStyle="1">
    <w:name w:val="TOC 51"/>
    <w:basedOn w:val="664"/>
    <w:next w:val="664"/>
    <w:uiPriority w:val="0"/>
    <w:qFormat/>
    <w:pPr>
      <w:ind w:left="800"/>
    </w:pPr>
    <w:rPr>
      <w:rFonts w:ascii="Calibri" w:hAnsi="Calibri"/>
      <w:szCs w:val="22"/>
    </w:rPr>
  </w:style>
  <w:style w:type="paragraph" w:styleId="1418" w:customStyle="1">
    <w:name w:val="xl17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9" w:customStyle="1">
    <w:name w:val="Style Heading 3H31.1.1标题 3Level 3 Headlevel_3PIM 3h3sect1.2...."/>
    <w:basedOn w:val="667"/>
    <w:uiPriority w:val="0"/>
    <w:qFormat/>
    <w:pPr>
      <w:ind w:left="720" w:hanging="720"/>
      <w:spacing w:before="120" w:after="120" w:line="360" w:lineRule="auto"/>
    </w:pPr>
    <w:rPr>
      <w:rFonts w:eastAsia="黑体"/>
      <w:bCs/>
      <w:sz w:val="24"/>
    </w:rPr>
  </w:style>
  <w:style w:type="paragraph" w:styleId="1420" w:customStyle="1">
    <w:name w:val="xl25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1" w:customStyle="1">
    <w:name w:val="xl26"/>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22" w:customStyle="1">
    <w:name w:val="xl30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2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424" w:customStyle="1">
    <w:name w:val="Char1"/>
    <w:basedOn w:val="664"/>
    <w:uiPriority w:val="0"/>
    <w:qFormat/>
    <w:pPr>
      <w:ind w:left="840" w:hanging="420"/>
      <w:tabs>
        <w:tab w:val="left" w:pos="840" w:leader="none"/>
      </w:tabs>
    </w:pPr>
    <w:rPr>
      <w:sz w:val="24"/>
    </w:rPr>
  </w:style>
  <w:style w:type="paragraph" w:styleId="1425" w:customStyle="1">
    <w:name w:val="xl25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6" w:customStyle="1">
    <w:name w:val="font14"/>
    <w:basedOn w:val="664"/>
    <w:uiPriority w:val="0"/>
    <w:qFormat/>
    <w:pPr>
      <w:jc w:val="left"/>
      <w:spacing w:before="100" w:beforeAutospacing="1" w:after="100" w:afterAutospacing="1"/>
      <w:widowControl/>
    </w:pPr>
    <w:rPr>
      <w:rFonts w:ascii="宋体" w:hAnsi="宋体" w:cs="宋体"/>
      <w:sz w:val="20"/>
      <w:szCs w:val="20"/>
    </w:rPr>
  </w:style>
  <w:style w:type="paragraph" w:styleId="1427" w:customStyle="1">
    <w:name w:val="font7"/>
    <w:basedOn w:val="664"/>
    <w:uiPriority w:val="0"/>
    <w:qFormat/>
    <w:pPr>
      <w:jc w:val="left"/>
      <w:spacing w:before="100" w:beforeAutospacing="1" w:after="100" w:afterAutospacing="1"/>
      <w:widowControl/>
    </w:pPr>
    <w:rPr>
      <w:rFonts w:eastAsia="Arial Unicode MS"/>
      <w:b/>
      <w:bCs/>
      <w:color w:val="000000"/>
      <w:sz w:val="20"/>
      <w:szCs w:val="20"/>
    </w:rPr>
  </w:style>
  <w:style w:type="paragraph" w:styleId="1428" w:customStyle="1">
    <w:name w:val="xl22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xl23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TOC 81"/>
    <w:basedOn w:val="664"/>
    <w:next w:val="664"/>
    <w:uiPriority w:val="0"/>
    <w:qFormat/>
    <w:pPr>
      <w:ind w:left="1400"/>
    </w:pPr>
    <w:rPr>
      <w:rFonts w:ascii="Calibri" w:hAnsi="Calibri"/>
      <w:szCs w:val="22"/>
    </w:rPr>
  </w:style>
  <w:style w:type="paragraph" w:styleId="1431" w:customStyle="1">
    <w:name w:val="xl29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2" w:customStyle="1">
    <w:name w:val="标准标志"/>
    <w:next w:val="66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433" w:customStyle="1">
    <w:name w:val="xl45"/>
    <w:basedOn w:val="664"/>
    <w:uiPriority w:val="0"/>
    <w:qFormat/>
    <w:pPr>
      <w:jc w:val="left"/>
      <w:spacing w:before="100" w:beforeAutospacing="1" w:after="100" w:afterAutospacing="1"/>
      <w:widowControl/>
    </w:pPr>
    <w:rPr>
      <w:rFonts w:ascii="黑体" w:hAnsi="Arial Unicode MS" w:eastAsia="黑体"/>
      <w:b/>
      <w:bCs/>
      <w:sz w:val="24"/>
    </w:rPr>
  </w:style>
  <w:style w:type="paragraph" w:styleId="1434" w:customStyle="1">
    <w:name w:val="xl19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列项·"/>
    <w:uiPriority w:val="0"/>
    <w:qFormat/>
    <w:pPr>
      <w:ind w:left="400" w:hanging="200"/>
      <w:jc w:val="both"/>
      <w:tabs>
        <w:tab w:val="left" w:pos="425" w:leader="none"/>
        <w:tab w:val="left" w:pos="840" w:leader="none"/>
      </w:tabs>
    </w:pPr>
    <w:rPr>
      <w:rFonts w:ascii="宋体" w:hAnsi="Times New Roman" w:eastAsia="宋体" w:cs="Times New Roman"/>
      <w:sz w:val="21"/>
      <w:lang w:val="en-US" w:eastAsia="zh-CN" w:bidi="ar-SA"/>
    </w:rPr>
  </w:style>
  <w:style w:type="paragraph" w:styleId="1436" w:customStyle="1">
    <w:name w:val="xl15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7" w:customStyle="1">
    <w:name w:val="TOC 标题1"/>
    <w:basedOn w:val="665"/>
    <w:next w:val="664"/>
    <w:uiPriority w:val="0"/>
    <w:qFormat/>
    <w:pPr>
      <w:jc w:val="left"/>
      <w:keepLines/>
      <w:spacing w:before="240" w:line="259" w:lineRule="auto"/>
      <w:widowControl/>
      <w:outlineLvl w:val="9"/>
    </w:pPr>
    <w:rPr>
      <w:rFonts w:ascii="Cambria" w:hAnsi="Cambria" w:eastAsia="宋体"/>
      <w:color w:val="365f91"/>
      <w:sz w:val="32"/>
      <w:szCs w:val="32"/>
    </w:rPr>
  </w:style>
  <w:style w:type="paragraph" w:styleId="1438" w:customStyle="1">
    <w:name w:val="标准称谓"/>
    <w:next w:val="66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439" w:customStyle="1">
    <w:name w:val="xl17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0" w:customStyle="1">
    <w:name w:val="文本块2"/>
    <w:basedOn w:val="664"/>
    <w:uiPriority w:val="0"/>
    <w:qFormat/>
    <w:pPr>
      <w:ind w:left="300" w:right="300"/>
      <w:jc w:val="center"/>
    </w:pPr>
    <w:rPr>
      <w:rFonts w:ascii="宋体"/>
      <w:b/>
      <w:sz w:val="32"/>
    </w:rPr>
  </w:style>
  <w:style w:type="paragraph" w:styleId="1441" w:customStyle="1">
    <w:name w:val="正文格式"/>
    <w:basedOn w:val="664"/>
    <w:uiPriority w:val="0"/>
    <w:qFormat/>
    <w:pPr>
      <w:ind w:firstLine="482"/>
      <w:spacing w:before="25" w:line="400" w:lineRule="exact"/>
      <w:widowControl/>
    </w:pPr>
    <w:rPr>
      <w:rFonts w:ascii="Arial" w:hAnsi="Arial" w:eastAsia="新宋体"/>
      <w:sz w:val="24"/>
      <w:szCs w:val="20"/>
    </w:rPr>
  </w:style>
  <w:style w:type="paragraph" w:styleId="1442" w:customStyle="1">
    <w:name w:val="xl19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3" w:customStyle="1">
    <w:name w:val="xl19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4" w:customStyle="1">
    <w:name w:val="TOC 41"/>
    <w:basedOn w:val="664"/>
    <w:next w:val="664"/>
    <w:uiPriority w:val="0"/>
    <w:qFormat/>
    <w:pPr>
      <w:ind w:left="600"/>
    </w:pPr>
    <w:rPr>
      <w:rFonts w:ascii="Calibri" w:hAnsi="Calibri"/>
      <w:szCs w:val="22"/>
    </w:rPr>
  </w:style>
  <w:style w:type="paragraph" w:styleId="1445" w:customStyle="1">
    <w:name w:val="xl26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6" w:customStyle="1">
    <w:name w:val="目次、标准名称标题"/>
    <w:basedOn w:val="1244"/>
    <w:next w:val="821"/>
    <w:uiPriority w:val="0"/>
    <w:qFormat/>
    <w:pPr>
      <w:spacing w:line="460" w:lineRule="exact"/>
    </w:pPr>
  </w:style>
  <w:style w:type="paragraph" w:styleId="1447" w:customStyle="1">
    <w:name w:val="xl6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8" w:customStyle="1">
    <w:name w:val="xl16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xl18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51" w:customStyle="1">
    <w:name w:val="xl4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Arial Unicode MS" w:eastAsia="黑体"/>
      <w:sz w:val="20"/>
      <w:szCs w:val="20"/>
    </w:rPr>
  </w:style>
  <w:style w:type="paragraph" w:styleId="1452" w:customStyle="1">
    <w:name w:val="xl298"/>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53" w:customStyle="1">
    <w:name w:val="xl22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4" w:customStyle="1">
    <w:name w:val="普通正文"/>
    <w:basedOn w:val="664"/>
    <w:uiPriority w:val="0"/>
    <w:qFormat/>
    <w:pPr>
      <w:ind w:firstLine="480"/>
      <w:jc w:val="left"/>
      <w:spacing w:before="120" w:after="120" w:line="360" w:lineRule="auto"/>
    </w:pPr>
    <w:rPr>
      <w:rFonts w:ascii="Arial" w:hAnsi="Arial"/>
      <w:sz w:val="24"/>
    </w:rPr>
  </w:style>
  <w:style w:type="paragraph" w:styleId="1455" w:customStyle="1">
    <w:name w:val="TOC 61"/>
    <w:basedOn w:val="664"/>
    <w:next w:val="664"/>
    <w:uiPriority w:val="0"/>
    <w:qFormat/>
    <w:pPr>
      <w:ind w:left="1000"/>
    </w:pPr>
    <w:rPr>
      <w:rFonts w:ascii="Calibri" w:hAnsi="Calibri"/>
      <w:szCs w:val="22"/>
    </w:rPr>
  </w:style>
  <w:style w:type="paragraph" w:styleId="1456" w:customStyle="1">
    <w:name w:val="xl23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458" w:customStyle="1">
    <w:name w:val="样式 标题 2市检方案标题2第一层条h22章标题节标题第一章 标题 2Heading 2 HiddenHead..."/>
    <w:basedOn w:val="666"/>
    <w:uiPriority w:val="0"/>
    <w:qFormat/>
    <w:pPr>
      <w:jc w:val="left"/>
      <w:spacing w:before="120" w:after="120" w:line="264" w:lineRule="auto"/>
    </w:pPr>
    <w:rPr>
      <w:rFonts w:ascii="楷体_GB2312" w:hAnsi="楷体" w:cs="宋体"/>
      <w:color w:val="000000"/>
      <w:sz w:val="28"/>
      <w:szCs w:val="28"/>
    </w:rPr>
  </w:style>
  <w:style w:type="paragraph" w:styleId="1459" w:customStyle="1">
    <w:name w:val="xl28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Item List in Table"/>
    <w:basedOn w:val="664"/>
    <w:uiPriority w:val="0"/>
    <w:qFormat/>
    <w:pPr>
      <w:ind w:left="885" w:hanging="885"/>
      <w:jc w:val="left"/>
      <w:spacing w:before="80" w:after="80" w:line="240" w:lineRule="atLeast"/>
      <w:widowControl/>
      <w:tabs>
        <w:tab w:val="left" w:pos="284" w:leader="none"/>
        <w:tab w:val="left" w:pos="885" w:leader="none"/>
      </w:tabs>
    </w:pPr>
    <w:rPr>
      <w:rFonts w:cs="Arial"/>
      <w:szCs w:val="21"/>
    </w:rPr>
  </w:style>
  <w:style w:type="paragraph" w:styleId="1461" w:customStyle="1">
    <w:name w:val="Char Char1"/>
    <w:basedOn w:val="664"/>
    <w:uiPriority w:val="0"/>
    <w:qFormat/>
    <w:pPr>
      <w:jc w:val="left"/>
      <w:spacing w:after="160" w:line="240" w:lineRule="exact"/>
      <w:widowControl/>
    </w:pPr>
    <w:rPr>
      <w:rFonts w:ascii="Verdana" w:hAnsi="Verdana"/>
      <w:sz w:val="20"/>
    </w:rPr>
  </w:style>
  <w:style w:type="paragraph" w:styleId="1462" w:customStyle="1">
    <w:name w:val="xl6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463" w:customStyle="1">
    <w:name w:val="日期2"/>
    <w:basedOn w:val="664"/>
    <w:next w:val="664"/>
    <w:uiPriority w:val="0"/>
    <w:qFormat/>
    <w:pPr>
      <w:ind w:left="2500"/>
    </w:pPr>
    <w:rPr>
      <w:rFonts w:ascii="仿宋_GB2312" w:eastAsia="仿宋_GB2312"/>
      <w:b/>
      <w:sz w:val="36"/>
    </w:rPr>
  </w:style>
  <w:style w:type="paragraph" w:styleId="1464" w:customStyle="1">
    <w:name w:val="xl3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5" w:customStyle="1">
    <w:name w:val="xl20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xl27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7" w:customStyle="1">
    <w:name w:val="样式4 Char"/>
    <w:basedOn w:val="664"/>
    <w:uiPriority w:val="0"/>
    <w:qFormat/>
    <w:pPr>
      <w:ind w:firstLine="480"/>
      <w:jc w:val="left"/>
      <w:spacing w:line="360" w:lineRule="auto"/>
      <w:widowControl/>
    </w:pPr>
    <w:rPr>
      <w:color w:val="000000"/>
      <w:sz w:val="24"/>
    </w:rPr>
  </w:style>
  <w:style w:type="paragraph" w:styleId="1468" w:customStyle="1">
    <w:name w:val="xl5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9" w:customStyle="1">
    <w:name w:val="xl20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xl31"/>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471" w:customStyle="1">
    <w:name w:val="xl297"/>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72" w:customStyle="1">
    <w:name w:val="xl15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3" w:customStyle="1">
    <w:name w:val="xl22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74" w:customStyle="1">
    <w:name w:val="xl27"/>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475" w:customStyle="1">
    <w:name w:val="xl26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xl306"/>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77" w:customStyle="1">
    <w:name w:val="标准书眉_奇数页"/>
    <w:next w:val="66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478" w:customStyle="1">
    <w:name w:val="标准书眉_偶数页"/>
    <w:basedOn w:val="1477"/>
    <w:next w:val="664"/>
    <w:uiPriority w:val="0"/>
    <w:qFormat/>
    <w:pPr>
      <w:jc w:val="left"/>
    </w:pPr>
  </w:style>
  <w:style w:type="paragraph" w:styleId="1479" w:customStyle="1">
    <w:name w:val="xl5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80" w:customStyle="1">
    <w:name w:val="xl19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xl15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2" w:customStyle="1">
    <w:name w:val="内容标题"/>
    <w:basedOn w:val="664"/>
    <w:uiPriority w:val="0"/>
    <w:qFormat/>
    <w:pPr>
      <w:shd w:val="clear" w:color="auto" w:fill="000080"/>
    </w:pPr>
    <w:rPr>
      <w:rFonts w:ascii="Tahoma" w:hAnsi="Tahoma"/>
      <w:sz w:val="24"/>
      <w:shd w:val="clear" w:color="auto" w:fill="000080"/>
    </w:rPr>
  </w:style>
  <w:style w:type="paragraph" w:styleId="1483" w:customStyle="1">
    <w:name w:val="xl19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xl23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样式2"/>
    <w:basedOn w:val="664"/>
    <w:uiPriority w:val="0"/>
    <w:qFormat/>
    <w:pPr>
      <w:ind w:left="625" w:hanging="720"/>
    </w:pPr>
    <w:rPr>
      <w:rFonts w:ascii="黑体" w:eastAsia="黑体"/>
      <w:b/>
      <w:sz w:val="30"/>
    </w:rPr>
  </w:style>
  <w:style w:type="paragraph" w:styleId="1486" w:customStyle="1">
    <w:name w:val="xl16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xl14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8" w:customStyle="1">
    <w:name w:val="默认段落字体 Para Char Char Char Char Char Char Char"/>
    <w:basedOn w:val="664"/>
    <w:uiPriority w:val="0"/>
    <w:qFormat/>
    <w:pPr>
      <w:ind w:left="200"/>
      <w:jc w:val="left"/>
      <w:spacing w:line="360" w:lineRule="auto"/>
    </w:pPr>
    <w:rPr>
      <w:rFonts w:ascii="宋体" w:hAnsi="宋体"/>
      <w:color w:val="000000"/>
      <w:sz w:val="24"/>
      <w:szCs w:val="20"/>
    </w:rPr>
  </w:style>
  <w:style w:type="paragraph" w:styleId="1489" w:customStyle="1">
    <w:name w:val="xl14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0" w:customStyle="1">
    <w:name w:val="xl76"/>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1" w:customStyle="1">
    <w:name w:val="xl18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表格文字"/>
    <w:basedOn w:val="664"/>
    <w:uiPriority w:val="0"/>
    <w:qFormat/>
    <w:pPr>
      <w:jc w:val="center"/>
      <w:tabs>
        <w:tab w:val="left" w:pos="7740" w:leader="none"/>
      </w:tabs>
    </w:pPr>
    <w:rPr>
      <w:rFonts w:ascii="宋体" w:hAnsi="宋体"/>
      <w:sz w:val="24"/>
      <w:szCs w:val="20"/>
    </w:rPr>
  </w:style>
  <w:style w:type="paragraph" w:styleId="1493" w:customStyle="1">
    <w:name w:val="xl21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xl19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表格文本"/>
    <w:basedOn w:val="664"/>
    <w:uiPriority w:val="0"/>
    <w:qFormat/>
    <w:pPr>
      <w:jc w:val="left"/>
      <w:tabs>
        <w:tab w:val="decimal" w:pos="0" w:leader="none"/>
      </w:tabs>
    </w:pPr>
    <w:rPr>
      <w:rFonts w:ascii="Arial" w:hAnsi="Arial"/>
      <w:szCs w:val="21"/>
    </w:rPr>
  </w:style>
  <w:style w:type="paragraph" w:styleId="1496" w:customStyle="1">
    <w:name w:val="xl30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9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498" w:customStyle="1">
    <w:name w:val="xl17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tabletext"/>
    <w:basedOn w:val="664"/>
    <w:uiPriority w:val="0"/>
    <w:qFormat/>
    <w:pPr>
      <w:jc w:val="left"/>
      <w:spacing w:before="100" w:beforeAutospacing="1" w:after="100" w:afterAutospacing="1" w:line="284" w:lineRule="atLeast"/>
      <w:widowControl/>
    </w:pPr>
    <w:rPr>
      <w:rFonts w:ascii="宋体" w:hAnsi="宋体" w:cs="宋体"/>
      <w:szCs w:val="21"/>
    </w:rPr>
  </w:style>
  <w:style w:type="paragraph" w:styleId="1500" w:customStyle="1">
    <w:name w:val="xl24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1" w:customStyle="1">
    <w:name w:val="Style First line:  2 ch"/>
    <w:basedOn w:val="664"/>
    <w:uiPriority w:val="0"/>
    <w:qFormat/>
    <w:pPr>
      <w:ind w:firstLine="200"/>
      <w:spacing w:line="440" w:lineRule="exact"/>
    </w:pPr>
    <w:rPr>
      <w:sz w:val="24"/>
    </w:rPr>
  </w:style>
  <w:style w:type="paragraph" w:styleId="1502" w:customStyle="1">
    <w:name w:val="xl16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正文４"/>
    <w:basedOn w:val="664"/>
    <w:uiPriority w:val="0"/>
    <w:qFormat/>
    <w:pPr>
      <w:ind w:firstLine="480"/>
      <w:spacing w:line="360" w:lineRule="auto"/>
    </w:pPr>
    <w:rPr>
      <w:sz w:val="24"/>
      <w:szCs w:val="20"/>
    </w:rPr>
  </w:style>
  <w:style w:type="paragraph" w:styleId="1504" w:customStyle="1">
    <w:name w:val="普通(网站)1"/>
    <w:basedOn w:val="664"/>
    <w:uiPriority w:val="0"/>
    <w:qFormat/>
    <w:pPr>
      <w:jc w:val="left"/>
      <w:spacing w:before="100" w:beforeAutospacing="1" w:after="100" w:afterAutospacing="1"/>
      <w:widowControl/>
    </w:pPr>
    <w:rPr>
      <w:rFonts w:ascii="宋体" w:hAnsi="宋体" w:cs="宋体"/>
      <w:color w:val="000000"/>
      <w:sz w:val="24"/>
    </w:rPr>
  </w:style>
  <w:style w:type="paragraph" w:styleId="1505" w:customStyle="1">
    <w:name w:val="图表脚注"/>
    <w:next w:val="821"/>
    <w:uiPriority w:val="0"/>
    <w:qFormat/>
    <w:pPr>
      <w:ind w:left="300" w:hanging="100"/>
      <w:jc w:val="both"/>
    </w:pPr>
    <w:rPr>
      <w:rFonts w:ascii="宋体" w:hAnsi="Times New Roman" w:eastAsia="宋体" w:cs="Times New Roman"/>
      <w:sz w:val="18"/>
      <w:lang w:val="en-US" w:eastAsia="zh-CN" w:bidi="ar-SA"/>
    </w:rPr>
  </w:style>
  <w:style w:type="paragraph" w:styleId="1506" w:customStyle="1">
    <w:name w:val="列出段落1"/>
    <w:basedOn w:val="664"/>
    <w:uiPriority w:val="0"/>
    <w:qFormat/>
    <w:pPr>
      <w:ind w:firstLine="200"/>
    </w:pPr>
  </w:style>
  <w:style w:type="paragraph" w:styleId="1507" w:customStyle="1">
    <w:name w:val="无标题条"/>
    <w:next w:val="821"/>
    <w:uiPriority w:val="0"/>
    <w:qFormat/>
    <w:pPr>
      <w:jc w:val="both"/>
    </w:pPr>
    <w:rPr>
      <w:rFonts w:ascii="Times New Roman" w:hAnsi="Times New Roman" w:eastAsia="宋体" w:cs="Times New Roman"/>
      <w:sz w:val="21"/>
      <w:lang w:val="en-US" w:eastAsia="zh-CN" w:bidi="ar-SA"/>
    </w:rPr>
  </w:style>
  <w:style w:type="paragraph" w:styleId="1508" w:customStyle="1">
    <w:name w:val="xl177"/>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注示头"/>
    <w:basedOn w:val="664"/>
    <w:uiPriority w:val="0"/>
    <w:qFormat/>
    <w:pPr>
      <w:pBdr>
        <w:top w:val="single" w:color="000000" w:sz="4" w:space="1"/>
      </w:pBdr>
    </w:pPr>
    <w:rPr>
      <w:rFonts w:ascii="Arial" w:hAnsi="Arial" w:eastAsia="黑体"/>
      <w:sz w:val="18"/>
      <w:szCs w:val="20"/>
    </w:rPr>
  </w:style>
  <w:style w:type="paragraph" w:styleId="1510" w:customStyle="1">
    <w:name w:val="xl20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512" w:customStyle="1">
    <w:name w:val="xl25"/>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13" w:customStyle="1">
    <w:name w:val="xl23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4" w:customStyle="1">
    <w:name w:val="xl5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5" w:customStyle="1">
    <w:name w:val="DLP3.4.4"/>
    <w:basedOn w:val="664"/>
    <w:uiPriority w:val="0"/>
    <w:qFormat/>
    <w:pPr>
      <w:ind w:left="1069" w:hanging="709"/>
      <w:keepLines/>
      <w:keepNext/>
      <w:spacing w:before="260" w:after="260" w:line="415" w:lineRule="auto"/>
      <w:tabs>
        <w:tab w:val="left" w:pos="1069" w:leader="none"/>
      </w:tabs>
      <w:outlineLvl w:val="2"/>
    </w:pPr>
    <w:rPr>
      <w:b/>
      <w:sz w:val="30"/>
    </w:rPr>
  </w:style>
  <w:style w:type="paragraph" w:styleId="151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517" w:customStyle="1">
    <w:name w:val="纯文本1"/>
    <w:basedOn w:val="664"/>
    <w:uiPriority w:val="0"/>
    <w:qFormat/>
    <w:rPr>
      <w:rFonts w:ascii="宋体" w:hAnsi="Courier New"/>
      <w:szCs w:val="21"/>
    </w:rPr>
  </w:style>
  <w:style w:type="paragraph" w:styleId="1518" w:customStyle="1">
    <w:name w:val="列出段落2"/>
    <w:basedOn w:val="664"/>
    <w:uiPriority w:val="0"/>
    <w:qFormat/>
    <w:pPr>
      <w:ind w:firstLine="200"/>
    </w:pPr>
    <w:rPr>
      <w:rFonts w:ascii="Calibri" w:hAnsi="Calibri" w:eastAsia="仿宋_GB2312"/>
      <w:sz w:val="24"/>
      <w:szCs w:val="22"/>
    </w:rPr>
  </w:style>
  <w:style w:type="paragraph" w:styleId="1519" w:customStyle="1">
    <w:name w:val="图5"/>
    <w:basedOn w:val="664"/>
    <w:uiPriority w:val="0"/>
    <w:qFormat/>
    <w:pPr>
      <w:jc w:val="center"/>
      <w:spacing w:line="220" w:lineRule="exact"/>
    </w:pPr>
    <w:rPr>
      <w:rFonts w:ascii="仿宋_GB2312" w:eastAsia="仿宋_GB2312"/>
      <w:szCs w:val="20"/>
    </w:rPr>
  </w:style>
  <w:style w:type="paragraph" w:styleId="152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521" w:customStyle="1">
    <w:name w:val="xl70"/>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22" w:customStyle="1">
    <w:name w:val="xl16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正文缩进2"/>
    <w:basedOn w:val="664"/>
    <w:uiPriority w:val="0"/>
    <w:qFormat/>
    <w:pPr>
      <w:ind w:firstLine="420"/>
    </w:pPr>
    <w:rPr>
      <w:szCs w:val="20"/>
    </w:rPr>
  </w:style>
  <w:style w:type="paragraph" w:styleId="1524" w:customStyle="1">
    <w:name w:val="xl176"/>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5" w:customStyle="1">
    <w:name w:val="xl15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6" w:customStyle="1">
    <w:name w:val="xl15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xl6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8" w:customStyle="1">
    <w:name w:val="xl23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9" w:customStyle="1">
    <w:name w:val="xl26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Heading 1 前言"/>
    <w:next w:val="664"/>
    <w:uiPriority w:val="0"/>
    <w:qFormat/>
    <w:pPr>
      <w:jc w:val="center"/>
      <w:spacing w:before="50" w:after="50"/>
    </w:pPr>
    <w:rPr>
      <w:rFonts w:ascii="黑体" w:hAnsi="黑体" w:eastAsia="黑体" w:cs="Times New Roman"/>
      <w:b/>
      <w:bCs/>
      <w:sz w:val="32"/>
      <w:lang w:val="en-US" w:eastAsia="zh-CN" w:bidi="ar-SA"/>
    </w:rPr>
  </w:style>
  <w:style w:type="paragraph" w:styleId="1531" w:customStyle="1">
    <w:name w:val="xl28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2" w:customStyle="1">
    <w:name w:val="xl7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33" w:customStyle="1">
    <w:name w:val="列表1"/>
    <w:basedOn w:val="664"/>
    <w:uiPriority w:val="0"/>
    <w:qFormat/>
    <w:pPr>
      <w:ind w:left="200" w:hanging="200"/>
    </w:pPr>
  </w:style>
  <w:style w:type="paragraph" w:styleId="1534" w:customStyle="1">
    <w:name w:val="xl28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5" w:customStyle="1">
    <w:name w:val="xl26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Char1 Char Char Char11"/>
    <w:basedOn w:val="664"/>
    <w:uiPriority w:val="0"/>
    <w:qFormat/>
    <w:rPr>
      <w:rFonts w:ascii="Tahoma" w:hAnsi="Tahoma"/>
      <w:sz w:val="24"/>
      <w:szCs w:val="20"/>
    </w:rPr>
  </w:style>
  <w:style w:type="paragraph" w:styleId="1537" w:customStyle="1">
    <w:name w:val="xl308"/>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38" w:customStyle="1">
    <w:name w:val="日期1"/>
    <w:basedOn w:val="664"/>
    <w:next w:val="664"/>
    <w:uiPriority w:val="0"/>
    <w:qFormat/>
    <w:pPr>
      <w:jc w:val="right"/>
      <w:spacing w:line="312" w:lineRule="atLeast"/>
    </w:pPr>
    <w:rPr>
      <w:rFonts w:ascii="黑体" w:eastAsia="黑体"/>
      <w:b/>
      <w:sz w:val="32"/>
      <w:szCs w:val="20"/>
    </w:rPr>
  </w:style>
  <w:style w:type="paragraph" w:styleId="1539" w:customStyle="1">
    <w:name w:val="xl31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0" w:customStyle="1">
    <w:name w:val="Char"/>
    <w:basedOn w:val="664"/>
    <w:uiPriority w:val="0"/>
    <w:qFormat/>
    <w:pPr>
      <w:spacing w:line="360" w:lineRule="auto"/>
    </w:pPr>
    <w:rPr>
      <w:sz w:val="24"/>
      <w:szCs w:val="20"/>
    </w:rPr>
  </w:style>
  <w:style w:type="paragraph" w:styleId="1541" w:customStyle="1">
    <w:name w:val="文档结构图1"/>
    <w:basedOn w:val="664"/>
    <w:uiPriority w:val="0"/>
    <w:qFormat/>
    <w:rPr>
      <w:rFonts w:ascii="宋体"/>
      <w:sz w:val="18"/>
      <w:szCs w:val="18"/>
    </w:rPr>
  </w:style>
  <w:style w:type="paragraph" w:styleId="1542" w:customStyle="1">
    <w:name w:val="表格正文"/>
    <w:basedOn w:val="664"/>
    <w:uiPriority w:val="0"/>
    <w:qFormat/>
    <w:pPr>
      <w:jc w:val="center"/>
    </w:pPr>
    <w:rPr>
      <w:rFonts w:eastAsia="仿宋_GB2312"/>
    </w:rPr>
  </w:style>
  <w:style w:type="paragraph" w:styleId="1543" w:customStyle="1">
    <w:name w:val="xl5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4" w:customStyle="1">
    <w:name w:val="xl205"/>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45" w:customStyle="1">
    <w:name w:val="xl30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46" w:customStyle="1">
    <w:name w:val="Birdseed"/>
    <w:basedOn w:val="664"/>
    <w:uiPriority w:val="0"/>
    <w:qFormat/>
    <w:pPr>
      <w:jc w:val="left"/>
      <w:widowControl/>
    </w:pPr>
    <w:rPr>
      <w:rFonts w:ascii="Palatino Linotype" w:hAnsi="Palatino Linotype"/>
      <w:sz w:val="18"/>
      <w:szCs w:val="20"/>
    </w:rPr>
  </w:style>
  <w:style w:type="paragraph" w:styleId="1547" w:customStyle="1">
    <w:name w:val="TOC 91"/>
    <w:basedOn w:val="664"/>
    <w:next w:val="664"/>
    <w:uiPriority w:val="0"/>
    <w:qFormat/>
    <w:pPr>
      <w:ind w:left="1600"/>
    </w:pPr>
    <w:rPr>
      <w:rFonts w:ascii="Calibri" w:hAnsi="Calibri"/>
      <w:szCs w:val="22"/>
    </w:rPr>
  </w:style>
  <w:style w:type="paragraph" w:styleId="1548" w:customStyle="1">
    <w:name w:val="xl24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65"/>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50" w:customStyle="1">
    <w:name w:val="xl15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正文--表格内正文"/>
    <w:basedOn w:val="664"/>
    <w:uiPriority w:val="0"/>
    <w:qFormat/>
    <w:pPr>
      <w:jc w:val="center"/>
      <w:spacing w:before="50" w:line="0" w:lineRule="atLeast"/>
    </w:pPr>
    <w:rPr>
      <w:rFonts w:ascii="宋体" w:hAnsi="宋体"/>
      <w:sz w:val="24"/>
    </w:rPr>
  </w:style>
  <w:style w:type="paragraph" w:styleId="1552" w:customStyle="1">
    <w:name w:val="xl26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样式 行距: 1.5 倍行距"/>
    <w:basedOn w:val="664"/>
    <w:uiPriority w:val="0"/>
    <w:qFormat/>
    <w:pPr>
      <w:spacing w:line="360" w:lineRule="auto"/>
    </w:pPr>
    <w:rPr>
      <w:rFonts w:ascii="宋体" w:hAnsi="宋体"/>
      <w:bCs/>
      <w:sz w:val="28"/>
      <w:szCs w:val="20"/>
    </w:rPr>
  </w:style>
  <w:style w:type="paragraph" w:styleId="1554" w:customStyle="1">
    <w:name w:val="正文首行缩进2"/>
    <w:basedOn w:val="664"/>
    <w:uiPriority w:val="0"/>
    <w:qFormat/>
    <w:pPr>
      <w:ind w:firstLine="200"/>
      <w:spacing w:line="360" w:lineRule="auto"/>
    </w:pPr>
    <w:rPr>
      <w:rFonts w:ascii="Arial" w:hAnsi="Arial"/>
      <w:sz w:val="20"/>
      <w:szCs w:val="21"/>
    </w:rPr>
  </w:style>
  <w:style w:type="paragraph" w:styleId="1555" w:customStyle="1">
    <w:name w:val="Table Paragraph"/>
    <w:basedOn w:val="664"/>
    <w:uiPriority w:val="0"/>
    <w:qFormat/>
    <w:pPr>
      <w:jc w:val="left"/>
    </w:pPr>
    <w:rPr>
      <w:rFonts w:ascii="Calibri" w:hAnsi="Calibri" w:cs="黑体"/>
      <w:sz w:val="22"/>
      <w:szCs w:val="22"/>
    </w:rPr>
  </w:style>
  <w:style w:type="paragraph" w:styleId="1556" w:customStyle="1">
    <w:name w:val="列出段落4"/>
    <w:basedOn w:val="664"/>
    <w:uiPriority w:val="0"/>
    <w:qFormat/>
    <w:pPr>
      <w:ind w:firstLine="200"/>
    </w:pPr>
    <w:rPr>
      <w:rFonts w:ascii="Calibri" w:hAnsi="Calibri"/>
      <w:szCs w:val="22"/>
    </w:rPr>
  </w:style>
  <w:style w:type="paragraph" w:styleId="1557" w:customStyle="1">
    <w:name w:val="发布部门"/>
    <w:next w:val="82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558" w:customStyle="1">
    <w:name w:val="其他发布部门"/>
    <w:basedOn w:val="1557"/>
    <w:uiPriority w:val="0"/>
    <w:qFormat/>
    <w:pPr>
      <w:spacing w:line="0" w:lineRule="atLeast"/>
      <w:framePr w:wrap="around"/>
    </w:pPr>
    <w:rPr>
      <w:rFonts w:ascii="黑体" w:eastAsia="黑体"/>
      <w:b w:val="0"/>
    </w:rPr>
  </w:style>
  <w:style w:type="paragraph" w:styleId="1559" w:customStyle="1">
    <w:name w:val="xl103"/>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560" w:customStyle="1">
    <w:name w:val="二级无标题条"/>
    <w:basedOn w:val="664"/>
    <w:uiPriority w:val="0"/>
    <w:qFormat/>
    <w:pPr>
      <w:ind w:hanging="420"/>
    </w:pPr>
  </w:style>
  <w:style w:type="paragraph" w:styleId="1561" w:customStyle="1">
    <w:name w:val="表格文字1"/>
    <w:basedOn w:val="664"/>
    <w:uiPriority w:val="0"/>
    <w:qFormat/>
    <w:pPr>
      <w:jc w:val="center"/>
    </w:pPr>
    <w:rPr>
      <w:rFonts w:ascii="宋体" w:hAnsi="宋体"/>
      <w:szCs w:val="21"/>
      <w:shd w:val="clear" w:color="auto" w:fill="ffffff"/>
    </w:rPr>
  </w:style>
  <w:style w:type="paragraph" w:styleId="1562" w:customStyle="1">
    <w:name w:val="xl16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正文文本缩进2"/>
    <w:basedOn w:val="664"/>
    <w:uiPriority w:val="0"/>
    <w:qFormat/>
    <w:pPr>
      <w:ind w:firstLine="645"/>
    </w:pPr>
    <w:rPr>
      <w:rFonts w:ascii="楷体_GB2312" w:eastAsia="楷体_GB2312"/>
      <w:sz w:val="32"/>
      <w:szCs w:val="20"/>
    </w:rPr>
  </w:style>
  <w:style w:type="paragraph" w:styleId="1565" w:customStyle="1">
    <w:name w:val="xl22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567" w:customStyle="1">
    <w:name w:val="xl31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8" w:customStyle="1">
    <w:name w:val="xl14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一级无标题条"/>
    <w:basedOn w:val="664"/>
    <w:uiPriority w:val="0"/>
    <w:qFormat/>
    <w:pPr>
      <w:ind w:left="3420" w:hanging="420"/>
    </w:pPr>
  </w:style>
  <w:style w:type="paragraph" w:styleId="1570" w:customStyle="1">
    <w:name w:val="xl27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1" w:customStyle="1">
    <w:name w:val="_Style 6"/>
    <w:basedOn w:val="664"/>
    <w:uiPriority w:val="0"/>
    <w:qFormat/>
    <w:pPr>
      <w:ind w:firstLine="200"/>
    </w:pPr>
  </w:style>
  <w:style w:type="paragraph" w:styleId="1572" w:customStyle="1">
    <w:name w:val="列出段落12"/>
    <w:basedOn w:val="664"/>
    <w:uiPriority w:val="0"/>
    <w:qFormat/>
    <w:pPr>
      <w:ind w:firstLine="200"/>
    </w:pPr>
  </w:style>
  <w:style w:type="paragraph" w:styleId="1573" w:customStyle="1">
    <w:name w:val="样式 首行缩进:  0 字符"/>
    <w:basedOn w:val="664"/>
    <w:uiPriority w:val="0"/>
    <w:qFormat/>
    <w:pPr>
      <w:ind w:firstLine="200"/>
      <w:spacing w:line="360" w:lineRule="auto"/>
    </w:pPr>
    <w:rPr>
      <w:rFonts w:cs="宋体"/>
      <w:sz w:val="24"/>
      <w:szCs w:val="20"/>
    </w:rPr>
  </w:style>
  <w:style w:type="paragraph" w:styleId="1574" w:customStyle="1">
    <w:name w:val="xl137"/>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75" w:customStyle="1">
    <w:name w:val="xl105"/>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576" w:customStyle="1">
    <w:name w:val="xl178"/>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139"/>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78" w:customStyle="1">
    <w:name w:val="xl10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79" w:customStyle="1">
    <w:name w:val="正文段"/>
    <w:basedOn w:val="664"/>
    <w:uiPriority w:val="0"/>
    <w:qFormat/>
    <w:pPr>
      <w:ind w:firstLine="454"/>
      <w:spacing w:after="240" w:line="360" w:lineRule="atLeast"/>
      <w:widowControl/>
    </w:pPr>
    <w:rPr>
      <w:rFonts w:ascii="宋体"/>
      <w:sz w:val="24"/>
      <w:szCs w:val="20"/>
    </w:rPr>
  </w:style>
  <w:style w:type="paragraph" w:styleId="1580" w:customStyle="1">
    <w:name w:val="xl22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xl14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582" w:customStyle="1">
    <w:name w:val="xl10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3" w:customStyle="1">
    <w:name w:val="文档正文"/>
    <w:basedOn w:val="664"/>
    <w:uiPriority w:val="0"/>
    <w:qFormat/>
    <w:pPr>
      <w:ind w:firstLine="567"/>
      <w:spacing w:line="312" w:lineRule="atLeast"/>
    </w:pPr>
    <w:rPr>
      <w:rFonts w:ascii="长城仿宋" w:eastAsia="长城仿宋"/>
      <w:sz w:val="28"/>
      <w:szCs w:val="20"/>
    </w:rPr>
  </w:style>
  <w:style w:type="paragraph" w:styleId="1584" w:customStyle="1">
    <w:name w:val="Char Char 字元 字元 字元 Char Char Char Char"/>
    <w:basedOn w:val="664"/>
    <w:uiPriority w:val="0"/>
    <w:qFormat/>
    <w:pPr>
      <w:spacing w:line="360" w:lineRule="auto"/>
    </w:pPr>
  </w:style>
  <w:style w:type="paragraph" w:styleId="1585" w:customStyle="1">
    <w:name w:val="xl21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41"/>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587" w:customStyle="1">
    <w:name w:val="xl109"/>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588" w:customStyle="1">
    <w:name w:val="xl7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89" w:customStyle="1">
    <w:name w:val="xl11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7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1" w:customStyle="1">
    <w:name w:val="xl11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xl80"/>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3" w:customStyle="1">
    <w:name w:val="xl11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81"/>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595" w:customStyle="1">
    <w:name w:val="xl20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技术方案正文样式"/>
    <w:basedOn w:val="664"/>
    <w:uiPriority w:val="0"/>
    <w:qFormat/>
    <w:pPr>
      <w:ind w:firstLine="200"/>
      <w:spacing w:line="400" w:lineRule="exact"/>
    </w:pPr>
    <w:rPr>
      <w:rFonts w:ascii="宋体" w:hAnsi="宋体" w:cs="宋体"/>
      <w:sz w:val="24"/>
      <w:szCs w:val="21"/>
    </w:rPr>
  </w:style>
  <w:style w:type="paragraph" w:styleId="1597" w:customStyle="1">
    <w:name w:val="xl114"/>
    <w:basedOn w:val="66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598" w:customStyle="1">
    <w:name w:val="xl8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9" w:customStyle="1">
    <w:name w:val="xl231"/>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00" w:customStyle="1">
    <w:name w:val="xl11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xl83"/>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602" w:customStyle="1">
    <w:name w:val="xl24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11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8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5" w:customStyle="1">
    <w:name w:val="xl23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11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7" w:customStyle="1">
    <w:name w:val="xl8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08" w:customStyle="1">
    <w:name w:val="xl18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Char Char2 Char"/>
    <w:basedOn w:val="664"/>
    <w:uiPriority w:val="0"/>
    <w:qFormat/>
    <w:pPr>
      <w:ind w:left="390" w:hanging="390"/>
      <w:keepLines/>
      <w:keepNext/>
      <w:pageBreakBefore/>
      <w:tabs>
        <w:tab w:val="left" w:pos="390" w:leader="none"/>
      </w:tabs>
    </w:pPr>
    <w:rPr>
      <w:szCs w:val="20"/>
    </w:rPr>
  </w:style>
  <w:style w:type="paragraph" w:styleId="1610" w:customStyle="1">
    <w:name w:val="xl118"/>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1" w:customStyle="1">
    <w:name w:val="xl8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2" w:customStyle="1">
    <w:name w:val="xl27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11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87"/>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5" w:customStyle="1">
    <w:name w:val="xl21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样式 首行缩进:  2.25 字符"/>
    <w:basedOn w:val="664"/>
    <w:uiPriority w:val="0"/>
    <w:qFormat/>
    <w:pPr>
      <w:ind w:firstLine="225"/>
      <w:spacing w:line="360" w:lineRule="auto"/>
    </w:pPr>
    <w:rPr>
      <w:rFonts w:cs="宋体"/>
      <w:sz w:val="24"/>
      <w:szCs w:val="20"/>
    </w:rPr>
  </w:style>
  <w:style w:type="paragraph" w:styleId="1617" w:customStyle="1">
    <w:name w:val="xl12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8" w:customStyle="1">
    <w:name w:val="xl88"/>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19" w:customStyle="1">
    <w:name w:val="xl25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12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1" w:customStyle="1">
    <w:name w:val="xl8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一级标题"/>
    <w:basedOn w:val="665"/>
    <w:uiPriority w:val="0"/>
    <w:qFormat/>
    <w:pPr>
      <w:jc w:val="center"/>
      <w:keepNext w:val="0"/>
      <w:spacing w:line="360" w:lineRule="auto"/>
    </w:pPr>
    <w:rPr>
      <w:rFonts w:ascii="宋体" w:hAnsi="宋体" w:eastAsia="宋体"/>
      <w:b/>
      <w:sz w:val="32"/>
      <w:szCs w:val="28"/>
    </w:rPr>
  </w:style>
  <w:style w:type="paragraph" w:styleId="1623" w:customStyle="1">
    <w:name w:val="xl12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4" w:customStyle="1">
    <w:name w:val="xl90"/>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625" w:customStyle="1">
    <w:name w:val="二级标题"/>
    <w:basedOn w:val="66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26" w:customStyle="1">
    <w:name w:val="xl12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9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8" w:customStyle="1">
    <w:name w:val="04-标书-标题4"/>
    <w:basedOn w:val="66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29" w:customStyle="1">
    <w:name w:val="xl12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9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31" w:customStyle="1">
    <w:name w:val="xl12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632" w:customStyle="1">
    <w:name w:val="xl9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12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34" w:customStyle="1">
    <w:name w:val="xl94"/>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635" w:customStyle="1">
    <w:name w:val="xl12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636" w:customStyle="1">
    <w:name w:val="xl9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7" w:customStyle="1">
    <w:name w:val="xl128"/>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9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12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9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缺省文本"/>
    <w:basedOn w:val="664"/>
    <w:uiPriority w:val="0"/>
    <w:qFormat/>
    <w:pPr>
      <w:ind w:firstLine="200"/>
      <w:jc w:val="left"/>
      <w:spacing w:line="360" w:lineRule="auto"/>
    </w:pPr>
    <w:rPr>
      <w:sz w:val="24"/>
    </w:rPr>
  </w:style>
  <w:style w:type="paragraph" w:styleId="1642" w:customStyle="1">
    <w:name w:val="xl13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43" w:customStyle="1">
    <w:name w:val="xl9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reader-word-layer"/>
    <w:basedOn w:val="664"/>
    <w:uiPriority w:val="0"/>
    <w:qFormat/>
    <w:pPr>
      <w:jc w:val="left"/>
      <w:spacing w:before="100" w:beforeAutospacing="1" w:after="100" w:afterAutospacing="1"/>
      <w:widowControl/>
    </w:pPr>
    <w:rPr>
      <w:rFonts w:ascii="宋体" w:hAnsi="宋体" w:cs="宋体"/>
      <w:sz w:val="24"/>
    </w:rPr>
  </w:style>
  <w:style w:type="paragraph" w:styleId="1645" w:customStyle="1">
    <w:name w:val="xl131"/>
    <w:basedOn w:val="664"/>
    <w:uiPriority w:val="0"/>
    <w:qFormat/>
    <w:pPr>
      <w:jc w:val="left"/>
      <w:spacing w:before="100" w:beforeAutospacing="1" w:after="100" w:afterAutospacing="1"/>
      <w:widowControl/>
    </w:pPr>
    <w:rPr>
      <w:rFonts w:ascii="宋体" w:hAnsi="宋体" w:cs="宋体"/>
      <w:sz w:val="24"/>
    </w:rPr>
  </w:style>
  <w:style w:type="paragraph" w:styleId="1646" w:customStyle="1">
    <w:name w:val="xl9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7" w:customStyle="1">
    <w:name w:val="xl13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8" w:customStyle="1">
    <w:name w:val="xl100"/>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49" w:customStyle="1">
    <w:name w:val="xl133"/>
    <w:basedOn w:val="66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650" w:customStyle="1">
    <w:name w:val="xl10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正文 首行缩进:  2 字符 Char"/>
    <w:basedOn w:val="664"/>
    <w:uiPriority w:val="0"/>
    <w:qFormat/>
    <w:pPr>
      <w:ind w:firstLine="480"/>
      <w:spacing w:line="360" w:lineRule="auto"/>
    </w:pPr>
    <w:rPr>
      <w:rFonts w:cs="宋体"/>
      <w:sz w:val="24"/>
      <w:szCs w:val="20"/>
    </w:rPr>
  </w:style>
  <w:style w:type="paragraph" w:styleId="1652" w:customStyle="1">
    <w:name w:val="xl134"/>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3" w:customStyle="1">
    <w:name w:val="xl102"/>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654" w:customStyle="1">
    <w:name w:val="xl136"/>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55" w:customStyle="1">
    <w:name w:val="xl104"/>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656" w:customStyle="1">
    <w:name w:val="xl24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138"/>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58" w:customStyle="1">
    <w:name w:val="xl10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9" w:customStyle="1">
    <w:name w:val="xl17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_Style 1"/>
    <w:basedOn w:val="664"/>
    <w:uiPriority w:val="0"/>
    <w:qFormat/>
    <w:pPr>
      <w:ind w:firstLine="200"/>
      <w:jc w:val="left"/>
      <w:spacing w:line="400" w:lineRule="exact"/>
    </w:pPr>
    <w:rPr>
      <w:rFonts w:ascii="Calibri" w:hAnsi="Calibri" w:eastAsia="仿宋_GB2312"/>
      <w:sz w:val="24"/>
      <w:szCs w:val="22"/>
    </w:rPr>
  </w:style>
  <w:style w:type="paragraph" w:styleId="1661" w:customStyle="1">
    <w:name w:val="xl11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2" w:customStyle="1">
    <w:name w:val="xl28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135"/>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4" w:customStyle="1">
    <w:name w:val="xl18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666" w:customStyle="1">
    <w:name w:val="表头"/>
    <w:basedOn w:val="664"/>
    <w:uiPriority w:val="0"/>
    <w:qFormat/>
    <w:pPr>
      <w:jc w:val="center"/>
      <w:spacing w:line="360" w:lineRule="auto"/>
    </w:pPr>
    <w:rPr>
      <w:rFonts w:ascii="Calibri" w:hAnsi="Calibri" w:cs="宋体"/>
      <w:b/>
      <w:bCs/>
      <w:color w:val="000000"/>
      <w:szCs w:val="20"/>
    </w:rPr>
  </w:style>
  <w:style w:type="paragraph" w:styleId="1667" w:customStyle="1">
    <w:name w:val="样式 标题 2标题 2 Char Char子子系统子系统1子系统2子系统3子系统4子系统11子系统21子系统..."/>
    <w:basedOn w:val="666"/>
    <w:uiPriority w:val="0"/>
    <w:qFormat/>
    <w:pPr>
      <w:ind w:left="786" w:hanging="360"/>
      <w:jc w:val="both"/>
      <w:spacing w:before="0" w:after="0" w:line="240" w:lineRule="auto"/>
      <w:tabs>
        <w:tab w:val="left" w:pos="360" w:leader="none"/>
      </w:tabs>
    </w:pPr>
    <w:rPr>
      <w:rFonts w:ascii="Arial" w:eastAsia="黑体"/>
      <w:sz w:val="30"/>
    </w:rPr>
  </w:style>
  <w:style w:type="paragraph" w:styleId="1668" w:customStyle="1">
    <w:name w:val="居中图片"/>
    <w:basedOn w:val="664"/>
    <w:uiPriority w:val="0"/>
    <w:qFormat/>
    <w:pPr>
      <w:jc w:val="center"/>
    </w:pPr>
    <w:rPr>
      <w:rFonts w:ascii="Calibri" w:hAnsi="Calibri" w:eastAsia="仿宋"/>
      <w:sz w:val="28"/>
      <w:szCs w:val="21"/>
    </w:rPr>
  </w:style>
  <w:style w:type="paragraph" w:styleId="1669" w:customStyle="1">
    <w:name w:val="01-标书-标题1"/>
    <w:next w:val="66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67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67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672" w:customStyle="1">
    <w:name w:val="xl304"/>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正文文本缩进 32"/>
    <w:basedOn w:val="664"/>
    <w:uiPriority w:val="0"/>
    <w:qFormat/>
    <w:pPr>
      <w:ind w:left="520" w:firstLine="425"/>
      <w:jc w:val="center"/>
    </w:pPr>
    <w:rPr>
      <w:rFonts w:ascii="Arial Unicode MS" w:hAnsi="Arial" w:eastAsia="Arial Unicode MS"/>
      <w:sz w:val="36"/>
      <w:szCs w:val="20"/>
    </w:rPr>
  </w:style>
  <w:style w:type="paragraph" w:styleId="1674" w:customStyle="1">
    <w:name w:val="xl20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正文文本缩进 21"/>
    <w:basedOn w:val="664"/>
    <w:uiPriority w:val="0"/>
    <w:qFormat/>
    <w:pPr>
      <w:ind w:firstLine="200"/>
      <w:spacing w:line="520" w:lineRule="exact"/>
    </w:pPr>
    <w:rPr>
      <w:rFonts w:ascii="楷体_GB2312" w:eastAsia="楷体_GB2312"/>
      <w:sz w:val="28"/>
      <w:szCs w:val="28"/>
    </w:rPr>
  </w:style>
  <w:style w:type="paragraph" w:styleId="1676" w:customStyle="1">
    <w:name w:val="Char Char3 Char Char Char Char"/>
    <w:basedOn w:val="664"/>
    <w:uiPriority w:val="0"/>
    <w:qFormat/>
    <w:pPr>
      <w:jc w:val="left"/>
      <w:spacing w:after="160" w:line="240" w:lineRule="exact"/>
      <w:widowControl/>
    </w:pPr>
    <w:rPr>
      <w:rFonts w:ascii="Verdana" w:hAnsi="Verdana"/>
      <w:sz w:val="20"/>
      <w:szCs w:val="20"/>
    </w:rPr>
  </w:style>
  <w:style w:type="paragraph" w:styleId="1677" w:customStyle="1">
    <w:name w:val="目录标题"/>
    <w:next w:val="913"/>
    <w:uiPriority w:val="0"/>
    <w:qFormat/>
    <w:pPr>
      <w:jc w:val="center"/>
      <w:spacing w:before="240" w:after="120"/>
    </w:pPr>
    <w:rPr>
      <w:rFonts w:ascii="Calibri" w:hAnsi="Calibri" w:eastAsia="华文新魏" w:cs="Times New Roman"/>
      <w:sz w:val="44"/>
      <w:szCs w:val="24"/>
      <w:lang w:val="en-US" w:eastAsia="zh-CN" w:bidi="ar-SA"/>
    </w:rPr>
  </w:style>
  <w:style w:type="paragraph" w:styleId="1678" w:customStyle="1">
    <w:name w:val="xl16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封面标准代替信息"/>
    <w:basedOn w:val="1303"/>
    <w:uiPriority w:val="0"/>
    <w:qFormat/>
    <w:pPr>
      <w:spacing w:before="57"/>
      <w:framePr w:wrap="around"/>
    </w:pPr>
    <w:rPr>
      <w:rFonts w:ascii="宋体"/>
      <w:sz w:val="21"/>
    </w:rPr>
  </w:style>
  <w:style w:type="paragraph" w:styleId="1680" w:customStyle="1">
    <w:name w:val="xl24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1682" w:customStyle="1">
    <w:name w:val="xl25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18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9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样式 小四 首行缩进:  0.74 厘米"/>
    <w:basedOn w:val="664"/>
    <w:uiPriority w:val="0"/>
    <w:qFormat/>
    <w:pPr>
      <w:ind w:firstLine="420"/>
      <w:spacing w:line="360" w:lineRule="auto"/>
    </w:pPr>
    <w:rPr>
      <w:rFonts w:cs="宋体"/>
      <w:sz w:val="24"/>
      <w:szCs w:val="20"/>
    </w:rPr>
  </w:style>
  <w:style w:type="paragraph" w:styleId="1686" w:customStyle="1">
    <w:name w:val="正文文本缩进 22"/>
    <w:basedOn w:val="664"/>
    <w:uiPriority w:val="0"/>
    <w:qFormat/>
    <w:pPr>
      <w:ind w:firstLine="200"/>
      <w:spacing w:line="520" w:lineRule="exact"/>
    </w:pPr>
    <w:rPr>
      <w:rFonts w:ascii="楷体_GB2312" w:eastAsia="楷体_GB2312"/>
      <w:sz w:val="28"/>
      <w:szCs w:val="28"/>
    </w:rPr>
  </w:style>
  <w:style w:type="paragraph" w:styleId="1687" w:customStyle="1">
    <w:name w:val="xl26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正文文本缩进 31"/>
    <w:basedOn w:val="664"/>
    <w:uiPriority w:val="0"/>
    <w:qFormat/>
    <w:pPr>
      <w:ind w:left="520" w:firstLine="425"/>
      <w:jc w:val="center"/>
    </w:pPr>
    <w:rPr>
      <w:rFonts w:ascii="Arial Unicode MS" w:hAnsi="Arial" w:eastAsia="Arial Unicode MS"/>
      <w:sz w:val="36"/>
      <w:szCs w:val="20"/>
    </w:rPr>
  </w:style>
  <w:style w:type="paragraph" w:styleId="1689" w:customStyle="1">
    <w:name w:val="DLP正文"/>
    <w:basedOn w:val="664"/>
    <w:uiPriority w:val="0"/>
    <w:qFormat/>
    <w:pPr>
      <w:ind w:firstLine="473"/>
    </w:pPr>
    <w:rPr>
      <w:rFonts w:hAnsi="宋体"/>
      <w:szCs w:val="22"/>
    </w:rPr>
  </w:style>
  <w:style w:type="paragraph" w:styleId="1690" w:customStyle="1">
    <w:name w:val="xl14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14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693" w:customStyle="1">
    <w:name w:val="xl29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5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正文图标题"/>
    <w:next w:val="821"/>
    <w:uiPriority w:val="0"/>
    <w:qFormat/>
    <w:pPr>
      <w:jc w:val="center"/>
    </w:pPr>
    <w:rPr>
      <w:rFonts w:ascii="黑体" w:hAnsi="Times New Roman" w:eastAsia="黑体" w:cs="Times New Roman"/>
      <w:sz w:val="21"/>
      <w:lang w:val="en-US" w:eastAsia="zh-CN" w:bidi="ar-SA"/>
    </w:rPr>
  </w:style>
  <w:style w:type="paragraph" w:styleId="1696" w:customStyle="1">
    <w:name w:val="文本块1"/>
    <w:basedOn w:val="664"/>
    <w:uiPriority w:val="0"/>
    <w:qFormat/>
    <w:pPr>
      <w:ind w:left="300" w:right="300"/>
      <w:jc w:val="center"/>
    </w:pPr>
    <w:rPr>
      <w:rFonts w:ascii="宋体"/>
      <w:b/>
      <w:sz w:val="32"/>
    </w:rPr>
  </w:style>
  <w:style w:type="paragraph" w:styleId="1697" w:customStyle="1">
    <w:name w:val="xl27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6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4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2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_Style 2"/>
    <w:basedOn w:val="664"/>
    <w:uiPriority w:val="0"/>
    <w:qFormat/>
    <w:pPr>
      <w:ind w:firstLine="200"/>
    </w:pPr>
    <w:rPr>
      <w:rFonts w:ascii="Calibri" w:hAnsi="Calibri"/>
      <w:szCs w:val="22"/>
    </w:rPr>
  </w:style>
  <w:style w:type="paragraph" w:styleId="1702" w:customStyle="1">
    <w:name w:val="xl31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3" w:customStyle="1">
    <w:name w:val="li_正文"/>
    <w:basedOn w:val="664"/>
    <w:uiPriority w:val="0"/>
    <w:qFormat/>
    <w:pPr>
      <w:ind w:firstLine="200"/>
      <w:spacing w:line="360" w:lineRule="auto"/>
    </w:pPr>
    <w:rPr>
      <w:rFonts w:ascii="仿宋_GB2312" w:eastAsia="仿宋_GB2312"/>
      <w:sz w:val="28"/>
      <w:szCs w:val="28"/>
    </w:rPr>
  </w:style>
  <w:style w:type="paragraph" w:styleId="1704" w:customStyle="1">
    <w:name w:val="xl20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27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7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附录表标题"/>
    <w:next w:val="821"/>
    <w:uiPriority w:val="0"/>
    <w:qFormat/>
    <w:pPr>
      <w:jc w:val="center"/>
    </w:pPr>
    <w:rPr>
      <w:rFonts w:ascii="黑体" w:hAnsi="Times New Roman" w:eastAsia="黑体" w:cs="Times New Roman"/>
      <w:sz w:val="21"/>
      <w:lang w:val="en-US" w:eastAsia="zh-CN" w:bidi="ar-SA"/>
    </w:rPr>
  </w:style>
  <w:style w:type="paragraph" w:styleId="1708" w:customStyle="1">
    <w:name w:val="xl14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15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10"/>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1" w:customStyle="1">
    <w:name w:val="正文缩进1"/>
    <w:basedOn w:val="664"/>
    <w:uiPriority w:val="0"/>
    <w:qFormat/>
    <w:pPr>
      <w:ind w:firstLine="420"/>
    </w:pPr>
    <w:rPr>
      <w:szCs w:val="20"/>
    </w:rPr>
  </w:style>
  <w:style w:type="paragraph" w:styleId="1712" w:customStyle="1">
    <w:name w:val="xl27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TOC 标题12"/>
    <w:basedOn w:val="665"/>
    <w:next w:val="664"/>
    <w:uiPriority w:val="0"/>
    <w:qFormat/>
    <w:pPr>
      <w:jc w:val="left"/>
      <w:keepLines/>
      <w:spacing w:before="240" w:line="259" w:lineRule="auto"/>
      <w:widowControl/>
      <w:outlineLvl w:val="9"/>
    </w:pPr>
    <w:rPr>
      <w:rFonts w:ascii="Cambria" w:hAnsi="Cambria" w:eastAsia="宋体" w:cs="黑体"/>
      <w:color w:val="365f90"/>
      <w:sz w:val="32"/>
      <w:szCs w:val="32"/>
    </w:rPr>
  </w:style>
  <w:style w:type="paragraph" w:styleId="1714" w:customStyle="1">
    <w:name w:val="xl14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314"/>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Char Char Char"/>
    <w:basedOn w:val="664"/>
    <w:uiPriority w:val="0"/>
    <w:qFormat/>
    <w:pPr>
      <w:ind w:hanging="425"/>
      <w:keepNext/>
      <w:spacing w:before="80" w:after="80"/>
      <w:widowControl/>
      <w:tabs>
        <w:tab w:val="left" w:pos="425" w:leader="none"/>
      </w:tabs>
    </w:pPr>
    <w:rPr>
      <w:rFonts w:ascii="Arial" w:hAnsi="Arial" w:cs="Arial"/>
      <w:sz w:val="20"/>
      <w:szCs w:val="20"/>
    </w:rPr>
  </w:style>
  <w:style w:type="paragraph" w:styleId="1717" w:customStyle="1">
    <w:name w:val="xl23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四号正文"/>
    <w:basedOn w:val="664"/>
    <w:uiPriority w:val="0"/>
    <w:qFormat/>
    <w:pPr>
      <w:ind w:firstLine="200"/>
      <w:spacing w:line="360" w:lineRule="auto"/>
    </w:pPr>
    <w:rPr>
      <w:sz w:val="28"/>
      <w:szCs w:val="28"/>
    </w:rPr>
  </w:style>
  <w:style w:type="paragraph" w:styleId="1719"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20" w:customStyle="1">
    <w:name w:val="五号字体"/>
    <w:basedOn w:val="664"/>
    <w:uiPriority w:val="0"/>
    <w:qFormat/>
    <w:pPr>
      <w:jc w:val="center"/>
    </w:pPr>
  </w:style>
  <w:style w:type="paragraph" w:styleId="1721" w:customStyle="1">
    <w:name w:val="字母编号列项（一级）"/>
    <w:uiPriority w:val="0"/>
    <w:qFormat/>
    <w:pPr>
      <w:ind w:left="400" w:hanging="200"/>
      <w:jc w:val="both"/>
    </w:pPr>
    <w:rPr>
      <w:rFonts w:ascii="宋体" w:hAnsi="Times New Roman" w:eastAsia="宋体" w:cs="Times New Roman"/>
      <w:sz w:val="21"/>
      <w:lang w:val="en-US" w:eastAsia="zh-CN" w:bidi="ar-SA"/>
    </w:rPr>
  </w:style>
  <w:style w:type="paragraph" w:styleId="1722" w:customStyle="1">
    <w:name w:val="msonormal"/>
    <w:basedOn w:val="664"/>
    <w:uiPriority w:val="0"/>
    <w:qFormat/>
    <w:pPr>
      <w:jc w:val="left"/>
      <w:spacing w:before="100" w:beforeAutospacing="1" w:after="100" w:afterAutospacing="1" w:line="360" w:lineRule="auto"/>
      <w:widowControl/>
    </w:pPr>
    <w:rPr>
      <w:rFonts w:ascii="宋体" w:hAnsi="宋体" w:cs="宋体"/>
      <w:sz w:val="24"/>
    </w:rPr>
  </w:style>
  <w:style w:type="paragraph" w:styleId="1723" w:customStyle="1">
    <w:name w:val="简单回函地址"/>
    <w:basedOn w:val="664"/>
    <w:uiPriority w:val="0"/>
    <w:qFormat/>
    <w:pPr>
      <w:tabs>
        <w:tab w:val="left" w:pos="1140" w:leader="none"/>
      </w:tabs>
    </w:pPr>
  </w:style>
  <w:style w:type="paragraph" w:styleId="1724" w:customStyle="1">
    <w:name w:val="TOC 标题111"/>
    <w:basedOn w:val="665"/>
    <w:next w:val="664"/>
    <w:uiPriority w:val="0"/>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5" w:customStyle="1">
    <w:name w:val="Char Char111"/>
    <w:basedOn w:val="664"/>
    <w:uiPriority w:val="0"/>
    <w:qFormat/>
    <w:pPr>
      <w:jc w:val="left"/>
      <w:spacing w:after="160" w:line="240" w:lineRule="exact"/>
      <w:widowControl/>
    </w:pPr>
    <w:rPr>
      <w:rFonts w:ascii="Verdana" w:hAnsi="Verdana"/>
      <w:sz w:val="20"/>
    </w:rPr>
  </w:style>
  <w:style w:type="paragraph" w:styleId="1726" w:customStyle="1">
    <w:name w:val="TOC 71"/>
    <w:basedOn w:val="664"/>
    <w:next w:val="664"/>
    <w:uiPriority w:val="0"/>
    <w:qFormat/>
    <w:pPr>
      <w:ind w:left="1200"/>
    </w:pPr>
    <w:rPr>
      <w:rFonts w:ascii="Calibri" w:hAnsi="Calibri"/>
      <w:szCs w:val="22"/>
    </w:rPr>
  </w:style>
  <w:style w:type="paragraph" w:styleId="1727" w:customStyle="1">
    <w:name w:val="paragraphindent"/>
    <w:basedOn w:val="664"/>
    <w:uiPriority w:val="0"/>
    <w:qFormat/>
    <w:pPr>
      <w:ind w:firstLine="480"/>
      <w:jc w:val="left"/>
      <w:spacing w:before="100" w:beforeAutospacing="1" w:after="100" w:afterAutospacing="1"/>
      <w:widowControl/>
    </w:pPr>
    <w:rPr>
      <w:rFonts w:ascii="宋体" w:hAnsi="宋体" w:cs="宋体"/>
      <w:sz w:val="24"/>
    </w:rPr>
  </w:style>
  <w:style w:type="paragraph" w:styleId="1728" w:customStyle="1">
    <w:name w:val="助手文本"/>
    <w:basedOn w:val="664"/>
    <w:uiPriority w:val="0"/>
    <w:qFormat/>
    <w:pPr>
      <w:ind w:left="14" w:firstLine="434"/>
      <w:spacing w:before="50" w:line="360" w:lineRule="auto"/>
    </w:pPr>
    <w:rPr>
      <w:rFonts w:ascii="楷体_GB2312" w:eastAsia="楷体_GB2312"/>
      <w:sz w:val="24"/>
      <w:szCs w:val="20"/>
      <w:u w:val="single"/>
    </w:rPr>
  </w:style>
  <w:style w:type="paragraph" w:styleId="1729" w:customStyle="1">
    <w:name w:val="正文无缩进"/>
    <w:basedOn w:val="664"/>
    <w:uiPriority w:val="0"/>
    <w:qFormat/>
    <w:pPr>
      <w:jc w:val="center"/>
      <w:spacing w:before="50" w:line="300" w:lineRule="auto"/>
    </w:pPr>
    <w:rPr>
      <w:rFonts w:ascii="宋体" w:hAnsi="宋体"/>
      <w:sz w:val="24"/>
    </w:rPr>
  </w:style>
  <w:style w:type="paragraph" w:styleId="1730" w:customStyle="1">
    <w:name w:val="Char Char1 Char Char Char Char Char Char"/>
    <w:basedOn w:val="664"/>
    <w:uiPriority w:val="0"/>
    <w:qFormat/>
    <w:pPr>
      <w:jc w:val="left"/>
      <w:spacing w:after="160" w:line="240" w:lineRule="exact"/>
      <w:widowControl/>
    </w:pPr>
    <w:rPr>
      <w:rFonts w:ascii="Verdana" w:hAnsi="Verdana" w:eastAsia="仿宋_GB2312"/>
      <w:sz w:val="24"/>
      <w:szCs w:val="20"/>
    </w:rPr>
  </w:style>
  <w:style w:type="paragraph" w:styleId="1731" w:customStyle="1">
    <w:name w:val="È±Ê¡ÎÄ±¾"/>
    <w:basedOn w:val="664"/>
    <w:uiPriority w:val="0"/>
    <w:qFormat/>
    <w:pPr>
      <w:jc w:val="left"/>
      <w:widowControl/>
    </w:pPr>
    <w:rPr>
      <w:sz w:val="24"/>
      <w:szCs w:val="20"/>
    </w:rPr>
  </w:style>
  <w:style w:type="paragraph" w:styleId="1732" w:customStyle="1">
    <w:name w:val="14_black"/>
    <w:basedOn w:val="664"/>
    <w:uiPriority w:val="0"/>
    <w:qFormat/>
    <w:pPr>
      <w:jc w:val="left"/>
      <w:spacing w:before="100" w:beforeAutospacing="1" w:after="100" w:afterAutospacing="1"/>
      <w:widowControl/>
    </w:pPr>
    <w:rPr>
      <w:rFonts w:ascii="宋体" w:hAnsi="宋体" w:cs="宋体"/>
      <w:color w:val="000000"/>
      <w:sz w:val="23"/>
      <w:szCs w:val="23"/>
    </w:rPr>
  </w:style>
  <w:style w:type="paragraph" w:styleId="1733" w:customStyle="1">
    <w:name w:val="Char Char Char Char"/>
    <w:basedOn w:val="686"/>
    <w:uiPriority w:val="0"/>
    <w:qFormat/>
    <w:pPr>
      <w:ind w:firstLine="454"/>
      <w:jc w:val="left"/>
      <w:shd w:val="clear" w:color="auto" w:fill="000080"/>
      <w:widowControl/>
    </w:pPr>
    <w:rPr>
      <w:rFonts w:ascii="Tahoma" w:hAnsi="Tahoma" w:cs="宋体"/>
      <w:sz w:val="21"/>
      <w:szCs w:val="20"/>
    </w:rPr>
  </w:style>
  <w:style w:type="paragraph" w:styleId="173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73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73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737" w:customStyle="1">
    <w:name w:val="四级无标题条"/>
    <w:basedOn w:val="664"/>
    <w:uiPriority w:val="0"/>
    <w:qFormat/>
    <w:pPr>
      <w:ind w:left="2520" w:hanging="420"/>
    </w:pPr>
  </w:style>
  <w:style w:type="paragraph" w:styleId="1738" w:customStyle="1">
    <w:name w:val="五级无标题条"/>
    <w:basedOn w:val="664"/>
    <w:uiPriority w:val="0"/>
    <w:qFormat/>
    <w:pPr>
      <w:ind w:left="2940" w:hanging="420"/>
    </w:pPr>
  </w:style>
  <w:style w:type="paragraph" w:styleId="1739" w:customStyle="1">
    <w:name w:val="正文表标题"/>
    <w:next w:val="821"/>
    <w:uiPriority w:val="0"/>
    <w:qFormat/>
    <w:pPr>
      <w:ind w:left="1740" w:hanging="420"/>
      <w:jc w:val="center"/>
    </w:pPr>
    <w:rPr>
      <w:rFonts w:ascii="黑体" w:hAnsi="Times New Roman" w:eastAsia="黑体" w:cs="Times New Roman"/>
      <w:sz w:val="21"/>
      <w:lang w:val="en-US" w:eastAsia="zh-CN" w:bidi="ar-SA"/>
    </w:rPr>
  </w:style>
  <w:style w:type="paragraph" w:styleId="1740" w:customStyle="1">
    <w:name w:val="我的图片"/>
    <w:basedOn w:val="664"/>
    <w:next w:val="1085"/>
    <w:uiPriority w:val="0"/>
    <w:qFormat/>
    <w:pPr>
      <w:jc w:val="center"/>
      <w:spacing w:line="360" w:lineRule="auto"/>
      <w:widowControl/>
    </w:pPr>
    <w:rPr>
      <w:rFonts w:ascii="Arial" w:hAnsi="Arial" w:eastAsia="楷体_GB2312"/>
      <w:sz w:val="24"/>
    </w:rPr>
  </w:style>
  <w:style w:type="paragraph" w:styleId="1741" w:customStyle="1">
    <w:name w:val="1 Char Char Char Char"/>
    <w:basedOn w:val="664"/>
    <w:uiPriority w:val="0"/>
    <w:qFormat/>
    <w:rPr>
      <w:rFonts w:ascii="Tahoma" w:hAnsi="Tahoma"/>
      <w:sz w:val="24"/>
      <w:szCs w:val="20"/>
    </w:rPr>
  </w:style>
  <w:style w:type="paragraph" w:styleId="1742" w:customStyle="1">
    <w:name w:val="NAP Normal"/>
    <w:basedOn w:val="664"/>
    <w:uiPriority w:val="0"/>
    <w:qFormat/>
    <w:pPr>
      <w:spacing w:line="240" w:lineRule="exact"/>
    </w:pPr>
    <w:rPr>
      <w:sz w:val="22"/>
      <w:szCs w:val="20"/>
    </w:rPr>
  </w:style>
  <w:style w:type="paragraph" w:styleId="1743" w:customStyle="1">
    <w:name w:val="样式 标题 2第一章 标题 2Heading 2 HiddenHeading 2 CCBSH2h22nd level..."/>
    <w:basedOn w:val="666"/>
    <w:uiPriority w:val="0"/>
    <w:qFormat/>
    <w:pPr>
      <w:ind w:left="288" w:hanging="576"/>
      <w:jc w:val="both"/>
      <w:spacing w:before="150" w:after="100" w:line="240" w:lineRule="auto"/>
      <w:tabs>
        <w:tab w:val="left" w:pos="0" w:leader="none"/>
        <w:tab w:val="left" w:pos="567" w:leader="none"/>
      </w:tabs>
    </w:pPr>
    <w:rPr>
      <w:rFonts w:ascii="Arial" w:eastAsia="黑体" w:cs="宋体"/>
      <w:bCs/>
      <w:sz w:val="36"/>
    </w:rPr>
  </w:style>
  <w:style w:type="paragraph" w:styleId="1744" w:customStyle="1">
    <w:name w:val="Char Char Char Char Char Char Char Char Char Char"/>
    <w:basedOn w:val="66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745" w:customStyle="1">
    <w:name w:val="zn4"/>
    <w:basedOn w:val="1154"/>
    <w:next w:val="668"/>
    <w:uiPriority w:val="0"/>
    <w:qFormat/>
    <w:pPr>
      <w:ind w:left="851" w:hanging="851"/>
      <w:tabs>
        <w:tab w:val="clear" w:pos="780" w:leader="none"/>
        <w:tab w:val="clear" w:pos="1069" w:leader="none"/>
        <w:tab w:val="left" w:pos="1080" w:leader="none"/>
      </w:tabs>
      <w:outlineLvl w:val="3"/>
    </w:pPr>
    <w:rPr>
      <w:lang w:val="zh-CN"/>
    </w:rPr>
  </w:style>
  <w:style w:type="paragraph" w:styleId="1746" w:customStyle="1">
    <w:name w:val="图表"/>
    <w:basedOn w:val="664"/>
    <w:uiPriority w:val="0"/>
    <w:qFormat/>
    <w:pPr>
      <w:ind w:firstLine="200"/>
      <w:jc w:val="center"/>
      <w:spacing w:line="360" w:lineRule="auto"/>
    </w:pPr>
    <w:rPr>
      <w:rFonts w:ascii="方正仿宋_GBK" w:hAnsi="方正仿宋_GBK" w:eastAsia="方正仿宋_GBK"/>
      <w:sz w:val="32"/>
      <w:szCs w:val="22"/>
    </w:rPr>
  </w:style>
  <w:style w:type="paragraph" w:styleId="1747" w:customStyle="1">
    <w:name w:val="图释"/>
    <w:basedOn w:val="664"/>
    <w:uiPriority w:val="0"/>
    <w:qFormat/>
    <w:pPr>
      <w:ind w:firstLine="200"/>
      <w:jc w:val="center"/>
      <w:spacing w:line="560" w:lineRule="exact"/>
    </w:pPr>
    <w:rPr>
      <w:rFonts w:ascii="方正仿宋_GBK" w:hAnsi="方正仿宋_GBK" w:eastAsia="方正楷体_GBK"/>
      <w:sz w:val="28"/>
      <w:szCs w:val="22"/>
    </w:rPr>
  </w:style>
  <w:style w:type="paragraph" w:styleId="1748" w:customStyle="1">
    <w:name w:val="修订1"/>
    <w:uiPriority w:val="0"/>
    <w:qFormat/>
    <w:rPr>
      <w:rFonts w:ascii="Times New Roman" w:hAnsi="Times New Roman" w:eastAsia="仿宋" w:cs="Times New Roman"/>
      <w:sz w:val="28"/>
      <w:szCs w:val="24"/>
      <w:lang w:val="en-US" w:eastAsia="zh-CN" w:bidi="ar-SA"/>
    </w:rPr>
  </w:style>
  <w:style w:type="paragraph" w:styleId="1749" w:customStyle="1">
    <w:name w:val="五号正文项目（标准）"/>
    <w:basedOn w:val="66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750" w:customStyle="1">
    <w:name w:val="序列1"/>
    <w:basedOn w:val="66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751" w:customStyle="1">
    <w:name w:val="标题8"/>
    <w:basedOn w:val="67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752" w:customStyle="1">
    <w:name w:val="wx正文+标号"/>
    <w:basedOn w:val="664"/>
    <w:uiPriority w:val="0"/>
    <w:qFormat/>
    <w:pPr>
      <w:ind w:left="510" w:hanging="340"/>
      <w:spacing w:line="360" w:lineRule="auto"/>
      <w:tabs>
        <w:tab w:val="left" w:pos="510" w:leader="none"/>
      </w:tabs>
    </w:pPr>
    <w:rPr>
      <w:rFonts w:cs="宋体"/>
      <w:sz w:val="24"/>
      <w:szCs w:val="20"/>
    </w:rPr>
  </w:style>
  <w:style w:type="paragraph" w:styleId="1753" w:customStyle="1">
    <w:name w:val="text-center"/>
    <w:basedOn w:val="664"/>
    <w:uiPriority w:val="0"/>
    <w:qFormat/>
    <w:pPr>
      <w:jc w:val="center"/>
      <w:spacing w:after="150"/>
      <w:widowControl/>
    </w:pPr>
    <w:rPr>
      <w:rFonts w:ascii="宋体" w:hAnsi="宋体" w:cs="宋体"/>
      <w:sz w:val="24"/>
    </w:rPr>
  </w:style>
  <w:style w:type="paragraph" w:styleId="1754" w:customStyle="1">
    <w:name w:val="faqa"/>
    <w:basedOn w:val="664"/>
    <w:uiPriority w:val="0"/>
    <w:qFormat/>
    <w:pPr>
      <w:jc w:val="left"/>
      <w:spacing w:after="150"/>
      <w:widowControl/>
    </w:pPr>
    <w:rPr>
      <w:rFonts w:ascii="微软雅黑" w:hAnsi="微软雅黑" w:eastAsia="微软雅黑" w:cs="宋体"/>
      <w:b/>
      <w:bCs/>
      <w:sz w:val="27"/>
      <w:szCs w:val="27"/>
    </w:rPr>
  </w:style>
  <w:style w:type="paragraph" w:styleId="1755" w:customStyle="1">
    <w:name w:val="样式 标题 55l4H5h5Second Subheading + 段前: 0.5 行 段后: 0.5 行 行距:..."/>
    <w:basedOn w:val="669"/>
    <w:uiPriority w:val="0"/>
    <w:qFormat/>
    <w:pPr>
      <w:ind w:left="405" w:hanging="405"/>
      <w:spacing w:before="50"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756" w:customStyle="1">
    <w:name w:val="Test2"/>
    <w:basedOn w:val="666"/>
    <w:uiPriority w:val="0"/>
    <w:qFormat/>
    <w:pPr>
      <w:ind w:left="759" w:hanging="759"/>
      <w:spacing w:before="100" w:after="50"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757" w:customStyle="1">
    <w:name w:val="正文编号项"/>
    <w:basedOn w:val="6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758" w:customStyle="1">
    <w:name w:val="正文文本2"/>
    <w:basedOn w:val="664"/>
    <w:uiPriority w:val="0"/>
    <w:qFormat/>
    <w:pPr>
      <w:jc w:val="left"/>
      <w:spacing w:after="120" w:line="288" w:lineRule="auto"/>
      <w:widowControl/>
    </w:pPr>
    <w:rPr>
      <w:rFonts w:ascii="Verdana" w:hAnsi="Verdana"/>
      <w:sz w:val="24"/>
      <w:szCs w:val="20"/>
    </w:rPr>
  </w:style>
  <w:style w:type="paragraph" w:styleId="1759" w:customStyle="1">
    <w:name w:val="Char21"/>
    <w:basedOn w:val="664"/>
    <w:uiPriority w:val="0"/>
    <w:qFormat/>
    <w:rPr>
      <w:rFonts w:ascii="仿宋_GB2312" w:eastAsia="仿宋_GB2312"/>
      <w:b/>
      <w:sz w:val="32"/>
      <w:szCs w:val="32"/>
    </w:rPr>
  </w:style>
  <w:style w:type="paragraph" w:styleId="1760" w:customStyle="1">
    <w:name w:val="Char1 Char Char Char21"/>
    <w:basedOn w:val="664"/>
    <w:uiPriority w:val="0"/>
    <w:qFormat/>
    <w:rPr>
      <w:rFonts w:ascii="Tahoma" w:hAnsi="Tahoma"/>
      <w:sz w:val="24"/>
      <w:szCs w:val="20"/>
    </w:rPr>
  </w:style>
  <w:style w:type="paragraph" w:styleId="1761" w:customStyle="1">
    <w:name w:val="Char Char12"/>
    <w:basedOn w:val="664"/>
    <w:uiPriority w:val="0"/>
    <w:qFormat/>
    <w:pPr>
      <w:jc w:val="left"/>
      <w:spacing w:after="160" w:line="240" w:lineRule="exact"/>
      <w:widowControl/>
    </w:pPr>
    <w:rPr>
      <w:rFonts w:ascii="Verdana" w:hAnsi="Verdana"/>
      <w:sz w:val="20"/>
    </w:rPr>
  </w:style>
  <w:style w:type="paragraph" w:styleId="1762" w:customStyle="1">
    <w:name w:val="Normal (Web)1"/>
    <w:basedOn w:val="664"/>
    <w:uiPriority w:val="0"/>
    <w:qFormat/>
    <w:pPr>
      <w:jc w:val="left"/>
      <w:spacing w:before="100" w:beforeAutospacing="1" w:after="100" w:afterAutospacing="1"/>
      <w:widowControl/>
    </w:pPr>
    <w:rPr>
      <w:rFonts w:ascii="宋体" w:hAnsi="宋体" w:cs="宋体"/>
      <w:sz w:val="24"/>
    </w:rPr>
  </w:style>
  <w:style w:type="paragraph" w:styleId="1763" w:customStyle="1">
    <w:name w:val="_Style 171"/>
    <w:basedOn w:val="664"/>
    <w:next w:val="664"/>
    <w:uiPriority w:val="0"/>
    <w:qFormat/>
    <w:pPr>
      <w:ind w:firstLine="200"/>
      <w:spacing w:line="500" w:lineRule="exact"/>
    </w:pPr>
    <w:rPr>
      <w:rFonts w:ascii="Cambria" w:hAnsi="Cambria" w:eastAsia="仿宋"/>
      <w:color w:val="000000"/>
      <w:sz w:val="28"/>
      <w:szCs w:val="20"/>
    </w:rPr>
  </w:style>
  <w:style w:type="paragraph" w:styleId="1764" w:customStyle="1">
    <w:name w:val="中等深浅底纹 1 - 着色 11"/>
    <w:next w:val="1765"/>
    <w:uiPriority w:val="0"/>
    <w:qFormat/>
    <w:pPr>
      <w:widowControl w:val="off"/>
    </w:pPr>
    <w:rPr>
      <w:rFonts w:ascii="宋体" w:hAnsi="Calibri" w:eastAsia="宋体" w:cs="Times New Roman"/>
      <w:sz w:val="21"/>
      <w:szCs w:val="22"/>
      <w:lang w:val="en-US" w:eastAsia="zh-CN" w:bidi="ar-SA"/>
    </w:rPr>
  </w:style>
  <w:style w:type="paragraph" w:styleId="1765" w:customStyle="1">
    <w:name w:val="D表"/>
    <w:basedOn w:val="664"/>
    <w:next w:val="686"/>
    <w:uiPriority w:val="0"/>
    <w:qFormat/>
    <w:pPr>
      <w:ind w:firstLine="200"/>
      <w:spacing w:line="500" w:lineRule="exact"/>
    </w:pPr>
    <w:rPr>
      <w:rFonts w:ascii="Calibri" w:hAnsi="Calibri" w:eastAsia="仿宋"/>
      <w:sz w:val="18"/>
      <w:szCs w:val="18"/>
    </w:rPr>
  </w:style>
  <w:style w:type="paragraph" w:styleId="1766" w:customStyle="1">
    <w:name w:val="金宏发行正文 Char Char"/>
    <w:basedOn w:val="664"/>
    <w:next w:val="1737"/>
    <w:uiPriority w:val="0"/>
    <w:qFormat/>
    <w:pPr>
      <w:ind w:firstLine="200"/>
      <w:spacing w:line="500" w:lineRule="exact"/>
    </w:pPr>
    <w:rPr>
      <w:rFonts w:ascii="Calibri" w:hAnsi="Calibri" w:eastAsia="仿宋_GB2312" w:cs="宋体"/>
      <w:sz w:val="28"/>
      <w:szCs w:val="20"/>
    </w:rPr>
  </w:style>
  <w:style w:type="paragraph" w:styleId="1767" w:customStyle="1">
    <w:name w:val="Char1 Char Char Char2"/>
    <w:basedOn w:val="664"/>
    <w:uiPriority w:val="0"/>
    <w:qFormat/>
    <w:pPr>
      <w:ind w:firstLine="200"/>
      <w:spacing w:line="500" w:lineRule="exact"/>
    </w:pPr>
    <w:rPr>
      <w:rFonts w:ascii="Tahoma" w:hAnsi="Tahoma" w:eastAsia="仿宋"/>
      <w:sz w:val="28"/>
      <w:szCs w:val="20"/>
    </w:rPr>
  </w:style>
  <w:style w:type="paragraph" w:styleId="1768" w:customStyle="1">
    <w:name w:val="Char Char Char Char2"/>
    <w:basedOn w:val="664"/>
    <w:uiPriority w:val="0"/>
    <w:qFormat/>
    <w:pPr>
      <w:ind w:firstLine="200"/>
      <w:spacing w:line="500" w:lineRule="exact"/>
    </w:pPr>
    <w:rPr>
      <w:rFonts w:ascii="Calibri" w:hAnsi="Calibri" w:eastAsia="仿宋"/>
      <w:sz w:val="28"/>
    </w:rPr>
  </w:style>
  <w:style w:type="paragraph" w:styleId="1769" w:customStyle="1">
    <w:name w:val="Heading"/>
    <w:basedOn w:val="664"/>
    <w:next w:val="69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770" w:customStyle="1">
    <w:name w:val="Char Char Char Char1"/>
    <w:basedOn w:val="664"/>
    <w:uiPriority w:val="0"/>
    <w:qFormat/>
    <w:pPr>
      <w:ind w:firstLine="200"/>
      <w:spacing w:line="500" w:lineRule="exact"/>
    </w:pPr>
    <w:rPr>
      <w:rFonts w:ascii="Calibri" w:hAnsi="Calibri" w:eastAsia="仿宋"/>
      <w:sz w:val="28"/>
    </w:rPr>
  </w:style>
  <w:style w:type="paragraph" w:styleId="1771" w:customStyle="1">
    <w:name w:val="Char Char Char Char Char Char Char Char Char Char Char Char Char Char Char Char Char Char Char Char"/>
    <w:basedOn w:val="664"/>
    <w:next w:val="664"/>
    <w:uiPriority w:val="0"/>
    <w:qFormat/>
    <w:pPr>
      <w:ind w:left="420" w:firstLine="200"/>
      <w:spacing w:line="360" w:lineRule="auto"/>
      <w:tabs>
        <w:tab w:val="left" w:pos="851" w:leader="none"/>
      </w:tabs>
    </w:pPr>
    <w:rPr>
      <w:rFonts w:ascii="Calibri" w:hAnsi="Calibri" w:eastAsia="仿宋"/>
      <w:sz w:val="28"/>
    </w:rPr>
  </w:style>
  <w:style w:type="paragraph" w:styleId="1772" w:customStyle="1">
    <w:name w:val="中等深浅网格 1 - 着色 21"/>
    <w:basedOn w:val="664"/>
    <w:uiPriority w:val="0"/>
    <w:qFormat/>
    <w:pPr>
      <w:ind w:firstLine="200"/>
    </w:pPr>
    <w:rPr>
      <w:rFonts w:ascii="Calibri" w:hAnsi="Calibri" w:eastAsia="仿宋"/>
      <w:sz w:val="28"/>
      <w:szCs w:val="22"/>
    </w:rPr>
  </w:style>
  <w:style w:type="paragraph" w:styleId="1773" w:customStyle="1">
    <w:name w:val="注意事项"/>
    <w:basedOn w:val="664"/>
    <w:uiPriority w:val="0"/>
    <w:qFormat/>
    <w:pPr>
      <w:ind w:firstLine="200"/>
      <w:spacing w:before="60" w:after="60" w:line="360" w:lineRule="auto"/>
    </w:pPr>
    <w:rPr>
      <w:rFonts w:ascii="仿宋" w:hAnsi="仿宋"/>
      <w:b/>
      <w:bCs/>
      <w:sz w:val="28"/>
      <w:lang w:eastAsia="ar-SA"/>
    </w:rPr>
  </w:style>
  <w:style w:type="paragraph" w:styleId="177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775" w:customStyle="1">
    <w:name w:val="无编号标题"/>
    <w:basedOn w:val="664"/>
    <w:next w:val="1293"/>
    <w:uiPriority w:val="0"/>
    <w:qFormat/>
    <w:pPr>
      <w:ind w:firstLine="200"/>
      <w:jc w:val="center"/>
      <w:pageBreakBefore/>
      <w:spacing w:after="100" w:line="480" w:lineRule="auto"/>
      <w:suppressLineNumbers/>
    </w:pPr>
    <w:rPr>
      <w:rFonts w:ascii="宋体" w:hAnsi="宋体" w:eastAsia="仿宋"/>
      <w:b/>
      <w:sz w:val="36"/>
      <w:szCs w:val="44"/>
    </w:rPr>
  </w:style>
  <w:style w:type="paragraph" w:styleId="1776" w:customStyle="1">
    <w:name w:val="Bid_正文"/>
    <w:basedOn w:val="676"/>
    <w:next w:val="1777"/>
    <w:uiPriority w:val="0"/>
    <w:qFormat/>
    <w:pPr>
      <w:jc w:val="left"/>
      <w:spacing w:after="50" w:line="590" w:lineRule="atLeast"/>
      <w:widowControl/>
    </w:pPr>
    <w:rPr>
      <w:rFonts w:ascii="方正仿宋_GBK" w:hAnsi="Calibri" w:eastAsia="仿宋"/>
      <w:spacing w:val="-25"/>
      <w:sz w:val="32"/>
      <w:szCs w:val="20"/>
    </w:rPr>
  </w:style>
  <w:style w:type="paragraph" w:styleId="1777" w:customStyle="1">
    <w:name w:val="p1"/>
    <w:basedOn w:val="664"/>
    <w:next w:val="678"/>
    <w:uiPriority w:val="0"/>
    <w:qFormat/>
    <w:pPr>
      <w:ind w:firstLine="200"/>
      <w:jc w:val="left"/>
      <w:spacing w:line="500" w:lineRule="exact"/>
      <w:widowControl/>
    </w:pPr>
    <w:rPr>
      <w:rFonts w:ascii="Lucida Grande" w:hAnsi="Lucida Grande" w:eastAsia="仿宋" w:cs="Lucida Grande"/>
      <w:color w:val="000000"/>
      <w:sz w:val="20"/>
      <w:szCs w:val="20"/>
    </w:rPr>
  </w:style>
  <w:style w:type="paragraph" w:styleId="1778" w:customStyle="1">
    <w:name w:val="正文首行缩进 Char3"/>
    <w:basedOn w:val="664"/>
    <w:uiPriority w:val="0"/>
    <w:qFormat/>
    <w:pPr>
      <w:ind w:firstLine="200"/>
      <w:spacing w:line="500" w:lineRule="exact"/>
    </w:pPr>
    <w:rPr>
      <w:rFonts w:ascii="Calibri" w:hAnsi="Calibri" w:eastAsia="仿宋"/>
      <w:sz w:val="28"/>
      <w:szCs w:val="20"/>
    </w:rPr>
  </w:style>
  <w:style w:type="paragraph" w:styleId="1779" w:customStyle="1">
    <w:name w:val="表格内容"/>
    <w:basedOn w:val="664"/>
    <w:next w:val="1557"/>
    <w:uiPriority w:val="0"/>
    <w:qFormat/>
    <w:pPr>
      <w:ind w:firstLine="200"/>
      <w:jc w:val="left"/>
      <w:spacing w:line="360" w:lineRule="auto"/>
    </w:pPr>
    <w:rPr>
      <w:rFonts w:ascii="微软雅黑" w:hAnsi="微软雅黑" w:eastAsia="微软雅黑"/>
      <w:sz w:val="18"/>
      <w:lang w:val="en-GB"/>
    </w:rPr>
  </w:style>
  <w:style w:type="paragraph" w:styleId="1780" w:customStyle="1">
    <w:name w:val="文章正文"/>
    <w:basedOn w:val="664"/>
    <w:next w:val="1781"/>
    <w:uiPriority w:val="0"/>
    <w:qFormat/>
    <w:pPr>
      <w:ind w:firstLine="200"/>
      <w:spacing w:line="360" w:lineRule="auto"/>
    </w:pPr>
    <w:rPr>
      <w:rFonts w:ascii="Calibri" w:hAnsi="Calibri" w:eastAsia="仿宋"/>
    </w:rPr>
  </w:style>
  <w:style w:type="paragraph" w:styleId="1781" w:customStyle="1">
    <w:name w:val="我的图表标题"/>
    <w:basedOn w:val="664"/>
    <w:next w:val="822"/>
    <w:uiPriority w:val="0"/>
    <w:qFormat/>
    <w:pPr>
      <w:ind w:firstLine="200"/>
      <w:jc w:val="center"/>
      <w:spacing w:before="100" w:after="150" w:line="360" w:lineRule="auto"/>
    </w:pPr>
    <w:rPr>
      <w:rFonts w:ascii="Cambria" w:hAnsi="Cambria" w:eastAsia="黑体" w:cs="宋体"/>
      <w:sz w:val="28"/>
      <w:szCs w:val="20"/>
    </w:rPr>
  </w:style>
  <w:style w:type="paragraph" w:styleId="1782" w:customStyle="1">
    <w:name w:val="11111"/>
    <w:basedOn w:val="664"/>
    <w:next w:val="1783"/>
    <w:uiPriority w:val="0"/>
    <w:qFormat/>
    <w:pPr>
      <w:ind w:firstLine="200"/>
      <w:spacing w:after="120" w:line="360" w:lineRule="auto"/>
    </w:pPr>
    <w:rPr>
      <w:rFonts w:ascii="宋体" w:hAnsi="Calibri" w:eastAsia="仿宋" w:cs="宋体"/>
      <w:color w:val="000000"/>
      <w:sz w:val="28"/>
      <w:lang w:val="zh-CN"/>
    </w:rPr>
  </w:style>
  <w:style w:type="paragraph" w:styleId="1783" w:customStyle="1">
    <w:name w:val="Char Char Char Char Char Char Char Char Char Char Char Char Char"/>
    <w:basedOn w:val="664"/>
    <w:next w:val="676"/>
    <w:uiPriority w:val="0"/>
    <w:qFormat/>
    <w:pPr>
      <w:jc w:val="left"/>
      <w:spacing w:after="160" w:line="240" w:lineRule="exact"/>
      <w:widowControl/>
    </w:pPr>
    <w:rPr>
      <w:rFonts w:ascii="Verdana" w:hAnsi="Verdana" w:eastAsia="仿宋_GB2312"/>
      <w:sz w:val="28"/>
      <w:szCs w:val="20"/>
    </w:rPr>
  </w:style>
  <w:style w:type="paragraph" w:styleId="1784" w:customStyle="1">
    <w:name w:val="标题 41"/>
    <w:basedOn w:val="667"/>
    <w:next w:val="69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785" w:customStyle="1">
    <w:name w:val="Char Char Char Char Char Char Char Char Char1 Char Char Char Char Char Char Char Char Char Char"/>
    <w:basedOn w:val="664"/>
    <w:next w:val="1786"/>
    <w:uiPriority w:val="0"/>
    <w:qFormat/>
    <w:pPr>
      <w:ind w:firstLine="200"/>
      <w:jc w:val="left"/>
      <w:spacing w:after="160" w:line="240" w:lineRule="exact"/>
      <w:widowControl/>
    </w:pPr>
    <w:rPr>
      <w:rFonts w:ascii="Verdana" w:hAnsi="Verdana" w:eastAsia="仿宋_GB2312"/>
      <w:sz w:val="28"/>
      <w:szCs w:val="20"/>
    </w:rPr>
  </w:style>
  <w:style w:type="paragraph" w:styleId="1786" w:customStyle="1">
    <w:name w:val="样式3"/>
    <w:basedOn w:val="664"/>
    <w:uiPriority w:val="0"/>
    <w:qFormat/>
    <w:pPr>
      <w:ind w:firstLine="200"/>
      <w:spacing w:line="360" w:lineRule="auto"/>
      <w:tabs>
        <w:tab w:val="left" w:pos="695" w:leader="none"/>
      </w:tabs>
    </w:pPr>
    <w:rPr>
      <w:rFonts w:ascii="Calibri" w:hAnsi="Calibri" w:eastAsia="仿宋"/>
      <w:sz w:val="28"/>
    </w:rPr>
  </w:style>
  <w:style w:type="paragraph" w:styleId="1787" w:customStyle="1">
    <w:name w:val="正文Normal"/>
    <w:basedOn w:val="664"/>
    <w:next w:val="756"/>
    <w:uiPriority w:val="0"/>
    <w:qFormat/>
    <w:pPr>
      <w:ind w:firstLine="200"/>
      <w:spacing w:after="120" w:line="360" w:lineRule="auto"/>
    </w:pPr>
    <w:rPr>
      <w:rFonts w:ascii="Arial" w:hAnsi="Arial" w:eastAsia="仿宋" w:cs="Arial"/>
      <w:sz w:val="28"/>
    </w:rPr>
  </w:style>
  <w:style w:type="paragraph" w:styleId="1788" w:customStyle="1">
    <w:name w:val="标准正文"/>
    <w:basedOn w:val="664"/>
    <w:next w:val="673"/>
    <w:uiPriority w:val="0"/>
    <w:qFormat/>
    <w:pPr>
      <w:ind w:firstLine="200"/>
      <w:spacing w:line="500" w:lineRule="exact"/>
    </w:pPr>
    <w:rPr>
      <w:rFonts w:ascii="Calibri" w:hAnsi="Calibri" w:eastAsia="仿宋"/>
      <w:sz w:val="28"/>
      <w:lang w:val="en-GB"/>
    </w:rPr>
  </w:style>
  <w:style w:type="paragraph" w:styleId="1789" w:customStyle="1">
    <w:name w:val="_Style 62"/>
    <w:next w:val="722"/>
    <w:uiPriority w:val="0"/>
    <w:qFormat/>
    <w:pPr>
      <w:jc w:val="both"/>
      <w:widowControl w:val="off"/>
    </w:pPr>
    <w:rPr>
      <w:rFonts w:ascii="Calibri" w:hAnsi="Calibri" w:eastAsia="宋体" w:cs="Times New Roman"/>
      <w:sz w:val="21"/>
      <w:szCs w:val="22"/>
      <w:lang w:val="en-US" w:eastAsia="zh-CN" w:bidi="ar-SA"/>
    </w:rPr>
  </w:style>
  <w:style w:type="paragraph" w:styleId="1790" w:customStyle="1">
    <w:name w:val="_Style 54"/>
    <w:next w:val="1230"/>
    <w:uiPriority w:val="0"/>
    <w:qFormat/>
    <w:rPr>
      <w:rFonts w:ascii="Calibri" w:hAnsi="Calibri" w:eastAsia="宋体" w:cs="Times New Roman"/>
      <w:sz w:val="24"/>
      <w:szCs w:val="24"/>
      <w:lang w:val="en-US" w:eastAsia="zh-CN" w:bidi="ar-SA"/>
    </w:rPr>
  </w:style>
  <w:style w:type="paragraph" w:styleId="1791" w:customStyle="1">
    <w:name w:val="样式 标题 2 + 行距: 最小值 12 磅"/>
    <w:basedOn w:val="666"/>
    <w:next w:val="67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792" w:customStyle="1">
    <w:name w:val="ABC_正文"/>
    <w:basedOn w:val="664"/>
    <w:uiPriority w:val="0"/>
    <w:qFormat/>
    <w:pPr>
      <w:ind w:firstLine="200"/>
      <w:widowControl/>
    </w:pPr>
    <w:rPr>
      <w:rFonts w:ascii="Calibri" w:hAnsi="宋体" w:eastAsia="Times New Roman"/>
      <w:sz w:val="20"/>
      <w:szCs w:val="20"/>
    </w:rPr>
  </w:style>
  <w:style w:type="paragraph" w:styleId="1793" w:customStyle="1">
    <w:name w:val="InfoBlue"/>
    <w:basedOn w:val="664"/>
    <w:uiPriority w:val="0"/>
    <w:qFormat/>
    <w:pPr>
      <w:ind w:left="720" w:firstLine="200"/>
      <w:jc w:val="left"/>
      <w:spacing w:after="120" w:line="360" w:lineRule="auto"/>
    </w:pPr>
    <w:rPr>
      <w:rFonts w:ascii="Calibri" w:hAnsi="Calibri" w:eastAsia="仿宋"/>
      <w:color w:val="0000ff"/>
      <w:szCs w:val="20"/>
    </w:rPr>
  </w:style>
  <w:style w:type="paragraph" w:styleId="1794" w:customStyle="1">
    <w:name w:val="样式 标题 3"/>
    <w:basedOn w:val="667"/>
    <w:next w:val="69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79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796" w:customStyle="1">
    <w:name w:val="Char Char Char Char Char Char Char Char Char Char Char Char Char Char Char1 Char"/>
    <w:basedOn w:val="664"/>
    <w:next w:val="693"/>
    <w:uiPriority w:val="0"/>
    <w:qFormat/>
    <w:pPr>
      <w:ind w:firstLine="200"/>
      <w:jc w:val="left"/>
      <w:spacing w:after="160" w:line="240" w:lineRule="exact"/>
      <w:widowControl/>
    </w:pPr>
    <w:rPr>
      <w:rFonts w:ascii="Verdana" w:hAnsi="Verdana" w:eastAsia="仿宋"/>
      <w:sz w:val="20"/>
      <w:szCs w:val="20"/>
    </w:rPr>
  </w:style>
  <w:style w:type="paragraph" w:styleId="1797" w:customStyle="1">
    <w:name w:val="无首行缩进正文"/>
    <w:basedOn w:val="1781"/>
    <w:next w:val="1733"/>
    <w:uiPriority w:val="0"/>
    <w:qFormat/>
    <w:pPr>
      <w:jc w:val="both"/>
    </w:pPr>
    <w:rPr>
      <w:rFonts w:ascii="Calibri" w:hAnsi="Calibri" w:eastAsia="方正仿宋_GBK" w:cs="Times New Roman"/>
      <w:sz w:val="21"/>
      <w:szCs w:val="24"/>
    </w:rPr>
  </w:style>
  <w:style w:type="paragraph" w:styleId="1798" w:customStyle="1">
    <w:name w:val="Plain Text1"/>
    <w:basedOn w:val="664"/>
    <w:next w:val="679"/>
    <w:uiPriority w:val="0"/>
    <w:qFormat/>
    <w:pPr>
      <w:ind w:firstLine="200"/>
      <w:spacing w:line="360" w:lineRule="auto"/>
    </w:pPr>
    <w:rPr>
      <w:rFonts w:ascii="宋体" w:hAnsi="宋体" w:eastAsia="仿宋"/>
      <w:sz w:val="28"/>
      <w:szCs w:val="20"/>
    </w:rPr>
  </w:style>
  <w:style w:type="paragraph" w:styleId="1799" w:customStyle="1">
    <w:name w:val="Char Char Char Char Char Char Char Char Char Char Char Char Char1"/>
    <w:basedOn w:val="664"/>
    <w:uiPriority w:val="0"/>
    <w:qFormat/>
    <w:pPr>
      <w:ind w:firstLine="200"/>
      <w:jc w:val="left"/>
      <w:spacing w:after="160" w:line="240" w:lineRule="exact"/>
      <w:widowControl/>
    </w:pPr>
    <w:rPr>
      <w:rFonts w:ascii="Verdana" w:hAnsi="Verdana" w:eastAsia="仿宋_GB2312"/>
      <w:sz w:val="28"/>
      <w:szCs w:val="20"/>
    </w:rPr>
  </w:style>
  <w:style w:type="paragraph" w:styleId="1800" w:customStyle="1">
    <w:name w:val="样式 Tabletext + 五号 加粗 居中 段后: 0 磅 行距: 1.5 倍行距"/>
    <w:basedOn w:val="664"/>
    <w:uiPriority w:val="0"/>
    <w:qFormat/>
    <w:pPr>
      <w:ind w:firstLine="200"/>
      <w:spacing w:line="500" w:lineRule="exact"/>
    </w:pPr>
    <w:rPr>
      <w:rFonts w:ascii="Calibri" w:hAnsi="Calibri" w:eastAsia="仿宋"/>
      <w:sz w:val="28"/>
      <w:szCs w:val="20"/>
    </w:rPr>
  </w:style>
  <w:style w:type="paragraph" w:styleId="1801" w:customStyle="1">
    <w:name w:val="Subject"/>
    <w:basedOn w:val="664"/>
    <w:uiPriority w:val="0"/>
    <w:qFormat/>
    <w:pPr>
      <w:jc w:val="center"/>
      <w:spacing w:before="800"/>
      <w:widowControl/>
    </w:pPr>
    <w:rPr>
      <w:rFonts w:ascii="Calibri" w:hAnsi="Calibri" w:eastAsia="黑体"/>
      <w:b/>
      <w:sz w:val="48"/>
    </w:rPr>
  </w:style>
  <w:style w:type="paragraph" w:styleId="1802" w:customStyle="1">
    <w:name w:val="题注1"/>
    <w:basedOn w:val="664"/>
    <w:uiPriority w:val="0"/>
    <w:qFormat/>
    <w:pPr>
      <w:ind w:firstLine="720"/>
      <w:spacing w:before="120" w:after="120" w:line="360" w:lineRule="auto"/>
      <w:suppressLineNumbers/>
    </w:pPr>
    <w:rPr>
      <w:rFonts w:ascii="仿宋" w:hAnsi="仿宋"/>
      <w:i/>
      <w:iCs/>
      <w:sz w:val="28"/>
      <w:lang w:eastAsia="ar-SA"/>
    </w:rPr>
  </w:style>
  <w:style w:type="paragraph" w:styleId="1803" w:customStyle="1">
    <w:name w:val="默认段落字体 Para Char Char Char Char"/>
    <w:basedOn w:val="664"/>
    <w:next w:val="701"/>
    <w:uiPriority w:val="0"/>
    <w:qFormat/>
    <w:pPr>
      <w:ind w:firstLine="200"/>
      <w:spacing w:line="360" w:lineRule="auto"/>
    </w:pPr>
    <w:rPr>
      <w:rFonts w:ascii="Calibri" w:hAnsi="Calibri" w:eastAsia="仿宋"/>
      <w:sz w:val="28"/>
      <w:szCs w:val="20"/>
    </w:rPr>
  </w:style>
  <w:style w:type="paragraph" w:styleId="1804" w:customStyle="1">
    <w:name w:val="样式 标题 1 + 行距: 最小值 12 磅"/>
    <w:basedOn w:val="665"/>
    <w:next w:val="179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05" w:customStyle="1">
    <w:name w:val="_Style 224"/>
    <w:basedOn w:val="664"/>
    <w:next w:val="664"/>
    <w:uiPriority w:val="0"/>
    <w:qFormat/>
    <w:pPr>
      <w:ind w:left="1000"/>
      <w:jc w:val="left"/>
      <w:widowControl/>
    </w:pPr>
    <w:rPr>
      <w:rFonts w:ascii="Calibri" w:hAnsi="Calibri"/>
      <w:szCs w:val="22"/>
    </w:rPr>
  </w:style>
  <w:style w:type="paragraph" w:styleId="1806" w:customStyle="1">
    <w:name w:val="图中文字"/>
    <w:basedOn w:val="664"/>
    <w:next w:val="1231"/>
    <w:uiPriority w:val="0"/>
    <w:qFormat/>
    <w:pPr>
      <w:ind w:firstLine="200"/>
      <w:jc w:val="center"/>
      <w:spacing w:line="500" w:lineRule="exact"/>
      <w:widowControl/>
    </w:pPr>
    <w:rPr>
      <w:rFonts w:ascii="Calibri" w:hAnsi="Calibri" w:eastAsia="仿宋_GB2312"/>
      <w:sz w:val="28"/>
      <w:szCs w:val="20"/>
    </w:rPr>
  </w:style>
  <w:style w:type="paragraph" w:styleId="1807" w:customStyle="1">
    <w:name w:val="标题 11"/>
    <w:basedOn w:val="664"/>
    <w:next w:val="664"/>
    <w:uiPriority w:val="0"/>
    <w:qFormat/>
    <w:pPr>
      <w:keepLines/>
      <w:keepNext/>
      <w:spacing w:line="590" w:lineRule="exact"/>
      <w:outlineLvl w:val="0"/>
    </w:pPr>
    <w:rPr>
      <w:rFonts w:ascii="Calibri" w:hAnsi="Calibri" w:eastAsia="方正黑体_GBK"/>
      <w:bCs/>
      <w:sz w:val="32"/>
      <w:szCs w:val="44"/>
    </w:rPr>
  </w:style>
  <w:style w:type="paragraph" w:styleId="1808" w:customStyle="1">
    <w:name w:val="样式 标题 + 右"/>
    <w:basedOn w:val="682"/>
    <w:next w:val="1695"/>
    <w:uiPriority w:val="0"/>
    <w:qFormat/>
    <w:pPr>
      <w:ind w:left="0" w:firstLine="200"/>
      <w:jc w:val="right"/>
      <w:spacing w:line="500" w:lineRule="exact"/>
    </w:pPr>
    <w:rPr>
      <w:rFonts w:ascii="宋体" w:hAnsi="Calibri" w:eastAsia="方正小标宋_GBK" w:cs="宋体"/>
      <w:color w:val="000000"/>
      <w:sz w:val="28"/>
      <w:szCs w:val="20"/>
    </w:rPr>
  </w:style>
  <w:style w:type="paragraph" w:styleId="1809" w:customStyle="1">
    <w:name w:val="表号"/>
    <w:basedOn w:val="664"/>
    <w:next w:val="819"/>
    <w:uiPriority w:val="0"/>
    <w:qFormat/>
    <w:pPr>
      <w:ind w:left="5102" w:firstLine="200"/>
      <w:jc w:val="center"/>
      <w:keepLines/>
      <w:keepNext/>
      <w:spacing w:line="360" w:lineRule="auto"/>
      <w:tabs>
        <w:tab w:val="left" w:pos="5102" w:leader="none"/>
      </w:tabs>
    </w:pPr>
    <w:rPr>
      <w:rFonts w:ascii="Arial" w:hAnsi="Arial" w:eastAsia="仿宋"/>
      <w:b/>
      <w:sz w:val="18"/>
      <w:szCs w:val="18"/>
    </w:rPr>
  </w:style>
  <w:style w:type="paragraph" w:styleId="1810" w:customStyle="1">
    <w:name w:val="表头样式"/>
    <w:basedOn w:val="664"/>
    <w:uiPriority w:val="0"/>
    <w:qFormat/>
    <w:pPr>
      <w:ind w:firstLine="200"/>
      <w:jc w:val="center"/>
      <w:keepNext/>
      <w:spacing w:line="500" w:lineRule="exact"/>
    </w:pPr>
    <w:rPr>
      <w:rFonts w:ascii="Arial" w:hAnsi="Arial" w:eastAsia="仿宋"/>
      <w:b/>
      <w:szCs w:val="21"/>
    </w:rPr>
  </w:style>
  <w:style w:type="paragraph" w:styleId="1811" w:customStyle="1">
    <w:name w:val="评估表"/>
    <w:basedOn w:val="664"/>
    <w:uiPriority w:val="0"/>
    <w:qFormat/>
    <w:pPr>
      <w:spacing w:line="240" w:lineRule="exact"/>
    </w:pPr>
    <w:rPr>
      <w:rFonts w:ascii="方正仿宋_GBK" w:hAnsi="方正仿宋_GBK" w:eastAsia="方正仿宋_GBK"/>
      <w:sz w:val="18"/>
      <w:szCs w:val="18"/>
    </w:rPr>
  </w:style>
  <w:style w:type="paragraph" w:styleId="1812" w:customStyle="1">
    <w:name w:val="Table Contents"/>
    <w:basedOn w:val="664"/>
    <w:uiPriority w:val="0"/>
    <w:qFormat/>
    <w:pPr>
      <w:ind w:firstLine="720"/>
      <w:spacing w:line="360" w:lineRule="auto"/>
      <w:suppressLineNumbers/>
    </w:pPr>
    <w:rPr>
      <w:rFonts w:ascii="仿宋" w:hAnsi="仿宋"/>
      <w:sz w:val="28"/>
      <w:lang w:eastAsia="ar-SA"/>
    </w:rPr>
  </w:style>
  <w:style w:type="paragraph" w:styleId="1813" w:customStyle="1">
    <w:name w:val="Paragraph1"/>
    <w:basedOn w:val="664"/>
    <w:next w:val="1457"/>
    <w:uiPriority w:val="0"/>
    <w:qFormat/>
    <w:pPr>
      <w:ind w:firstLine="200"/>
      <w:spacing w:before="80" w:line="500" w:lineRule="exact"/>
    </w:pPr>
    <w:rPr>
      <w:rFonts w:ascii="宋体" w:hAnsi="Calibri" w:eastAsia="仿宋"/>
      <w:sz w:val="20"/>
      <w:szCs w:val="20"/>
    </w:rPr>
  </w:style>
  <w:style w:type="paragraph" w:styleId="1814" w:customStyle="1">
    <w:name w:val="Tabletext"/>
    <w:basedOn w:val="664"/>
    <w:next w:val="1371"/>
    <w:uiPriority w:val="0"/>
    <w:qFormat/>
    <w:pPr>
      <w:ind w:firstLine="200"/>
      <w:jc w:val="left"/>
      <w:keepLines/>
      <w:spacing w:after="120" w:line="240" w:lineRule="atLeast"/>
    </w:pPr>
    <w:rPr>
      <w:rFonts w:ascii="Calibri" w:hAnsi="Calibri" w:eastAsia="仿宋"/>
      <w:sz w:val="28"/>
      <w:szCs w:val="20"/>
    </w:rPr>
  </w:style>
  <w:style w:type="paragraph" w:styleId="1815" w:customStyle="1">
    <w:name w:val="编写建议"/>
    <w:basedOn w:val="664"/>
    <w:next w:val="692"/>
    <w:uiPriority w:val="0"/>
    <w:qFormat/>
    <w:pPr>
      <w:ind w:firstLine="420"/>
      <w:jc w:val="left"/>
      <w:spacing w:line="360" w:lineRule="auto"/>
    </w:pPr>
    <w:rPr>
      <w:rFonts w:ascii="Arial" w:hAnsi="Arial" w:cs="宋体"/>
      <w:i/>
      <w:iCs/>
      <w:color w:val="0000ff"/>
      <w:sz w:val="28"/>
      <w:lang w:eastAsia="ar-SA"/>
    </w:rPr>
  </w:style>
  <w:style w:type="paragraph" w:styleId="1816" w:customStyle="1">
    <w:name w:val="引用 Char2"/>
    <w:basedOn w:val="664"/>
    <w:uiPriority w:val="0"/>
    <w:qFormat/>
    <w:pPr>
      <w:ind w:firstLine="200"/>
      <w:spacing w:line="500" w:lineRule="exact"/>
    </w:pPr>
    <w:rPr>
      <w:rFonts w:ascii="Calibri" w:hAnsi="Calibri" w:eastAsia="仿宋"/>
      <w:sz w:val="28"/>
      <w:szCs w:val="20"/>
    </w:rPr>
  </w:style>
  <w:style w:type="paragraph" w:styleId="1817" w:customStyle="1">
    <w:name w:val="文档名称"/>
    <w:basedOn w:val="664"/>
    <w:uiPriority w:val="0"/>
    <w:qFormat/>
    <w:pPr>
      <w:ind w:firstLine="720"/>
      <w:jc w:val="center"/>
      <w:spacing w:line="360" w:lineRule="auto"/>
    </w:pPr>
    <w:rPr>
      <w:rFonts w:ascii="仿宋" w:hAnsi="仿宋" w:eastAsia="黑体"/>
      <w:b/>
      <w:sz w:val="48"/>
      <w:szCs w:val="48"/>
      <w:lang w:eastAsia="ar-SA"/>
    </w:rPr>
  </w:style>
  <w:style w:type="paragraph" w:styleId="1818" w:customStyle="1">
    <w:name w:val="explanation"/>
    <w:basedOn w:val="664"/>
    <w:next w:val="1427"/>
    <w:uiPriority w:val="0"/>
    <w:qFormat/>
    <w:pPr>
      <w:ind w:firstLine="200"/>
      <w:spacing w:line="500" w:lineRule="exact"/>
    </w:pPr>
    <w:rPr>
      <w:rFonts w:ascii="Calibri" w:hAnsi="Calibri" w:eastAsia="仿宋"/>
      <w:sz w:val="28"/>
    </w:rPr>
  </w:style>
  <w:style w:type="paragraph" w:styleId="1819" w:customStyle="1">
    <w:name w:val="左对齐的表内文字"/>
    <w:basedOn w:val="664"/>
    <w:next w:val="721"/>
    <w:uiPriority w:val="0"/>
    <w:qFormat/>
    <w:pPr>
      <w:ind w:firstLine="200"/>
      <w:spacing w:line="500" w:lineRule="exact"/>
    </w:pPr>
    <w:rPr>
      <w:rFonts w:ascii="Calibri" w:hAnsi="Calibri" w:eastAsia="仿宋_GB2312" w:cs="宋体"/>
      <w:sz w:val="28"/>
      <w:szCs w:val="20"/>
    </w:rPr>
  </w:style>
  <w:style w:type="paragraph" w:styleId="1820" w:customStyle="1">
    <w:name w:val="_Style 44"/>
    <w:next w:val="664"/>
    <w:uiPriority w:val="0"/>
    <w:qFormat/>
    <w:pPr>
      <w:jc w:val="both"/>
      <w:widowControl w:val="off"/>
    </w:pPr>
    <w:rPr>
      <w:rFonts w:ascii="Calibri" w:hAnsi="Calibri" w:eastAsia="宋体" w:cs="Times New Roman"/>
      <w:sz w:val="24"/>
      <w:szCs w:val="24"/>
      <w:lang w:val="en-US" w:eastAsia="zh-CN" w:bidi="ar-SA"/>
    </w:rPr>
  </w:style>
  <w:style w:type="paragraph" w:styleId="1821" w:customStyle="1">
    <w:name w:val="样式 标题 3 + 非加粗 倾斜"/>
    <w:basedOn w:val="667"/>
    <w:next w:val="182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22" w:customStyle="1">
    <w:name w:val="样式 标题 2 + 五号"/>
    <w:basedOn w:val="666"/>
    <w:next w:val="72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23" w:customStyle="1">
    <w:name w:val="版权申明"/>
    <w:basedOn w:val="664"/>
    <w:uiPriority w:val="0"/>
    <w:qFormat/>
    <w:pPr>
      <w:ind w:firstLine="720"/>
      <w:jc w:val="center"/>
      <w:spacing w:line="360" w:lineRule="auto"/>
    </w:pPr>
    <w:rPr>
      <w:rFonts w:ascii="宋体" w:hAnsi="宋体" w:cs="宋体"/>
      <w:b/>
      <w:bCs/>
      <w:color w:val="000000"/>
      <w:sz w:val="28"/>
      <w:szCs w:val="20"/>
      <w:lang w:eastAsia="ar-SA"/>
    </w:rPr>
  </w:style>
  <w:style w:type="paragraph" w:styleId="1824" w:customStyle="1">
    <w:name w:val="标题G"/>
    <w:basedOn w:val="682"/>
    <w:next w:val="1804"/>
    <w:uiPriority w:val="0"/>
    <w:qFormat/>
    <w:pPr>
      <w:ind w:left="0" w:firstLine="0"/>
      <w:jc w:val="center"/>
      <w:spacing w:after="100" w:line="580" w:lineRule="exact"/>
      <w:outlineLvl w:val="0"/>
    </w:pPr>
    <w:rPr>
      <w:rFonts w:ascii="宋体" w:hAnsi="宋体" w:eastAsia="方正小标宋_GBK"/>
      <w:color w:val="000000"/>
      <w:spacing w:val="-20"/>
      <w:sz w:val="44"/>
      <w:szCs w:val="52"/>
    </w:rPr>
  </w:style>
  <w:style w:type="paragraph" w:styleId="1825" w:customStyle="1">
    <w:name w:val="标题5"/>
    <w:basedOn w:val="664"/>
    <w:uiPriority w:val="0"/>
    <w:qFormat/>
    <w:pPr>
      <w:ind w:firstLine="200"/>
      <w:jc w:val="center"/>
      <w:spacing w:after="500" w:line="500" w:lineRule="exact"/>
    </w:pPr>
    <w:rPr>
      <w:rFonts w:ascii="宋体" w:hAnsi="宋体" w:eastAsia="仿宋"/>
      <w:b/>
      <w:sz w:val="52"/>
      <w:szCs w:val="22"/>
    </w:rPr>
  </w:style>
  <w:style w:type="paragraph" w:styleId="1826" w:customStyle="1">
    <w:name w:val="修订11"/>
    <w:uiPriority w:val="0"/>
    <w:qFormat/>
    <w:rPr>
      <w:rFonts w:ascii="宋体" w:hAnsi="Calibri" w:eastAsia="宋体" w:cs="Times New Roman"/>
      <w:sz w:val="21"/>
      <w:lang w:val="en-US" w:eastAsia="zh-CN" w:bidi="ar-SA"/>
    </w:rPr>
  </w:style>
  <w:style w:type="paragraph" w:styleId="182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828" w:customStyle="1">
    <w:name w:val="目录标题2"/>
    <w:basedOn w:val="665"/>
    <w:next w:val="664"/>
    <w:uiPriority w:val="0"/>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29" w:customStyle="1">
    <w:name w:val="Char1 Char Char Char1"/>
    <w:basedOn w:val="664"/>
    <w:uiPriority w:val="0"/>
    <w:qFormat/>
    <w:pPr>
      <w:ind w:firstLine="200"/>
      <w:spacing w:line="500" w:lineRule="exact"/>
    </w:pPr>
    <w:rPr>
      <w:rFonts w:ascii="Tahoma" w:hAnsi="Tahoma" w:eastAsia="仿宋"/>
      <w:sz w:val="28"/>
      <w:szCs w:val="20"/>
    </w:rPr>
  </w:style>
  <w:style w:type="paragraph" w:styleId="1830" w:customStyle="1">
    <w:name w:val="Bullet Text"/>
    <w:basedOn w:val="664"/>
    <w:next w:val="1794"/>
    <w:uiPriority w:val="0"/>
    <w:qFormat/>
    <w:pPr>
      <w:ind w:left="360" w:firstLine="200"/>
      <w:jc w:val="left"/>
      <w:spacing w:after="60" w:line="500" w:lineRule="exact"/>
    </w:pPr>
    <w:rPr>
      <w:rFonts w:ascii="Arial" w:hAnsi="Arial" w:eastAsia="仿宋"/>
      <w:sz w:val="20"/>
      <w:szCs w:val="20"/>
    </w:rPr>
  </w:style>
  <w:style w:type="paragraph" w:styleId="1831" w:customStyle="1">
    <w:name w:val="_Style 47"/>
    <w:basedOn w:val="664"/>
    <w:next w:val="793"/>
    <w:uiPriority w:val="0"/>
    <w:qFormat/>
    <w:pPr>
      <w:ind w:firstLine="200"/>
      <w:jc w:val="left"/>
      <w:spacing w:line="360" w:lineRule="auto"/>
    </w:pPr>
    <w:rPr>
      <w:rFonts w:ascii="宋体" w:hAnsi="Calibri"/>
      <w:szCs w:val="20"/>
    </w:rPr>
  </w:style>
  <w:style w:type="paragraph" w:styleId="1832" w:customStyle="1">
    <w:name w:val="_Style 196"/>
    <w:basedOn w:val="664"/>
    <w:next w:val="664"/>
    <w:uiPriority w:val="0"/>
    <w:qFormat/>
    <w:pPr>
      <w:ind w:firstLine="200"/>
      <w:spacing w:line="500" w:lineRule="exact"/>
    </w:pPr>
    <w:rPr>
      <w:rFonts w:ascii="Calibri Light" w:hAnsi="Calibri Light" w:eastAsia="仿宋"/>
      <w:color w:val="000000"/>
      <w:sz w:val="28"/>
      <w:szCs w:val="20"/>
    </w:rPr>
  </w:style>
  <w:style w:type="paragraph" w:styleId="1833" w:customStyle="1">
    <w:name w:val="Index"/>
    <w:basedOn w:val="664"/>
    <w:uiPriority w:val="0"/>
    <w:qFormat/>
    <w:pPr>
      <w:ind w:firstLine="720"/>
      <w:spacing w:line="360" w:lineRule="auto"/>
      <w:suppressLineNumbers/>
    </w:pPr>
    <w:rPr>
      <w:rFonts w:ascii="仿宋" w:hAnsi="仿宋"/>
      <w:sz w:val="28"/>
      <w:lang w:eastAsia="ar-SA"/>
    </w:rPr>
  </w:style>
  <w:style w:type="paragraph" w:styleId="1834" w:customStyle="1">
    <w:name w:val="Contents 10"/>
    <w:basedOn w:val="1833"/>
    <w:uiPriority w:val="0"/>
    <w:qFormat/>
    <w:pPr>
      <w:ind w:left="2547"/>
      <w:tabs>
        <w:tab w:val="right" w:pos="24919" w:leader="dot"/>
      </w:tabs>
    </w:pPr>
  </w:style>
  <w:style w:type="paragraph" w:styleId="1835" w:customStyle="1">
    <w:name w:val="subhead1"/>
    <w:basedOn w:val="664"/>
    <w:next w:val="706"/>
    <w:uiPriority w:val="0"/>
    <w:qFormat/>
    <w:pPr>
      <w:ind w:firstLine="200"/>
      <w:jc w:val="left"/>
      <w:spacing w:line="500" w:lineRule="exact"/>
    </w:pPr>
    <w:rPr>
      <w:rFonts w:ascii="Arial" w:hAnsi="Arial" w:eastAsia="仿宋"/>
      <w:b/>
      <w:sz w:val="28"/>
      <w:szCs w:val="20"/>
    </w:rPr>
  </w:style>
  <w:style w:type="paragraph" w:styleId="1836" w:customStyle="1">
    <w:name w:val="txt"/>
    <w:basedOn w:val="664"/>
    <w:next w:val="1339"/>
    <w:uiPriority w:val="0"/>
    <w:qFormat/>
    <w:pPr>
      <w:ind w:firstLine="200"/>
      <w:jc w:val="left"/>
      <w:spacing w:before="100" w:beforeAutospacing="1" w:after="100" w:afterAutospacing="1" w:line="390" w:lineRule="atLeast"/>
      <w:widowControl/>
    </w:pPr>
    <w:rPr>
      <w:rFonts w:ascii="宋体" w:hAnsi="宋体" w:eastAsia="仿宋" w:cs="宋体"/>
      <w:color w:val="000000"/>
      <w:sz w:val="28"/>
      <w:szCs w:val="21"/>
    </w:rPr>
  </w:style>
  <w:style w:type="paragraph" w:styleId="1837" w:customStyle="1">
    <w:name w:val="目录标题1"/>
    <w:basedOn w:val="665"/>
    <w:next w:val="664"/>
    <w:uiPriority w:val="0"/>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838" w:customStyle="1">
    <w:name w:val="中等深浅网格 2 - 着色 11"/>
    <w:uiPriority w:val="0"/>
    <w:qFormat/>
    <w:pPr>
      <w:widowControl w:val="off"/>
    </w:pPr>
    <w:rPr>
      <w:rFonts w:ascii="宋体" w:hAnsi="Calibri" w:eastAsia="宋体" w:cs="Times New Roman"/>
      <w:sz w:val="21"/>
      <w:lang w:val="en-US" w:eastAsia="zh-CN" w:bidi="ar-SA"/>
    </w:rPr>
  </w:style>
  <w:style w:type="paragraph" w:styleId="1839" w:customStyle="1">
    <w:name w:val="Header Odd"/>
    <w:basedOn w:val="1838"/>
    <w:next w:val="1393"/>
    <w:uiPriority w:val="0"/>
    <w:qFormat/>
    <w:pPr>
      <w:jc w:val="right"/>
      <w:widowControl/>
      <w:pBdr>
        <w:bottom w:val="single" w:color="4F81BD" w:sz="4" w:space="1"/>
      </w:pBdr>
    </w:pPr>
    <w:rPr>
      <w:b/>
      <w:bCs/>
      <w:color w:val="1f497d"/>
      <w:sz w:val="20"/>
      <w:szCs w:val="23"/>
    </w:rPr>
  </w:style>
  <w:style w:type="paragraph" w:styleId="1840" w:customStyle="1">
    <w:name w:val="样式 两端对齐"/>
    <w:basedOn w:val="664"/>
    <w:next w:val="1800"/>
    <w:uiPriority w:val="0"/>
    <w:qFormat/>
    <w:pPr>
      <w:ind w:firstLine="200"/>
      <w:spacing w:line="360" w:lineRule="auto"/>
    </w:pPr>
    <w:rPr>
      <w:rFonts w:ascii="宋体" w:hAnsi="Calibri" w:eastAsia="仿宋" w:cs="宋体"/>
      <w:sz w:val="28"/>
      <w:szCs w:val="20"/>
    </w:rPr>
  </w:style>
  <w:style w:type="paragraph" w:styleId="1841" w:customStyle="1">
    <w:name w:val="样式 行距: 固定值 20 磅 首行缩进:  2 字符"/>
    <w:basedOn w:val="664"/>
    <w:next w:val="1775"/>
    <w:uiPriority w:val="0"/>
    <w:qFormat/>
    <w:pPr>
      <w:ind w:firstLine="200"/>
      <w:jc w:val="left"/>
      <w:spacing w:line="360" w:lineRule="auto"/>
    </w:pPr>
    <w:rPr>
      <w:rFonts w:ascii="宋体" w:hAnsi="Calibri" w:eastAsia="仿宋" w:cs="宋体"/>
      <w:sz w:val="28"/>
      <w:szCs w:val="20"/>
    </w:rPr>
  </w:style>
  <w:style w:type="paragraph" w:styleId="1842" w:customStyle="1">
    <w:name w:val="_Style 3"/>
    <w:basedOn w:val="664"/>
    <w:uiPriority w:val="0"/>
    <w:qFormat/>
    <w:pPr>
      <w:jc w:val="left"/>
      <w:spacing w:before="100" w:beforeAutospacing="1" w:after="100" w:afterAutospacing="1"/>
      <w:widowControl/>
    </w:pPr>
    <w:rPr>
      <w:rFonts w:ascii="宋体" w:hAnsi="宋体" w:cs="宋体"/>
      <w:sz w:val="28"/>
    </w:rPr>
  </w:style>
  <w:style w:type="paragraph" w:styleId="1843" w:customStyle="1">
    <w:name w:val="文头"/>
    <w:basedOn w:val="66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844" w:customStyle="1">
    <w:name w:val="日期 Char2"/>
    <w:basedOn w:val="664"/>
    <w:uiPriority w:val="0"/>
    <w:qFormat/>
    <w:pPr>
      <w:ind w:firstLine="200"/>
      <w:spacing w:line="500" w:lineRule="exact"/>
    </w:pPr>
    <w:rPr>
      <w:rFonts w:ascii="Calibri" w:hAnsi="Calibri" w:eastAsia="仿宋"/>
      <w:sz w:val="28"/>
      <w:szCs w:val="20"/>
    </w:rPr>
  </w:style>
  <w:style w:type="paragraph" w:styleId="1845" w:customStyle="1">
    <w:name w:val="样式 正文内容 + 左侧:  0.74 厘米 首行缩进:  0.85 厘米"/>
    <w:basedOn w:val="664"/>
    <w:uiPriority w:val="0"/>
    <w:qFormat/>
    <w:pPr>
      <w:ind w:left="420" w:firstLine="480"/>
      <w:spacing w:line="380" w:lineRule="exact"/>
    </w:pPr>
    <w:rPr>
      <w:rFonts w:ascii="宋体" w:hAnsi="宋体" w:cs="宋体"/>
      <w:sz w:val="28"/>
      <w:szCs w:val="20"/>
      <w:lang w:eastAsia="ar-SA"/>
    </w:rPr>
  </w:style>
  <w:style w:type="paragraph" w:styleId="1846" w:customStyle="1">
    <w:name w:val="标题11"/>
    <w:basedOn w:val="664"/>
    <w:next w:val="664"/>
    <w:uiPriority w:val="0"/>
    <w:qFormat/>
    <w:pPr>
      <w:ind w:firstLine="20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847" w:customStyle="1">
    <w:name w:val="正文3"/>
    <w:basedOn w:val="664"/>
    <w:uiPriority w:val="0"/>
    <w:qFormat/>
    <w:pPr>
      <w:ind w:firstLine="200"/>
      <w:spacing w:line="500" w:lineRule="exact"/>
      <w:widowControl/>
    </w:pPr>
    <w:rPr>
      <w:rFonts w:ascii="Calibri" w:hAnsi="Calibri" w:eastAsia="仿宋"/>
      <w:sz w:val="28"/>
      <w:szCs w:val="20"/>
    </w:rPr>
  </w:style>
  <w:style w:type="paragraph" w:styleId="1848" w:customStyle="1">
    <w:name w:val="正文文本 Char2"/>
    <w:basedOn w:val="664"/>
    <w:uiPriority w:val="0"/>
    <w:qFormat/>
    <w:pPr>
      <w:ind w:firstLine="200"/>
      <w:spacing w:line="500" w:lineRule="exact"/>
    </w:pPr>
    <w:rPr>
      <w:rFonts w:ascii="Calibri" w:hAnsi="Calibri" w:eastAsia="仿宋"/>
      <w:sz w:val="28"/>
      <w:szCs w:val="20"/>
    </w:rPr>
  </w:style>
  <w:style w:type="paragraph" w:styleId="1849" w:customStyle="1">
    <w:name w:val="彩色底纹 - 强调文字颜色 11"/>
    <w:uiPriority w:val="0"/>
    <w:qFormat/>
    <w:rPr>
      <w:rFonts w:ascii="Calibri" w:hAnsi="Calibri" w:eastAsia="宋体" w:cs="Times New Roman"/>
      <w:sz w:val="21"/>
      <w:szCs w:val="22"/>
      <w:lang w:val="en-US" w:eastAsia="zh-CN" w:bidi="ar-SA"/>
    </w:rPr>
  </w:style>
  <w:style w:type="paragraph" w:styleId="1850" w:customStyle="1">
    <w:name w:val="样式 InfoBlue + 倾斜"/>
    <w:basedOn w:val="1821"/>
    <w:next w:val="178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851" w:customStyle="1">
    <w:name w:val="Char Char Char Char Char Char Char Char Char Char Char Char Char2"/>
    <w:basedOn w:val="664"/>
    <w:uiPriority w:val="0"/>
    <w:qFormat/>
    <w:pPr>
      <w:ind w:firstLine="200"/>
      <w:jc w:val="left"/>
      <w:spacing w:after="160" w:line="240" w:lineRule="exact"/>
      <w:widowControl/>
    </w:pPr>
    <w:rPr>
      <w:rFonts w:ascii="Verdana" w:hAnsi="Verdana" w:eastAsia="仿宋_GB2312"/>
      <w:sz w:val="28"/>
      <w:szCs w:val="20"/>
    </w:rPr>
  </w:style>
  <w:style w:type="paragraph" w:styleId="1852" w:customStyle="1">
    <w:name w:val="样式 正文文本缩进 + 左侧:  2 字符 行距: 固定值 20 磅 首行缩进:  2 字符"/>
    <w:basedOn w:val="687"/>
    <w:next w:val="1237"/>
    <w:uiPriority w:val="0"/>
    <w:qFormat/>
    <w:pPr>
      <w:ind w:left="200" w:firstLine="200"/>
      <w:jc w:val="both"/>
      <w:spacing w:line="360" w:lineRule="auto"/>
    </w:pPr>
    <w:rPr>
      <w:rFonts w:cs="宋体"/>
      <w:szCs w:val="20"/>
    </w:rPr>
  </w:style>
  <w:style w:type="paragraph" w:styleId="1853" w:customStyle="1">
    <w:name w:val="正文文本4"/>
    <w:basedOn w:val="664"/>
    <w:uiPriority w:val="0"/>
    <w:qFormat/>
    <w:pPr>
      <w:jc w:val="left"/>
      <w:spacing w:after="120" w:line="288" w:lineRule="auto"/>
      <w:widowControl/>
    </w:pPr>
    <w:rPr>
      <w:rFonts w:ascii="Verdana" w:hAnsi="Verdana"/>
      <w:sz w:val="24"/>
      <w:szCs w:val="20"/>
    </w:rPr>
  </w:style>
  <w:style w:type="paragraph" w:styleId="1854" w:customStyle="1">
    <w:name w:val="Char1 Char Char Char3"/>
    <w:basedOn w:val="664"/>
    <w:uiPriority w:val="0"/>
    <w:qFormat/>
    <w:rPr>
      <w:rFonts w:ascii="Tahoma" w:hAnsi="Tahoma"/>
      <w:sz w:val="24"/>
      <w:szCs w:val="20"/>
    </w:rPr>
  </w:style>
  <w:style w:type="paragraph" w:styleId="1855" w:customStyle="1">
    <w:name w:val="Char Char112"/>
    <w:basedOn w:val="664"/>
    <w:uiPriority w:val="0"/>
    <w:qFormat/>
    <w:pPr>
      <w:jc w:val="left"/>
      <w:spacing w:after="160" w:line="240" w:lineRule="exact"/>
      <w:widowControl/>
    </w:pPr>
    <w:rPr>
      <w:rFonts w:ascii="Verdana" w:hAnsi="Verdana"/>
      <w:sz w:val="20"/>
    </w:rPr>
  </w:style>
  <w:style w:type="paragraph" w:styleId="1856" w:customStyle="1">
    <w:name w:val="TOC Heading1"/>
    <w:basedOn w:val="665"/>
    <w:next w:val="664"/>
    <w:uiPriority w:val="0"/>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857" w:customStyle="1">
    <w:name w:val="一级项目符号"/>
    <w:basedOn w:val="664"/>
    <w:next w:val="664"/>
    <w:uiPriority w:val="0"/>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858" w:customStyle="1">
    <w:name w:val="正文排列"/>
    <w:basedOn w:val="664"/>
    <w:uiPriority w:val="0"/>
    <w:qFormat/>
    <w:pPr>
      <w:ind w:left="902"/>
      <w:tabs>
        <w:tab w:val="left" w:pos="902" w:leader="none"/>
      </w:tabs>
    </w:pPr>
    <w:rPr>
      <w:rFonts w:eastAsia="仿宋"/>
      <w:sz w:val="28"/>
      <w:szCs w:val="20"/>
    </w:rPr>
  </w:style>
  <w:style w:type="paragraph" w:styleId="1859" w:customStyle="1">
    <w:name w:val="H2 List Num cont"/>
    <w:basedOn w:val="66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rPr>
  </w:style>
  <w:style w:type="paragraph" w:styleId="1860" w:customStyle="1">
    <w:name w:val="number0"/>
    <w:basedOn w:val="692"/>
    <w:uiPriority w:val="0"/>
    <w:qFormat/>
    <w:pPr>
      <w:ind w:left="1259"/>
      <w:spacing w:before="20" w:after="20" w:line="360" w:lineRule="auto"/>
      <w:widowControl/>
      <w:tabs>
        <w:tab w:val="left" w:pos="1320" w:leader="none"/>
        <w:tab w:val="left" w:pos="1440" w:leader="none"/>
      </w:tabs>
    </w:pPr>
    <w:rPr>
      <w:rFonts w:ascii="Times New Roman" w:hAnsi="Times New Roman" w:eastAsia="宋体"/>
      <w:sz w:val="24"/>
      <w:szCs w:val="24"/>
    </w:rPr>
  </w:style>
  <w:style w:type="paragraph" w:styleId="1861" w:customStyle="1">
    <w:name w:val="文件标题1.1"/>
    <w:basedOn w:val="66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862" w:customStyle="1">
    <w:name w:val="编号1-2"/>
    <w:basedOn w:val="664"/>
    <w:next w:val="66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863" w:customStyle="1">
    <w:name w:val="章正文 Char"/>
    <w:basedOn w:val="664"/>
    <w:uiPriority w:val="0"/>
    <w:qFormat/>
    <w:pPr>
      <w:ind w:firstLine="200"/>
      <w:spacing w:after="50" w:line="380" w:lineRule="exact"/>
      <w:widowControl/>
      <w:tabs>
        <w:tab w:val="left" w:pos="780" w:leader="none"/>
      </w:tabs>
    </w:pPr>
    <w:rPr>
      <w:rFonts w:ascii="宋体" w:hAnsi="宋体" w:eastAsia="仿宋_GB2312"/>
      <w:spacing w:val="6"/>
      <w:sz w:val="24"/>
    </w:rPr>
  </w:style>
  <w:style w:type="paragraph" w:styleId="1864" w:customStyle="1">
    <w:name w:val="ordinary-output"/>
    <w:basedOn w:val="66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86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866" w:customStyle="1">
    <w:name w:val="Char Char11"/>
    <w:basedOn w:val="664"/>
    <w:uiPriority w:val="0"/>
    <w:qFormat/>
    <w:pPr>
      <w:jc w:val="left"/>
      <w:spacing w:after="160" w:line="240" w:lineRule="exact"/>
      <w:widowControl/>
    </w:pPr>
    <w:rPr>
      <w:rFonts w:ascii="Verdana" w:hAnsi="Verdana"/>
      <w:sz w:val="20"/>
    </w:rPr>
  </w:style>
  <w:style w:type="paragraph" w:styleId="186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86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86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870" w:customStyle="1">
    <w:name w:val="列项◆（三级）"/>
    <w:basedOn w:val="664"/>
    <w:uiPriority w:val="0"/>
    <w:qFormat/>
    <w:pPr>
      <w:ind w:left="1680" w:hanging="420"/>
    </w:pPr>
    <w:rPr>
      <w:rFonts w:ascii="宋体"/>
      <w:szCs w:val="21"/>
    </w:rPr>
  </w:style>
  <w:style w:type="paragraph" w:styleId="187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872" w:customStyle="1">
    <w:name w:val="示例×："/>
    <w:basedOn w:val="839"/>
    <w:uiPriority w:val="0"/>
    <w:qFormat/>
    <w:pPr>
      <w:ind w:left="841" w:hanging="420"/>
      <w:tabs>
        <w:tab w:val="left" w:pos="360" w:leader="none"/>
        <w:tab w:val="clear" w:pos="780" w:leader="none"/>
      </w:tabs>
      <w:outlineLvl w:val="9"/>
    </w:pPr>
    <w:rPr>
      <w:rFonts w:ascii="宋体" w:eastAsia="宋体"/>
      <w:sz w:val="18"/>
      <w:szCs w:val="18"/>
    </w:rPr>
  </w:style>
  <w:style w:type="paragraph" w:styleId="1873" w:customStyle="1">
    <w:name w:val="二级无"/>
    <w:basedOn w:val="841"/>
    <w:uiPriority w:val="0"/>
    <w:qFormat/>
    <w:pPr>
      <w:ind w:left="0" w:firstLine="0"/>
      <w:jc w:val="left"/>
    </w:pPr>
    <w:rPr>
      <w:rFonts w:ascii="宋体" w:eastAsia="宋体"/>
      <w:szCs w:val="21"/>
      <w:lang w:val="zh-CN"/>
    </w:rPr>
  </w:style>
  <w:style w:type="paragraph" w:styleId="1874" w:customStyle="1">
    <w:name w:val="注：（正文）"/>
    <w:basedOn w:val="1137"/>
    <w:next w:val="821"/>
    <w:uiPriority w:val="0"/>
    <w:qFormat/>
    <w:pPr>
      <w:ind w:left="425" w:hanging="425"/>
      <w:tabs>
        <w:tab w:val="left" w:pos="425" w:leader="none"/>
        <w:tab w:val="clear" w:pos="1200" w:leader="none"/>
      </w:tabs>
    </w:pPr>
    <w:rPr>
      <w:szCs w:val="18"/>
    </w:rPr>
  </w:style>
  <w:style w:type="paragraph" w:styleId="187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876" w:customStyle="1">
    <w:name w:val="参考文献"/>
    <w:basedOn w:val="664"/>
    <w:next w:val="82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877" w:customStyle="1">
    <w:name w:val="附录标题"/>
    <w:basedOn w:val="821"/>
    <w:next w:val="821"/>
    <w:uiPriority w:val="0"/>
    <w:qFormat/>
    <w:pPr>
      <w:ind w:firstLine="0"/>
      <w:jc w:val="center"/>
      <w:tabs>
        <w:tab w:val="center" w:pos="4201" w:leader="none"/>
        <w:tab w:val="right" w:pos="9298" w:leader="dot"/>
      </w:tabs>
    </w:pPr>
    <w:rPr>
      <w:rFonts w:ascii="黑体" w:eastAsia="黑体"/>
    </w:rPr>
  </w:style>
  <w:style w:type="paragraph" w:styleId="1878" w:customStyle="1">
    <w:name w:val="附录表标号"/>
    <w:basedOn w:val="664"/>
    <w:next w:val="821"/>
    <w:uiPriority w:val="0"/>
    <w:qFormat/>
    <w:pPr>
      <w:ind w:left="811" w:hanging="448"/>
      <w:jc w:val="center"/>
      <w:spacing w:line="14" w:lineRule="exact"/>
      <w:outlineLvl w:val="0"/>
    </w:pPr>
    <w:rPr>
      <w:color w:val="ffffff"/>
    </w:rPr>
  </w:style>
  <w:style w:type="paragraph" w:styleId="1879" w:customStyle="1">
    <w:name w:val="附录二级无"/>
    <w:basedOn w:val="1380"/>
    <w:uiPriority w:val="0"/>
    <w:qFormat/>
    <w:pPr>
      <w:ind w:left="851" w:hanging="851"/>
      <w:tabs>
        <w:tab w:val="left" w:pos="360" w:leader="none"/>
      </w:tabs>
    </w:pPr>
    <w:rPr>
      <w:rFonts w:ascii="宋体" w:eastAsia="宋体"/>
      <w:szCs w:val="21"/>
    </w:rPr>
  </w:style>
  <w:style w:type="paragraph" w:styleId="1880" w:customStyle="1">
    <w:name w:val="附录公式编号制表符"/>
    <w:basedOn w:val="664"/>
    <w:next w:val="821"/>
    <w:uiPriority w:val="0"/>
    <w:qFormat/>
    <w:pPr>
      <w:widowControl/>
      <w:tabs>
        <w:tab w:val="center" w:pos="4201" w:leader="none"/>
        <w:tab w:val="right" w:pos="9298" w:leader="dot"/>
      </w:tabs>
    </w:pPr>
    <w:rPr>
      <w:rFonts w:ascii="宋体"/>
      <w:szCs w:val="20"/>
    </w:rPr>
  </w:style>
  <w:style w:type="paragraph" w:styleId="1881" w:customStyle="1">
    <w:name w:val="附录三级无"/>
    <w:basedOn w:val="1386"/>
    <w:uiPriority w:val="0"/>
    <w:qFormat/>
    <w:pPr>
      <w:ind w:left="992" w:hanging="992"/>
      <w:tabs>
        <w:tab w:val="left" w:pos="360" w:leader="none"/>
      </w:tabs>
    </w:pPr>
    <w:rPr>
      <w:rFonts w:ascii="宋体" w:eastAsia="宋体"/>
      <w:szCs w:val="21"/>
    </w:rPr>
  </w:style>
  <w:style w:type="paragraph" w:styleId="188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883" w:customStyle="1">
    <w:name w:val="附录四级无"/>
    <w:basedOn w:val="1393"/>
    <w:uiPriority w:val="0"/>
    <w:qFormat/>
    <w:pPr>
      <w:ind w:left="1134" w:hanging="1134"/>
      <w:tabs>
        <w:tab w:val="left" w:pos="360" w:leader="none"/>
      </w:tabs>
    </w:pPr>
    <w:rPr>
      <w:rFonts w:ascii="宋体" w:eastAsia="宋体"/>
      <w:szCs w:val="21"/>
    </w:rPr>
  </w:style>
  <w:style w:type="paragraph" w:styleId="1884" w:customStyle="1">
    <w:name w:val="附录图标号"/>
    <w:basedOn w:val="664"/>
    <w:uiPriority w:val="0"/>
    <w:qFormat/>
    <w:pPr>
      <w:ind w:firstLine="363"/>
      <w:jc w:val="center"/>
      <w:keepNext/>
      <w:pageBreakBefore/>
      <w:spacing w:line="14" w:lineRule="exact"/>
      <w:widowControl/>
      <w:outlineLvl w:val="0"/>
    </w:pPr>
    <w:rPr>
      <w:color w:val="ffffff"/>
    </w:rPr>
  </w:style>
  <w:style w:type="paragraph" w:styleId="1885" w:customStyle="1">
    <w:name w:val="附录五级无"/>
    <w:basedOn w:val="1405"/>
    <w:uiPriority w:val="0"/>
    <w:qFormat/>
    <w:pPr>
      <w:ind w:left="980"/>
      <w:tabs>
        <w:tab w:val="left" w:pos="360" w:leader="none"/>
        <w:tab w:val="clear" w:pos="780" w:leader="none"/>
      </w:tabs>
    </w:pPr>
    <w:rPr>
      <w:rFonts w:ascii="宋体" w:eastAsia="宋体"/>
      <w:szCs w:val="21"/>
    </w:rPr>
  </w:style>
  <w:style w:type="paragraph" w:styleId="1886" w:customStyle="1">
    <w:name w:val="附录一级无"/>
    <w:basedOn w:val="1232"/>
    <w:uiPriority w:val="0"/>
    <w:qFormat/>
    <w:pPr>
      <w:ind w:left="1778" w:hanging="1069"/>
      <w:tabs>
        <w:tab w:val="left" w:pos="360" w:leader="none"/>
      </w:tabs>
    </w:pPr>
    <w:rPr>
      <w:rFonts w:ascii="宋体" w:eastAsia="宋体"/>
      <w:szCs w:val="21"/>
    </w:rPr>
  </w:style>
  <w:style w:type="paragraph" w:styleId="188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888" w:customStyle="1">
    <w:name w:val="列项说明"/>
    <w:basedOn w:val="664"/>
    <w:uiPriority w:val="0"/>
    <w:qFormat/>
    <w:pPr>
      <w:ind w:left="400" w:hanging="200"/>
      <w:jc w:val="left"/>
      <w:spacing w:line="320" w:lineRule="exact"/>
    </w:pPr>
    <w:rPr>
      <w:rFonts w:ascii="宋体"/>
      <w:szCs w:val="20"/>
    </w:rPr>
  </w:style>
  <w:style w:type="paragraph" w:styleId="188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1890" w:customStyle="1">
    <w:name w:val="其他标准标志"/>
    <w:basedOn w:val="1432"/>
    <w:uiPriority w:val="0"/>
    <w:qFormat/>
    <w:pPr>
      <w:framePr w:w="6101" w:h="1389" w:vSpace="181" w:hSpace="181" w:wrap="around" w:vAnchor="page" w:hAnchor="page" w:x="4673" w:y="942" w:hRule="exact"/>
    </w:pPr>
    <w:rPr>
      <w:szCs w:val="96"/>
    </w:rPr>
  </w:style>
  <w:style w:type="paragraph" w:styleId="1891" w:customStyle="1">
    <w:name w:val="三级无"/>
    <w:basedOn w:val="1135"/>
    <w:uiPriority w:val="0"/>
    <w:qFormat/>
    <w:pPr>
      <w:jc w:val="left"/>
    </w:pPr>
    <w:rPr>
      <w:rFonts w:ascii="宋体" w:eastAsia="宋体"/>
      <w:szCs w:val="21"/>
      <w:lang w:val="zh-CN"/>
    </w:rPr>
  </w:style>
  <w:style w:type="paragraph" w:styleId="1892" w:customStyle="1">
    <w:name w:val="示例后文字"/>
    <w:basedOn w:val="821"/>
    <w:next w:val="821"/>
    <w:uiPriority w:val="0"/>
    <w:qFormat/>
    <w:pPr>
      <w:tabs>
        <w:tab w:val="center" w:pos="4201" w:leader="none"/>
        <w:tab w:val="right" w:pos="9298" w:leader="dot"/>
      </w:tabs>
    </w:pPr>
    <w:rPr>
      <w:sz w:val="18"/>
    </w:rPr>
  </w:style>
  <w:style w:type="paragraph" w:styleId="1893" w:customStyle="1">
    <w:name w:val="四级无"/>
    <w:basedOn w:val="1268"/>
    <w:uiPriority w:val="0"/>
    <w:qFormat/>
    <w:pPr>
      <w:jc w:val="left"/>
    </w:pPr>
    <w:rPr>
      <w:rFonts w:ascii="宋体" w:eastAsia="宋体"/>
      <w:szCs w:val="21"/>
      <w:lang w:val="zh-CN"/>
    </w:rPr>
  </w:style>
  <w:style w:type="paragraph" w:styleId="1894" w:customStyle="1">
    <w:name w:val="图标脚注说明"/>
    <w:basedOn w:val="821"/>
    <w:uiPriority w:val="0"/>
    <w:qFormat/>
    <w:pPr>
      <w:ind w:left="840" w:hanging="420"/>
      <w:tabs>
        <w:tab w:val="center" w:pos="4201" w:leader="none"/>
        <w:tab w:val="right" w:pos="9298" w:leader="dot"/>
      </w:tabs>
    </w:pPr>
    <w:rPr>
      <w:sz w:val="18"/>
      <w:szCs w:val="18"/>
    </w:rPr>
  </w:style>
  <w:style w:type="paragraph" w:styleId="1895" w:customStyle="1">
    <w:name w:val="图表脚注说明"/>
    <w:basedOn w:val="664"/>
    <w:uiPriority w:val="0"/>
    <w:qFormat/>
    <w:pPr>
      <w:ind w:left="811" w:hanging="448"/>
    </w:pPr>
    <w:rPr>
      <w:rFonts w:ascii="宋体"/>
      <w:sz w:val="18"/>
      <w:szCs w:val="18"/>
    </w:rPr>
  </w:style>
  <w:style w:type="paragraph" w:styleId="1896" w:customStyle="1">
    <w:name w:val="图的脚注"/>
    <w:next w:val="821"/>
    <w:uiPriority w:val="0"/>
    <w:qFormat/>
    <w:pPr>
      <w:ind w:left="400" w:hanging="200"/>
      <w:jc w:val="both"/>
      <w:widowControl w:val="off"/>
    </w:pPr>
    <w:rPr>
      <w:rFonts w:ascii="宋体" w:hAnsi="Times New Roman" w:eastAsia="宋体" w:cs="Times New Roman"/>
      <w:sz w:val="18"/>
      <w:lang w:val="en-US" w:eastAsia="zh-CN" w:bidi="ar-SA"/>
    </w:rPr>
  </w:style>
  <w:style w:type="paragraph" w:styleId="1897" w:customStyle="1">
    <w:name w:val="五级无"/>
    <w:basedOn w:val="1331"/>
    <w:uiPriority w:val="0"/>
    <w:qFormat/>
    <w:pPr>
      <w:jc w:val="left"/>
    </w:pPr>
    <w:rPr>
      <w:rFonts w:ascii="宋体" w:eastAsia="宋体"/>
      <w:szCs w:val="21"/>
      <w:lang w:val="zh-CN"/>
    </w:rPr>
  </w:style>
  <w:style w:type="paragraph" w:styleId="1898" w:customStyle="1">
    <w:name w:val="一级无"/>
    <w:basedOn w:val="840"/>
    <w:uiPriority w:val="0"/>
    <w:qFormat/>
    <w:pPr>
      <w:ind w:left="0" w:firstLine="0"/>
      <w:jc w:val="left"/>
    </w:pPr>
    <w:rPr>
      <w:rFonts w:ascii="宋体" w:eastAsia="宋体"/>
      <w:szCs w:val="21"/>
    </w:rPr>
  </w:style>
  <w:style w:type="paragraph" w:styleId="1899" w:customStyle="1">
    <w:name w:val="正文公式编号制表符"/>
    <w:basedOn w:val="821"/>
    <w:next w:val="821"/>
    <w:uiPriority w:val="0"/>
    <w:qFormat/>
    <w:pPr>
      <w:ind w:firstLine="0"/>
      <w:tabs>
        <w:tab w:val="center" w:pos="4201" w:leader="none"/>
        <w:tab w:val="right" w:pos="9298" w:leader="dot"/>
      </w:tabs>
    </w:pPr>
  </w:style>
  <w:style w:type="paragraph" w:styleId="1900" w:customStyle="1">
    <w:name w:val="终结线"/>
    <w:basedOn w:val="664"/>
    <w:uiPriority w:val="0"/>
    <w:qFormat/>
    <w:pPr>
      <w:framePr w:vSpace="181" w:hSpace="181" w:wrap="around" w:vAnchor="text" w:hAnchor="margin" w:xAlign="center" w:y="285"/>
    </w:pPr>
  </w:style>
  <w:style w:type="paragraph" w:styleId="1901" w:customStyle="1">
    <w:name w:val="其他发布日期"/>
    <w:basedOn w:val="1258"/>
    <w:uiPriority w:val="0"/>
    <w:qFormat/>
    <w:pPr>
      <w:framePr w:w="3997" w:h="471" w:vSpace="181" w:wrap="around" w:vAnchor="page" w:hAnchor="page" w:x="1419" w:y="14097" w:hRule="exact"/>
    </w:pPr>
  </w:style>
  <w:style w:type="paragraph" w:styleId="1902" w:customStyle="1">
    <w:name w:val="其他实施日期"/>
    <w:basedOn w:val="1259"/>
    <w:uiPriority w:val="0"/>
    <w:qFormat/>
    <w:pPr>
      <w:ind w:left="0" w:firstLine="0"/>
      <w:framePr w:w="3997" w:h="471" w:vSpace="181" w:wrap="around" w:vAnchor="page" w:hAnchor="page" w:x="7089" w:y="14097" w:hRule="exact"/>
    </w:pPr>
  </w:style>
  <w:style w:type="paragraph" w:styleId="1903" w:customStyle="1">
    <w:name w:val="封面标准名称2"/>
    <w:basedOn w:val="1511"/>
    <w:uiPriority w:val="0"/>
    <w:qFormat/>
    <w:pPr>
      <w:spacing w:before="630"/>
      <w:framePr w:w="9639" w:wrap="around" w:vAnchor="page" w:hAnchor="page" w:y="4469"/>
    </w:pPr>
  </w:style>
  <w:style w:type="paragraph" w:styleId="1904" w:customStyle="1">
    <w:name w:val="封面标准英文名称2"/>
    <w:basedOn w:val="1310"/>
    <w:uiPriority w:val="0"/>
    <w:qFormat/>
    <w:pPr>
      <w:framePr w:w="9639" w:h="6917" w:wrap="around" w:vAnchor="page" w:hAnchor="page" w:xAlign="center" w:y="4469" w:hRule="exact"/>
    </w:pPr>
    <w:rPr>
      <w:rFonts w:eastAsia="黑体"/>
      <w:szCs w:val="28"/>
    </w:rPr>
  </w:style>
  <w:style w:type="paragraph" w:styleId="1905" w:customStyle="1">
    <w:name w:val="封面一致性程度标识2"/>
    <w:basedOn w:val="1692"/>
    <w:uiPriority w:val="0"/>
    <w:qFormat/>
    <w:pPr>
      <w:widowControl w:val="off"/>
      <w:framePr w:w="9639" w:h="6917" w:wrap="around" w:vAnchor="page" w:hAnchor="page" w:xAlign="center" w:y="4469" w:hRule="exact"/>
    </w:pPr>
    <w:rPr>
      <w:szCs w:val="28"/>
    </w:rPr>
  </w:style>
  <w:style w:type="paragraph" w:styleId="1906" w:customStyle="1">
    <w:name w:val="封面标准文稿类别2"/>
    <w:basedOn w:val="1566"/>
    <w:uiPriority w:val="0"/>
    <w:qFormat/>
    <w:pPr>
      <w:spacing w:after="160" w:line="240" w:lineRule="auto"/>
      <w:widowControl w:val="off"/>
      <w:framePr w:w="9639" w:h="6917" w:wrap="around" w:vAnchor="page" w:hAnchor="page" w:xAlign="center" w:y="4469" w:hRule="exact"/>
    </w:pPr>
    <w:rPr>
      <w:szCs w:val="28"/>
    </w:rPr>
  </w:style>
  <w:style w:type="paragraph" w:styleId="1907" w:customStyle="1">
    <w:name w:val="封面标准文稿编辑信息2"/>
    <w:basedOn w:val="1734"/>
    <w:uiPriority w:val="0"/>
    <w:qFormat/>
    <w:pPr>
      <w:spacing w:after="160"/>
      <w:widowControl w:val="off"/>
      <w:framePr w:w="9639" w:h="6917" w:wrap="around" w:vAnchor="page" w:hAnchor="page" w:xAlign="center" w:y="4469" w:hRule="exact"/>
    </w:pPr>
    <w:rPr>
      <w:szCs w:val="28"/>
    </w:rPr>
  </w:style>
  <w:style w:type="paragraph" w:styleId="1908" w:customStyle="1">
    <w:name w:val="标准文件_段"/>
    <w:uiPriority w:val="0"/>
    <w:qFormat/>
    <w:pPr>
      <w:ind w:left="-50" w:right="-50" w:firstLine="200"/>
      <w:jc w:val="both"/>
      <w:spacing w:line="276" w:lineRule="auto"/>
    </w:pPr>
    <w:rPr>
      <w:rFonts w:ascii="宋体" w:hAnsi="Times New Roman" w:eastAsia="宋体" w:cs="Times New Roman"/>
      <w:color w:val="000000"/>
      <w:spacing w:val="2"/>
      <w:sz w:val="21"/>
      <w:lang w:val="en-GB" w:eastAsia="zh-CN" w:bidi="ar-SA"/>
    </w:rPr>
  </w:style>
  <w:style w:type="paragraph" w:styleId="1909" w:customStyle="1">
    <w:name w:val="封面正文内容"/>
    <w:basedOn w:val="664"/>
    <w:next w:val="664"/>
    <w:uiPriority w:val="0"/>
    <w:qFormat/>
    <w:rPr>
      <w:rFonts w:ascii="宋体" w:hAnsi="宋体" w:cs="宋体"/>
      <w:sz w:val="30"/>
      <w:szCs w:val="30"/>
    </w:rPr>
  </w:style>
  <w:style w:type="paragraph" w:styleId="1910" w:customStyle="1">
    <w:name w:val="a"/>
    <w:basedOn w:val="664"/>
    <w:uiPriority w:val="0"/>
    <w:qFormat/>
    <w:pPr>
      <w:jc w:val="left"/>
      <w:spacing w:before="100" w:beforeAutospacing="1" w:after="100" w:afterAutospacing="1"/>
      <w:widowControl/>
    </w:pPr>
    <w:rPr>
      <w:rFonts w:ascii="宋体" w:hAnsi="宋体" w:cs="宋体"/>
      <w:sz w:val="24"/>
    </w:rPr>
  </w:style>
  <w:style w:type="paragraph" w:styleId="1911" w:customStyle="1">
    <w:name w:val="方框下的ABC标题"/>
    <w:basedOn w:val="664"/>
    <w:uiPriority w:val="0"/>
    <w:qFormat/>
    <w:pPr>
      <w:spacing w:line="360" w:lineRule="auto"/>
    </w:pPr>
    <w:rPr>
      <w:rFonts w:hAnsi="宋体"/>
    </w:rPr>
  </w:style>
  <w:style w:type="paragraph" w:styleId="1912" w:customStyle="1">
    <w:name w:val="SUR-方框下的ABC标题"/>
    <w:basedOn w:val="664"/>
    <w:uiPriority w:val="0"/>
    <w:qFormat/>
    <w:pPr>
      <w:ind w:left="726" w:hanging="363"/>
      <w:jc w:val="left"/>
      <w:spacing w:line="360" w:lineRule="auto"/>
      <w:tabs>
        <w:tab w:val="left" w:pos="1140" w:leader="none"/>
      </w:tabs>
    </w:pPr>
    <w:rPr>
      <w:szCs w:val="20"/>
    </w:rPr>
  </w:style>
  <w:style w:type="paragraph" w:styleId="191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914" w:customStyle="1">
    <w:name w:val="D标题二"/>
    <w:basedOn w:val="1913"/>
    <w:next w:val="1913"/>
    <w:uiPriority w:val="0"/>
    <w:qFormat/>
    <w:pPr>
      <w:spacing w:before="50" w:after="50"/>
    </w:pPr>
    <w:rPr>
      <w:rFonts w:eastAsia="黑体"/>
    </w:rPr>
  </w:style>
  <w:style w:type="paragraph" w:styleId="1915" w:customStyle="1">
    <w:name w:val="点对点应答文字"/>
    <w:basedOn w:val="664"/>
    <w:uiPriority w:val="0"/>
    <w:qFormat/>
    <w:pPr>
      <w:jc w:val="left"/>
      <w:spacing w:line="360" w:lineRule="auto"/>
    </w:pPr>
    <w:rPr>
      <w:i/>
      <w:color w:val="0000ff"/>
      <w:szCs w:val="20"/>
    </w:rPr>
  </w:style>
  <w:style w:type="paragraph" w:styleId="1916" w:customStyle="1">
    <w:name w:val="SUR-方框标题"/>
    <w:basedOn w:val="664"/>
    <w:uiPriority w:val="0"/>
    <w:qFormat/>
    <w:pPr>
      <w:jc w:val="left"/>
      <w:spacing w:line="360" w:lineRule="auto"/>
    </w:pPr>
    <w:rPr>
      <w:szCs w:val="20"/>
    </w:rPr>
  </w:style>
  <w:style w:type="paragraph" w:styleId="1917" w:customStyle="1">
    <w:name w:val="表内文字"/>
    <w:uiPriority w:val="0"/>
    <w:qFormat/>
    <w:rPr>
      <w:rFonts w:ascii="Times New Roman" w:hAnsi="Times New Roman" w:eastAsia="宋体" w:cs="Times New Roman"/>
      <w:sz w:val="21"/>
      <w:lang w:val="en-US" w:eastAsia="zh-CN" w:bidi="ar-SA"/>
    </w:rPr>
  </w:style>
  <w:style w:type="paragraph" w:styleId="1918" w:customStyle="1">
    <w:name w:val="示意图说明"/>
    <w:basedOn w:val="664"/>
    <w:next w:val="676"/>
    <w:uiPriority w:val="0"/>
    <w:qFormat/>
    <w:pPr>
      <w:jc w:val="center"/>
      <w:spacing w:line="360" w:lineRule="auto"/>
    </w:pPr>
    <w:rPr>
      <w:rFonts w:eastAsia="黑体"/>
      <w:szCs w:val="20"/>
    </w:rPr>
  </w:style>
  <w:style w:type="paragraph" w:styleId="1919" w:customStyle="1">
    <w:name w:val="方框标题"/>
    <w:basedOn w:val="664"/>
    <w:next w:val="664"/>
    <w:uiPriority w:val="0"/>
    <w:qFormat/>
    <w:pPr>
      <w:ind w:firstLine="397"/>
      <w:spacing w:line="360" w:lineRule="auto"/>
      <w:tabs>
        <w:tab w:val="left" w:pos="420" w:leader="none"/>
      </w:tabs>
    </w:pPr>
    <w:rPr>
      <w:rFonts w:eastAsia="黑体"/>
    </w:rPr>
  </w:style>
  <w:style w:type="paragraph" w:styleId="192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1921" w:customStyle="1">
    <w:name w:val="MM Topic 1"/>
    <w:basedOn w:val="66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22" w:customStyle="1">
    <w:name w:val="MM Topic 3"/>
    <w:basedOn w:val="667"/>
    <w:uiPriority w:val="0"/>
    <w:qFormat/>
    <w:pPr>
      <w:ind w:left="420" w:hanging="420"/>
      <w:tabs>
        <w:tab w:val="left" w:pos="0" w:leader="none"/>
      </w:tabs>
    </w:pPr>
    <w:rPr>
      <w:rFonts w:ascii="Calibri" w:hAnsi="Calibri"/>
      <w:bCs/>
      <w:szCs w:val="32"/>
      <w:lang w:val="zh-CN"/>
    </w:rPr>
  </w:style>
  <w:style w:type="paragraph" w:styleId="1923" w:customStyle="1">
    <w:name w:val="p15"/>
    <w:basedOn w:val="664"/>
    <w:uiPriority w:val="0"/>
    <w:qFormat/>
    <w:pPr>
      <w:jc w:val="left"/>
      <w:spacing w:before="156" w:after="156"/>
      <w:widowControl/>
    </w:pPr>
    <w:rPr>
      <w:rFonts w:ascii="黑体" w:hAnsi="黑体" w:eastAsia="黑体" w:cs="宋体"/>
      <w:szCs w:val="21"/>
    </w:rPr>
  </w:style>
  <w:style w:type="paragraph" w:styleId="1924" w:customStyle="1">
    <w:name w:val="p16"/>
    <w:basedOn w:val="664"/>
    <w:uiPriority w:val="0"/>
    <w:qFormat/>
    <w:pPr>
      <w:ind w:firstLine="420"/>
      <w:widowControl/>
    </w:pPr>
    <w:rPr>
      <w:rFonts w:ascii="宋体" w:hAnsi="宋体" w:cs="宋体"/>
      <w:sz w:val="20"/>
      <w:szCs w:val="20"/>
    </w:rPr>
  </w:style>
  <w:style w:type="paragraph" w:styleId="1925" w:customStyle="1">
    <w:name w:val="p17"/>
    <w:basedOn w:val="664"/>
    <w:uiPriority w:val="0"/>
    <w:qFormat/>
    <w:pPr>
      <w:jc w:val="center"/>
      <w:spacing w:before="156" w:after="156"/>
      <w:widowControl/>
    </w:pPr>
    <w:rPr>
      <w:rFonts w:ascii="黑体" w:hAnsi="黑体" w:eastAsia="黑体" w:cs="宋体"/>
      <w:szCs w:val="21"/>
    </w:rPr>
  </w:style>
  <w:style w:type="paragraph" w:styleId="1926" w:customStyle="1">
    <w:name w:val="0-投标正文"/>
    <w:basedOn w:val="66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character" w:styleId="1927" w:customStyle="1">
    <w:name w:val="普通(网站) Char"/>
    <w:uiPriority w:val="0"/>
    <w:qFormat/>
    <w:rPr>
      <w:rFonts w:ascii="宋体" w:hAnsi="宋体" w:cs="宋体"/>
      <w:color w:val="000000"/>
      <w:sz w:val="24"/>
      <w:szCs w:val="24"/>
    </w:rPr>
  </w:style>
  <w:style w:type="character" w:styleId="1928" w:customStyle="1">
    <w:name w:val="正文缩进 Char"/>
    <w:uiPriority w:val="0"/>
    <w:qFormat/>
    <w:rPr>
      <w:rFonts w:eastAsia="宋体"/>
      <w:sz w:val="21"/>
      <w:lang w:val="en-US" w:eastAsia="zh-CN" w:bidi="ar-SA"/>
    </w:rPr>
  </w:style>
  <w:style w:type="paragraph" w:styleId="1929" w:customStyle="1">
    <w:name w:val="Andy_正文格式"/>
    <w:basedOn w:val="664"/>
    <w:uiPriority w:val="0"/>
    <w:qFormat/>
    <w:pPr>
      <w:ind w:firstLine="200"/>
      <w:jc w:val="left"/>
    </w:pPr>
    <w:rPr>
      <w:rFonts w:ascii="仿宋_GB2312" w:eastAsia="仿宋_GB2312"/>
      <w:sz w:val="28"/>
      <w:szCs w:val="28"/>
    </w:rPr>
  </w:style>
  <w:style w:type="character" w:styleId="1930" w:customStyle="1">
    <w:name w:val="p141"/>
    <w:uiPriority w:val="0"/>
    <w:qFormat/>
    <w:rPr>
      <w:sz w:val="21"/>
      <w:szCs w:val="21"/>
    </w:rPr>
  </w:style>
  <w:style w:type="character" w:styleId="1931" w:customStyle="1">
    <w:name w:val="标题 3 字符"/>
    <w:uiPriority w:val="0"/>
    <w:qFormat/>
    <w:rPr>
      <w:b/>
      <w:sz w:val="32"/>
    </w:rPr>
  </w:style>
  <w:style w:type="paragraph" w:styleId="19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1933" w:customStyle="1">
    <w:name w:val="px_10"/>
    <w:basedOn w:val="674"/>
    <w:uiPriority w:val="0"/>
    <w:qFormat/>
  </w:style>
  <w:style w:type="paragraph" w:styleId="1934"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935" w:customStyle="1">
    <w:name w:val="text-tag"/>
    <w:basedOn w:val="664"/>
    <w:uiPriority w:val="0"/>
    <w:qFormat/>
    <w:pPr>
      <w:jc w:val="left"/>
      <w:spacing w:before="100" w:beforeAutospacing="1" w:after="100" w:afterAutospacing="1"/>
      <w:widowControl/>
    </w:pPr>
    <w:rPr>
      <w:rFonts w:ascii="宋体" w:hAnsi="宋体" w:cs="宋体"/>
      <w:sz w:val="24"/>
    </w:rPr>
  </w:style>
  <w:style w:type="paragraph" w:styleId="1936" w:customStyle="1">
    <w:name w:val="_Style 1379"/>
    <w:basedOn w:val="664"/>
    <w:next w:val="664"/>
    <w:uiPriority w:val="0"/>
    <w:qFormat/>
    <w:pPr>
      <w:jc w:val="center"/>
      <w:pBdr>
        <w:bottom w:val="single" w:color="auto" w:sz="6" w:space="1"/>
      </w:pBdr>
    </w:pPr>
    <w:rPr>
      <w:rFonts w:ascii="Arial" w:hAnsi="Arial"/>
      <w:vanish/>
      <w:sz w:val="16"/>
    </w:rPr>
  </w:style>
  <w:style w:type="paragraph" w:styleId="1937" w:customStyle="1">
    <w:name w:val="_Style 1380"/>
    <w:basedOn w:val="664"/>
    <w:next w:val="664"/>
    <w:uiPriority w:val="0"/>
    <w:qFormat/>
    <w:pPr>
      <w:jc w:val="center"/>
      <w:pBdr>
        <w:top w:val="single" w:color="auto" w:sz="6" w:space="1"/>
      </w:pBdr>
    </w:pPr>
    <w:rPr>
      <w:rFonts w:ascii="Arial" w:hAnsi="Arial"/>
      <w:vanish/>
      <w:sz w:val="16"/>
    </w:rPr>
  </w:style>
  <w:style w:type="paragraph" w:styleId="1938"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939" w:customStyle="1">
    <w:name w:val="索引 11"/>
    <w:basedOn w:val="664"/>
    <w:next w:val="664"/>
    <w:uiPriority w:val="0"/>
    <w:qFormat/>
    <w:pPr>
      <w:spacing w:line="360" w:lineRule="auto"/>
    </w:pPr>
    <w:rPr>
      <w:rFonts w:ascii="仿宋_GB2312" w:eastAsia="仿宋_GB2312"/>
      <w:sz w:val="24"/>
      <w:szCs w:val="20"/>
    </w:rPr>
  </w:style>
  <w:style w:type="paragraph" w:styleId="1940" w:customStyle="1">
    <w:name w:val="修订2"/>
    <w:uiPriority w:val="0"/>
    <w:qFormat/>
    <w:rPr>
      <w:rFonts w:ascii="Times New Roman" w:hAnsi="Times New Roman" w:eastAsia="宋体" w:cs="Times New Roman"/>
      <w:sz w:val="21"/>
      <w:szCs w:val="24"/>
      <w:lang w:val="en-US" w:eastAsia="zh-CN" w:bidi="ar-SA"/>
    </w:rPr>
  </w:style>
  <w:style w:type="paragraph" w:styleId="1941"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942" w:customStyle="1">
    <w:name w:val="正文缩进 Char3"/>
    <w:uiPriority w:val="0"/>
    <w:qFormat/>
    <w:rPr>
      <w:rFonts w:ascii="Times New Roman" w:hAnsi="Times New Roman" w:eastAsia="宋体" w:cs="Times New Roman"/>
      <w:szCs w:val="24"/>
    </w:rPr>
  </w:style>
  <w:style w:type="paragraph" w:styleId="1943" w:customStyle="1">
    <w:name w:val="样式 宋体 五号 两端对齐 行距: 单倍行距"/>
    <w:basedOn w:val="664"/>
    <w:uiPriority w:val="0"/>
    <w:qFormat/>
    <w:pPr>
      <w:numPr>
        <w:ilvl w:val="0"/>
        <w:numId w:val="2"/>
      </w:numPr>
      <w:ind w:left="0" w:firstLine="0"/>
    </w:pPr>
    <w:rPr>
      <w:rFonts w:ascii="宋体" w:hAnsi="宋体" w:cs="宋体"/>
      <w:szCs w:val="20"/>
    </w:rPr>
  </w:style>
  <w:style w:type="paragraph" w:styleId="1944" w:customStyle="1">
    <w:name w:val="Normal_0"/>
    <w:uiPriority w:val="0"/>
    <w:qFormat/>
    <w:pPr>
      <w:ind w:firstLine="200"/>
      <w:jc w:val="both"/>
      <w:spacing w:line="560" w:lineRule="exact"/>
      <w:widowControl w:val="off"/>
    </w:pPr>
    <w:rPr>
      <w:rFonts w:ascii="Calibri" w:hAnsi="Calibri" w:eastAsia="方正仿宋_GBK" w:cs="Times New Roman"/>
      <w:sz w:val="32"/>
      <w:szCs w:val="22"/>
      <w:lang w:val="en-US" w:eastAsia="zh-CN" w:bidi="ar-SA"/>
    </w:rPr>
  </w:style>
  <w:style w:type="paragraph" w:styleId="1945" w:customStyle="1">
    <w:name w:val="标题 12"/>
    <w:basedOn w:val="1944"/>
    <w:next w:val="1944"/>
    <w:uiPriority w:val="0"/>
    <w:qFormat/>
    <w:pPr>
      <w:keepLines/>
      <w:keepNext/>
      <w:outlineLvl w:val="0"/>
    </w:pPr>
    <w:rPr>
      <w:rFonts w:eastAsia="方正黑体_GBK"/>
    </w:rPr>
  </w:style>
  <w:style w:type="character" w:styleId="1946" w:customStyle="1">
    <w:name w:val="titlebody"/>
    <w:basedOn w:val="674"/>
    <w:uiPriority w:val="0"/>
    <w:qFormat/>
    <w:rPr>
      <w:rFonts w:ascii="宋体" w:hAnsi="宋体" w:eastAsia="宋体" w:cs="宋体"/>
      <w:b/>
      <w:bCs/>
      <w:color w:val="000000"/>
      <w:sz w:val="24"/>
      <w:szCs w:val="24"/>
      <w:lang w:val="en-US" w:eastAsia="zh-CN" w:bidi="ar-SA"/>
    </w:rPr>
  </w:style>
  <w:style w:type="paragraph" w:styleId="1947" w:customStyle="1">
    <w:name w:val="Normal_1"/>
    <w:uiPriority w:val="0"/>
    <w:qFormat/>
    <w:rPr>
      <w:rFonts w:ascii="Times New Roman" w:hAnsi="Times New Roman" w:eastAsia="Times New Roman" w:cs="Times New Roman"/>
      <w:sz w:val="24"/>
      <w:szCs w:val="24"/>
      <w:lang w:val="en-US" w:eastAsia="zh-CN" w:bidi="ar-SA"/>
    </w:rPr>
  </w:style>
  <w:style w:type="paragraph" w:styleId="1948" w:customStyle="1">
    <w:name w:val="Normal_2"/>
    <w:uiPriority w:val="0"/>
    <w:qFormat/>
    <w:rPr>
      <w:rFonts w:ascii="Times New Roman" w:hAnsi="Times New Roman" w:eastAsia="Times New Roman" w:cs="Times New Roman"/>
      <w:sz w:val="24"/>
      <w:szCs w:val="24"/>
      <w:lang w:val="en-US" w:eastAsia="zh-CN" w:bidi="ar-SA"/>
    </w:rPr>
  </w:style>
  <w:style w:type="paragraph" w:styleId="1949" w:customStyle="1">
    <w:name w:val="Normal_3"/>
    <w:uiPriority w:val="0"/>
    <w:qFormat/>
    <w:rPr>
      <w:rFonts w:ascii="Times New Roman" w:hAnsi="Times New Roman" w:eastAsia="Times New Roman" w:cs="Times New Roman"/>
      <w:sz w:val="24"/>
      <w:szCs w:val="24"/>
      <w:lang w:val="en-US" w:eastAsia="zh-CN" w:bidi="ar-SA"/>
    </w:rPr>
  </w:style>
  <w:style w:type="paragraph" w:styleId="1950" w:customStyle="1">
    <w:name w:val="Normal_4"/>
    <w:uiPriority w:val="0"/>
    <w:qFormat/>
    <w:rPr>
      <w:rFonts w:ascii="Times New Roman" w:hAnsi="Times New Roman" w:eastAsia="Times New Roman" w:cs="Times New Roman"/>
      <w:sz w:val="24"/>
      <w:szCs w:val="24"/>
      <w:lang w:val="en-US" w:eastAsia="zh-CN" w:bidi="ar-SA"/>
    </w:rPr>
  </w:style>
  <w:style w:type="paragraph" w:styleId="1951" w:customStyle="1">
    <w:name w:val="Normal_5"/>
    <w:uiPriority w:val="0"/>
    <w:qFormat/>
    <w:rPr>
      <w:rFonts w:ascii="Times New Roman" w:hAnsi="Times New Roman" w:eastAsia="Times New Roman" w:cs="Times New Roman"/>
      <w:sz w:val="24"/>
      <w:szCs w:val="24"/>
      <w:lang w:val="en-US" w:eastAsia="zh-CN" w:bidi="ar-SA"/>
    </w:rPr>
  </w:style>
  <w:style w:type="paragraph" w:styleId="1952" w:customStyle="1">
    <w:name w:val="Normal_6"/>
    <w:uiPriority w:val="0"/>
    <w:qFormat/>
    <w:rPr>
      <w:rFonts w:ascii="Times New Roman" w:hAnsi="Times New Roman" w:eastAsia="Times New Roman" w:cs="Times New Roman"/>
      <w:sz w:val="24"/>
      <w:szCs w:val="24"/>
      <w:lang w:val="en-US" w:eastAsia="zh-CN" w:bidi="ar-SA"/>
    </w:rPr>
  </w:style>
  <w:style w:type="paragraph" w:styleId="1953" w:customStyle="1">
    <w:name w:val="Normal_7"/>
    <w:uiPriority w:val="0"/>
    <w:qFormat/>
    <w:rPr>
      <w:rFonts w:ascii="Times New Roman" w:hAnsi="Times New Roman" w:eastAsia="Times New Roman" w:cs="Times New Roman"/>
      <w:sz w:val="24"/>
      <w:szCs w:val="24"/>
      <w:lang w:val="en-US" w:eastAsia="zh-CN" w:bidi="ar-SA"/>
    </w:rPr>
  </w:style>
  <w:style w:type="paragraph" w:styleId="1954" w:customStyle="1">
    <w:name w:val="Normal_0_0"/>
    <w:uiPriority w:val="0"/>
    <w:qFormat/>
    <w:rPr>
      <w:rFonts w:ascii="Times New Roman" w:hAnsi="Times New Roman" w:eastAsia="Times New Roman" w:cs="Times New Roman"/>
      <w:sz w:val="24"/>
      <w:szCs w:val="24"/>
      <w:lang w:val="en-US" w:eastAsia="zh-CN" w:bidi="ar-SA"/>
    </w:rPr>
  </w:style>
  <w:style w:type="paragraph" w:styleId="1955" w:customStyle="1">
    <w:name w:val="Normal_1_0"/>
    <w:uiPriority w:val="0"/>
    <w:qFormat/>
    <w:rPr>
      <w:rFonts w:ascii="Times New Roman" w:hAnsi="Times New Roman" w:eastAsia="Times New Roman" w:cs="Times New Roman"/>
      <w:sz w:val="24"/>
      <w:szCs w:val="24"/>
      <w:lang w:val="en-US" w:eastAsia="zh-CN" w:bidi="ar-SA"/>
    </w:rPr>
  </w:style>
  <w:style w:type="paragraph" w:styleId="1956" w:customStyle="1">
    <w:name w:val="Normal_2_0"/>
    <w:uiPriority w:val="0"/>
    <w:qFormat/>
    <w:rPr>
      <w:rFonts w:ascii="Times New Roman" w:hAnsi="Times New Roman" w:eastAsia="Times New Roman" w:cs="Times New Roman"/>
      <w:sz w:val="24"/>
      <w:szCs w:val="24"/>
      <w:lang w:val="en-US" w:eastAsia="zh-CN" w:bidi="ar-SA"/>
    </w:rPr>
  </w:style>
  <w:style w:type="paragraph" w:styleId="1957" w:customStyle="1">
    <w:name w:val="Normal_3_0"/>
    <w:uiPriority w:val="0"/>
    <w:qFormat/>
    <w:rPr>
      <w:rFonts w:ascii="Times New Roman" w:hAnsi="Times New Roman" w:eastAsia="Times New Roman" w:cs="Times New Roman"/>
      <w:sz w:val="24"/>
      <w:szCs w:val="24"/>
      <w:lang w:val="en-US" w:eastAsia="zh-CN" w:bidi="ar-SA"/>
    </w:rPr>
  </w:style>
  <w:style w:type="paragraph" w:styleId="1958" w:customStyle="1">
    <w:name w:val="Normal_4_0"/>
    <w:uiPriority w:val="0"/>
    <w:qFormat/>
    <w:rPr>
      <w:rFonts w:ascii="Times New Roman" w:hAnsi="Times New Roman" w:eastAsia="Times New Roman" w:cs="Times New Roman"/>
      <w:sz w:val="24"/>
      <w:szCs w:val="24"/>
      <w:lang w:val="en-US" w:eastAsia="zh-CN" w:bidi="ar-SA"/>
    </w:rPr>
  </w:style>
  <w:style w:type="paragraph" w:styleId="195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960" w:customStyle="1">
    <w:name w:val="Normal_5_0"/>
    <w:uiPriority w:val="0"/>
    <w:qFormat/>
    <w:rPr>
      <w:rFonts w:ascii="Times New Roman" w:hAnsi="Times New Roman" w:eastAsia="Times New Roman" w:cs="Times New Roman"/>
      <w:sz w:val="24"/>
      <w:szCs w:val="24"/>
      <w:lang w:val="en-US" w:eastAsia="zh-CN" w:bidi="ar-SA"/>
    </w:rPr>
  </w:style>
  <w:style w:type="paragraph" w:styleId="196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962" w:customStyle="1">
    <w:name w:val="Normal_6_0"/>
    <w:uiPriority w:val="0"/>
    <w:qFormat/>
    <w:rPr>
      <w:rFonts w:ascii="Times New Roman" w:hAnsi="Times New Roman" w:eastAsia="Times New Roman" w:cs="Times New Roman"/>
      <w:sz w:val="24"/>
      <w:szCs w:val="24"/>
      <w:lang w:val="en-US" w:eastAsia="zh-CN" w:bidi="ar-SA"/>
    </w:rPr>
  </w:style>
  <w:style w:type="paragraph" w:styleId="196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964" w:customStyle="1">
    <w:name w:val="Normal_7_0"/>
    <w:uiPriority w:val="0"/>
    <w:qFormat/>
    <w:rPr>
      <w:rFonts w:ascii="Times New Roman" w:hAnsi="Times New Roman" w:eastAsia="Times New Roman" w:cs="Times New Roman"/>
      <w:sz w:val="24"/>
      <w:szCs w:val="24"/>
      <w:lang w:val="en-US" w:eastAsia="zh-CN" w:bidi="ar-SA"/>
    </w:rPr>
  </w:style>
  <w:style w:type="paragraph" w:styleId="196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966" w:customStyle="1">
    <w:name w:val="Normal_8"/>
    <w:uiPriority w:val="0"/>
    <w:qFormat/>
    <w:rPr>
      <w:rFonts w:ascii="Times New Roman" w:hAnsi="Times New Roman" w:eastAsia="Times New Roman" w:cs="Times New Roman"/>
      <w:sz w:val="24"/>
      <w:szCs w:val="24"/>
      <w:lang w:val="en-US" w:eastAsia="zh-CN" w:bidi="ar-SA"/>
    </w:rPr>
  </w:style>
  <w:style w:type="paragraph" w:styleId="1967" w:customStyle="1">
    <w:name w:val="Normal_9"/>
    <w:uiPriority w:val="0"/>
    <w:qFormat/>
    <w:rPr>
      <w:rFonts w:ascii="Times New Roman" w:hAnsi="Times New Roman" w:eastAsia="Times New Roman" w:cs="Times New Roman"/>
      <w:sz w:val="24"/>
      <w:szCs w:val="24"/>
      <w:lang w:val="en-US" w:eastAsia="zh-CN" w:bidi="ar-SA"/>
    </w:rPr>
  </w:style>
  <w:style w:type="paragraph" w:styleId="196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969" w:customStyle="1">
    <w:name w:val="Normal_10"/>
    <w:uiPriority w:val="0"/>
    <w:qFormat/>
    <w:rPr>
      <w:rFonts w:ascii="Times New Roman" w:hAnsi="Times New Roman" w:eastAsia="Times New Roman" w:cs="Times New Roman"/>
      <w:sz w:val="24"/>
      <w:szCs w:val="24"/>
      <w:lang w:val="en-US" w:eastAsia="zh-CN" w:bidi="ar-SA"/>
    </w:rPr>
  </w:style>
  <w:style w:type="paragraph" w:styleId="1970"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971" w:customStyle="1">
    <w:name w:val="Normal_11"/>
    <w:uiPriority w:val="0"/>
    <w:qFormat/>
    <w:rPr>
      <w:rFonts w:ascii="Times New Roman" w:hAnsi="Times New Roman" w:eastAsia="Times New Roman" w:cs="Times New Roman"/>
      <w:sz w:val="24"/>
      <w:szCs w:val="24"/>
      <w:lang w:val="en-US" w:eastAsia="zh-CN" w:bidi="ar-SA"/>
    </w:rPr>
  </w:style>
  <w:style w:type="paragraph" w:styleId="197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973" w:customStyle="1">
    <w:name w:val="Normal_12"/>
    <w:uiPriority w:val="0"/>
    <w:qFormat/>
    <w:rPr>
      <w:rFonts w:ascii="Times New Roman" w:hAnsi="Times New Roman" w:eastAsia="Times New Roman" w:cs="Times New Roman"/>
      <w:sz w:val="24"/>
      <w:szCs w:val="24"/>
      <w:lang w:val="en-US" w:eastAsia="zh-CN" w:bidi="ar-SA"/>
    </w:rPr>
  </w:style>
  <w:style w:type="paragraph" w:styleId="1974"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1975" w:customStyle="1">
    <w:name w:val="Normal_14"/>
    <w:uiPriority w:val="0"/>
    <w:qFormat/>
    <w:rPr>
      <w:rFonts w:ascii="Times New Roman" w:hAnsi="Times New Roman" w:eastAsia="Times New Roman" w:cs="Times New Roman"/>
      <w:sz w:val="24"/>
      <w:szCs w:val="24"/>
      <w:lang w:val="en-US" w:eastAsia="zh-CN" w:bidi="ar-SA"/>
    </w:rPr>
  </w:style>
  <w:style w:type="paragraph" w:styleId="1976"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977" w:customStyle="1">
    <w:name w:val="Normal_15"/>
    <w:uiPriority w:val="0"/>
    <w:qFormat/>
    <w:rPr>
      <w:rFonts w:ascii="Times New Roman" w:hAnsi="Times New Roman" w:eastAsia="Times New Roman" w:cs="Times New Roman"/>
      <w:sz w:val="24"/>
      <w:szCs w:val="24"/>
      <w:lang w:val="en-US" w:eastAsia="zh-CN" w:bidi="ar-SA"/>
    </w:rPr>
  </w:style>
  <w:style w:type="paragraph" w:styleId="1978" w:customStyle="1">
    <w:name w:val="Normal_16"/>
    <w:uiPriority w:val="0"/>
    <w:qFormat/>
    <w:rPr>
      <w:rFonts w:ascii="Times New Roman" w:hAnsi="Times New Roman" w:eastAsia="Times New Roman" w:cs="Times New Roman"/>
      <w:sz w:val="24"/>
      <w:szCs w:val="24"/>
      <w:lang w:val="en-US" w:eastAsia="zh-CN" w:bidi="ar-SA"/>
    </w:rPr>
  </w:style>
  <w:style w:type="paragraph" w:styleId="1979" w:customStyle="1">
    <w:name w:val="Normal_17"/>
    <w:uiPriority w:val="0"/>
    <w:qFormat/>
    <w:rPr>
      <w:rFonts w:ascii="Times New Roman" w:hAnsi="Times New Roman" w:eastAsia="Times New Roman" w:cs="Times New Roman"/>
      <w:sz w:val="24"/>
      <w:szCs w:val="24"/>
      <w:lang w:val="en-US" w:eastAsia="zh-CN" w:bidi="ar-SA"/>
    </w:rPr>
  </w:style>
  <w:style w:type="paragraph" w:styleId="1980" w:customStyle="1">
    <w:name w:val="Normal_18"/>
    <w:uiPriority w:val="0"/>
    <w:qFormat/>
    <w:pPr>
      <w:jc w:val="both"/>
      <w:widowControl w:val="off"/>
    </w:pPr>
    <w:rPr>
      <w:rFonts w:ascii="Times New Roman" w:hAnsi="Times New Roman" w:eastAsia="宋体" w:cs="Times New Roman"/>
      <w:sz w:val="21"/>
      <w:szCs w:val="24"/>
      <w:lang w:val="en-US" w:eastAsia="zh-CN" w:bidi="ar-SA"/>
    </w:rPr>
  </w:style>
  <w:style w:type="paragraph" w:styleId="1981" w:customStyle="1">
    <w:name w:val="Normal_20"/>
    <w:uiPriority w:val="0"/>
    <w:qFormat/>
    <w:rPr>
      <w:rFonts w:ascii="Times New Roman" w:hAnsi="Times New Roman" w:eastAsia="Times New Roman" w:cs="Times New Roman"/>
      <w:sz w:val="24"/>
      <w:szCs w:val="24"/>
      <w:lang w:val="en-US" w:eastAsia="zh-CN" w:bidi="ar-SA"/>
    </w:rPr>
  </w:style>
  <w:style w:type="paragraph" w:styleId="1982" w:customStyle="1">
    <w:name w:val="Normal_21"/>
    <w:uiPriority w:val="0"/>
    <w:qFormat/>
    <w:rPr>
      <w:rFonts w:ascii="Times New Roman" w:hAnsi="Times New Roman" w:eastAsia="Times New Roman" w:cs="Times New Roman"/>
      <w:sz w:val="24"/>
      <w:szCs w:val="24"/>
      <w:lang w:val="en-US" w:eastAsia="zh-CN" w:bidi="ar-SA"/>
    </w:rPr>
  </w:style>
  <w:style w:type="paragraph" w:styleId="1983"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984" w:customStyle="1">
    <w:name w:val="Normal_22"/>
    <w:uiPriority w:val="0"/>
    <w:qFormat/>
    <w:rPr>
      <w:rFonts w:ascii="Times New Roman" w:hAnsi="Times New Roman" w:eastAsia="Times New Roman" w:cs="Times New Roman"/>
      <w:sz w:val="24"/>
      <w:szCs w:val="24"/>
      <w:lang w:val="en-US" w:eastAsia="zh-CN" w:bidi="ar-SA"/>
    </w:rPr>
  </w:style>
  <w:style w:type="paragraph" w:styleId="1985"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986" w:customStyle="1">
    <w:name w:val="Normal_23"/>
    <w:uiPriority w:val="0"/>
    <w:qFormat/>
    <w:rPr>
      <w:rFonts w:ascii="Times New Roman" w:hAnsi="Times New Roman" w:eastAsia="Times New Roman" w:cs="Times New Roman"/>
      <w:sz w:val="24"/>
      <w:szCs w:val="24"/>
      <w:lang w:val="en-US" w:eastAsia="zh-CN" w:bidi="ar-SA"/>
    </w:rPr>
  </w:style>
  <w:style w:type="paragraph" w:styleId="1987"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988" w:customStyle="1">
    <w:name w:val="Normal_24"/>
    <w:uiPriority w:val="0"/>
    <w:qFormat/>
    <w:rPr>
      <w:rFonts w:ascii="Times New Roman" w:hAnsi="Times New Roman" w:eastAsia="Times New Roman" w:cs="Times New Roman"/>
      <w:sz w:val="24"/>
      <w:szCs w:val="24"/>
      <w:lang w:val="en-US" w:eastAsia="zh-CN" w:bidi="ar-SA"/>
    </w:rPr>
  </w:style>
  <w:style w:type="paragraph" w:styleId="1989"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990" w:customStyle="1">
    <w:name w:val="Normal_25"/>
    <w:uiPriority w:val="0"/>
    <w:qFormat/>
    <w:rPr>
      <w:rFonts w:ascii="Times New Roman" w:hAnsi="Times New Roman" w:eastAsia="Times New Roman" w:cs="Times New Roman"/>
      <w:sz w:val="24"/>
      <w:szCs w:val="24"/>
      <w:lang w:val="en-US" w:eastAsia="zh-CN" w:bidi="ar-SA"/>
    </w:rPr>
  </w:style>
  <w:style w:type="paragraph" w:styleId="1991" w:customStyle="1">
    <w:name w:val="Normal_26"/>
    <w:uiPriority w:val="0"/>
    <w:qFormat/>
    <w:rPr>
      <w:rFonts w:ascii="Times New Roman" w:hAnsi="Times New Roman" w:eastAsia="Times New Roman" w:cs="Times New Roman"/>
      <w:sz w:val="24"/>
      <w:szCs w:val="24"/>
      <w:lang w:val="en-US" w:eastAsia="zh-CN" w:bidi="ar-SA"/>
    </w:rPr>
  </w:style>
  <w:style w:type="paragraph" w:styleId="1992" w:customStyle="1">
    <w:name w:val="Normal_27"/>
    <w:uiPriority w:val="0"/>
    <w:qFormat/>
    <w:rPr>
      <w:rFonts w:ascii="Times New Roman" w:hAnsi="Times New Roman" w:eastAsia="Times New Roman" w:cs="Times New Roman"/>
      <w:sz w:val="24"/>
      <w:szCs w:val="24"/>
      <w:lang w:val="en-US" w:eastAsia="zh-CN" w:bidi="ar-SA"/>
    </w:rPr>
  </w:style>
  <w:style w:type="paragraph" w:styleId="1993"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994" w:customStyle="1">
    <w:name w:val="Normal_28"/>
    <w:uiPriority w:val="0"/>
    <w:qFormat/>
    <w:rPr>
      <w:rFonts w:ascii="Times New Roman" w:hAnsi="Times New Roman" w:eastAsia="Times New Roman" w:cs="Times New Roman"/>
      <w:sz w:val="24"/>
      <w:szCs w:val="24"/>
      <w:lang w:val="en-US" w:eastAsia="zh-CN" w:bidi="ar-SA"/>
    </w:rPr>
  </w:style>
  <w:style w:type="paragraph" w:styleId="1995" w:customStyle="1">
    <w:name w:val="Normal_29"/>
    <w:uiPriority w:val="0"/>
    <w:qFormat/>
    <w:rPr>
      <w:rFonts w:ascii="Times New Roman" w:hAnsi="Times New Roman" w:eastAsia="Times New Roman" w:cs="Times New Roman"/>
      <w:sz w:val="24"/>
      <w:szCs w:val="24"/>
      <w:lang w:val="en-US" w:eastAsia="zh-CN" w:bidi="ar-SA"/>
    </w:rPr>
  </w:style>
  <w:style w:type="paragraph" w:styleId="1996"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99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998" w:customStyle="1">
    <w:name w:val="Normal_30"/>
    <w:uiPriority w:val="0"/>
    <w:qFormat/>
    <w:rPr>
      <w:rFonts w:ascii="Times New Roman" w:hAnsi="Times New Roman" w:eastAsia="Times New Roman" w:cs="Times New Roman"/>
      <w:sz w:val="24"/>
      <w:szCs w:val="24"/>
      <w:lang w:val="en-US" w:eastAsia="zh-CN" w:bidi="ar-SA"/>
    </w:rPr>
  </w:style>
  <w:style w:type="paragraph" w:styleId="1999" w:customStyle="1">
    <w:name w:val="正文_1_0_0"/>
    <w:uiPriority w:val="0"/>
    <w:qFormat/>
    <w:pPr>
      <w:jc w:val="both"/>
      <w:widowControl w:val="off"/>
    </w:pPr>
    <w:rPr>
      <w:rFonts w:ascii="Calibri" w:hAnsi="Calibri" w:eastAsia="宋体" w:cs="Times New Roman"/>
      <w:sz w:val="21"/>
      <w:szCs w:val="22"/>
      <w:lang w:val="en-US" w:eastAsia="zh-CN" w:bidi="ar-SA"/>
    </w:rPr>
  </w:style>
  <w:style w:type="paragraph" w:styleId="2000"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001"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002" w:customStyle="1">
    <w:name w:val="UserStyle_106"/>
    <w:uiPriority w:val="0"/>
    <w:qFormat/>
    <w:pPr>
      <w:jc w:val="both"/>
    </w:pPr>
    <w:rPr>
      <w:rFonts w:ascii="Times New Roman" w:hAnsi="Times New Roman" w:eastAsia="宋体" w:cs="Times New Roman"/>
      <w:sz w:val="21"/>
      <w:szCs w:val="22"/>
      <w:lang w:val="en-US" w:eastAsia="zh-CN" w:bidi="ar-SA"/>
    </w:rPr>
  </w:style>
  <w:style w:type="character" w:styleId="2003" w:customStyle="1">
    <w:name w:val="xui-font-size-sm1"/>
    <w:basedOn w:val="674"/>
    <w:uiPriority w:val="0"/>
    <w:qFormat/>
    <w:rPr>
      <w:color w:val="ffffff"/>
    </w:rPr>
  </w:style>
  <w:style w:type="paragraph" w:styleId="2004" w:customStyle="1">
    <w:name w:val="+正文_0"/>
    <w:basedOn w:val="1972"/>
    <w:link w:val="2005"/>
    <w:uiPriority w:val="0"/>
    <w:qFormat/>
    <w:pPr>
      <w:ind w:firstLine="200"/>
      <w:spacing w:line="360" w:lineRule="auto"/>
    </w:pPr>
    <w:rPr>
      <w:rFonts w:ascii="等线" w:hAnsi="等线"/>
      <w:sz w:val="28"/>
      <w:szCs w:val="20"/>
      <w:lang w:eastAsia="en-US"/>
    </w:rPr>
  </w:style>
  <w:style w:type="character" w:styleId="2005" w:customStyle="1">
    <w:name w:val="+正文 Char3_0"/>
    <w:link w:val="2004"/>
    <w:uiPriority w:val="0"/>
    <w:qFormat/>
    <w:rPr>
      <w:rFonts w:ascii="等线" w:hAnsi="等线" w:cs="Times New Roman"/>
      <w:sz w:val="28"/>
      <w:lang w:eastAsia="en-US"/>
    </w:rPr>
  </w:style>
  <w:style w:type="numbering" w:styleId="20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主题">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主题">
      <a:majorFont>
        <a:latin typeface="Arial"/>
        <a:ea typeface="Arial"/>
        <a:cs typeface="Arial"/>
      </a:majorFont>
      <a:minorFont>
        <a:latin typeface="Arial"/>
        <a:ea typeface="Arial"/>
        <a:cs typeface="Arial"/>
      </a:minorFont>
    </a:fontScheme>
    <a:fmtScheme name="Office 主题">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2.xml><?xml version="1.0" encoding="utf-8"?>
<customData xmlns="http://www.yozosoft.com.cn/officeDocument/2016/customData">
  <customProps>
    <docPr revisions="3 0 5 0 0 0 1 0 0 0 26650 1 1 1 1 1"/>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1481B5-7990-4F46-9A83-DEE923B0A910}"/>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898</cp:revision>
  <dcterms:created xsi:type="dcterms:W3CDTF">2023-05-05T09:13:00Z</dcterms:created>
  <dcterms:modified xsi:type="dcterms:W3CDTF">2026-09-07T07:00:23Z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EC0E5A9F823C4C469F1E3819649E3FCF_13</vt:lpwstr>
  </property>
  <property fmtid="{D5CDD505-2E9C-101B-9397-08002B2CF9AE}" pid="4" name="KSOTemplateDocerSaveRecord">
    <vt:lpwstr>eyJoZGlkIjoiZDRiMWViMGYxN2E1OWRjNTUzMDM1MjQzYTgzNDY1NzQiLCJ1c2VySWQiOiIxMjM1MzU4MzUwIn0=</vt:lpwstr>
  </property>
</Properties>
</file>