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hd w:val="clear" w:color="auto"/>
        <w:rPr>
          <w:rFonts w:hint="eastAsia" w:ascii="黑体" w:hAnsi="黑体" w:eastAsia="黑体" w:cs="黑体"/>
          <w:b/>
          <w:color w:val="auto"/>
          <w:spacing w:val="20"/>
          <w:sz w:val="44"/>
          <w:szCs w:val="44"/>
          <w:highlight w:val="none"/>
          <w:lang w:bidi="ar"/>
        </w:rPr>
      </w:pPr>
      <w:r>
        <w:rPr>
          <w:rFonts w:hint="eastAsia" w:ascii="黑体" w:hAnsi="黑体" w:eastAsia="黑体" w:cs="黑体"/>
          <w:b/>
          <w:color w:val="auto"/>
          <w:spacing w:val="20"/>
          <w:sz w:val="44"/>
          <w:szCs w:val="44"/>
          <w:highlight w:val="none"/>
          <w:lang w:bidi="ar"/>
        </w:rPr>
      </w:r>
      <w:r/>
    </w:p>
    <w:p>
      <w:pPr>
        <w:jc w:val="center"/>
        <w:shd w:val="clear" w:color="auto"/>
        <w:rPr>
          <w:rFonts w:hint="eastAsia" w:ascii="黑体" w:hAnsi="黑体" w:eastAsia="黑体" w:cs="黑体"/>
          <w:b/>
          <w:color w:val="auto"/>
          <w:sz w:val="32"/>
          <w:szCs w:val="32"/>
          <w:highlight w:val="none"/>
          <w:lang w:eastAsia="zh-CN"/>
        </w:rPr>
      </w:pPr>
      <w:r>
        <w:rPr>
          <w:rFonts w:hint="eastAsia" w:ascii="黑体" w:hAnsi="黑体" w:eastAsia="黑体" w:cs="黑体"/>
          <w:b/>
          <w:color w:val="auto"/>
          <w:spacing w:val="20"/>
          <w:sz w:val="44"/>
          <w:szCs w:val="44"/>
          <w:highlight w:val="none"/>
          <w:lang w:eastAsia="zh-CN" w:bidi="ar"/>
        </w:rPr>
        <w:t xml:space="preserve">南通经济技术开发区江海消防站装备器材公开招标采购项目（第三次）</w:t>
      </w:r>
      <w:r/>
    </w:p>
    <w:p>
      <w:pPr>
        <w:jc w:val="center"/>
        <w:shd w:val="clear" w:color="auto"/>
        <w:rPr>
          <w:rFonts w:hint="eastAsia" w:ascii="黑体" w:hAnsi="黑体" w:eastAsia="黑体" w:cs="黑体"/>
          <w:b/>
          <w:color w:val="auto"/>
          <w:spacing w:val="20"/>
          <w:sz w:val="44"/>
          <w:szCs w:val="44"/>
          <w:highlight w:val="none"/>
        </w:rPr>
      </w:pPr>
      <w:r>
        <w:rPr>
          <w:rFonts w:hint="eastAsia" w:ascii="黑体" w:hAnsi="黑体" w:eastAsia="黑体" w:cs="黑体"/>
          <w:b/>
          <w:color w:val="auto"/>
          <w:spacing w:val="20"/>
          <w:sz w:val="44"/>
          <w:szCs w:val="44"/>
          <w:highlight w:val="none"/>
        </w:rPr>
      </w:r>
      <w:r/>
    </w:p>
    <w:p>
      <w:pPr>
        <w:jc w:val="center"/>
        <w:shd w:val="clear" w:color="auto"/>
        <w:rPr>
          <w:rFonts w:hint="eastAsia" w:ascii="黑体" w:hAnsi="黑体" w:eastAsia="黑体" w:cs="黑体"/>
          <w:bCs/>
          <w:color w:val="auto"/>
          <w:sz w:val="100"/>
          <w:szCs w:val="100"/>
          <w:highlight w:val="none"/>
        </w:rPr>
      </w:pPr>
      <w:r>
        <w:rPr>
          <w:rFonts w:hint="eastAsia" w:ascii="黑体" w:hAnsi="黑体" w:eastAsia="黑体" w:cs="黑体"/>
          <w:b/>
          <w:color w:val="auto"/>
          <w:sz w:val="100"/>
          <w:szCs w:val="100"/>
          <w:highlight w:val="none"/>
        </w:rPr>
        <w:t xml:space="preserve">政府采购招标文件</w:t>
      </w:r>
      <w:r/>
    </w:p>
    <w:p>
      <w:pPr>
        <w:pStyle w:val="1157"/>
        <w:spacing w:line="500" w:lineRule="exact"/>
        <w:shd w:val="clear" w:color="auto"/>
        <w:rPr>
          <w:rFonts w:hint="eastAsia" w:ascii="黑体" w:hAnsi="黑体" w:eastAsia="黑体" w:cs="黑体"/>
          <w:b w:val="0"/>
          <w:bCs/>
          <w:color w:val="auto"/>
          <w:highlight w:val="none"/>
        </w:rPr>
      </w:pPr>
      <w:r>
        <w:rPr>
          <w:rFonts w:hint="eastAsia" w:ascii="黑体" w:hAnsi="黑体" w:eastAsia="黑体" w:cs="黑体"/>
          <w:b w:val="0"/>
          <w:bCs/>
          <w:color w:val="auto"/>
          <w:highlight w:val="none"/>
        </w:rPr>
      </w:r>
      <w:r/>
    </w:p>
    <w:p>
      <w:pPr>
        <w:jc w:val="center"/>
        <w:spacing w:line="500" w:lineRule="exact"/>
        <w:shd w:val="clear" w:color="auto"/>
        <w:rPr>
          <w:rFonts w:hint="eastAsia" w:ascii="黑体" w:hAnsi="黑体" w:eastAsia="黑体" w:cs="黑体"/>
          <w:color w:val="auto"/>
          <w:sz w:val="32"/>
          <w:highlight w:val="none"/>
        </w:rPr>
      </w:pPr>
      <w:r>
        <w:rPr>
          <w:rFonts w:hint="eastAsia" w:ascii="黑体" w:hAnsi="黑体" w:eastAsia="黑体" w:cs="黑体"/>
          <w:bCs/>
          <w:color w:val="auto"/>
          <w:sz w:val="36"/>
          <w:szCs w:val="36"/>
          <w:highlight w:val="none"/>
        </w:rPr>
        <w:t xml:space="preserve">项目编号：JSZC-320690-NTRT-G2026-0008</w:t>
      </w:r>
      <w:r>
        <w:rPr>
          <w:rFonts w:hint="eastAsia" w:ascii="黑体" w:hAnsi="黑体" w:eastAsia="黑体" w:cs="黑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7" o:title=""/>
          </v:shape>
          <o:OLEObject DrawAspect="Content" r:id="rId18" ObjectID="_1525045" ProgID="" ShapeID="_x0000_i5" Type="Embed"/>
        </w:object>
      </w:r>
      <w:r/>
    </w:p>
    <w:p>
      <w:pPr>
        <w:jc w:val="center"/>
        <w:spacing w:line="50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r>
      <w:r/>
    </w:p>
    <w:p>
      <w:pPr>
        <w:jc w:val="center"/>
        <w:spacing w:line="500" w:lineRule="exact"/>
        <w:shd w:val="clear" w:color="auto"/>
        <w:rPr>
          <w:rFonts w:hint="eastAsia" w:ascii="黑体" w:hAnsi="黑体" w:eastAsia="黑体" w:cs="黑体"/>
          <w:color w:val="auto"/>
          <w:sz w:val="32"/>
          <w:highlight w:val="none"/>
        </w:rPr>
      </w:pPr>
      <w:r>
        <w:rPr>
          <w:rFonts w:hint="eastAsia" w:ascii="黑体" w:hAnsi="黑体" w:eastAsia="黑体" w:cs="黑体"/>
          <w:color w:val="auto"/>
          <w:sz w:val="32"/>
          <w:highlight w:val="none"/>
        </w:rPr>
      </w:r>
      <w:r/>
    </w:p>
    <w:p>
      <w:pPr>
        <w:ind w:firstLine="321"/>
        <w:spacing w:line="640" w:lineRule="exact"/>
        <w:shd w:val="clear" w:color="auto"/>
        <w:rPr>
          <w:rFonts w:hint="eastAsia" w:ascii="黑体" w:hAnsi="黑体" w:eastAsia="黑体" w:cs="黑体"/>
          <w:b/>
          <w:color w:val="auto"/>
          <w:sz w:val="32"/>
          <w:szCs w:val="32"/>
          <w:highlight w:val="none"/>
          <w:lang w:bidi="ar"/>
        </w:rPr>
      </w:pPr>
      <w:r>
        <w:rPr>
          <w:rFonts w:hint="eastAsia" w:ascii="黑体" w:hAnsi="黑体" w:eastAsia="黑体" w:cs="黑体"/>
          <w:b/>
          <w:color w:val="auto"/>
          <w:sz w:val="32"/>
          <w:szCs w:val="32"/>
          <w:highlight w:val="none"/>
          <w:lang w:eastAsia="zh-CN" w:bidi="ar"/>
        </w:rPr>
        <w:t xml:space="preserve">招标人</w:t>
      </w:r>
      <w:r>
        <w:rPr>
          <w:rFonts w:hint="eastAsia" w:ascii="黑体" w:hAnsi="黑体" w:eastAsia="黑体" w:cs="黑体"/>
          <w:b/>
          <w:color w:val="auto"/>
          <w:sz w:val="32"/>
          <w:szCs w:val="32"/>
          <w:highlight w:val="none"/>
          <w:lang w:bidi="ar"/>
        </w:rPr>
        <w:t xml:space="preserve">： 南通经济技术开发区应急管理局</w:t>
      </w:r>
      <w:r/>
    </w:p>
    <w:p>
      <w:pPr>
        <w:ind w:firstLine="321"/>
        <w:spacing w:line="640" w:lineRule="exact"/>
        <w:shd w:val="clear" w:color="auto"/>
        <w:rPr>
          <w:rFonts w:hint="eastAsia" w:ascii="黑体" w:hAnsi="黑体" w:eastAsia="黑体" w:cs="黑体"/>
          <w:b/>
          <w:color w:val="auto"/>
          <w:sz w:val="32"/>
          <w:szCs w:val="32"/>
          <w:highlight w:val="none"/>
          <w:lang w:bidi="ar"/>
        </w:rPr>
      </w:pPr>
      <w:r>
        <w:rPr>
          <w:rFonts w:hint="eastAsia" w:ascii="黑体" w:hAnsi="黑体" w:eastAsia="黑体" w:cs="黑体"/>
          <w:b/>
          <w:color w:val="auto"/>
          <w:sz w:val="32"/>
          <w:szCs w:val="32"/>
          <w:highlight w:val="none"/>
          <w:lang w:bidi="ar"/>
        </w:rPr>
        <w:t xml:space="preserve">采购代理单位：南通润通项目管理有限公司</w:t>
      </w:r>
      <w:r/>
    </w:p>
    <w:p>
      <w:pPr>
        <w:ind w:firstLine="321"/>
        <w:spacing w:line="640" w:lineRule="exact"/>
        <w:shd w:val="clear" w:color="auto"/>
        <w:rPr>
          <w:rFonts w:hint="eastAsia" w:ascii="黑体" w:hAnsi="黑体" w:eastAsia="黑体" w:cs="黑体"/>
          <w:b/>
          <w:color w:val="auto"/>
          <w:sz w:val="32"/>
          <w:szCs w:val="32"/>
          <w:highlight w:val="none"/>
          <w:lang w:val="en-US" w:eastAsia="zh-CN"/>
        </w:rPr>
      </w:pPr>
      <w:r>
        <w:rPr>
          <w:rFonts w:hint="eastAsia" w:ascii="黑体" w:hAnsi="黑体" w:eastAsia="黑体" w:cs="黑体"/>
          <w:b/>
          <w:color w:val="auto"/>
          <w:sz w:val="32"/>
          <w:szCs w:val="32"/>
          <w:highlight w:val="none"/>
          <w:lang w:bidi="ar"/>
        </w:rPr>
        <w:t xml:space="preserve">日期：</w:t>
      </w:r>
      <w:r>
        <w:rPr>
          <w:rFonts w:hint="eastAsia" w:ascii="黑体" w:hAnsi="黑体" w:eastAsia="黑体" w:cs="黑体"/>
          <w:b/>
          <w:color w:val="auto"/>
          <w:sz w:val="32"/>
          <w:szCs w:val="32"/>
          <w:highlight w:val="none"/>
          <w:lang w:val="en-US" w:eastAsia="zh-CN" w:bidi="ar"/>
        </w:rPr>
        <w:t xml:space="preserve">2026年09月01日</w:t>
      </w:r>
      <w:r/>
    </w:p>
    <w:p>
      <w:pPr>
        <w:jc w:val="center"/>
        <w:shd w:val="clear" w:color="auto"/>
        <w:rPr>
          <w:rFonts w:hint="eastAsia" w:ascii="黑体" w:hAnsi="黑体" w:eastAsia="黑体" w:cs="黑体"/>
          <w:b/>
          <w:color w:val="auto"/>
          <w:spacing w:val="20"/>
          <w:sz w:val="40"/>
          <w:szCs w:val="22"/>
          <w:highlight w:val="none"/>
          <w:lang w:bidi="ar"/>
        </w:rPr>
      </w:pPr>
      <w:r>
        <w:rPr>
          <w:rFonts w:hint="eastAsia" w:ascii="黑体" w:hAnsi="黑体" w:eastAsia="黑体" w:cs="黑体"/>
          <w:color w:val="auto"/>
          <w:sz w:val="44"/>
          <w:szCs w:val="44"/>
          <w:highlight w:val="none"/>
        </w:rPr>
        <w:br w:type="page" w:clear="all"/>
      </w:r>
      <w:r/>
    </w:p>
    <w:p>
      <w:pPr>
        <w:jc w:val="center"/>
        <w:spacing w:line="500" w:lineRule="exact"/>
        <w:shd w:val="clear" w:color="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lang w:bidi="ar"/>
        </w:rPr>
        <w:t xml:space="preserve">目      录</w:t>
      </w:r>
      <w:r/>
    </w:p>
    <w:p>
      <w:pPr>
        <w:jc w:val="center"/>
        <w:spacing w:line="500" w:lineRule="exact"/>
        <w:shd w:val="clear" w:color="auto"/>
        <w:rPr>
          <w:rFonts w:hint="eastAsia" w:ascii="黑体" w:hAnsi="黑体" w:eastAsia="黑体" w:cs="黑体"/>
          <w:color w:val="auto"/>
          <w:sz w:val="44"/>
          <w:highlight w:val="none"/>
        </w:rPr>
      </w:pPr>
      <w:r>
        <w:rPr>
          <w:rFonts w:hint="eastAsia" w:ascii="黑体" w:hAnsi="黑体" w:eastAsia="黑体" w:cs="黑体"/>
          <w:color w:val="auto"/>
          <w:sz w:val="44"/>
          <w:highlight w:val="none"/>
        </w:rPr>
      </w:r>
      <w:r/>
    </w:p>
    <w:p>
      <w:pPr>
        <w:numPr>
          <w:ilvl w:val="0"/>
          <w:numId w:val="1"/>
        </w:numPr>
        <w:spacing w:line="500" w:lineRule="exact"/>
        <w:shd w:val="clear" w:color="auto"/>
        <w:tabs>
          <w:tab w:val="left" w:pos="7740" w:leader="none"/>
        </w:tabs>
        <w:rPr>
          <w:rFonts w:hint="eastAsia" w:ascii="黑体" w:hAnsi="黑体" w:eastAsia="黑体" w:cs="黑体"/>
          <w:bCs/>
          <w:color w:val="auto"/>
          <w:sz w:val="32"/>
          <w:szCs w:val="32"/>
          <w:highlight w:val="none"/>
          <w:lang w:bidi="ar"/>
        </w:rPr>
      </w:pPr>
      <w:r>
        <w:rPr>
          <w:rFonts w:hint="eastAsia" w:ascii="黑体" w:hAnsi="黑体" w:eastAsia="黑体" w:cs="黑体"/>
          <w:bCs/>
          <w:color w:val="auto"/>
          <w:sz w:val="32"/>
          <w:szCs w:val="32"/>
          <w:highlight w:val="none"/>
          <w:lang w:bidi="ar"/>
        </w:rPr>
        <w:t xml:space="preserve"> 招标公告</w:t>
      </w:r>
      <w:r/>
    </w:p>
    <w:p>
      <w:pPr>
        <w:pStyle w:val="920"/>
        <w:ind w:left="840" w:firstLine="0"/>
        <w:shd w:val="clear" w:color="auto"/>
        <w:rPr>
          <w:rFonts w:hint="eastAsia" w:ascii="黑体" w:hAnsi="黑体" w:eastAsia="黑体" w:cs="黑体"/>
          <w:color w:val="auto"/>
          <w:highlight w:val="none"/>
        </w:rPr>
      </w:pPr>
      <w:r>
        <w:rPr>
          <w:rFonts w:hint="eastAsia" w:ascii="黑体" w:hAnsi="黑体" w:eastAsia="黑体" w:cs="黑体"/>
          <w:color w:val="auto"/>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第二部分  投标须知</w:t>
      </w:r>
      <w:r/>
    </w:p>
    <w:p>
      <w:pPr>
        <w:spacing w:line="500" w:lineRule="exact"/>
        <w:shd w:val="clear" w:color="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第三部分  项目需求</w:t>
      </w:r>
      <w:r/>
    </w:p>
    <w:p>
      <w:pPr>
        <w:pStyle w:val="891"/>
        <w:spacing w:line="500" w:lineRule="exact"/>
        <w:shd w:val="clear" w:color="auto"/>
        <w:widowControl/>
        <w:tabs>
          <w:tab w:val="left" w:pos="7740" w:leader="none"/>
          <w:tab w:val="left" w:pos="7920" w:leader="none"/>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color w:val="auto"/>
          <w:sz w:val="32"/>
          <w:szCs w:val="32"/>
          <w:highlight w:val="none"/>
          <w:lang w:bidi="ar"/>
        </w:rPr>
        <w:t xml:space="preserve">第四部分  </w:t>
      </w:r>
      <w:r>
        <w:rPr>
          <w:rFonts w:hint="eastAsia" w:ascii="黑体" w:hAnsi="黑体" w:eastAsia="黑体" w:cs="黑体"/>
          <w:bCs/>
          <w:color w:val="auto"/>
          <w:sz w:val="32"/>
          <w:szCs w:val="32"/>
          <w:highlight w:val="none"/>
          <w:lang w:bidi="ar"/>
        </w:rPr>
        <w:t xml:space="preserve">开标和评标</w:t>
      </w:r>
      <w:r/>
    </w:p>
    <w:p>
      <w:pPr>
        <w:spacing w:line="500" w:lineRule="exact"/>
        <w:shd w:val="clear" w:color="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第五部分  合同签订与验收付款</w:t>
      </w:r>
      <w:r/>
    </w:p>
    <w:p>
      <w:pPr>
        <w:spacing w:line="500" w:lineRule="exact"/>
        <w:shd w:val="clear" w:color="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第六部分  质疑提出和处理</w:t>
      </w:r>
      <w:r/>
    </w:p>
    <w:p>
      <w:pPr>
        <w:spacing w:line="500" w:lineRule="exact"/>
        <w:shd w:val="clear" w:color="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spacing w:line="500" w:lineRule="exact"/>
        <w:shd w:val="clear" w:color="auto"/>
        <w:tabs>
          <w:tab w:val="left" w:pos="7740" w:leader="none"/>
        </w:tabs>
        <w:rPr>
          <w:rFonts w:hint="eastAsia" w:ascii="黑体" w:hAnsi="黑体" w:eastAsia="黑体" w:cs="黑体"/>
          <w:color w:val="auto"/>
          <w:spacing w:val="2"/>
          <w:sz w:val="32"/>
          <w:szCs w:val="32"/>
          <w:highlight w:val="none"/>
        </w:rPr>
      </w:pPr>
      <w:r>
        <w:rPr>
          <w:rFonts w:hint="eastAsia" w:ascii="黑体" w:hAnsi="黑体" w:eastAsia="黑体" w:cs="黑体"/>
          <w:bCs/>
          <w:color w:val="auto"/>
          <w:sz w:val="32"/>
          <w:szCs w:val="32"/>
          <w:highlight w:val="none"/>
          <w:lang w:bidi="ar"/>
        </w:rPr>
        <w:t xml:space="preserve">第七部分  投标文件组成</w:t>
      </w:r>
      <w:r/>
    </w:p>
    <w:p>
      <w:pPr>
        <w:spacing w:line="500" w:lineRule="exact"/>
        <w:shd w:val="clear" w:color="auto"/>
        <w:rPr>
          <w:rFonts w:hint="eastAsia" w:ascii="黑体" w:hAnsi="黑体" w:eastAsia="黑体" w:cs="黑体"/>
          <w:b/>
          <w:color w:val="auto"/>
          <w:sz w:val="32"/>
          <w:szCs w:val="32"/>
          <w:highlight w:val="none"/>
        </w:rPr>
      </w:pPr>
      <w:r>
        <w:rPr>
          <w:rFonts w:hint="eastAsia" w:ascii="黑体" w:hAnsi="黑体" w:eastAsia="黑体" w:cs="黑体"/>
          <w:b/>
          <w:color w:val="auto"/>
          <w:sz w:val="32"/>
          <w:szCs w:val="32"/>
          <w:highlight w:val="none"/>
        </w:rPr>
      </w:r>
      <w:r/>
    </w:p>
    <w:p>
      <w:pPr>
        <w:spacing w:line="500" w:lineRule="exact"/>
        <w:shd w:val="clear" w:color="auto"/>
        <w:tabs>
          <w:tab w:val="left" w:pos="7740" w:leader="none"/>
        </w:tabs>
        <w:rPr>
          <w:rFonts w:hint="eastAsia" w:ascii="黑体" w:hAnsi="黑体" w:eastAsia="黑体" w:cs="黑体"/>
          <w:b/>
          <w:color w:val="auto"/>
          <w:spacing w:val="2"/>
          <w:sz w:val="32"/>
          <w:szCs w:val="32"/>
          <w:highlight w:val="none"/>
        </w:rPr>
      </w:pPr>
      <w:r>
        <w:rPr>
          <w:rFonts w:hint="eastAsia" w:ascii="黑体" w:hAnsi="黑体" w:eastAsia="黑体" w:cs="黑体"/>
          <w:b/>
          <w:color w:val="auto"/>
          <w:spacing w:val="2"/>
          <w:sz w:val="32"/>
          <w:szCs w:val="32"/>
          <w:highlight w:val="none"/>
        </w:rPr>
      </w:r>
      <w:r/>
    </w:p>
    <w:p>
      <w:pPr>
        <w:spacing w:line="500" w:lineRule="exact"/>
        <w:shd w:val="clear" w:color="auto"/>
        <w:tabs>
          <w:tab w:val="left" w:pos="7740" w:leader="none"/>
        </w:tabs>
        <w:rPr>
          <w:rFonts w:hint="eastAsia" w:ascii="黑体" w:hAnsi="黑体" w:eastAsia="黑体" w:cs="黑体"/>
          <w:b/>
          <w:color w:val="auto"/>
          <w:spacing w:val="2"/>
          <w:sz w:val="32"/>
          <w:szCs w:val="32"/>
          <w:highlight w:val="none"/>
        </w:rPr>
      </w:pPr>
      <w:r>
        <w:rPr>
          <w:rFonts w:hint="eastAsia" w:ascii="黑体" w:hAnsi="黑体" w:eastAsia="黑体" w:cs="黑体"/>
          <w:b/>
          <w:color w:val="auto"/>
          <w:spacing w:val="2"/>
          <w:sz w:val="32"/>
          <w:szCs w:val="32"/>
          <w:highlight w:val="none"/>
        </w:rPr>
      </w:r>
      <w:r/>
    </w:p>
    <w:p>
      <w:pPr>
        <w:spacing w:line="500" w:lineRule="exact"/>
        <w:shd w:val="clear" w:color="auto"/>
        <w:tabs>
          <w:tab w:val="left" w:pos="7740" w:leader="none"/>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spacing w:line="500" w:lineRule="exact"/>
        <w:shd w:val="clear" w:color="auto"/>
        <w:rPr>
          <w:rFonts w:hint="eastAsia" w:ascii="黑体" w:hAnsi="黑体" w:eastAsia="黑体" w:cs="黑体"/>
          <w:b/>
          <w:color w:val="auto"/>
          <w:sz w:val="44"/>
          <w:szCs w:val="44"/>
          <w:highlight w:val="none"/>
        </w:rPr>
        <w:outlineLvl w:val="0"/>
      </w:pPr>
      <w:r>
        <w:rPr>
          <w:rFonts w:hint="eastAsia" w:ascii="黑体" w:hAnsi="黑体" w:eastAsia="黑体" w:cs="黑体"/>
          <w:b/>
          <w:color w:val="auto"/>
          <w:sz w:val="44"/>
          <w:szCs w:val="44"/>
          <w:highlight w:val="none"/>
        </w:rPr>
      </w:r>
      <w:r/>
    </w:p>
    <w:p>
      <w:pPr>
        <w:spacing w:line="500" w:lineRule="exact"/>
        <w:shd w:val="clear" w:color="auto"/>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spacing w:line="500" w:lineRule="exact"/>
        <w:shd w:val="clear" w:color="auto"/>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pStyle w:val="884"/>
        <w:shd w:val="clear" w:color="auto"/>
        <w:widowControl/>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pStyle w:val="884"/>
        <w:shd w:val="clear" w:color="auto"/>
        <w:widowControl/>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spacing w:line="500" w:lineRule="exact"/>
        <w:shd w:val="clear" w:color="auto"/>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spacing w:line="360" w:lineRule="auto"/>
        <w:shd w:val="clear" w:color="auto"/>
        <w:rPr>
          <w:rFonts w:hint="eastAsia" w:ascii="黑体" w:hAnsi="黑体" w:eastAsia="黑体" w:cs="黑体"/>
          <w:b/>
          <w:color w:val="auto"/>
          <w:sz w:val="36"/>
          <w:szCs w:val="36"/>
          <w:highlight w:val="none"/>
          <w:lang w:eastAsia="zh-CN" w:bidi="ar"/>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黑体" w:hAnsi="黑体" w:eastAsia="黑体" w:cs="黑体"/>
          <w:b/>
          <w:color w:val="auto"/>
          <w:sz w:val="36"/>
          <w:szCs w:val="36"/>
          <w:highlight w:val="none"/>
          <w:lang w:eastAsia="zh-CN" w:bidi="ar"/>
        </w:rPr>
        <mc:AlternateContent>
          <mc:Choice Requires="wpg">
            <w:drawing>
              <wp:inline xmlns:wp="http://schemas.openxmlformats.org/drawingml/2006/wordprocessingDrawing" distT="0" distB="0" distL="0" distR="0">
                <wp:extent cx="4980305" cy="6695440"/>
                <wp:effectExtent l="0" t="0" r="0" b="0"/>
                <wp:docPr id="7" name="图片 6" descr="0834af3488dd847fc9b83c5f91aa2a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834af3488dd847fc9b83c5f91aa2aa6"/>
                        <pic:cNvPicPr>
                          <a:picLocks noChangeAspect="1"/>
                        </pic:cNvPicPr>
                        <pic:nvPr/>
                      </pic:nvPicPr>
                      <pic:blipFill>
                        <a:blip r:embed="rId19"/>
                        <a:srcRect l="0" t="10316" r="-25" b="14040"/>
                        <a:stretch/>
                      </pic:blipFill>
                      <pic:spPr bwMode="auto">
                        <a:xfrm>
                          <a:off x="0" y="0"/>
                          <a:ext cx="4980305" cy="66954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92.1pt;height:527.2pt;mso-wrap-distance-left:0.0pt;mso-wrap-distance-top:0.0pt;mso-wrap-distance-right:0.0pt;mso-wrap-distance-bottom:0.0pt;" stroked="false">
                <v:path textboxrect="0,0,0,0"/>
                <v:imagedata r:id="rId19" o:title=""/>
              </v:shape>
            </w:pict>
          </mc:Fallback>
        </mc:AlternateContent>
      </w:r>
      <w:r/>
    </w:p>
    <w:p>
      <w:pPr>
        <w:shd w:val="clear" w:color="auto"/>
        <w:rPr>
          <w:rFonts w:hint="eastAsia" w:ascii="黑体" w:hAnsi="黑体" w:eastAsia="黑体" w:cs="黑体"/>
          <w:b/>
          <w:color w:val="auto"/>
          <w:sz w:val="32"/>
          <w:szCs w:val="32"/>
          <w:highlight w:val="none"/>
          <w:lang w:bidi="ar"/>
        </w:rPr>
      </w:pPr>
      <w:r/>
      <w:bookmarkStart w:id="0" w:name="OLE_LINK9"/>
      <w:r/>
      <w:r/>
    </w:p>
    <w:p>
      <w:pPr>
        <w:numPr>
          <w:ilvl w:val="0"/>
          <w:numId w:val="2"/>
        </w:numPr>
        <w:ind w:firstLine="643"/>
        <w:jc w:val="center"/>
        <w:spacing w:line="440" w:lineRule="exact"/>
        <w:shd w:val="clear" w:color="auto"/>
        <w:rPr>
          <w:rFonts w:hint="eastAsia" w:ascii="黑体" w:hAnsi="黑体" w:eastAsia="黑体" w:cs="黑体"/>
          <w:b/>
          <w:color w:val="auto"/>
          <w:sz w:val="32"/>
          <w:szCs w:val="32"/>
          <w:highlight w:val="none"/>
          <w:lang w:bidi="ar"/>
        </w:rPr>
        <w:outlineLvl w:val="0"/>
      </w:pPr>
      <w:r/>
      <w:bookmarkStart w:id="1" w:name="OLE_LINK5"/>
      <w:r/>
      <w:bookmarkStart w:id="2" w:name="OLE_LINK7"/>
      <w:r/>
      <w:bookmarkStart w:id="3" w:name="OLE_LINK8"/>
      <w:r>
        <w:rPr>
          <w:rFonts w:hint="eastAsia" w:ascii="黑体" w:hAnsi="黑体" w:eastAsia="黑体" w:cs="黑体"/>
          <w:b/>
          <w:color w:val="auto"/>
          <w:sz w:val="32"/>
          <w:szCs w:val="32"/>
          <w:highlight w:val="none"/>
          <w:lang w:bidi="ar"/>
        </w:rPr>
        <w:t xml:space="preserve">招标公告</w:t>
      </w:r>
      <w:r/>
    </w:p>
    <w:p>
      <w:pPr>
        <w:ind w:left="420"/>
        <w:spacing w:line="440" w:lineRule="exact"/>
        <w:shd w:val="clear" w:color="auto"/>
        <w:rPr>
          <w:rFonts w:hint="eastAsia" w:ascii="黑体" w:hAnsi="黑体" w:eastAsia="黑体" w:cs="黑体"/>
          <w:b/>
          <w:color w:val="auto"/>
          <w:sz w:val="32"/>
          <w:szCs w:val="32"/>
          <w:highlight w:val="none"/>
          <w:lang w:bidi="ar"/>
        </w:rPr>
        <w:outlineLvl w:val="0"/>
      </w:pPr>
      <w:r>
        <w:rPr>
          <w:rFonts w:hint="eastAsia" w:ascii="黑体" w:hAnsi="黑体" w:eastAsia="黑体" w:cs="黑体"/>
          <w:b/>
          <w:color w:val="auto"/>
          <w:sz w:val="32"/>
          <w:szCs w:val="32"/>
          <w:highlight w:val="none"/>
          <w:lang w:bidi="ar"/>
        </w:rPr>
      </w:r>
      <w:r/>
    </w:p>
    <w:p>
      <w:pPr>
        <w:ind w:firstLine="480"/>
        <w:spacing w:line="400" w:lineRule="exact"/>
        <w:shd w:val="clear" w:color="auto"/>
        <w:rPr>
          <w:rFonts w:hint="eastAsia" w:ascii="黑体" w:hAnsi="黑体" w:eastAsia="黑体" w:cs="黑体"/>
          <w:color w:val="auto"/>
          <w:sz w:val="24"/>
          <w:highlight w:val="none"/>
        </w:rPr>
        <w:pBdr>
          <w:top w:val="single" w:color="000000" w:sz="4" w:space="1"/>
          <w:left w:val="single" w:color="000000" w:sz="4" w:space="4"/>
          <w:bottom w:val="single" w:color="000000" w:sz="4" w:space="1"/>
          <w:right w:val="single" w:color="000000" w:sz="4" w:space="4"/>
        </w:pBdr>
      </w:pPr>
      <w:r/>
      <w:bookmarkStart w:id="4" w:name="OLE_LINK6"/>
      <w:r>
        <w:rPr>
          <w:rFonts w:hint="eastAsia" w:ascii="黑体" w:hAnsi="黑体" w:eastAsia="黑体" w:cs="黑体"/>
          <w:color w:val="auto"/>
          <w:sz w:val="24"/>
          <w:highlight w:val="none"/>
        </w:rPr>
        <w:t xml:space="preserve">项目概况</w:t>
      </w:r>
      <w:r/>
    </w:p>
    <w:p>
      <w:pPr>
        <w:ind w:firstLine="480"/>
        <w:spacing w:line="400" w:lineRule="exact"/>
        <w:shd w:val="clear" w:color="auto"/>
        <w:rPr>
          <w:rFonts w:hint="eastAsia" w:ascii="黑体" w:hAnsi="黑体" w:eastAsia="黑体" w:cs="黑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color w:val="auto"/>
          <w:sz w:val="24"/>
          <w:highlight w:val="none"/>
          <w:u w:val="single"/>
          <w:lang w:eastAsia="zh-CN"/>
        </w:rPr>
        <w:t xml:space="preserve">南通经济技术开发区江海消防站装备器材公开招标采购项目（第三次）</w:t>
      </w:r>
      <w:r>
        <w:rPr>
          <w:rFonts w:hint="eastAsia" w:ascii="黑体" w:hAnsi="黑体" w:eastAsia="黑体" w:cs="黑体"/>
          <w:color w:val="auto"/>
          <w:sz w:val="24"/>
          <w:highlight w:val="none"/>
        </w:rPr>
        <w:t xml:space="preserve">的潜在投标供应商应在</w:t>
      </w:r>
      <w:r>
        <w:rPr>
          <w:rFonts w:hint="eastAsia" w:ascii="黑体" w:hAnsi="黑体" w:eastAsia="黑体" w:cs="黑体"/>
          <w:color w:val="auto"/>
          <w:sz w:val="24"/>
          <w:highlight w:val="none"/>
          <w:u w:val="single"/>
        </w:rPr>
        <w:t xml:space="preserve">江苏政府采购网自行免费</w:t>
      </w:r>
      <w:r>
        <w:rPr>
          <w:rFonts w:hint="eastAsia" w:ascii="黑体" w:hAnsi="黑体" w:eastAsia="黑体" w:cs="黑体"/>
          <w:color w:val="auto"/>
          <w:sz w:val="24"/>
          <w:highlight w:val="none"/>
        </w:rPr>
        <w:t xml:space="preserve">下载</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，并于202</w:t>
      </w:r>
      <w:r>
        <w:rPr>
          <w:rFonts w:hint="eastAsia" w:ascii="黑体" w:hAnsi="黑体" w:eastAsia="黑体" w:cs="黑体"/>
          <w:color w:val="auto"/>
          <w:sz w:val="24"/>
          <w:highlight w:val="none"/>
          <w:lang w:val="en-US" w:eastAsia="zh-CN"/>
        </w:rPr>
        <w:t xml:space="preserve">6</w:t>
      </w:r>
      <w:r>
        <w:rPr>
          <w:rFonts w:hint="eastAsia" w:ascii="黑体" w:hAnsi="黑体" w:eastAsia="黑体" w:cs="黑体"/>
          <w:color w:val="auto"/>
          <w:sz w:val="24"/>
          <w:highlight w:val="none"/>
        </w:rPr>
        <w:t xml:space="preserve">年</w:t>
      </w:r>
      <w:r>
        <w:rPr>
          <w:rFonts w:hint="eastAsia" w:ascii="黑体" w:hAnsi="黑体" w:eastAsia="黑体" w:cs="黑体"/>
          <w:color w:val="auto"/>
          <w:sz w:val="24"/>
          <w:highlight w:val="none"/>
          <w:shd w:val="clear" w:color="ffffff"/>
          <w:lang w:val="en-US" w:eastAsia="zh-CN"/>
        </w:rPr>
        <w:t xml:space="preserve">9</w:t>
      </w:r>
      <w:r>
        <w:rPr>
          <w:rFonts w:hint="eastAsia" w:ascii="黑体" w:hAnsi="黑体" w:eastAsia="黑体" w:cs="黑体"/>
          <w:color w:val="auto"/>
          <w:sz w:val="24"/>
          <w:highlight w:val="none"/>
          <w:shd w:val="clear" w:color="ffffff"/>
        </w:rPr>
        <w:t xml:space="preserve">月</w:t>
      </w:r>
      <w:r>
        <w:rPr>
          <w:rFonts w:hint="eastAsia" w:ascii="黑体" w:hAnsi="黑体" w:eastAsia="黑体" w:cs="黑体"/>
          <w:color w:val="auto"/>
          <w:sz w:val="24"/>
          <w:highlight w:val="none"/>
          <w:shd w:val="clear" w:color="ffffff"/>
          <w:lang w:val="en-US" w:eastAsia="zh-CN"/>
        </w:rPr>
        <w:t xml:space="preserve"> 23</w:t>
      </w:r>
      <w:r>
        <w:rPr>
          <w:rFonts w:hint="eastAsia" w:ascii="黑体" w:hAnsi="黑体" w:eastAsia="黑体" w:cs="黑体"/>
          <w:color w:val="auto"/>
          <w:sz w:val="24"/>
          <w:highlight w:val="none"/>
          <w:shd w:val="clear" w:color="ffffff"/>
        </w:rPr>
        <w:t xml:space="preserve">日</w:t>
      </w:r>
      <w:r>
        <w:rPr>
          <w:rFonts w:hint="eastAsia" w:ascii="黑体" w:hAnsi="黑体" w:eastAsia="黑体" w:cs="黑体"/>
          <w:color w:val="auto"/>
          <w:sz w:val="24"/>
          <w:highlight w:val="none"/>
        </w:rPr>
        <w:t xml:space="preserve">9点30分（北京时间）前提交投标文件。</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一、项目基本情况</w:t>
      </w:r>
      <w:r/>
    </w:p>
    <w:p>
      <w:pPr>
        <w:ind w:firstLine="480"/>
        <w:spacing w:line="400" w:lineRule="exact"/>
        <w:shd w:val="clear" w:color="auto"/>
        <w:rPr>
          <w:rFonts w:hint="eastAsia" w:ascii="黑体" w:hAnsi="黑体" w:eastAsia="黑体" w:cs="黑体"/>
          <w:color w:val="auto"/>
          <w:sz w:val="24"/>
          <w:highlight w:val="none"/>
          <w:lang w:val="en-US" w:eastAsia="zh-CN" w:bidi="ar"/>
        </w:rPr>
      </w:pPr>
      <w:r>
        <w:rPr>
          <w:rFonts w:hint="eastAsia" w:ascii="黑体" w:hAnsi="黑体" w:eastAsia="黑体" w:cs="黑体"/>
          <w:color w:val="auto"/>
          <w:sz w:val="24"/>
          <w:highlight w:val="none"/>
          <w:lang w:bidi="ar"/>
        </w:rPr>
        <w:t xml:space="preserve">1、项目编号：JSZC-320690-NTRT-G2026-0008</w:t>
      </w:r>
      <w:r>
        <w:rPr>
          <w:rFonts w:hint="eastAsia" w:ascii="黑体" w:hAnsi="黑体" w:eastAsia="黑体" w:cs="黑体"/>
          <w:color w:val="auto"/>
          <w:sz w:val="24"/>
          <w:highlight w:val="none"/>
          <w:lang w:val="en-US" w:eastAsia="zh-CN" w:bidi="ar"/>
        </w:rPr>
        <w:t xml:space="preserve"> </w:t>
      </w:r>
      <w:r/>
    </w:p>
    <w:p>
      <w:pPr>
        <w:ind w:firstLine="480"/>
        <w:spacing w:line="400" w:lineRule="exact"/>
        <w:shd w:val="clear" w:color="auto"/>
        <w:rPr>
          <w:rFonts w:hint="eastAsia" w:ascii="黑体" w:hAnsi="黑体" w:eastAsia="黑体" w:cs="黑体"/>
          <w:color w:val="auto"/>
          <w:sz w:val="24"/>
          <w:highlight w:val="none"/>
          <w:lang w:eastAsia="zh-CN" w:bidi="ar"/>
        </w:rPr>
      </w:pPr>
      <w:r>
        <w:rPr>
          <w:rFonts w:hint="eastAsia" w:ascii="黑体" w:hAnsi="黑体" w:eastAsia="黑体" w:cs="黑体"/>
          <w:color w:val="auto"/>
          <w:sz w:val="24"/>
          <w:highlight w:val="none"/>
          <w:lang w:bidi="ar"/>
        </w:rPr>
        <w:t xml:space="preserve">2、项目名称：</w:t>
      </w:r>
      <w:r>
        <w:rPr>
          <w:rFonts w:hint="eastAsia" w:ascii="黑体" w:hAnsi="黑体" w:eastAsia="黑体" w:cs="黑体"/>
          <w:color w:val="auto"/>
          <w:sz w:val="24"/>
          <w:highlight w:val="none"/>
          <w:lang w:eastAsia="zh-CN" w:bidi="ar"/>
        </w:rPr>
        <w:t xml:space="preserve">南通经济技术开发区江海消防站装备器材公开招标采购项目（第三次）</w:t>
      </w:r>
      <w:r/>
    </w:p>
    <w:p>
      <w:pPr>
        <w:pStyle w:val="1109"/>
        <w:ind w:firstLine="480"/>
        <w:spacing w:line="400" w:lineRule="exact"/>
        <w:shd w:val="clear" w:color="auto"/>
        <w:rPr>
          <w:rFonts w:hint="eastAsia" w:ascii="黑体" w:hAnsi="黑体" w:eastAsia="黑体" w:cs="黑体"/>
          <w:color w:val="auto"/>
          <w:highlight w:val="none"/>
          <w:lang w:bidi="ar"/>
        </w:rPr>
      </w:pPr>
      <w:r>
        <w:rPr>
          <w:rFonts w:hint="eastAsia" w:ascii="黑体" w:hAnsi="黑体" w:eastAsia="黑体" w:cs="黑体"/>
          <w:color w:val="auto"/>
          <w:highlight w:val="none"/>
          <w:lang w:bidi="ar"/>
        </w:rPr>
        <w:t xml:space="preserve">3、</w:t>
      </w:r>
      <w:r>
        <w:rPr>
          <w:rFonts w:hint="eastAsia" w:ascii="黑体" w:hAnsi="黑体" w:eastAsia="黑体" w:cs="黑体"/>
          <w:color w:val="auto"/>
          <w:highlight w:val="none"/>
          <w:lang w:eastAsia="zh-CN" w:bidi="ar"/>
        </w:rPr>
        <w:t xml:space="preserve">招标</w:t>
      </w:r>
      <w:r>
        <w:rPr>
          <w:rFonts w:hint="eastAsia" w:ascii="黑体" w:hAnsi="黑体" w:eastAsia="黑体" w:cs="黑体"/>
          <w:color w:val="auto"/>
          <w:highlight w:val="none"/>
          <w:lang w:val="en-US" w:eastAsia="zh-CN" w:bidi="ar"/>
        </w:rPr>
        <w:t xml:space="preserve">方</w:t>
      </w:r>
      <w:r>
        <w:rPr>
          <w:rFonts w:hint="eastAsia" w:ascii="黑体" w:hAnsi="黑体" w:eastAsia="黑体" w:cs="黑体"/>
          <w:color w:val="auto"/>
          <w:highlight w:val="none"/>
          <w:lang w:bidi="ar"/>
        </w:rPr>
        <w:t xml:space="preserve">式：公开招标</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4、项目类型：货物</w:t>
      </w:r>
      <w:r/>
    </w:p>
    <w:p>
      <w:pPr>
        <w:ind w:firstLine="56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rPr>
        <w:t xml:space="preserve">5、所属行业：工业</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6、</w:t>
      </w:r>
      <w:bookmarkStart w:id="5" w:name="OLE_LINK10"/>
      <w:r>
        <w:rPr>
          <w:rFonts w:hint="eastAsia" w:ascii="黑体" w:hAnsi="黑体" w:eastAsia="黑体" w:cs="黑体"/>
          <w:color w:val="auto"/>
          <w:sz w:val="24"/>
          <w:highlight w:val="none"/>
          <w:lang w:bidi="ar"/>
        </w:rPr>
        <w:t xml:space="preserve">预算金额：</w:t>
      </w:r>
      <w:r>
        <w:rPr>
          <w:rFonts w:hint="eastAsia" w:ascii="黑体" w:hAnsi="黑体" w:eastAsia="黑体" w:cs="黑体"/>
          <w:color w:val="auto"/>
          <w:sz w:val="24"/>
          <w:highlight w:val="none"/>
          <w:lang w:val="en-US" w:eastAsia="zh-CN" w:bidi="ar"/>
        </w:rPr>
        <w:t xml:space="preserve">130.00</w:t>
      </w:r>
      <w:r>
        <w:rPr>
          <w:rFonts w:hint="eastAsia" w:ascii="黑体" w:hAnsi="黑体" w:eastAsia="黑体" w:cs="黑体"/>
          <w:color w:val="auto"/>
          <w:sz w:val="24"/>
          <w:highlight w:val="none"/>
          <w:lang w:bidi="ar"/>
        </w:rPr>
        <w:t xml:space="preserve">万元。</w:t>
      </w:r>
      <w:r/>
    </w:p>
    <w:p>
      <w:pPr>
        <w:ind w:firstLine="48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7、最高限价：</w:t>
      </w:r>
      <w:r>
        <w:rPr>
          <w:rFonts w:hint="eastAsia" w:ascii="黑体" w:hAnsi="黑体" w:eastAsia="黑体" w:cs="黑体"/>
          <w:color w:val="auto"/>
          <w:sz w:val="24"/>
          <w:highlight w:val="none"/>
          <w:lang w:val="en-US" w:eastAsia="zh-CN" w:bidi="ar"/>
        </w:rPr>
        <w:t xml:space="preserve">130.00</w:t>
      </w:r>
      <w:r>
        <w:rPr>
          <w:rFonts w:hint="eastAsia" w:ascii="黑体" w:hAnsi="黑体" w:eastAsia="黑体" w:cs="黑体"/>
          <w:color w:val="auto"/>
          <w:sz w:val="24"/>
          <w:highlight w:val="none"/>
          <w:lang w:bidi="ar"/>
        </w:rPr>
        <w:t xml:space="preserve">万元</w:t>
      </w:r>
      <w:r>
        <w:rPr>
          <w:rFonts w:hint="eastAsia" w:ascii="黑体" w:hAnsi="黑体" w:eastAsia="黑体" w:cs="黑体"/>
          <w:color w:val="auto"/>
          <w:sz w:val="24"/>
          <w:highlight w:val="none"/>
          <w:lang w:eastAsia="zh-CN" w:bidi="ar"/>
        </w:rPr>
        <w:t xml:space="preserve">，</w:t>
      </w:r>
      <w:r>
        <w:rPr>
          <w:rFonts w:hint="eastAsia" w:ascii="黑体" w:hAnsi="黑体" w:eastAsia="黑体" w:cs="黑体"/>
          <w:color w:val="auto"/>
          <w:sz w:val="24"/>
          <w:highlight w:val="none"/>
          <w:lang w:bidi="ar"/>
        </w:rPr>
        <w:t xml:space="preserve">投标报价超过最高限价的均为无效报价，按照无效投标处理。</w:t>
      </w:r>
      <w:bookmarkEnd w:id="5"/>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8、采购需求：</w:t>
      </w:r>
      <w:bookmarkStart w:id="6" w:name="OLE_LINK16"/>
      <w:r>
        <w:rPr>
          <w:rFonts w:hint="eastAsia" w:ascii="黑体" w:hAnsi="黑体" w:eastAsia="黑体" w:cs="黑体"/>
          <w:color w:val="auto"/>
          <w:sz w:val="24"/>
          <w:highlight w:val="none"/>
          <w:lang w:bidi="ar"/>
        </w:rPr>
        <w:t xml:space="preserve">详见</w:t>
      </w:r>
      <w:r>
        <w:rPr>
          <w:rFonts w:hint="eastAsia" w:ascii="黑体" w:hAnsi="黑体" w:eastAsia="黑体" w:cs="黑体"/>
          <w:color w:val="auto"/>
          <w:sz w:val="24"/>
          <w:highlight w:val="none"/>
          <w:lang w:eastAsia="zh-CN" w:bidi="ar"/>
        </w:rPr>
        <w:t xml:space="preserve">招标文件</w:t>
      </w:r>
      <w:r>
        <w:rPr>
          <w:rFonts w:hint="eastAsia" w:ascii="黑体" w:hAnsi="黑体" w:eastAsia="黑体" w:cs="黑体"/>
          <w:color w:val="auto"/>
          <w:sz w:val="24"/>
          <w:highlight w:val="none"/>
          <w:lang w:bidi="ar"/>
        </w:rPr>
        <w:t xml:space="preserve">内容，请仔细研究。</w:t>
      </w:r>
      <w:bookmarkEnd w:id="6"/>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9、合同履行期限：</w:t>
      </w:r>
      <w:r>
        <w:rPr>
          <w:rFonts w:hint="eastAsia" w:ascii="黑体" w:hAnsi="黑体" w:eastAsia="黑体" w:cs="黑体"/>
          <w:color w:val="auto"/>
          <w:sz w:val="24"/>
          <w:highlight w:val="none"/>
        </w:rPr>
        <w:t xml:space="preserve">自合同签订之日起</w:t>
      </w:r>
      <w:r>
        <w:rPr>
          <w:rFonts w:hint="eastAsia" w:ascii="黑体" w:hAnsi="黑体" w:eastAsia="黑体" w:cs="黑体"/>
          <w:color w:val="auto"/>
          <w:sz w:val="24"/>
          <w:highlight w:val="none"/>
          <w:lang w:val="en-US" w:eastAsia="zh-CN"/>
        </w:rPr>
        <w:t xml:space="preserve">30日历天内</w:t>
      </w:r>
      <w:r>
        <w:rPr>
          <w:rFonts w:hint="eastAsia" w:ascii="黑体" w:hAnsi="黑体" w:eastAsia="黑体" w:cs="黑体"/>
          <w:color w:val="auto"/>
          <w:sz w:val="24"/>
          <w:highlight w:val="none"/>
        </w:rPr>
        <w:t xml:space="preserve">完成所有货物的供货、安装，并通过</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验收，具体以</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书面通知为准。</w:t>
      </w:r>
      <w:r/>
    </w:p>
    <w:p>
      <w:pPr>
        <w:ind w:firstLine="48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10、本项目不接受联合体投标。</w:t>
      </w:r>
      <w:r/>
    </w:p>
    <w:p>
      <w:pPr>
        <w:ind w:firstLine="48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11、本项目不接受分包。</w:t>
      </w:r>
      <w:r/>
    </w:p>
    <w:p>
      <w:pPr>
        <w:pStyle w:val="901"/>
        <w:ind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lang w:bidi="ar"/>
        </w:rPr>
        <w:t xml:space="preserve">12、本项目不接受进口产品。</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二、申请人的资格要求：</w:t>
      </w:r>
      <w:r/>
    </w:p>
    <w:p>
      <w:pPr>
        <w:ind w:firstLine="482"/>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1、满足《中华人民共和国政府采购法》第二十二条规定。</w:t>
      </w:r>
      <w:r/>
    </w:p>
    <w:p>
      <w:pPr>
        <w:ind w:firstLine="482"/>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b/>
          <w:bCs/>
          <w:color w:val="auto"/>
          <w:sz w:val="24"/>
          <w:highlight w:val="none"/>
          <w:lang w:bidi="ar"/>
        </w:rPr>
        <w:t xml:space="preserve">2、落实政府采购政策需满足的资格要求</w:t>
      </w:r>
      <w:r>
        <w:rPr>
          <w:rFonts w:hint="eastAsia" w:ascii="黑体" w:hAnsi="黑体" w:eastAsia="黑体" w:cs="黑体"/>
          <w:color w:val="auto"/>
          <w:sz w:val="24"/>
          <w:highlight w:val="none"/>
          <w:lang w:bidi="ar"/>
        </w:rPr>
        <w:t xml:space="preserve">：</w:t>
      </w:r>
      <w:bookmarkStart w:id="7" w:name="OLE_LINK17"/>
      <w:r>
        <w:rPr>
          <w:rFonts w:hint="eastAsia" w:ascii="黑体" w:hAnsi="黑体" w:eastAsia="黑体" w:cs="黑体"/>
          <w:color w:val="auto"/>
          <w:sz w:val="24"/>
          <w:highlight w:val="none"/>
          <w:lang w:bidi="ar"/>
        </w:rPr>
        <w:t xml:space="preserve">本项目为专门面向中小微企业采购项目（须按照财库〔2020〕46号文要求提供中小企业声明函，格式见附件）</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本项目采购标的对应的中小企业划分标准所属行业为</w:t>
      </w:r>
      <w:r>
        <w:rPr>
          <w:rFonts w:hint="eastAsia" w:ascii="黑体" w:hAnsi="黑体" w:eastAsia="黑体" w:cs="黑体"/>
          <w:b/>
          <w:bCs/>
          <w:color w:val="auto"/>
          <w:sz w:val="24"/>
          <w:highlight w:val="none"/>
          <w:lang w:bidi="ar"/>
        </w:rPr>
        <w:t xml:space="preserve">工业</w:t>
      </w:r>
      <w:r>
        <w:rPr>
          <w:rFonts w:hint="eastAsia" w:ascii="黑体" w:hAnsi="黑体" w:eastAsia="黑体" w:cs="黑体"/>
          <w:color w:val="auto"/>
          <w:sz w:val="24"/>
          <w:highlight w:val="non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（2）残疾人福利性单位按照《关于促进残疾人就业政府采购政策的通知》（财库〔2017〕141号）有关规定执行。</w:t>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（3）监狱企业按照《关于政府采购支持监狱企业发展有关问题的通知》（财库【2014】68号）有关规定执行。</w:t>
      </w:r>
      <w:r/>
    </w:p>
    <w:p>
      <w:pPr>
        <w:ind w:firstLine="482"/>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
          <w:bCs/>
          <w:color w:val="auto"/>
          <w:sz w:val="24"/>
          <w:highlight w:val="none"/>
          <w:lang w:bidi="ar"/>
        </w:rPr>
      </w:pPr>
      <w:r>
        <w:rPr>
          <w:rFonts w:hint="eastAsia" w:ascii="黑体" w:hAnsi="黑体" w:eastAsia="黑体" w:cs="黑体"/>
          <w:b/>
          <w:bCs/>
          <w:color w:val="auto"/>
          <w:sz w:val="24"/>
          <w:highlight w:val="none"/>
          <w:lang w:bidi="ar"/>
        </w:rPr>
        <w:t xml:space="preserve">备注：本项目专门面向中小企业，不享受价格扣除优惠政策。</w:t>
      </w:r>
      <w:bookmarkEnd w:id="7"/>
      <w:r/>
      <w:r/>
    </w:p>
    <w:p>
      <w:pPr>
        <w:ind w:firstLine="480"/>
        <w:jc w:val="left"/>
        <w:spacing w:line="400" w:lineRule="exact"/>
        <w:shd w:val="clear" w:color="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供应商法定代表人参加的，必须提供法定代表人身份证明及法定代表人本人身份证原件扫描件（格式按照第七章）；非法定代表人参加的，必须提供法定代表人签字或盖章的授权委托书及法定代表人、被授权人的两人身份证的原件扫描件（格式按照第七章）；</w:t>
      </w:r>
      <w:r/>
    </w:p>
    <w:p>
      <w:pPr>
        <w:ind w:firstLine="48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4、在“信用中国”网站（https://www.creditchina.gov.cn）查询，无被列入</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"https://zxgk.court.gov.cn/shixin/"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失信被执行人</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"https://www.creditchina.gov.cn/zhuanxiangchaxun/zhongdashuishouweifaanjian/"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重大税收违法失信主体名单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"https://www.creditchina.gov.cn/zhuanxiangchaxun/zhengfucaigouyanzhongweifashixinmingdan/"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政府采购严重违法失信行为记录名单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"https://www.creditchina.gov.cn/xinxigongshi/shixinheimingdan/"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严重失信主体名单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bidi="ar"/>
        </w:rPr>
        <w:fldChar w:fldCharType="begin"/>
      </w:r>
      <w:r>
        <w:rPr>
          <w:rFonts w:hint="eastAsia" w:ascii="黑体" w:hAnsi="黑体" w:eastAsia="黑体" w:cs="黑体"/>
          <w:color w:val="auto"/>
          <w:sz w:val="24"/>
          <w:highlight w:val="none"/>
          <w:lang w:bidi="ar"/>
        </w:rPr>
        <w:instrText xml:space="preserve"> HYPERLINK "https://www.creditchina.gov.cn/xinxigongshi/zhongdianguanzhushixinmingdan/" </w:instrText>
      </w:r>
      <w:r>
        <w:rPr>
          <w:rFonts w:hint="eastAsia" w:ascii="黑体" w:hAnsi="黑体" w:eastAsia="黑体" w:cs="黑体"/>
          <w:color w:val="auto"/>
          <w:sz w:val="24"/>
          <w:highlight w:val="none"/>
          <w:lang w:bidi="ar"/>
        </w:rPr>
        <w:fldChar w:fldCharType="separate"/>
      </w:r>
      <w:r>
        <w:rPr>
          <w:rFonts w:hint="eastAsia" w:ascii="黑体" w:hAnsi="黑体" w:eastAsia="黑体" w:cs="黑体"/>
          <w:color w:val="auto"/>
          <w:sz w:val="24"/>
          <w:highlight w:val="none"/>
          <w:lang w:bidi="ar"/>
        </w:rPr>
        <w:t xml:space="preserve">经营（活动）异常名录</w:t>
      </w:r>
      <w:r>
        <w:rPr>
          <w:rFonts w:hint="eastAsia" w:ascii="黑体" w:hAnsi="黑体" w:eastAsia="黑体" w:cs="黑体"/>
          <w:color w:val="auto"/>
          <w:sz w:val="24"/>
          <w:highlight w:val="none"/>
          <w:lang w:bidi="ar"/>
        </w:rPr>
        <w:fldChar w:fldCharType="end"/>
      </w:r>
      <w:r>
        <w:rPr>
          <w:rFonts w:hint="eastAsia" w:ascii="黑体" w:hAnsi="黑体" w:eastAsia="黑体" w:cs="黑体"/>
          <w:color w:val="auto"/>
          <w:sz w:val="24"/>
          <w:highlight w:val="none"/>
          <w:lang w:bidi="ar"/>
        </w:rPr>
        <w:t xml:space="preserve">及其他不符合《中华人民共和国政府采购法》第二十二条规定条件的信用记录。（投标文件中无需提供证明材料）。</w:t>
      </w:r>
      <w:r/>
    </w:p>
    <w:p>
      <w:pPr>
        <w:ind w:firstLine="480"/>
        <w:spacing w:line="400" w:lineRule="exact"/>
        <w:shd w:val="clear" w:color="auto"/>
        <w:rPr>
          <w:rFonts w:hint="eastAsia" w:ascii="黑体" w:hAnsi="黑体" w:eastAsia="黑体" w:cs="黑体"/>
          <w:color w:val="auto"/>
          <w:sz w:val="24"/>
          <w:highlight w:val="none"/>
          <w:lang w:val="en-US" w:eastAsia="zh-CN" w:bidi="ar"/>
        </w:rPr>
      </w:pPr>
      <w:r>
        <w:rPr>
          <w:rFonts w:hint="eastAsia" w:ascii="黑体" w:hAnsi="黑体" w:eastAsia="黑体" w:cs="黑体"/>
          <w:color w:val="auto"/>
          <w:sz w:val="24"/>
          <w:highlight w:val="none"/>
          <w:lang w:bidi="ar"/>
        </w:rPr>
        <w:t xml:space="preserve">5、本项目的特定资格要求</w:t>
      </w:r>
      <w:r>
        <w:rPr>
          <w:rFonts w:hint="eastAsia" w:ascii="黑体" w:hAnsi="黑体" w:eastAsia="黑体" w:cs="黑体"/>
          <w:color w:val="auto"/>
          <w:sz w:val="24"/>
          <w:highlight w:val="none"/>
          <w:lang w:eastAsia="zh-CN" w:bidi="ar"/>
        </w:rPr>
        <w:t xml:space="preserve">：</w:t>
      </w:r>
      <w:r>
        <w:rPr>
          <w:rFonts w:hint="eastAsia" w:ascii="黑体" w:hAnsi="黑体" w:eastAsia="黑体" w:cs="黑体"/>
          <w:color w:val="auto"/>
          <w:sz w:val="24"/>
          <w:highlight w:val="none"/>
          <w:lang w:val="en-US" w:eastAsia="zh-CN" w:bidi="ar"/>
        </w:rPr>
        <w:t xml:space="preserve">/</w:t>
      </w:r>
      <w:r/>
    </w:p>
    <w:p>
      <w:pPr>
        <w:ind w:firstLine="440"/>
        <w:spacing w:line="400" w:lineRule="exact"/>
        <w:shd w:val="clear" w:color="auto"/>
        <w:rPr>
          <w:rFonts w:hint="eastAsia" w:ascii="黑体" w:hAnsi="黑体" w:eastAsia="黑体" w:cs="黑体"/>
          <w:color w:val="auto"/>
          <w:sz w:val="20"/>
          <w:szCs w:val="22"/>
          <w:highlight w:val="none"/>
        </w:rPr>
      </w:pPr>
      <w:r>
        <w:rPr>
          <w:rFonts w:hint="eastAsia" w:ascii="黑体" w:hAnsi="黑体" w:eastAsia="黑体" w:cs="黑体"/>
          <w:color w:val="auto"/>
          <w:sz w:val="22"/>
          <w:szCs w:val="22"/>
          <w:highlight w:val="none"/>
          <w:lang w:bidi="ar"/>
        </w:rPr>
        <w:t xml:space="preserve">6、</w:t>
      </w:r>
      <w:r>
        <w:rPr>
          <w:rFonts w:hint="eastAsia" w:ascii="黑体" w:hAnsi="黑体" w:eastAsia="黑体" w:cs="黑体"/>
          <w:color w:val="auto"/>
          <w:sz w:val="24"/>
          <w:highlight w:val="none"/>
          <w:shd w:val="clear" w:color="auto" w:fill="ffffff"/>
        </w:rPr>
        <w:t xml:space="preserve">符合法律、法规规定的其他条件。</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三、获取招标文件</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lang w:bidi="ar"/>
        </w:rPr>
        <w:t xml:space="preserve">1.时间</w:t>
      </w:r>
      <w:r>
        <w:rPr>
          <w:rFonts w:hint="eastAsia" w:ascii="黑体" w:hAnsi="黑体" w:eastAsia="黑体" w:cs="黑体"/>
          <w:b/>
          <w:bCs/>
          <w:color w:val="auto"/>
          <w:sz w:val="24"/>
          <w:highlight w:val="none"/>
          <w:lang w:bidi="ar"/>
        </w:rPr>
        <w:t xml:space="preserve">：</w:t>
      </w:r>
      <w:r>
        <w:rPr>
          <w:rFonts w:hint="eastAsia" w:ascii="黑体" w:hAnsi="黑体" w:eastAsia="黑体" w:cs="黑体"/>
          <w:color w:val="auto"/>
          <w:sz w:val="24"/>
          <w:highlight w:val="none"/>
          <w:shd w:val="clear" w:color="auto" w:fill="ffffff"/>
        </w:rPr>
        <w:t xml:space="preserve">自招标文件公告发布之日起至202</w:t>
      </w:r>
      <w:r>
        <w:rPr>
          <w:rFonts w:hint="eastAsia" w:ascii="黑体" w:hAnsi="黑体" w:eastAsia="黑体" w:cs="黑体"/>
          <w:color w:val="auto"/>
          <w:sz w:val="24"/>
          <w:highlight w:val="none"/>
          <w:shd w:val="clear" w:color="auto" w:fill="ffffff"/>
          <w:lang w:val="en-US" w:eastAsia="zh-CN"/>
        </w:rPr>
        <w:t xml:space="preserve">6</w:t>
      </w:r>
      <w:r>
        <w:rPr>
          <w:rFonts w:hint="eastAsia" w:ascii="黑体" w:hAnsi="黑体" w:eastAsia="黑体" w:cs="黑体"/>
          <w:color w:val="auto"/>
          <w:sz w:val="24"/>
          <w:highlight w:val="none"/>
          <w:shd w:val="clear" w:color="auto" w:fill="ffffff"/>
        </w:rPr>
        <w:t xml:space="preserve">年</w:t>
      </w:r>
      <w:r>
        <w:rPr>
          <w:rFonts w:hint="eastAsia" w:ascii="黑体" w:hAnsi="黑体" w:eastAsia="黑体" w:cs="黑体"/>
          <w:color w:val="auto"/>
          <w:sz w:val="24"/>
          <w:highlight w:val="none"/>
          <w:shd w:val="clear" w:color="ffffff"/>
          <w:lang w:val="en-US" w:eastAsia="zh-CN"/>
        </w:rPr>
        <w:t xml:space="preserve">9</w:t>
      </w:r>
      <w:r>
        <w:rPr>
          <w:rFonts w:hint="eastAsia" w:ascii="黑体" w:hAnsi="黑体" w:eastAsia="黑体" w:cs="黑体"/>
          <w:color w:val="auto"/>
          <w:sz w:val="24"/>
          <w:highlight w:val="none"/>
          <w:shd w:val="clear" w:color="ffffff"/>
        </w:rPr>
        <w:t xml:space="preserve">月</w:t>
      </w:r>
      <w:r>
        <w:rPr>
          <w:rFonts w:hint="eastAsia" w:ascii="黑体" w:hAnsi="黑体" w:eastAsia="黑体" w:cs="黑体"/>
          <w:color w:val="auto"/>
          <w:sz w:val="24"/>
          <w:highlight w:val="none"/>
          <w:shd w:val="clear" w:color="ffffff"/>
          <w:lang w:val="en-US" w:eastAsia="zh-CN"/>
        </w:rPr>
        <w:t xml:space="preserve">23</w:t>
      </w:r>
      <w:r>
        <w:rPr>
          <w:rFonts w:hint="eastAsia" w:ascii="黑体" w:hAnsi="黑体" w:eastAsia="黑体" w:cs="黑体"/>
          <w:color w:val="auto"/>
          <w:sz w:val="24"/>
          <w:highlight w:val="none"/>
          <w:shd w:val="clear" w:color="ffffff"/>
        </w:rPr>
        <w:t xml:space="preserve">日</w:t>
      </w:r>
      <w:r>
        <w:rPr>
          <w:rFonts w:hint="eastAsia" w:ascii="黑体" w:hAnsi="黑体" w:eastAsia="黑体" w:cs="黑体"/>
          <w:color w:val="auto"/>
          <w:sz w:val="24"/>
          <w:highlight w:val="none"/>
          <w:shd w:val="clear" w:color="auto" w:fill="ffffff"/>
        </w:rPr>
        <w:t xml:space="preserve">9:30分。</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2.地点：网上注册登记成功后系统内免费下载；</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3.获取方式：本项目采用网上注册登记方式。</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3.1潜在供应商访问电子招标响应交易平台的网络地址和方法：</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“苏采云”系统用户注册--获取“CA数字证书”--CA绑定与登录--网上报名--下载</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（后缀名为“.kedt”）--将后缀名为“.kedt”的</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3.2潜在供应商访问“苏采云”系统的网络地址和方法：“苏采云”系统的网址：http://jszfcg.jsczt.cn/。</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3.3“CA数字证书”的获取：</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供应商需办理“CA 数字证书”，CA办理指南及“苏采云”操作手册可至江苏省政府采购网—办事指南-资料下载中心下载。</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3.4</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（后缀名为“.kedt”）、供应商操作手册及政府采购客户端工具可通过“苏采云”系统--已报名项目--报名详情页面内相应链接进行下载。</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3.5</w:t>
      </w:r>
      <w:r>
        <w:rPr>
          <w:rFonts w:hint="eastAsia" w:ascii="黑体" w:hAnsi="黑体" w:eastAsia="黑体" w:cs="黑体"/>
          <w:color w:val="auto"/>
          <w:sz w:val="24"/>
          <w:highlight w:val="none"/>
          <w:shd w:val="clear" w:color="auto" w:fill="ffffff"/>
          <w:lang w:eastAsia="zh-CN"/>
        </w:rPr>
        <w:t xml:space="preserve">招标人</w:t>
      </w:r>
      <w:r>
        <w:rPr>
          <w:rFonts w:hint="eastAsia" w:ascii="黑体" w:hAnsi="黑体" w:eastAsia="黑体" w:cs="黑体"/>
          <w:color w:val="auto"/>
          <w:sz w:val="24"/>
          <w:highlight w:val="none"/>
          <w:shd w:val="clear" w:color="auto" w:fill="ffffff"/>
        </w:rPr>
        <w:t xml:space="preserve">将数据电文形式的</w:t>
      </w:r>
      <w:r>
        <w:rPr>
          <w:rFonts w:hint="eastAsia" w:ascii="黑体" w:hAnsi="黑体" w:eastAsia="黑体" w:cs="黑体"/>
          <w:color w:val="auto"/>
          <w:sz w:val="24"/>
          <w:highlight w:val="none"/>
          <w:shd w:val="clear" w:color="auto" w:fill="ffffff"/>
          <w:lang w:eastAsia="zh-CN"/>
        </w:rPr>
        <w:t xml:space="preserve">招标文件</w:t>
      </w:r>
      <w:r>
        <w:rPr>
          <w:rFonts w:hint="eastAsia" w:ascii="黑体" w:hAnsi="黑体" w:eastAsia="黑体" w:cs="黑体"/>
          <w:color w:val="auto"/>
          <w:sz w:val="24"/>
          <w:highlight w:val="none"/>
          <w:shd w:val="clear" w:color="auto" w:fill="ffffff"/>
        </w:rPr>
        <w:t xml:space="preserve">加载至“苏采云”系统，供潜在供应商下载或者查阅。  </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3.6请潜在供应商提前安装相应的控件（详见《江苏省政府采购管理交易系统（苏采云）供应商操作手册》）并使用谷歌浏览器登录“苏采云”系统参与不见面开评标。</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注：如潜在供应商未按上述要求操作，将自行承担所产生的风险。</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四、提交投标文件截止时间、开标时间和地点</w:t>
      </w:r>
      <w:r/>
    </w:p>
    <w:p>
      <w:pPr>
        <w:ind w:firstLine="480"/>
        <w:spacing w:line="400" w:lineRule="exact"/>
        <w:shd w:val="clear" w:color="auto"/>
        <w:rPr>
          <w:rFonts w:hint="eastAsia" w:ascii="黑体" w:hAnsi="黑体" w:eastAsia="黑体" w:cs="黑体"/>
          <w:color w:val="auto"/>
          <w:sz w:val="24"/>
          <w:highlight w:val="none"/>
          <w:u w:val="single"/>
          <w:shd w:val="clear" w:color="auto" w:fill="ffffff"/>
        </w:rPr>
      </w:pPr>
      <w:r>
        <w:rPr>
          <w:rFonts w:hint="eastAsia" w:ascii="黑体" w:hAnsi="黑体" w:eastAsia="黑体" w:cs="黑体"/>
          <w:color w:val="auto"/>
          <w:sz w:val="24"/>
          <w:highlight w:val="none"/>
          <w:shd w:val="clear" w:color="auto" w:fill="ffffff"/>
        </w:rPr>
        <w:t xml:space="preserve">提交投标文件截止时间、开标时间：</w:t>
      </w:r>
      <w:r>
        <w:rPr>
          <w:rFonts w:hint="eastAsia" w:ascii="黑体" w:hAnsi="黑体" w:eastAsia="黑体" w:cs="黑体"/>
          <w:color w:val="auto"/>
          <w:sz w:val="24"/>
          <w:highlight w:val="none"/>
          <w:u w:val="single"/>
          <w:shd w:val="clear" w:color="auto" w:fill="ffffff"/>
        </w:rPr>
        <w:t xml:space="preserve">202</w:t>
      </w:r>
      <w:r>
        <w:rPr>
          <w:rFonts w:hint="eastAsia" w:ascii="黑体" w:hAnsi="黑体" w:eastAsia="黑体" w:cs="黑体"/>
          <w:color w:val="auto"/>
          <w:sz w:val="24"/>
          <w:highlight w:val="none"/>
          <w:u w:val="single"/>
          <w:shd w:val="clear" w:color="auto" w:fill="ffffff"/>
          <w:lang w:val="en-US" w:eastAsia="zh-CN"/>
        </w:rPr>
        <w:t xml:space="preserve">6</w:t>
      </w:r>
      <w:r>
        <w:rPr>
          <w:rFonts w:hint="eastAsia" w:ascii="黑体" w:hAnsi="黑体" w:eastAsia="黑体" w:cs="黑体"/>
          <w:color w:val="auto"/>
          <w:sz w:val="24"/>
          <w:highlight w:val="none"/>
          <w:u w:val="single"/>
          <w:shd w:val="clear" w:color="auto" w:fill="ffffff"/>
        </w:rPr>
        <w:t xml:space="preserve">年</w:t>
      </w:r>
      <w:r>
        <w:rPr>
          <w:rFonts w:hint="eastAsia" w:ascii="黑体" w:hAnsi="黑体" w:eastAsia="黑体" w:cs="黑体"/>
          <w:color w:val="auto"/>
          <w:sz w:val="24"/>
          <w:highlight w:val="none"/>
          <w:u w:val="single"/>
          <w:shd w:val="clear" w:color="ffffff"/>
          <w:lang w:val="en-US" w:eastAsia="zh-CN"/>
        </w:rPr>
        <w:t xml:space="preserve">9</w:t>
      </w:r>
      <w:r>
        <w:rPr>
          <w:rFonts w:hint="eastAsia" w:ascii="黑体" w:hAnsi="黑体" w:eastAsia="黑体" w:cs="黑体"/>
          <w:color w:val="auto"/>
          <w:sz w:val="24"/>
          <w:highlight w:val="none"/>
          <w:u w:val="single"/>
          <w:shd w:val="clear" w:color="ffffff"/>
        </w:rPr>
        <w:t xml:space="preserve">月</w:t>
      </w:r>
      <w:r>
        <w:rPr>
          <w:rFonts w:hint="eastAsia" w:ascii="黑体" w:hAnsi="黑体" w:eastAsia="黑体" w:cs="黑体"/>
          <w:color w:val="auto"/>
          <w:sz w:val="24"/>
          <w:highlight w:val="none"/>
          <w:u w:val="single"/>
          <w:shd w:val="clear" w:color="ffffff"/>
          <w:lang w:val="en-US" w:eastAsia="zh-CN"/>
        </w:rPr>
        <w:t xml:space="preserve">23</w:t>
      </w:r>
      <w:r>
        <w:rPr>
          <w:rFonts w:hint="eastAsia" w:ascii="黑体" w:hAnsi="黑体" w:eastAsia="黑体" w:cs="黑体"/>
          <w:color w:val="auto"/>
          <w:sz w:val="24"/>
          <w:highlight w:val="none"/>
          <w:u w:val="single"/>
          <w:shd w:val="clear" w:color="ffffff"/>
        </w:rPr>
        <w:t xml:space="preserve">日</w:t>
      </w:r>
      <w:r>
        <w:rPr>
          <w:rFonts w:hint="eastAsia" w:ascii="黑体" w:hAnsi="黑体" w:eastAsia="黑体" w:cs="黑体"/>
          <w:color w:val="auto"/>
          <w:sz w:val="24"/>
          <w:highlight w:val="none"/>
          <w:u w:val="single"/>
          <w:shd w:val="clear" w:color="auto" w:fill="ffffff"/>
        </w:rPr>
        <w:t xml:space="preserve">9点30分（北京时间）</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地点：“苏采云”政府采购交易系统网上开标大厅。</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五、公告期限</w:t>
      </w:r>
      <w:r/>
    </w:p>
    <w:p>
      <w:pPr>
        <w:ind w:firstLine="480"/>
        <w:spacing w:line="400" w:lineRule="exact"/>
        <w:shd w:val="clear" w:color="auto"/>
        <w:rPr>
          <w:rFonts w:hint="eastAsia" w:ascii="黑体" w:hAnsi="黑体" w:eastAsia="黑体" w:cs="黑体"/>
          <w:color w:val="auto"/>
          <w:sz w:val="24"/>
          <w:highlight w:val="none"/>
          <w:shd w:val="clear" w:color="auto" w:fill="ffffff"/>
        </w:rPr>
      </w:pPr>
      <w:r>
        <w:rPr>
          <w:rFonts w:hint="eastAsia" w:ascii="黑体" w:hAnsi="黑体" w:eastAsia="黑体" w:cs="黑体"/>
          <w:color w:val="auto"/>
          <w:sz w:val="24"/>
          <w:highlight w:val="none"/>
          <w:shd w:val="clear" w:color="auto" w:fill="ffffff"/>
        </w:rPr>
        <w:t xml:space="preserve">自本公告发布之日起</w:t>
      </w:r>
      <w:r>
        <w:rPr>
          <w:rFonts w:hint="eastAsia" w:ascii="黑体" w:hAnsi="黑体" w:eastAsia="黑体" w:cs="黑体"/>
          <w:color w:val="auto"/>
          <w:sz w:val="24"/>
          <w:highlight w:val="none"/>
          <w:shd w:val="clear" w:color="auto" w:fill="ffffff"/>
          <w:lang w:val="en-US" w:eastAsia="zh-CN"/>
        </w:rPr>
        <w:t xml:space="preserve">5个工作日</w:t>
      </w:r>
      <w:r>
        <w:rPr>
          <w:rFonts w:hint="eastAsia" w:ascii="黑体" w:hAnsi="黑体" w:eastAsia="黑体" w:cs="黑体"/>
          <w:color w:val="auto"/>
          <w:sz w:val="24"/>
          <w:highlight w:val="none"/>
          <w:shd w:val="clear" w:color="auto" w:fill="ffffff"/>
        </w:rPr>
        <w:t xml:space="preserve">。</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六、其他补充事宜</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1.投标保证金：免收。</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2.项目演示、样品、答辩等：</w:t>
      </w:r>
      <w:r>
        <w:rPr>
          <w:rFonts w:hint="eastAsia" w:ascii="黑体" w:hAnsi="黑体" w:eastAsia="黑体" w:cs="黑体"/>
          <w:color w:val="auto"/>
          <w:sz w:val="24"/>
          <w:highlight w:val="none"/>
          <w:lang w:val="en-US" w:eastAsia="zh-CN"/>
        </w:rPr>
        <w:t xml:space="preserve">/</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3.供应商（含潜在供应商）对</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式、招标文件中采购需求、供应商资格条件、评标方法和评标标准、合同文本及资格审查结果以及其他事项的询问、质疑均向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提出，由</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负责答复。系统操作过程中如遇问题，请致电“苏采云”客服0519-86722801。</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4.有关本次招标的事项若存在变动或修改，均以江苏政府采购网发布的更正或补充通知为准，敬请及时关注。</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5.供应商应依照规定提交各类声明函、承诺函，不再同时提供原件备查或提供有关部门出具的相关证明文件。但</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应做好提交声明函、承诺函相应原件的核查准备；核查后发现虚假或违背承诺的，依照相关法律法规规定处理。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6.“苏采云”系统使用相关提醒</w:t>
      </w:r>
      <w:r/>
    </w:p>
    <w:p>
      <w:pPr>
        <w:ind w:firstLine="480"/>
        <w:jc w:val="left"/>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  </w:t>
      </w:r>
      <w:r/>
    </w:p>
    <w:p>
      <w:pPr>
        <w:ind w:firstLine="480"/>
        <w:jc w:val="left"/>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http://www.ccgp-jiangsu.gov.cn/jiangsu/zlxz/ee/ee3a4bc5a3454aa2b0d9312230633ce9.html。</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6.2开标当天投标供应商应及时登录“苏采云”不见面开标大厅，并在规定时间内自行实施远程解密。</w:t>
      </w:r>
      <w:r>
        <w:rPr>
          <w:rFonts w:hint="eastAsia" w:ascii="黑体" w:hAnsi="黑体" w:eastAsia="黑体" w:cs="黑体"/>
          <w:b/>
          <w:color w:val="auto"/>
          <w:sz w:val="24"/>
          <w:highlight w:val="none"/>
          <w:u w:val="single"/>
        </w:rPr>
        <w:t xml:space="preserve">投标供应商解密时间限定为响应文件解密指令发出后30分钟（供应商应当充分考虑网络延时造成的本地网络计时不一致风险，提前完成解密动作）</w:t>
      </w:r>
      <w:r>
        <w:rPr>
          <w:rFonts w:hint="eastAsia" w:ascii="黑体" w:hAnsi="黑体" w:eastAsia="黑体" w:cs="黑体"/>
          <w:bCs/>
          <w:color w:val="auto"/>
          <w:sz w:val="24"/>
          <w:highlight w:val="none"/>
        </w:rPr>
        <w:t xml:space="preserve">。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原因或网上招投标平台发生故障，导致无法按时完成响应文件解密或开、评标工作无法进行的，可根据实际情况相应延迟解密时间或调整开、评标时间。</w:t>
      </w:r>
      <w:r/>
    </w:p>
    <w:p>
      <w:pPr>
        <w:numPr>
          <w:ilvl w:val="0"/>
          <w:numId w:val="3"/>
        </w:numPr>
        <w:ind w:firstLine="480"/>
        <w:spacing w:line="40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投标单位认为招标文件使自己的权益受到损害的，可以自获取招标文件之日或者招标公告期限届满之日(公告期限届满后获取招标文件的，以公告期限届满之日为准)起7个工作日内，对招标文件需求的以书面形式向招标人提出质疑，对其他内容的以书面形式向招标人和代理机构提出质疑。质疑函范本详见本招标文件后附格式。</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七、对本次招标联系方式</w:t>
      </w:r>
      <w:bookmarkEnd w:id="0"/>
      <w:r/>
      <w:bookmarkEnd w:id="1"/>
      <w:r/>
      <w:bookmarkEnd w:id="2"/>
      <w:r/>
      <w:bookmarkEnd w:id="3"/>
      <w:r/>
      <w:bookmarkEnd w:id="4"/>
      <w:r/>
      <w:r/>
    </w:p>
    <w:p>
      <w:pPr>
        <w:ind w:firstLine="56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信息</w:t>
      </w:r>
      <w:r/>
    </w:p>
    <w:p>
      <w:pPr>
        <w:ind w:firstLine="56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名称：  南通经济技术开发区应急管理局　　</w:t>
      </w:r>
      <w:r/>
    </w:p>
    <w:p>
      <w:pPr>
        <w:ind w:firstLine="56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地    址：南通经济技术开发区能达大厦1905室</w:t>
      </w:r>
      <w:r/>
    </w:p>
    <w:p>
      <w:pPr>
        <w:ind w:firstLine="56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联 系 方 式：</w:t>
      </w:r>
      <w:r>
        <w:rPr>
          <w:rFonts w:hint="eastAsia" w:ascii="黑体" w:hAnsi="黑体" w:eastAsia="黑体" w:cs="黑体"/>
          <w:color w:val="auto"/>
          <w:sz w:val="24"/>
          <w:highlight w:val="none"/>
          <w:lang w:val="en-US" w:eastAsia="zh-CN"/>
        </w:rPr>
        <w:t xml:space="preserve">江海消防队  </w:t>
      </w:r>
      <w:bookmarkStart w:id="8" w:name="OLE_LINK11"/>
      <w:r>
        <w:rPr>
          <w:rFonts w:hint="eastAsia" w:ascii="黑体" w:hAnsi="黑体" w:eastAsia="黑体" w:cs="黑体"/>
          <w:color w:val="auto"/>
          <w:sz w:val="24"/>
          <w:highlight w:val="none"/>
        </w:rPr>
        <w:t xml:space="preserve">0513</w:t>
      </w:r>
      <w:r>
        <w:rPr>
          <w:rFonts w:hint="eastAsia" w:ascii="黑体" w:hAnsi="黑体" w:eastAsia="黑体" w:cs="黑体"/>
          <w:color w:val="auto"/>
          <w:sz w:val="24"/>
          <w:highlight w:val="none"/>
          <w:lang w:val="en-US" w:eastAsia="zh-CN"/>
        </w:rPr>
        <w:t xml:space="preserve">-</w:t>
      </w:r>
      <w:r>
        <w:rPr>
          <w:rFonts w:hint="eastAsia" w:ascii="黑体" w:hAnsi="黑体" w:eastAsia="黑体" w:cs="黑体"/>
          <w:color w:val="auto"/>
          <w:sz w:val="24"/>
          <w:highlight w:val="none"/>
        </w:rPr>
        <w:t xml:space="preserve">69953268</w:t>
      </w:r>
      <w:bookmarkEnd w:id="8"/>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2.采购代理机构信息</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名    称：南通润通项目管理有限公司</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地   址：南通开发区长通路9号（飞马国际中心A座12楼）</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联 系 方 式：</w:t>
      </w:r>
      <w:r>
        <w:rPr>
          <w:rFonts w:hint="eastAsia" w:ascii="黑体" w:hAnsi="黑体" w:eastAsia="黑体" w:cs="黑体"/>
          <w:bCs/>
          <w:color w:val="auto"/>
          <w:sz w:val="24"/>
          <w:highlight w:val="none"/>
          <w:lang w:val="en-US" w:eastAsia="zh-CN"/>
        </w:rPr>
        <w:t xml:space="preserve"> </w:t>
      </w:r>
      <w:r>
        <w:rPr>
          <w:rFonts w:hint="eastAsia" w:ascii="黑体" w:hAnsi="黑体" w:eastAsia="黑体" w:cs="黑体"/>
          <w:bCs/>
          <w:color w:val="auto"/>
          <w:sz w:val="24"/>
          <w:highlight w:val="none"/>
        </w:rPr>
        <w:t xml:space="preserve"> </w:t>
      </w:r>
      <w:bookmarkStart w:id="9" w:name="OLE_LINK12"/>
      <w:r>
        <w:rPr>
          <w:rFonts w:hint="eastAsia" w:ascii="黑体" w:hAnsi="黑体" w:eastAsia="黑体" w:cs="黑体"/>
          <w:bCs/>
          <w:color w:val="auto"/>
          <w:sz w:val="24"/>
          <w:highlight w:val="none"/>
        </w:rPr>
        <w:t xml:space="preserve">19812255667</w:t>
      </w:r>
      <w:bookmarkEnd w:id="9"/>
      <w:r>
        <w:rPr>
          <w:rFonts w:hint="eastAsia" w:ascii="黑体" w:hAnsi="黑体" w:eastAsia="黑体" w:cs="黑体"/>
          <w:bCs/>
          <w:color w:val="auto"/>
          <w:sz w:val="24"/>
          <w:highlight w:val="none"/>
        </w:rPr>
        <w:t xml:space="preserve">　</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电子邮箱：</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"mailto:runtong20210163@163.com"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4"/>
          <w:highlight w:val="none"/>
        </w:rPr>
        <w:t xml:space="preserve">runtong20210163@163.com</w:t>
      </w:r>
      <w:r>
        <w:rPr>
          <w:rFonts w:hint="eastAsia" w:ascii="黑体" w:hAnsi="黑体" w:eastAsia="黑体" w:cs="黑体"/>
          <w:bCs/>
          <w:color w:val="auto"/>
          <w:sz w:val="24"/>
          <w:highlight w:val="none"/>
        </w:rPr>
        <w:fldChar w:fldCharType="end"/>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3.软件技术支持：0519-86722801。</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附件:1.招标文件 2.</w:t>
      </w: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信用承诺书</w:t>
      </w:r>
      <w:r/>
    </w:p>
    <w:p>
      <w:pPr>
        <w:ind w:firstLine="723"/>
        <w:spacing w:line="400" w:lineRule="exact"/>
        <w:shd w:val="clear" w:color="auto"/>
        <w:rPr>
          <w:rFonts w:hint="eastAsia" w:ascii="黑体" w:hAnsi="黑体" w:eastAsia="黑体" w:cs="黑体"/>
          <w:b/>
          <w:color w:val="auto"/>
          <w:sz w:val="36"/>
          <w:szCs w:val="36"/>
          <w:highlight w:val="none"/>
          <w:lang w:bidi="ar"/>
        </w:rPr>
      </w:pPr>
      <w:r>
        <w:rPr>
          <w:rFonts w:hint="eastAsia" w:ascii="黑体" w:hAnsi="黑体" w:eastAsia="黑体" w:cs="黑体"/>
          <w:b/>
          <w:color w:val="auto"/>
          <w:sz w:val="36"/>
          <w:szCs w:val="36"/>
          <w:highlight w:val="none"/>
          <w:lang w:bidi="ar"/>
        </w:rPr>
        <w:t xml:space="preserve">          </w:t>
      </w:r>
      <w:r/>
    </w:p>
    <w:p>
      <w:pPr>
        <w:ind w:firstLine="723"/>
        <w:shd w:val="clear" w:color="auto"/>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br w:type="page" w:clear="all"/>
      </w:r>
      <w:r>
        <w:rPr>
          <w:rFonts w:hint="eastAsia" w:ascii="黑体" w:hAnsi="黑体" w:eastAsia="黑体" w:cs="黑体"/>
          <w:b/>
          <w:color w:val="auto"/>
          <w:sz w:val="36"/>
          <w:szCs w:val="36"/>
          <w:highlight w:val="none"/>
          <w:lang w:bidi="ar"/>
        </w:rPr>
        <w:t xml:space="preserve">        第二部分 投标须知</w:t>
      </w:r>
      <w:r/>
    </w:p>
    <w:p>
      <w:pPr>
        <w:ind w:firstLine="482"/>
        <w:jc w:val="left"/>
        <w:spacing w:line="400" w:lineRule="exact"/>
        <w:shd w:val="clear" w:color="auto"/>
        <w:rPr>
          <w:rFonts w:hint="eastAsia" w:ascii="黑体" w:hAnsi="黑体" w:eastAsia="黑体" w:cs="黑体"/>
          <w:b/>
          <w:bCs/>
          <w:color w:val="auto"/>
          <w:sz w:val="24"/>
          <w:highlight w:val="none"/>
          <w:lang w:bidi="ar"/>
        </w:rPr>
      </w:pPr>
      <w:r/>
      <w:bookmarkStart w:id="10" w:name="_Toc513029203"/>
      <w:r/>
      <w:bookmarkStart w:id="11" w:name="_Toc120614214"/>
      <w:r/>
      <w:bookmarkStart w:id="12" w:name="_Toc16938519"/>
      <w:r/>
      <w:bookmarkStart w:id="13" w:name="_Toc20823275"/>
      <w:r>
        <w:rPr>
          <w:rFonts w:hint="eastAsia" w:ascii="黑体" w:hAnsi="黑体" w:eastAsia="黑体" w:cs="黑体"/>
          <w:b/>
          <w:bCs/>
          <w:color w:val="auto"/>
          <w:sz w:val="24"/>
          <w:highlight w:val="none"/>
          <w:lang w:bidi="ar"/>
        </w:rPr>
        <w:t xml:space="preserve">一、总则</w:t>
      </w:r>
      <w:bookmarkEnd w:id="10"/>
      <w:r/>
      <w:bookmarkEnd w:id="11"/>
      <w:r/>
      <w:bookmarkEnd w:id="12"/>
      <w:r/>
      <w:bookmarkEnd w:id="13"/>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14" w:name="_Hlt16619475"/>
      <w:r/>
      <w:bookmarkEnd w:id="14"/>
      <w:r/>
      <w:bookmarkStart w:id="15" w:name="_Toc458694821"/>
      <w:r/>
      <w:bookmarkStart w:id="16" w:name="_Toc16938520"/>
      <w:r/>
      <w:bookmarkStart w:id="17" w:name="_Toc513029204"/>
      <w:r/>
      <w:bookmarkStart w:id="18" w:name="_Toc20823276"/>
      <w:r>
        <w:rPr>
          <w:rFonts w:hint="eastAsia" w:ascii="黑体" w:hAnsi="黑体" w:eastAsia="黑体" w:cs="黑体"/>
          <w:color w:val="auto"/>
          <w:sz w:val="24"/>
          <w:szCs w:val="24"/>
          <w:highlight w:val="none"/>
        </w:rPr>
        <w:t xml:space="preserve">1</w:t>
      </w:r>
      <w:bookmarkEnd w:id="15"/>
      <w:r>
        <w:rPr>
          <w:rFonts w:hint="eastAsia" w:ascii="黑体" w:hAnsi="黑体" w:eastAsia="黑体" w:cs="黑体"/>
          <w:color w:val="auto"/>
          <w:sz w:val="24"/>
          <w:szCs w:val="24"/>
          <w:highlight w:val="none"/>
        </w:rPr>
        <w:t xml:space="preserve">、招标方式</w:t>
      </w:r>
      <w:bookmarkEnd w:id="16"/>
      <w:r/>
      <w:bookmarkEnd w:id="17"/>
      <w:r/>
      <w:bookmarkEnd w:id="18"/>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1.1 本次招标采取公开招标方式，本招标文件仅适用于招标公告中所述项目。</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19" w:name="_Toc16938521"/>
      <w:r/>
      <w:bookmarkStart w:id="20" w:name="_Toc20823277"/>
      <w:r/>
      <w:bookmarkStart w:id="21" w:name="_Toc513029205"/>
      <w:r>
        <w:rPr>
          <w:rFonts w:hint="eastAsia" w:ascii="黑体" w:hAnsi="黑体" w:eastAsia="黑体" w:cs="黑体"/>
          <w:color w:val="auto"/>
          <w:sz w:val="24"/>
          <w:szCs w:val="24"/>
          <w:highlight w:val="none"/>
        </w:rPr>
        <w:t xml:space="preserve">2、合格的</w:t>
      </w:r>
      <w:bookmarkEnd w:id="19"/>
      <w:r/>
      <w:bookmarkEnd w:id="20"/>
      <w:r/>
      <w:bookmarkEnd w:id="21"/>
      <w:r>
        <w:rPr>
          <w:rFonts w:hint="eastAsia" w:ascii="黑体" w:hAnsi="黑体" w:eastAsia="黑体" w:cs="黑体"/>
          <w:color w:val="auto"/>
          <w:sz w:val="24"/>
          <w:szCs w:val="24"/>
          <w:highlight w:val="none"/>
        </w:rPr>
        <w:t xml:space="preserve">投标供应商</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2.1满足招标公告中供应商的资格要求的规定。</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2.2 满足本文件实质性要求和条件的规定。</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22" w:name="_Toc513029206"/>
      <w:r/>
      <w:bookmarkStart w:id="23" w:name="_Toc16938522"/>
      <w:r/>
      <w:bookmarkStart w:id="24" w:name="_Toc20823278"/>
      <w:r>
        <w:rPr>
          <w:rFonts w:hint="eastAsia" w:ascii="黑体" w:hAnsi="黑体" w:eastAsia="黑体" w:cs="黑体"/>
          <w:color w:val="auto"/>
          <w:sz w:val="24"/>
          <w:szCs w:val="24"/>
          <w:highlight w:val="none"/>
        </w:rPr>
        <w:t xml:space="preserve">3、适用法律</w:t>
      </w:r>
      <w:bookmarkEnd w:id="22"/>
      <w:r/>
      <w:bookmarkEnd w:id="23"/>
      <w:r/>
      <w:bookmarkEnd w:id="24"/>
      <w:r/>
      <w:r/>
    </w:p>
    <w:p>
      <w:pPr>
        <w:ind w:firstLine="42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3.1 本次招标及由此产生的合同受中华人民共和国有关的法律法规制约和保护。</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25" w:name="_Toc16938523"/>
      <w:r/>
      <w:bookmarkStart w:id="26" w:name="_Toc513029207"/>
      <w:r/>
      <w:bookmarkStart w:id="27" w:name="_Toc462564067"/>
      <w:r/>
      <w:bookmarkStart w:id="28" w:name="_Toc20823279"/>
      <w:r>
        <w:rPr>
          <w:rFonts w:hint="eastAsia" w:ascii="黑体" w:hAnsi="黑体" w:eastAsia="黑体" w:cs="黑体"/>
          <w:color w:val="auto"/>
          <w:sz w:val="24"/>
          <w:szCs w:val="24"/>
          <w:highlight w:val="none"/>
        </w:rPr>
        <w:t xml:space="preserve">4、投标费用</w:t>
      </w:r>
      <w:bookmarkEnd w:id="25"/>
      <w:r/>
      <w:bookmarkEnd w:id="26"/>
      <w:r/>
      <w:bookmarkEnd w:id="27"/>
      <w:r/>
      <w:bookmarkEnd w:id="28"/>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4.1</w:t>
      </w:r>
      <w:r>
        <w:rPr>
          <w:rFonts w:hint="eastAsia" w:ascii="黑体" w:hAnsi="黑体" w:eastAsia="黑体" w:cs="黑体"/>
          <w:color w:val="auto"/>
          <w:sz w:val="24"/>
          <w:highlight w:val="none"/>
        </w:rPr>
        <w:t xml:space="preserve"> 投标供应商应自行承担所有与参加投标有关的费用，无论投标过程中的做法和结果如何，</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在任何情况下均无义务和责任承担这些费用。</w:t>
      </w:r>
      <w:r/>
    </w:p>
    <w:p>
      <w:pPr>
        <w:ind w:firstLine="480"/>
        <w:jc w:val="left"/>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rPr>
        <w:t xml:space="preserve">4.2本次招标</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和</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不收取标书工本费。</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5、招标文件的约束力</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5.1</w:t>
      </w:r>
      <w:r>
        <w:rPr>
          <w:rFonts w:hint="eastAsia" w:ascii="黑体" w:hAnsi="黑体" w:eastAsia="黑体" w:cs="黑体"/>
          <w:color w:val="auto"/>
          <w:sz w:val="24"/>
          <w:highlight w:val="none"/>
        </w:rPr>
        <w:t xml:space="preserve"> 投标供应商一旦参加本项目采购活动，即被认为接受了本招标文件的规定和约束。</w:t>
      </w:r>
      <w:r/>
    </w:p>
    <w:p>
      <w:pPr>
        <w:ind w:firstLine="482"/>
        <w:jc w:val="left"/>
        <w:spacing w:line="400" w:lineRule="exact"/>
        <w:shd w:val="clear" w:color="auto"/>
        <w:rPr>
          <w:rFonts w:hint="eastAsia" w:ascii="黑体" w:hAnsi="黑体" w:eastAsia="黑体" w:cs="黑体"/>
          <w:b/>
          <w:bCs/>
          <w:color w:val="auto"/>
          <w:sz w:val="24"/>
          <w:highlight w:val="none"/>
          <w:lang w:bidi="ar"/>
        </w:rPr>
      </w:pPr>
      <w:r>
        <w:rPr>
          <w:rFonts w:hint="eastAsia" w:ascii="黑体" w:hAnsi="黑体" w:eastAsia="黑体" w:cs="黑体"/>
          <w:b/>
          <w:bCs/>
          <w:color w:val="auto"/>
          <w:sz w:val="24"/>
          <w:highlight w:val="none"/>
          <w:lang w:bidi="ar"/>
        </w:rPr>
        <w:t xml:space="preserve">二、</w:t>
      </w:r>
      <w:bookmarkStart w:id="29" w:name="_Toc513029210"/>
      <w:r/>
      <w:bookmarkStart w:id="30" w:name="_Toc16938526"/>
      <w:r/>
      <w:bookmarkStart w:id="31" w:name="_Toc20823282"/>
      <w:r>
        <w:rPr>
          <w:rFonts w:hint="eastAsia" w:ascii="黑体" w:hAnsi="黑体" w:eastAsia="黑体" w:cs="黑体"/>
          <w:b/>
          <w:bCs/>
          <w:color w:val="auto"/>
          <w:sz w:val="24"/>
          <w:highlight w:val="none"/>
          <w:lang w:bidi="ar"/>
        </w:rPr>
        <w:t xml:space="preserve">招标文件构成</w:t>
      </w:r>
      <w:bookmarkEnd w:id="29"/>
      <w:r/>
      <w:bookmarkEnd w:id="30"/>
      <w:r/>
      <w:bookmarkEnd w:id="31"/>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6.1</w:t>
      </w:r>
      <w:r>
        <w:rPr>
          <w:rFonts w:hint="eastAsia" w:ascii="黑体" w:hAnsi="黑体" w:eastAsia="黑体" w:cs="黑体"/>
          <w:color w:val="auto"/>
          <w:sz w:val="24"/>
          <w:highlight w:val="none"/>
        </w:rPr>
        <w:t xml:space="preserve"> 招标文件由以下部分组成：</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（1）投标邀请</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（2）投标供应商须知</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（3）合同文本</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（4）采购需求</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（5）评标方法与评标标准</w:t>
      </w:r>
      <w:r/>
    </w:p>
    <w:p>
      <w:pPr>
        <w:ind w:firstLine="36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（6）投标文件格式</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请仔细检查招标文件是否齐全，如有缺漏请立即与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联系解决。</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6.2</w:t>
      </w:r>
      <w:r>
        <w:rPr>
          <w:rFonts w:hint="eastAsia" w:ascii="黑体" w:hAnsi="黑体" w:eastAsia="黑体" w:cs="黑体"/>
          <w:color w:val="auto"/>
          <w:sz w:val="24"/>
          <w:highlight w:val="none"/>
        </w:rPr>
        <w:t xml:space="preserve">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1158"/>
        <w:ind w:firstLine="560"/>
        <w:jc w:val="left"/>
        <w:spacing w:line="400" w:lineRule="exact"/>
        <w:shd w:val="clear" w:color="auto"/>
        <w:rPr>
          <w:rFonts w:hint="eastAsia" w:ascii="黑体" w:hAnsi="黑体" w:eastAsia="黑体" w:cs="黑体"/>
          <w:color w:val="auto"/>
          <w:sz w:val="24"/>
          <w:szCs w:val="24"/>
          <w:highlight w:val="none"/>
        </w:rPr>
      </w:pPr>
      <w:r/>
      <w:bookmarkStart w:id="32" w:name="_Toc20823283"/>
      <w:r/>
      <w:bookmarkStart w:id="33" w:name="_Toc16938527"/>
      <w:r/>
      <w:bookmarkStart w:id="34" w:name="_Toc513029211"/>
      <w:r/>
      <w:bookmarkStart w:id="35" w:name="_Toc462564070"/>
      <w:r>
        <w:rPr>
          <w:rFonts w:hint="eastAsia" w:ascii="黑体" w:hAnsi="黑体" w:eastAsia="黑体" w:cs="黑体"/>
          <w:color w:val="auto"/>
          <w:sz w:val="24"/>
          <w:szCs w:val="24"/>
          <w:highlight w:val="none"/>
        </w:rPr>
        <w:t xml:space="preserve">7、招标文件的澄清</w:t>
      </w:r>
      <w:bookmarkEnd w:id="32"/>
      <w:r/>
      <w:bookmarkEnd w:id="33"/>
      <w:r/>
      <w:bookmarkEnd w:id="34"/>
      <w:r/>
      <w:bookmarkEnd w:id="35"/>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7.1</w:t>
      </w:r>
      <w:r>
        <w:rPr>
          <w:rFonts w:hint="eastAsia" w:ascii="黑体" w:hAnsi="黑体" w:eastAsia="黑体" w:cs="黑体"/>
          <w:color w:val="auto"/>
          <w:sz w:val="24"/>
          <w:highlight w:val="none"/>
        </w:rPr>
        <w:t xml:space="preserve"> 任何要求对招标文件进行澄清的投标供应商，应在投标截止期</w:t>
      </w:r>
      <w:r>
        <w:rPr>
          <w:rFonts w:hint="eastAsia" w:ascii="黑体" w:hAnsi="黑体" w:eastAsia="黑体" w:cs="黑体"/>
          <w:b/>
          <w:color w:val="auto"/>
          <w:sz w:val="24"/>
          <w:highlight w:val="none"/>
        </w:rPr>
        <w:t xml:space="preserve">十日</w:t>
      </w:r>
      <w:r>
        <w:rPr>
          <w:rFonts w:hint="eastAsia" w:ascii="黑体" w:hAnsi="黑体" w:eastAsia="黑体" w:cs="黑体"/>
          <w:color w:val="auto"/>
          <w:sz w:val="24"/>
          <w:highlight w:val="none"/>
        </w:rPr>
        <w:t xml:space="preserve">前按招标公告中的通讯地址，以书面形式通知</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有权对发出的招标文件进行必要的澄清或修改。</w:t>
      </w:r>
      <w:r/>
    </w:p>
    <w:p>
      <w:pPr>
        <w:pStyle w:val="1158"/>
        <w:ind w:firstLine="560"/>
        <w:jc w:val="left"/>
        <w:spacing w:line="400" w:lineRule="exact"/>
        <w:shd w:val="clear" w:color="auto"/>
        <w:rPr>
          <w:rFonts w:hint="eastAsia" w:ascii="黑体" w:hAnsi="黑体" w:eastAsia="黑体" w:cs="黑体"/>
          <w:color w:val="auto"/>
          <w:sz w:val="24"/>
          <w:szCs w:val="24"/>
          <w:highlight w:val="none"/>
        </w:rPr>
      </w:pPr>
      <w:r/>
      <w:bookmarkStart w:id="36" w:name="_Toc462564071"/>
      <w:r/>
      <w:bookmarkStart w:id="37" w:name="_Toc20823284"/>
      <w:r/>
      <w:bookmarkStart w:id="38" w:name="_Toc513029212"/>
      <w:r/>
      <w:bookmarkStart w:id="39" w:name="_Toc16938528"/>
      <w:r>
        <w:rPr>
          <w:rFonts w:hint="eastAsia" w:ascii="黑体" w:hAnsi="黑体" w:eastAsia="黑体" w:cs="黑体"/>
          <w:color w:val="auto"/>
          <w:sz w:val="24"/>
          <w:szCs w:val="24"/>
          <w:highlight w:val="none"/>
        </w:rPr>
        <w:t xml:space="preserve">8、招标文件的修改</w:t>
      </w:r>
      <w:bookmarkEnd w:id="36"/>
      <w:r/>
      <w:bookmarkEnd w:id="37"/>
      <w:r/>
      <w:bookmarkEnd w:id="38"/>
      <w:r/>
      <w:bookmarkEnd w:id="39"/>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8.1</w:t>
      </w:r>
      <w:r>
        <w:rPr>
          <w:rFonts w:hint="eastAsia" w:ascii="黑体" w:hAnsi="黑体" w:eastAsia="黑体" w:cs="黑体"/>
          <w:color w:val="auto"/>
          <w:sz w:val="24"/>
          <w:highlight w:val="none"/>
        </w:rPr>
        <w:t xml:space="preserve"> 在投标截止时间前，</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可以对招标文件进行修改。</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8.2 </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有权按照法定的要求推迟投标截止日期和开标日期。</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8.3 </w:t>
      </w:r>
      <w:r>
        <w:rPr>
          <w:rFonts w:hint="eastAsia" w:ascii="黑体" w:hAnsi="黑体" w:eastAsia="黑体" w:cs="黑体"/>
          <w:color w:val="auto"/>
          <w:sz w:val="24"/>
          <w:highlight w:val="none"/>
        </w:rPr>
        <w:t xml:space="preserve">招标文件的修改将在江苏政府采购网公布，补充文件将作为招标文件的组成部分，并对投标供应商具有约束力。</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val="zh-CN" w:bidi="ar"/>
        </w:rPr>
        <w:t xml:space="preserve">三、投标文件的编写、递交、上传</w:t>
      </w:r>
      <w:r/>
    </w:p>
    <w:p>
      <w:pPr>
        <w:pStyle w:val="1158"/>
        <w:ind w:firstLine="56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9.投标文件的语言及度量衡单位</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9.1</w:t>
      </w:r>
      <w:r>
        <w:rPr>
          <w:rFonts w:hint="eastAsia" w:ascii="黑体" w:hAnsi="黑体" w:eastAsia="黑体" w:cs="黑体"/>
          <w:color w:val="auto"/>
          <w:sz w:val="24"/>
          <w:highlight w:val="none"/>
        </w:rPr>
        <w:t xml:space="preserve"> 投标供应商提交的投标文件以及投标供应商与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就有关投标的所有来往通知、函件和文件均应使用</w:t>
      </w:r>
      <w:r>
        <w:rPr>
          <w:rFonts w:hint="eastAsia" w:ascii="黑体" w:hAnsi="黑体" w:eastAsia="黑体" w:cs="黑体"/>
          <w:b/>
          <w:bCs/>
          <w:color w:val="auto"/>
          <w:sz w:val="24"/>
          <w:highlight w:val="none"/>
        </w:rPr>
        <w:t xml:space="preserve">简体中文</w:t>
      </w:r>
      <w:r>
        <w:rPr>
          <w:rFonts w:hint="eastAsia" w:ascii="黑体" w:hAnsi="黑体" w:eastAsia="黑体" w:cs="黑体"/>
          <w:color w:val="auto"/>
          <w:sz w:val="24"/>
          <w:highlight w:val="none"/>
        </w:rPr>
        <w:t xml:space="preserve">。</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9.2</w:t>
      </w:r>
      <w:r>
        <w:rPr>
          <w:rFonts w:hint="eastAsia" w:ascii="黑体" w:hAnsi="黑体" w:eastAsia="黑体" w:cs="黑体"/>
          <w:color w:val="auto"/>
          <w:sz w:val="24"/>
          <w:highlight w:val="none"/>
        </w:rPr>
        <w:t xml:space="preserve"> 除技术性能另有规定外，投标文件所使用的度量衡单位，均须采用国家法定计量单位。</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40" w:name="_Toc462564074"/>
      <w:r/>
      <w:bookmarkStart w:id="41" w:name="_Toc513029215"/>
      <w:r/>
      <w:bookmarkStart w:id="42" w:name="_Toc16938531"/>
      <w:r/>
      <w:bookmarkStart w:id="43" w:name="_Toc20823287"/>
      <w:r>
        <w:rPr>
          <w:rFonts w:hint="eastAsia" w:ascii="黑体" w:hAnsi="黑体" w:eastAsia="黑体" w:cs="黑体"/>
          <w:color w:val="auto"/>
          <w:sz w:val="24"/>
          <w:szCs w:val="24"/>
          <w:highlight w:val="none"/>
        </w:rPr>
        <w:t xml:space="preserve">10、投标文件构成</w:t>
      </w:r>
      <w:bookmarkEnd w:id="40"/>
      <w:r/>
      <w:bookmarkEnd w:id="41"/>
      <w:r/>
      <w:bookmarkEnd w:id="42"/>
      <w:r/>
      <w:bookmarkEnd w:id="43"/>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10.1</w:t>
      </w:r>
      <w:r>
        <w:rPr>
          <w:rFonts w:hint="eastAsia" w:ascii="黑体" w:hAnsi="黑体" w:eastAsia="黑体" w:cs="黑体"/>
          <w:color w:val="auto"/>
          <w:sz w:val="24"/>
          <w:highlight w:val="none"/>
        </w:rPr>
        <w:t xml:space="preserve"> 投标供应商编写的投标文件应包括资格证明文件、符合性证明文件、投标分项报价表、技术要求响应及偏离表、商务要求响应及偏离表、其他证明文件、投标函、开标一览表等部分。</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10.2 如标书制作工具中格式和内容与“江苏政府采购网”发布的招标文件不一致，请以“江苏政府采购网”发布的招标文件为准。</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44" w:name="_Hlt26954838"/>
      <w:r/>
      <w:bookmarkEnd w:id="44"/>
      <w:r/>
      <w:bookmarkStart w:id="45" w:name="_Hlt26668975"/>
      <w:r/>
      <w:bookmarkEnd w:id="45"/>
      <w:r/>
      <w:bookmarkStart w:id="46" w:name="_Hlt26670360"/>
      <w:r/>
      <w:bookmarkEnd w:id="46"/>
      <w:r/>
      <w:bookmarkStart w:id="47" w:name="_Toc14577357"/>
      <w:r/>
      <w:bookmarkStart w:id="48" w:name="_Toc49090507"/>
      <w:r/>
      <w:bookmarkStart w:id="49" w:name="_Toc513029216"/>
      <w:r/>
      <w:bookmarkStart w:id="50" w:name="_Toc49090509"/>
      <w:r/>
      <w:bookmarkStart w:id="51" w:name="_Toc513029219"/>
      <w:r/>
      <w:bookmarkStart w:id="52" w:name="_Toc14577354"/>
      <w:r>
        <w:rPr>
          <w:rFonts w:hint="eastAsia" w:ascii="黑体" w:hAnsi="黑体" w:eastAsia="黑体" w:cs="黑体"/>
          <w:color w:val="auto"/>
          <w:sz w:val="24"/>
          <w:szCs w:val="24"/>
          <w:highlight w:val="none"/>
        </w:rPr>
        <w:t xml:space="preserve">11、证明投标供应商及投标标的符合招标文件规定的文件</w:t>
      </w:r>
      <w:bookmarkEnd w:id="47"/>
      <w:r/>
      <w:bookmarkEnd w:id="48"/>
      <w:r/>
      <w:bookmarkEnd w:id="49"/>
      <w:r/>
      <w:bookmarkEnd w:id="50"/>
      <w:r/>
      <w:bookmarkEnd w:id="51"/>
      <w:r/>
      <w:bookmarkEnd w:id="52"/>
      <w:r/>
      <w:r/>
    </w:p>
    <w:p>
      <w:pPr>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11.1 投标供应商应按照法律、法规、规章和规范性文件以及招标文件要求提交证明文件，证明其及投标标的符合招标文件规定。</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11.2招标文件对证明文件无明确形式要求的，证明文件可以以文字资料、图纸和数据等形式提交。</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12、投标分项报价</w:t>
      </w:r>
      <w:bookmarkStart w:id="53" w:name="_Hlt26670373"/>
      <w:r/>
      <w:bookmarkEnd w:id="53"/>
      <w:r>
        <w:rPr>
          <w:rFonts w:hint="eastAsia" w:ascii="黑体" w:hAnsi="黑体" w:eastAsia="黑体" w:cs="黑体"/>
          <w:color w:val="auto"/>
          <w:sz w:val="24"/>
          <w:szCs w:val="24"/>
          <w:highlight w:val="none"/>
        </w:rPr>
        <w:t xml:space="preserve">表</w:t>
      </w:r>
      <w:r/>
    </w:p>
    <w:p>
      <w:pPr>
        <w:ind w:firstLine="480"/>
        <w:jc w:val="left"/>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12.1</w:t>
      </w:r>
      <w:r>
        <w:rPr>
          <w:rFonts w:hint="eastAsia" w:ascii="黑体" w:hAnsi="黑体" w:eastAsia="黑体" w:cs="黑体"/>
          <w:color w:val="auto"/>
          <w:sz w:val="24"/>
          <w:highlight w:val="none"/>
        </w:rPr>
        <w:t xml:space="preserve"> 投标供应商应按照招标文件规定格式填报投标分项报价表</w:t>
      </w:r>
      <w:bookmarkStart w:id="54" w:name="_Hlt26670399"/>
      <w:r/>
      <w:bookmarkEnd w:id="54"/>
      <w:r>
        <w:rPr>
          <w:rFonts w:hint="eastAsia" w:ascii="黑体" w:hAnsi="黑体" w:eastAsia="黑体" w:cs="黑体"/>
          <w:color w:val="auto"/>
          <w:sz w:val="24"/>
          <w:highlight w:val="none"/>
        </w:rPr>
        <w:t xml:space="preserve">。</w:t>
      </w:r>
      <w:r/>
    </w:p>
    <w:p>
      <w:pPr>
        <w:ind w:firstLine="480"/>
        <w:jc w:val="left"/>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12.2</w:t>
      </w:r>
      <w:r>
        <w:rPr>
          <w:rFonts w:hint="eastAsia" w:ascii="黑体" w:hAnsi="黑体" w:eastAsia="黑体" w:cs="黑体"/>
          <w:bCs/>
          <w:color w:val="auto"/>
          <w:sz w:val="24"/>
          <w:highlight w:val="none"/>
        </w:rPr>
        <w:t xml:space="preserve">投标货币。投标文件中的单价和总价无特殊规定的采用人民币报价，以元为单位标注。</w:t>
      </w:r>
      <w:r>
        <w:rPr>
          <w:rFonts w:hint="eastAsia" w:ascii="黑体" w:hAnsi="黑体" w:eastAsia="黑体" w:cs="黑体"/>
          <w:color w:val="auto"/>
          <w:sz w:val="24"/>
          <w:highlight w:val="none"/>
        </w:rPr>
        <w:t xml:space="preserve">招标文件中另有规定的按规定执行。</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55" w:name="_Hlt26954844"/>
      <w:r/>
      <w:bookmarkEnd w:id="55"/>
      <w:r/>
      <w:bookmarkStart w:id="56" w:name="_Hlt26670403"/>
      <w:r/>
      <w:bookmarkEnd w:id="56"/>
      <w:r/>
      <w:bookmarkStart w:id="57" w:name="_Hlt26670482"/>
      <w:r/>
      <w:bookmarkEnd w:id="57"/>
      <w:r/>
      <w:bookmarkStart w:id="58" w:name="_Hlt26954842"/>
      <w:r/>
      <w:bookmarkEnd w:id="58"/>
      <w:r/>
      <w:bookmarkStart w:id="59" w:name="_Hlt26954848"/>
      <w:r/>
      <w:bookmarkEnd w:id="59"/>
      <w:r/>
      <w:bookmarkStart w:id="60" w:name="_Hlt26668983"/>
      <w:r/>
      <w:bookmarkEnd w:id="60"/>
      <w:r/>
      <w:bookmarkStart w:id="61" w:name="_Hlt26670425"/>
      <w:r/>
      <w:bookmarkEnd w:id="61"/>
      <w:r/>
      <w:bookmarkStart w:id="62" w:name="_Hlt26954731"/>
      <w:r/>
      <w:bookmarkEnd w:id="62"/>
      <w:r/>
      <w:bookmarkStart w:id="63" w:name="_Hlt26954846"/>
      <w:r/>
      <w:bookmarkEnd w:id="63"/>
      <w:r/>
      <w:bookmarkStart w:id="64" w:name="_Hlt26670486"/>
      <w:r/>
      <w:bookmarkEnd w:id="64"/>
      <w:r>
        <w:rPr>
          <w:rFonts w:hint="eastAsia" w:ascii="黑体" w:hAnsi="黑体" w:eastAsia="黑体" w:cs="黑体"/>
          <w:color w:val="auto"/>
          <w:sz w:val="24"/>
          <w:szCs w:val="24"/>
          <w:highlight w:val="none"/>
        </w:rPr>
        <w:t xml:space="preserve">13、技术要求响应及偏离表、商务要求响应及偏离表</w:t>
      </w:r>
      <w:r/>
    </w:p>
    <w:p>
      <w:pPr>
        <w:ind w:firstLine="480"/>
        <w:jc w:val="left"/>
        <w:spacing w:line="400" w:lineRule="exact"/>
        <w:shd w:val="clear" w:color="auto"/>
        <w:rPr>
          <w:rFonts w:hint="eastAsia" w:ascii="黑体" w:hAnsi="黑体" w:eastAsia="黑体" w:cs="黑体"/>
          <w:color w:val="auto"/>
          <w:sz w:val="24"/>
          <w:highlight w:val="none"/>
          <w:lang w:val="zh-CN"/>
        </w:rPr>
      </w:pPr>
      <w:r>
        <w:rPr>
          <w:rFonts w:hint="eastAsia" w:ascii="黑体" w:hAnsi="黑体" w:eastAsia="黑体" w:cs="黑体"/>
          <w:bCs/>
          <w:color w:val="auto"/>
          <w:sz w:val="24"/>
          <w:highlight w:val="none"/>
          <w:lang w:val="zh-CN"/>
        </w:rPr>
        <w:t xml:space="preserve">13.1</w:t>
      </w:r>
      <w:r>
        <w:rPr>
          <w:rFonts w:hint="eastAsia" w:ascii="黑体" w:hAnsi="黑体" w:eastAsia="黑体" w:cs="黑体"/>
          <w:color w:val="auto"/>
          <w:sz w:val="24"/>
          <w:highlight w:val="none"/>
          <w:lang w:val="zh-CN"/>
        </w:rPr>
        <w:t xml:space="preserve"> 投标供应商需对招标文件中的技术要求与商务要求逐项作出响应或偏离，并说明原因。</w:t>
      </w:r>
      <w:r/>
    </w:p>
    <w:p>
      <w:pPr>
        <w:ind w:firstLine="480"/>
        <w:jc w:val="left"/>
        <w:spacing w:line="400" w:lineRule="exact"/>
        <w:shd w:val="clear" w:color="auto"/>
        <w:tabs>
          <w:tab w:val="left" w:pos="1035" w:leader="none"/>
        </w:tabs>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13.2 投标供应商可在投标文件中提供认为需要的其他技术文件或说明。</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65" w:name="_Toc49090510"/>
      <w:r/>
      <w:bookmarkStart w:id="66" w:name="_Toc14577359"/>
      <w:r>
        <w:rPr>
          <w:rFonts w:hint="eastAsia" w:ascii="黑体" w:hAnsi="黑体" w:eastAsia="黑体" w:cs="黑体"/>
          <w:color w:val="auto"/>
          <w:sz w:val="24"/>
          <w:szCs w:val="24"/>
          <w:highlight w:val="none"/>
        </w:rPr>
        <w:t xml:space="preserve">14、投标函和开标一览表</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14.1</w:t>
      </w:r>
      <w:r>
        <w:rPr>
          <w:rFonts w:hint="eastAsia" w:ascii="黑体" w:hAnsi="黑体" w:eastAsia="黑体" w:cs="黑体"/>
          <w:color w:val="auto"/>
          <w:sz w:val="24"/>
          <w:highlight w:val="none"/>
        </w:rPr>
        <w:t xml:space="preserve"> 投标供应商应按照招标文件中提供的格式完整、正确填写投标函、开标一览表。</w:t>
      </w:r>
      <w:r/>
    </w:p>
    <w:p>
      <w:pPr>
        <w:ind w:firstLine="480"/>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Cs/>
          <w:color w:val="auto"/>
          <w:sz w:val="24"/>
          <w:highlight w:val="none"/>
        </w:rPr>
        <w:t xml:space="preserve">14.2</w:t>
      </w:r>
      <w:r>
        <w:rPr>
          <w:rFonts w:hint="eastAsia" w:ascii="黑体" w:hAnsi="黑体" w:eastAsia="黑体" w:cs="黑体"/>
          <w:color w:val="auto"/>
          <w:sz w:val="24"/>
          <w:highlight w:val="none"/>
        </w:rPr>
        <w:t xml:space="preserve"> 对于采用货币报价的项目，</w:t>
      </w:r>
      <w:r>
        <w:rPr>
          <w:rFonts w:hint="eastAsia" w:ascii="黑体" w:hAnsi="黑体" w:eastAsia="黑体" w:cs="黑体"/>
          <w:bCs/>
          <w:color w:val="auto"/>
          <w:sz w:val="24"/>
          <w:highlight w:val="none"/>
        </w:rPr>
        <w:t xml:space="preserve">开标一览表中的投标总报价应与投标分项报价表中的投标总报价一致，如不一致，</w:t>
      </w:r>
      <w:r>
        <w:rPr>
          <w:rFonts w:hint="eastAsia" w:ascii="黑体" w:hAnsi="黑体" w:eastAsia="黑体" w:cs="黑体"/>
          <w:color w:val="auto"/>
          <w:sz w:val="24"/>
          <w:highlight w:val="none"/>
        </w:rPr>
        <w:t xml:space="preserve">不作为无效投标处理</w:t>
      </w:r>
      <w:r>
        <w:rPr>
          <w:rFonts w:hint="eastAsia" w:ascii="黑体" w:hAnsi="黑体" w:eastAsia="黑体" w:cs="黑体"/>
          <w:bCs/>
          <w:color w:val="auto"/>
          <w:sz w:val="24"/>
          <w:highlight w:val="none"/>
        </w:rPr>
        <w:t xml:space="preserve">，但评标时按开标一览表中价格为准</w:t>
      </w:r>
      <w:r>
        <w:rPr>
          <w:rFonts w:hint="eastAsia" w:ascii="黑体" w:hAnsi="黑体" w:eastAsia="黑体" w:cs="黑体"/>
          <w:b/>
          <w:bCs/>
          <w:color w:val="auto"/>
          <w:sz w:val="24"/>
          <w:highlight w:val="none"/>
        </w:rPr>
        <w:t xml:space="preserve">。</w:t>
      </w:r>
      <w:bookmarkEnd w:id="65"/>
      <w:r/>
      <w:bookmarkEnd w:id="66"/>
      <w:r/>
      <w:r/>
    </w:p>
    <w:p>
      <w:pPr>
        <w:ind w:firstLine="482"/>
        <w:jc w:val="left"/>
        <w:spacing w:line="400" w:lineRule="exact"/>
        <w:shd w:val="clear" w:color="auto"/>
        <w:rPr>
          <w:rFonts w:hint="eastAsia" w:ascii="黑体" w:hAnsi="黑体" w:eastAsia="黑体" w:cs="黑体"/>
          <w:b/>
          <w:bCs/>
          <w:color w:val="auto"/>
          <w:sz w:val="24"/>
          <w:highlight w:val="none"/>
        </w:rPr>
        <w:outlineLvl w:val="1"/>
      </w:pPr>
      <w:r>
        <w:rPr>
          <w:rFonts w:hint="eastAsia" w:ascii="黑体" w:hAnsi="黑体" w:eastAsia="黑体" w:cs="黑体"/>
          <w:b/>
          <w:bCs/>
          <w:color w:val="auto"/>
          <w:sz w:val="24"/>
          <w:highlight w:val="none"/>
          <w:lang w:bidi="ar"/>
        </w:rPr>
        <w:t xml:space="preserve">四、投标文件的有效期</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15.1从投标文件接收截止之日算起，</w:t>
      </w:r>
      <w:r>
        <w:rPr>
          <w:rFonts w:hint="eastAsia" w:ascii="黑体" w:hAnsi="黑体" w:eastAsia="黑体" w:cs="黑体"/>
          <w:b/>
          <w:bCs/>
          <w:color w:val="auto"/>
          <w:sz w:val="24"/>
          <w:highlight w:val="none"/>
          <w:u w:val="single"/>
          <w:lang w:bidi="ar"/>
        </w:rPr>
        <w:t xml:space="preserve">90 </w:t>
      </w:r>
      <w:r>
        <w:rPr>
          <w:rFonts w:hint="eastAsia" w:ascii="黑体" w:hAnsi="黑体" w:eastAsia="黑体" w:cs="黑体"/>
          <w:color w:val="auto"/>
          <w:sz w:val="24"/>
          <w:highlight w:val="none"/>
          <w:lang w:bidi="ar"/>
        </w:rPr>
        <w:t xml:space="preserve">个“日历天”内投标书应保持有效。有效期短于这个规定期限的，投标将被拒绝。</w:t>
      </w:r>
      <w:r/>
    </w:p>
    <w:p>
      <w:pPr>
        <w:ind w:firstLine="470"/>
        <w:jc w:val="left"/>
        <w:spacing w:line="400" w:lineRule="exact"/>
        <w:shd w:val="clear" w:color="auto"/>
        <w:rPr>
          <w:rFonts w:hint="eastAsia" w:ascii="黑体" w:hAnsi="黑体" w:eastAsia="黑体" w:cs="黑体"/>
          <w:b/>
          <w:color w:val="auto"/>
          <w:sz w:val="24"/>
          <w:highlight w:val="none"/>
        </w:rPr>
        <w:outlineLvl w:val="1"/>
      </w:pPr>
      <w:r>
        <w:rPr>
          <w:rFonts w:hint="eastAsia" w:ascii="黑体" w:hAnsi="黑体" w:eastAsia="黑体" w:cs="黑体"/>
          <w:color w:val="auto"/>
          <w:sz w:val="24"/>
          <w:highlight w:val="none"/>
        </w:rPr>
        <w:t xml:space="preserve">15.2在特殊情况下，</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可与投标供应商协商延长投标书的有效期。这种要求和答复都应以书面、传真、或电报的形式进行。同意延长有效期的投标供应商不能修改投标文件，拒绝接受延期要求的投标供应商的投标书将被拒绝。</w:t>
      </w:r>
      <w:r/>
    </w:p>
    <w:p>
      <w:pPr>
        <w:ind w:firstLine="482"/>
        <w:jc w:val="left"/>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五、投标报价</w:t>
      </w:r>
      <w:r/>
    </w:p>
    <w:p>
      <w:pPr>
        <w:pStyle w:val="1122"/>
        <w:contextualSpacing/>
        <w:ind w:left="0" w:firstLine="480"/>
        <w:jc w:val="left"/>
        <w:spacing w:line="400" w:lineRule="exact"/>
        <w:shd w:val="clear" w:color="auto"/>
        <w:widowControl/>
        <w:rPr>
          <w:rFonts w:hint="eastAsia" w:ascii="黑体" w:hAnsi="黑体" w:eastAsia="黑体" w:cs="黑体"/>
          <w:b/>
          <w:color w:val="auto"/>
          <w:sz w:val="24"/>
          <w:highlight w:val="none"/>
        </w:rPr>
      </w:pPr>
      <w:r>
        <w:rPr>
          <w:rFonts w:hint="eastAsia" w:ascii="黑体" w:hAnsi="黑体" w:eastAsia="黑体" w:cs="黑体"/>
          <w:color w:val="auto"/>
          <w:sz w:val="24"/>
          <w:highlight w:val="none"/>
        </w:rPr>
        <w:t xml:space="preserve">16</w:t>
      </w:r>
      <w:r>
        <w:rPr>
          <w:rFonts w:hint="eastAsia" w:ascii="黑体" w:hAnsi="黑体" w:eastAsia="黑体" w:cs="黑体"/>
          <w:color w:val="auto"/>
          <w:sz w:val="24"/>
          <w:highlight w:val="none"/>
          <w:lang w:eastAsia="zh-CN"/>
        </w:rPr>
        <w:t xml:space="preserve">.</w:t>
      </w:r>
      <w:r>
        <w:rPr>
          <w:rFonts w:hint="eastAsia" w:ascii="黑体" w:hAnsi="黑体" w:eastAsia="黑体" w:cs="黑体"/>
          <w:color w:val="auto"/>
          <w:sz w:val="24"/>
          <w:highlight w:val="none"/>
        </w:rPr>
        <w:t xml:space="preserve">一个标的（段）只允许一个报价，不接受任何有选择性的报价。</w:t>
      </w:r>
      <w:r/>
    </w:p>
    <w:p>
      <w:pPr>
        <w:pStyle w:val="1179"/>
        <w:ind w:firstLine="482"/>
        <w:jc w:val="left"/>
        <w:spacing w:before="145" w:after="145" w:line="400" w:lineRule="exact"/>
        <w:shd w:val="clear" w:color="auto"/>
        <w:rPr>
          <w:rFonts w:hint="eastAsia" w:ascii="黑体" w:hAnsi="黑体" w:eastAsia="黑体" w:cs="黑体"/>
          <w:bCs w:val="0"/>
          <w:color w:val="auto"/>
          <w:sz w:val="24"/>
          <w:szCs w:val="24"/>
          <w:highlight w:val="none"/>
        </w:rPr>
      </w:pPr>
      <w:r>
        <w:rPr>
          <w:rFonts w:hint="eastAsia" w:ascii="黑体" w:hAnsi="黑体" w:eastAsia="黑体" w:cs="黑体"/>
          <w:bCs w:val="0"/>
          <w:color w:val="auto"/>
          <w:sz w:val="24"/>
          <w:szCs w:val="24"/>
          <w:highlight w:val="none"/>
        </w:rPr>
        <w:t xml:space="preserve">六、投标文件的递交</w:t>
      </w:r>
      <w:r/>
    </w:p>
    <w:p>
      <w:pPr>
        <w:pStyle w:val="1158"/>
        <w:ind w:firstLine="560"/>
        <w:jc w:val="left"/>
        <w:spacing w:line="400" w:lineRule="exact"/>
        <w:shd w:val="clear" w:color="auto"/>
        <w:rPr>
          <w:rFonts w:hint="eastAsia" w:ascii="黑体" w:hAnsi="黑体" w:eastAsia="黑体" w:cs="黑体"/>
          <w:color w:val="auto"/>
          <w:sz w:val="24"/>
          <w:szCs w:val="24"/>
          <w:highlight w:val="none"/>
        </w:rPr>
      </w:pPr>
      <w:r/>
      <w:bookmarkStart w:id="67" w:name="_Toc20823297"/>
      <w:r/>
      <w:bookmarkStart w:id="68" w:name="_Toc513029225"/>
      <w:r/>
      <w:bookmarkStart w:id="69" w:name="_Toc16938541"/>
      <w:r/>
      <w:bookmarkStart w:id="70" w:name="_Toc462564084"/>
      <w:r>
        <w:rPr>
          <w:rFonts w:hint="eastAsia" w:ascii="黑体" w:hAnsi="黑体" w:eastAsia="黑体" w:cs="黑体"/>
          <w:color w:val="auto"/>
          <w:sz w:val="24"/>
          <w:szCs w:val="24"/>
          <w:highlight w:val="none"/>
        </w:rPr>
        <w:t xml:space="preserve">17</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rPr>
        <w:t xml:space="preserve">投标文件</w:t>
      </w:r>
      <w:bookmarkEnd w:id="67"/>
      <w:r/>
      <w:bookmarkEnd w:id="68"/>
      <w:r/>
      <w:bookmarkEnd w:id="69"/>
      <w:r/>
      <w:bookmarkEnd w:id="70"/>
      <w:r>
        <w:rPr>
          <w:rFonts w:hint="eastAsia" w:ascii="黑体" w:hAnsi="黑体" w:eastAsia="黑体" w:cs="黑体"/>
          <w:color w:val="auto"/>
          <w:sz w:val="24"/>
          <w:szCs w:val="24"/>
          <w:highlight w:val="none"/>
        </w:rPr>
        <w:t xml:space="preserve">的递交</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17.1 电子投标文件的递交</w:t>
      </w:r>
      <w:r/>
    </w:p>
    <w:p>
      <w:pPr>
        <w:pStyle w:val="1180"/>
        <w:ind w:firstLine="48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投标供应商应当按照《操作手册》规定，在投标截止时间前制作并上传电子投标文件。</w:t>
      </w:r>
      <w:bookmarkStart w:id="71" w:name="_Toc16938542"/>
      <w:r/>
      <w:bookmarkStart w:id="72" w:name="_Toc513029226"/>
      <w:r/>
      <w:bookmarkStart w:id="73" w:name="_Toc20823298"/>
      <w:r/>
      <w:r/>
    </w:p>
    <w:p>
      <w:pPr>
        <w:pStyle w:val="1158"/>
        <w:numPr>
          <w:ilvl w:val="0"/>
          <w:numId w:val="4"/>
        </w:numPr>
        <w:ind w:firstLine="42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投标截止</w:t>
      </w:r>
      <w:bookmarkEnd w:id="71"/>
      <w:r/>
      <w:bookmarkEnd w:id="72"/>
      <w:r/>
      <w:bookmarkEnd w:id="73"/>
      <w:r>
        <w:rPr>
          <w:rFonts w:hint="eastAsia" w:ascii="黑体" w:hAnsi="黑体" w:eastAsia="黑体" w:cs="黑体"/>
          <w:color w:val="auto"/>
          <w:sz w:val="24"/>
          <w:szCs w:val="24"/>
          <w:highlight w:val="none"/>
        </w:rPr>
        <w:t xml:space="preserve">时间</w:t>
      </w:r>
      <w:r/>
    </w:p>
    <w:p>
      <w:pPr>
        <w:pStyle w:val="1158"/>
        <w:ind w:firstLine="480"/>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18.1 投标供应商上传电子投标文件的时间不得迟于招标公告中规定的投标截止时间。投标供应商应充分考虑到网络环境、网络带宽等风险因素，如因投标供应商自身原因造成的电子投标文件上传不成功的按照本招标文件第四部分第   </w:t>
      </w:r>
      <w:r/>
    </w:p>
    <w:p>
      <w:pPr>
        <w:pStyle w:val="1158"/>
        <w:jc w:val="left"/>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6.1.2条规定做无效投标处理。</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18.2 </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可以按照规定，通过修改招标文件酌情延长投标截止时间，在此情况下，投标供应商的所有权利和义务以及投标供应商受制的截止时间均应以延长后新的截止时间为准。</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74" w:name="_Toc16938543"/>
      <w:r/>
      <w:bookmarkStart w:id="75" w:name="_Toc20823299"/>
      <w:r/>
      <w:bookmarkStart w:id="76" w:name="_Toc513029227"/>
      <w:r>
        <w:rPr>
          <w:rFonts w:hint="eastAsia" w:ascii="黑体" w:hAnsi="黑体" w:eastAsia="黑体" w:cs="黑体"/>
          <w:color w:val="auto"/>
          <w:sz w:val="24"/>
          <w:szCs w:val="24"/>
          <w:highlight w:val="none"/>
        </w:rPr>
        <w:t xml:space="preserve">19、投标文件</w:t>
      </w:r>
      <w:bookmarkEnd w:id="74"/>
      <w:r/>
      <w:bookmarkEnd w:id="75"/>
      <w:r/>
      <w:bookmarkEnd w:id="76"/>
      <w:r>
        <w:rPr>
          <w:rFonts w:hint="eastAsia" w:ascii="黑体" w:hAnsi="黑体" w:eastAsia="黑体" w:cs="黑体"/>
          <w:color w:val="auto"/>
          <w:sz w:val="24"/>
          <w:szCs w:val="24"/>
          <w:highlight w:val="none"/>
        </w:rPr>
        <w:t xml:space="preserve">的拒收</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19.1</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拒绝接收在其规定的投标截止时间后上传的任何投标文件。</w:t>
      </w:r>
      <w:r/>
    </w:p>
    <w:p>
      <w:pPr>
        <w:pStyle w:val="1158"/>
        <w:ind w:firstLine="420"/>
        <w:jc w:val="left"/>
        <w:spacing w:line="400" w:lineRule="exact"/>
        <w:shd w:val="clear" w:color="auto"/>
        <w:rPr>
          <w:rFonts w:hint="eastAsia" w:ascii="黑体" w:hAnsi="黑体" w:eastAsia="黑体" w:cs="黑体"/>
          <w:color w:val="auto"/>
          <w:sz w:val="24"/>
          <w:szCs w:val="24"/>
          <w:highlight w:val="none"/>
        </w:rPr>
      </w:pPr>
      <w:r/>
      <w:bookmarkStart w:id="77" w:name="_Toc20823300"/>
      <w:r/>
      <w:bookmarkStart w:id="78" w:name="_Toc513029228"/>
      <w:r/>
      <w:bookmarkStart w:id="79" w:name="_Toc16938544"/>
      <w:r>
        <w:rPr>
          <w:rFonts w:hint="eastAsia" w:ascii="黑体" w:hAnsi="黑体" w:eastAsia="黑体" w:cs="黑体"/>
          <w:color w:val="auto"/>
          <w:sz w:val="24"/>
          <w:szCs w:val="24"/>
          <w:highlight w:val="none"/>
        </w:rPr>
        <w:t xml:space="preserve">20、投标文件的撤回和修改</w:t>
      </w:r>
      <w:bookmarkEnd w:id="77"/>
      <w:r/>
      <w:bookmarkEnd w:id="78"/>
      <w:r/>
      <w:bookmarkEnd w:id="79"/>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20.1 投标文件的撤回</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21.1.1 电子投标文件的撤回</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投标供应商可在投标截止时间前，撤回其电子投标文件，具体操作方法见《操作手册》。</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21.1.2 投标供应商撤回电子投标文件，则认为其不再参与本项目投标活动。</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20.2 投标文件的修改</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20.2.1投标供应商可在投标截止时间前，对其电子投标文件进行修改，具体操作方法见《操作手册》。</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20.2.2 在投标截止时间之后，投标供应商不得对其电子投标文件作任何修改。</w:t>
      </w:r>
      <w:r/>
    </w:p>
    <w:p>
      <w:pPr>
        <w:ind w:firstLine="480"/>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20.3 在投标截止时间至招标文件中规定的投标有效期满之间的这段时间内，投标供应商不得撤回其投标。</w:t>
      </w:r>
      <w:r/>
    </w:p>
    <w:p>
      <w:pPr>
        <w:ind w:firstLine="482"/>
        <w:jc w:val="left"/>
        <w:spacing w:line="400" w:lineRule="exact"/>
        <w:shd w:val="clear" w:color="auto"/>
        <w:rPr>
          <w:rFonts w:hint="eastAsia" w:ascii="黑体" w:hAnsi="黑体" w:eastAsia="黑体" w:cs="黑体"/>
          <w:b/>
          <w:bCs/>
          <w:color w:val="auto"/>
          <w:sz w:val="24"/>
          <w:highlight w:val="none"/>
          <w:lang w:val="zh-CN" w:bidi="ar"/>
        </w:rPr>
        <w:outlineLvl w:val="1"/>
      </w:pPr>
      <w:r>
        <w:rPr>
          <w:rFonts w:hint="eastAsia" w:ascii="黑体" w:hAnsi="黑体" w:eastAsia="黑体" w:cs="黑体"/>
          <w:b/>
          <w:bCs/>
          <w:color w:val="auto"/>
          <w:sz w:val="24"/>
          <w:highlight w:val="none"/>
          <w:lang w:bidi="ar"/>
        </w:rPr>
        <w:t xml:space="preserve">七</w:t>
      </w:r>
      <w:r>
        <w:rPr>
          <w:rFonts w:hint="eastAsia" w:ascii="黑体" w:hAnsi="黑体" w:eastAsia="黑体" w:cs="黑体"/>
          <w:b/>
          <w:bCs/>
          <w:color w:val="auto"/>
          <w:sz w:val="24"/>
          <w:highlight w:val="none"/>
          <w:lang w:val="zh-CN" w:bidi="ar"/>
        </w:rPr>
        <w:t xml:space="preserve">、履约保证金</w:t>
      </w:r>
      <w:r/>
    </w:p>
    <w:p>
      <w:pPr>
        <w:ind w:firstLine="480"/>
        <w:jc w:val="left"/>
        <w:spacing w:line="400" w:lineRule="exact"/>
        <w:shd w:val="clear" w:color="auto"/>
        <w:rPr>
          <w:rFonts w:hint="eastAsia" w:ascii="黑体" w:hAnsi="黑体" w:eastAsia="黑体" w:cs="黑体"/>
          <w:color w:val="auto"/>
          <w:sz w:val="24"/>
          <w:highlight w:val="none"/>
          <w:lang w:val="en-US" w:eastAsia="zh-CN" w:bidi="ar"/>
        </w:rPr>
        <w:outlineLvl w:val="1"/>
      </w:pPr>
      <w:r>
        <w:rPr>
          <w:rFonts w:hint="eastAsia" w:ascii="黑体" w:hAnsi="黑体" w:eastAsia="黑体" w:cs="黑体"/>
          <w:color w:val="auto"/>
          <w:sz w:val="24"/>
          <w:highlight w:val="none"/>
          <w:lang w:bidi="ar"/>
        </w:rPr>
        <w:t xml:space="preserve">1、本项目中标后的履约保证金为本项目中标价的10</w:t>
      </w:r>
      <w:r>
        <w:rPr>
          <w:rFonts w:hint="eastAsia" w:ascii="黑体" w:hAnsi="黑体" w:eastAsia="黑体" w:cs="黑体"/>
          <w:color w:val="auto"/>
          <w:sz w:val="24"/>
          <w:highlight w:val="none"/>
          <w:lang w:val="en-US" w:eastAsia="zh-CN" w:bidi="ar"/>
        </w:rPr>
        <w:t xml:space="preserve">%。</w:t>
      </w:r>
      <w:r/>
    </w:p>
    <w:p>
      <w:pPr>
        <w:ind w:firstLine="480"/>
        <w:jc w:val="left"/>
        <w:spacing w:line="400" w:lineRule="exact"/>
        <w:shd w:val="clear" w:color="auto"/>
        <w:rPr>
          <w:rFonts w:hint="eastAsia"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2、</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应当以数字人民币、支票、汇票或者</w:t>
      </w:r>
      <w:r>
        <w:rPr>
          <w:rFonts w:hint="eastAsia" w:ascii="黑体" w:hAnsi="黑体" w:eastAsia="黑体" w:cs="黑体"/>
          <w:color w:val="auto"/>
          <w:sz w:val="24"/>
          <w:highlight w:val="none"/>
          <w:lang w:val="en-US" w:eastAsia="zh-CN" w:bidi="ar"/>
        </w:rPr>
        <w:t xml:space="preserve">银行（或保险机构）出具无任何附加条件见索即付的保函</w:t>
      </w:r>
      <w:r>
        <w:rPr>
          <w:rFonts w:hint="eastAsia" w:ascii="黑体" w:hAnsi="黑体" w:eastAsia="黑体" w:cs="黑体"/>
          <w:color w:val="auto"/>
          <w:sz w:val="24"/>
          <w:highlight w:val="none"/>
          <w:lang w:bidi="ar"/>
        </w:rPr>
        <w:t xml:space="preserve">、现金等形式缴纳履约保证金。</w:t>
      </w:r>
      <w:r/>
    </w:p>
    <w:p>
      <w:pPr>
        <w:ind w:firstLine="480"/>
        <w:jc w:val="left"/>
        <w:spacing w:line="400" w:lineRule="exact"/>
        <w:shd w:val="clear" w:color="auto"/>
        <w:rPr>
          <w:rFonts w:hint="eastAsia"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3、</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在中标通知书发出之日起30日内，凭“中标通知书”和“履约保证金”的缴纳凭证，与</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签订合同，超期或未有协商，则视为自动放弃中标资格。</w:t>
      </w:r>
      <w:r/>
    </w:p>
    <w:p>
      <w:pPr>
        <w:ind w:firstLine="480"/>
        <w:jc w:val="left"/>
        <w:spacing w:line="400" w:lineRule="exact"/>
        <w:shd w:val="clear" w:color="auto"/>
        <w:rPr>
          <w:rFonts w:hint="eastAsia"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4、</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全部履约合同义务，经</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验收合格无质量、进度等问题的，</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在验收合格后一次性退还履约保证金，</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若逾期退还履约保证金的，按照逾期部分的每日0.05%支付违约金；</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    5、发生以下情况的，履约保证金不予退还或部分退还：a.签订合同后，</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不履行合同义务的，</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有权全额扣除履约保证金，全额不予退还，同时</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亦有权终止合同，</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还须承担相应的法律赔偿责任。b.</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在履约过程中发生违约行为，给</w:t>
      </w:r>
      <w:r>
        <w:rPr>
          <w:rFonts w:hint="eastAsia" w:ascii="黑体" w:hAnsi="黑体" w:eastAsia="黑体" w:cs="黑体"/>
          <w:color w:val="auto"/>
          <w:sz w:val="24"/>
          <w:highlight w:val="none"/>
          <w:lang w:val="en-US" w:eastAsia="zh-CN" w:bidi="ar"/>
        </w:rPr>
        <w:t xml:space="preserve">招标人</w:t>
      </w:r>
      <w:r>
        <w:rPr>
          <w:rFonts w:hint="eastAsia" w:ascii="黑体" w:hAnsi="黑体" w:eastAsia="黑体" w:cs="黑体"/>
          <w:color w:val="auto"/>
          <w:sz w:val="24"/>
          <w:highlight w:val="none"/>
          <w:lang w:bidi="ar"/>
        </w:rPr>
        <w:t xml:space="preserve">造成损失的，</w:t>
      </w:r>
      <w:r>
        <w:rPr>
          <w:rFonts w:hint="eastAsia" w:ascii="黑体" w:hAnsi="黑体" w:eastAsia="黑体" w:cs="黑体"/>
          <w:color w:val="auto"/>
          <w:sz w:val="24"/>
          <w:highlight w:val="none"/>
          <w:lang w:val="en-US" w:eastAsia="zh-CN" w:bidi="ar"/>
        </w:rPr>
        <w:t xml:space="preserve">招标人</w:t>
      </w:r>
      <w:r>
        <w:rPr>
          <w:rFonts w:hint="eastAsia" w:ascii="黑体" w:hAnsi="黑体" w:eastAsia="黑体" w:cs="黑体"/>
          <w:color w:val="auto"/>
          <w:sz w:val="24"/>
          <w:highlight w:val="none"/>
          <w:lang w:bidi="ar"/>
        </w:rPr>
        <w:t xml:space="preserve">有权在</w:t>
      </w:r>
      <w:r>
        <w:rPr>
          <w:rFonts w:hint="eastAsia" w:ascii="黑体" w:hAnsi="黑体" w:eastAsia="黑体" w:cs="黑体"/>
          <w:color w:val="auto"/>
          <w:sz w:val="24"/>
          <w:highlight w:val="none"/>
          <w:lang w:val="en-US" w:eastAsia="zh-CN" w:bidi="ar"/>
        </w:rPr>
        <w:t xml:space="preserve">中标单位</w:t>
      </w:r>
      <w:r>
        <w:rPr>
          <w:rFonts w:hint="eastAsia" w:ascii="黑体" w:hAnsi="黑体" w:eastAsia="黑体" w:cs="黑体"/>
          <w:color w:val="auto"/>
          <w:sz w:val="24"/>
          <w:highlight w:val="none"/>
          <w:lang w:bidi="ar"/>
        </w:rPr>
        <w:t xml:space="preserve">缴纳的履约保证金中予以扣款，以弥补</w:t>
      </w:r>
      <w:r>
        <w:rPr>
          <w:rFonts w:hint="eastAsia" w:ascii="黑体" w:hAnsi="黑体" w:eastAsia="黑体" w:cs="黑体"/>
          <w:color w:val="auto"/>
          <w:sz w:val="24"/>
          <w:highlight w:val="none"/>
          <w:lang w:val="en-US" w:eastAsia="zh-CN" w:bidi="ar"/>
        </w:rPr>
        <w:t xml:space="preserve">招标人</w:t>
      </w:r>
      <w:r>
        <w:rPr>
          <w:rFonts w:hint="eastAsia" w:ascii="黑体" w:hAnsi="黑体" w:eastAsia="黑体" w:cs="黑体"/>
          <w:color w:val="auto"/>
          <w:sz w:val="24"/>
          <w:highlight w:val="none"/>
          <w:lang w:bidi="ar"/>
        </w:rPr>
        <w:t xml:space="preserve">经济损失，不足的部分</w:t>
      </w:r>
      <w:r>
        <w:rPr>
          <w:rFonts w:hint="eastAsia" w:ascii="黑体" w:hAnsi="黑体" w:eastAsia="黑体" w:cs="黑体"/>
          <w:color w:val="auto"/>
          <w:sz w:val="24"/>
          <w:highlight w:val="none"/>
          <w:lang w:val="en-US" w:eastAsia="zh-CN" w:bidi="ar"/>
        </w:rPr>
        <w:t xml:space="preserve">中标单位</w:t>
      </w:r>
      <w:r>
        <w:rPr>
          <w:rFonts w:hint="eastAsia" w:ascii="黑体" w:hAnsi="黑体" w:eastAsia="黑体" w:cs="黑体"/>
          <w:color w:val="auto"/>
          <w:sz w:val="24"/>
          <w:highlight w:val="none"/>
          <w:lang w:bidi="ar"/>
        </w:rPr>
        <w:t xml:space="preserve">另外补齐。</w:t>
      </w:r>
      <w:r/>
    </w:p>
    <w:p>
      <w:pPr>
        <w:ind w:firstLine="480"/>
        <w:jc w:val="left"/>
        <w:spacing w:line="400" w:lineRule="exact"/>
        <w:shd w:val="clear" w:color="auto"/>
        <w:rPr>
          <w:rFonts w:hint="eastAsia"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6、按照《关于在政府采购领域开展履约保证保险网上办理试行工作的通知》(通财购[2022]8号)，直接在网上办理履约保证保险替代实质性的履约保证金缴纳，进一步减轻企业现金流压力。</w:t>
      </w:r>
      <w:r/>
    </w:p>
    <w:p>
      <w:pPr>
        <w:pStyle w:val="1158"/>
        <w:ind w:firstLine="600"/>
        <w:jc w:val="left"/>
        <w:spacing w:line="400" w:lineRule="exact"/>
        <w:shd w:val="clear" w:color="auto"/>
        <w:rPr>
          <w:rFonts w:hint="eastAsia" w:ascii="黑体" w:hAnsi="黑体" w:eastAsia="黑体" w:cs="黑体"/>
          <w:b/>
          <w:bCs/>
          <w:color w:val="auto"/>
          <w:sz w:val="24"/>
          <w:szCs w:val="24"/>
          <w:highlight w:val="none"/>
          <w:lang w:bidi="ar"/>
        </w:rPr>
      </w:pPr>
      <w:r>
        <w:rPr>
          <w:rFonts w:hint="eastAsia" w:ascii="黑体" w:hAnsi="黑体" w:eastAsia="黑体" w:cs="黑体"/>
          <w:b/>
          <w:bCs/>
          <w:color w:val="auto"/>
          <w:sz w:val="24"/>
          <w:szCs w:val="24"/>
          <w:highlight w:val="none"/>
          <w:lang w:bidi="ar"/>
        </w:rPr>
        <w:t xml:space="preserve">八、服务（包含与服务相关的货物）的追加</w:t>
      </w:r>
      <w:r/>
    </w:p>
    <w:p>
      <w:pPr>
        <w:ind w:firstLine="480"/>
        <w:jc w:val="left"/>
        <w:spacing w:line="400" w:lineRule="exact"/>
        <w:shd w:val="clear" w:color="auto"/>
        <w:rPr>
          <w:rFonts w:hint="eastAsia" w:ascii="黑体" w:hAnsi="黑体" w:eastAsia="黑体" w:cs="黑体"/>
          <w:color w:val="auto"/>
          <w:sz w:val="24"/>
          <w:highlight w:val="none"/>
          <w:lang w:bidi="ar"/>
        </w:rPr>
        <w:outlineLvl w:val="1"/>
      </w:pPr>
      <w:r>
        <w:rPr>
          <w:rFonts w:hint="eastAsia" w:ascii="黑体" w:hAnsi="黑体" w:eastAsia="黑体" w:cs="黑体"/>
          <w:color w:val="auto"/>
          <w:sz w:val="24"/>
          <w:highlight w:val="none"/>
          <w:lang w:bidi="ar"/>
        </w:rPr>
        <w:t xml:space="preserve">政府采购合同履行中，</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需追加与合同标的相同的服务（包含与服务相关的货物），在不改变合同其他条款的前提下，可以与</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协商签订补充合同，但所有补充合同的采购金额不超过原合同金额10%。</w:t>
      </w:r>
      <w:r/>
    </w:p>
    <w:p>
      <w:pPr>
        <w:pStyle w:val="901"/>
        <w:numPr>
          <w:ilvl w:val="0"/>
          <w:numId w:val="5"/>
        </w:numPr>
        <w:ind w:firstLine="480"/>
        <w:jc w:val="left"/>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本项目代理服务费</w:t>
      </w:r>
      <w:r/>
    </w:p>
    <w:p>
      <w:pPr>
        <w:ind w:firstLine="480"/>
        <w:jc w:val="left"/>
        <w:keepNext w:val="0"/>
        <w:spacing w:line="360" w:lineRule="auto"/>
        <w:shd w:val="clear" w:color="auto"/>
        <w:rPr>
          <w:rFonts w:hint="eastAsia" w:ascii="黑体" w:hAnsi="黑体" w:eastAsia="黑体" w:cs="黑体"/>
          <w:b/>
          <w:color w:val="auto"/>
          <w:sz w:val="36"/>
          <w:szCs w:val="36"/>
          <w:highlight w:val="none"/>
          <w:lang w:bidi="ar"/>
        </w:rPr>
      </w:pPr>
      <w:r>
        <w:rPr>
          <w:rFonts w:hint="eastAsia" w:ascii="黑体" w:hAnsi="黑体" w:eastAsia="黑体" w:cs="黑体"/>
          <w:color w:val="auto"/>
          <w:sz w:val="24"/>
          <w:szCs w:val="24"/>
          <w:highlight w:val="none"/>
          <w:lang w:val="en-US" w:eastAsia="zh-CN"/>
        </w:rPr>
        <w:t xml:space="preserve">本项目</w:t>
      </w:r>
      <w:r>
        <w:rPr>
          <w:rFonts w:hint="eastAsia" w:ascii="黑体" w:hAnsi="黑体" w:eastAsia="黑体" w:cs="黑体"/>
          <w:color w:val="auto"/>
          <w:sz w:val="24"/>
          <w:szCs w:val="24"/>
          <w:highlight w:val="none"/>
        </w:rPr>
        <w:t xml:space="preserve">招标代理服务</w:t>
      </w:r>
      <w:r>
        <w:rPr>
          <w:rFonts w:hint="eastAsia" w:ascii="黑体" w:hAnsi="黑体" w:eastAsia="黑体" w:cs="黑体"/>
          <w:color w:val="auto"/>
          <w:sz w:val="24"/>
          <w:szCs w:val="24"/>
          <w:highlight w:val="none"/>
          <w:lang w:val="en-US" w:eastAsia="zh-CN"/>
        </w:rPr>
        <w:t xml:space="preserve">费用收取为：</w:t>
      </w:r>
      <w:r>
        <w:rPr>
          <w:rFonts w:hint="eastAsia" w:ascii="黑体" w:hAnsi="黑体" w:eastAsia="黑体" w:cs="黑体"/>
          <w:bCs/>
          <w:color w:val="auto"/>
          <w:sz w:val="24"/>
          <w:szCs w:val="24"/>
          <w:highlight w:val="none"/>
        </w:rPr>
        <w:t xml:space="preserve">人民币5000元</w:t>
      </w:r>
      <w:r>
        <w:rPr>
          <w:rFonts w:hint="eastAsia" w:ascii="黑体" w:hAnsi="黑体" w:eastAsia="黑体" w:cs="黑体"/>
          <w:bCs/>
          <w:color w:val="auto"/>
          <w:sz w:val="24"/>
          <w:szCs w:val="24"/>
          <w:highlight w:val="none"/>
          <w:lang w:eastAsia="zh-CN"/>
        </w:rPr>
        <w:t xml:space="preserve">，</w:t>
      </w:r>
      <w:r>
        <w:rPr>
          <w:rFonts w:hint="eastAsia" w:ascii="黑体" w:hAnsi="黑体" w:eastAsia="黑体" w:cs="黑体"/>
          <w:color w:val="auto"/>
          <w:sz w:val="24"/>
          <w:szCs w:val="24"/>
          <w:highlight w:val="none"/>
        </w:rPr>
        <w:t xml:space="preserve">由</w:t>
      </w:r>
      <w:r>
        <w:rPr>
          <w:rFonts w:hint="eastAsia" w:ascii="黑体" w:hAnsi="黑体" w:eastAsia="黑体" w:cs="黑体"/>
          <w:color w:val="auto"/>
          <w:sz w:val="24"/>
          <w:szCs w:val="24"/>
          <w:highlight w:val="none"/>
          <w:lang w:val="en-US" w:eastAsia="zh-CN"/>
        </w:rPr>
        <w:t xml:space="preserve">招标人</w:t>
      </w:r>
      <w:r>
        <w:rPr>
          <w:rFonts w:hint="eastAsia" w:ascii="黑体" w:hAnsi="黑体" w:eastAsia="黑体" w:cs="黑体"/>
          <w:color w:val="auto"/>
          <w:sz w:val="24"/>
          <w:szCs w:val="24"/>
          <w:highlight w:val="none"/>
        </w:rPr>
        <w:t xml:space="preserve">支付给招标代理单位</w:t>
      </w:r>
      <w:r>
        <w:rPr>
          <w:rFonts w:hint="eastAsia" w:ascii="黑体" w:hAnsi="黑体" w:eastAsia="黑体" w:cs="黑体"/>
          <w:color w:val="auto"/>
          <w:sz w:val="24"/>
          <w:szCs w:val="24"/>
          <w:highlight w:val="none"/>
          <w:lang w:eastAsia="zh-CN"/>
        </w:rPr>
        <w:t xml:space="preserve">，</w:t>
      </w:r>
      <w:r>
        <w:rPr>
          <w:rFonts w:hint="eastAsia" w:ascii="黑体" w:hAnsi="黑体" w:eastAsia="黑体" w:cs="黑体"/>
          <w:color w:val="auto"/>
          <w:sz w:val="24"/>
          <w:szCs w:val="24"/>
          <w:highlight w:val="none"/>
          <w:lang w:val="en-US" w:eastAsia="zh-CN"/>
        </w:rPr>
        <w:t xml:space="preserve">自</w:t>
      </w:r>
      <w:r>
        <w:rPr>
          <w:rFonts w:hint="eastAsia" w:ascii="黑体" w:hAnsi="黑体" w:eastAsia="黑体" w:cs="黑体"/>
          <w:color w:val="auto"/>
          <w:sz w:val="24"/>
          <w:highlight w:val="none"/>
          <w:lang w:val="en-US" w:eastAsia="zh-CN"/>
        </w:rPr>
        <w:t xml:space="preserve">本</w:t>
      </w:r>
      <w:r>
        <w:rPr>
          <w:rFonts w:hint="eastAsia" w:ascii="黑体" w:hAnsi="黑体" w:eastAsia="黑体" w:cs="黑体"/>
          <w:color w:val="auto"/>
          <w:sz w:val="24"/>
          <w:highlight w:val="none"/>
        </w:rPr>
        <w:t xml:space="preserve">项目合同上传</w:t>
      </w:r>
      <w:r>
        <w:rPr>
          <w:rFonts w:hint="eastAsia" w:ascii="黑体" w:hAnsi="黑体" w:eastAsia="黑体" w:cs="黑体"/>
          <w:color w:val="auto"/>
          <w:sz w:val="24"/>
          <w:highlight w:val="none"/>
          <w:lang w:val="en-US" w:eastAsia="zh-CN"/>
        </w:rPr>
        <w:t xml:space="preserve">苏采云系统</w:t>
      </w:r>
      <w:r>
        <w:rPr>
          <w:rFonts w:hint="eastAsia" w:ascii="黑体" w:hAnsi="黑体" w:eastAsia="黑体" w:cs="黑体"/>
          <w:color w:val="auto"/>
          <w:sz w:val="24"/>
          <w:highlight w:val="none"/>
        </w:rPr>
        <w:t xml:space="preserve">备案</w:t>
      </w:r>
      <w:r>
        <w:rPr>
          <w:rFonts w:hint="eastAsia" w:ascii="黑体" w:hAnsi="黑体" w:eastAsia="黑体" w:cs="黑体"/>
          <w:color w:val="auto"/>
          <w:sz w:val="24"/>
          <w:szCs w:val="24"/>
          <w:highlight w:val="none"/>
          <w:lang w:val="en-US" w:eastAsia="zh-CN"/>
        </w:rPr>
        <w:t xml:space="preserve">之日起 30 日历天内支付该款项。</w:t>
      </w:r>
      <w:r>
        <w:rPr>
          <w:rFonts w:hint="eastAsia" w:ascii="黑体" w:hAnsi="黑体" w:eastAsia="黑体" w:cs="黑体"/>
          <w:color w:val="auto"/>
          <w:sz w:val="24"/>
          <w:highlight w:val="none"/>
        </w:rPr>
        <w:t xml:space="preserve">专家评审费用由招标人支付。</w:t>
      </w:r>
      <w:r/>
    </w:p>
    <w:p>
      <w:pPr>
        <w:ind w:firstLine="1807"/>
        <w:spacing w:line="440" w:lineRule="exact"/>
        <w:shd w:val="clear" w:color="auto"/>
        <w:rPr>
          <w:rFonts w:hint="eastAsia" w:ascii="黑体" w:hAnsi="黑体" w:eastAsia="黑体" w:cs="黑体"/>
          <w:b/>
          <w:color w:val="auto"/>
          <w:sz w:val="36"/>
          <w:szCs w:val="36"/>
          <w:highlight w:val="none"/>
          <w:lang w:bidi="ar"/>
        </w:rPr>
        <w:outlineLvl w:val="1"/>
      </w:pPr>
      <w:r>
        <w:rPr>
          <w:rFonts w:hint="eastAsia" w:ascii="黑体" w:hAnsi="黑体" w:eastAsia="黑体" w:cs="黑体"/>
          <w:b/>
          <w:color w:val="auto"/>
          <w:sz w:val="36"/>
          <w:szCs w:val="36"/>
          <w:highlight w:val="none"/>
          <w:lang w:bidi="ar"/>
        </w:rPr>
      </w:r>
      <w:r/>
    </w:p>
    <w:p>
      <w:pPr>
        <w:rPr>
          <w:rFonts w:hint="eastAsia" w:ascii="黑体" w:hAnsi="黑体" w:eastAsia="黑体" w:cs="黑体"/>
          <w:b/>
          <w:color w:val="auto"/>
          <w:sz w:val="36"/>
          <w:szCs w:val="36"/>
          <w:highlight w:val="none"/>
          <w:lang w:bidi="ar"/>
        </w:rPr>
      </w:pPr>
      <w:r>
        <w:rPr>
          <w:rFonts w:hint="eastAsia" w:ascii="黑体" w:hAnsi="黑体" w:eastAsia="黑体" w:cs="黑体"/>
          <w:b/>
          <w:color w:val="auto"/>
          <w:sz w:val="36"/>
          <w:szCs w:val="36"/>
          <w:highlight w:val="none"/>
          <w:lang w:bidi="ar"/>
        </w:rPr>
        <w:br w:type="page" w:clear="all"/>
      </w:r>
      <w:r/>
    </w:p>
    <w:p>
      <w:pPr>
        <w:ind w:firstLine="1807"/>
        <w:spacing w:line="440" w:lineRule="exact"/>
        <w:shd w:val="clear" w:color="auto"/>
        <w:rPr>
          <w:rFonts w:hint="eastAsia" w:ascii="黑体" w:hAnsi="黑体" w:eastAsia="黑体" w:cs="黑体"/>
          <w:b/>
          <w:color w:val="auto"/>
          <w:sz w:val="36"/>
          <w:szCs w:val="36"/>
          <w:highlight w:val="none"/>
        </w:rPr>
        <w:outlineLvl w:val="1"/>
      </w:pPr>
      <w:r>
        <w:rPr>
          <w:rFonts w:hint="eastAsia" w:ascii="黑体" w:hAnsi="黑体" w:eastAsia="黑体" w:cs="黑体"/>
          <w:b/>
          <w:color w:val="auto"/>
          <w:sz w:val="36"/>
          <w:szCs w:val="36"/>
          <w:highlight w:val="none"/>
          <w:lang w:bidi="ar"/>
        </w:rPr>
        <w:t xml:space="preserve">第三部分 项目需求说明</w:t>
      </w:r>
      <w:bookmarkStart w:id="80" w:name="OLE_LINK4"/>
      <w:r/>
      <w:bookmarkEnd w:id="80"/>
      <w:r/>
      <w:bookmarkStart w:id="81" w:name="OLE_LINK3"/>
      <w:r/>
      <w:bookmarkEnd w:id="81"/>
      <w:r/>
      <w:r/>
    </w:p>
    <w:p>
      <w:pPr>
        <w:ind w:firstLine="482"/>
        <w:spacing w:line="400" w:lineRule="exact"/>
        <w:shd w:val="clear" w:color="auto"/>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w:t>
      </w:r>
      <w:r>
        <w:rPr>
          <w:rFonts w:hint="eastAsia" w:ascii="黑体" w:hAnsi="黑体" w:eastAsia="黑体" w:cs="黑体"/>
          <w:b/>
          <w:color w:val="auto"/>
          <w:sz w:val="24"/>
          <w:highlight w:val="none"/>
        </w:rPr>
        <w:t xml:space="preserve">商品</w:t>
      </w:r>
      <w:r>
        <w:rPr>
          <w:rFonts w:hint="eastAsia" w:ascii="黑体" w:hAnsi="黑体" w:eastAsia="黑体" w:cs="黑体"/>
          <w:b/>
          <w:color w:val="auto"/>
          <w:sz w:val="24"/>
          <w:highlight w:val="none"/>
          <w:lang w:val="zh-CN"/>
        </w:rPr>
        <w:t xml:space="preserve">包装、</w:t>
      </w:r>
      <w:r>
        <w:rPr>
          <w:rFonts w:hint="eastAsia" w:ascii="黑体" w:hAnsi="黑体" w:eastAsia="黑体" w:cs="黑体"/>
          <w:b/>
          <w:color w:val="auto"/>
          <w:sz w:val="24"/>
          <w:highlight w:val="none"/>
        </w:rPr>
        <w:t xml:space="preserve">快递包装</w:t>
      </w:r>
      <w:r>
        <w:rPr>
          <w:rFonts w:hint="eastAsia" w:ascii="黑体" w:hAnsi="黑体" w:eastAsia="黑体" w:cs="黑体"/>
          <w:b/>
          <w:color w:val="auto"/>
          <w:sz w:val="24"/>
          <w:highlight w:val="none"/>
          <w:lang w:val="zh-CN"/>
        </w:rPr>
        <w:t xml:space="preserve">和运输，售后服务，保险等。</w:t>
      </w:r>
      <w:r/>
    </w:p>
    <w:p>
      <w:pPr>
        <w:pStyle w:val="1130"/>
        <w:contextualSpacing/>
        <w:ind w:firstLine="482"/>
        <w:spacing w:line="400" w:lineRule="exact"/>
        <w:shd w:val="clear" w:color="auto"/>
        <w:rPr>
          <w:rFonts w:hint="eastAsia" w:ascii="黑体" w:hAnsi="黑体" w:eastAsia="黑体" w:cs="黑体"/>
          <w:color w:val="auto"/>
          <w:sz w:val="24"/>
          <w:szCs w:val="24"/>
          <w:highlight w:val="none"/>
        </w:rPr>
      </w:pPr>
      <w:r>
        <w:rPr>
          <w:rFonts w:hint="eastAsia" w:ascii="黑体" w:hAnsi="黑体" w:eastAsia="黑体" w:cs="黑体"/>
          <w:b/>
          <w:color w:val="auto"/>
          <w:sz w:val="24"/>
          <w:szCs w:val="24"/>
          <w:highlight w:val="none"/>
          <w:lang w:val="zh-CN"/>
        </w:rPr>
        <w:t xml:space="preserve">请投标供应商在制作投标文件时仔细研究项目需求说明。</w:t>
      </w:r>
      <w:r>
        <w:rPr>
          <w:rFonts w:hint="eastAsia" w:ascii="黑体" w:hAnsi="黑体" w:eastAsia="黑体" w:cs="黑体"/>
          <w:color w:val="auto"/>
          <w:sz w:val="24"/>
          <w:szCs w:val="24"/>
          <w:highlight w:val="none"/>
          <w:lang w:val="zh-CN"/>
        </w:rPr>
        <w:t xml:space="preserve">投标供应商不能简单照搬照抄招标人项目需求说明中的技术、商务要求，必须作实事求是的响应。如照搬照抄项目需求说明中的技术、商务要求的，中标后供应商在同招标人签订合同和履约环节中不得提出异议，一切后果和损失由中标单位承担。如投标供应商提供的货物和服务同招标人提出的项目需求说明中的技术、商务要求不同的，必须在《商</w:t>
      </w:r>
      <w:r>
        <w:rPr>
          <w:rFonts w:hint="eastAsia" w:ascii="黑体" w:hAnsi="黑体" w:eastAsia="黑体" w:cs="黑体"/>
          <w:color w:val="auto"/>
          <w:sz w:val="24"/>
          <w:szCs w:val="24"/>
          <w:highlight w:val="none"/>
        </w:rPr>
        <w:t xml:space="preserve">务部分正负偏离表》和《技术部分正负偏离表》上明示</w:t>
      </w:r>
      <w:r>
        <w:rPr>
          <w:rFonts w:hint="eastAsia" w:ascii="黑体" w:hAnsi="黑体" w:eastAsia="黑体" w:cs="黑体"/>
          <w:color w:val="auto"/>
          <w:sz w:val="24"/>
          <w:szCs w:val="24"/>
          <w:highlight w:val="none"/>
          <w:lang w:val="zh-CN"/>
        </w:rPr>
        <w:t xml:space="preserve">。</w:t>
      </w:r>
      <w:r/>
    </w:p>
    <w:p>
      <w:pPr>
        <w:ind w:firstLine="482"/>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一、采购标的需实现的功能或者目标, 以及为落实政府采购政策需满足的要求：</w:t>
      </w:r>
      <w:r/>
    </w:p>
    <w:p>
      <w:pPr>
        <w:ind w:firstLine="480"/>
        <w:keepLines w:val="0"/>
        <w:keepNext w:val="0"/>
        <w:pageBreakBefore w:val="0"/>
        <w:spacing w:line="360" w:lineRule="auto"/>
        <w:shd w:val="clear" w:color="auto"/>
        <w:widowControl w:val="off"/>
        <w:rPr>
          <w:rFonts w:hint="eastAsia" w:ascii="黑体" w:hAnsi="黑体" w:eastAsia="黑体" w:cs="黑体"/>
          <w:b w:val="0"/>
          <w:bCs w:val="0"/>
          <w:color w:val="auto"/>
          <w:sz w:val="24"/>
          <w:highlight w:val="none"/>
          <w:lang w:val="en-US" w:eastAsia="zh-CN"/>
        </w:rPr>
      </w:pPr>
      <w:r>
        <w:rPr>
          <w:rFonts w:hint="eastAsia" w:ascii="黑体" w:hAnsi="黑体" w:eastAsia="黑体" w:cs="黑体"/>
          <w:b w:val="0"/>
          <w:bCs w:val="0"/>
          <w:color w:val="auto"/>
          <w:sz w:val="24"/>
          <w:highlight w:val="none"/>
        </w:rPr>
        <w:t xml:space="preserve">南通经济技术开发区应急管理局</w:t>
      </w:r>
      <w:r>
        <w:rPr>
          <w:rFonts w:hint="eastAsia" w:ascii="黑体" w:hAnsi="黑体" w:eastAsia="黑体" w:cs="黑体"/>
          <w:b w:val="0"/>
          <w:bCs w:val="0"/>
          <w:color w:val="auto"/>
          <w:sz w:val="24"/>
          <w:highlight w:val="none"/>
          <w:lang w:val="en-US" w:eastAsia="zh-CN"/>
        </w:rPr>
        <w:t xml:space="preserve">采购一批消防器材，保障社区消防安全。采购标的须符合国家及行业强制性标准，性能稳定可靠。</w:t>
      </w:r>
      <w:r/>
    </w:p>
    <w:p>
      <w:pPr>
        <w:ind w:firstLine="482"/>
        <w:keepLines w:val="0"/>
        <w:keepNext w:val="0"/>
        <w:pageBreakBefore w:val="0"/>
        <w:spacing w:line="360" w:lineRule="auto"/>
        <w:shd w:val="clear" w:color="auto"/>
        <w:widowControl w:val="off"/>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二、采购标的需执行的国家相关标准、行业标准、地方标准或者其他标准、规范：</w:t>
      </w:r>
      <w:r/>
    </w:p>
    <w:p>
      <w:pPr>
        <w:ind w:firstLine="482"/>
        <w:spacing w:line="400" w:lineRule="exact"/>
        <w:shd w:val="clear" w:color="auto"/>
        <w:rPr>
          <w:rFonts w:hint="eastAsia" w:ascii="黑体" w:hAnsi="黑体" w:eastAsia="黑体" w:cs="黑体"/>
          <w:color w:val="auto"/>
          <w:sz w:val="24"/>
          <w:highlight w:val="none"/>
          <w:lang w:val="zh-CN" w:bidi="ar"/>
        </w:rPr>
      </w:pPr>
      <w:r>
        <w:rPr>
          <w:rFonts w:hint="eastAsia" w:ascii="黑体" w:hAnsi="黑体" w:eastAsia="黑体" w:cs="黑体"/>
          <w:color w:val="auto"/>
          <w:sz w:val="24"/>
          <w:highlight w:val="none"/>
          <w:lang w:val="zh-CN" w:bidi="ar"/>
        </w:rPr>
        <w:t xml:space="preserve">满足国家相关标准、行业标准、地方标准或者其他标准、规范；符合招标文件项目需求。</w:t>
      </w:r>
      <w:r/>
    </w:p>
    <w:p>
      <w:pPr>
        <w:numPr>
          <w:ilvl w:val="0"/>
          <w:numId w:val="6"/>
        </w:numPr>
        <w:ind w:firstLine="482"/>
        <w:spacing w:line="400" w:lineRule="exact"/>
        <w:shd w:val="clear" w:color="auto"/>
        <w:rPr>
          <w:rFonts w:hint="eastAsia" w:ascii="黑体" w:hAnsi="黑体" w:eastAsia="黑体" w:cs="黑体"/>
          <w:b/>
          <w:bCs/>
          <w:color w:val="auto"/>
          <w:sz w:val="24"/>
          <w:highlight w:val="none"/>
        </w:rPr>
        <w:outlineLvl w:val="1"/>
      </w:pPr>
      <w:r>
        <w:rPr>
          <w:rFonts w:hint="eastAsia" w:ascii="黑体" w:hAnsi="黑体" w:eastAsia="黑体" w:cs="黑体"/>
          <w:b/>
          <w:bCs/>
          <w:color w:val="auto"/>
          <w:sz w:val="24"/>
          <w:highlight w:val="none"/>
        </w:rPr>
        <w:t xml:space="preserve">本项目需满足的质量、安全、技术规格、物理特性等要求如下：</w:t>
      </w:r>
      <w:r/>
    </w:p>
    <w:p>
      <w:pPr>
        <w:pStyle w:val="888"/>
        <w:rPr>
          <w:rFonts w:hint="eastAsia" w:ascii="黑体" w:hAnsi="黑体" w:eastAsia="黑体" w:cs="黑体"/>
          <w:b/>
          <w:bCs/>
          <w:color w:val="auto"/>
          <w:sz w:val="24"/>
          <w:highlight w:val="none"/>
        </w:rPr>
      </w:pPr>
      <w:r>
        <w:rPr>
          <w:rFonts w:hint="eastAsia" w:ascii="黑体" w:hAnsi="黑体" w:eastAsia="黑体" w:cs="黑体"/>
          <w:b/>
          <w:bCs/>
          <w:color w:val="auto"/>
          <w:sz w:val="28"/>
          <w:szCs w:val="28"/>
          <w:highlight w:val="none"/>
          <w:lang w:val="en-US" w:eastAsia="zh-CN"/>
        </w:rPr>
        <w:t xml:space="preserve">核心产品：正压式空气呼吸器（6.8L)</w:t>
      </w:r>
      <w:r/>
    </w:p>
    <w:tbl>
      <w:tblPr>
        <w:tblStyle w:val="882"/>
        <w:tblW w:w="498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6"/>
        <w:gridCol w:w="921"/>
        <w:gridCol w:w="1672"/>
        <w:gridCol w:w="4979"/>
        <w:gridCol w:w="485"/>
      </w:tblGrid>
      <w:tr>
        <w:trPr>
          <w:trHeight w:val="501"/>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器材名称</w:t>
            </w:r>
            <w:r/>
          </w:p>
        </w:tc>
        <w:tc>
          <w:tcPr>
            <w:shd w:val="clear" w:color="auto" w:fill="auto"/>
            <w:tcBorders>
              <w:top w:val="single" w:color="auto" w:sz="4" w:space="0"/>
              <w:left w:val="single" w:color="auto" w:sz="4" w:space="0"/>
              <w:bottom w:val="single" w:color="auto" w:sz="4" w:space="0"/>
              <w:right w:val="single" w:color="auto" w:sz="4" w:space="0"/>
            </w:tcBorders>
            <w:tcW w:w="98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基本描述</w:t>
            </w:r>
            <w:r/>
          </w:p>
        </w:tc>
        <w:tc>
          <w:tcPr>
            <w:shd w:val="clear" w:color="auto" w:fill="auto"/>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数量</w:t>
            </w:r>
            <w:r/>
          </w:p>
        </w:tc>
      </w:tr>
      <w:tr>
        <w:trPr>
          <w:trHeight w:val="1001"/>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正压式空气呼吸器（6.8L)</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1、结构组成：气瓶总成、减压器总成、供气阀总成、面罩总成、背架。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2、主要应用场景：用于消防员灭火救援作业中呼吸防护，可防止吸入有害气体、烟雾及污染物，并适用于缺氧环境下的作业。</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3.正压式空气呼吸器需符合XF(GA)124-2013《正压式消防空气呼吸器》标准，并提供国家认可的检测机构出具的与所投产品型号一致有效的检验（检测）报告复印件（报告中带有CMA或CNAS标志）。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4.正压式空气呼吸器全面罩、供气阀、减压器、警报器、背具、压力平视装置等配件。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5.呼吸器的结构应简单紧凑，可在无人帮助的情况下自行佩戴和使用，在狭小的通道通行时呼吸器不应被攀挂。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6.压力表在气瓶瓶阀打开后应显示气瓶压力，其安装位置应方便佩戴者观察到压力值。</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压力平视显示装置应采用LED显示方式，当气瓶压力在(30～10)MPa时，绿灯常亮；当气瓶压力在(10～6)MPa时，黄灯常亮；当气瓶压力在6MPa以下时，红灯一直闪亮；当压力平视显示装置的电源处于低电压时，黄灯一直闪亮。当发射装置与显示装置配对时，蓝灯一直闪亮；当配对成功后，蓝灯应熄灭。</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8.压力平视显示装置的防爆性能应符合GB/T3836.1-2021、GB/T3836.4-2021的规定要求，不低于ExiaIICT4 Gb等级，并提供国家级或国家认可的检验（检测）机构出具有效的防爆合格证复印件。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9.背具续燃时间≤5s。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10.背具带续燃时间≤5s。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11.气瓶压力30MPa时，佩戴质量≤11.5kg。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12.动态呼吸阻力，在(30～2)MPa范围内,以呼吸频率40次/min,呼吸流量100L/min呼吸,呼吸器的全面罩内应始终保持正压。吸气阻力≤300Pa；呼气阻力≤650Pa。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13.在耐高温试验后，各零部件应无异常变形、粘连、脱胶等现象。以呼吸频率40次/min，呼吸流量100L/min呼吸，呼吸器的全面罩内应保持正压。呼气阻力≤640Pa。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14.在低温试验后，各零部件应无开裂、异常收缩、发脆等现象。以呼吸频率25次/min，呼吸流量50L/min呼吸，呼吸器的全面罩内应保持正压。呼气阻力≤580Pa。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15.在耐辐射热性能试验过程中，呼吸器的全面罩内应始终保持正压。吸气阻力≤200Pa。呼气阻力≤720Pa。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16.静态压力≤350Pa。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17.警报器性能：气动警报器平均耗气量≤4.8L/min。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18.全面罩视野开阔，头带或头罩应能根据佩戴者头部的需要自由调整，密合框应与佩戴者面部密合良好，无明显压痛感。视窗不应产生视觉变形现象。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19.全面罩总视野保留率≥75%，双目视野保留率≥60%，下方视野≥35°，镜片透光率≥90%，吸入气体中二氧化碳含量≤1%。</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20.减压器输出压力应在0.50MPa~0.90MPa范围内。</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21.安全阀，关闭压力不应小于减压器输出压力最大设计值1MPa。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22.气瓶容量≥6.8L。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23.气瓶瓶阀的开启方向为逆时针，气瓶瓶阀在开启后应保证不会被无意关闭，如气瓶瓶阀开启后不可锁定，那么开启手轮应至少旋转两周才能达到关闭状态。安全膜片爆破压力(MPa)应在37～45。螺纹长度：≥18mm。</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15</w:t>
            </w:r>
            <w:r/>
          </w:p>
        </w:tc>
      </w:tr>
      <w:tr>
        <w:trPr>
          <w:trHeight w:val="875"/>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消防员隔热防护服</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1、结构组成：全套服装由隔热头套、上衣、背带裤、手套、鞋套等组成。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隔热服是消防队员扑救辐射热较强的石油火灾和气体火灾以及治炼、玻璃、搪瓷、水泥、化工、热电等行业高温作业时的防护服，具有防辐射、热效果好、质地柔软、重量轻、牢度强以及防水等特点。</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3、符合XF（GA）634-2015《消防员隔热防护服》标准要求，并提供国家认可的检测机构出具的与所投产品型号一致有效的检验（检测）报告复印件（报告中带有CMA或CNAS标志）。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4、外层性能：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4.1阻燃性能：续燃时间(s)：径向0，纬向0；损毁长度(mm)：径向≤49，纬向≤47；熔融、滴落：无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4.2断裂强力（N）：径向≥1100，纬向≥790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4.3撕破强力（N）：径向≥116，纬向≥105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4.4热稳定性能：尺寸变化率(%):经向:≤1、纬向:≤2，且无变色、脱层、炭化、熔融和滴落现象。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4.5耐静水压性能（kPa）：&gt;20.0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4.6阻燃性能：隔热层续燃时间(s)：经向：0，纬向:0损毁长度(mm)：经向:≤62，纬向:≤62熔融、滴落:无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4.7热稳定性能：隔热层洗后尺寸变化率(%)：经向:≤3，纬向:≤3</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5、舒适层：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5.1阻燃性能续燃时间(s)：经向:0，纬向:0损毁长度(mm)：经向:≤89，纬向:≤89熔融、滴落:无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5.2断裂强力（N）：经向:≥440，纬向≥330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6、隔热头罩性能：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6.1耐高温性能：经180℃高温5min后,隔热头罩无炭化、熔融和滴落现象,视窗无明显变形和损坏现象。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6.2视野：左、右水平视野≥105°，上视野≥7°，下视野≥45°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6.3视窗透光率：试样为无色透明视窗透光率:≥87%</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7、隔热手套性能：隔热手套灵巧性能试验条件下拾起最小测试棒的直径为不小于8.0mm。性能等级为:3级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8、硬质附件耐高温性能：硬质附件经260℃高温5min后,硬质附件能保持其原有的功能。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9、缝纫线耐高温性能：缝纫线经260℃高温5min后,无熔融、炭化和滴落现象。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10、整体性能：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10.1火焰和辐射热防护性能TPP≥28.4。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10.2接缝断裂强力（N）：≥760。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10.3针距密度：明暗线：9，包缝线：7。</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11、质量(g）：≤5760。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12、隔热上衣和隔热裤面料之间的重叠部分不小于200mm。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13、与呼吸保护装具配套使用，背部设有背囊，背囊至少能够容纳6.8L空气呼吸器气瓶。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14、可配消防头盔使用。</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30</w:t>
            </w:r>
            <w:r/>
          </w:p>
        </w:tc>
      </w:tr>
      <w:tr>
        <w:trPr>
          <w:trHeight w:val="112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二级化学防护服</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1、结构组成：连体式结构，连帽带松紧带，密封缝线，且保证完全覆盖使用者。由化学防护头罩、化学防护服、化学防护手套构成，与外置式正压式消防空气呼吸器配合使用。颜色为红色。</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2、主要应用场景：消防员在处置挥发性固态、液态化学品事件中，穿着的化学防护服装。保护穿着者的头部、躯干、手臂和腿等部位免受化学品的侵害。</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3、符合XF770-2008《消防员化学防护服装》标准，并提供国家认可的检测机构出具的与所投产品型号一致有效的检验（检测）报告复印件（报告中带有CMA或CNAS标志）。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4、整体要求：整体抗水渗漏性：20min后无渗漏现象。贴条的粘附强度≥0.78kN/m。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5、阻燃性能：经纬向有焰燃烧时间≤10s，经纬向无焰燃烧时间≤10s，经纬向损毁长度≤10cm。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6、拉伸强度：经纬向拉伸强度≥9kN/m。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7、撕裂强力：经纬向撕裂强力≥30N。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8、耐热老化性能：不粘、不脆。</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9、接缝强力：经纬向接缝强力≥200N。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10、耐寒性能：无裂纹。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11、耐热老化性能：不粘、不脆。</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12、耐寒性能：无裂纹。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13、耐刺穿力≥22N。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14、灵巧性能≥1级。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化学防护靴的要求：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15、耐热老化性能：不粘、不脆。</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16、耐寒性能：无裂纹。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17、靴底抗刺穿力≥900N。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18、抗切割性能：不应被割穿。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19、电绝缘性能：击穿电压≥5000V，泄露电流＜3mA。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20、防滑性能：始滑角不得小于15°。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21、防砸性能：静压力试验和冲击试验后间隙高度≥15mm。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22、重量≤5kg。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23、外观质量：面料表面应平整，不应有破洞、气泡、脱层、表面露布、死褶现象。化学防护靴不应有脱齿弹边、脱空、开胶、喷霜、过硫、欠硫现象。化学防护服的外贴条应整齐，不应有部件欠缺。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24、经洗消可重复有限次使用。</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25、每套提供中文详细使用说明书。</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30</w:t>
            </w:r>
            <w:r/>
          </w:p>
        </w:tc>
      </w:tr>
      <w:tr>
        <w:trPr>
          <w:trHeight w:val="691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一级化学防护服</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1、结构组成：由大视窗的连体头罩、化学防护服、呼吸器背囊、防护靴、防护手套、排气阀、内置通风系统、等部分组成。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2、主要应用场景：消防员处置气态化学品事件中，穿着的化学防护服装。</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3、符合XF770-2008《消防员化学防护服装》标准，并提供国家认可的检测机构出具的与所投产品型号一致有效的检验（检测）报告复印件（报告中带有CMA或CNAS标志）。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4、整体气密性/Pa：≤260；超压排气阀：气密性/s：≥15；通气阻力/Pa：80-118</w:t>
            </w:r>
            <w:r>
              <w:rPr>
                <w:rFonts w:hint="eastAsia" w:ascii="黑体" w:hAnsi="黑体" w:eastAsia="黑体" w:cs="黑体"/>
                <w:i w:val="0"/>
                <w:iCs w:val="0"/>
                <w:color w:val="auto"/>
                <w:sz w:val="24"/>
                <w:szCs w:val="24"/>
                <w:highlight w:val="none"/>
                <w:u w:val="none"/>
                <w:lang w:val="en-US" w:eastAsia="zh-CN" w:bidi="ar"/>
              </w:rPr>
              <w:t xml:space="preserve">；通风系统分配阀:定量供气量L/min:5±1。</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5、面料应为改性PVC双面涂覆织物面料材质，面料接缝胶条应为同等材质，颜色应为黄色。</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6、大视窗的连体头罩要求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6.1防（除）雾措施：应有防（除）雾措施。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7、防化手套必须为双层结构，外层应为丁基橡胶，内层应为复合膜。</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8、防化手套耐刺穿力：≥23N。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9、化学防护靴应为橡胶材质，靴底抗刺穿力/N：≥1150；电绝缘性能：击穿电压/V:≥5000；泄漏电流/mA:≤0.8防滑性能/°:≥15°；防砸性能/mm：静压力试验后间隙高度:≥15、冲击试验后间隙高度：≥15。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10、面料阻燃性能：经纬向有焰燃烧时间≤5.7s，经纬向无焰燃烧时间≤1s，经纬向损毁长度≤9cm；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11、防化服结构组成：全密封连体式结构，由大视窗的连体头罩、化学防护服、呼吸器背囊、防护靴、防护手套、排气阀、分配阀等部分组成，可与空气呼吸器等设备配合使用，一体背囊式设计。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12、可配消防头盔使用。安装外接气源系统接口，可与正压式空气呼吸器、移动供气源配套使用。靴子有防扎鞋底及安全头，密封性好，使用者可随意蹲下站起。</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w:t>
            </w:r>
            <w:r/>
          </w:p>
        </w:tc>
      </w:tr>
      <w:tr>
        <w:trPr>
          <w:trHeight w:val="8190"/>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救生抛投器</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基本发射组件一套、气瓶一个、底座一个、陆用弹体2个、水用弹体2个、训练弹一个、冲绳器一个、救援弹发射导管一根、训练弹发射导管一根、绳包3个、装绳器、CO2气瓶5个、触发剂5个、水用保护套2套、常用密封圈一套、高尔夫球包式包装2个。</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2、主要应用场景：用于救助山地、河流等险要地带被困人员使用。</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3、符合国家GB/T27906-2011《救生抛投器》标准要求，并提供国家认可的检测机构出具的与所投产品型号一致有效的检验（检测）报告复印件（报告中带有CMA或CNAS标志）。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4、外观要求：抛投器的表面应光滑无毛刺，各部件无破损。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5、结构要求：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5.1抛投器应配备压力表，且压力表的量程应能满足工作要求，准确度不得低于1.6级。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5.2抛投器应设有发射保险装置，保险装置的解脱动作应区别于抛投器的开启动作。</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6、抛射距离(m)：陆用≥200、水用≥100；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7、抛射偏差角≤5°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8、金属件耐腐蚀性能：金属件经耐腐蚀性能试验后，不应有明显的腐蚀，且试验后仍应能满足抛射性能的要求。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9、可靠性：经可靠性能试验后，各部件不得出现脱落和破损。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10、密封性能：在密封性能试验过程中，抛投器各受压部件不得有泄漏。</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11、安全阀：安全阀的开启压力应为额定工作压力的1.1倍，误差不得超过±0.5MPa。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12、耐压性能：耐压性能试验后，抛投器各受压部件不得有渗漏、变形。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13、抛投气瓶：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13.1抛投气瓶的设计、制造、检验和使用应符合相应国家标准规定。</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13.2抛投气瓶上应有充装气体名称或化学分子式、气瓶编号、水压试验压力、公称工作压力、公称容积、重量、瓶体设计壁厚、单位代码和制造年月、监督检验标记、气瓶制造单位许可证编号、产品标准号。</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14、抛绳长度：抛绳、水用抛绳的长度不低于额定抛投距离的1.15倍。</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15、破断强度(kn)：按XF494-2023中72规定的破断强度试验，陆用抛绳的断裂强度不得小于2kN、水用抛绳的断裂强度不得小于6kN。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16、水用抛绳悬浮性能：在水面悬浮试验后，应能浮于水面。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17、标志：救生抛投器的明显位置应有以下标志:a)产品名称及商标:b)规格型号:c)制造日期;d)出厂编号;e)额定压力;f)额定抛射距离;g)气瓶容积:h)制造厂名称、地址。</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8190"/>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热成像仪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1、结构组成：主机、座充、电池及其他配件组成。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2、主要应用场景：火灾、灾害事故勘查取证、生命体征探测等。</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3、符合XF/T635-2023《消防用红外热像仪》标准，并提供国家认可的检测机构出具的与所投产品型号一致有效的检验（检测）报告复印件（报告中带有CMA或CNAS标志）。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4、测温范围：-20℃～1000℃，测温精度在100℃以内（包含100℃）应控制在±10℃以内（包含±10℃），在100℃以上应控制测量值（℃）的±10%以内（包含±10%），具有自动换挡功能，根据测量温度自动切换量程。</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5、噪声等效温差：环境温度在23℃±5℃，焦距50mm，F数为1时，NETD宜不大于0.1K，空间分辨率≤3.5mrad</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6、防护等级：≥IP67，1m抗跌落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7、主机（含电池）质量：≤1.3kg，主机尺寸：≤300*160*130mm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8、供电方式：采用可拆卸锂电池供电，续航时间≥5h，主机和电池带Type-C接口，支持本机充电和电池直接充电</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9、显示屏：≥3.5英寸，屏幕亮度支持档位切换，采样帧速率不低于25帧/秒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10、探测器像素：≥384×288，工作波段：8～14μm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11、图像模式：基本消防模式、黑热火场模式、白热火场模式、搜救模式、热检测模式、标准红外模式、可见光模式，具备温度测量值、电池耗量、温度标尺、超温、拍照或摄像状态显示功能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12、变焦功能：支持2倍、4倍数字变焦</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13、具备红外模式和可见光模式，2种模式可快速切换，可见光分辨率≥500万像素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14、具备电子罗盘指向功能、激光测距功能、冷热点自动追踪功能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15、特定环境高温环境工作时长：80℃时，≥30min；120℃时，≥10min；260℃时，≥5min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16、主机配有MicroHDMI线，配备伸缩扣，可将热像仪挂于胸前，回缩力≥1.5Kg，伸缩扣可伸缩长度≥70cm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17、工作温度：-10℃~+50℃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18、支持本机实时查看拍摄保存的图片和视频，支持本机删除视频图片，无须连接电脑</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19、主机自带照明灯，黑暗环境可作为照明使用，可通过按键实现照明灯的开启或关闭</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201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闪光警示灯</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1、用于道路或灾害事故现场警戒警示。有三个调节档位，光线暗时自动闪光。有频闪型、光线暗时自动闪亮，频闪型透烟雾性强。使用方便、快捷；</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2、频闪型，光线暗时自动闪亮，双面闪光效果，夜间可视距离≥300米；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3、材质：外壳塑料，内置3VLED灯；</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4、规格：长度≤375mm，灯罩直径≤175mm；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5、重量：≤0.3kg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6、颜色：红色，黄色；</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7、电源：1号干电池2节。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8、发光方式：闪烁（约50次/分钟）</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5</w:t>
            </w:r>
            <w:r/>
          </w:p>
        </w:tc>
      </w:tr>
      <w:tr>
        <w:trPr>
          <w:trHeight w:val="2538"/>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化学防护手套</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1、用途：化学灾害事故现场作业时的手部和腕部防护。</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2、氯丁橡胶棉内胎手套，表面有钻石形纹路，抓物性能更出色，佩戴舒适、活动方便。</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3、符合XF770-2008《消防员化学防护服装》标准，并提供国家认可的检测机构出具的与所投产品型号一致有效的检验（检测）报告复印件（报告中带有CMA或CNAS标志）。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4、阻燃、耐热、绝缘。</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5、防水防酸、碱、盐及各种溶剂。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6、能有效抵御芳烃、卤代物、植物油、动物油、有机酸等各种有机物的危害。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7、耐穿刺力≥24N。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8、灵巧性能：实验条件下，抓取的测试棒最小直径为5mm，性能等级为5级。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9、耐寒性能：在-25℃温度下冷冻下5分钟，手套表面无裂纹。</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10、耐老化性能：温度为125℃的老化实验箱经24小时后手套表面无发粘</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rPr>
                <w:rFonts w:hint="eastAsia" w:ascii="黑体" w:hAnsi="黑体" w:eastAsia="黑体" w:cs="黑体"/>
                <w:i w:val="0"/>
                <w:iCs w:val="0"/>
                <w:color w:val="auto"/>
                <w:sz w:val="24"/>
                <w:szCs w:val="24"/>
                <w:highlight w:val="none"/>
                <w:u w:val="none"/>
                <w:lang w:val="en-US" w:eastAsia="zh-CN"/>
              </w:rPr>
            </w:pPr>
            <w:r>
              <w:rPr>
                <w:rFonts w:hint="eastAsia" w:ascii="黑体" w:hAnsi="黑体" w:eastAsia="黑体" w:cs="黑体"/>
                <w:i w:val="0"/>
                <w:iCs w:val="0"/>
                <w:color w:val="auto"/>
                <w:sz w:val="24"/>
                <w:szCs w:val="24"/>
                <w:highlight w:val="none"/>
                <w:u w:val="none"/>
                <w:lang w:val="en-US" w:eastAsia="zh-CN"/>
              </w:rPr>
              <w:t xml:space="preserve">40</w:t>
            </w:r>
            <w:r/>
          </w:p>
        </w:tc>
      </w:tr>
      <w:tr>
        <w:trPr>
          <w:trHeight w:val="92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水力自摆炮</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1、结构组成：炮体、炮头。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2、主要应用场景：适用于火场离水源较远，消防车不能进入的空间；用于扑灭一般固体物质火灾，也用于油罐的冷却降温。</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3、移动式水力自摆消防炮主要由炮体、炮头等组成；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4、炮体材料为经过硬质阳极氧化处理的铝合金材质，防腐蚀；</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5、流量：≥40升/秒；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6、射程：水≥60m；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7、射流形式：直流/开花/喷雾；</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8、俯仰角度范围为30~70°；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9、自摆频率≥28次/min；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10、180°上下翻转式折叠撑脚，展开后自动固定，受外力也不会收回，采用碳化钨材料防滑钉，支撑稳固。;</w:t>
            </w:r>
            <w:bookmarkStart w:id="111" w:name="_GoBack"/>
            <w:r/>
            <w:bookmarkEnd w:id="111"/>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11、360°旋转消防接口，进水口可以上下20°自动调节；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12、选配快速拆装型泡沫管可提高发泡倍数。</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攻坚炮</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1、结构组成：支撑腿、开关球阀、炮体、炮头。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2、主要应用场景：适用于火场离水源较远，消防车不能进入的空间；用于扑灭一般固体物质火灾，也用于油罐的冷却降温。</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技术性能符合GB19156-2019《消防炮》CCCF-CPRZ-26:2019《消防类产品认证实施规则灭火设备产品消防给水设备产品》，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4、炮体材质为不锈钢材质，耐腐蚀性强；</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5、额定工作压力：≥0.8MPa。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6、流量（L/S)：≥80。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7、射程（m）：水≥85m。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8、最大喷雾角度：≥120°。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9、仰俯角：30°至70°。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10、水平摆幅：≥40°，遥控器具有设置任意自摆角度功能。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11、快速接口：2个DN80进水口。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12、具备开花、直流、喷雾射流形式、水炮水平可360°连续旋转，控制箱自摆角度角度可选择不少于30°、60°、90°、120°四个模式调节。控制箱带夜光显示功能。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控制方式：消防炮具备无线遥控、固定控制面板和手动控制等控制方式，电器设备具有防爆防水功能；防护等级IP65，接收机锂电池组2S内一键式拆卸，具有电池电量分五段显示功能电池组电量≥7000mAH，遥控工作时间≥4h。防爆控制箱、防爆消防炮的防爆性能应符合GB/T3836.1-2021、GB/T3836.2-2021的规定要求，不低于ExdbIIBT4Gb等级，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14、遥控距离（m）：≥150。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15、重量≤40KG。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16、增配低倍数泡沫发泡筒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支撑脚：应设有四只可折叠支撑脚，拉开脚撑可定位作业，且脚撑拉开、折叠都应有弹簧卡扣定位；脚撑上都应装有防滑钨钢钉，防止水炮在作业过程中滑动，且钨钢钉内部应带有弹簧减震机构，在不平坦的路面上可自动调整；支脚配置防护套，储存或使用时可随时安装或拆卸。</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w:t>
            </w:r>
            <w:r/>
          </w:p>
        </w:tc>
      </w:tr>
      <w:tr>
        <w:trPr>
          <w:trHeight w:val="259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PQ16泡沫枪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1、结构组成：由管牙接口、枪体、吸管接头、喷嘴、手轮等组成。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2、主要应用场景：产生和喷射空气泡沫的设备，适用于油类火灾扑救。</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3、工作压力：≥0.7Mpa；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4、射程：≥28M；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5、发泡倍数：≥5；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6、混合液流量≥16L/s；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7、混合比%：6-7。</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8、带吸液混合液操作档。</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w:t>
            </w:r>
            <w:r/>
          </w:p>
        </w:tc>
      </w:tr>
      <w:tr>
        <w:trPr>
          <w:trHeight w:val="345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手持式中倍数泡沫发生器</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1、结构组成：壳体、发泡网、喷嘴。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2、主要应用场景：中倍泡沫产生器是一种能产生和喷射空气泡沫，用以扑救中型油类火灾的比较轻便的消防器材。</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3、混合液流量：≥8L/s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4、射程：≥12m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5、工作压力：0.8MPa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6、泡沫倍数：20≤N≤200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7、混合比：3%~6%</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8、重量：≤8.5kg。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9、材质要求：与泡沫液、火焰接触部件需采用耐腐蚀材料（如304不锈钢、工程塑料），壳体强度需满足抗压≥1.2倍工作压力，避免破裂泄漏。</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195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屏障水枪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Style w:val="1185"/>
                <w:rFonts w:hint="eastAsia" w:ascii="黑体" w:hAnsi="黑体" w:eastAsia="黑体" w:cs="黑体"/>
                <w:color w:val="auto"/>
                <w:sz w:val="24"/>
                <w:szCs w:val="24"/>
                <w:highlight w:val="none"/>
                <w:lang w:val="en-US" w:eastAsia="zh-CN" w:bidi="ar"/>
              </w:rPr>
              <w:t xml:space="preserve">1、结构组成：采用高强度铝合金或工程塑料材质主体，表面经阳极氧化或防腐涂层处理，具备良好的耐腐蚀性和耐磨性；内部水路结构经过优化设计，确保水流顺畅。</w:t>
            </w:r>
            <w:r>
              <w:rPr>
                <w:rFonts w:hint="eastAsia" w:ascii="黑体" w:hAnsi="黑体" w:eastAsia="黑体" w:cs="黑体"/>
                <w:i w:val="0"/>
                <w:iCs w:val="0"/>
                <w:color w:val="auto"/>
                <w:sz w:val="24"/>
                <w:szCs w:val="24"/>
                <w:highlight w:val="none"/>
                <w:u w:val="none"/>
                <w:lang w:val="en-US" w:eastAsia="zh-CN" w:bidi="ar"/>
              </w:rPr>
              <w:t xml:space="preserve">​</w:t>
            </w:r>
            <w:r>
              <w:rPr>
                <w:rStyle w:val="1185"/>
                <w:rFonts w:hint="eastAsia" w:ascii="黑体" w:hAnsi="黑体" w:eastAsia="黑体" w:cs="黑体"/>
                <w:color w:val="auto"/>
                <w:sz w:val="24"/>
                <w:szCs w:val="24"/>
                <w:highlight w:val="none"/>
                <w:lang w:val="en-US" w:eastAsia="zh-CN" w:bidi="ar"/>
              </w:rPr>
              <w:br/>
            </w:r>
            <w:r>
              <w:rPr>
                <w:rStyle w:val="1185"/>
                <w:rFonts w:hint="eastAsia" w:ascii="黑体" w:hAnsi="黑体" w:eastAsia="黑体" w:cs="黑体"/>
                <w:color w:val="auto"/>
                <w:sz w:val="24"/>
                <w:szCs w:val="24"/>
                <w:highlight w:val="none"/>
                <w:lang w:val="en-US" w:eastAsia="zh-CN" w:bidi="ar"/>
              </w:rPr>
              <w:t xml:space="preserve">2、主要应用场景：适用于火灾扑救、火场隔离、人员疏散掩护、化工事故处置等场景，可与消防水带、消防车、固定消防设施等配套使用，通过调节喷雾模式形成水幕屏障，阻隔火势蔓延、稀释有害气体、冷却高温物体等。</w:t>
            </w:r>
            <w:r>
              <w:rPr>
                <w:rFonts w:hint="eastAsia" w:ascii="黑体" w:hAnsi="黑体" w:eastAsia="黑体" w:cs="黑体"/>
                <w:i w:val="0"/>
                <w:iCs w:val="0"/>
                <w:color w:val="auto"/>
                <w:sz w:val="24"/>
                <w:szCs w:val="24"/>
                <w:highlight w:val="none"/>
                <w:u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3、流量≥1200升/分钟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4、水雾形成保护伞半径≥20米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5、喷射高度≥10m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6、材质要求：与火焰接触部件需采用耐腐蚀材料（如304不锈钢、工程塑料）壳体强度需满足抗压≥1.2倍工作压力，避免破裂泄漏。</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w:t>
            </w:r>
            <w:r/>
          </w:p>
        </w:tc>
      </w:tr>
      <w:tr>
        <w:trPr>
          <w:trHeight w:val="1853"/>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消防机动泵</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1、结构组成：由汽油机，单级离心泵，引水装置，手抬框架，吸水管等组成。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2、主要应用场景：适用于城镇，工矿、仓库和农村，扑救一般固体物质火灾及小规模油类火灾。</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3、符合GB6245-2006《消防泵》标准要求，并提供国家认可的检测机构出具的与所投产品型号一致有效的检验（检测）报告复印件（报告中带有CMA或CNAS标志）。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4、外观质量：所有铸件外表面没有明显结疤、气泡、沙眼等缺陷。</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5、密封性能试验：进行1.6MPa，1min密封试验，泵体及部件没有渗漏、冒汗等缺陷。</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6、主要技术参数要求：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6.1工况1：吸深3m时，流量不小于20L/s，出口压力不小于0.5MPa。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6.2工况2：吸深7m时，流量不小于10L/s，出口压力不小于0.5MPa。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7、真空密封性能：泵进行真空密封性能试验时，1min内的真空降落值约0.5kPa。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8、引水装置性能：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8.1引水装置产生的最大真空度为不小于85kPa。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8.2进行7m引水时间试验，三次引水时间均不超过10s。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9、发动机类型：双缸，水冷，二冲程或四冲程，冷却水还流式汽油机。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10、启动方式：绳拉式手动启动或电起动，自动反冲系统。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11、发动机主轴转速≥5000rpm，输出功率≥30KW。</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12、水泵：单泵单程离心泵，进水口尺寸80mm，出水口尺寸65mm（卡式接口），配备快速球阀出水开关，出水口阀门可转动180°。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13、真空泵：无油式真空泵，手动操作吸水，最大吸程≥7m。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14、最大工作压力≥1.0MPa。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15、油箱容积：≥18L。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16、照明装置：射灯，12V。</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17、重量（含燃油和机油）：≤110KG。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18、吸水管长度≥7m。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19、吸水管和进水口均为卡式接口。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20、底部配万向轮，可拖拽移动。</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547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有毒气体探测仪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1、结构组成：由外壳、电池、电路板组成，外壳材质为硅胶。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2、主要应用场景：有毒气体检测仪是气体泄漏场合人员作业的必备报警设备，能够实现有毒有害气体超标报警等功能。</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3、GB/T32209-2015标准要求和GB3836-2021《爆炸性环境》通用要求，并提供国家认可的检测机构出具的与所投产品型号一致有效的检验（检测）报告复印件（报告中带有CMA或CNAS标志）。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4、连续实时显示气体浓度,同时显示检测氧气、一氧化碳、硫化氢和可燃气体等多种有毒气体的浓度,声、光、震动三种报警方式，LCD大屏幕同时显示四种气体检测浓度，自动校正和归零。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5、标准Type-C快速充电与通讯，配座充底座。</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6、防护等级：≥IP66</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7、简单的自动校准程序。</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8、开机时进行60s的传感器预热、设备自检</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9、标配可充电锂电池(充电≤2小时，电池续航时间≥20小时)。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10、检测：H2S、CO、O2(%vol)、可燃气体。</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11、检测范围：CH4（0-100%LEL）、CO（0～2000ppm）、H2S（0～100PPM）、O2（0～30%VOL），其他量程可定制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12、报警声级强度:≥95dB。</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13、重量：≤350克。</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14、防爆等级：不低于ExdaiaIICT6Ga，并提供国家级或国家认可的检验（检测）机构出具有效的防爆合格证复印件。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15、配备：说明书、合格证、保修卡、USB充电器（含数据线）、座充底座、仪器箱、外置泵（标定罩）、过滤器1个。</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812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可燃气体检测仪</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1、结构组成：产品本体、处理芯片、电池等部件组成。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2、主要应用场景：产品适用于检测环境空气中有毒有害气体的浓度，广泛应用于冶金、消防、化工等行业。</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top"/>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3、满足GB15322.3-2019《可燃气体探测器第3部分:工业及商业用途便携式可燃气体探测器》，并提供国家认可的检测机构出具的与所投产品型号一致有效的检验（检测）报告复印件（报告中带有CMA或CNAS标志）。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4、采用扩散式检测方式，检测现场空气中可燃气体浓度,LCD显示气体浓度,具有自动校正和归零,可充电锂电池,具备LED警报灯声、光、震动警报三种报警方式。</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5、人员跌倒报警功能、泵堵塞报警功能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6、报警声音≥95dB。</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7、量程：3-100%LEL。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8、工作温度：-40℃~70℃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9、工作湿度：0%~95%相对湿度(非冷凝)。</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10、重量：≤300g，包括锂离子电池和背夹。尺寸：≤90×70×38mm(L×W×H)。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11、IP等级：防护等级：≥IP66</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12、传感器寿命：2年。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13、电池：标配可充电锂电池(充电≤2小时，电池续航时间≥20小时)。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14、配置：说明书、合格证、保修卡、USB充电器（含数据线）、座充底座、仪器箱、外置泵（标定罩）、过滤器1个。</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15.防爆等级：不低于ExdaiaIICT6Ga，并提供国家级或国家认可的检验（检测）机构出具有效的防爆合格证复印件。</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1728"/>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便携危险化学品检测片</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1、佩戴于手腕、脚腕、上臂等，通过测试片的颜色变化探测周围环境中的有毒化学气体或蒸汽。</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2、使用温度：-30～50℃；相对湿度：20%～100%。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3、使用时间：24小时(打开包装后，无论是否使用，24小时后失效。)</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4、检测种类：可检测常见危险化学品如氯气、氨气、硫化氢等至少5种；</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5、响应时间：≤5min；</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3689"/>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组合式模块化柔性中高压堵漏工具组（大型罐体）</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1、组成部分：主要由手动泵、封堵模块箱、耗材箱、工具箱等组成。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2、应用场景：主要用于易燃易爆、有毒有害、强酸强碱等危险化学品突发泄漏进行迅速处置。</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3、符合《快速堵漏工具试验大纲》标准要求，</w:t>
            </w:r>
            <w:r>
              <w:rPr>
                <w:rFonts w:hint="eastAsia" w:ascii="黑体" w:hAnsi="黑体" w:eastAsia="黑体" w:cs="黑体"/>
                <w:b w:val="0"/>
                <w:bCs w:val="0"/>
                <w:i w:val="0"/>
                <w:iCs w:val="0"/>
                <w:color w:val="auto"/>
                <w:sz w:val="24"/>
                <w:szCs w:val="24"/>
                <w:highlight w:val="none"/>
                <w:u w:val="none"/>
                <w:lang w:val="en-US" w:eastAsia="zh-CN" w:bidi="ar"/>
              </w:rPr>
              <w:t xml:space="preserve">并提供国家级或国家认可的第三方</w:t>
            </w:r>
            <w:r>
              <w:rPr>
                <w:rFonts w:hint="eastAsia" w:ascii="黑体" w:hAnsi="黑体" w:eastAsia="黑体" w:cs="黑体"/>
                <w:i w:val="0"/>
                <w:iCs w:val="0"/>
                <w:color w:val="auto"/>
                <w:sz w:val="24"/>
                <w:szCs w:val="24"/>
                <w:highlight w:val="none"/>
                <w:u w:val="none"/>
                <w:lang w:val="en-US" w:eastAsia="zh-CN" w:bidi="ar"/>
              </w:rPr>
              <w:t xml:space="preserve">检测机构出具有效的检验（检测）报告复印件。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4、总体性能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封堵性能应满足：①封堵设备直径：φ8mm-φ2000mm；②适用介质温度：≤580℃；③适用介质压力：≤20MPa；④封堵时间：≤10min。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5、设备技术要求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5.1索具块：防爆性应符合GB/T10686-2013标准Ⅱ类B级要求。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5.2采用液压为动力，动力源压力等级符合GB/T17906-2021标准要求。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5.3承载能力覆盖0-13000KG。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5.4高压油管：注胶压力接口与手动油泵接口匹配，压力等级符合GB/T17906-2021标准要求，L≥4米，D≤φ10mm。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5.5注射导管：规格不小于200毫米，防爆性符合GB/T10686-2013标准Ⅱ类B级要求。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5.6柔性防爆索具带：①采用高分子复合材料隔离金属，防爆性符合GB/T10686-2013标准Ⅱ类B级要求。②抗拉载荷不小于60千牛。</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5.7密封材料：①热失重率：不大于25%（500摄氏度条件下），符合GB/T26556-2011标准。②耐介质性：需满足耐40%硫酸实验：溶胀度范围在-0.15～-0.09之间、溶重度范围在-0.05～0之间;耐20%氢氧化钠实验：溶胀度范围在0～1.1之间，溶重度范围在0～0.9之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6、双动力配置，满足不同工况的各类封堵要求。动力源压力等级不小于70兆帕，</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7、处置部位：直管、弯头、法兰、异型法兰、错口法兰、罐体、设备根部、阀门、阀门填料函、端面等泄漏部位的孔洞、裂缝、沙眼等。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8、需满足一类以下危险化学品泄漏环境使用条件。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9、封堵模块箱：内设不少于6个封堵模块，应包括但不限于管道、法兰、根部、阀门、罐体、端面等部位的封堵模块，适用于错口法兰、异形法兰、罐体、法兰根部、螺纹、变径、端面等泄漏部位。</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10、端面封堵模块应具有“一字”、“十字”和“井字”三种封堵方法，可封堵罐体和槽车的垂直端面和弧度端面上任意位置的孔洞和裂纹。封堵模块组件应具有防滑纹，防止松脱。</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11、可封堵泄漏口径：孔洞直径＜φ200mm，裂纹长度＜300mm。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提供满足封堵常见及特殊泄漏部位堵漏易损耗材，耗材包括但不限于不少于20KG的密封材料、不少于70m的索具带、不少于5个索具块以及不少于4种防爆螺孔注入接头。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12、专用工具箱:材质为全新改良工程ABS，无严重塑味；防水等级：IP67，抗压等级：IK08。动力源压力等级：≥700bar。</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13、液压索具拉紧设备总行程≥70mm。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14、带压密封注胶设备:通径：≥2.5mm，流量：≥6L/min；可通过注射导管注入密封材料。</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90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组合式模块化柔性中高压堵漏工具组（小型罐体）</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1、组成部分：主要由手动泵、封堵模块箱、耗材箱、工具箱等组成。</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2、应用场景：主要用于易燃易爆、有毒有害、强酸强碱等危险化学品突发泄漏进行迅速处置。</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3、符合《快速堵漏工具试验大纲》标准要求，</w:t>
            </w:r>
            <w:r>
              <w:rPr>
                <w:rFonts w:hint="eastAsia" w:ascii="黑体" w:hAnsi="黑体" w:eastAsia="黑体" w:cs="黑体"/>
                <w:b w:val="0"/>
                <w:bCs w:val="0"/>
                <w:i w:val="0"/>
                <w:iCs w:val="0"/>
                <w:color w:val="auto"/>
                <w:sz w:val="24"/>
                <w:szCs w:val="24"/>
                <w:highlight w:val="none"/>
                <w:u w:val="none"/>
                <w:lang w:val="en-US" w:eastAsia="zh-CN" w:bidi="ar"/>
              </w:rPr>
              <w:t xml:space="preserve">并提供国家级或国家认可的第三方检测机构出具有效的检验（检测）报告复印件。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4、总体性能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封堵性能应满足：①封堵设备直径：φ8mm-φ2000mm；②适用介质温度：≤580℃；③适用介质压力：≤20MPa；④封堵时间：≤10min。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5、设备技术要求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5.1索具块：防爆性应符合GB/T10686-2013标准Ⅱ类B级要求。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5.2采用液压为动力，动力源压力等级符合GB/T17906-2021标准要求。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5.3承载能力覆盖0-13000KG。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5.4高压油管：注胶压力接口与手动油泵接口匹配，压力等级符合GB/T17906-2021标准要求，L≥4米，D≤φ10mm。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5.5注射导管：规格不小于200毫米，防爆性符合GB/T10686-2013标准Ⅱ类B级要求。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5.6柔性防爆索具带：①采用高分子复合材料隔离金属，防爆性符合GB/T10686-2013标准Ⅱ类B级要求。②抗拉载荷不小于60千牛。</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5.7密封材料：①热失重率：不大于25%（500摄氏度条件下），符合GB/T26556-2011标准。②耐介质性：需满足耐40%硫酸实验：溶胀度范围在-0.15～-0.09之间、溶重度范围在-0.05～0之间;耐20%氢氧化钠实验：溶胀度范围在0～1.1之间，溶重度范围在0～0.9之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6、双动力配置，满足不同工况的各类封堵要求。动力源压力等级不小于70兆帕，</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7、处置部位：直管、弯头、法兰、异型法兰、错口法兰、罐体、设备根部、阀门、阀门填料函等泄漏部位的孔洞、裂缝、沙眼等。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8、需满足一类以下危险化学品泄漏环境使用条件。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9、封堵模块箱：内设不少于5个封堵模块，应包括但不限于管道、法兰、根部、阀门、罐体等部位的封堵模块，适用于错口法兰、异形法兰、罐体、法兰根部、螺纹、变径等泄漏部位。</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10、提供满足封堵常见及特殊泄漏部位堵漏易损耗材，耗材包括但不限于不少于20KG的密封材料、不少于70m的索具带、不少于5个索具块以及不少于4种防爆螺孔注入接头。</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11、专用工具箱:材质为全新改良工程ABS，无严重塑味；防水等级：IP67，抗压等级：IK08。动力源压力等级：≥700bar。</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12、液压索具拉紧设备总行程≥70mm。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13、带压密封注胶设备:通径：≥2.5mm，流量：≥6L/min；可通过注射导管注入密封材料。</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14、可封堵泄漏口径：孔洞直径＜φ200mm，裂纹长度＜300mm。</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161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公众洗消帐篷</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1、用途：消防员离开污染现场时特种服装的洗消。</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2、组成：洗消供水加热机、药物均混罐、暖风机、排污泵、自升式储水袋、封闭式污水、电动充气泵、照明系统。</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3、帐篷包装于一个携带包内。充气时间小于10分钟，在进行充气展开后帐篷内部可分为更衣区、洗消喷淋区、烘干区。面积≥30㎡。帐篷内部安装了洗消喷淋系统、进排水系统、照明系统。充气量：≥5400升,框架材料：PVC气柱，帐篷内供人员进行洗消喷淋，双通道设计。喷淋区设有药剂喷淋头不少于6个及清水淋浴头不少于2个，两路喷淋系统配合洗消水加热器独立运行。</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4、抗撕裂强度大于300N/5cm,抗拉伸强度大于500N/5cm；耐火性能、防腐蚀能力强，抗风能力强，最大抗风等级不小于90Km/h，包含拉绳、钉桩等固定配件，能在恶劣气候下使用</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电动充排气泵：对充气帐篷、除污舱、除污池以及其他可充气物体进行充气以及放气。电压:220V功率2000~3000W，电源线长≥1.5m，空气速度：27000FPM-36000FPM，适应工作温度：110℉-150℉（43℃-60℃），重量不大于4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洗消供水泵：电机机功率不小于0.75千瓦，电压220V，流量不小于3600L/h，扬程不小于47m，吸程不小于8m，供水压力2-6巴。重量不超过20kg，泵自带软管分别和洗消水加热器及储水袋相连，软管接口为专用快接，实现快速拨接。设备固定于PVC便携储物盒内，方便运输与储存。</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洗消排污泵：外壳材质：耐腐蚀PVC,电压：220V，功率不小于300w，扬程不小于7m，进出水口：1寸，潜水深度不小于7m，流量不少于10m³/h，重量不超过10kg。自带排液管快卡式接头，可与集污袋快速拨接，做到污水不外流，保护环境不受二次污染。</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洗消水加热器：洗消水加热器与均混罐为一体，洗消水加热器整机配有不少于1路进水2路出水，出水口能分别加热清水和均混罐混合药液洗消水，方便洗消，无需切换接口。柴油消耗不超过3L/H，温度：0-80℃，电压：220V，燃油标号：0#或以下柴油，最大工作压力：20bar，热水供应能力：25-45L/min，重量不超过120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洗消液均混罐:比例范围：0.4%-4%，流量范围：50-2500升/小时,工作水压：0.3-4.5公斤，进出水口径：32mm/25mm,水力驱动，无需电力。流动水流推动活塞。精确的按比例增加药液。只要有水流通过就能一直按比例添加,整机固定在洗消水加热器上，方便使用。</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10、进出口：2卡式快接，自带不少于5米进出软管与洗消供水泵相连。2个出水口，分别为清水和洗消配比液口，方便根据实际情况自由对接。</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11、各部件之间采用模块化装配，可快速的组建，组建时间≤10min。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暖风发生器（配温控仪）：可有效对帐篷内供暖，安装快速。把油罐充满EL燃油或者柴油，连上烟囱管，打开设备，则暖风机开始为帐篷输出舒适的热风。不需要安装复杂的槽路传输线。废气通过烟囱排出，做到完全隔离。自带温控仪，可自由设定温度，提供帐篷内适当的温度，有效供暖面积20-30㎡,功率：25~50KW.空气流量不少于900m³/h，电源：220V，油箱容积：50~70L耗油:不超过5L/h，重量不超过40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13、洗消废水回收袋：用于收集消防用水，洗消废水，化学物质，油料等危险液体，配备进出水口，进水口能与排污泵快速连接使用。安全阀门方便废水的回收与排放，容量：250~500L。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14、自升式水袋：用于储备洗消用水，可与洗消供水泵快速连接使用，接头2卡式快速接头可直接对接供水泵，容量：＞1000L。</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15、管路连接：所有管路均为2卡式接头，无需多余的工具辅助连接。全部管路都可以自由对接。</w:t>
            </w:r>
            <w:r/>
          </w:p>
          <w:p>
            <w:pPr>
              <w:pStyle w:val="1075"/>
              <w:ind w:left="0" w:firstLine="0"/>
              <w:rPr>
                <w:rFonts w:hint="eastAsia" w:ascii="黑体" w:hAnsi="黑体" w:eastAsia="黑体" w:cs="黑体"/>
                <w:color w:val="auto"/>
                <w:highlight w:val="none"/>
                <w:lang w:val="en-US"/>
              </w:rPr>
            </w:pPr>
            <w:r>
              <w:rPr>
                <w:rFonts w:hint="eastAsia" w:ascii="黑体" w:hAnsi="黑体" w:eastAsia="黑体" w:cs="黑体"/>
                <w:i w:val="0"/>
                <w:iCs w:val="0"/>
                <w:color w:val="auto"/>
                <w:sz w:val="24"/>
                <w:szCs w:val="24"/>
                <w:highlight w:val="none"/>
                <w:u w:val="none"/>
                <w:lang w:val="en-US" w:eastAsia="zh-CN" w:bidi="ar"/>
              </w:rPr>
              <w:t xml:space="preserve">16、本产品需提供国家认可的检测机构出具的与所投产品型号一致有效的检验（检测）报告复印件（报告中带有CMA或CNAS标志）。</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w:t>
            </w:r>
            <w:r/>
          </w:p>
        </w:tc>
      </w:tr>
      <w:tr>
        <w:trPr>
          <w:trHeight w:val="1728"/>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强酸、碱洗消器</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1、强酸强碱洗消器是一种专门用于快速冲洗、稀释或中和强酸（如硫酸、盐酸、硝酸）和强碱（如氢氧化钠、氢氧化钾）泄漏或污染的应急设备。</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2、容量：≥5升；</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3、射程：≥5米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4、洗消效率：对于5%浓度的强酸强碱，中和率≥95%；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5、适用温度范围：-10℃-50℃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6、材质：耐腐蚀塑料符合相关耐强酸强碱腐蚀标准或316不锈钢。</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w:t>
            </w:r>
            <w:r/>
          </w:p>
        </w:tc>
      </w:tr>
      <w:tr>
        <w:trPr>
          <w:trHeight w:val="230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强酸、碱清洗剂</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1、结构组成：强酸，碱洗消剂。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2、主要应用场景：可满足手部、面颊等小面积皮肤化学品（酸、碱、氧化剂、还原剂、螯合剂、溶剂等）喷溅事故的应急需求。</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3、可直接用于应急清洗皮肤表面因受强酸、碱以及氧化剂、还原剂等有害化学品腐蚀导致的伤害。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4、无菌溶液，密封包装。</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5、采用雾状喷射，冲洗温和无压迫感。</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6、规格:≥100ml/瓶。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7、保质期不低于两年。</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2447"/>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消毒粉</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1、结构组成：无适用于城市水处理和公共场所防止霉菌，特别是洪涝灾害大面积消毒和饮用水使用，杀灭细菌、真菌、大肠杆菌等各种微生物和病毒。</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2、应用场景：适用于城市水处理和公共场所防止霉菌，特别是洪涝灾害大面积消毒和饮用水使用，杀灭细菌、真菌、大肠杆菌等各种微生物和病毒。</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3、外观为白色粉末、颗粒或片剂。有氯味，易溶于水，水中PH值5.5-7，性质稳定。</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4、能缓慢地释放次氯酸，使病原菌等微生物的蛋白质变性，改变细胞膜的通透性，干扰酶系统并影响DNA合成，使其迅速死亡，杀菌率可达99%。</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5、杀菌广谱，能杀灭各种藻类、细菌、真菌和病毒，具有消毒、除臭、净水、漂白等多种功效且安全可靠，效力持久，对人畜无害。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6、包装：500g/袋，有效期：≥2年。</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115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去氟灵、敌腐灵</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1、适用范围：可对氟化物、酸碱等化学品灼伤进行紧急处理。</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2、容量：≥500ml/瓶。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3、有效成分含量：≥90%；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4、保质期：≥2年。</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412"/>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车载数字电台</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1、主要应用场景:用于消防员灭火救援作业中语音通信。</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lang w:val="en-US" w:eastAsia="zh-CN" w:bidi="ar"/>
              </w:rPr>
              <w:suppressLineNumbers w:val="0"/>
            </w:pPr>
            <w:r>
              <w:rPr>
                <w:rFonts w:hint="eastAsia" w:ascii="黑体" w:hAnsi="黑体" w:eastAsia="黑体" w:cs="黑体"/>
                <w:i w:val="0"/>
                <w:iCs w:val="0"/>
                <w:color w:val="auto"/>
                <w:sz w:val="24"/>
                <w:szCs w:val="24"/>
                <w:highlight w:val="none"/>
                <w:u w:val="none"/>
                <w:lang w:val="en-US" w:eastAsia="zh-CN" w:bidi="ar"/>
              </w:rPr>
              <w:t xml:space="preserve">2、所投产品须具有中华人民共和国工业和信息化部颁发的《无线电发射设备型号核准证》。并提供国家认可的检测机构出具的与所投产品型号一致有效的检验（检测）报告复印件（报告中带有CMA或CNAS标志）。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3、重量：≤1.55kg；尺寸：≤65mmx180mmx183mm</w:t>
            </w:r>
            <w:r>
              <w:rPr>
                <w:rFonts w:hint="eastAsia" w:ascii="黑体" w:hAnsi="黑体" w:eastAsia="黑体" w:cs="黑体"/>
                <w:i w:val="0"/>
                <w:iCs w:val="0"/>
                <w:color w:val="auto"/>
                <w:sz w:val="24"/>
                <w:szCs w:val="24"/>
                <w:highlight w:val="none"/>
                <w:u w:val="none"/>
                <w:lang w:val="en-US" w:eastAsia="zh-CN" w:bidi="ar"/>
              </w:rPr>
              <w:t xml:space="preserve">；屏幕尺寸：≥1.8</w:t>
            </w:r>
            <w:r>
              <w:rPr>
                <w:rFonts w:hint="eastAsia" w:ascii="黑体" w:hAnsi="黑体" w:eastAsia="黑体" w:cs="黑体"/>
                <w:i w:val="0"/>
                <w:iCs w:val="0"/>
                <w:color w:val="auto"/>
                <w:sz w:val="24"/>
                <w:szCs w:val="24"/>
                <w:highlight w:val="none"/>
                <w:u w:val="none"/>
                <w:lang w:val="en-US" w:eastAsia="zh-CN" w:bidi="ar"/>
              </w:rPr>
              <w:t xml:space="preserve">英寸；</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4、防尘防水等级：≥IP54；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5、支持IP中转互联功能，支持网口，通过 IP互联，在网络中传输数据扩大通信覆盖范围，实现了跨区域的远距离通话。</w:t>
            </w:r>
            <w:r/>
          </w:p>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6、在直通模式下，1.2米近距离通话，彼此不产生信号干扰；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7、须内置蓝牙模块，不需要蓝牙适配器，蓝牙协议版本不低于BluetoothV5.0；</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8、支持噪声抑制功能，在噪声环境下讲话，接收方能听到清晰的语音，最大可达到30dB；</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8、须支持功率自动调整功能：终端在数字集群和在数字中转模式下支持功率自动调整，信号较强时降低发射功率，信号较弱时增大发射功率。</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10、须支持终端脱网提示功能：数字中转模式下终端不在中转台信号覆盖范围内，终端会出现文字提示。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11、须支持报警发送位置信息功能：常规模式下,在触发报警的同时将本终端的位置信息发给指定的联系人。</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12、须支持双时隙数据传输功能：支持采用双时隙方式来传输分组数据。</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13、须支持号码映射功能：集群模式下，终端支持自定义号码与指定联系人号码映射，通过拨打该自定义号码与相应的联系人建立呼叫。</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14、须支持定位经纬度信息及场强(RSSI)上报功能：数字集群及常规模式下都支持在上报定位经纬度信息同时上报场强(RSSI)。</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15、频率范围：350-400MHz；</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16、信道容量：≥1024；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17、组群：≥64；</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18、工作电压：13.6V±15%；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19、频率稳定度：≤±0.5ppm；；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20、静态灵敏度：≤-122dBm(误码率为5%时)；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21、工作温度范围：-20℃～+55℃；储存温度范围：-40℃～+65℃；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22、须符合当地公安数字集群接入要求，并负责具体接入工作，提供承诺函（格式自拟）。</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4</w:t>
            </w:r>
            <w:r/>
          </w:p>
        </w:tc>
      </w:tr>
      <w:tr>
        <w:trPr>
          <w:trHeight w:val="4051"/>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手提式强光照明灯</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1、结构组成：方位灯、充电口、灯具、提手、电量显示、按键开关。</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2、主要应用场景：适合于消防行业日常灭火、救援强光手提照明及指挥现场工作照明。</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3、符合GB30734-2014《消防员照明灯具》标准要求，并提供国家认可的检测机构出具的与所投产品型号一致有效的检验（检测）报告复印件（报告中带有CMA或CNAS标志）。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灯具的供电电源应采用可充电电池；灯具的充电器应采用插头与交直流转换器分离式结构，灯具或充电器应设置充点电保护电路；灯具的防爆性能应符合GB/T3836.1-2021的规定要求，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5、灯具应具备强弱光切换功能，具备闪烁方式的低电压警告功能。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6、外观应清洁、光滑、整齐、无污损、腐蚀、划伤、毛刺、裂痕、变形现象。</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7、质量≦1.2kg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8、照度：强光平均值≧2000lx，强光最小值≧1600lx；弱光平均值≧1300lx，弱光最小值≧1200lx。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9、连续稳定工作时间：强光≧300min，弱光≧600min。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10、低电压报警时间：强光≤</w:t>
            </w:r>
            <w:r>
              <w:rPr>
                <w:rFonts w:hint="eastAsia" w:ascii="黑体" w:hAnsi="黑体" w:eastAsia="黑体" w:cs="黑体"/>
                <w:i w:val="0"/>
                <w:iCs w:val="0"/>
                <w:color w:val="auto"/>
                <w:sz w:val="24"/>
                <w:szCs w:val="24"/>
                <w:highlight w:val="none"/>
                <w:u w:val="none"/>
                <w:lang w:val="en-US" w:eastAsia="zh-CN" w:bidi="ar"/>
              </w:rPr>
              <w:t xml:space="preserve">14s，弱光≤</w:t>
            </w:r>
            <w:r>
              <w:rPr>
                <w:rFonts w:hint="eastAsia" w:ascii="黑体" w:hAnsi="黑体" w:eastAsia="黑体" w:cs="黑体"/>
                <w:i w:val="0"/>
                <w:iCs w:val="0"/>
                <w:color w:val="auto"/>
                <w:sz w:val="24"/>
                <w:szCs w:val="24"/>
                <w:highlight w:val="none"/>
                <w:u w:val="none"/>
                <w:lang w:val="en-US" w:eastAsia="zh-CN" w:bidi="ar"/>
              </w:rPr>
              <w:t xml:space="preserve">14s。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11、低电压状态下连续工作时间：强光≧15min，弱光≧30min。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12、绝缘性能：在常温环境下，灯具带电端子与外壳间的绝缘电阻应不小于20MΩ，交变湿热试验后应不小于5MΩ。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13、耐电压性能：灯具应耐受频率为50Hz±0.5Hz，交流电压为500V±50V，历时60s±5s的耐电压试验，试验过程中，灯具不应出现表面飞弧和击穿现象、试验结束后，灯具应能正常进行开、关和强、弱光切换。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14、低温性能：在-25±2℃的温度下，持续2h，灯具应能正常进行开、关和强、弱光切换。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15、高温性能：在55±2℃的温度下，持续2h，灯具应能正常进行开、关和强、弱光切换。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16、开关经50000次可靠性试验后应保持完好，且灯具应能正常点亮并实现强、弱光切换。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17、外壳防护等级为IP68，潜水深度不小于1.5m，持续时间1h。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灯具标志：灯具明显位置处应有清晰且与灯具为一体的标志，包括以下内容：a）产品名称；b）产品型号：c）防护等级（等级为IP66/IP68时，需标注潜水深度和持续时间）；d）防爆标志；e）生产日期；f）产品编号；g）生产厂名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19、充电器的明显位置处应有清晰、耐久的标志，包括以下内容：a）产品名称；b）产品型号：c）适用灯具型号；d）生产日期；e）产品编号；f）生产厂名称。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20、额定电压：≥DC22.2V</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21、额定容量≥2.5Ah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22、光源功率：2*12W（聚光），6W（泛光）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23、充电时间：≤3h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24、外形尺寸：≤φ80x200mm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25、聚光强光≥4h，聚光工作光≥8h，泛光单侧强光≥7h，泛光双侧强光≥3h，泛光单侧工作灯≥15h，泛光双侧工作灯≥7h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26、灯具需采用双光型光源配置，需同时具有暖白光源及冷白光源可通过开关控制实现冷暖色光线的转换，且外部具备本安式提手</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27、灯具需具有聚光（灯头）、泛光（灯体两侧）、红蓝警示（灯体两侧）多种工作模式适用于救援作业照明</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28、灯具可满足手提、肩挎</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29、灯具具有4段式LED电量显示装置，能清晰呈现使用剩余电量，且尾部设计有高穿透性、高可视性方位灯，能在作业现场清晰显示持灯人员位置。</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30、灯具需采用快充设计，整体充电时间不大于3h。需具有多段式LED电量显示装置。灯具需具备低电压警示功能。</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10</w:t>
            </w:r>
            <w:r/>
          </w:p>
        </w:tc>
      </w:tr>
      <w:tr>
        <w:trPr>
          <w:trHeight w:val="6016"/>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佩戴式防爆头灯</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1、结构组成：灯头光源、TYPE-C充电口、灯身组件、电池、尾盖组件、电量显示组件。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2、主要应用场景：适用于消防行业各种火灾现场灭火救援及户外、野外等场所的抢险救援等单兵佩戴式照明。</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3、符合GB30734-2014《消防员照明灯具》标准要求，并提供国家认可的检测机构出具的与所投产品型号一致有效的检验（检测）报告复印件（报告中带有CMA或CNAS标志）。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4、一般要求：</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4.1灯具的供电电源采用可充电池；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4.2电池可替换的灯具应配备独立的电池充电底座，灯具的充电器应用插头与交直流转器分离式结构，灯具或充电器应设置充、放电保护电路；</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4.3灯具的防爆性能应符合GB/T3836.1-2021的规定要求，并提供国家级或国家认可的检验（检测）机构出具有效的防爆合格证复印件。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4.4佩戴式灯具应具有与消防头盔匹配的固定连接件。</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5、功能要求：灯具应具有强、弱光切换功能；灯具应具有闪烁方式的低电压告警功能。</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6、外观及装配：灯具外观应清洁、光滑、整齐、无污损、腐蚀、划伤、毛刺、裂痕、变形现象；灯具各零部件装配应完善、精确、牢靠，无缺损、错位、松动现象，开关操作应方便、灵活、可靠。</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7、质量：佩戴式≤0.15kg。</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8、照度：</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8.1佩戴式强光平均值≥2000Lx，佩戴式强光最小值≥1000Lx。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8.2佩戴式弱光平均值≥600Lx。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8.3佩戴式弱光最小值≥580Lx。</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9、连续稳定工作时间：佩戴式强光≥240min，佩戴式弱光≥480min。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10、低电压报警时间：强光≤13s，弱光≤13s。</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11、低电压状态下连续工作时间：强光≥15min，弱光≥30min。</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12、绝缘性能：在常温环境下，灯具带电端子与外壳间的绝缘电阻应不小于20MΩ，交变温热试验后应不小于5MΩ。</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13、耐电压性能：灯具应能耐受频率为50Hz±0.5Hz，交流电压为500V±50V，历时60s±5s的耐电压试验。试验过程中，灯具不应出现表面飞弧和击穿现象。试验结束后，灯具应能正常进行开、关和强、弱光切换。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14、低温性能：温度-25±2℃，持续时间2h，试验后，灯具应能正常进行开、关和强、弱光切换。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15、高温性能：温度55±2℃，持续时间2h，试验后，灯具应能正常进行开、关和强、弱光切换。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16、交变湿热性能：温度25±3℃升至40±2℃，相对湿度95~100%，持续时间3h；温度40±2℃，相对湿度90~96%，持续时间9h；温度40±2℃降至25±3℃，相对湿度80~100%，持续时间6h；温度25±3℃，相对湿度95~100%，持续时间6h。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17、低温贮存：温度-40±2℃，持续时间：16h，常温恢复时间：8h，试验后，灯具应能正常进行开、关和强、弱光切换。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18、高温贮存：温度70±2℃，持续时间：16h，常温恢复时间：8h，试验后，灯具应能正常进行开、关和强、弱光切换。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19、抗振动性能：频率循环范围10~150Hz，加速幅值1g，扫频速率1Oct/min，振动方向X、Y、Z，每轴线扫描循环次数10次，试验后，灯具应无机械损伤和紧固件松动现象，且能正常进行开、关和强、弱光切换。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20、抗跌落性能：佩戴式跌落高度1.5m，跌落方向X、Y、Z，每个轴向跌落次数1次，试验后，灯具应能正常进行开、关和强、弱光切换。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21、开关可靠性：灯具的开关经50000次可靠性试验后应保持完好，且灯具应能正常点亮并实现强、弱光切换。</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22、外壳防护等级灯具的外壳防护等级为IP68，潜水深度2m，持续时间不少于1h。</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23、灯具标志：灯具的明显位置处应有清晰且与灯具为一体的标志，包括以下内容：a)产品名称；b)产品型号；c)防护等级（等级为IP68时，需标注潜水深度和持续时间）；d)防爆标志；e)生产日期；f)产品编号；g)生产厂名称。</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25、充电器标志：充电器的明显位置处应有清晰、耐久的标志，包括以下内容：a)产品名称；b)产品型号；c)适配灯具型号；d)生产日期；e)产品编号；f)生产厂名称。</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30</w:t>
            </w:r>
            <w:r/>
          </w:p>
        </w:tc>
      </w:tr>
      <w:tr>
        <w:trPr>
          <w:trHeight w:val="5184"/>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消防水带16-80-20</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1、组织构造：水带由编织层、衬里层组成，两端含接口。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2、应用场景：用于灭火救援中水、灭火药剂的传输。</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3、符合GB6246-2011《消防水带》标准要求，并提供国家认可的检测机构出具的与所投产品型号一致有效的检验（检测）报告复印件（报告中带有CMA或CNAS标志）。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4、内径：76mm+2。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5、长度：20m+0.2。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6、质量≤380g/m。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7、工作压力：≥1.6Mpa。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8、爆破压力：≥4.8Mpa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9、轴向延伸率≤5%。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10、直径膨胀率≤5%。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11、水带编织层与衬里间的附着强度≥30N/25mm。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12、水带与消防接口连接性能：3.0Mpa下水带与消防接口连接处不应发生渗漏、爆破或滑脱。</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13、内衬材质采用进口聚氨酯，厚度均匀，表面光滑清洁，无褶皱，不渗水，不霉变，柔软轻便易卷缠，耐老化，水流阻力小，使用寿命长。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14、外层材质采用高强度涤纶长丝线，工艺采用经圆织机环形斜纹编织而成，且耐压、耐磨、耐高低温、轻便柔软、易于清洗，使用寿命长。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15、配卡式接口。</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80</w:t>
            </w:r>
            <w:r/>
          </w:p>
        </w:tc>
      </w:tr>
      <w:tr>
        <w:trPr>
          <w:trHeight w:val="1177"/>
        </w:trPr>
        <w:tc>
          <w:tcPr>
            <w:shd w:val="clear" w:color="auto" w:fill="auto"/>
            <w:tcBorders>
              <w:top w:val="single" w:color="auto" w:sz="4" w:space="0"/>
              <w:left w:val="single" w:color="auto" w:sz="4" w:space="0"/>
              <w:bottom w:val="single" w:color="auto" w:sz="4" w:space="0"/>
              <w:right w:val="single" w:color="auto" w:sz="4" w:space="0"/>
            </w:tcBorders>
            <w:tcW w:w="273"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540" w:type="pct"/>
            <w:vAlign w:val="center"/>
            <w:textDirection w:val="lrTb"/>
            <w:noWrap w:val="false"/>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消防水带16-65-20</w:t>
            </w:r>
            <w:r/>
          </w:p>
        </w:tc>
        <w:tc>
          <w:tcPr>
            <w:shd w:val="clear" w:color="auto" w:fill="auto"/>
            <w:tcBorders>
              <w:top w:val="single" w:color="auto" w:sz="4" w:space="0"/>
              <w:left w:val="single" w:color="auto" w:sz="4" w:space="0"/>
              <w:bottom w:val="single" w:color="auto" w:sz="4" w:space="0"/>
              <w:right w:val="single" w:color="auto" w:sz="4" w:space="0"/>
            </w:tcBorders>
            <w:tcW w:w="1672"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1、组织构造：水带由编织层、衬里层组成，两端含接口。</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2、应用场景：用于灭火救援中水、灭火药剂的传输。</w:t>
            </w:r>
            <w:r/>
          </w:p>
        </w:tc>
        <w:tc>
          <w:tcPr>
            <w:shd w:val="clear" w:color="auto" w:fill="auto"/>
            <w:tcBorders>
              <w:top w:val="single" w:color="auto" w:sz="4" w:space="0"/>
              <w:left w:val="single" w:color="auto" w:sz="4" w:space="0"/>
              <w:bottom w:val="single" w:color="auto" w:sz="4" w:space="0"/>
              <w:right w:val="single" w:color="auto" w:sz="4" w:space="0"/>
            </w:tcBorders>
            <w:tcW w:w="4979" w:type="dxa"/>
            <w:vAlign w:val="center"/>
            <w:textDirection w:val="lrTb"/>
            <w:noWrap w:val="false"/>
          </w:tcPr>
          <w:p>
            <w:pPr>
              <w:jc w:val="left"/>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3、符合GB6246-2011《消防水带》标准要求，并提供国家认可的检测机构出具的与所投产品型号一致有效的检验（检测）报告复印件（报告中带有CMA或CNAS标志）。</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4、内径：63.5mm+2。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5、长度：20m+0.2。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6、质量≤380g/m。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7、工作压力：≥1.6Mpa。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8、爆破压力：≥4.8Mpa。</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9、轴向延伸率≤5%。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10、直径膨胀率≤5%。</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11、水带编织层与衬里间的附着强度≥30N/25mm。</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12、水带与消防接口连接性能：3.0Mpa下水带与消防接口连接处不应发生渗漏、爆破或滑脱。</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13、外层材质采用高强度涤纶长丝线，工艺采用经圆织机环形斜纹编织而成，且耐压、耐磨、耐高低温、轻便柔软、易于清洗，使用寿命长。</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14、在一定压力下能喷射形成水雾状屏障，能有效起到防火分隔、降低辐射热、稀释有毒气体浓度等的作用。喷雾孔铆钉光滑，无毛刺锈蚀，两喷雾孔间距约35cm±2。</w:t>
            </w:r>
            <w:r>
              <w:rPr>
                <w:rFonts w:hint="eastAsia" w:ascii="黑体" w:hAnsi="黑体" w:eastAsia="黑体" w:cs="黑体"/>
                <w:i w:val="0"/>
                <w:iCs w:val="0"/>
                <w:color w:val="auto"/>
                <w:sz w:val="24"/>
                <w:szCs w:val="24"/>
                <w:highlight w:val="none"/>
                <w:u w:val="none"/>
                <w:lang w:val="en-US" w:eastAsia="zh-CN" w:bidi="ar"/>
              </w:rPr>
              <w:br/>
            </w:r>
            <w:r>
              <w:rPr>
                <w:rFonts w:hint="eastAsia" w:ascii="黑体" w:hAnsi="黑体" w:eastAsia="黑体" w:cs="黑体"/>
                <w:i w:val="0"/>
                <w:iCs w:val="0"/>
                <w:color w:val="auto"/>
                <w:sz w:val="24"/>
                <w:szCs w:val="24"/>
                <w:highlight w:val="none"/>
                <w:u w:val="none"/>
                <w:lang w:val="en-US" w:eastAsia="zh-CN" w:bidi="ar"/>
              </w:rPr>
              <w:t xml:space="preserve">15、配卡式接口。</w:t>
            </w:r>
            <w:r/>
          </w:p>
        </w:tc>
        <w:tc>
          <w:tcPr>
            <w:shd w:val="clear" w:color="auto" w:fill="auto"/>
            <w:tcBorders>
              <w:top w:val="single" w:color="auto" w:sz="4" w:space="0"/>
              <w:left w:val="single" w:color="auto" w:sz="4" w:space="0"/>
              <w:bottom w:val="single" w:color="auto" w:sz="4" w:space="0"/>
              <w:right w:val="single" w:color="auto" w:sz="4" w:space="0"/>
            </w:tcBorders>
            <w:tcW w:w="284" w:type="pct"/>
            <w:vAlign w:val="center"/>
            <w:textDirection w:val="lrTb"/>
            <w:noWrap/>
          </w:tcPr>
          <w:p>
            <w:pPr>
              <w:jc w:val="center"/>
              <w:keepLines w:val="0"/>
              <w:keepNext w:val="0"/>
              <w:widowControl/>
              <w:rPr>
                <w:rFonts w:hint="eastAsia" w:ascii="黑体" w:hAnsi="黑体" w:eastAsia="黑体" w:cs="黑体"/>
                <w:i w:val="0"/>
                <w:iCs w:val="0"/>
                <w:color w:val="auto"/>
                <w:sz w:val="24"/>
                <w:szCs w:val="24"/>
                <w:highlight w:val="none"/>
                <w:u w:val="none"/>
              </w:rPr>
              <w:suppressLineNumbers w:val="0"/>
            </w:pPr>
            <w:r>
              <w:rPr>
                <w:rFonts w:hint="eastAsia" w:ascii="黑体" w:hAnsi="黑体" w:eastAsia="黑体" w:cs="黑体"/>
                <w:i w:val="0"/>
                <w:iCs w:val="0"/>
                <w:color w:val="auto"/>
                <w:sz w:val="24"/>
                <w:szCs w:val="24"/>
                <w:highlight w:val="none"/>
                <w:u w:val="none"/>
                <w:lang w:val="en-US" w:eastAsia="zh-CN" w:bidi="ar"/>
              </w:rPr>
              <w:t xml:space="preserve">80</w:t>
            </w:r>
            <w:r/>
          </w:p>
        </w:tc>
      </w:tr>
    </w:tbl>
    <w:p>
      <w:pPr>
        <w:pStyle w:val="1165"/>
        <w:ind w:right="113" w:firstLine="482"/>
        <w:jc w:val="left"/>
        <w:spacing w:before="111" w:line="292" w:lineRule="auto"/>
        <w:rPr>
          <w:rFonts w:hint="eastAsia" w:ascii="黑体" w:hAnsi="黑体" w:eastAsia="黑体" w:cs="黑体"/>
          <w:b/>
          <w:color w:val="auto"/>
          <w:sz w:val="24"/>
          <w:szCs w:val="24"/>
          <w:highlight w:val="none"/>
          <w:lang w:val="en-US" w:eastAsia="zh-CN"/>
        </w:rPr>
      </w:pPr>
      <w:r>
        <w:rPr>
          <w:rFonts w:hint="eastAsia" w:ascii="黑体" w:hAnsi="黑体" w:eastAsia="黑体" w:cs="黑体"/>
          <w:b/>
          <w:color w:val="auto"/>
          <w:sz w:val="24"/>
          <w:szCs w:val="24"/>
          <w:highlight w:val="none"/>
        </w:rPr>
        <w:t xml:space="preserve">说明：1.上表中所有技术参数均为基本技术参数要求，不满足将视为无效响应。</w:t>
      </w:r>
      <w:r>
        <w:rPr>
          <w:rFonts w:hint="eastAsia" w:ascii="黑体" w:hAnsi="黑体" w:eastAsia="黑体" w:cs="黑体"/>
          <w:b/>
          <w:color w:val="auto"/>
          <w:sz w:val="24"/>
          <w:szCs w:val="24"/>
          <w:highlight w:val="none"/>
          <w:lang w:val="en-US" w:eastAsia="zh-CN"/>
        </w:rPr>
        <w:t xml:space="preserve">投标单位</w:t>
      </w:r>
      <w:r>
        <w:rPr>
          <w:rFonts w:hint="eastAsia" w:ascii="黑体" w:hAnsi="黑体" w:eastAsia="黑体" w:cs="黑体"/>
          <w:b/>
          <w:color w:val="auto"/>
          <w:sz w:val="24"/>
          <w:szCs w:val="24"/>
          <w:highlight w:val="none"/>
        </w:rPr>
        <w:t xml:space="preserve">根据</w:t>
      </w:r>
      <w:r>
        <w:rPr>
          <w:rFonts w:hint="eastAsia" w:ascii="黑体" w:hAnsi="黑体" w:eastAsia="黑体" w:cs="黑体"/>
          <w:b/>
          <w:color w:val="auto"/>
          <w:sz w:val="24"/>
          <w:szCs w:val="24"/>
          <w:highlight w:val="none"/>
          <w:lang w:val="en-US" w:eastAsia="zh-CN"/>
        </w:rPr>
        <w:t xml:space="preserve">以上要求提供相应佐证材料，</w:t>
      </w:r>
      <w:r>
        <w:rPr>
          <w:rFonts w:hint="eastAsia" w:ascii="黑体" w:hAnsi="黑体" w:eastAsia="黑体" w:cs="黑体"/>
          <w:b/>
          <w:color w:val="auto"/>
          <w:sz w:val="24"/>
          <w:szCs w:val="24"/>
          <w:highlight w:val="none"/>
        </w:rPr>
        <w:t xml:space="preserve">对其所投产品的品牌、型号等信息认真核实，填写技术部分正负偏离表。</w:t>
      </w:r>
      <w:r>
        <w:rPr>
          <w:rFonts w:hint="eastAsia" w:ascii="黑体" w:hAnsi="黑体" w:eastAsia="黑体" w:cs="黑体"/>
          <w:b/>
          <w:color w:val="auto"/>
          <w:sz w:val="24"/>
          <w:szCs w:val="24"/>
          <w:highlight w:val="none"/>
          <w:lang w:val="en-US" w:eastAsia="zh-CN"/>
        </w:rPr>
        <w:t xml:space="preserve">投标时需提供响应佐证材料或第三方检测机构出具的相关材料检测报告原件扫描件的请放置在技术部分正负偏离表后。</w:t>
      </w:r>
      <w:r/>
    </w:p>
    <w:p>
      <w:pPr>
        <w:pStyle w:val="1165"/>
        <w:ind w:right="113" w:firstLine="482"/>
        <w:jc w:val="left"/>
        <w:spacing w:before="111" w:line="292" w:lineRule="auto"/>
        <w:rPr>
          <w:rFonts w:hint="eastAsia" w:ascii="黑体" w:hAnsi="黑体" w:eastAsia="黑体" w:cs="黑体"/>
          <w:b/>
          <w:bCs w:val="0"/>
          <w:color w:val="auto"/>
          <w:sz w:val="24"/>
          <w:szCs w:val="24"/>
          <w:highlight w:val="none"/>
        </w:rPr>
      </w:pPr>
      <w:r>
        <w:rPr>
          <w:rFonts w:hint="eastAsia" w:ascii="黑体" w:hAnsi="黑体" w:eastAsia="黑体" w:cs="黑体"/>
          <w:b/>
          <w:bCs w:val="0"/>
          <w:color w:val="auto"/>
          <w:sz w:val="24"/>
          <w:szCs w:val="24"/>
          <w:highlight w:val="none"/>
          <w:lang w:val="en-US" w:eastAsia="zh-CN"/>
        </w:rPr>
        <w:t xml:space="preserve">2、</w:t>
      </w:r>
      <w:r>
        <w:rPr>
          <w:rFonts w:hint="eastAsia" w:ascii="黑体" w:hAnsi="黑体" w:eastAsia="黑体" w:cs="黑体"/>
          <w:b/>
          <w:bCs w:val="0"/>
          <w:color w:val="auto"/>
          <w:sz w:val="24"/>
          <w:szCs w:val="24"/>
          <w:highlight w:val="none"/>
        </w:rPr>
        <w:t xml:space="preserve">如上表中参数要求为指定值，均指该参数的最低要求，供应商可选择优于最低要求的产品进行响应。</w:t>
      </w:r>
      <w:r/>
    </w:p>
    <w:p>
      <w:pPr>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highlight w:val="none"/>
        </w:rPr>
        <w:t xml:space="preserve">（四）本项目采购标的数量、采购项目交付或者实施的时间和地点：</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1.合同履行期限（交付期）：</w:t>
      </w:r>
      <w:r>
        <w:rPr>
          <w:rFonts w:hint="eastAsia" w:ascii="黑体" w:hAnsi="黑体" w:eastAsia="黑体" w:cs="黑体"/>
          <w:bCs/>
          <w:color w:val="auto"/>
          <w:sz w:val="24"/>
          <w:highlight w:val="none"/>
          <w:lang w:val="en-US" w:eastAsia="zh-CN"/>
        </w:rPr>
        <w:t xml:space="preserve">自</w:t>
      </w:r>
      <w:r>
        <w:rPr>
          <w:rFonts w:hint="eastAsia" w:ascii="黑体" w:hAnsi="黑体" w:eastAsia="黑体" w:cs="黑体"/>
          <w:bCs/>
          <w:color w:val="auto"/>
          <w:sz w:val="24"/>
          <w:highlight w:val="none"/>
        </w:rPr>
        <w:t xml:space="preserve">合同签订之日起</w:t>
      </w:r>
      <w:r>
        <w:rPr>
          <w:rFonts w:hint="eastAsia" w:ascii="黑体" w:hAnsi="黑体" w:eastAsia="黑体" w:cs="黑体"/>
          <w:bCs/>
          <w:color w:val="auto"/>
          <w:sz w:val="24"/>
          <w:highlight w:val="none"/>
          <w:lang w:val="en-US" w:eastAsia="zh-CN"/>
        </w:rPr>
        <w:t xml:space="preserve">30</w:t>
      </w:r>
      <w:r>
        <w:rPr>
          <w:rFonts w:hint="eastAsia" w:ascii="黑体" w:hAnsi="黑体" w:eastAsia="黑体" w:cs="黑体"/>
          <w:bCs/>
          <w:color w:val="auto"/>
          <w:sz w:val="24"/>
          <w:highlight w:val="none"/>
        </w:rPr>
        <w:t xml:space="preserve">日历天内，并通过</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验收，具体以</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书面通知为准。</w:t>
      </w:r>
      <w:r/>
    </w:p>
    <w:p>
      <w:pPr>
        <w:pStyle w:val="1161"/>
        <w:ind w:firstLine="480"/>
        <w:jc w:val="both"/>
        <w:spacing w:before="0" w:beforeAutospacing="0" w:after="0" w:afterAutospacing="0" w:line="400" w:lineRule="exact"/>
        <w:shd w:val="clear" w:color="auto"/>
        <w:rPr>
          <w:rFonts w:hint="eastAsia" w:ascii="黑体" w:hAnsi="黑体" w:eastAsia="黑体" w:cs="黑体"/>
          <w:color w:val="auto"/>
          <w:highlight w:val="none"/>
        </w:rPr>
      </w:pPr>
      <w:r>
        <w:rPr>
          <w:rFonts w:hint="eastAsia" w:ascii="黑体" w:hAnsi="黑体" w:eastAsia="黑体" w:cs="黑体"/>
          <w:bCs/>
          <w:color w:val="auto"/>
          <w:highlight w:val="none"/>
        </w:rPr>
        <w:t xml:space="preserve">2.交货（服务）地点：</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指定地点</w:t>
      </w:r>
      <w:r/>
    </w:p>
    <w:p>
      <w:pPr>
        <w:ind w:firstLine="480"/>
        <w:spacing w:line="400" w:lineRule="exact"/>
        <w:shd w:val="clear" w:color="auto"/>
        <w:rPr>
          <w:rFonts w:hint="eastAsia" w:ascii="黑体" w:hAnsi="黑体" w:eastAsia="黑体" w:cs="黑体"/>
          <w:b/>
          <w:bCs/>
          <w:color w:val="auto"/>
          <w:highlight w:val="none"/>
        </w:rPr>
        <w:outlineLvl w:val="1"/>
      </w:pPr>
      <w:r>
        <w:rPr>
          <w:rFonts w:hint="eastAsia" w:ascii="黑体" w:hAnsi="黑体" w:eastAsia="黑体" w:cs="黑体"/>
          <w:bCs/>
          <w:color w:val="auto"/>
          <w:sz w:val="24"/>
          <w:highlight w:val="none"/>
          <w:lang w:val="en-US" w:eastAsia="zh-CN"/>
        </w:rPr>
        <w:t xml:space="preserve">3、</w:t>
      </w:r>
      <w:r>
        <w:rPr>
          <w:rFonts w:hint="eastAsia" w:ascii="黑体" w:hAnsi="黑体" w:eastAsia="黑体" w:cs="黑体"/>
          <w:bCs/>
          <w:color w:val="auto"/>
          <w:sz w:val="24"/>
          <w:highlight w:val="none"/>
        </w:rPr>
        <w:t xml:space="preserve">供应商</w:t>
      </w:r>
      <w:r>
        <w:rPr>
          <w:rFonts w:hint="eastAsia" w:ascii="黑体" w:hAnsi="黑体" w:eastAsia="黑体" w:cs="黑体"/>
          <w:bCs/>
          <w:color w:val="auto"/>
          <w:sz w:val="24"/>
          <w:highlight w:val="none"/>
          <w:lang w:val="en-US" w:eastAsia="zh-CN"/>
        </w:rPr>
        <w:t xml:space="preserve">提供的所有产品</w:t>
      </w:r>
      <w:r>
        <w:rPr>
          <w:rFonts w:hint="eastAsia" w:ascii="黑体" w:hAnsi="黑体" w:eastAsia="黑体" w:cs="黑体"/>
          <w:bCs/>
          <w:color w:val="auto"/>
          <w:sz w:val="24"/>
          <w:highlight w:val="none"/>
        </w:rPr>
        <w:t xml:space="preserve">质保期</w:t>
      </w:r>
      <w:r>
        <w:rPr>
          <w:rFonts w:hint="eastAsia" w:ascii="黑体" w:hAnsi="黑体" w:eastAsia="黑体" w:cs="黑体"/>
          <w:bCs/>
          <w:color w:val="auto"/>
          <w:sz w:val="24"/>
          <w:highlight w:val="none"/>
          <w:lang w:val="en-US" w:eastAsia="zh-CN"/>
        </w:rPr>
        <w:t xml:space="preserve">至少贰</w:t>
      </w:r>
      <w:r>
        <w:rPr>
          <w:rFonts w:hint="eastAsia" w:ascii="黑体" w:hAnsi="黑体" w:eastAsia="黑体" w:cs="黑体"/>
          <w:bCs/>
          <w:color w:val="auto"/>
          <w:sz w:val="24"/>
          <w:highlight w:val="none"/>
        </w:rPr>
        <w:t xml:space="preserve">年（自验收合格之日起开始计算）</w:t>
      </w:r>
      <w:r>
        <w:rPr>
          <w:rFonts w:hint="eastAsia" w:ascii="黑体" w:hAnsi="黑体" w:eastAsia="黑体" w:cs="黑体"/>
          <w:bCs/>
          <w:color w:val="auto"/>
          <w:sz w:val="24"/>
          <w:highlight w:val="none"/>
          <w:lang w:eastAsia="zh-CN"/>
        </w:rPr>
        <w:t xml:space="preserve">。</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4、</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提供成交产品设备并送至</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指定的地点并负责安装、调试服务，同时承担因此发生的一切费用。</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5、</w:t>
      </w:r>
      <w:r>
        <w:rPr>
          <w:rFonts w:hint="eastAsia" w:ascii="黑体" w:hAnsi="黑体" w:eastAsia="黑体" w:cs="黑体"/>
          <w:bCs/>
          <w:color w:val="auto"/>
          <w:sz w:val="24"/>
          <w:highlight w:val="none"/>
        </w:rPr>
        <w:t xml:space="preserve">本项目涉及到的产品从供货到安装均禁止分包或转包；</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6、</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发货到</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指定地点时应先用函、电通告</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7、</w:t>
      </w:r>
      <w:r>
        <w:rPr>
          <w:rFonts w:hint="eastAsia" w:ascii="黑体" w:hAnsi="黑体" w:eastAsia="黑体" w:cs="黑体"/>
          <w:bCs/>
          <w:color w:val="auto"/>
          <w:sz w:val="24"/>
          <w:highlight w:val="none"/>
        </w:rPr>
        <w:t xml:space="preserve">产品设备交货时，外包装应完整无破损。</w:t>
      </w:r>
      <w:r/>
    </w:p>
    <w:p>
      <w:pPr>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（五）本项目采购标的需满足的服务标准、期限、效率等要求：</w:t>
      </w:r>
      <w:r/>
    </w:p>
    <w:p>
      <w:pPr>
        <w:ind w:firstLine="482"/>
        <w:jc w:val="left"/>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一、安装技术服务要求</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按国家相关行业规定安装规范和标准完成安装、调试服务工作。</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2.遵守现场</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的一切规章制度，文明安装和调试；</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3.负责保管现场的产品设备及附配件；</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4.安装调试人员对邻近产品设备等造成损坏，应由</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负责修复及承担一切直接费用；</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5.承担安装调试期间产品设备和安装调试人员的安全责任；</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6.需针对本项目并配备充足的技术力量和项目负责人，负责现场管理以保证该项目的实施。</w:t>
      </w:r>
      <w:r/>
    </w:p>
    <w:p>
      <w:pPr>
        <w:ind w:firstLine="482"/>
        <w:spacing w:line="400" w:lineRule="exact"/>
        <w:shd w:val="clear" w:color="auto"/>
        <w:rPr>
          <w:rFonts w:hint="eastAsia" w:ascii="黑体" w:hAnsi="黑体" w:eastAsia="黑体" w:cs="黑体"/>
          <w:b/>
          <w:color w:val="auto"/>
          <w:sz w:val="24"/>
          <w:highlight w:val="none"/>
          <w:lang w:eastAsia="zh-CN"/>
        </w:rPr>
        <w:outlineLvl w:val="1"/>
      </w:pPr>
      <w:r>
        <w:rPr>
          <w:rFonts w:hint="eastAsia" w:ascii="黑体" w:hAnsi="黑体" w:eastAsia="黑体" w:cs="黑体"/>
          <w:b/>
          <w:color w:val="auto"/>
          <w:sz w:val="24"/>
          <w:highlight w:val="none"/>
        </w:rPr>
        <w:t xml:space="preserve">二、售后服务</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1、</w:t>
      </w:r>
      <w:r>
        <w:rPr>
          <w:rFonts w:hint="eastAsia" w:ascii="黑体" w:hAnsi="黑体" w:eastAsia="黑体" w:cs="黑体"/>
          <w:bCs/>
          <w:color w:val="auto"/>
          <w:sz w:val="24"/>
          <w:highlight w:val="none"/>
        </w:rPr>
        <w:t xml:space="preserve">所有设备均由响应供应商免费送货上门并安装调试好。响应供应商应对所投设备进行调试并对</w:t>
      </w:r>
      <w:r>
        <w:rPr>
          <w:rFonts w:hint="eastAsia" w:ascii="黑体" w:hAnsi="黑体" w:eastAsia="黑体" w:cs="黑体"/>
          <w:bCs/>
          <w:color w:val="auto"/>
          <w:sz w:val="24"/>
          <w:highlight w:val="none"/>
          <w:lang w:eastAsia="zh-CN"/>
        </w:rPr>
        <w:t xml:space="preserve">采购人</w:t>
      </w:r>
      <w:r>
        <w:rPr>
          <w:rFonts w:hint="eastAsia" w:ascii="黑体" w:hAnsi="黑体" w:eastAsia="黑体" w:cs="黑体"/>
          <w:bCs/>
          <w:color w:val="auto"/>
          <w:sz w:val="24"/>
          <w:highlight w:val="none"/>
        </w:rPr>
        <w:t xml:space="preserve">操作人员提供不少于5天的现场实地操作培训。</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val="en-US" w:eastAsia="zh-CN"/>
        </w:rPr>
        <w:t xml:space="preserve">2、</w:t>
      </w:r>
      <w:r>
        <w:rPr>
          <w:rFonts w:hint="eastAsia" w:ascii="黑体" w:hAnsi="黑体" w:eastAsia="黑体" w:cs="黑体"/>
          <w:bCs/>
          <w:color w:val="auto"/>
          <w:sz w:val="24"/>
          <w:highlight w:val="none"/>
        </w:rPr>
        <w:t xml:space="preserve">在免费质保期内设备发生非人为故障，响应供应商应免费上门检修维修，免费更换零部件，并免费上门进行定期检查维护保养、解决用户在使用中出现的疑难。保修期内免费进行检修或更换零配件。</w:t>
      </w:r>
      <w:r/>
    </w:p>
    <w:p>
      <w:pPr>
        <w:ind w:firstLine="480"/>
        <w:spacing w:line="400" w:lineRule="exact"/>
        <w:shd w:val="clear" w:color="auto"/>
        <w:rPr>
          <w:rFonts w:hint="eastAsia" w:ascii="黑体" w:hAnsi="黑体" w:eastAsia="黑体" w:cs="黑体"/>
          <w:bCs/>
          <w:color w:val="auto"/>
          <w:sz w:val="24"/>
          <w:highlight w:val="none"/>
          <w:lang w:eastAsia="zh-CN"/>
        </w:rPr>
      </w:pPr>
      <w:r>
        <w:rPr>
          <w:rFonts w:hint="eastAsia" w:ascii="黑体" w:hAnsi="黑体" w:eastAsia="黑体" w:cs="黑体"/>
          <w:bCs/>
          <w:color w:val="auto"/>
          <w:sz w:val="24"/>
          <w:highlight w:val="none"/>
          <w:lang w:val="en-US" w:eastAsia="zh-CN"/>
        </w:rPr>
        <w:t xml:space="preserve">3、</w:t>
      </w:r>
      <w:r>
        <w:rPr>
          <w:rFonts w:hint="eastAsia" w:ascii="黑体" w:hAnsi="黑体" w:eastAsia="黑体" w:cs="黑体"/>
          <w:bCs/>
          <w:color w:val="auto"/>
          <w:sz w:val="24"/>
          <w:highlight w:val="none"/>
        </w:rPr>
        <w:t xml:space="preserve">在免费质保期内，响应供应商接需方电话后半小时内响应，1小时内答复，4～6小时内到达现场维修，非</w:t>
      </w:r>
      <w:r>
        <w:rPr>
          <w:rFonts w:hint="eastAsia" w:ascii="黑体" w:hAnsi="黑体" w:eastAsia="黑体" w:cs="黑体"/>
          <w:bCs/>
          <w:color w:val="auto"/>
          <w:sz w:val="24"/>
          <w:highlight w:val="none"/>
          <w:lang w:eastAsia="zh-CN"/>
        </w:rPr>
        <w:t xml:space="preserve">采购人人</w:t>
      </w:r>
      <w:r>
        <w:rPr>
          <w:rFonts w:hint="eastAsia" w:ascii="黑体" w:hAnsi="黑体" w:eastAsia="黑体" w:cs="黑体"/>
          <w:bCs/>
          <w:color w:val="auto"/>
          <w:sz w:val="24"/>
          <w:highlight w:val="none"/>
        </w:rPr>
        <w:t xml:space="preserve">为引起的故障一概由响应供应商负责并承担一切费用，免费保修期内因维修所延误时间</w:t>
      </w:r>
      <w:r>
        <w:rPr>
          <w:rFonts w:hint="eastAsia" w:ascii="黑体" w:hAnsi="黑体" w:eastAsia="黑体" w:cs="黑体"/>
          <w:bCs/>
          <w:color w:val="auto"/>
          <w:sz w:val="24"/>
          <w:highlight w:val="none"/>
          <w:lang w:eastAsia="zh-CN"/>
        </w:rPr>
        <w:t xml:space="preserve">应</w:t>
      </w:r>
      <w:r>
        <w:rPr>
          <w:rFonts w:hint="eastAsia" w:ascii="黑体" w:hAnsi="黑体" w:eastAsia="黑体" w:cs="黑体"/>
          <w:bCs/>
          <w:color w:val="auto"/>
          <w:sz w:val="24"/>
          <w:highlight w:val="none"/>
        </w:rPr>
        <w:t xml:space="preserve">顺延免费保修期。</w:t>
      </w:r>
      <w:r/>
    </w:p>
    <w:p>
      <w:pPr>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（六）本项目采购标的验收标准：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1.投标供应商须提供产品设备的验收方案，该方案须符合国家相关行业标准和验收标准。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履约到位后，以书面形式向</w:t>
      </w:r>
      <w:r>
        <w:rPr>
          <w:rFonts w:hint="eastAsia" w:ascii="黑体" w:hAnsi="黑体" w:eastAsia="黑体" w:cs="黑体"/>
          <w:color w:val="auto"/>
          <w:sz w:val="24"/>
          <w:highlight w:val="none"/>
          <w:lang w:val="en-US" w:eastAsia="zh-CN"/>
        </w:rPr>
        <w:t xml:space="preserve">招标</w:t>
      </w:r>
      <w:r>
        <w:rPr>
          <w:rFonts w:hint="eastAsia" w:ascii="黑体" w:hAnsi="黑体" w:eastAsia="黑体" w:cs="黑体"/>
          <w:color w:val="auto"/>
          <w:sz w:val="24"/>
          <w:highlight w:val="none"/>
        </w:rPr>
        <w:t xml:space="preserve">人提出验收申请，</w:t>
      </w:r>
      <w:r>
        <w:rPr>
          <w:rFonts w:hint="eastAsia" w:ascii="黑体" w:hAnsi="黑体" w:eastAsia="黑体" w:cs="黑体"/>
          <w:color w:val="auto"/>
          <w:sz w:val="24"/>
          <w:highlight w:val="none"/>
          <w:lang w:val="en-US" w:eastAsia="zh-CN"/>
        </w:rPr>
        <w:t xml:space="preserve">招标</w:t>
      </w:r>
      <w:r>
        <w:rPr>
          <w:rFonts w:hint="eastAsia" w:ascii="黑体" w:hAnsi="黑体" w:eastAsia="黑体" w:cs="黑体"/>
          <w:color w:val="auto"/>
          <w:sz w:val="24"/>
          <w:highlight w:val="none"/>
        </w:rPr>
        <w:t xml:space="preserve">人在</w:t>
      </w:r>
      <w:r>
        <w:rPr>
          <w:rFonts w:hint="eastAsia" w:ascii="黑体" w:hAnsi="黑体" w:eastAsia="黑体" w:cs="黑体"/>
          <w:b/>
          <w:bCs/>
          <w:color w:val="auto"/>
          <w:sz w:val="24"/>
          <w:highlight w:val="none"/>
          <w:u w:val="single"/>
        </w:rPr>
        <w:t xml:space="preserve">接到申请后5个工作日内</w:t>
      </w:r>
      <w:r>
        <w:rPr>
          <w:rFonts w:hint="eastAsia" w:ascii="黑体" w:hAnsi="黑体" w:eastAsia="黑体" w:cs="黑体"/>
          <w:color w:val="auto"/>
          <w:sz w:val="24"/>
          <w:highlight w:val="none"/>
        </w:rPr>
        <w:t xml:space="preserve">及时组织相关专业技术人员，必要时邀请相关专业机构等部门共同参与验收，并出具验收报告，</w:t>
      </w:r>
      <w:r>
        <w:rPr>
          <w:rFonts w:hint="eastAsia" w:ascii="黑体" w:hAnsi="黑体" w:eastAsia="黑体" w:cs="黑体"/>
          <w:bCs/>
          <w:color w:val="auto"/>
          <w:sz w:val="24"/>
          <w:highlight w:val="none"/>
        </w:rPr>
        <w:t xml:space="preserve">作为</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与</w:t>
      </w:r>
      <w:r>
        <w:rPr>
          <w:rFonts w:hint="eastAsia" w:ascii="黑体" w:hAnsi="黑体" w:eastAsia="黑体" w:cs="黑体"/>
          <w:bCs/>
          <w:color w:val="auto"/>
          <w:sz w:val="24"/>
          <w:highlight w:val="none"/>
          <w:lang w:val="en-US" w:eastAsia="zh-CN"/>
        </w:rPr>
        <w:t xml:space="preserve">招标</w:t>
      </w:r>
      <w:r>
        <w:rPr>
          <w:rFonts w:hint="eastAsia" w:ascii="黑体" w:hAnsi="黑体" w:eastAsia="黑体" w:cs="黑体"/>
          <w:bCs/>
          <w:color w:val="auto"/>
          <w:sz w:val="24"/>
          <w:highlight w:val="none"/>
        </w:rPr>
        <w:t xml:space="preserve">人签订的合同文件中的项目验收条款的依据之一。</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3.产品设备到达</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指定现场前，应提前3天通知</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做好准备，由</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会同有关单位和人员根据</w:t>
      </w:r>
      <w:r>
        <w:rPr>
          <w:rFonts w:hint="eastAsia" w:ascii="黑体" w:hAnsi="黑体" w:eastAsia="黑体" w:cs="黑体"/>
          <w:bCs/>
          <w:color w:val="auto"/>
          <w:sz w:val="24"/>
          <w:highlight w:val="none"/>
          <w:lang w:eastAsia="zh-CN"/>
        </w:rPr>
        <w:t xml:space="preserve">中标单位</w:t>
      </w:r>
      <w:r>
        <w:rPr>
          <w:rFonts w:hint="eastAsia" w:ascii="黑体" w:hAnsi="黑体" w:eastAsia="黑体" w:cs="黑体"/>
          <w:bCs/>
          <w:color w:val="auto"/>
          <w:sz w:val="24"/>
          <w:highlight w:val="none"/>
        </w:rPr>
        <w:t xml:space="preserve">提供的项目产品设备清单，进行现场验收货；</w:t>
      </w:r>
      <w:r/>
    </w:p>
    <w:p>
      <w:pPr>
        <w:pStyle w:val="1162"/>
        <w:ind w:firstLine="480"/>
        <w:spacing w:line="400" w:lineRule="exact"/>
        <w:shd w:val="clear" w:color="auto"/>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4.</w:t>
      </w:r>
      <w:r>
        <w:rPr>
          <w:rFonts w:hint="eastAsia" w:ascii="黑体" w:hAnsi="黑体" w:eastAsia="黑体" w:cs="黑体"/>
          <w:bCs/>
          <w:color w:val="auto"/>
          <w:sz w:val="24"/>
          <w:szCs w:val="24"/>
          <w:highlight w:val="none"/>
          <w:lang w:eastAsia="zh-CN"/>
        </w:rPr>
        <w:t xml:space="preserve">中标单位</w:t>
      </w:r>
      <w:r>
        <w:rPr>
          <w:rFonts w:hint="eastAsia" w:ascii="黑体" w:hAnsi="黑体" w:eastAsia="黑体" w:cs="黑体"/>
          <w:bCs/>
          <w:color w:val="auto"/>
          <w:sz w:val="24"/>
          <w:szCs w:val="24"/>
          <w:highlight w:val="none"/>
        </w:rPr>
        <w:t xml:space="preserve">在完成安装任务后，</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将对主要原部件进行原厂检测，如检测不合格，视同供应商单方违约，取消合同，</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有权根据</w:t>
      </w:r>
      <w:r>
        <w:rPr>
          <w:rFonts w:hint="eastAsia" w:ascii="黑体" w:hAnsi="黑体" w:eastAsia="黑体" w:cs="黑体"/>
          <w:bCs/>
          <w:color w:val="auto"/>
          <w:sz w:val="24"/>
          <w:szCs w:val="24"/>
          <w:highlight w:val="none"/>
          <w:lang w:eastAsia="zh-CN"/>
        </w:rPr>
        <w:t xml:space="preserve">中标单位</w:t>
      </w:r>
      <w:r>
        <w:rPr>
          <w:rFonts w:hint="eastAsia" w:ascii="黑体" w:hAnsi="黑体" w:eastAsia="黑体" w:cs="黑体"/>
          <w:bCs/>
          <w:color w:val="auto"/>
          <w:sz w:val="24"/>
          <w:szCs w:val="24"/>
          <w:highlight w:val="none"/>
        </w:rPr>
        <w:t xml:space="preserve">违约程度要求供货商支付相当于合同总价款5%-10%的违约金。如违约金不足弥补</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损失的，由供货商另行支付，由此引起的后果，</w:t>
      </w:r>
      <w:r>
        <w:rPr>
          <w:rFonts w:hint="eastAsia" w:ascii="黑体" w:hAnsi="黑体" w:eastAsia="黑体" w:cs="黑体"/>
          <w:bCs/>
          <w:color w:val="auto"/>
          <w:sz w:val="24"/>
          <w:szCs w:val="24"/>
          <w:highlight w:val="none"/>
          <w:lang w:eastAsia="zh-CN"/>
        </w:rPr>
        <w:t xml:space="preserve">招标人</w:t>
      </w:r>
      <w:r>
        <w:rPr>
          <w:rFonts w:hint="eastAsia" w:ascii="黑体" w:hAnsi="黑体" w:eastAsia="黑体" w:cs="黑体"/>
          <w:bCs/>
          <w:color w:val="auto"/>
          <w:sz w:val="24"/>
          <w:szCs w:val="24"/>
          <w:highlight w:val="none"/>
        </w:rPr>
        <w:t xml:space="preserve">保留进一步追索的权利。</w:t>
      </w:r>
      <w:r/>
    </w:p>
    <w:p>
      <w:pPr>
        <w:pStyle w:val="892"/>
        <w:ind w:left="57" w:firstLine="440"/>
        <w:spacing w:line="400" w:lineRule="exact"/>
        <w:shd w:val="clear" w:color="auto"/>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5.本项目所有产品在</w:t>
      </w:r>
      <w:r>
        <w:rPr>
          <w:rFonts w:hint="eastAsia" w:ascii="黑体" w:hAnsi="黑体" w:eastAsia="黑体" w:cs="黑体"/>
          <w:bCs/>
          <w:color w:val="auto"/>
          <w:sz w:val="24"/>
          <w:szCs w:val="24"/>
          <w:highlight w:val="none"/>
          <w:lang w:eastAsia="zh-CN"/>
        </w:rPr>
        <w:t xml:space="preserve">中标单位</w:t>
      </w:r>
      <w:r>
        <w:rPr>
          <w:rFonts w:hint="eastAsia" w:ascii="黑体" w:hAnsi="黑体" w:eastAsia="黑体" w:cs="黑体"/>
          <w:bCs/>
          <w:color w:val="auto"/>
          <w:sz w:val="24"/>
          <w:szCs w:val="24"/>
          <w:highlight w:val="none"/>
        </w:rPr>
        <w:t xml:space="preserve">完成设备安装并经调试合格且运行后即进行验收。</w:t>
      </w:r>
      <w:r/>
    </w:p>
    <w:p>
      <w:pPr>
        <w:pStyle w:val="892"/>
        <w:ind w:left="57" w:firstLine="440"/>
        <w:spacing w:line="400" w:lineRule="exact"/>
        <w:shd w:val="clear" w:color="auto"/>
        <w:rPr>
          <w:rFonts w:hint="eastAsia" w:ascii="黑体" w:hAnsi="黑体" w:eastAsia="黑体" w:cs="黑体"/>
          <w:bCs/>
          <w:color w:val="auto"/>
          <w:sz w:val="24"/>
          <w:szCs w:val="24"/>
          <w:highlight w:val="none"/>
          <w:lang w:val="en-US" w:eastAsia="zh-CN"/>
        </w:rPr>
      </w:pPr>
      <w:r>
        <w:rPr>
          <w:rFonts w:hint="eastAsia" w:ascii="黑体" w:hAnsi="黑体" w:eastAsia="黑体" w:cs="黑体"/>
          <w:bCs/>
          <w:color w:val="auto"/>
          <w:sz w:val="24"/>
          <w:szCs w:val="24"/>
          <w:highlight w:val="none"/>
          <w:lang w:val="en-US" w:eastAsia="zh-CN"/>
        </w:rPr>
        <w:t xml:space="preserve">6.本项目若未能一次性验收合格的，产生的所有验收过程的费用均有成交供应商承担。</w:t>
      </w:r>
      <w:r/>
    </w:p>
    <w:p>
      <w:pPr>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（七）本项目采购标的其他技术、服务等要求：</w:t>
      </w:r>
      <w:r/>
    </w:p>
    <w:p>
      <w:pPr>
        <w:pStyle w:val="1161"/>
        <w:ind w:firstLine="480"/>
        <w:jc w:val="both"/>
        <w:spacing w:before="0" w:beforeAutospacing="0" w:after="0" w:afterAutospacing="0" w:line="40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1、由于投标供应商的原因所造成的额外费用，由投标供应商自行承担。</w:t>
      </w:r>
      <w:r/>
    </w:p>
    <w:p>
      <w:pPr>
        <w:pStyle w:val="1161"/>
        <w:ind w:firstLine="480"/>
        <w:jc w:val="both"/>
        <w:spacing w:before="0" w:beforeAutospacing="0" w:after="0" w:afterAutospacing="0" w:line="40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2、所有安装所需配件、辅材均由供应商提供且包含在报价中。</w:t>
      </w:r>
      <w:r/>
    </w:p>
    <w:p>
      <w:pPr>
        <w:ind w:firstLine="482"/>
        <w:spacing w:line="40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rPr>
        <w:t xml:space="preserve">3、投标供应商负责完成设备安装、调试、运行和验收交付等工作。投标供应商应提供详细、可行的项目实施及应急处理方案，并根据项目进度详细列出各个阶段</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需要配合的内容。</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4、商品包装环保要求：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（1）商品包装层数不得超过 3 层，空隙率不大于 40%；</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（2）商品包装尽可能使用单一材质的包装材料，如因功能需求必需使用不同材质，不同材质间应便于分离；</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（3）商品包装中铅、汞、镉、六价铬的总含量应不大于100mg/kg；</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（4）商品包装印刷使用的油墨中挥发性有机化合物(VOCs)含量应不大于 5%（以重量计）；</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（5）塑料材质商品包装上呈现的印刷颜色不得超过 6 色；</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（6）纸质商品包装应使用 75%以上的可再生纤维原料生产；</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（7）木质商品包装的原料应来源于可持续性森林。</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5、快递包装环保要求：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（1）快递包装中重金属（铅、汞、镉、六价铬）总量应不大于 100mg/kg；</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（2）快递包装印刷使用的油墨中不应添加邻苯二甲酸酯，其挥发性有机化合物(VOCs)含量应不大于5%（以重量计）；</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（3）快递包装中使用纸基材的包装材料，纸基材中的有机氯的含量应不大于 150 mg/kg；</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（5）快递中使用的塑料包装袋不得使用聚氯乙烯作为原料，且原料应为单一材质制成，生物分解率大于60%；</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（6）快递中使用的充气类填充物不得使用聚氯乙烯作为 原料，且原料为单一材质制成，生物分解率大于60%；</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（7）快递中使用的集装袋应为单一材质制成，其重复使用次数应不小于 80 次；</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（8）快递中应使用幅宽不大于45mm 的生物降解胶带；</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（9）快递包装中不得使用溶剂型胶粘剂；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（10）快递应使用电子面单；</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（11）直接使用商品包装作为快递包装的商品，其商品包装满足《商品包装政府采购需求标准（试行）》即可；</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（12）快递包装产品质量和封装方式应符合相关国家或行业标准技术指标要求。</w:t>
      </w:r>
      <w:r/>
    </w:p>
    <w:p>
      <w:pPr>
        <w:ind w:firstLine="482"/>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6、低挥发性有机化合物产品</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黑体" w:hAnsi="黑体" w:eastAsia="黑体" w:cs="黑体"/>
          <w:color w:val="auto"/>
          <w:sz w:val="24"/>
          <w:highlight w:val="none"/>
        </w:rPr>
        <w:t xml:space="preserve">予以评审优惠。</w:t>
      </w:r>
      <w:r>
        <w:rPr>
          <w:rFonts w:hint="eastAsia" w:ascii="黑体" w:hAnsi="黑体" w:eastAsia="黑体" w:cs="黑体"/>
          <w:color w:val="auto"/>
          <w:sz w:val="24"/>
          <w:highlight w:val="none"/>
          <w:lang w:val="zh-CN"/>
        </w:rPr>
        <w:t xml:space="preserve">在通用类货物、家具、印刷、公务车辆维修等采购项目中，供应商</w:t>
      </w:r>
      <w:r>
        <w:rPr>
          <w:rFonts w:hint="eastAsia" w:ascii="黑体" w:hAnsi="黑体" w:eastAsia="黑体" w:cs="黑体"/>
          <w:color w:val="auto"/>
          <w:sz w:val="24"/>
          <w:highlight w:val="none"/>
        </w:rPr>
        <w:t xml:space="preserve">应</w:t>
      </w:r>
      <w:r>
        <w:rPr>
          <w:rFonts w:hint="eastAsia" w:ascii="黑体" w:hAnsi="黑体" w:eastAsia="黑体" w:cs="黑体"/>
          <w:color w:val="auto"/>
          <w:sz w:val="24"/>
          <w:highlight w:val="none"/>
          <w:lang w:val="zh-CN"/>
        </w:rPr>
        <w:t xml:space="preserve">优先使用低挥发性原辅材料</w:t>
      </w:r>
      <w:r>
        <w:rPr>
          <w:rFonts w:hint="eastAsia" w:ascii="黑体" w:hAnsi="黑体" w:eastAsia="黑体" w:cs="黑体"/>
          <w:color w:val="auto"/>
          <w:sz w:val="24"/>
          <w:highlight w:val="none"/>
        </w:rPr>
        <w:t xml:space="preserve">，将使用低</w:t>
      </w:r>
      <w:r>
        <w:rPr>
          <w:rFonts w:hint="eastAsia" w:ascii="黑体" w:hAnsi="黑体" w:eastAsia="黑体" w:cs="黑体"/>
          <w:color w:val="auto"/>
          <w:sz w:val="24"/>
          <w:highlight w:val="none"/>
          <w:lang w:val="zh-CN"/>
        </w:rPr>
        <w:t xml:space="preserve">VOCs含量的</w:t>
      </w:r>
      <w:r>
        <w:rPr>
          <w:rFonts w:hint="eastAsia" w:ascii="黑体" w:hAnsi="黑体" w:eastAsia="黑体" w:cs="黑体"/>
          <w:color w:val="auto"/>
          <w:sz w:val="24"/>
          <w:highlight w:val="none"/>
        </w:rPr>
        <w:t xml:space="preserve">涂料、</w:t>
      </w:r>
      <w:r>
        <w:rPr>
          <w:rFonts w:hint="eastAsia" w:ascii="黑体" w:hAnsi="黑体" w:eastAsia="黑体" w:cs="黑体"/>
          <w:color w:val="auto"/>
          <w:sz w:val="24"/>
          <w:highlight w:val="none"/>
          <w:lang w:val="zh-CN"/>
        </w:rPr>
        <w:t xml:space="preserve">胶黏剂</w:t>
      </w:r>
      <w:r>
        <w:rPr>
          <w:rFonts w:hint="eastAsia" w:ascii="黑体" w:hAnsi="黑体" w:eastAsia="黑体" w:cs="黑体"/>
          <w:color w:val="auto"/>
          <w:sz w:val="24"/>
          <w:highlight w:val="none"/>
        </w:rPr>
        <w:t xml:space="preserve">等纳入合同条款。</w:t>
      </w:r>
      <w:r/>
    </w:p>
    <w:p>
      <w:pPr>
        <w:ind w:firstLine="482"/>
        <w:spacing w:line="400" w:lineRule="exact"/>
        <w:shd w:val="clear" w:color="auto"/>
        <w:rPr>
          <w:rFonts w:hint="eastAsia" w:ascii="黑体" w:hAnsi="黑体" w:eastAsia="黑体" w:cs="黑体"/>
          <w:color w:val="auto"/>
          <w:sz w:val="24"/>
          <w:highlight w:val="none"/>
          <w:lang w:val="zh-CN"/>
        </w:rPr>
      </w:pPr>
      <w:r>
        <w:rPr>
          <w:rFonts w:hint="eastAsia" w:ascii="黑体" w:hAnsi="黑体" w:eastAsia="黑体" w:cs="黑体"/>
          <w:b/>
          <w:color w:val="auto"/>
          <w:sz w:val="24"/>
          <w:highlight w:val="none"/>
        </w:rPr>
        <w:t xml:space="preserve">7、节能环保产品：</w:t>
      </w:r>
      <w:r>
        <w:rPr>
          <w:rFonts w:hint="eastAsia" w:ascii="黑体" w:hAnsi="黑体" w:eastAsia="黑体" w:cs="黑体"/>
          <w:color w:val="auto"/>
          <w:sz w:val="24"/>
          <w:highlight w:val="none"/>
          <w:lang w:val="zh-CN"/>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8.绿色低碳管理目标和服务要求：在物业、合同能源管理等服务类采购项目需求中，要强化绿色低碳管理目标和服务要求，促进绿色产品和服务推广应用。</w:t>
      </w:r>
      <w:r/>
    </w:p>
    <w:p>
      <w:pPr>
        <w:jc w:val="left"/>
        <w:spacing w:line="400" w:lineRule="exact"/>
        <w:shd w:val="clear" w:color="auto"/>
        <w:rPr>
          <w:rFonts w:hint="eastAsia" w:ascii="黑体" w:hAnsi="黑体" w:eastAsia="黑体" w:cs="黑体"/>
          <w:b/>
          <w:bCs/>
          <w:color w:val="auto"/>
          <w:sz w:val="24"/>
          <w:highlight w:val="none"/>
        </w:rPr>
      </w:pPr>
      <w:r/>
      <w:bookmarkStart w:id="82" w:name="_Toc422232211"/>
      <w:r/>
      <w:bookmarkStart w:id="83" w:name="_Toc423611685"/>
      <w:r/>
      <w:bookmarkStart w:id="84" w:name="_Toc430250240"/>
      <w:r/>
      <w:bookmarkStart w:id="85" w:name="_Toc475707024"/>
      <w:r/>
      <w:bookmarkStart w:id="86" w:name="_Toc4451"/>
      <w:r/>
      <w:bookmarkStart w:id="87" w:name="_Toc21042"/>
      <w:r/>
      <w:bookmarkStart w:id="88" w:name="_Toc6096"/>
      <w:r>
        <w:rPr>
          <w:rFonts w:hint="eastAsia" w:ascii="黑体" w:hAnsi="黑体" w:eastAsia="黑体" w:cs="黑体"/>
          <w:b/>
          <w:bCs/>
          <w:color w:val="auto"/>
          <w:sz w:val="24"/>
          <w:highlight w:val="none"/>
        </w:rPr>
        <w:t xml:space="preserve">（九）本项目付款方式</w:t>
      </w:r>
      <w:bookmarkEnd w:id="82"/>
      <w:r/>
      <w:bookmarkEnd w:id="83"/>
      <w:r/>
      <w:bookmarkEnd w:id="84"/>
      <w:r/>
      <w:bookmarkEnd w:id="85"/>
      <w:r/>
      <w:r/>
    </w:p>
    <w:p>
      <w:pPr>
        <w:jc w:val="left"/>
        <w:spacing w:line="400" w:lineRule="exact"/>
        <w:shd w:val="clear" w:color="auto"/>
        <w:rPr>
          <w:rFonts w:hint="eastAsia" w:ascii="黑体" w:hAnsi="黑体" w:eastAsia="黑体" w:cs="黑体"/>
          <w:b/>
          <w:color w:val="auto"/>
          <w:sz w:val="24"/>
          <w:szCs w:val="24"/>
          <w:highlight w:val="none"/>
          <w:lang w:val="en-US" w:eastAsia="en-US" w:bidi="ar-SA"/>
        </w:rPr>
      </w:pPr>
      <w:r>
        <w:rPr>
          <w:rFonts w:hint="eastAsia" w:ascii="黑体" w:hAnsi="黑体" w:eastAsia="黑体" w:cs="黑体"/>
          <w:color w:val="auto"/>
          <w:sz w:val="24"/>
          <w:highlight w:val="none"/>
        </w:rPr>
        <w:t xml:space="preserve">（</w:t>
      </w:r>
      <w:r>
        <w:rPr>
          <w:rFonts w:hint="eastAsia" w:ascii="黑体" w:hAnsi="黑体" w:eastAsia="黑体" w:cs="黑体"/>
          <w:b/>
          <w:color w:val="auto"/>
          <w:sz w:val="24"/>
          <w:szCs w:val="24"/>
          <w:highlight w:val="none"/>
          <w:lang w:val="en-US" w:eastAsia="en-US" w:bidi="ar-SA"/>
        </w:rPr>
        <w:t xml:space="preserve">1）</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在收到履约保证金（函）后，</w:t>
      </w:r>
      <w:r>
        <w:rPr>
          <w:rFonts w:hint="eastAsia" w:ascii="黑体" w:hAnsi="黑体" w:eastAsia="黑体" w:cs="黑体"/>
          <w:b/>
          <w:color w:val="auto"/>
          <w:sz w:val="24"/>
          <w:szCs w:val="24"/>
          <w:highlight w:val="none"/>
          <w:lang w:val="en-US" w:eastAsia="zh-CN" w:bidi="ar-SA"/>
        </w:rPr>
        <w:t xml:space="preserve">中标单位</w:t>
      </w:r>
      <w:r>
        <w:rPr>
          <w:rFonts w:hint="eastAsia" w:ascii="黑体" w:hAnsi="黑体" w:eastAsia="黑体" w:cs="黑体"/>
          <w:b/>
          <w:color w:val="auto"/>
          <w:sz w:val="24"/>
          <w:szCs w:val="24"/>
          <w:highlight w:val="none"/>
          <w:lang w:val="en-US" w:eastAsia="en-US" w:bidi="ar-SA"/>
        </w:rPr>
        <w:t xml:space="preserve">按照合同约定交货，并经</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对合同中所有装备到货验收合格（</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签署到货验收合格报告）后，凭</w:t>
      </w:r>
      <w:r>
        <w:rPr>
          <w:rFonts w:hint="eastAsia" w:ascii="黑体" w:hAnsi="黑体" w:eastAsia="黑体" w:cs="黑体"/>
          <w:b/>
          <w:color w:val="auto"/>
          <w:sz w:val="24"/>
          <w:szCs w:val="24"/>
          <w:highlight w:val="none"/>
          <w:lang w:val="en-US" w:eastAsia="zh-CN" w:bidi="ar-SA"/>
        </w:rPr>
        <w:t xml:space="preserve">中标单位</w:t>
      </w:r>
      <w:r>
        <w:rPr>
          <w:rFonts w:hint="eastAsia" w:ascii="黑体" w:hAnsi="黑体" w:eastAsia="黑体" w:cs="黑体"/>
          <w:b/>
          <w:color w:val="auto"/>
          <w:sz w:val="24"/>
          <w:szCs w:val="24"/>
          <w:highlight w:val="none"/>
          <w:lang w:val="en-US" w:eastAsia="en-US" w:bidi="ar-SA"/>
        </w:rPr>
        <w:t xml:space="preserve">等额有效发票及</w:t>
      </w:r>
      <w:r>
        <w:rPr>
          <w:rFonts w:hint="eastAsia" w:ascii="黑体" w:hAnsi="黑体" w:eastAsia="黑体" w:cs="黑体"/>
          <w:b/>
          <w:color w:val="auto"/>
          <w:sz w:val="24"/>
          <w:szCs w:val="24"/>
          <w:highlight w:val="none"/>
          <w:lang w:val="en-US" w:eastAsia="zh-CN" w:bidi="ar-SA"/>
        </w:rPr>
        <w:t xml:space="preserve">招标人</w:t>
      </w:r>
      <w:r>
        <w:rPr>
          <w:rFonts w:hint="eastAsia" w:ascii="黑体" w:hAnsi="黑体" w:eastAsia="黑体" w:cs="黑体"/>
          <w:b/>
          <w:color w:val="auto"/>
          <w:sz w:val="24"/>
          <w:szCs w:val="24"/>
          <w:highlight w:val="none"/>
          <w:lang w:val="en-US" w:eastAsia="en-US" w:bidi="ar-SA"/>
        </w:rPr>
        <w:t xml:space="preserve">签署验收合格报告后，在 30 天内向</w:t>
      </w:r>
      <w:r>
        <w:rPr>
          <w:rFonts w:hint="eastAsia" w:ascii="黑体" w:hAnsi="黑体" w:eastAsia="黑体" w:cs="黑体"/>
          <w:b/>
          <w:color w:val="auto"/>
          <w:sz w:val="24"/>
          <w:szCs w:val="24"/>
          <w:highlight w:val="none"/>
          <w:lang w:val="en-US" w:eastAsia="zh-CN" w:bidi="ar-SA"/>
        </w:rPr>
        <w:t xml:space="preserve">中标单位</w:t>
      </w:r>
      <w:r>
        <w:rPr>
          <w:rFonts w:hint="eastAsia" w:ascii="黑体" w:hAnsi="黑体" w:eastAsia="黑体" w:cs="黑体"/>
          <w:b/>
          <w:color w:val="auto"/>
          <w:sz w:val="24"/>
          <w:szCs w:val="24"/>
          <w:highlight w:val="none"/>
          <w:lang w:val="en-US" w:eastAsia="en-US" w:bidi="ar-SA"/>
        </w:rPr>
        <w:t xml:space="preserve">支付合同金额</w:t>
      </w:r>
      <w:r>
        <w:rPr>
          <w:rFonts w:hint="eastAsia" w:ascii="黑体" w:hAnsi="黑体" w:eastAsia="黑体" w:cs="黑体"/>
          <w:b/>
          <w:color w:val="auto"/>
          <w:sz w:val="24"/>
          <w:szCs w:val="24"/>
          <w:highlight w:val="none"/>
          <w:lang w:val="en-US" w:eastAsia="zh-CN" w:bidi="ar-SA"/>
        </w:rPr>
        <w:t xml:space="preserve">95</w:t>
      </w:r>
      <w:r>
        <w:rPr>
          <w:rFonts w:hint="eastAsia" w:ascii="黑体" w:hAnsi="黑体" w:eastAsia="黑体" w:cs="黑体"/>
          <w:b/>
          <w:color w:val="auto"/>
          <w:sz w:val="24"/>
          <w:szCs w:val="24"/>
          <w:highlight w:val="none"/>
          <w:lang w:val="en-US" w:eastAsia="en-US" w:bidi="ar-SA"/>
        </w:rPr>
        <w:t xml:space="preserve">%的价款。余款5%自验收合格之日起满</w:t>
      </w:r>
      <w:r>
        <w:rPr>
          <w:rFonts w:hint="eastAsia" w:ascii="黑体" w:hAnsi="黑体" w:eastAsia="黑体" w:cs="黑体"/>
          <w:b/>
          <w:color w:val="auto"/>
          <w:sz w:val="24"/>
          <w:szCs w:val="24"/>
          <w:highlight w:val="none"/>
          <w:lang w:val="en-US" w:eastAsia="zh-CN" w:bidi="ar-SA"/>
        </w:rPr>
        <w:t xml:space="preserve">2</w:t>
      </w:r>
      <w:r>
        <w:rPr>
          <w:rFonts w:hint="eastAsia" w:ascii="黑体" w:hAnsi="黑体" w:eastAsia="黑体" w:cs="黑体"/>
          <w:b/>
          <w:color w:val="auto"/>
          <w:sz w:val="24"/>
          <w:szCs w:val="24"/>
          <w:highlight w:val="none"/>
          <w:lang w:val="en-US" w:eastAsia="en-US" w:bidi="ar-SA"/>
        </w:rPr>
        <w:t xml:space="preserve">年满且无质量问题后30日历天内一次性付清。</w:t>
      </w:r>
      <w:r/>
    </w:p>
    <w:p>
      <w:pPr>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 发票开具方式：结算时</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须提供</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签字确认后的验收合格证明及正规销售发票。</w:t>
      </w:r>
      <w:r/>
    </w:p>
    <w:p>
      <w:pPr>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自收到发票后30日内发起支付申请且将资金支付到合同约定的供应商账户。</w:t>
      </w:r>
      <w:r/>
    </w:p>
    <w:p>
      <w:pPr>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szCs w:val="24"/>
          <w:highlight w:val="none"/>
          <w:lang w:val="en-US" w:eastAsia="zh-CN"/>
        </w:rPr>
        <w:t xml:space="preserve">注明：对报价触发异常低价投标（响应）审查程序后仍中标（成交）的投标单位，招标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招标人应当依法追究其违约责任。</w:t>
      </w:r>
      <w:r/>
    </w:p>
    <w:p>
      <w:pPr>
        <w:ind w:firstLine="241"/>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（十）本项目履约保证金</w:t>
      </w:r>
      <w:r/>
    </w:p>
    <w:p>
      <w:pPr>
        <w:ind w:firstLine="241"/>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highlight w:val="none"/>
        </w:rPr>
        <w:t xml:space="preserve">（1）本项目成交后的履约保证金为项目成交价的10%，</w:t>
      </w:r>
      <w:r>
        <w:rPr>
          <w:rFonts w:hint="eastAsia" w:ascii="黑体" w:hAnsi="黑体" w:eastAsia="黑体" w:cs="黑体"/>
          <w:b/>
          <w:bCs/>
          <w:color w:val="auto"/>
          <w:sz w:val="24"/>
          <w:highlight w:val="none"/>
          <w:lang w:eastAsia="zh-CN"/>
        </w:rPr>
        <w:t xml:space="preserve">中标单位</w:t>
      </w:r>
      <w:r>
        <w:rPr>
          <w:rFonts w:hint="eastAsia" w:ascii="黑体" w:hAnsi="黑体" w:eastAsia="黑体" w:cs="黑体"/>
          <w:b/>
          <w:bCs/>
          <w:color w:val="auto"/>
          <w:sz w:val="24"/>
          <w:highlight w:val="none"/>
        </w:rPr>
        <w:t xml:space="preserve">的履约保证金须在成交通知书发出之日起至合同签订前汇入</w:t>
      </w:r>
      <w:r>
        <w:rPr>
          <w:rFonts w:hint="eastAsia" w:ascii="黑体" w:hAnsi="黑体" w:eastAsia="黑体" w:cs="黑体"/>
          <w:b/>
          <w:bCs/>
          <w:color w:val="auto"/>
          <w:sz w:val="24"/>
          <w:highlight w:val="none"/>
          <w:lang w:eastAsia="zh-CN"/>
        </w:rPr>
        <w:t xml:space="preserve">招标人</w:t>
      </w:r>
      <w:r>
        <w:rPr>
          <w:rFonts w:hint="eastAsia" w:ascii="黑体" w:hAnsi="黑体" w:eastAsia="黑体" w:cs="黑体"/>
          <w:b/>
          <w:bCs/>
          <w:color w:val="auto"/>
          <w:sz w:val="24"/>
          <w:highlight w:val="none"/>
        </w:rPr>
        <w:t xml:space="preserve">账户（应当以数字人民币、支票、汇票或者</w:t>
      </w:r>
      <w:r>
        <w:rPr>
          <w:rFonts w:hint="eastAsia" w:ascii="黑体" w:hAnsi="黑体" w:eastAsia="黑体" w:cs="黑体"/>
          <w:b/>
          <w:bCs/>
          <w:color w:val="auto"/>
          <w:sz w:val="24"/>
          <w:highlight w:val="none"/>
          <w:lang w:eastAsia="zh-CN"/>
        </w:rPr>
        <w:t xml:space="preserve">金融机构、担保机构出具的无任何附加条件的保函等形式提交</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eastAsia="zh-CN"/>
        </w:rPr>
        <w:t xml:space="preserve">中标单位</w:t>
      </w:r>
      <w:r>
        <w:rPr>
          <w:rFonts w:hint="eastAsia" w:ascii="黑体" w:hAnsi="黑体" w:eastAsia="黑体" w:cs="黑体"/>
          <w:b/>
          <w:bCs/>
          <w:color w:val="auto"/>
          <w:sz w:val="24"/>
          <w:highlight w:val="none"/>
        </w:rPr>
        <w:t xml:space="preserve">凭成交通知书与</w:t>
      </w:r>
      <w:r>
        <w:rPr>
          <w:rFonts w:hint="eastAsia" w:ascii="黑体" w:hAnsi="黑体" w:eastAsia="黑体" w:cs="黑体"/>
          <w:b/>
          <w:bCs/>
          <w:color w:val="auto"/>
          <w:sz w:val="24"/>
          <w:highlight w:val="none"/>
          <w:lang w:eastAsia="zh-CN"/>
        </w:rPr>
        <w:t xml:space="preserve">招标人</w:t>
      </w:r>
      <w:r>
        <w:rPr>
          <w:rFonts w:hint="eastAsia" w:ascii="黑体" w:hAnsi="黑体" w:eastAsia="黑体" w:cs="黑体"/>
          <w:b/>
          <w:bCs/>
          <w:color w:val="auto"/>
          <w:sz w:val="24"/>
          <w:highlight w:val="none"/>
        </w:rPr>
        <w:t xml:space="preserve">签订合同。超期或未有协商，则视为自动放弃成交资格。</w:t>
      </w:r>
      <w:r>
        <w:rPr>
          <w:rFonts w:hint="eastAsia" w:ascii="黑体" w:hAnsi="黑体" w:eastAsia="黑体" w:cs="黑体"/>
          <w:b/>
          <w:bCs/>
          <w:color w:val="auto"/>
          <w:sz w:val="24"/>
          <w:highlight w:val="none"/>
        </w:rPr>
        <w:br w:type="textWrapping" w:clear="all"/>
      </w:r>
      <w:r>
        <w:rPr>
          <w:rFonts w:hint="eastAsia" w:ascii="黑体" w:hAnsi="黑体" w:eastAsia="黑体" w:cs="黑体"/>
          <w:color w:val="auto"/>
          <w:sz w:val="24"/>
          <w:highlight w:val="none"/>
        </w:rPr>
        <w:t xml:space="preserve">  （2）</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全部履约合同义务，经</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验收合格无质量、进度等问题的，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在验收合格后一次性退还履约保证金，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若逾期退还履约保证金的，按照逾期部分的每日0.05%支付违约金；</w:t>
      </w:r>
      <w:r>
        <w:rPr>
          <w:rFonts w:hint="eastAsia" w:ascii="黑体" w:hAnsi="黑体" w:eastAsia="黑体" w:cs="黑体"/>
          <w:color w:val="auto"/>
          <w:sz w:val="24"/>
          <w:highlight w:val="none"/>
        </w:rPr>
        <w:br w:type="textWrapping" w:clear="all"/>
      </w:r>
      <w:r>
        <w:rPr>
          <w:rFonts w:hint="eastAsia" w:ascii="黑体" w:hAnsi="黑体" w:eastAsia="黑体" w:cs="黑体"/>
          <w:color w:val="auto"/>
          <w:sz w:val="24"/>
          <w:highlight w:val="none"/>
        </w:rPr>
        <w:t xml:space="preserve">  （3）发生以下情况的，履约保证金不予退还或部分退还：a.签订合同后，</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不履行合同义务的，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有权全额扣除履约保证金，全额不予退还，同时</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亦有权终止合同，</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还须承担相应的法律赔偿责任。b.</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在履约过程中发生违约行为，给</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造成损失的，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有权在</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缴纳的履约保证金中予以扣款，以弥补</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经济损失，不足的部分</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另外补齐。</w:t>
      </w:r>
      <w:bookmarkEnd w:id="86"/>
      <w:r/>
      <w:bookmarkEnd w:id="87"/>
      <w:r/>
      <w:bookmarkEnd w:id="88"/>
      <w:r/>
      <w:r/>
    </w:p>
    <w:p>
      <w:pPr>
        <w:spacing w:line="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（十一）政府采购中实施本国产品标准及相关政策</w:t>
      </w:r>
      <w:r/>
    </w:p>
    <w:p>
      <w:pPr>
        <w:ind w:firstLine="48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1.本项目对采购本国产品给予政策支持，具体内容见招标文件第四章具体内容。</w:t>
      </w:r>
      <w:r/>
    </w:p>
    <w:p>
      <w:pPr>
        <w:ind w:firstLine="480"/>
        <w:spacing w:line="440" w:lineRule="exac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75"/>
        <w:rPr>
          <w:rFonts w:hint="eastAsia" w:ascii="黑体" w:hAnsi="黑体" w:eastAsia="黑体" w:cs="黑体"/>
          <w:color w:val="auto"/>
          <w:spacing w:val="-1"/>
          <w:sz w:val="24"/>
          <w:szCs w:val="24"/>
          <w:highlight w:val="none"/>
        </w:rPr>
      </w:pPr>
      <w:r>
        <w:rPr>
          <w:rFonts w:hint="eastAsia" w:ascii="黑体" w:hAnsi="黑体" w:eastAsia="黑体" w:cs="黑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0"/>
        <w:ind w:left="44"/>
        <w:spacing w:before="46" w:line="288" w:lineRule="auto"/>
        <w:rPr>
          <w:rFonts w:hint="eastAsia"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（十二）本项目不接受进口产品投标。</w:t>
      </w:r>
      <w:r/>
    </w:p>
    <w:p>
      <w:pPr>
        <w:pStyle w:val="890"/>
        <w:ind w:left="44"/>
        <w:spacing w:before="142" w:line="288" w:lineRule="auto"/>
        <w:rPr>
          <w:rFonts w:hint="eastAsia" w:ascii="黑体" w:hAnsi="黑体" w:eastAsia="黑体" w:cs="黑体"/>
          <w:color w:val="auto"/>
          <w:sz w:val="28"/>
          <w:szCs w:val="28"/>
          <w:highlight w:val="none"/>
        </w:rPr>
        <w:outlineLvl w:val="4"/>
      </w:pPr>
      <w:r>
        <w:rPr>
          <w:rFonts w:hint="eastAsia" w:ascii="黑体" w:hAnsi="黑体" w:eastAsia="黑体" w:cs="黑体"/>
          <w:b/>
          <w:bCs/>
          <w:color w:val="auto"/>
          <w:spacing w:val="-4"/>
          <w:sz w:val="28"/>
          <w:szCs w:val="28"/>
          <w:highlight w:val="none"/>
        </w:rPr>
        <w:t xml:space="preserve">（十三）样品：无</w:t>
      </w:r>
      <w:r/>
    </w:p>
    <w:p>
      <w:pPr>
        <w:spacing w:line="288" w:lineRule="auto"/>
        <w:rPr>
          <w:rFonts w:hint="eastAsia" w:ascii="黑体" w:hAnsi="黑体" w:eastAsia="黑体" w:cs="黑体"/>
          <w:color w:val="auto"/>
          <w:sz w:val="28"/>
          <w:szCs w:val="28"/>
          <w:highlight w:val="none"/>
        </w:rPr>
        <w:sectPr>
          <w:footerReference w:type="default" r:id="rId12"/>
          <w:footnotePr/>
          <w:endnotePr/>
          <w:type w:val="nextPage"/>
          <w:pgSz w:w="11906" w:h="16839" w:orient="portrait"/>
          <w:pgMar w:top="1431" w:right="1785" w:bottom="1176" w:left="1785" w:header="0" w:footer="989" w:gutter="0"/>
          <w:cols w:num="1" w:sep="0" w:space="720" w:equalWidth="1"/>
          <w:docGrid w:linePitch="360"/>
        </w:sectPr>
      </w:pPr>
      <w:r>
        <w:rPr>
          <w:rFonts w:hint="eastAsia" w:ascii="黑体" w:hAnsi="黑体" w:eastAsia="黑体" w:cs="黑体"/>
          <w:color w:val="auto"/>
          <w:sz w:val="28"/>
          <w:szCs w:val="28"/>
          <w:highlight w:val="none"/>
        </w:rPr>
      </w:r>
      <w:r/>
    </w:p>
    <w:p>
      <w:pPr>
        <w:jc w:val="center"/>
        <w:shd w:val="clear" w:color="auto"/>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t xml:space="preserve">第四部分 开标和评标</w:t>
      </w:r>
      <w:r/>
    </w:p>
    <w:p>
      <w:pPr>
        <w:pStyle w:val="1128"/>
        <w:ind w:firstLine="482"/>
        <w:spacing w:before="0" w:beforeAutospacing="0" w:after="0" w:afterAutospacing="0" w:line="400" w:lineRule="exact"/>
        <w:shd w:val="clear" w:color="auto"/>
        <w:rPr>
          <w:rFonts w:hint="eastAsia" w:ascii="黑体" w:hAnsi="黑体" w:eastAsia="黑体" w:cs="黑体"/>
          <w:b/>
          <w:bCs/>
          <w:color w:val="auto"/>
          <w:highlight w:val="none"/>
          <w:lang w:val="zh-CN"/>
        </w:rPr>
      </w:pPr>
      <w:r>
        <w:rPr>
          <w:rFonts w:hint="eastAsia" w:ascii="黑体" w:hAnsi="黑体" w:eastAsia="黑体" w:cs="黑体"/>
          <w:b/>
          <w:bCs/>
          <w:color w:val="auto"/>
          <w:highlight w:val="none"/>
          <w:lang w:val="zh-CN"/>
        </w:rPr>
        <w:t xml:space="preserve">一、开标</w:t>
      </w:r>
      <w:r/>
    </w:p>
    <w:p>
      <w:pPr>
        <w:ind w:firstLine="36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rPr>
        <w:t xml:space="preserve">1.1</w:t>
      </w:r>
      <w:r>
        <w:rPr>
          <w:rFonts w:hint="eastAsia" w:ascii="黑体" w:hAnsi="黑体" w:eastAsia="黑体" w:cs="黑体"/>
          <w:bCs/>
          <w:color w:val="auto"/>
          <w:sz w:val="24"/>
          <w:highlight w:val="none"/>
        </w:rPr>
        <w:t xml:space="preserve"> </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将在招标公告中规定的时间和地点组织公开开标</w:t>
      </w:r>
      <w:r>
        <w:rPr>
          <w:rFonts w:hint="eastAsia" w:ascii="黑体" w:hAnsi="黑体" w:eastAsia="黑体" w:cs="黑体"/>
          <w:color w:val="auto"/>
          <w:sz w:val="24"/>
          <w:highlight w:val="none"/>
        </w:rPr>
        <w:t xml:space="preserve">。投标供应商应当按照《操作手册》规定，参加开标活动和在苏采云系统规定的时间内对投标文件进行解密。</w:t>
      </w:r>
      <w:r/>
    </w:p>
    <w:p>
      <w:pPr>
        <w:ind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bCs/>
          <w:color w:val="auto"/>
          <w:sz w:val="24"/>
          <w:highlight w:val="none"/>
        </w:rPr>
        <w:t xml:space="preserve">1.2</w:t>
      </w:r>
      <w:r>
        <w:rPr>
          <w:rFonts w:hint="eastAsia" w:ascii="黑体" w:hAnsi="黑体" w:eastAsia="黑体" w:cs="黑体"/>
          <w:color w:val="auto"/>
          <w:sz w:val="24"/>
          <w:highlight w:val="none"/>
        </w:rPr>
        <w:t xml:space="preserve">开标仪式由</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组织。苏采云系统将自动对项目进行开标。</w:t>
      </w:r>
      <w:r/>
    </w:p>
    <w:p>
      <w:pPr>
        <w:ind w:firstLine="537"/>
        <w:spacing w:line="400" w:lineRule="exact"/>
        <w:shd w:val="clear" w:color="auto"/>
        <w:tabs>
          <w:tab w:val="left" w:pos="3585"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资格审查→符合性审查→商务技术标评分→价格标评审→综合打分确定成交候选人；</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highlight w:val="none"/>
        </w:rPr>
        <w:t xml:space="preserve">1.3投标供应商在开标过程中涉及到的投标文件解密、开标结果确认等工作，应按照《操作手册》规定执行。</w:t>
      </w:r>
      <w:r/>
    </w:p>
    <w:p>
      <w:pPr>
        <w:ind w:firstLine="480"/>
        <w:spacing w:line="400" w:lineRule="exact"/>
        <w:shd w:val="clear" w:color="auto"/>
        <w:rPr>
          <w:rFonts w:hint="eastAsia" w:ascii="黑体" w:hAnsi="黑体" w:eastAsia="黑体" w:cs="黑体"/>
          <w:b/>
          <w:bCs/>
          <w:color w:val="auto"/>
          <w:sz w:val="24"/>
          <w:szCs w:val="32"/>
          <w:highlight w:val="none"/>
        </w:rPr>
      </w:pPr>
      <w:r>
        <w:rPr>
          <w:rFonts w:hint="eastAsia" w:ascii="黑体" w:hAnsi="黑体" w:eastAsia="黑体" w:cs="黑体"/>
          <w:color w:val="auto"/>
          <w:sz w:val="24"/>
          <w:highlight w:val="none"/>
        </w:rPr>
        <w:t xml:space="preserve">1.4投标供应商如果对开标过程和开标记录有疑义，应当根据《操作手册》规定提出，如 苏采云系统中《开标记录表》宣布后5分钟内未提出的，视同认可开标结果。</w:t>
      </w:r>
      <w:r/>
    </w:p>
    <w:p>
      <w:pPr>
        <w:pStyle w:val="1128"/>
        <w:ind w:firstLine="482"/>
        <w:spacing w:before="0" w:beforeAutospacing="0" w:after="0" w:afterAutospacing="0" w:line="400" w:lineRule="exact"/>
        <w:shd w:val="clear" w:color="auto"/>
        <w:rPr>
          <w:rFonts w:hint="eastAsia" w:ascii="黑体" w:hAnsi="黑体" w:eastAsia="黑体" w:cs="黑体"/>
          <w:b/>
          <w:bCs/>
          <w:color w:val="auto"/>
          <w:highlight w:val="none"/>
        </w:rPr>
      </w:pPr>
      <w:r>
        <w:rPr>
          <w:rFonts w:hint="eastAsia" w:ascii="黑体" w:hAnsi="黑体" w:eastAsia="黑体" w:cs="黑体"/>
          <w:b/>
          <w:bCs/>
          <w:color w:val="auto"/>
          <w:highlight w:val="none"/>
          <w:lang w:val="zh-CN"/>
        </w:rPr>
        <w:t xml:space="preserve">二、评委会</w:t>
      </w:r>
      <w:r>
        <w:rPr>
          <w:rFonts w:hint="eastAsia" w:ascii="黑体" w:hAnsi="黑体" w:eastAsia="黑体" w:cs="黑体"/>
          <w:b/>
          <w:bCs/>
          <w:color w:val="auto"/>
          <w:highlight w:val="none"/>
        </w:rPr>
        <w:t xml:space="preserve">实施评标工作</w:t>
      </w:r>
      <w:r/>
    </w:p>
    <w:p>
      <w:pPr>
        <w:ind w:firstLine="480"/>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color w:val="auto"/>
          <w:sz w:val="24"/>
          <w:highlight w:val="none"/>
        </w:rPr>
        <w:t xml:space="preserve">2.1开标后，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将立即组织评标委员会（以下简称评委会）进行评标。</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2.2 评委会由</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代表和有关技术、经济等方面的专家组成，且人员构成符合政府采购有关规定。</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2.3评委会独立工作，负责评审所有投标文件并确定中标侯选人。</w:t>
      </w:r>
      <w:r/>
    </w:p>
    <w:p>
      <w:pPr>
        <w:pStyle w:val="1158"/>
        <w:ind w:firstLine="482"/>
        <w:jc w:val="both"/>
        <w:spacing w:line="400" w:lineRule="exact"/>
        <w:shd w:val="clear" w:color="auto"/>
        <w:rPr>
          <w:rFonts w:hint="eastAsia" w:ascii="黑体" w:hAnsi="黑体" w:eastAsia="黑体" w:cs="黑体"/>
          <w:b/>
          <w:bCs/>
          <w:color w:val="auto"/>
          <w:sz w:val="24"/>
          <w:szCs w:val="24"/>
          <w:highlight w:val="none"/>
          <w:lang w:bidi="ar"/>
        </w:rPr>
      </w:pPr>
      <w:r>
        <w:rPr>
          <w:rFonts w:hint="eastAsia" w:ascii="黑体" w:hAnsi="黑体" w:eastAsia="黑体" w:cs="黑体"/>
          <w:b/>
          <w:bCs/>
          <w:color w:val="auto"/>
          <w:sz w:val="24"/>
          <w:szCs w:val="24"/>
          <w:highlight w:val="none"/>
          <w:lang w:bidi="ar"/>
        </w:rPr>
        <w:t xml:space="preserve">三、评标过程的保密与公正</w:t>
      </w:r>
      <w:r/>
    </w:p>
    <w:p>
      <w:pPr>
        <w:ind w:firstLine="480"/>
        <w:spacing w:line="400" w:lineRule="exact"/>
        <w:shd w:val="clear" w:color="auto"/>
        <w:rPr>
          <w:rFonts w:hint="eastAsia" w:ascii="黑体" w:hAnsi="黑体" w:eastAsia="黑体" w:cs="黑体"/>
          <w:bCs/>
          <w:color w:val="auto"/>
          <w:sz w:val="24"/>
          <w:highlight w:val="none"/>
        </w:rPr>
      </w:pPr>
      <w:r/>
      <w:bookmarkStart w:id="89" w:name="_Toc513029232"/>
      <w:r/>
      <w:bookmarkStart w:id="90" w:name="_Toc16938548"/>
      <w:r/>
      <w:bookmarkStart w:id="91" w:name="_Toc20823304"/>
      <w:r>
        <w:rPr>
          <w:rFonts w:hint="eastAsia" w:ascii="黑体" w:hAnsi="黑体" w:eastAsia="黑体" w:cs="黑体"/>
          <w:color w:val="auto"/>
          <w:sz w:val="24"/>
          <w:highlight w:val="none"/>
        </w:rPr>
        <w:t xml:space="preserve">3.1</w:t>
      </w:r>
      <w:r>
        <w:rPr>
          <w:rFonts w:hint="eastAsia" w:ascii="黑体" w:hAnsi="黑体" w:eastAsia="黑体" w:cs="黑体"/>
          <w:bCs/>
          <w:color w:val="auto"/>
          <w:sz w:val="24"/>
          <w:highlight w:val="none"/>
        </w:rPr>
        <w:t xml:space="preserve">凡是与审查、澄清、评价和比较投标的有关资料以及授标建议等，</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、评委、</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均不得向投标供应商或与评标无关的其他人员透露。</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3.2在评标过程中，投标供应商不得以任何行为影响评标过程，否则其投标文件将被作为无效投标文件。</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3.3 </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和评标委员会不向未中标的投标供应商解释未中标原因，也不公布评标过程中的相关细节。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3.4 采用综合评分法的项目，未中标的投标供应商可于中标结果公告期限届满之日起通过苏采云系统查看自己的评审得分及排序情况。</w:t>
      </w:r>
      <w:r/>
    </w:p>
    <w:p>
      <w:pPr>
        <w:pStyle w:val="1158"/>
        <w:ind w:firstLine="482"/>
        <w:jc w:val="both"/>
        <w:spacing w:line="400" w:lineRule="exact"/>
        <w:shd w:val="clear" w:color="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四、投标的澄清</w:t>
      </w:r>
      <w:bookmarkEnd w:id="89"/>
      <w:r/>
      <w:bookmarkEnd w:id="90"/>
      <w:r/>
      <w:bookmarkEnd w:id="91"/>
      <w:r/>
      <w:r/>
    </w:p>
    <w:p>
      <w:pPr>
        <w:ind w:firstLine="480"/>
        <w:spacing w:line="400" w:lineRule="exact"/>
        <w:shd w:val="clear" w:color="auto"/>
        <w:rPr>
          <w:rFonts w:hint="eastAsia" w:ascii="黑体" w:hAnsi="黑体" w:eastAsia="黑体" w:cs="黑体"/>
          <w:color w:val="auto"/>
          <w:sz w:val="24"/>
          <w:highlight w:val="none"/>
        </w:rPr>
      </w:pPr>
      <w:r/>
      <w:bookmarkStart w:id="92" w:name="_Toc513029233"/>
      <w:r/>
      <w:bookmarkStart w:id="93" w:name="_Toc20823305"/>
      <w:r/>
      <w:bookmarkStart w:id="94" w:name="_Toc16938549"/>
      <w:r>
        <w:rPr>
          <w:rFonts w:hint="eastAsia" w:ascii="黑体" w:hAnsi="黑体" w:eastAsia="黑体" w:cs="黑体"/>
          <w:color w:val="auto"/>
          <w:sz w:val="24"/>
          <w:highlight w:val="none"/>
        </w:rPr>
        <w:t xml:space="preserve">4.1评标期间，评委会对投标文件中含义不明确、同类问题表述不一致或者有明显文字和计算错误的内容 ，有权要求投标供应商作出必要的澄清、说明或者补正。</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投标供应商的澄清、说明或者补正不得超出投标文件的范围或者改变投标文件的实质性内容。</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评标委员会并非对每个投标供应商都做澄清要求。</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4.2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4.3 接到评委会澄清、说明和补正要求的投标供应商如未按规定做出澄清、说明和补正，其风险由投标供应商自行承担。</w:t>
      </w:r>
      <w:r/>
    </w:p>
    <w:p>
      <w:pPr>
        <w:pStyle w:val="1158"/>
        <w:ind w:firstLine="482"/>
        <w:jc w:val="both"/>
        <w:spacing w:line="400" w:lineRule="exact"/>
        <w:shd w:val="clear" w:color="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五、对投标文件的初审</w:t>
      </w:r>
      <w:bookmarkEnd w:id="92"/>
      <w:r/>
      <w:bookmarkEnd w:id="93"/>
      <w:r/>
      <w:bookmarkEnd w:id="94"/>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5.1</w:t>
      </w:r>
      <w:r>
        <w:rPr>
          <w:rFonts w:hint="eastAsia" w:ascii="黑体" w:hAnsi="黑体" w:eastAsia="黑体" w:cs="黑体"/>
          <w:bCs/>
          <w:color w:val="auto"/>
          <w:sz w:val="24"/>
          <w:highlight w:val="none"/>
        </w:rPr>
        <w:t xml:space="preserve">投标文件初审分为资格审查和符合性审查。</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5.1.1资格审查：依据法律法规和招标文件的规定，由</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对投标文件中的资格证明文件进行审查。资格审查的结论，</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以书面形式向评委会进行反馈。</w:t>
      </w:r>
      <w:r/>
    </w:p>
    <w:p>
      <w:pPr>
        <w:ind w:firstLine="482"/>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招标人</w:t>
      </w:r>
      <w:r>
        <w:rPr>
          <w:rFonts w:hint="eastAsia" w:ascii="黑体" w:hAnsi="黑体" w:eastAsia="黑体" w:cs="黑体"/>
          <w:b/>
          <w:bCs/>
          <w:color w:val="auto"/>
          <w:sz w:val="24"/>
          <w:highlight w:val="none"/>
        </w:rPr>
        <w:t xml:space="preserve">在进行资格性审查的同时，评标委员会从“信用中国”网站查询供应商的信用记录，以确定供应商是否具备资格。</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本项目不适用）</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5.1.2符合性审查：依据招标文件的规定，由评委会从投标文件的有效性、完整性和对招标文件的响应程度进行审查，以确定是否对招标文件的实质性要求作出响应。</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5.1.3未通过资格审查或符合性审查的投标供应商，</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告知未通过资格审查或符合性审查的原因，评审结束后，</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将不再告知未通过资格审查或符合性审查的原因。</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黑体" w:hAnsi="黑体" w:eastAsia="黑体" w:cs="黑体"/>
          <w:bCs/>
          <w:color w:val="auto"/>
          <w:sz w:val="24"/>
          <w:highlight w:val="none"/>
        </w:rPr>
        <w:t xml:space="preserve">评委决定投标文件的响应性只根据投标文件本身的内容，而不寻求外部的证据。</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5.3</w:t>
      </w:r>
      <w:r>
        <w:rPr>
          <w:rFonts w:hint="eastAsia" w:ascii="黑体" w:hAnsi="黑体" w:eastAsia="黑体" w:cs="黑体"/>
          <w:bCs/>
          <w:color w:val="auto"/>
          <w:sz w:val="24"/>
          <w:highlight w:val="none"/>
        </w:rPr>
        <w:t xml:space="preserve">如果投标文件实质上没有响应招标文件的要求，评委会将予以拒绝，投标供应商不得通过修改或撤销不合要求的偏离或保留而使其投标成为实质性响应的投标。</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5.4</w:t>
      </w:r>
      <w:r>
        <w:rPr>
          <w:rFonts w:hint="eastAsia" w:ascii="黑体" w:hAnsi="黑体" w:eastAsia="黑体" w:cs="黑体"/>
          <w:bCs/>
          <w:color w:val="auto"/>
          <w:sz w:val="24"/>
          <w:highlight w:val="none"/>
        </w:rPr>
        <w:t xml:space="preserve">评委会将对确定为实质性响应的投标进行进一步审核，看其是否有计算上或累加上的算术错误，修正错误的原则如下：</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（1）投标文件中开标一览表内容与投标文件中相应内容不一致的，以开标一览表为准。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（2）大写金额和小写金额不一致的，以大写金额为准。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（3）单价金额小数点或者百分比有明显错位的，以开标一览表的总价为准，并修改单价。</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（4）总价金额与按单价汇总金额不一致的，以单价金额计算结果为准。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同时出现两种以上错误的，按照前款规定的顺序修正。</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5.5</w:t>
      </w:r>
      <w:r>
        <w:rPr>
          <w:rFonts w:hint="eastAsia" w:ascii="黑体" w:hAnsi="黑体" w:eastAsia="黑体" w:cs="黑体"/>
          <w:bCs/>
          <w:color w:val="auto"/>
          <w:sz w:val="24"/>
          <w:highlight w:val="none"/>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5.6</w:t>
      </w:r>
      <w:r>
        <w:rPr>
          <w:rFonts w:hint="eastAsia" w:ascii="黑体" w:hAnsi="黑体" w:eastAsia="黑体" w:cs="黑体"/>
          <w:bCs/>
          <w:color w:val="auto"/>
          <w:sz w:val="24"/>
          <w:highlight w:val="none"/>
        </w:rPr>
        <w:t xml:space="preserve">评委会将允许修正投标文件中不构成重大偏离的、微小的、非正规的、不一致的或不规则的地方，但这些修改不能影响任何投标供应商相应的名次排列。</w:t>
      </w:r>
      <w:r/>
    </w:p>
    <w:p>
      <w:pPr>
        <w:ind w:firstLine="480"/>
        <w:spacing w:line="400" w:lineRule="exact"/>
        <w:shd w:val="clear" w:color="auto"/>
        <w:rPr>
          <w:rFonts w:hint="eastAsia" w:ascii="黑体" w:hAnsi="黑体" w:eastAsia="黑体" w:cs="黑体"/>
          <w:color w:val="auto"/>
          <w:sz w:val="24"/>
          <w:highlight w:val="none"/>
        </w:rPr>
      </w:pPr>
      <w:r/>
      <w:bookmarkStart w:id="95" w:name="_Toc20823306"/>
      <w:r/>
      <w:bookmarkStart w:id="96" w:name="_Toc16938550"/>
      <w:r/>
      <w:bookmarkStart w:id="97" w:name="_Toc513029234"/>
      <w:r>
        <w:rPr>
          <w:rFonts w:hint="eastAsia" w:ascii="黑体" w:hAnsi="黑体" w:eastAsia="黑体" w:cs="黑体"/>
          <w:color w:val="auto"/>
          <w:sz w:val="24"/>
          <w:highlight w:val="none"/>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pStyle w:val="888"/>
        <w:ind w:firstLine="480"/>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使用综合评分法的采购项目，</w:t>
      </w:r>
      <w:r>
        <w:rPr>
          <w:rFonts w:hint="eastAsia" w:ascii="黑体" w:hAnsi="黑体" w:eastAsia="黑体" w:cs="黑体"/>
          <w:color w:val="auto"/>
          <w:sz w:val="24"/>
          <w:highlight w:val="none"/>
          <w:lang w:val="en-US" w:eastAsia="zh-CN"/>
        </w:rPr>
        <w:t xml:space="preserve">本项目核心产品：正压式空气呼吸器（6.8L)具有</w:t>
      </w:r>
      <w:r>
        <w:rPr>
          <w:rFonts w:hint="eastAsia" w:ascii="黑体" w:hAnsi="黑体" w:eastAsia="黑体" w:cs="黑体"/>
          <w:color w:val="auto"/>
          <w:sz w:val="24"/>
          <w:highlight w:val="none"/>
        </w:rPr>
        <w:t xml:space="preserve">相同品牌且通过资格审查、符合性审查的不同投标供应商参加同一合同项下投标的，按一家投标供应商计算，评审后得分最高的同品牌投标供应商获得</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推荐资格；评审得分相同的，由评标委员会根据招标文件规定的方式（招标文件未规定的采取随机抽取的方式）确定一个中标候选人，其他同品牌投标供应商不作为中标候选人。（适用本项目）</w:t>
      </w:r>
      <w:r/>
    </w:p>
    <w:p>
      <w:pPr>
        <w:ind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rPr>
        <w:t xml:space="preserve">非单一产品采购项目，招标文件中将载明其中的核心产品。多家投标供应商提供的核心产品品牌相同的，按前两款规定处理。</w:t>
      </w:r>
      <w:r/>
    </w:p>
    <w:p>
      <w:pPr>
        <w:ind w:firstLine="42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sz w:val="24"/>
          <w:highlight w:val="none"/>
        </w:rPr>
        <w:t xml:space="preserve">5.8 投标供应商在开、评标全过程中应保持通讯畅通，及时登录苏采云系统查阅、答复相关信息，并安排专人与</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及评标委员会联系。</w:t>
      </w:r>
      <w:bookmarkEnd w:id="95"/>
      <w:r/>
      <w:bookmarkEnd w:id="96"/>
      <w:r/>
      <w:bookmarkEnd w:id="97"/>
      <w:r/>
      <w:r/>
    </w:p>
    <w:p>
      <w:pPr>
        <w:pStyle w:val="1158"/>
        <w:ind w:firstLine="482"/>
        <w:jc w:val="both"/>
        <w:spacing w:line="400" w:lineRule="exact"/>
        <w:shd w:val="clear" w:color="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六、无效投标条款和废标条款</w:t>
      </w:r>
      <w:r/>
    </w:p>
    <w:p>
      <w:pPr>
        <w:ind w:firstLine="480"/>
        <w:spacing w:line="400" w:lineRule="exact"/>
        <w:shd w:val="clear" w:color="auto"/>
        <w:rPr>
          <w:rFonts w:hint="eastAsia" w:ascii="黑体" w:hAnsi="黑体" w:eastAsia="黑体" w:cs="黑体"/>
          <w:bCs/>
          <w:color w:val="auto"/>
          <w:sz w:val="24"/>
          <w:highlight w:val="none"/>
        </w:rPr>
      </w:pPr>
      <w:r/>
      <w:bookmarkStart w:id="98" w:name="_Toc20823307"/>
      <w:r/>
      <w:bookmarkStart w:id="99" w:name="_Toc16938551"/>
      <w:r/>
      <w:bookmarkStart w:id="100" w:name="_Toc513029235"/>
      <w:r>
        <w:rPr>
          <w:rFonts w:hint="eastAsia" w:ascii="黑体" w:hAnsi="黑体" w:eastAsia="黑体" w:cs="黑体"/>
          <w:bCs/>
          <w:color w:val="auto"/>
          <w:sz w:val="24"/>
          <w:highlight w:val="none"/>
        </w:rPr>
        <w:t xml:space="preserve">6.1无效投标条款</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 投标供应商在规定的时间内未成功解密电子投标文件的。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6.1.2 投标供应商未按照招标文件要求上传电子投标文件的。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6.1.3同一投标供应商提交两个（含两个）以上不同的投标报价的。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6.1.4投标供应商不具备招标文件中规定资格要求的。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6.1.5投标供应商的报价超过了采购预算或最高限价的。</w:t>
      </w:r>
      <w:r/>
    </w:p>
    <w:p>
      <w:pPr>
        <w:ind w:firstLine="480"/>
        <w:spacing w:line="400" w:lineRule="exact"/>
        <w:shd w:val="clear" w:color="auto"/>
        <w:rPr>
          <w:rFonts w:hint="eastAsia" w:ascii="黑体" w:hAnsi="黑体" w:eastAsia="黑体" w:cs="黑体"/>
          <w:bCs/>
          <w:i/>
          <w:color w:val="auto"/>
          <w:sz w:val="24"/>
          <w:highlight w:val="none"/>
          <w:u w:val="single"/>
        </w:rPr>
      </w:pPr>
      <w:r>
        <w:rPr>
          <w:rFonts w:hint="eastAsia" w:ascii="黑体" w:hAnsi="黑体" w:eastAsia="黑体" w:cs="黑体"/>
          <w:bCs/>
          <w:color w:val="auto"/>
          <w:sz w:val="24"/>
          <w:highlight w:val="none"/>
        </w:rPr>
        <w:t xml:space="preserve">6.1.6未通过符合性检查的。</w:t>
      </w:r>
      <w:r/>
    </w:p>
    <w:p>
      <w:pPr>
        <w:ind w:firstLine="480"/>
        <w:spacing w:line="400" w:lineRule="exact"/>
        <w:shd w:val="clear" w:color="auto"/>
        <w:rPr>
          <w:rFonts w:hint="eastAsia" w:ascii="黑体" w:hAnsi="黑体" w:eastAsia="黑体" w:cs="黑体"/>
          <w:bCs/>
          <w:i/>
          <w:color w:val="auto"/>
          <w:sz w:val="24"/>
          <w:highlight w:val="none"/>
          <w:u w:val="single"/>
        </w:rPr>
      </w:pPr>
      <w:r>
        <w:rPr>
          <w:rFonts w:hint="eastAsia" w:ascii="黑体" w:hAnsi="黑体" w:eastAsia="黑体" w:cs="黑体"/>
          <w:bCs/>
          <w:color w:val="auto"/>
          <w:sz w:val="24"/>
          <w:highlight w:val="none"/>
        </w:rPr>
        <w:t xml:space="preserve">6.1.7不符合招标文件中规定的其他实质性要求和条件的。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6.1.9 投标文件含有</w:t>
      </w:r>
      <w:r>
        <w:rPr>
          <w:rFonts w:hint="eastAsia" w:ascii="黑体" w:hAnsi="黑体" w:eastAsia="黑体" w:cs="黑体"/>
          <w:bCs/>
          <w:color w:val="auto"/>
          <w:sz w:val="24"/>
          <w:highlight w:val="none"/>
          <w:lang w:eastAsia="zh-CN"/>
        </w:rPr>
        <w:t xml:space="preserve">招标人</w:t>
      </w:r>
      <w:r>
        <w:rPr>
          <w:rFonts w:hint="eastAsia" w:ascii="黑体" w:hAnsi="黑体" w:eastAsia="黑体" w:cs="黑体"/>
          <w:bCs/>
          <w:color w:val="auto"/>
          <w:sz w:val="24"/>
          <w:highlight w:val="none"/>
        </w:rPr>
        <w:t xml:space="preserve">不能接受的附加条件的。</w:t>
      </w:r>
      <w:r/>
    </w:p>
    <w:p>
      <w:pPr>
        <w:pStyle w:val="916"/>
        <w:ind w:firstLine="480"/>
        <w:jc w:val="left"/>
        <w:keepLines w:val="0"/>
        <w:keepNext w:val="0"/>
        <w:pageBreakBefore w:val="0"/>
        <w:spacing w:before="0" w:beforeAutospacing="0" w:after="0" w:afterAutospacing="0" w:line="360" w:lineRule="exact"/>
        <w:widowControl/>
        <w:rPr>
          <w:rFonts w:hint="eastAsia" w:ascii="黑体" w:hAnsi="黑体" w:eastAsia="黑体" w:cs="黑体"/>
          <w:b/>
          <w:bCs/>
          <w:color w:val="auto"/>
          <w:sz w:val="24"/>
          <w:szCs w:val="24"/>
          <w:highlight w:val="none"/>
          <w:lang w:val="en-US" w:eastAsia="zh-CN" w:bidi="ar-SA"/>
        </w:rPr>
      </w:pPr>
      <w:r>
        <w:rPr>
          <w:rFonts w:hint="eastAsia" w:ascii="黑体" w:hAnsi="黑体" w:eastAsia="黑体" w:cs="黑体"/>
          <w:bCs/>
          <w:color w:val="auto"/>
          <w:sz w:val="24"/>
          <w:highlight w:val="none"/>
        </w:rPr>
        <w:t xml:space="preserve">6.1.10</w:t>
      </w:r>
      <w:r>
        <w:rPr>
          <w:rFonts w:hint="eastAsia" w:ascii="黑体" w:hAnsi="黑体" w:eastAsia="黑体" w:cs="黑体"/>
          <w:b/>
          <w:bCs/>
          <w:color w:val="auto"/>
          <w:sz w:val="24"/>
          <w:szCs w:val="24"/>
          <w:highlight w:val="none"/>
          <w:lang w:val="en-US" w:eastAsia="zh-CN" w:bidi="ar-SA"/>
        </w:rPr>
        <w:t xml:space="preserve">评标小组认为响应供应商的报价出现（财库〔2026〕2号文）规定的异常低价情 形之一的，将通过“不见面交易系统 ”启动异常低价投标（响应）审查程序，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16"/>
        <w:ind w:firstLine="646"/>
        <w:jc w:val="both"/>
        <w:spacing w:before="0" w:beforeAutospacing="0" w:after="0" w:afterAutospacing="0" w:line="400" w:lineRule="atLeast"/>
        <w:rPr>
          <w:rFonts w:hint="eastAsia" w:ascii="黑体" w:hAnsi="黑体" w:eastAsia="黑体" w:cs="黑体"/>
          <w:bCs/>
          <w:color w:val="auto"/>
          <w:sz w:val="24"/>
          <w:szCs w:val="24"/>
          <w:highlight w:val="none"/>
          <w:lang w:val="en-US" w:eastAsia="zh-CN" w:bidi="ar-SA"/>
        </w:rPr>
      </w:pPr>
      <w:r>
        <w:rPr>
          <w:rFonts w:hint="eastAsia" w:ascii="黑体" w:hAnsi="黑体" w:eastAsia="黑体" w:cs="黑体"/>
          <w:b/>
          <w:bCs/>
          <w:color w:val="auto"/>
          <w:sz w:val="24"/>
          <w:szCs w:val="24"/>
          <w:highlight w:val="none"/>
          <w:lang w:val="en-US" w:eastAsia="zh-CN" w:bidi="ar-SA"/>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pStyle w:val="1076"/>
        <w:ind w:firstLine="480"/>
        <w:spacing w:line="400" w:lineRule="exact"/>
        <w:shd w:val="clear" w:color="auto"/>
        <w:rPr>
          <w:rFonts w:hint="eastAsia" w:ascii="黑体" w:hAnsi="黑体" w:eastAsia="黑体" w:cs="黑体"/>
          <w:color w:val="auto"/>
          <w:szCs w:val="24"/>
          <w:highlight w:val="none"/>
        </w:rPr>
      </w:pPr>
      <w:r>
        <w:rPr>
          <w:rFonts w:hint="eastAsia" w:ascii="黑体" w:hAnsi="黑体" w:eastAsia="黑体" w:cs="黑体"/>
          <w:bCs/>
          <w:color w:val="auto"/>
          <w:szCs w:val="24"/>
          <w:highlight w:val="none"/>
        </w:rPr>
        <w:t xml:space="preserve">6.1.12</w:t>
      </w:r>
      <w:r>
        <w:rPr>
          <w:rFonts w:hint="eastAsia" w:ascii="黑体" w:hAnsi="黑体" w:eastAsia="黑体" w:cs="黑体"/>
          <w:bCs/>
          <w:color w:val="auto"/>
          <w:szCs w:val="24"/>
          <w:highlight w:val="none"/>
          <w:lang w:eastAsia="zh-CN"/>
        </w:rPr>
        <w:t xml:space="preserve">中标单位</w:t>
      </w:r>
      <w:r>
        <w:rPr>
          <w:rFonts w:hint="eastAsia" w:ascii="黑体" w:hAnsi="黑体" w:eastAsia="黑体" w:cs="黑体"/>
          <w:bCs/>
          <w:color w:val="auto"/>
          <w:szCs w:val="24"/>
          <w:highlight w:val="none"/>
        </w:rPr>
        <w:t xml:space="preserve">对涉及商品的包装应按照“财办库〔2020〕123号《关于印发《商品包装政府采购需求标准（试行）》、《快递包装政府采购需求标准（试行）》的通知》”执行；涉及设备运维参考《绿色数据中心政府采购需求标准（试行）》（财库【2023】7号文）执行。</w:t>
      </w:r>
      <w:r>
        <w:rPr>
          <w:rFonts w:hint="eastAsia" w:ascii="黑体" w:hAnsi="黑体" w:eastAsia="黑体" w:cs="黑体"/>
          <w:bCs/>
          <w:color w:val="auto"/>
          <w:szCs w:val="24"/>
          <w:highlight w:val="none"/>
          <w:lang w:eastAsia="zh-CN"/>
        </w:rPr>
        <w:t xml:space="preserve">中标单位</w:t>
      </w:r>
      <w:r>
        <w:rPr>
          <w:rFonts w:hint="eastAsia" w:ascii="黑体" w:hAnsi="黑体" w:eastAsia="黑体" w:cs="黑体"/>
          <w:bCs/>
          <w:color w:val="auto"/>
          <w:szCs w:val="24"/>
          <w:highlight w:val="none"/>
        </w:rPr>
        <w:t xml:space="preserve">应提供绿化利用率，倡导城市绿化低碳环保理念、因地制宜促进资源的可持续性发展。</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6.1.13投标文件未按照招标文件要求加盖CA电子签章。</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6.1.14不同的投标供应商投标文件制作机器码、文件创建标识码一致的。</w:t>
      </w:r>
      <w:r/>
    </w:p>
    <w:p>
      <w:pPr>
        <w:ind w:firstLine="480"/>
        <w:spacing w:line="400" w:lineRule="exact"/>
        <w:shd w:val="clear" w:color="auto"/>
        <w:rPr>
          <w:rFonts w:hint="eastAsia" w:ascii="黑体" w:hAnsi="黑体" w:eastAsia="黑体" w:cs="黑体"/>
          <w:b/>
          <w:bCs/>
          <w:color w:val="auto"/>
          <w:sz w:val="24"/>
          <w:highlight w:val="none"/>
          <w:u w:val="single"/>
        </w:rPr>
      </w:pPr>
      <w:r>
        <w:rPr>
          <w:rFonts w:hint="eastAsia" w:ascii="黑体" w:hAnsi="黑体" w:eastAsia="黑体" w:cs="黑体"/>
          <w:bCs/>
          <w:color w:val="auto"/>
          <w:sz w:val="24"/>
          <w:highlight w:val="none"/>
        </w:rPr>
        <w:t xml:space="preserve">6.1.15</w:t>
      </w:r>
      <w:r>
        <w:rPr>
          <w:rFonts w:hint="eastAsia" w:ascii="黑体" w:hAnsi="黑体" w:eastAsia="黑体" w:cs="黑体"/>
          <w:b/>
          <w:bCs/>
          <w:color w:val="auto"/>
          <w:sz w:val="24"/>
          <w:highlight w:val="none"/>
          <w:u w:val="single"/>
        </w:rPr>
        <w:t xml:space="preserve">投标文件商务技术分得分低于（商务技术标</w:t>
      </w:r>
      <w:r>
        <w:rPr>
          <w:rFonts w:hint="eastAsia" w:ascii="黑体" w:hAnsi="黑体" w:eastAsia="黑体" w:cs="黑体"/>
          <w:b/>
          <w:bCs/>
          <w:color w:val="auto"/>
          <w:sz w:val="24"/>
          <w:highlight w:val="none"/>
          <w:u w:val="single"/>
          <w:lang w:val="en-US" w:eastAsia="zh-CN"/>
        </w:rPr>
        <w:t xml:space="preserve">7</w:t>
      </w:r>
      <w:r>
        <w:rPr>
          <w:rFonts w:hint="eastAsia" w:ascii="黑体" w:hAnsi="黑体" w:eastAsia="黑体" w:cs="黑体"/>
          <w:b/>
          <w:bCs/>
          <w:color w:val="auto"/>
          <w:sz w:val="24"/>
          <w:highlight w:val="none"/>
          <w:u w:val="single"/>
        </w:rPr>
        <w:t xml:space="preserve">0分）50%时视为未实质性响应</w:t>
      </w:r>
      <w:r>
        <w:rPr>
          <w:rFonts w:hint="eastAsia" w:ascii="黑体" w:hAnsi="黑体" w:eastAsia="黑体" w:cs="黑体"/>
          <w:b/>
          <w:bCs/>
          <w:color w:val="auto"/>
          <w:sz w:val="24"/>
          <w:highlight w:val="none"/>
          <w:u w:val="single"/>
          <w:lang w:eastAsia="zh-CN"/>
        </w:rPr>
        <w:t xml:space="preserve">招标文件</w:t>
      </w:r>
      <w:r>
        <w:rPr>
          <w:rFonts w:hint="eastAsia" w:ascii="黑体" w:hAnsi="黑体" w:eastAsia="黑体" w:cs="黑体"/>
          <w:b/>
          <w:bCs/>
          <w:color w:val="auto"/>
          <w:sz w:val="24"/>
          <w:highlight w:val="none"/>
          <w:u w:val="single"/>
        </w:rPr>
        <w:t xml:space="preserve">要求。</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6.1.16其他法律、法规及本招标文件规定的属无效投标的情形。</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6.1.17投标供应商出现以下情形的，将被认定为投标供应商串通投标，其投标无效</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（1）不同投标供应商的投标文件由同一单位或者个人编制；</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（2）不同投标供应商委托同一单位或者个人办理投标事宜；</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（3）不同投标供应商的投标文件载明的项目管理成员或者联系人员为同一人；</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（4）不同投标供应商的投标文件异常一致或者投标报价呈规律性差异；</w:t>
      </w:r>
      <w:r/>
    </w:p>
    <w:p>
      <w:pPr>
        <w:contextualSpacing/>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（5）不同投标供应商的投标文件相互混装；</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6.2废标条款：</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6.2.1符合专业条件的供应商或者对招标文件作实质响应的供应商不足三家的。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6.2.2出现影响采购公正的违法、违规行为的。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6.2.3因重大变故，采购任务取消的。</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6.2.4评标委员会认定招标文件存在歧义、重大缺陷导致评审工作无法进行。</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6.2.5 因系统故障原因造成开标不成功的（如有）。</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6.3 投标截止时间结束后参加投标的供应商不足三家的处理：</w:t>
      </w:r>
      <w:r/>
    </w:p>
    <w:p>
      <w:pPr>
        <w:ind w:firstLine="48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6.3.1如出现投标截止时间结束后参加投标的供应商或者在评标期间对招标文件做出实质响应的供应商不足三家情况，按政府采购相关规定执行。</w:t>
      </w:r>
      <w:bookmarkEnd w:id="98"/>
      <w:r/>
      <w:bookmarkEnd w:id="99"/>
      <w:r/>
      <w:bookmarkEnd w:id="100"/>
      <w:r/>
      <w:r/>
    </w:p>
    <w:p>
      <w:pPr>
        <w:pStyle w:val="1128"/>
        <w:ind w:firstLine="482"/>
        <w:spacing w:before="0" w:beforeAutospacing="0" w:after="0" w:afterAutospacing="0" w:line="400" w:lineRule="exact"/>
        <w:shd w:val="clear" w:color="auto"/>
        <w:rPr>
          <w:rFonts w:hint="eastAsia" w:ascii="黑体" w:hAnsi="黑体" w:eastAsia="黑体" w:cs="黑体"/>
          <w:b/>
          <w:bCs/>
          <w:color w:val="auto"/>
          <w:highlight w:val="none"/>
          <w:lang w:val="zh-CN"/>
        </w:rPr>
      </w:pPr>
      <w:r>
        <w:rPr>
          <w:rFonts w:hint="eastAsia" w:ascii="黑体" w:hAnsi="黑体" w:eastAsia="黑体" w:cs="黑体"/>
          <w:b/>
          <w:bCs/>
          <w:color w:val="auto"/>
          <w:highlight w:val="none"/>
        </w:rPr>
        <w:t xml:space="preserve">七</w:t>
      </w:r>
      <w:r>
        <w:rPr>
          <w:rFonts w:hint="eastAsia" w:ascii="黑体" w:hAnsi="黑体" w:eastAsia="黑体" w:cs="黑体"/>
          <w:b/>
          <w:bCs/>
          <w:color w:val="auto"/>
          <w:highlight w:val="none"/>
          <w:lang w:val="zh-CN"/>
        </w:rPr>
        <w:t xml:space="preserve">、评标方法</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采用综合评分法。分资格审查、</w:t>
      </w:r>
      <w:r>
        <w:rPr>
          <w:rFonts w:hint="eastAsia" w:ascii="黑体" w:hAnsi="黑体" w:eastAsia="黑体" w:cs="黑体"/>
          <w:color w:val="auto"/>
          <w:highlight w:val="none"/>
        </w:rPr>
        <w:t xml:space="preserve">符合性审查、</w:t>
      </w:r>
      <w:r>
        <w:rPr>
          <w:rFonts w:hint="eastAsia" w:ascii="黑体" w:hAnsi="黑体" w:eastAsia="黑体" w:cs="黑体"/>
          <w:color w:val="auto"/>
          <w:highlight w:val="none"/>
          <w:lang w:val="zh-CN"/>
        </w:rPr>
        <w:t xml:space="preserve">商务技术标、价格标</w:t>
      </w:r>
      <w:r>
        <w:rPr>
          <w:rFonts w:hint="eastAsia" w:ascii="黑体" w:hAnsi="黑体" w:eastAsia="黑体" w:cs="黑体"/>
          <w:color w:val="auto"/>
          <w:highlight w:val="none"/>
        </w:rPr>
        <w:t xml:space="preserve">四</w:t>
      </w:r>
      <w:r>
        <w:rPr>
          <w:rFonts w:hint="eastAsia" w:ascii="黑体" w:hAnsi="黑体" w:eastAsia="黑体" w:cs="黑体"/>
          <w:color w:val="auto"/>
          <w:highlight w:val="none"/>
          <w:lang w:val="zh-CN"/>
        </w:rPr>
        <w:t xml:space="preserve">部分评审，总分值为100分，加分和减分因素除外。</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首先由招标人评审投标供应商资格性、符合性，对合格的投标供应商由评委会评审商务技术标，待商务技术标评审结束后，再开启价格标。</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评委在认真审阅投标文件的基础上，根据各投标文件的商务、技术部分的响应情况，对各评分项目进行评分，不得统一打分。</w:t>
      </w:r>
      <w:r/>
    </w:p>
    <w:p>
      <w:pPr>
        <w:numPr>
          <w:ilvl w:val="0"/>
          <w:numId w:val="7"/>
        </w:numPr>
        <w:ind w:firstLine="482"/>
        <w:spacing w:line="400" w:lineRule="exact"/>
        <w:shd w:val="clear" w:color="auto"/>
        <w:rPr>
          <w:rFonts w:hint="eastAsia" w:ascii="黑体" w:hAnsi="黑体" w:eastAsia="黑体" w:cs="黑体"/>
          <w:b/>
          <w:color w:val="auto"/>
          <w:sz w:val="24"/>
          <w:highlight w:val="none"/>
          <w:lang w:bidi="ar"/>
        </w:rPr>
      </w:pPr>
      <w:r>
        <w:rPr>
          <w:rFonts w:hint="eastAsia" w:ascii="黑体" w:hAnsi="黑体" w:eastAsia="黑体" w:cs="黑体"/>
          <w:b/>
          <w:color w:val="auto"/>
          <w:sz w:val="24"/>
          <w:highlight w:val="none"/>
          <w:lang w:eastAsia="zh-CN" w:bidi="ar"/>
        </w:rPr>
        <w:t xml:space="preserve">招标人</w:t>
      </w:r>
      <w:r>
        <w:rPr>
          <w:rFonts w:hint="eastAsia" w:ascii="黑体" w:hAnsi="黑体" w:eastAsia="黑体" w:cs="黑体"/>
          <w:b/>
          <w:color w:val="auto"/>
          <w:sz w:val="24"/>
          <w:highlight w:val="none"/>
          <w:lang w:bidi="ar"/>
        </w:rPr>
        <w:t xml:space="preserve">对投标供应商资格进行审查。</w:t>
      </w:r>
      <w:r/>
    </w:p>
    <w:p>
      <w:pPr>
        <w:pStyle w:val="901"/>
        <w:shd w:val="clear" w:color="auto"/>
        <w:rPr>
          <w:rFonts w:hint="eastAsia" w:ascii="黑体" w:hAnsi="黑体" w:eastAsia="黑体" w:cs="黑体"/>
          <w:color w:val="auto"/>
          <w:highlight w:val="none"/>
        </w:rPr>
      </w:pPr>
      <w:r>
        <w:rPr>
          <w:rFonts w:hint="eastAsia" w:ascii="黑体" w:hAnsi="黑体" w:eastAsia="黑体" w:cs="黑体"/>
          <w:color w:val="auto"/>
          <w:highlight w:val="none"/>
        </w:rPr>
      </w:r>
      <w:r/>
    </w:p>
    <w:tbl>
      <w:tblPr>
        <w:tblStyle w:val="882"/>
        <w:tblW w:w="9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920"/>
        <w:gridCol w:w="2290"/>
        <w:gridCol w:w="5147"/>
      </w:tblGrid>
      <w:tr>
        <w:trPr>
          <w:jc w:val="center"/>
          <w:trHeight w:val="463"/>
        </w:trPr>
        <w:tc>
          <w:tcPr>
            <w:gridSpan w:val="2"/>
            <w:tcW w:w="1697" w:type="dxa"/>
            <w:vAlign w:val="center"/>
            <w:textDirection w:val="lrTb"/>
            <w:noWrap w:val="false"/>
          </w:tcPr>
          <w:p>
            <w:pPr>
              <w:jc w:val="center"/>
              <w:spacing w:line="32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条款号</w:t>
            </w:r>
            <w:r/>
          </w:p>
        </w:tc>
        <w:tc>
          <w:tcPr>
            <w:tcBorders>
              <w:left w:val="none" w:color="000000" w:sz="4" w:space="0"/>
            </w:tcBorders>
            <w:tcW w:w="2290" w:type="dxa"/>
            <w:vAlign w:val="center"/>
            <w:textDirection w:val="lrTb"/>
            <w:noWrap w:val="false"/>
          </w:tcPr>
          <w:p>
            <w:pPr>
              <w:jc w:val="center"/>
              <w:spacing w:line="32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评审因素</w:t>
            </w:r>
            <w:r/>
          </w:p>
        </w:tc>
        <w:tc>
          <w:tcPr>
            <w:tcBorders>
              <w:left w:val="none" w:color="000000" w:sz="4" w:space="0"/>
            </w:tcBorders>
            <w:tcW w:w="5147" w:type="dxa"/>
            <w:vAlign w:val="center"/>
            <w:textDirection w:val="lrTb"/>
            <w:noWrap w:val="false"/>
          </w:tcPr>
          <w:p>
            <w:pPr>
              <w:jc w:val="center"/>
              <w:spacing w:line="32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评审标准</w:t>
            </w:r>
            <w:r/>
          </w:p>
        </w:tc>
      </w:tr>
      <w:tr>
        <w:trPr>
          <w:jc w:val="center"/>
          <w:trHeight w:val="804"/>
        </w:trPr>
        <w:tc>
          <w:tcPr>
            <w:tcBorders>
              <w:top w:val="none" w:color="000000" w:sz="4" w:space="0"/>
            </w:tcBorders>
            <w:tcW w:w="777" w:type="dxa"/>
            <w:vAlign w:val="center"/>
            <w:vMerge w:val="restart"/>
            <w:textDirection w:val="lrTb"/>
            <w:noWrap w:val="false"/>
          </w:tcPr>
          <w:p>
            <w:pPr>
              <w:jc w:val="center"/>
              <w:spacing w:line="32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2.1.1</w:t>
            </w:r>
            <w:r/>
          </w:p>
        </w:tc>
        <w:tc>
          <w:tcPr>
            <w:tcBorders>
              <w:top w:val="none" w:color="000000" w:sz="4" w:space="0"/>
              <w:left w:val="none" w:color="000000" w:sz="4" w:space="0"/>
            </w:tcBorders>
            <w:tcW w:w="920" w:type="dxa"/>
            <w:vAlign w:val="center"/>
            <w:vMerge w:val="restart"/>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形式评审标准</w:t>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磋商供应商名称</w:t>
            </w:r>
            <w:r/>
          </w:p>
        </w:tc>
        <w:tc>
          <w:tcPr>
            <w:tcBorders>
              <w:left w:val="none" w:color="000000" w:sz="4" w:space="0"/>
            </w:tcBorders>
            <w:tcW w:w="5147"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磋商供应商名称与营业执照；不一致的，提供有效证明材料</w:t>
            </w:r>
            <w:r/>
          </w:p>
        </w:tc>
      </w:tr>
      <w:tr>
        <w:trPr>
          <w:jc w:val="center"/>
          <w:trHeight w:val="477"/>
        </w:trPr>
        <w:tc>
          <w:tcPr>
            <w:tcBorders>
              <w:top w:val="none" w:color="000000" w:sz="4" w:space="0"/>
            </w:tcBorders>
            <w:tcW w:w="777"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rPr>
            </w:r>
            <w:r/>
          </w:p>
        </w:tc>
        <w:tc>
          <w:tcPr>
            <w:tcBorders>
              <w:top w:val="none" w:color="000000" w:sz="4" w:space="0"/>
              <w:left w:val="none" w:color="000000" w:sz="4" w:space="0"/>
            </w:tcBorders>
            <w:tcW w:w="920" w:type="dxa"/>
            <w:vAlign w:val="center"/>
            <w:vMerge w:val="continue"/>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磋商文件签字盖章</w:t>
            </w:r>
            <w:r/>
          </w:p>
        </w:tc>
        <w:tc>
          <w:tcPr>
            <w:tcBorders>
              <w:left w:val="none" w:color="000000" w:sz="4" w:space="0"/>
            </w:tcBorders>
            <w:tcW w:w="5147"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本项目招标文件要求加盖磋商供应商公章和企业法定代表人（或企业法定代表人委托代理人）印章（或签字）的。委托代理人有合法、有效的委托书（原件）</w:t>
            </w:r>
            <w:r/>
          </w:p>
        </w:tc>
      </w:tr>
      <w:tr>
        <w:trPr>
          <w:jc w:val="center"/>
          <w:trHeight w:val="566"/>
        </w:trPr>
        <w:tc>
          <w:tcPr>
            <w:tcBorders>
              <w:top w:val="none" w:color="000000" w:sz="4" w:space="0"/>
            </w:tcBorders>
            <w:tcW w:w="777"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rPr>
            </w:r>
            <w:r/>
          </w:p>
        </w:tc>
        <w:tc>
          <w:tcPr>
            <w:tcBorders>
              <w:top w:val="none" w:color="000000" w:sz="4" w:space="0"/>
              <w:left w:val="none" w:color="000000" w:sz="4" w:space="0"/>
            </w:tcBorders>
            <w:tcW w:w="920" w:type="dxa"/>
            <w:vAlign w:val="center"/>
            <w:vMerge w:val="continue"/>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资格审查文件格式</w:t>
            </w:r>
            <w:r/>
          </w:p>
        </w:tc>
        <w:tc>
          <w:tcPr>
            <w:tcBorders>
              <w:left w:val="none" w:color="000000" w:sz="4" w:space="0"/>
            </w:tcBorders>
            <w:tcW w:w="5147"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符合磋商文件要求并附有所有相应表格</w:t>
            </w:r>
            <w:r/>
          </w:p>
        </w:tc>
      </w:tr>
      <w:tr>
        <w:trPr>
          <w:jc w:val="center"/>
          <w:trHeight w:val="595"/>
        </w:trPr>
        <w:tc>
          <w:tcPr>
            <w:tcBorders>
              <w:top w:val="none" w:color="000000" w:sz="4" w:space="0"/>
            </w:tcBorders>
            <w:tcW w:w="777" w:type="dxa"/>
            <w:vAlign w:val="center"/>
            <w:vMerge w:val="restart"/>
            <w:textDirection w:val="lrTb"/>
            <w:noWrap w:val="false"/>
          </w:tcPr>
          <w:p>
            <w:pPr>
              <w:jc w:val="center"/>
              <w:spacing w:line="32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2.1.2</w:t>
            </w:r>
            <w:r/>
          </w:p>
        </w:tc>
        <w:tc>
          <w:tcPr>
            <w:tcBorders>
              <w:top w:val="none" w:color="000000" w:sz="4" w:space="0"/>
              <w:left w:val="none" w:color="000000" w:sz="4" w:space="0"/>
            </w:tcBorders>
            <w:tcW w:w="920" w:type="dxa"/>
            <w:vAlign w:val="center"/>
            <w:vMerge w:val="restart"/>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资格评审标准</w:t>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法定代表人有效身份证明书、授权委托书</w:t>
            </w:r>
            <w:r/>
          </w:p>
        </w:tc>
        <w:tc>
          <w:tcPr>
            <w:tcBorders>
              <w:left w:val="none" w:color="000000" w:sz="4" w:space="0"/>
            </w:tcBorders>
            <w:tcW w:w="5147" w:type="dxa"/>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供应商法定代表人参加的，必须提供法定代表人有效身份证明及法定代表人本人有效身份证原件扫描件（按后附格式）；非法定代表人参加的，必须提供法定代表人签字或盖章的授权委托书及法定代表人、被授权人的两人有效身份证的原件扫描件（按后附格式）；</w:t>
            </w:r>
            <w:r/>
          </w:p>
        </w:tc>
      </w:tr>
      <w:tr>
        <w:trPr>
          <w:jc w:val="center"/>
          <w:trHeight w:val="602"/>
        </w:trPr>
        <w:tc>
          <w:tcPr>
            <w:tcW w:w="777"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声明函</w:t>
            </w:r>
            <w:r/>
          </w:p>
        </w:tc>
        <w:tc>
          <w:tcPr>
            <w:tcBorders>
              <w:left w:val="none" w:color="000000" w:sz="4" w:space="0"/>
            </w:tcBorders>
            <w:tcW w:w="5147"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满足《中华人民共和国政府采购法》第二十二条规定声明函（按后附格式）。       </w:t>
            </w:r>
            <w:r/>
          </w:p>
        </w:tc>
      </w:tr>
      <w:tr>
        <w:trPr>
          <w:jc w:val="center"/>
          <w:trHeight w:val="392"/>
        </w:trPr>
        <w:tc>
          <w:tcPr>
            <w:tcW w:w="777"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lang w:val="en-US" w:eastAsia="zh-CN"/>
              </w:rPr>
            </w:pPr>
            <w:r>
              <w:rPr>
                <w:rFonts w:hint="eastAsia" w:ascii="黑体" w:hAnsi="黑体" w:eastAsia="黑体" w:cs="黑体"/>
                <w:color w:val="auto"/>
                <w:sz w:val="24"/>
                <w:highlight w:val="none"/>
                <w:lang w:val="en-US" w:eastAsia="zh-CN"/>
              </w:rPr>
              <w:t xml:space="preserve">中小企业申明函</w:t>
            </w:r>
            <w:r/>
          </w:p>
        </w:tc>
        <w:tc>
          <w:tcPr>
            <w:tcBorders>
              <w:left w:val="none" w:color="000000" w:sz="4" w:space="0"/>
            </w:tcBorders>
            <w:tcW w:w="5147" w:type="dxa"/>
            <w:vAlign w:val="center"/>
            <w:textDirection w:val="lrTb"/>
            <w:noWrap w:val="false"/>
          </w:tcPr>
          <w:p>
            <w:pPr>
              <w:spacing w:line="400" w:lineRule="exact"/>
              <w:rPr>
                <w:rFonts w:hint="eastAsia" w:ascii="黑体" w:hAnsi="黑体" w:eastAsia="黑体" w:cs="黑体"/>
                <w:color w:val="auto"/>
                <w:sz w:val="24"/>
                <w:highlight w:val="none"/>
                <w:lang w:val="en-US" w:eastAsia="zh-CN"/>
              </w:rPr>
            </w:pPr>
            <w:r>
              <w:rPr>
                <w:rFonts w:hint="eastAsia" w:ascii="黑体" w:hAnsi="黑体" w:eastAsia="黑体" w:cs="黑体"/>
                <w:bCs/>
                <w:color w:val="auto"/>
                <w:sz w:val="24"/>
                <w:szCs w:val="24"/>
                <w:highlight w:val="none"/>
                <w:lang w:val="zh-CN"/>
              </w:rPr>
              <w:t xml:space="preserve">提供中小企业声明函（格式见附件）或残疾人福利性单位声明函（格式见附件）或监狱或戒毒企业证明材料（格式见附件）</w:t>
            </w:r>
            <w:r/>
          </w:p>
        </w:tc>
      </w:tr>
      <w:tr>
        <w:trPr>
          <w:jc w:val="center"/>
          <w:trHeight w:val="392"/>
        </w:trPr>
        <w:tc>
          <w:tcPr>
            <w:tcW w:w="777"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920" w:type="dxa"/>
            <w:vAlign w:val="center"/>
            <w:vMerge w:val="continue"/>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响应供应商未列入失信被执行人或重大税收违法案件当事人名单或政府采购严重失信行为记录名单的</w:t>
            </w:r>
            <w:r/>
          </w:p>
        </w:tc>
        <w:tc>
          <w:tcPr>
            <w:tcBorders>
              <w:left w:val="none" w:color="000000" w:sz="4" w:space="0"/>
            </w:tcBorders>
            <w:tcW w:w="5147" w:type="dxa"/>
            <w:vAlign w:val="center"/>
            <w:textDirection w:val="lrTb"/>
            <w:noWrap w:val="false"/>
          </w:tcPr>
          <w:p>
            <w:pPr>
              <w:pStyle w:val="888"/>
              <w:spacing w:line="320" w:lineRule="exact"/>
              <w:shd w:val="clear" w:color="auto"/>
              <w:rPr>
                <w:rFonts w:hint="eastAsia" w:ascii="黑体" w:hAnsi="黑体" w:eastAsia="黑体" w:cs="黑体"/>
                <w:color w:val="auto"/>
                <w:sz w:val="24"/>
                <w:highlight w:val="none"/>
                <w:lang w:eastAsia="zh-CN"/>
              </w:rPr>
            </w:pPr>
            <w:r>
              <w:rPr>
                <w:rFonts w:hint="eastAsia" w:ascii="黑体" w:hAnsi="黑体" w:eastAsia="黑体" w:cs="黑体"/>
                <w:color w:val="auto"/>
                <w:sz w:val="24"/>
                <w:highlight w:val="none"/>
                <w:lang w:eastAsia="zh-CN"/>
              </w:rPr>
              <w:t xml:space="preserve">在“信用中国”网站（https://www.creditchina.gov.cn）查询，无被列入失信被执行人、重大税收违法失信主体名单、政府采购严重违法失信行为记录名单、严重失信主体名单、经营（活动）异常名录及其他不符合《中华人民共和国政府采购法》第二十二条规定条件的信用记录。</w:t>
            </w:r>
            <w:r/>
          </w:p>
        </w:tc>
      </w:tr>
      <w:tr>
        <w:trPr>
          <w:jc w:val="center"/>
          <w:trHeight w:val="392"/>
        </w:trPr>
        <w:tc>
          <w:tcPr>
            <w:tcW w:w="777" w:type="dxa"/>
            <w:vAlign w:val="center"/>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bookmarkStart w:id="101" w:name="_Hlk14941930"/>
            <w:r/>
            <w:r/>
          </w:p>
        </w:tc>
        <w:tc>
          <w:tcPr>
            <w:tcBorders>
              <w:left w:val="none" w:color="000000" w:sz="4" w:space="0"/>
            </w:tcBorders>
            <w:tcW w:w="920" w:type="dxa"/>
            <w:vAlign w:val="center"/>
            <w:textDirection w:val="lrTb"/>
            <w:noWrap w:val="false"/>
          </w:tcPr>
          <w:p>
            <w:pPr>
              <w:jc w:val="left"/>
              <w:spacing w:line="32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left w:val="none" w:color="000000" w:sz="4" w:space="0"/>
            </w:tcBorders>
            <w:tcW w:w="2290" w:type="dxa"/>
            <w:vAlign w:val="center"/>
            <w:textDirection w:val="lrTb"/>
            <w:noWrap w:val="false"/>
          </w:tcPr>
          <w:p>
            <w:pPr>
              <w:jc w:val="left"/>
              <w:spacing w:line="3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val="en-US" w:eastAsia="zh-CN"/>
              </w:rPr>
              <w:t xml:space="preserve">供应商应用承诺书</w:t>
            </w:r>
            <w:r/>
          </w:p>
        </w:tc>
        <w:tc>
          <w:tcPr>
            <w:tcBorders>
              <w:left w:val="none" w:color="000000" w:sz="4" w:space="0"/>
            </w:tcBorders>
            <w:tcW w:w="5147" w:type="dxa"/>
            <w:vAlign w:val="center"/>
            <w:textDirection w:val="lrTb"/>
            <w:noWrap w:val="false"/>
          </w:tcPr>
          <w:p>
            <w:pPr>
              <w:pStyle w:val="888"/>
              <w:spacing w:line="320" w:lineRule="exact"/>
              <w:shd w:val="clear" w:color="auto"/>
              <w:rPr>
                <w:rFonts w:hint="eastAsia" w:ascii="黑体" w:hAnsi="黑体" w:eastAsia="黑体" w:cs="黑体"/>
                <w:color w:val="auto"/>
                <w:sz w:val="24"/>
                <w:highlight w:val="none"/>
                <w:lang w:val="en-US" w:eastAsia="zh-CN"/>
              </w:rPr>
            </w:pPr>
            <w:r>
              <w:rPr>
                <w:rFonts w:hint="eastAsia" w:ascii="黑体" w:hAnsi="黑体" w:eastAsia="黑体" w:cs="黑体"/>
                <w:color w:val="auto"/>
                <w:sz w:val="24"/>
                <w:highlight w:val="none"/>
                <w:lang w:val="en-US" w:eastAsia="zh-CN"/>
              </w:rPr>
              <w:t xml:space="preserve">供应商应用承诺书（格式按后附）</w:t>
            </w:r>
            <w:r/>
          </w:p>
        </w:tc>
      </w:tr>
      <w:tr>
        <w:trPr>
          <w:jc w:val="center"/>
          <w:trHeight w:val="1082"/>
        </w:trPr>
        <w:tc>
          <w:tcPr>
            <w:gridSpan w:val="4"/>
            <w:tcW w:w="9134" w:type="dxa"/>
            <w:vAlign w:val="center"/>
            <w:textDirection w:val="lrTb"/>
            <w:noWrap w:val="false"/>
          </w:tcPr>
          <w:p>
            <w:pPr>
              <w:shd w:val="clear" w:color="auto"/>
              <w:rPr>
                <w:rFonts w:hint="eastAsia" w:ascii="黑体" w:hAnsi="黑体" w:eastAsia="黑体" w:cs="黑体"/>
                <w:b/>
                <w:bCs/>
                <w:color w:val="auto"/>
                <w:sz w:val="24"/>
                <w:highlight w:val="none"/>
              </w:rPr>
            </w:pPr>
            <w:r>
              <w:rPr>
                <w:rFonts w:hint="eastAsia" w:ascii="黑体" w:hAnsi="黑体" w:eastAsia="黑体" w:cs="黑体"/>
                <w:color w:val="auto"/>
                <w:sz w:val="24"/>
                <w:highlight w:val="none"/>
              </w:rPr>
              <w:t xml:space="preserve">注：</w:t>
            </w:r>
            <w:bookmarkEnd w:id="101"/>
            <w:r>
              <w:rPr>
                <w:rFonts w:hint="eastAsia" w:ascii="黑体" w:hAnsi="黑体" w:eastAsia="黑体" w:cs="黑体"/>
                <w:b/>
                <w:bCs/>
                <w:color w:val="auto"/>
                <w:sz w:val="24"/>
                <w:highlight w:val="none"/>
              </w:rPr>
              <w:t xml:space="preserve">资格评审标准电子上传的证书或证明请以原件扫描的方式上传；以上资格评审标准等相关内容电子上传件未按上述要求扫描或电子扫描件不清晰的，由此引起的后果由供应商自负。</w:t>
            </w:r>
            <w:r/>
          </w:p>
          <w:p>
            <w:pPr>
              <w:spacing w:line="320" w:lineRule="exact"/>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highlight w:val="none"/>
              </w:rPr>
              <w:t xml:space="preserve">注：通过形式评审和资格审查的投标单位可进入以下评审(资格审查不合格的投标单位不得进入本项目符合性审查、商务技术标和报价标的综合评审阶段)。</w:t>
            </w:r>
            <w:r/>
          </w:p>
        </w:tc>
      </w:tr>
    </w:tbl>
    <w:p>
      <w:pPr>
        <w:ind w:firstLine="482"/>
        <w:spacing w:line="48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（二）评标委员会对符合资格投标供应商的投标文件进行符合性审查。</w:t>
      </w:r>
      <w:r/>
    </w:p>
    <w:p>
      <w:pPr>
        <w:ind w:firstLine="1446"/>
        <w:jc w:val="left"/>
        <w:spacing w:line="440" w:lineRule="exact"/>
        <w:shd w:val="clear" w:color="auto"/>
        <w:rPr>
          <w:rFonts w:hint="eastAsia" w:ascii="黑体" w:hAnsi="黑体" w:eastAsia="黑体" w:cs="黑体"/>
          <w:b/>
          <w:color w:val="auto"/>
          <w:sz w:val="24"/>
          <w:highlight w:val="none"/>
          <w:lang w:eastAsia="en-US"/>
        </w:rPr>
      </w:pPr>
      <w:r>
        <w:rPr>
          <w:rFonts w:hint="eastAsia" w:ascii="黑体" w:hAnsi="黑体" w:eastAsia="黑体" w:cs="黑体"/>
          <w:b/>
          <w:color w:val="auto"/>
          <w:sz w:val="24"/>
          <w:highlight w:val="none"/>
          <w:lang w:eastAsia="en-US"/>
        </w:rPr>
        <w:t xml:space="preserve">符合性审查要求</w:t>
      </w:r>
      <w:r/>
    </w:p>
    <w:tbl>
      <w:tblPr>
        <w:tblStyle w:val="882"/>
        <w:tblW w:w="8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2"/>
      </w:tblGrid>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没有《竞争性磋商文件》不允许的附加条件。</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hint="eastAsia" w:ascii="黑体" w:hAnsi="黑体" w:eastAsia="黑体" w:cs="黑体"/>
                <w:color w:val="auto"/>
                <w:szCs w:val="21"/>
                <w:highlight w:val="none"/>
                <w:lang w:val="zh-CN"/>
              </w:rPr>
            </w:pPr>
            <w:r>
              <w:rPr>
                <w:rFonts w:hint="eastAsia" w:ascii="黑体" w:hAnsi="黑体" w:eastAsia="黑体" w:cs="黑体"/>
                <w:b/>
                <w:bCs/>
                <w:color w:val="auto"/>
                <w:szCs w:val="21"/>
                <w:highlight w:val="none"/>
                <w:lang w:val="zh-CN"/>
              </w:rPr>
              <w:t xml:space="preserve">满足《</w:t>
            </w:r>
            <w:r>
              <w:rPr>
                <w:rFonts w:hint="eastAsia" w:ascii="黑体" w:hAnsi="黑体" w:eastAsia="黑体" w:cs="黑体"/>
                <w:b/>
                <w:bCs/>
                <w:color w:val="auto"/>
                <w:szCs w:val="21"/>
                <w:highlight w:val="none"/>
              </w:rPr>
              <w:t xml:space="preserve">招标</w:t>
            </w:r>
            <w:r>
              <w:rPr>
                <w:rFonts w:hint="eastAsia" w:ascii="黑体" w:hAnsi="黑体" w:eastAsia="黑体" w:cs="黑体"/>
                <w:b/>
                <w:bCs/>
                <w:color w:val="auto"/>
                <w:szCs w:val="21"/>
                <w:highlight w:val="none"/>
                <w:lang w:val="zh-CN"/>
              </w:rPr>
              <w:t xml:space="preserve">文件》以“★”标明的全部实质性条款要求。</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hint="eastAsia" w:ascii="黑体" w:hAnsi="黑体" w:eastAsia="黑体" w:cs="黑体"/>
                <w:color w:val="auto"/>
                <w:szCs w:val="21"/>
                <w:highlight w:val="none"/>
              </w:rPr>
            </w:pPr>
            <w:r>
              <w:rPr>
                <w:rFonts w:hint="eastAsia" w:ascii="黑体" w:hAnsi="黑体" w:eastAsia="黑体" w:cs="黑体"/>
                <w:b/>
                <w:bCs/>
                <w:color w:val="auto"/>
                <w:szCs w:val="21"/>
                <w:highlight w:val="none"/>
                <w:lang w:val="zh-CN"/>
              </w:rPr>
              <w:t xml:space="preserve">按《</w:t>
            </w:r>
            <w:r>
              <w:rPr>
                <w:rFonts w:hint="eastAsia" w:ascii="黑体" w:hAnsi="黑体" w:eastAsia="黑体" w:cs="黑体"/>
                <w:b/>
                <w:bCs/>
                <w:color w:val="auto"/>
                <w:szCs w:val="21"/>
                <w:highlight w:val="none"/>
                <w:lang w:val="en-US" w:eastAsia="zh-CN"/>
              </w:rPr>
              <w:t xml:space="preserve">招标</w:t>
            </w:r>
            <w:r>
              <w:rPr>
                <w:rFonts w:hint="eastAsia" w:ascii="黑体" w:hAnsi="黑体" w:eastAsia="黑体" w:cs="黑体"/>
                <w:b/>
                <w:bCs/>
                <w:color w:val="auto"/>
                <w:szCs w:val="21"/>
                <w:highlight w:val="none"/>
                <w:lang w:val="zh-CN"/>
              </w:rPr>
              <w:t xml:space="preserve">文件》要求</w:t>
            </w:r>
            <w:r>
              <w:rPr>
                <w:rFonts w:hint="eastAsia" w:ascii="黑体" w:hAnsi="黑体" w:eastAsia="黑体" w:cs="黑体"/>
                <w:b/>
                <w:bCs/>
                <w:color w:val="auto"/>
                <w:szCs w:val="21"/>
                <w:highlight w:val="none"/>
              </w:rPr>
              <w:t xml:space="preserve">提供承诺书（如有）</w:t>
            </w:r>
            <w:r>
              <w:rPr>
                <w:rFonts w:hint="eastAsia" w:ascii="黑体" w:hAnsi="黑体" w:eastAsia="黑体" w:cs="黑体"/>
                <w:color w:val="auto"/>
                <w:szCs w:val="21"/>
                <w:highlight w:val="none"/>
                <w:lang w:val="zh-CN"/>
              </w:rPr>
              <w:t xml:space="preserve">。</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没有无效投标条款。</w:t>
            </w:r>
            <w:r/>
          </w:p>
        </w:tc>
      </w:tr>
      <w:tr>
        <w:trPr>
          <w:jc w:val="center"/>
          <w:trHeight w:val="400"/>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40" w:lineRule="exact"/>
              <w:shd w:val="clear" w:color="auto"/>
              <w:rPr>
                <w:rFonts w:hint="eastAsia" w:ascii="黑体" w:hAnsi="黑体" w:eastAsia="黑体" w:cs="黑体"/>
                <w:color w:val="auto"/>
                <w:szCs w:val="21"/>
                <w:highlight w:val="none"/>
                <w:lang w:val="zh-CN"/>
              </w:rPr>
            </w:pPr>
            <w:r>
              <w:rPr>
                <w:rFonts w:hint="eastAsia" w:ascii="黑体" w:hAnsi="黑体" w:eastAsia="黑体" w:cs="黑体"/>
                <w:color w:val="auto"/>
                <w:szCs w:val="21"/>
                <w:highlight w:val="none"/>
                <w:lang w:val="zh-CN"/>
              </w:rPr>
              <w:t xml:space="preserve">没有串通投标情形。</w:t>
            </w:r>
            <w:r/>
          </w:p>
        </w:tc>
      </w:tr>
    </w:tbl>
    <w:p>
      <w:pPr>
        <w:pStyle w:val="1130"/>
        <w:ind w:firstLine="496"/>
        <w:jc w:val="left"/>
        <w:spacing w:line="440" w:lineRule="exact"/>
        <w:shd w:val="clear" w:color="auto"/>
        <w:rPr>
          <w:rFonts w:hint="eastAsia" w:ascii="黑体" w:hAnsi="黑体" w:eastAsia="黑体" w:cs="黑体"/>
          <w:b/>
          <w:bCs/>
          <w:color w:val="auto"/>
          <w:sz w:val="24"/>
          <w:szCs w:val="24"/>
          <w:highlight w:val="none"/>
          <w:u w:val="single"/>
        </w:rPr>
      </w:pPr>
      <w:r>
        <w:rPr>
          <w:rFonts w:hint="eastAsia" w:ascii="黑体" w:hAnsi="黑体" w:eastAsia="黑体" w:cs="黑体"/>
          <w:b/>
          <w:bCs/>
          <w:color w:val="auto"/>
          <w:sz w:val="24"/>
          <w:szCs w:val="24"/>
          <w:highlight w:val="none"/>
          <w:u w:val="single"/>
          <w:lang w:val="zh-CN"/>
        </w:rPr>
        <w:t xml:space="preserve">本</w:t>
      </w:r>
      <w:r>
        <w:rPr>
          <w:rFonts w:hint="eastAsia" w:ascii="黑体" w:hAnsi="黑体" w:eastAsia="黑体" w:cs="黑体"/>
          <w:b/>
          <w:bCs/>
          <w:color w:val="auto"/>
          <w:sz w:val="24"/>
          <w:szCs w:val="24"/>
          <w:highlight w:val="none"/>
          <w:u w:val="single"/>
        </w:rPr>
        <w:t xml:space="preserve">招标</w:t>
      </w:r>
      <w:r>
        <w:rPr>
          <w:rFonts w:hint="eastAsia" w:ascii="黑体" w:hAnsi="黑体" w:eastAsia="黑体" w:cs="黑体"/>
          <w:b/>
          <w:bCs/>
          <w:color w:val="auto"/>
          <w:sz w:val="24"/>
          <w:szCs w:val="24"/>
          <w:highlight w:val="none"/>
          <w:u w:val="single"/>
          <w:lang w:val="zh-CN"/>
        </w:rPr>
        <w:t xml:space="preserve">文件有“★”标明的条款，请各</w:t>
      </w:r>
      <w:r>
        <w:rPr>
          <w:rFonts w:hint="eastAsia" w:ascii="黑体" w:hAnsi="黑体" w:eastAsia="黑体" w:cs="黑体"/>
          <w:b/>
          <w:bCs/>
          <w:color w:val="auto"/>
          <w:sz w:val="24"/>
          <w:szCs w:val="24"/>
          <w:highlight w:val="none"/>
          <w:u w:val="single"/>
          <w:lang w:val="en-US" w:eastAsia="zh-CN"/>
        </w:rPr>
        <w:t xml:space="preserve">投标单位</w:t>
      </w:r>
      <w:r>
        <w:rPr>
          <w:rFonts w:hint="eastAsia" w:ascii="黑体" w:hAnsi="黑体" w:eastAsia="黑体" w:cs="黑体"/>
          <w:b/>
          <w:bCs/>
          <w:color w:val="auto"/>
          <w:sz w:val="24"/>
          <w:szCs w:val="24"/>
          <w:highlight w:val="none"/>
          <w:u w:val="single"/>
          <w:lang w:val="zh-CN"/>
        </w:rPr>
        <w:t xml:space="preserve">仔细研读且作为符合性审查要求，未通过符合性审查的响应文件，经</w:t>
      </w:r>
      <w:r>
        <w:rPr>
          <w:rFonts w:hint="eastAsia" w:ascii="黑体" w:hAnsi="黑体" w:eastAsia="黑体" w:cs="黑体"/>
          <w:b/>
          <w:bCs/>
          <w:color w:val="auto"/>
          <w:sz w:val="24"/>
          <w:szCs w:val="24"/>
          <w:highlight w:val="none"/>
          <w:u w:val="single"/>
        </w:rPr>
        <w:t xml:space="preserve">评标</w:t>
      </w:r>
      <w:r>
        <w:rPr>
          <w:rFonts w:hint="eastAsia" w:ascii="黑体" w:hAnsi="黑体" w:eastAsia="黑体" w:cs="黑体"/>
          <w:b/>
          <w:bCs/>
          <w:color w:val="auto"/>
          <w:sz w:val="24"/>
          <w:szCs w:val="24"/>
          <w:highlight w:val="none"/>
          <w:u w:val="single"/>
          <w:lang w:val="zh-CN"/>
        </w:rPr>
        <w:t xml:space="preserve">小组核实将被判为不满足</w:t>
      </w:r>
      <w:r>
        <w:rPr>
          <w:rFonts w:hint="eastAsia" w:ascii="黑体" w:hAnsi="黑体" w:eastAsia="黑体" w:cs="黑体"/>
          <w:b/>
          <w:bCs/>
          <w:color w:val="auto"/>
          <w:sz w:val="24"/>
          <w:szCs w:val="24"/>
          <w:highlight w:val="none"/>
          <w:u w:val="single"/>
        </w:rPr>
        <w:t xml:space="preserve">招标</w:t>
      </w:r>
      <w:r>
        <w:rPr>
          <w:rFonts w:hint="eastAsia" w:ascii="黑体" w:hAnsi="黑体" w:eastAsia="黑体" w:cs="黑体"/>
          <w:b/>
          <w:bCs/>
          <w:color w:val="auto"/>
          <w:sz w:val="24"/>
          <w:szCs w:val="24"/>
          <w:highlight w:val="none"/>
          <w:u w:val="single"/>
          <w:lang w:val="zh-CN"/>
        </w:rPr>
        <w:t xml:space="preserve">文件实质性要求，</w:t>
      </w:r>
      <w:r>
        <w:rPr>
          <w:rFonts w:hint="eastAsia" w:ascii="黑体" w:hAnsi="黑体" w:eastAsia="黑体" w:cs="黑体"/>
          <w:b/>
          <w:bCs/>
          <w:color w:val="auto"/>
          <w:sz w:val="24"/>
          <w:szCs w:val="24"/>
          <w:highlight w:val="none"/>
          <w:u w:val="single"/>
        </w:rPr>
        <w:t xml:space="preserve">作无效</w:t>
      </w:r>
      <w:r>
        <w:rPr>
          <w:rFonts w:hint="eastAsia" w:ascii="黑体" w:hAnsi="黑体" w:eastAsia="黑体" w:cs="黑体"/>
          <w:b/>
          <w:bCs/>
          <w:color w:val="auto"/>
          <w:sz w:val="24"/>
          <w:szCs w:val="24"/>
          <w:highlight w:val="none"/>
          <w:u w:val="single"/>
          <w:lang w:val="en-US" w:eastAsia="zh-CN"/>
        </w:rPr>
        <w:t xml:space="preserve">投标</w:t>
      </w:r>
      <w:r>
        <w:rPr>
          <w:rFonts w:hint="eastAsia" w:ascii="黑体" w:hAnsi="黑体" w:eastAsia="黑体" w:cs="黑体"/>
          <w:b/>
          <w:bCs/>
          <w:color w:val="auto"/>
          <w:sz w:val="24"/>
          <w:szCs w:val="24"/>
          <w:highlight w:val="none"/>
          <w:u w:val="single"/>
        </w:rPr>
        <w:t xml:space="preserve">处理。请放置在</w:t>
      </w:r>
      <w:r>
        <w:rPr>
          <w:rFonts w:hint="eastAsia" w:ascii="黑体" w:hAnsi="黑体" w:eastAsia="黑体" w:cs="黑体"/>
          <w:b/>
          <w:bCs/>
          <w:color w:val="auto"/>
          <w:sz w:val="24"/>
          <w:szCs w:val="24"/>
          <w:highlight w:val="none"/>
          <w:u w:val="single"/>
          <w:lang w:val="en-US" w:eastAsia="zh-CN"/>
        </w:rPr>
        <w:t xml:space="preserve">符合性审查</w:t>
      </w:r>
      <w:r>
        <w:rPr>
          <w:rFonts w:hint="eastAsia" w:ascii="黑体" w:hAnsi="黑体" w:eastAsia="黑体" w:cs="黑体"/>
          <w:b/>
          <w:bCs/>
          <w:color w:val="auto"/>
          <w:sz w:val="24"/>
          <w:szCs w:val="24"/>
          <w:highlight w:val="none"/>
          <w:u w:val="single"/>
        </w:rPr>
        <w:t xml:space="preserve">资料中，并提供索引及目录，若因供应商提供的资料混乱、不清晰导致符合性审查未能通过的，由</w:t>
      </w:r>
      <w:r>
        <w:rPr>
          <w:rFonts w:hint="eastAsia" w:ascii="黑体" w:hAnsi="黑体" w:eastAsia="黑体" w:cs="黑体"/>
          <w:b/>
          <w:bCs/>
          <w:color w:val="auto"/>
          <w:sz w:val="24"/>
          <w:szCs w:val="24"/>
          <w:highlight w:val="none"/>
          <w:u w:val="single"/>
          <w:lang w:val="en-US" w:eastAsia="zh-CN"/>
        </w:rPr>
        <w:t xml:space="preserve">投标单位</w:t>
      </w:r>
      <w:r>
        <w:rPr>
          <w:rFonts w:hint="eastAsia" w:ascii="黑体" w:hAnsi="黑体" w:eastAsia="黑体" w:cs="黑体"/>
          <w:b/>
          <w:bCs/>
          <w:color w:val="auto"/>
          <w:sz w:val="24"/>
          <w:szCs w:val="24"/>
          <w:highlight w:val="none"/>
          <w:u w:val="single"/>
        </w:rPr>
        <w:t xml:space="preserve">自行承担后果。</w:t>
      </w:r>
      <w:r/>
    </w:p>
    <w:p>
      <w:pPr>
        <w:pStyle w:val="1128"/>
        <w:numPr>
          <w:ilvl w:val="0"/>
          <w:numId w:val="7"/>
        </w:numPr>
        <w:ind w:firstLine="482"/>
        <w:spacing w:before="0" w:beforeAutospacing="0" w:after="0" w:afterAutospacing="0" w:line="480" w:lineRule="exact"/>
        <w:shd w:val="clear" w:color="auto"/>
        <w:rPr>
          <w:rFonts w:hint="eastAsia" w:ascii="黑体" w:hAnsi="黑体" w:eastAsia="黑体" w:cs="黑体"/>
          <w:color w:val="auto"/>
          <w:highlight w:val="none"/>
          <w:lang w:val="zh-CN"/>
        </w:rPr>
      </w:pPr>
      <w:r>
        <w:rPr>
          <w:rFonts w:hint="eastAsia" w:ascii="黑体" w:hAnsi="黑体" w:eastAsia="黑体" w:cs="黑体"/>
          <w:b/>
          <w:color w:val="auto"/>
          <w:highlight w:val="none"/>
          <w:lang w:val="zh-CN" w:bidi="ar"/>
        </w:rPr>
        <w:t xml:space="preserve">商务技术分：</w:t>
      </w:r>
      <w:r>
        <w:rPr>
          <w:rFonts w:hint="eastAsia" w:ascii="黑体" w:hAnsi="黑体" w:eastAsia="黑体" w:cs="黑体"/>
          <w:bCs/>
          <w:color w:val="auto"/>
          <w:highlight w:val="none"/>
          <w:u w:val="single"/>
          <w:lang w:val="en-US" w:eastAsia="zh-CN" w:bidi="ar"/>
        </w:rPr>
        <w:t xml:space="preserve">7</w:t>
      </w:r>
      <w:r>
        <w:rPr>
          <w:rFonts w:hint="eastAsia" w:ascii="黑体" w:hAnsi="黑体" w:eastAsia="黑体" w:cs="黑体"/>
          <w:bCs/>
          <w:color w:val="auto"/>
          <w:highlight w:val="none"/>
          <w:u w:val="single"/>
          <w:lang w:bidi="ar"/>
        </w:rPr>
        <w:t xml:space="preserve">0</w:t>
      </w:r>
      <w:r>
        <w:rPr>
          <w:rFonts w:hint="eastAsia" w:ascii="黑体" w:hAnsi="黑体" w:eastAsia="黑体" w:cs="黑体"/>
          <w:bCs/>
          <w:color w:val="auto"/>
          <w:highlight w:val="none"/>
          <w:lang w:val="zh-CN" w:bidi="ar"/>
        </w:rPr>
        <w:t xml:space="preserve">分，</w:t>
      </w:r>
      <w:r>
        <w:rPr>
          <w:rFonts w:hint="eastAsia" w:ascii="黑体" w:hAnsi="黑体" w:eastAsia="黑体" w:cs="黑体"/>
          <w:color w:val="auto"/>
          <w:highlight w:val="none"/>
          <w:lang w:val="zh-CN"/>
        </w:rPr>
        <w:t xml:space="preserve">各投标供应商得分为评委会成员评分的算术平均分，分值保留小数点后两位。</w:t>
      </w:r>
      <w:r/>
    </w:p>
    <w:tbl>
      <w:tblPr>
        <w:tblStyle w:val="882"/>
        <w:tblpPr w:horzAnchor="page" w:tblpX="1095" w:vertAnchor="text" w:tblpY="565" w:leftFromText="180" w:topFromText="0" w:rightFromText="180" w:bottomFromText="0"/>
        <w:tblW w:w="97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30" w:type="dxa"/>
          <w:top w:w="0" w:type="dxa"/>
          <w:right w:w="30" w:type="dxa"/>
          <w:bottom w:w="0" w:type="dxa"/>
        </w:tblCellMar>
        <w:tblLook w:val="04A0" w:firstRow="1" w:lastRow="0" w:firstColumn="1" w:lastColumn="0" w:noHBand="0" w:noVBand="1"/>
      </w:tblPr>
      <w:tblGrid>
        <w:gridCol w:w="496"/>
        <w:gridCol w:w="1494"/>
        <w:gridCol w:w="1494"/>
        <w:gridCol w:w="5603"/>
        <w:gridCol w:w="641"/>
      </w:tblGrid>
      <w:tr>
        <w:trPr>
          <w:trHeight w:val="39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bCs/>
                <w:color w:val="auto"/>
                <w:sz w:val="24"/>
                <w:szCs w:val="24"/>
                <w:highlight w:val="none"/>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88"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bCs/>
                <w:color w:val="auto"/>
                <w:sz w:val="24"/>
                <w:szCs w:val="24"/>
                <w:highlight w:val="none"/>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center"/>
              <w:spacing w:line="360" w:lineRule="exact"/>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bCs/>
                <w:color w:val="auto"/>
                <w:sz w:val="24"/>
                <w:szCs w:val="24"/>
                <w:highlight w:val="none"/>
              </w:rPr>
            </w:pPr>
            <w:r>
              <w:rPr>
                <w:rFonts w:hint="eastAsia" w:ascii="黑体" w:hAnsi="黑体" w:eastAsia="黑体" w:cs="黑体"/>
                <w:b w:val="0"/>
                <w:bCs/>
                <w:color w:val="auto"/>
                <w:sz w:val="24"/>
                <w:szCs w:val="24"/>
                <w:highlight w:val="none"/>
              </w:rPr>
              <w:t xml:space="preserve">满分分值</w:t>
            </w:r>
            <w:r/>
          </w:p>
        </w:tc>
      </w:tr>
      <w:tr>
        <w:trPr>
          <w:trHeight w:val="229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投标产品技术</w:t>
            </w:r>
            <w:r>
              <w:rPr>
                <w:rFonts w:hint="eastAsia" w:ascii="黑体" w:hAnsi="黑体" w:eastAsia="黑体" w:cs="黑体"/>
                <w:b w:val="0"/>
                <w:color w:val="auto"/>
                <w:sz w:val="24"/>
                <w:szCs w:val="24"/>
                <w:highlight w:val="none"/>
                <w:lang w:val="en-US" w:eastAsia="zh-CN"/>
              </w:rPr>
              <w:t xml:space="preserve">参数要求响应情况</w:t>
            </w:r>
            <w:r>
              <w:rPr>
                <w:rFonts w:hint="eastAsia" w:ascii="黑体" w:hAnsi="黑体" w:eastAsia="黑体" w:cs="黑体"/>
                <w:b w:val="0"/>
                <w:color w:val="auto"/>
                <w:sz w:val="24"/>
                <w:szCs w:val="24"/>
                <w:highlight w:val="none"/>
              </w:rPr>
              <w:t xml:space="preserve">（包括产品技术参数、相关产品性能、安全性等）</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按照</w:t>
            </w:r>
            <w:r>
              <w:rPr>
                <w:rFonts w:hint="eastAsia" w:ascii="黑体" w:hAnsi="黑体" w:eastAsia="黑体" w:cs="黑体"/>
                <w:b w:val="0"/>
                <w:color w:val="auto"/>
                <w:sz w:val="24"/>
                <w:szCs w:val="24"/>
                <w:highlight w:val="none"/>
                <w:lang w:val="en-US" w:eastAsia="zh-CN"/>
              </w:rPr>
              <w:t xml:space="preserve">招标</w:t>
            </w:r>
            <w:r>
              <w:rPr>
                <w:rFonts w:hint="eastAsia" w:ascii="黑体" w:hAnsi="黑体" w:eastAsia="黑体" w:cs="黑体"/>
                <w:b w:val="0"/>
                <w:color w:val="auto"/>
                <w:sz w:val="24"/>
                <w:szCs w:val="24"/>
                <w:highlight w:val="none"/>
              </w:rPr>
              <w:t xml:space="preserve">文件</w:t>
            </w:r>
            <w:r>
              <w:rPr>
                <w:rFonts w:hint="eastAsia" w:ascii="黑体" w:hAnsi="黑体" w:eastAsia="黑体" w:cs="黑体"/>
                <w:b w:val="0"/>
                <w:color w:val="auto"/>
                <w:sz w:val="24"/>
                <w:szCs w:val="24"/>
                <w:highlight w:val="none"/>
                <w:lang w:val="en-US" w:eastAsia="zh-CN"/>
              </w:rPr>
              <w:t xml:space="preserve">第三部分</w:t>
            </w:r>
            <w:r>
              <w:rPr>
                <w:rFonts w:hint="eastAsia" w:ascii="黑体" w:hAnsi="黑体" w:eastAsia="黑体" w:cs="黑体"/>
                <w:b w:val="0"/>
                <w:color w:val="auto"/>
                <w:sz w:val="24"/>
                <w:szCs w:val="24"/>
                <w:highlight w:val="none"/>
              </w:rPr>
              <w:t xml:space="preserve">《项目需求</w:t>
            </w:r>
            <w:r>
              <w:rPr>
                <w:rFonts w:hint="eastAsia" w:ascii="黑体" w:hAnsi="黑体" w:eastAsia="黑体" w:cs="黑体"/>
                <w:b w:val="0"/>
                <w:color w:val="auto"/>
                <w:sz w:val="24"/>
                <w:szCs w:val="24"/>
                <w:highlight w:val="none"/>
                <w:lang w:val="en-US" w:eastAsia="zh-CN"/>
              </w:rPr>
              <w:t xml:space="preserve">说明</w:t>
            </w:r>
            <w:r>
              <w:rPr>
                <w:rFonts w:hint="eastAsia" w:ascii="黑体" w:hAnsi="黑体" w:eastAsia="黑体" w:cs="黑体"/>
                <w:b w:val="0"/>
                <w:color w:val="auto"/>
                <w:sz w:val="24"/>
                <w:szCs w:val="24"/>
                <w:highlight w:val="none"/>
              </w:rPr>
              <w:t xml:space="preserve">》中技术参数要求，</w:t>
            </w:r>
            <w:r>
              <w:rPr>
                <w:rFonts w:hint="eastAsia" w:ascii="黑体" w:hAnsi="黑体" w:eastAsia="黑体" w:cs="黑体"/>
                <w:b w:val="0"/>
                <w:color w:val="auto"/>
                <w:sz w:val="24"/>
                <w:szCs w:val="24"/>
                <w:highlight w:val="none"/>
                <w:lang w:val="en-US" w:eastAsia="zh-CN"/>
              </w:rPr>
              <w:t xml:space="preserve">评审小组对产品技术参数要求响应情况进行评分，投标单位应按要求提供国家认可的检测机构出具有效的检验（检测）报告复印件或扫描件，</w:t>
            </w:r>
            <w:r>
              <w:rPr>
                <w:rFonts w:hint="eastAsia" w:ascii="黑体" w:hAnsi="黑体" w:eastAsia="黑体" w:cs="黑体"/>
                <w:b w:val="0"/>
                <w:bCs w:val="0"/>
                <w:color w:val="auto"/>
                <w:sz w:val="24"/>
                <w:szCs w:val="24"/>
                <w:highlight w:val="none"/>
                <w:lang w:val="en-US" w:eastAsia="zh-CN"/>
              </w:rPr>
              <w:t xml:space="preserve">报告中无法体现的技术参数应当提供产品生产厂家证明（包括彩页或白皮书或使用说明书或原厂网页）复印件</w:t>
            </w:r>
            <w:r>
              <w:rPr>
                <w:rFonts w:hint="eastAsia" w:ascii="黑体" w:hAnsi="黑体" w:eastAsia="黑体" w:cs="黑体"/>
                <w:b w:val="0"/>
                <w:color w:val="auto"/>
                <w:sz w:val="24"/>
                <w:szCs w:val="24"/>
                <w:highlight w:val="none"/>
                <w:lang w:val="en-US" w:eastAsia="zh-CN"/>
              </w:rPr>
              <w:t xml:space="preserve">或扫描件</w:t>
            </w:r>
            <w:r>
              <w:rPr>
                <w:rFonts w:hint="eastAsia" w:ascii="黑体" w:hAnsi="黑体" w:eastAsia="黑体" w:cs="黑体"/>
                <w:b w:val="0"/>
                <w:bCs w:val="0"/>
                <w:color w:val="auto"/>
                <w:sz w:val="24"/>
                <w:szCs w:val="24"/>
                <w:highlight w:val="none"/>
                <w:lang w:val="en-US" w:eastAsia="zh-CN"/>
              </w:rPr>
              <w:t xml:space="preserve">进行相应</w:t>
            </w:r>
            <w:r>
              <w:rPr>
                <w:rFonts w:hint="eastAsia" w:ascii="黑体" w:hAnsi="黑体" w:eastAsia="黑体" w:cs="黑体"/>
                <w:b w:val="0"/>
                <w:color w:val="auto"/>
                <w:sz w:val="24"/>
                <w:szCs w:val="24"/>
                <w:highlight w:val="none"/>
                <w:lang w:val="en-US" w:eastAsia="zh-CN"/>
              </w:rPr>
              <w:t xml:space="preserve">佐证。</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具体</w:t>
            </w:r>
            <w:r>
              <w:rPr>
                <w:rFonts w:hint="eastAsia" w:ascii="黑体" w:hAnsi="黑体" w:eastAsia="黑体" w:cs="黑体"/>
                <w:b w:val="0"/>
                <w:color w:val="auto"/>
                <w:sz w:val="24"/>
                <w:szCs w:val="24"/>
                <w:highlight w:val="none"/>
                <w:lang w:val="en-US" w:eastAsia="zh-CN"/>
              </w:rPr>
              <w:t xml:space="preserve">产品</w:t>
            </w:r>
            <w:r>
              <w:rPr>
                <w:rFonts w:hint="eastAsia" w:ascii="黑体" w:hAnsi="黑体" w:eastAsia="黑体" w:cs="黑体"/>
                <w:b w:val="0"/>
                <w:color w:val="auto"/>
                <w:sz w:val="24"/>
                <w:szCs w:val="24"/>
                <w:highlight w:val="none"/>
              </w:rPr>
              <w:t xml:space="preserve">评分标准如下：</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一</w:t>
            </w:r>
            <w:r>
              <w:rPr>
                <w:rFonts w:hint="eastAsia" w:ascii="黑体" w:hAnsi="黑体" w:eastAsia="黑体" w:cs="黑体"/>
                <w:b w:val="0"/>
                <w:color w:val="auto"/>
                <w:sz w:val="24"/>
                <w:szCs w:val="24"/>
                <w:highlight w:val="none"/>
              </w:rPr>
              <w:t xml:space="preserve">、</w:t>
            </w:r>
            <w:r>
              <w:rPr>
                <w:rFonts w:hint="eastAsia" w:ascii="黑体" w:hAnsi="黑体" w:eastAsia="黑体" w:cs="黑体"/>
                <w:b w:val="0"/>
                <w:i w:val="0"/>
                <w:iCs w:val="0"/>
                <w:color w:val="auto"/>
                <w:sz w:val="24"/>
                <w:szCs w:val="24"/>
                <w:highlight w:val="none"/>
                <w:u w:val="none"/>
                <w:lang w:val="en-US" w:eastAsia="zh-CN" w:bidi="ar"/>
              </w:rPr>
              <w:t xml:space="preserve">水力自摆炮</w:t>
            </w:r>
            <w:r>
              <w:rPr>
                <w:rFonts w:hint="eastAsia" w:ascii="黑体" w:hAnsi="黑体" w:eastAsia="黑体" w:cs="黑体"/>
                <w:b w:val="0"/>
                <w:color w:val="auto"/>
                <w:sz w:val="24"/>
                <w:szCs w:val="24"/>
                <w:highlight w:val="none"/>
              </w:rPr>
              <w:t xml:space="preserve">（</w:t>
            </w:r>
            <w:r>
              <w:rPr>
                <w:rFonts w:hint="eastAsia" w:ascii="黑体" w:hAnsi="黑体" w:eastAsia="黑体" w:cs="黑体"/>
                <w:b w:val="0"/>
                <w:color w:val="auto"/>
                <w:sz w:val="24"/>
                <w:szCs w:val="24"/>
                <w:highlight w:val="none"/>
                <w:lang w:val="en-US" w:eastAsia="zh-CN"/>
              </w:rPr>
              <w:t xml:space="preserve">15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1.</w:t>
            </w:r>
            <w:r>
              <w:rPr>
                <w:rFonts w:hint="eastAsia" w:ascii="黑体" w:hAnsi="黑体" w:eastAsia="黑体" w:cs="黑体"/>
                <w:b w:val="0"/>
                <w:i w:val="0"/>
                <w:iCs w:val="0"/>
                <w:color w:val="auto"/>
                <w:sz w:val="24"/>
                <w:szCs w:val="24"/>
                <w:highlight w:val="none"/>
                <w:u w:val="none"/>
                <w:lang w:val="en-US" w:eastAsia="zh-CN" w:bidi="ar"/>
              </w:rPr>
              <w:t xml:space="preserve">能达到炮头上下双环式设计，上环可以直流喷雾转换，下环可不断水情况下不少于三档调节流量；</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2</w:t>
            </w:r>
            <w:r>
              <w:rPr>
                <w:rFonts w:hint="eastAsia" w:ascii="黑体" w:hAnsi="黑体" w:eastAsia="黑体" w:cs="黑体"/>
                <w:b w:val="0"/>
                <w:color w:val="auto"/>
                <w:sz w:val="24"/>
                <w:szCs w:val="24"/>
                <w:highlight w:val="none"/>
              </w:rPr>
              <w:t xml:space="preserve">.</w:t>
            </w:r>
            <w:r>
              <w:rPr>
                <w:rFonts w:hint="eastAsia" w:ascii="黑体" w:hAnsi="黑体" w:eastAsia="黑体" w:cs="黑体"/>
                <w:b w:val="0"/>
                <w:color w:val="auto"/>
                <w:sz w:val="24"/>
                <w:szCs w:val="24"/>
                <w:highlight w:val="none"/>
                <w:lang w:val="en-US" w:eastAsia="zh-CN"/>
              </w:rPr>
              <w:t xml:space="preserve">能达到</w:t>
            </w:r>
            <w:r>
              <w:rPr>
                <w:rFonts w:hint="eastAsia" w:ascii="黑体" w:hAnsi="黑体" w:eastAsia="黑体" w:cs="黑体"/>
                <w:b w:val="0"/>
                <w:i w:val="0"/>
                <w:iCs w:val="0"/>
                <w:color w:val="auto"/>
                <w:sz w:val="24"/>
                <w:szCs w:val="24"/>
                <w:highlight w:val="none"/>
                <w:u w:val="none"/>
                <w:lang w:val="en-US" w:eastAsia="zh-CN" w:bidi="ar"/>
              </w:rPr>
              <w:t xml:space="preserve">自摆角度需带刻度提示；水平滑动涡轮杆可以让水炮从中心往两边各以12.5°、15°、20°、25°往复运动；</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i w:val="0"/>
                <w:iCs w:val="0"/>
                <w:color w:val="auto"/>
                <w:sz w:val="24"/>
                <w:szCs w:val="24"/>
                <w:highlight w:val="none"/>
                <w:u w:val="none"/>
                <w:lang w:val="en-US" w:eastAsia="zh-CN" w:bidi="ar"/>
              </w:rPr>
              <w:t xml:space="preserve">能达到可设置±25°自摆角度内任意自摆角度进行自摆；</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二</w:t>
            </w:r>
            <w:r>
              <w:rPr>
                <w:rFonts w:hint="eastAsia" w:ascii="黑体" w:hAnsi="黑体" w:eastAsia="黑体" w:cs="黑体"/>
                <w:b w:val="0"/>
                <w:color w:val="auto"/>
                <w:sz w:val="24"/>
                <w:szCs w:val="24"/>
                <w:highlight w:val="none"/>
              </w:rPr>
              <w:t xml:space="preserve">、</w:t>
            </w:r>
            <w:r>
              <w:rPr>
                <w:rFonts w:hint="eastAsia" w:ascii="黑体" w:hAnsi="黑体" w:eastAsia="黑体" w:cs="黑体"/>
                <w:b w:val="0"/>
                <w:i w:val="0"/>
                <w:iCs w:val="0"/>
                <w:color w:val="auto"/>
                <w:sz w:val="24"/>
                <w:szCs w:val="24"/>
                <w:highlight w:val="none"/>
                <w:u w:val="none"/>
                <w:lang w:val="en-US" w:eastAsia="zh-CN" w:bidi="ar"/>
              </w:rPr>
              <w:t xml:space="preserve">攻坚炮</w:t>
            </w:r>
            <w:r>
              <w:rPr>
                <w:rFonts w:hint="eastAsia" w:ascii="黑体" w:hAnsi="黑体" w:eastAsia="黑体" w:cs="黑体"/>
                <w:b w:val="0"/>
                <w:color w:val="auto"/>
                <w:sz w:val="24"/>
                <w:szCs w:val="24"/>
                <w:highlight w:val="none"/>
              </w:rPr>
              <w:t xml:space="preserve">（</w:t>
            </w:r>
            <w:r>
              <w:rPr>
                <w:rFonts w:hint="eastAsia" w:ascii="黑体" w:hAnsi="黑体" w:eastAsia="黑体" w:cs="黑体"/>
                <w:b w:val="0"/>
                <w:color w:val="auto"/>
                <w:sz w:val="24"/>
                <w:szCs w:val="24"/>
                <w:highlight w:val="none"/>
                <w:lang w:val="en-US" w:eastAsia="zh-CN"/>
              </w:rPr>
              <w:t xml:space="preserve">20</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i w:val="0"/>
                <w:iCs w:val="0"/>
                <w:color w:val="auto"/>
                <w:sz w:val="24"/>
                <w:szCs w:val="24"/>
                <w:highlight w:val="none"/>
                <w:u w:val="none"/>
                <w:lang w:val="en-US" w:eastAsia="zh-CN" w:bidi="ar"/>
              </w:rPr>
            </w:pPr>
            <w:r>
              <w:rPr>
                <w:rFonts w:hint="eastAsia" w:ascii="黑体" w:hAnsi="黑体" w:eastAsia="黑体" w:cs="黑体"/>
                <w:b w:val="0"/>
                <w:color w:val="auto"/>
                <w:sz w:val="24"/>
                <w:szCs w:val="24"/>
                <w:highlight w:val="none"/>
              </w:rPr>
              <w:t xml:space="preserve">1.</w:t>
            </w:r>
            <w:r>
              <w:rPr>
                <w:rFonts w:hint="eastAsia" w:ascii="黑体" w:hAnsi="黑体" w:eastAsia="黑体" w:cs="黑体"/>
                <w:b w:val="0"/>
                <w:color w:val="auto"/>
                <w:sz w:val="24"/>
                <w:szCs w:val="24"/>
                <w:highlight w:val="none"/>
                <w:lang w:val="en-US" w:eastAsia="zh-CN"/>
              </w:rPr>
              <w:t xml:space="preserve">能达到</w:t>
            </w:r>
            <w:r>
              <w:rPr>
                <w:rFonts w:hint="eastAsia" w:ascii="黑体" w:hAnsi="黑体" w:eastAsia="黑体" w:cs="黑体"/>
                <w:b w:val="0"/>
                <w:i w:val="0"/>
                <w:iCs w:val="0"/>
                <w:color w:val="auto"/>
                <w:sz w:val="24"/>
                <w:szCs w:val="24"/>
                <w:highlight w:val="none"/>
                <w:u w:val="none"/>
                <w:lang w:val="en-US" w:eastAsia="zh-CN" w:bidi="ar"/>
              </w:rPr>
              <w:t xml:space="preserve">仰俯角：30°至75°；</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i w:val="0"/>
                <w:iCs w:val="0"/>
                <w:color w:val="auto"/>
                <w:sz w:val="24"/>
                <w:szCs w:val="24"/>
                <w:highlight w:val="none"/>
                <w:u w:val="none"/>
                <w:lang w:val="en-US" w:eastAsia="zh-CN" w:bidi="ar"/>
              </w:rPr>
              <w:t xml:space="preserve">2.能达到手动可负角度工作，最小俯仰角度可调节到不小于负20°；</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w:t>
            </w:r>
            <w:r>
              <w:rPr>
                <w:rFonts w:hint="eastAsia" w:ascii="黑体" w:hAnsi="黑体" w:eastAsia="黑体" w:cs="黑体"/>
                <w:b w:val="0"/>
                <w:color w:val="auto"/>
                <w:sz w:val="24"/>
                <w:szCs w:val="24"/>
                <w:highlight w:val="none"/>
                <w:lang w:val="en-US" w:eastAsia="zh-CN"/>
              </w:rPr>
              <w:t xml:space="preserve">能达到消防炮</w:t>
            </w:r>
            <w:r>
              <w:rPr>
                <w:rFonts w:hint="eastAsia" w:ascii="黑体" w:hAnsi="黑体" w:eastAsia="黑体" w:cs="黑体"/>
                <w:b w:val="0"/>
                <w:i w:val="0"/>
                <w:iCs w:val="0"/>
                <w:color w:val="auto"/>
                <w:sz w:val="24"/>
                <w:szCs w:val="24"/>
                <w:highlight w:val="none"/>
                <w:u w:val="none"/>
                <w:lang w:val="en-US" w:eastAsia="zh-CN" w:bidi="ar"/>
              </w:rPr>
              <w:t xml:space="preserve">便携式底座可与炮体5S内快速分离；</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p>
            <w:pPr>
              <w:jc w:val="left"/>
              <w:spacing w:line="30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4.能达到</w:t>
            </w:r>
            <w:r>
              <w:rPr>
                <w:rFonts w:hint="eastAsia" w:ascii="黑体" w:hAnsi="黑体" w:eastAsia="黑体" w:cs="黑体"/>
                <w:b w:val="0"/>
                <w:i w:val="0"/>
                <w:iCs w:val="0"/>
                <w:color w:val="auto"/>
                <w:sz w:val="24"/>
                <w:szCs w:val="24"/>
                <w:highlight w:val="none"/>
                <w:u w:val="none"/>
                <w:lang w:val="en-US" w:eastAsia="zh-CN" w:bidi="ar"/>
              </w:rPr>
              <w:t xml:space="preserve">消防炮具有自动复位功能：开机后，消防炮能自动恢复到预设的位置和姿态；</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5</w:t>
            </w:r>
            <w:r>
              <w:rPr>
                <w:rFonts w:hint="eastAsia" w:ascii="黑体" w:hAnsi="黑体" w:eastAsia="黑体" w:cs="黑体"/>
                <w:b w:val="0"/>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35</w:t>
            </w:r>
            <w:r/>
          </w:p>
        </w:tc>
      </w:tr>
      <w:tr>
        <w:trPr>
          <w:trHeight w:val="963"/>
        </w:trPr>
        <w:tc>
          <w:tcPr>
            <w:shd w:val="clear" w:color="auto" w:fill="auto"/>
            <w:tcBorders>
              <w:top w:val="single" w:color="000000" w:sz="4" w:space="0"/>
              <w:left w:val="single" w:color="000000" w:sz="4" w:space="0"/>
              <w:right w:val="single" w:color="000000" w:sz="4" w:space="0"/>
            </w:tcBorders>
            <w:tcW w:w="496" w:type="dxa"/>
            <w:vAlign w:val="center"/>
            <w:vMerge w:val="restart"/>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2</w:t>
            </w:r>
            <w:r/>
          </w:p>
        </w:tc>
        <w:tc>
          <w:tcPr>
            <w:shd w:val="clear" w:color="auto" w:fill="auto"/>
            <w:tcBorders>
              <w:top w:val="single" w:color="000000" w:sz="4" w:space="0"/>
              <w:left w:val="single" w:color="000000" w:sz="4" w:space="0"/>
              <w:right w:val="single" w:color="000000" w:sz="4" w:space="0"/>
            </w:tcBorders>
            <w:tcW w:w="1494" w:type="dxa"/>
            <w:vAlign w:val="center"/>
            <w:vMerge w:val="restart"/>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技术服务及售后服务方案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rPr>
              <w:t xml:space="preserve">针对本项目的</w:t>
            </w:r>
            <w:r>
              <w:rPr>
                <w:rFonts w:hint="eastAsia" w:ascii="黑体" w:hAnsi="黑体" w:eastAsia="黑体" w:cs="黑体"/>
                <w:b w:val="0"/>
                <w:color w:val="auto"/>
                <w:sz w:val="24"/>
                <w:szCs w:val="24"/>
                <w:highlight w:val="none"/>
                <w:lang w:val="en-US" w:eastAsia="zh-CN"/>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根据</w:t>
            </w:r>
            <w:r>
              <w:rPr>
                <w:rFonts w:hint="eastAsia" w:ascii="黑体" w:hAnsi="黑体" w:eastAsia="黑体" w:cs="黑体"/>
                <w:b w:val="0"/>
                <w:color w:val="auto"/>
                <w:sz w:val="24"/>
                <w:szCs w:val="24"/>
                <w:highlight w:val="none"/>
                <w:lang w:val="en-US" w:eastAsia="zh-CN"/>
              </w:rPr>
              <w:t xml:space="preserve">投标单位</w:t>
            </w:r>
            <w:r>
              <w:rPr>
                <w:rFonts w:hint="eastAsia" w:ascii="黑体" w:hAnsi="黑体" w:eastAsia="黑体" w:cs="黑体"/>
                <w:b w:val="0"/>
                <w:color w:val="auto"/>
                <w:sz w:val="24"/>
                <w:szCs w:val="24"/>
                <w:highlight w:val="none"/>
              </w:rPr>
              <w:t xml:space="preserve">提供的项目实施方案（至少包括以下方面：供货方案、项目进度计划安排及管理、安装调试、验收方案等）进行评分：</w:t>
            </w:r>
            <w:r/>
          </w:p>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项目实施方案目标清晰，项目进度计划安排得当且满足项目需求、管理制度齐全，完整有效率</w:t>
            </w:r>
            <w:r>
              <w:rPr>
                <w:rFonts w:hint="eastAsia" w:ascii="黑体" w:hAnsi="黑体" w:eastAsia="黑体" w:cs="黑体"/>
                <w:b w:val="0"/>
                <w:color w:val="auto"/>
                <w:sz w:val="24"/>
                <w:szCs w:val="24"/>
                <w:highlight w:val="none"/>
                <w:lang w:val="en-US" w:eastAsia="zh-CN"/>
              </w:rPr>
              <w:t xml:space="preserve">的</w:t>
            </w:r>
            <w:r>
              <w:rPr>
                <w:rFonts w:hint="eastAsia" w:ascii="黑体" w:hAnsi="黑体" w:eastAsia="黑体" w:cs="黑体"/>
                <w:b w:val="0"/>
                <w:color w:val="auto"/>
                <w:sz w:val="24"/>
                <w:szCs w:val="24"/>
                <w:highlight w:val="none"/>
              </w:rPr>
              <w:t xml:space="preserve">保证措施流程，验收流程操作顺畅的得</w:t>
            </w:r>
            <w:r>
              <w:rPr>
                <w:rFonts w:hint="eastAsia" w:ascii="黑体" w:hAnsi="黑体" w:eastAsia="黑体" w:cs="黑体"/>
                <w:b w:val="0"/>
                <w:color w:val="auto"/>
                <w:sz w:val="24"/>
                <w:szCs w:val="24"/>
                <w:highlight w:val="none"/>
                <w:lang w:val="en-US" w:eastAsia="zh-CN"/>
              </w:rPr>
              <w:t xml:space="preserve">6</w:t>
            </w:r>
            <w:r>
              <w:rPr>
                <w:rFonts w:hint="eastAsia" w:ascii="黑体" w:hAnsi="黑体" w:eastAsia="黑体" w:cs="黑体"/>
                <w:b w:val="0"/>
                <w:color w:val="auto"/>
                <w:sz w:val="24"/>
                <w:szCs w:val="24"/>
                <w:highlight w:val="none"/>
              </w:rPr>
              <w:t xml:space="preserve">分；</w:t>
            </w:r>
            <w:r/>
          </w:p>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2.</w:t>
            </w:r>
            <w:r>
              <w:rPr>
                <w:rFonts w:hint="eastAsia" w:ascii="黑体" w:hAnsi="黑体" w:eastAsia="黑体" w:cs="黑体"/>
                <w:b w:val="0"/>
                <w:color w:val="auto"/>
                <w:sz w:val="24"/>
                <w:szCs w:val="24"/>
                <w:highlight w:val="none"/>
              </w:rPr>
              <w:t xml:space="preserve">项目实施方案目标清晰，项目进度计划安排基本合理且满足项目需求、有管理制度，保证措施流程基本完整，验收流程有一定的可操作性的得3分；</w:t>
            </w:r>
            <w:r/>
          </w:p>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项目实施方案目标不清晰，项目进度安排混乱、管理制度缺项，保证措施和验收流程不顺畅的得1分；</w:t>
            </w:r>
            <w:r/>
          </w:p>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4.未提供或承诺内容不满足招标文件要求的</w:t>
            </w:r>
            <w:r>
              <w:rPr>
                <w:rFonts w:hint="eastAsia" w:ascii="黑体" w:hAnsi="黑体" w:eastAsia="黑体" w:cs="黑体"/>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6</w:t>
            </w:r>
            <w:r/>
          </w:p>
        </w:tc>
      </w:tr>
      <w:tr>
        <w:trPr>
          <w:trHeight w:val="602"/>
        </w:trPr>
        <w:tc>
          <w:tcPr>
            <w:shd w:val="clear" w:color="auto" w:fill="auto"/>
            <w:tcBorders>
              <w:left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left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针对本项目的售后服务内容</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售后服务内容详实具体科学可行合理性高的得6分；</w:t>
            </w:r>
            <w:r/>
          </w:p>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2.</w:t>
            </w:r>
            <w:r>
              <w:rPr>
                <w:rFonts w:hint="eastAsia" w:ascii="黑体" w:hAnsi="黑体" w:eastAsia="黑体" w:cs="黑体"/>
                <w:b w:val="0"/>
                <w:color w:val="auto"/>
                <w:sz w:val="24"/>
                <w:szCs w:val="24"/>
                <w:highlight w:val="none"/>
              </w:rPr>
              <w:t xml:space="preserve">售后服务内容较为详细较为合理可行的得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w:t>
            </w:r>
            <w:r/>
          </w:p>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售后服务内容不够详细合理性可行性一般的得</w:t>
            </w: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分；</w:t>
            </w:r>
            <w:r/>
          </w:p>
          <w:p>
            <w:pPr>
              <w:numPr>
                <w:ilvl w:val="0"/>
                <w:numId w:val="0"/>
              </w:numPr>
              <w:rPr>
                <w:rFonts w:hint="eastAsia" w:ascii="黑体" w:hAnsi="黑体" w:eastAsia="黑体" w:cs="黑体"/>
                <w:b w:val="0"/>
                <w:bCs/>
                <w:color w:val="auto"/>
                <w:sz w:val="24"/>
                <w:szCs w:val="24"/>
                <w:highlight w:val="none"/>
              </w:rPr>
            </w:pPr>
            <w:r>
              <w:rPr>
                <w:rFonts w:hint="eastAsia" w:ascii="黑体" w:hAnsi="黑体" w:eastAsia="黑体" w:cs="黑体"/>
                <w:b w:val="0"/>
                <w:color w:val="auto"/>
                <w:sz w:val="24"/>
                <w:szCs w:val="24"/>
                <w:highlight w:val="none"/>
                <w:lang w:val="en-US" w:eastAsia="zh-CN"/>
              </w:rPr>
              <w:t xml:space="preserve">4.未提供或承诺内容不满足招标文件要求的</w:t>
            </w:r>
            <w:r>
              <w:rPr>
                <w:rFonts w:hint="eastAsia" w:ascii="黑体" w:hAnsi="黑体" w:eastAsia="黑体" w:cs="黑体"/>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6</w:t>
            </w:r>
            <w:r/>
          </w:p>
        </w:tc>
      </w:tr>
      <w:tr>
        <w:trPr>
          <w:trHeight w:val="602"/>
        </w:trPr>
        <w:tc>
          <w:tcPr>
            <w:shd w:val="clear" w:color="auto" w:fill="auto"/>
            <w:tcBorders>
              <w:left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left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针对本项目的应急和重大故障解决方案（包括应急和重大故障预防措施，以及出现问题的响应时间、补救措施等）</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方案考虑详实具体全面周到、应对措施科学合理可行的得6分；</w:t>
            </w:r>
            <w:r/>
          </w:p>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2.</w:t>
            </w:r>
            <w:r>
              <w:rPr>
                <w:rFonts w:hint="eastAsia" w:ascii="黑体" w:hAnsi="黑体" w:eastAsia="黑体" w:cs="黑体"/>
                <w:b w:val="0"/>
                <w:color w:val="auto"/>
                <w:sz w:val="24"/>
                <w:szCs w:val="24"/>
                <w:highlight w:val="none"/>
              </w:rPr>
              <w:t xml:space="preserve">方案考虑较为详细较为合理可行的得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w:t>
            </w:r>
            <w:r/>
          </w:p>
          <w:p>
            <w:pPr>
              <w:numPr>
                <w:ilvl w:val="0"/>
                <w:numId w:val="0"/>
              </w:num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方案考虑不够详细合理性可行性一般的得</w:t>
            </w: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分；</w:t>
            </w:r>
            <w:r/>
          </w:p>
          <w:p>
            <w:pPr>
              <w:numPr>
                <w:ilvl w:val="0"/>
                <w:numId w:val="0"/>
              </w:numPr>
              <w:rPr>
                <w:rFonts w:hint="eastAsia" w:ascii="黑体" w:hAnsi="黑体" w:eastAsia="黑体" w:cs="黑体"/>
                <w:b w:val="0"/>
                <w:bCs/>
                <w:color w:val="auto"/>
                <w:sz w:val="24"/>
                <w:szCs w:val="24"/>
                <w:highlight w:val="none"/>
              </w:rPr>
            </w:pPr>
            <w:r>
              <w:rPr>
                <w:rFonts w:hint="eastAsia" w:ascii="黑体" w:hAnsi="黑体" w:eastAsia="黑体" w:cs="黑体"/>
                <w:b w:val="0"/>
                <w:color w:val="auto"/>
                <w:sz w:val="24"/>
                <w:szCs w:val="24"/>
                <w:highlight w:val="none"/>
                <w:lang w:val="en-US" w:eastAsia="zh-CN"/>
              </w:rPr>
              <w:t xml:space="preserve">4.未提供或承诺内容不满足招标文件要求的</w:t>
            </w:r>
            <w:r>
              <w:rPr>
                <w:rFonts w:hint="eastAsia" w:ascii="黑体" w:hAnsi="黑体" w:eastAsia="黑体" w:cs="黑体"/>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6</w:t>
            </w:r>
            <w:r/>
          </w:p>
        </w:tc>
      </w:tr>
      <w:tr>
        <w:trPr>
          <w:trHeight w:val="602"/>
        </w:trPr>
        <w:tc>
          <w:tcPr>
            <w:shd w:val="clear" w:color="auto" w:fill="auto"/>
            <w:tcBorders>
              <w:left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left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针对本项目使用方人员的技术培训方案</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根据投标单位提供的针对本项目使用方人员的技术培训方案（包括但不限于使用操作、常规检查、保养内容、日常使用注意事项等方面）进行综合评分：</w:t>
            </w:r>
            <w:r/>
          </w:p>
          <w:p>
            <w:p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培训服务方案详实具体、针对性、可实施性强的得6分；</w:t>
            </w:r>
            <w:r/>
          </w:p>
          <w:p>
            <w:pPr>
              <w:numPr>
                <w:ilvl w:val="0"/>
                <w:numId w:val="8"/>
              </w:num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培训服务方案较为详细、针对性、可实施性较好得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w:t>
            </w:r>
            <w:r/>
          </w:p>
          <w:p>
            <w:pPr>
              <w:numPr>
                <w:ilvl w:val="0"/>
                <w:numId w:val="8"/>
              </w:numPr>
              <w:ind w:left="0" w:firstLine="0"/>
              <w:jc w:val="left"/>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rPr>
              <w:t xml:space="preserve">培训服务方案不够详细，针对性、可实施性一般的得</w:t>
            </w: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分；</w:t>
            </w:r>
            <w:r/>
          </w:p>
          <w:p>
            <w:pPr>
              <w:numPr>
                <w:ilvl w:val="0"/>
                <w:numId w:val="0"/>
              </w:num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4.未提供或承诺内容不满足招标文件要求的</w:t>
            </w:r>
            <w:r>
              <w:rPr>
                <w:rFonts w:hint="eastAsia" w:ascii="黑体" w:hAnsi="黑体" w:eastAsia="黑体" w:cs="黑体"/>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6</w:t>
            </w:r>
            <w:r/>
          </w:p>
        </w:tc>
      </w:tr>
      <w:tr>
        <w:trPr>
          <w:trHeight w:val="602"/>
        </w:trPr>
        <w:tc>
          <w:tcPr>
            <w:shd w:val="clear" w:color="auto" w:fill="auto"/>
            <w:tcBorders>
              <w:left w:val="single" w:color="000000" w:sz="4" w:space="0"/>
              <w:bottom w:val="single" w:color="000000" w:sz="4" w:space="0"/>
              <w:right w:val="single" w:color="000000" w:sz="4" w:space="0"/>
            </w:tcBorders>
            <w:tcW w:w="496"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left w:val="single" w:color="000000" w:sz="4" w:space="0"/>
              <w:bottom w:val="single" w:color="000000" w:sz="4" w:space="0"/>
              <w:right w:val="single" w:color="000000" w:sz="4" w:space="0"/>
            </w:tcBorders>
            <w:tcW w:w="1494" w:type="dxa"/>
            <w:vAlign w:val="center"/>
            <w:vMerge w:val="continue"/>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质量保证措施</w:t>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根据投标单位质量保证措施（质量管理制度是否齐全，责任落实是否到位）进行评分：</w:t>
            </w:r>
            <w:r/>
          </w:p>
          <w:p>
            <w:pPr>
              <w:numPr>
                <w:ilvl w:val="0"/>
                <w:numId w:val="9"/>
              </w:num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方案完整性合理性强的，得</w:t>
            </w:r>
            <w:r>
              <w:rPr>
                <w:rFonts w:hint="eastAsia" w:ascii="黑体" w:hAnsi="黑体" w:eastAsia="黑体" w:cs="黑体"/>
                <w:b w:val="0"/>
                <w:color w:val="auto"/>
                <w:sz w:val="24"/>
                <w:szCs w:val="24"/>
                <w:highlight w:val="none"/>
                <w:lang w:val="en-US" w:eastAsia="zh-CN"/>
              </w:rPr>
              <w:t xml:space="preserve">6</w:t>
            </w:r>
            <w:r>
              <w:rPr>
                <w:rFonts w:hint="eastAsia" w:ascii="黑体" w:hAnsi="黑体" w:eastAsia="黑体" w:cs="黑体"/>
                <w:b w:val="0"/>
                <w:color w:val="auto"/>
                <w:sz w:val="24"/>
                <w:szCs w:val="24"/>
                <w:highlight w:val="none"/>
              </w:rPr>
              <w:t xml:space="preserve">分；</w:t>
            </w:r>
            <w:r/>
          </w:p>
          <w:p>
            <w:pPr>
              <w:numPr>
                <w:ilvl w:val="0"/>
                <w:numId w:val="9"/>
              </w:numPr>
              <w:ind w:left="0" w:firstLine="0"/>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方案完整性合理性较</w:t>
            </w:r>
            <w:r>
              <w:rPr>
                <w:rFonts w:hint="eastAsia" w:ascii="黑体" w:hAnsi="黑体" w:eastAsia="黑体" w:cs="黑体"/>
                <w:b w:val="0"/>
                <w:color w:val="auto"/>
                <w:sz w:val="24"/>
                <w:szCs w:val="24"/>
                <w:highlight w:val="none"/>
                <w:lang w:val="en-US" w:eastAsia="zh-CN"/>
              </w:rPr>
              <w:t xml:space="preserve">好</w:t>
            </w:r>
            <w:r>
              <w:rPr>
                <w:rFonts w:hint="eastAsia" w:ascii="黑体" w:hAnsi="黑体" w:eastAsia="黑体" w:cs="黑体"/>
                <w:b w:val="0"/>
                <w:color w:val="auto"/>
                <w:sz w:val="24"/>
                <w:szCs w:val="24"/>
                <w:highlight w:val="none"/>
              </w:rPr>
              <w:t xml:space="preserve">的，得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w:t>
            </w:r>
            <w:r/>
          </w:p>
          <w:p>
            <w:pPr>
              <w:numPr>
                <w:ilvl w:val="0"/>
                <w:numId w:val="9"/>
              </w:numPr>
              <w:ind w:left="0" w:firstLine="0"/>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方案完整性合理性一般的，得1分；</w:t>
            </w:r>
            <w:r/>
          </w:p>
          <w:p>
            <w:pPr>
              <w:numPr>
                <w:ilvl w:val="0"/>
                <w:numId w:val="0"/>
              </w:numPr>
              <w:jc w:val="left"/>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lang w:val="en-US" w:eastAsia="zh-CN"/>
              </w:rPr>
              <w:t xml:space="preserve">4.未提供或承诺内容不满足招标文件要求的</w:t>
            </w:r>
            <w:r>
              <w:rPr>
                <w:rFonts w:hint="eastAsia" w:ascii="黑体" w:hAnsi="黑体" w:eastAsia="黑体" w:cs="黑体"/>
                <w:b w:val="0"/>
                <w:color w:val="auto"/>
                <w:sz w:val="24"/>
                <w:szCs w:val="24"/>
                <w:highlight w:val="none"/>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6</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投标单位综合履约能力</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黑体" w:hAnsi="黑体" w:eastAsia="黑体" w:cs="黑体"/>
                <w:b w:val="0"/>
                <w:bCs/>
                <w:color w:val="auto"/>
                <w:sz w:val="24"/>
                <w:szCs w:val="24"/>
                <w:highlight w:val="none"/>
              </w:rPr>
            </w:pPr>
            <w:r>
              <w:rPr>
                <w:rFonts w:hint="eastAsia" w:ascii="黑体" w:hAnsi="黑体" w:eastAsia="黑体" w:cs="黑体"/>
                <w:b w:val="0"/>
                <w:color w:val="auto"/>
                <w:sz w:val="24"/>
                <w:szCs w:val="24"/>
                <w:highlight w:val="none"/>
              </w:rPr>
              <w:t xml:space="preserve">投标单位</w:t>
            </w:r>
            <w:r>
              <w:rPr>
                <w:rFonts w:hint="eastAsia" w:ascii="黑体" w:hAnsi="黑体" w:eastAsia="黑体" w:cs="黑体"/>
                <w:b w:val="0"/>
                <w:color w:val="auto"/>
                <w:sz w:val="24"/>
                <w:szCs w:val="24"/>
                <w:highlight w:val="none"/>
                <w:lang w:val="en-US" w:eastAsia="zh-CN"/>
              </w:rPr>
              <w:t xml:space="preserve">自</w:t>
            </w:r>
            <w:r>
              <w:rPr>
                <w:rFonts w:hint="eastAsia" w:ascii="黑体" w:hAnsi="黑体" w:eastAsia="黑体" w:cs="黑体"/>
                <w:b w:val="0"/>
                <w:color w:val="auto"/>
                <w:sz w:val="24"/>
                <w:szCs w:val="24"/>
                <w:highlight w:val="none"/>
              </w:rPr>
              <w:t xml:space="preserve">202</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年1月1日起至今（以合同签订时间为准）签订的类似项目</w:t>
            </w:r>
            <w:r>
              <w:rPr>
                <w:rFonts w:hint="eastAsia" w:ascii="黑体" w:hAnsi="黑体" w:eastAsia="黑体" w:cs="黑体"/>
                <w:b w:val="0"/>
                <w:color w:val="auto"/>
                <w:sz w:val="24"/>
                <w:szCs w:val="24"/>
                <w:highlight w:val="none"/>
                <w:lang w:val="en-US" w:eastAsia="zh-CN"/>
              </w:rPr>
              <w:t xml:space="preserve">业绩</w:t>
            </w:r>
            <w:r>
              <w:rPr>
                <w:rFonts w:hint="eastAsia" w:ascii="黑体" w:hAnsi="黑体" w:eastAsia="黑体" w:cs="黑体"/>
                <w:b w:val="0"/>
                <w:color w:val="auto"/>
                <w:sz w:val="24"/>
                <w:szCs w:val="24"/>
                <w:highlight w:val="none"/>
              </w:rPr>
              <w:t xml:space="preserve">，每提供一个业绩得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分，最高得</w:t>
            </w:r>
            <w:r>
              <w:rPr>
                <w:rFonts w:hint="eastAsia" w:ascii="黑体" w:hAnsi="黑体" w:eastAsia="黑体" w:cs="黑体"/>
                <w:b w:val="0"/>
                <w:color w:val="auto"/>
                <w:sz w:val="24"/>
                <w:szCs w:val="24"/>
                <w:highlight w:val="none"/>
                <w:lang w:val="en-US" w:eastAsia="zh-CN"/>
              </w:rPr>
              <w:t xml:space="preserve">3</w:t>
            </w:r>
            <w:r>
              <w:rPr>
                <w:rFonts w:hint="eastAsia" w:ascii="黑体" w:hAnsi="黑体" w:eastAsia="黑体" w:cs="黑体"/>
                <w:b w:val="0"/>
                <w:color w:val="auto"/>
                <w:sz w:val="24"/>
                <w:szCs w:val="24"/>
                <w:highlight w:val="none"/>
              </w:rPr>
              <w:t xml:space="preserve">分。投标文件中提供完整合同复印件，否则不得分。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eastAsia="zh-CN"/>
              </w:rPr>
            </w:pPr>
            <w:r>
              <w:rPr>
                <w:rFonts w:hint="eastAsia" w:ascii="黑体" w:hAnsi="黑体" w:eastAsia="黑体" w:cs="黑体"/>
                <w:b w:val="0"/>
                <w:color w:val="auto"/>
                <w:sz w:val="24"/>
                <w:szCs w:val="24"/>
                <w:highlight w:val="none"/>
                <w:lang w:val="en-US" w:eastAsia="zh-CN"/>
              </w:rPr>
              <w:t xml:space="preserve">3</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质保期限</w:t>
            </w:r>
            <w:r/>
          </w:p>
        </w:tc>
        <w:tc>
          <w:tcPr>
            <w:shd w:val="clear" w:color="auto" w:fill="auto"/>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黑体" w:hAnsi="黑体" w:eastAsia="黑体" w:cs="黑体"/>
                <w:b w:val="0"/>
                <w:color w:val="auto"/>
                <w:sz w:val="24"/>
                <w:szCs w:val="24"/>
                <w:highlight w:val="none"/>
              </w:rPr>
            </w:pPr>
            <w:r>
              <w:rPr>
                <w:rFonts w:hint="eastAsia" w:ascii="黑体" w:hAnsi="黑体" w:eastAsia="黑体" w:cs="黑体"/>
                <w:b w:val="0"/>
                <w:color w:val="auto"/>
                <w:sz w:val="24"/>
                <w:szCs w:val="24"/>
                <w:highlight w:val="none"/>
              </w:rPr>
              <w:t xml:space="preserve">质保期在满足</w:t>
            </w:r>
            <w:r>
              <w:rPr>
                <w:rFonts w:hint="eastAsia" w:ascii="黑体" w:hAnsi="黑体" w:eastAsia="黑体" w:cs="黑体"/>
                <w:b w:val="0"/>
                <w:color w:val="auto"/>
                <w:sz w:val="24"/>
                <w:szCs w:val="24"/>
                <w:highlight w:val="none"/>
                <w:lang w:val="en-US" w:eastAsia="zh-CN"/>
              </w:rPr>
              <w:t xml:space="preserve">本项目需求</w:t>
            </w:r>
            <w:r>
              <w:rPr>
                <w:rFonts w:hint="eastAsia" w:ascii="黑体" w:hAnsi="黑体" w:eastAsia="黑体" w:cs="黑体"/>
                <w:b w:val="0"/>
                <w:color w:val="auto"/>
                <w:sz w:val="24"/>
                <w:szCs w:val="24"/>
                <w:highlight w:val="none"/>
              </w:rPr>
              <w:t xml:space="preserve">要求的基础上：每增加 </w:t>
            </w: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 </w:t>
            </w:r>
            <w:r>
              <w:rPr>
                <w:rFonts w:hint="eastAsia" w:ascii="黑体" w:hAnsi="黑体" w:eastAsia="黑体" w:cs="黑体"/>
                <w:b w:val="0"/>
                <w:color w:val="auto"/>
                <w:sz w:val="24"/>
                <w:szCs w:val="24"/>
                <w:highlight w:val="none"/>
                <w:lang w:val="en-US" w:eastAsia="zh-CN"/>
              </w:rPr>
              <w:t xml:space="preserve">年</w:t>
            </w:r>
            <w:r>
              <w:rPr>
                <w:rFonts w:hint="eastAsia" w:ascii="黑体" w:hAnsi="黑体" w:eastAsia="黑体" w:cs="黑体"/>
                <w:b w:val="0"/>
                <w:color w:val="auto"/>
                <w:sz w:val="24"/>
                <w:szCs w:val="24"/>
                <w:highlight w:val="none"/>
              </w:rPr>
              <w:t xml:space="preserve">得</w:t>
            </w:r>
            <w:r>
              <w:rPr>
                <w:rFonts w:hint="eastAsia" w:ascii="黑体" w:hAnsi="黑体" w:eastAsia="黑体" w:cs="黑体"/>
                <w:b w:val="0"/>
                <w:color w:val="auto"/>
                <w:sz w:val="24"/>
                <w:szCs w:val="24"/>
                <w:highlight w:val="none"/>
                <w:lang w:val="en-US" w:eastAsia="zh-CN"/>
              </w:rPr>
              <w:t xml:space="preserve">1</w:t>
            </w:r>
            <w:r>
              <w:rPr>
                <w:rFonts w:hint="eastAsia" w:ascii="黑体" w:hAnsi="黑体" w:eastAsia="黑体" w:cs="黑体"/>
                <w:b w:val="0"/>
                <w:color w:val="auto"/>
                <w:sz w:val="24"/>
                <w:szCs w:val="24"/>
                <w:highlight w:val="none"/>
              </w:rPr>
              <w:t xml:space="preserve">分，最多得 </w:t>
            </w:r>
            <w:r>
              <w:rPr>
                <w:rFonts w:hint="eastAsia" w:ascii="黑体" w:hAnsi="黑体" w:eastAsia="黑体" w:cs="黑体"/>
                <w:b w:val="0"/>
                <w:color w:val="auto"/>
                <w:sz w:val="24"/>
                <w:szCs w:val="24"/>
                <w:highlight w:val="none"/>
                <w:lang w:val="en-US" w:eastAsia="zh-CN"/>
              </w:rPr>
              <w:t xml:space="preserve">2</w:t>
            </w:r>
            <w:r>
              <w:rPr>
                <w:rFonts w:hint="eastAsia" w:ascii="黑体" w:hAnsi="黑体" w:eastAsia="黑体" w:cs="黑体"/>
                <w:b w:val="0"/>
                <w:color w:val="auto"/>
                <w:sz w:val="24"/>
                <w:szCs w:val="24"/>
                <w:highlight w:val="none"/>
              </w:rPr>
              <w:t xml:space="preserve">分。（提供承诺书，格式自拟）</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spacing w:line="360" w:lineRule="exact"/>
              <w:rPr>
                <w:rFonts w:hint="eastAsia" w:ascii="黑体" w:hAnsi="黑体" w:eastAsia="黑体" w:cs="黑体"/>
                <w:b w:val="0"/>
                <w:color w:val="auto"/>
                <w:sz w:val="24"/>
                <w:szCs w:val="24"/>
                <w:highlight w:val="none"/>
                <w:lang w:val="en-US" w:eastAsia="zh-CN"/>
              </w:rPr>
            </w:pPr>
            <w:r>
              <w:rPr>
                <w:rFonts w:hint="eastAsia" w:ascii="黑体" w:hAnsi="黑体" w:eastAsia="黑体" w:cs="黑体"/>
                <w:b w:val="0"/>
                <w:color w:val="auto"/>
                <w:sz w:val="24"/>
                <w:szCs w:val="24"/>
                <w:highlight w:val="none"/>
                <w:lang w:val="en-US" w:eastAsia="zh-CN"/>
              </w:rPr>
              <w:t xml:space="preserve">2</w:t>
            </w:r>
            <w:r/>
          </w:p>
        </w:tc>
      </w:tr>
    </w:tbl>
    <w:p>
      <w:pPr>
        <w:pStyle w:val="1128"/>
        <w:ind w:firstLine="482"/>
        <w:spacing w:line="400" w:lineRule="exact"/>
        <w:shd w:val="clear" w:color="auto"/>
        <w:rPr>
          <w:rFonts w:hint="eastAsia" w:ascii="黑体" w:hAnsi="黑体" w:eastAsia="黑体" w:cs="黑体"/>
          <w:b/>
          <w:bCs/>
          <w:color w:val="auto"/>
          <w:highlight w:val="none"/>
          <w:lang w:val="zh-CN"/>
        </w:rPr>
      </w:pPr>
      <w:r>
        <w:rPr>
          <w:rFonts w:hint="eastAsia" w:ascii="黑体" w:hAnsi="黑体" w:eastAsia="黑体" w:cs="黑体"/>
          <w:b/>
          <w:bCs/>
          <w:color w:val="auto"/>
          <w:highlight w:val="none"/>
          <w:lang w:val="zh-CN"/>
        </w:rPr>
        <w:t xml:space="preserve">注明：以上需提供的证书及相关证明材料（包含</w:t>
      </w:r>
      <w:r>
        <w:rPr>
          <w:rFonts w:hint="eastAsia" w:ascii="黑体" w:hAnsi="黑体" w:eastAsia="黑体" w:cs="黑体"/>
          <w:b/>
          <w:bCs/>
          <w:color w:val="auto"/>
          <w:highlight w:val="none"/>
        </w:rPr>
        <w:t xml:space="preserve">供应商</w:t>
      </w:r>
      <w:r>
        <w:rPr>
          <w:rFonts w:hint="eastAsia" w:ascii="黑体" w:hAnsi="黑体" w:eastAsia="黑体" w:cs="黑体"/>
          <w:b/>
          <w:bCs/>
          <w:color w:val="auto"/>
          <w:highlight w:val="none"/>
          <w:lang w:val="zh-CN"/>
        </w:rPr>
        <w:t xml:space="preserve">公章的证明材料），中标单位须在中标后（</w:t>
      </w:r>
      <w:r>
        <w:rPr>
          <w:rFonts w:hint="eastAsia" w:ascii="黑体" w:hAnsi="黑体" w:eastAsia="黑体" w:cs="黑体"/>
          <w:b/>
          <w:bCs/>
          <w:color w:val="auto"/>
          <w:highlight w:val="none"/>
        </w:rPr>
        <w:t xml:space="preserve">自</w:t>
      </w:r>
      <w:r>
        <w:rPr>
          <w:rFonts w:hint="eastAsia" w:ascii="黑体" w:hAnsi="黑体" w:eastAsia="黑体" w:cs="黑体"/>
          <w:b/>
          <w:bCs/>
          <w:color w:val="auto"/>
          <w:highlight w:val="none"/>
          <w:lang w:eastAsia="zh-CN"/>
        </w:rPr>
        <w:t xml:space="preserve">中标（成交）结果公告</w:t>
      </w:r>
      <w:r>
        <w:rPr>
          <w:rFonts w:hint="eastAsia" w:ascii="黑体" w:hAnsi="黑体" w:eastAsia="黑体" w:cs="黑体"/>
          <w:b/>
          <w:bCs/>
          <w:color w:val="auto"/>
          <w:highlight w:val="none"/>
        </w:rPr>
        <w:t xml:space="preserve">发布之日起</w:t>
      </w:r>
      <w:r>
        <w:rPr>
          <w:rFonts w:hint="eastAsia" w:ascii="黑体" w:hAnsi="黑体" w:eastAsia="黑体" w:cs="黑体"/>
          <w:b/>
          <w:bCs/>
          <w:color w:val="auto"/>
          <w:highlight w:val="none"/>
          <w:lang w:val="zh-CN"/>
        </w:rPr>
        <w:t xml:space="preserve">）三日内提供以上相关材料的原件供招标人核实，如不能提供或者提供虚假材料者视为虚假应标，情节严重者报相关部门、并承担相应的法律责任，且招标人将取消其中标权利。</w:t>
      </w:r>
      <w:r/>
    </w:p>
    <w:p>
      <w:pPr>
        <w:pStyle w:val="1128"/>
        <w:ind w:firstLine="482"/>
        <w:spacing w:line="400" w:lineRule="exact"/>
        <w:shd w:val="clear" w:color="auto"/>
        <w:rPr>
          <w:rFonts w:hint="eastAsia" w:ascii="黑体" w:hAnsi="黑体" w:eastAsia="黑体" w:cs="黑体"/>
          <w:b/>
          <w:bCs/>
          <w:color w:val="auto"/>
          <w:highlight w:val="none"/>
          <w:lang w:val="zh-CN"/>
        </w:rPr>
      </w:pPr>
      <w:r>
        <w:rPr>
          <w:rFonts w:hint="eastAsia" w:ascii="黑体" w:hAnsi="黑体" w:eastAsia="黑体" w:cs="黑体"/>
          <w:b/>
          <w:bCs/>
          <w:color w:val="auto"/>
          <w:highlight w:val="none"/>
          <w:lang w:val="zh-CN"/>
        </w:rPr>
        <w:t xml:space="preserve">（</w:t>
      </w:r>
      <w:r>
        <w:rPr>
          <w:rFonts w:hint="eastAsia" w:ascii="黑体" w:hAnsi="黑体" w:eastAsia="黑体" w:cs="黑体"/>
          <w:b/>
          <w:bCs/>
          <w:color w:val="auto"/>
          <w:highlight w:val="none"/>
        </w:rPr>
        <w:t xml:space="preserve">四</w:t>
      </w:r>
      <w:r>
        <w:rPr>
          <w:rFonts w:hint="eastAsia" w:ascii="黑体" w:hAnsi="黑体" w:eastAsia="黑体" w:cs="黑体"/>
          <w:b/>
          <w:bCs/>
          <w:color w:val="auto"/>
          <w:highlight w:val="none"/>
          <w:lang w:val="zh-CN"/>
        </w:rPr>
        <w:t xml:space="preserve">）</w:t>
      </w:r>
      <w:r>
        <w:rPr>
          <w:rFonts w:hint="eastAsia" w:ascii="黑体" w:hAnsi="黑体" w:eastAsia="黑体" w:cs="黑体"/>
          <w:b/>
          <w:color w:val="auto"/>
          <w:highlight w:val="none"/>
          <w:lang w:val="zh-CN"/>
        </w:rPr>
        <w:t xml:space="preserve">价格分：</w:t>
      </w:r>
      <w:r>
        <w:rPr>
          <w:rFonts w:hint="eastAsia" w:ascii="黑体" w:hAnsi="黑体" w:eastAsia="黑体" w:cs="黑体"/>
          <w:b/>
          <w:color w:val="auto"/>
          <w:highlight w:val="none"/>
          <w:lang w:val="en-US" w:eastAsia="zh-CN"/>
        </w:rPr>
        <w:t xml:space="preserve">3</w:t>
      </w:r>
      <w:r>
        <w:rPr>
          <w:rFonts w:hint="eastAsia" w:ascii="黑体" w:hAnsi="黑体" w:eastAsia="黑体" w:cs="黑体"/>
          <w:b/>
          <w:color w:val="auto"/>
          <w:highlight w:val="none"/>
        </w:rPr>
        <w:t xml:space="preserve">0</w:t>
      </w:r>
      <w:r>
        <w:rPr>
          <w:rFonts w:hint="eastAsia" w:ascii="黑体" w:hAnsi="黑体" w:eastAsia="黑体" w:cs="黑体"/>
          <w:b/>
          <w:color w:val="auto"/>
          <w:highlight w:val="none"/>
          <w:lang w:val="zh-CN"/>
        </w:rPr>
        <w:t xml:space="preserve">分</w:t>
      </w:r>
      <w:r/>
    </w:p>
    <w:p>
      <w:pPr>
        <w:pStyle w:val="1182"/>
        <w:ind w:left="107" w:right="95" w:firstLine="480"/>
        <w:jc w:val="left"/>
        <w:spacing w:before="182"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价格分统一采用低价优先法计算，即满足招标文件要求且投标价格最低的投标报价为评标基准价，其价格分为满分。其他投标供应商的价格分统一按照下列公式计算：</w:t>
      </w:r>
      <w:r/>
    </w:p>
    <w:p>
      <w:pPr>
        <w:pStyle w:val="1182"/>
        <w:ind w:left="107" w:right="95" w:firstLine="480"/>
        <w:jc w:val="left"/>
        <w:spacing w:before="182" w:line="400" w:lineRule="exact"/>
        <w:shd w:val="clear" w:color="auto"/>
        <w:rPr>
          <w:rFonts w:hint="eastAsia" w:ascii="黑体" w:hAnsi="黑体" w:eastAsia="黑体" w:cs="黑体"/>
          <w:color w:val="auto"/>
          <w:sz w:val="24"/>
          <w:highlight w:val="none"/>
          <w:lang w:val="en-US" w:bidi="ar"/>
        </w:rPr>
      </w:pPr>
      <w:r>
        <w:rPr>
          <w:rFonts w:hint="eastAsia" w:ascii="黑体" w:hAnsi="黑体" w:eastAsia="黑体" w:cs="黑体"/>
          <w:color w:val="auto"/>
          <w:sz w:val="24"/>
          <w:highlight w:val="none"/>
          <w:lang w:bidi="ar"/>
        </w:rPr>
        <w:t xml:space="preserve">投标报价得分=（评标基准价/投标报价）×</w:t>
      </w:r>
      <w:r>
        <w:rPr>
          <w:rFonts w:hint="eastAsia" w:ascii="黑体" w:hAnsi="黑体" w:eastAsia="黑体" w:cs="黑体"/>
          <w:color w:val="auto"/>
          <w:sz w:val="24"/>
          <w:highlight w:val="none"/>
          <w:lang w:val="en-US" w:eastAsia="zh-CN" w:bidi="ar"/>
        </w:rPr>
        <w:t xml:space="preserve">3</w:t>
      </w:r>
      <w:r>
        <w:rPr>
          <w:rFonts w:hint="eastAsia" w:ascii="黑体" w:hAnsi="黑体" w:eastAsia="黑体" w:cs="黑体"/>
          <w:color w:val="auto"/>
          <w:sz w:val="24"/>
          <w:highlight w:val="none"/>
          <w:lang w:val="en-US" w:bidi="ar"/>
        </w:rPr>
        <w:t xml:space="preserve">0%</w:t>
      </w:r>
      <w:r>
        <w:rPr>
          <w:rFonts w:hint="eastAsia" w:ascii="黑体" w:hAnsi="黑体" w:eastAsia="黑体" w:cs="黑体"/>
          <w:color w:val="auto"/>
          <w:sz w:val="24"/>
          <w:highlight w:val="none"/>
          <w:lang w:bidi="ar"/>
        </w:rPr>
        <w:t xml:space="preserve">×</w:t>
      </w:r>
      <w:r>
        <w:rPr>
          <w:rFonts w:hint="eastAsia" w:ascii="黑体" w:hAnsi="黑体" w:eastAsia="黑体" w:cs="黑体"/>
          <w:color w:val="auto"/>
          <w:sz w:val="24"/>
          <w:highlight w:val="none"/>
          <w:lang w:val="en-US" w:bidi="ar"/>
        </w:rPr>
        <w:t xml:space="preserve">100</w:t>
      </w:r>
      <w:r/>
    </w:p>
    <w:p>
      <w:pPr>
        <w:pStyle w:val="916"/>
        <w:ind w:firstLine="482"/>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（一）本项目如出现以下情形的，评标小组将启动政府采购启动异常低价投标（响应）审查程序：</w:t>
      </w:r>
      <w:r/>
    </w:p>
    <w:p>
      <w:pPr>
        <w:pStyle w:val="916"/>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pStyle w:val="916"/>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pStyle w:val="916"/>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3.投标（响应）报价低于采购项目最高限价45%的，即投标（响应）报价&lt;采购项目最高限价×45%；</w:t>
      </w:r>
      <w:r/>
    </w:p>
    <w:p>
      <w:pPr>
        <w:pStyle w:val="916"/>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4.评审委员会基于专业判断，认为供应商报价过低，有可能影响产品质量或者不能诚信履约的其他情形。</w:t>
      </w:r>
      <w:r/>
    </w:p>
    <w:p>
      <w:pPr>
        <w:pStyle w:val="916"/>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16"/>
        <w:ind w:firstLine="646"/>
        <w:jc w:val="both"/>
        <w:spacing w:before="0" w:beforeAutospacing="0" w:after="0" w:afterAutospacing="0" w:line="400" w:lineRule="atLeast"/>
        <w:rPr>
          <w:rFonts w:hint="eastAsia" w:ascii="黑体" w:hAnsi="黑体" w:eastAsia="黑体" w:cs="黑体"/>
          <w:b/>
          <w:color w:val="auto"/>
          <w:sz w:val="24"/>
          <w:szCs w:val="24"/>
          <w:highlight w:val="none"/>
          <w:u w:val="single"/>
        </w:rPr>
      </w:pPr>
      <w:r>
        <w:rPr>
          <w:rFonts w:hint="eastAsia" w:ascii="黑体" w:hAnsi="黑体" w:eastAsia="黑体" w:cs="黑体"/>
          <w:b/>
          <w:color w:val="auto"/>
          <w:sz w:val="24"/>
          <w:szCs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16"/>
        <w:ind w:firstLine="646"/>
        <w:jc w:val="both"/>
        <w:spacing w:before="0" w:beforeAutospacing="0" w:after="0" w:afterAutospacing="0" w:line="40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16"/>
        <w:ind w:firstLine="646"/>
        <w:jc w:val="both"/>
        <w:spacing w:before="0" w:beforeAutospacing="0" w:after="0" w:afterAutospacing="0" w:line="40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6"/>
        <w:ind w:firstLine="646"/>
        <w:jc w:val="both"/>
        <w:spacing w:before="0" w:beforeAutospacing="0" w:after="0" w:afterAutospacing="0" w:line="400" w:lineRule="atLeast"/>
        <w:rPr>
          <w:rFonts w:hint="eastAsia" w:ascii="黑体" w:hAnsi="黑体" w:eastAsia="黑体" w:cs="黑体"/>
          <w:color w:val="auto"/>
          <w:sz w:val="24"/>
          <w:szCs w:val="24"/>
          <w:highlight w:val="none"/>
          <w:lang w:val="en-US" w:bidi="ar"/>
        </w:rPr>
      </w:pPr>
      <w:r>
        <w:rPr>
          <w:rFonts w:hint="eastAsia" w:ascii="黑体" w:hAnsi="黑体" w:eastAsia="黑体" w:cs="黑体"/>
          <w:b/>
          <w:color w:val="auto"/>
          <w:sz w:val="24"/>
          <w:szCs w:val="24"/>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1128"/>
        <w:ind w:firstLine="482"/>
        <w:spacing w:line="400" w:lineRule="exact"/>
        <w:shd w:val="clear" w:color="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（五）政府采购政策功能落实</w:t>
      </w:r>
      <w:r/>
    </w:p>
    <w:p>
      <w:pPr>
        <w:ind w:firstLine="570"/>
        <w:spacing w:line="288" w:lineRule="auto"/>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t xml:space="preserve">本项目专门面向中小企业，不享受价格扣除优惠政策。</w:t>
      </w:r>
      <w:r/>
    </w:p>
    <w:p>
      <w:pPr>
        <w:pStyle w:val="1156"/>
        <w:ind w:left="0" w:right="0" w:firstLine="0"/>
        <w:jc w:val="both"/>
        <w:spacing w:before="0" w:after="0" w:line="288" w:lineRule="auto"/>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（六）采购本国产品的支持政策</w:t>
      </w:r>
      <w:r/>
    </w:p>
    <w:p>
      <w:pPr>
        <w:ind w:firstLine="480"/>
        <w:jc w:val="left"/>
        <w:spacing w:line="40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1、 本项目政府采购活动中既有本国产品又有非本国产品参与竞争的，依法对本国产品给予价格评审优惠，对本国产品的报价给予</w:t>
      </w:r>
      <w:r>
        <w:rPr>
          <w:rFonts w:hint="eastAsia" w:ascii="黑体" w:hAnsi="黑体" w:eastAsia="黑体" w:cs="黑体"/>
          <w:color w:val="auto"/>
          <w:sz w:val="24"/>
          <w:szCs w:val="24"/>
          <w:highlight w:val="none"/>
          <w:u w:val="single"/>
        </w:rPr>
        <w:t xml:space="preserve">20%</w:t>
      </w:r>
      <w:r>
        <w:rPr>
          <w:rFonts w:hint="eastAsia" w:ascii="黑体" w:hAnsi="黑体" w:eastAsia="黑体" w:cs="黑体"/>
          <w:color w:val="auto"/>
          <w:sz w:val="24"/>
          <w:szCs w:val="24"/>
          <w:highlight w:val="none"/>
        </w:rPr>
        <w:t xml:space="preserve">的价格扣除，用扣除后的价格参与评审。</w:t>
      </w:r>
      <w:r/>
    </w:p>
    <w:p>
      <w:pPr>
        <w:ind w:firstLine="480"/>
        <w:jc w:val="left"/>
        <w:spacing w:line="40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黑体" w:hAnsi="黑体" w:eastAsia="黑体" w:cs="黑体"/>
          <w:color w:val="auto"/>
          <w:sz w:val="24"/>
          <w:szCs w:val="24"/>
          <w:highlight w:val="none"/>
          <w:u w:val="single"/>
        </w:rPr>
        <w:t xml:space="preserve">80%</w:t>
      </w:r>
      <w:r>
        <w:rPr>
          <w:rFonts w:hint="eastAsia" w:ascii="黑体" w:hAnsi="黑体" w:eastAsia="黑体" w:cs="黑体"/>
          <w:color w:val="auto"/>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黑体" w:hAnsi="黑体" w:eastAsia="黑体" w:cs="黑体"/>
          <w:color w:val="auto"/>
          <w:sz w:val="24"/>
          <w:szCs w:val="24"/>
          <w:highlight w:val="none"/>
          <w:u w:val="single"/>
        </w:rPr>
        <w:t xml:space="preserve">20%</w:t>
      </w:r>
      <w:r>
        <w:rPr>
          <w:rFonts w:hint="eastAsia" w:ascii="黑体" w:hAnsi="黑体" w:eastAsia="黑体" w:cs="黑体"/>
          <w:color w:val="auto"/>
          <w:sz w:val="24"/>
          <w:szCs w:val="24"/>
          <w:highlight w:val="none"/>
        </w:rPr>
        <w:t xml:space="preserve">的价格扣除，用扣除后的价格参与评审。供应商未填写比例数值，或比例数值不足</w:t>
      </w:r>
      <w:r>
        <w:rPr>
          <w:rFonts w:hint="eastAsia" w:ascii="黑体" w:hAnsi="黑体" w:eastAsia="黑体" w:cs="黑体"/>
          <w:color w:val="auto"/>
          <w:sz w:val="24"/>
          <w:szCs w:val="24"/>
          <w:highlight w:val="none"/>
          <w:u w:val="single"/>
        </w:rPr>
        <w:t xml:space="preserve">80%</w:t>
      </w:r>
      <w:r>
        <w:rPr>
          <w:rFonts w:hint="eastAsia" w:ascii="黑体" w:hAnsi="黑体" w:eastAsia="黑体" w:cs="黑体"/>
          <w:color w:val="auto"/>
          <w:sz w:val="24"/>
          <w:szCs w:val="24"/>
          <w:highlight w:val="none"/>
        </w:rPr>
        <w:t xml:space="preserve">的，将不享受本国产品价格评审优惠。</w:t>
      </w:r>
      <w:r/>
    </w:p>
    <w:p>
      <w:pPr>
        <w:ind w:firstLine="480"/>
        <w:jc w:val="left"/>
        <w:spacing w:line="40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4、 供应商需在《声明函》中逐一、准确填写产品名称、厂名、生产厂址三项信息（《声明函》中标注</w:t>
      </w:r>
      <w:r>
        <w:rPr>
          <w:rFonts w:hint="eastAsia" w:ascii="黑体" w:hAnsi="黑体" w:eastAsia="黑体" w:cs="黑体"/>
          <w:color w:val="auto"/>
          <w:sz w:val="24"/>
          <w:szCs w:val="24"/>
          <w:highlight w:val="none"/>
          <w:u w:val="single"/>
        </w:rPr>
        <w:t xml:space="preserve">“  /  ”</w:t>
      </w:r>
      <w:r>
        <w:rPr>
          <w:rFonts w:hint="eastAsia" w:ascii="黑体" w:hAnsi="黑体" w:eastAsia="黑体" w:cs="黑体"/>
          <w:color w:val="auto"/>
          <w:sz w:val="24"/>
          <w:szCs w:val="24"/>
          <w:highlight w:val="none"/>
        </w:rPr>
        <w:t xml:space="preserve">的地方无需填写），三项信息中任意一项未填写的视为该项产品不符合本国产品标准，不享受本国产品价格评审优惠。</w:t>
      </w:r>
      <w:r/>
    </w:p>
    <w:p>
      <w:pPr>
        <w:ind w:firstLine="480"/>
        <w:jc w:val="left"/>
        <w:spacing w:line="400" w:lineRule="exact"/>
        <w:rPr>
          <w:rFonts w:hint="eastAsia" w:ascii="黑体" w:hAnsi="黑体" w:eastAsia="黑体" w:cs="黑体"/>
          <w:bCs/>
          <w:color w:val="auto"/>
          <w:sz w:val="24"/>
          <w:szCs w:val="24"/>
          <w:highlight w:val="none"/>
        </w:rPr>
      </w:pPr>
      <w:r>
        <w:rPr>
          <w:rFonts w:hint="eastAsia" w:ascii="黑体" w:hAnsi="黑体" w:eastAsia="黑体" w:cs="黑体"/>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
          <w:color w:val="auto"/>
          <w:sz w:val="24"/>
          <w:highlight w:val="none"/>
          <w:lang w:bidi="ar"/>
        </w:rPr>
        <w:t xml:space="preserve">（六）</w:t>
      </w:r>
      <w:r>
        <w:rPr>
          <w:rFonts w:hint="eastAsia" w:ascii="黑体" w:hAnsi="黑体" w:eastAsia="黑体" w:cs="黑体"/>
          <w:b/>
          <w:color w:val="auto"/>
          <w:sz w:val="24"/>
          <w:highlight w:val="none"/>
          <w:lang w:eastAsia="zh-CN" w:bidi="ar"/>
        </w:rPr>
        <w:t xml:space="preserve">中标单位</w:t>
      </w:r>
      <w:r>
        <w:rPr>
          <w:rFonts w:hint="eastAsia" w:ascii="黑体" w:hAnsi="黑体" w:eastAsia="黑体" w:cs="黑体"/>
          <w:b/>
          <w:color w:val="auto"/>
          <w:sz w:val="24"/>
          <w:highlight w:val="none"/>
          <w:lang w:bidi="ar"/>
        </w:rPr>
        <w:t xml:space="preserve">的确定</w:t>
      </w:r>
      <w:r/>
    </w:p>
    <w:p>
      <w:pPr>
        <w:ind w:firstLine="57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评委会认为投标供应商的报价明显低于其他通过符合性审查投标供应商的报价，有可能影响产品质量或者不能诚信履约的，应当要求其在合理的时间内提供书面说明，必要时提交相关证明材料；投标供应商不能证明其报价合理性的，评委会应当将其作为无效投标处理。</w:t>
      </w:r>
      <w:r/>
    </w:p>
    <w:p>
      <w:pPr>
        <w:ind w:firstLine="57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ind w:firstLine="57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评委会汇总各评委评分后，按照得分从高到低的顺序推荐三名中标候选人，并编写评标报告。</w:t>
      </w:r>
      <w:r/>
    </w:p>
    <w:p>
      <w:pPr>
        <w:ind w:firstLine="570"/>
        <w:spacing w:line="400" w:lineRule="exact"/>
        <w:shd w:val="clear" w:color="auto"/>
        <w:rPr>
          <w:rFonts w:hint="eastAsia" w:ascii="黑体" w:hAnsi="黑体" w:eastAsia="黑体" w:cs="黑体"/>
          <w:bCs/>
          <w:color w:val="auto"/>
          <w:sz w:val="24"/>
          <w:highlight w:val="none"/>
        </w:rPr>
      </w:pP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委托评标委员会在评标报告确定的中标候选人名单中按得分由高到低顺序确定</w:t>
      </w:r>
      <w:r>
        <w:rPr>
          <w:rFonts w:hint="eastAsia" w:ascii="黑体" w:hAnsi="黑体" w:eastAsia="黑体" w:cs="黑体"/>
          <w:b/>
          <w:color w:val="auto"/>
          <w:sz w:val="24"/>
          <w:highlight w:val="none"/>
          <w:lang w:eastAsia="zh-CN"/>
        </w:rPr>
        <w:t xml:space="preserve">中标单位</w:t>
      </w:r>
      <w:r>
        <w:rPr>
          <w:rFonts w:hint="eastAsia" w:ascii="黑体" w:hAnsi="黑体" w:eastAsia="黑体" w:cs="黑体"/>
          <w:b/>
          <w:color w:val="auto"/>
          <w:sz w:val="24"/>
          <w:highlight w:val="none"/>
        </w:rPr>
        <w:t xml:space="preserve">。得分相同的，按照投标报价由低到高顺序排列；得分且投标报价相同，由</w:t>
      </w: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或者</w:t>
      </w:r>
      <w:r>
        <w:rPr>
          <w:rFonts w:hint="eastAsia" w:ascii="黑体" w:hAnsi="黑体" w:eastAsia="黑体" w:cs="黑体"/>
          <w:b/>
          <w:color w:val="auto"/>
          <w:sz w:val="24"/>
          <w:highlight w:val="none"/>
          <w:lang w:eastAsia="zh-CN"/>
        </w:rPr>
        <w:t xml:space="preserve">招标人</w:t>
      </w:r>
      <w:r>
        <w:rPr>
          <w:rFonts w:hint="eastAsia" w:ascii="黑体" w:hAnsi="黑体" w:eastAsia="黑体" w:cs="黑体"/>
          <w:b/>
          <w:color w:val="auto"/>
          <w:sz w:val="24"/>
          <w:highlight w:val="none"/>
        </w:rPr>
        <w:t xml:space="preserve">委托评标委员会按照现场抽签方式确定</w:t>
      </w:r>
      <w:r>
        <w:rPr>
          <w:rFonts w:hint="eastAsia" w:ascii="黑体" w:hAnsi="黑体" w:eastAsia="黑体" w:cs="黑体"/>
          <w:b/>
          <w:color w:val="auto"/>
          <w:sz w:val="24"/>
          <w:highlight w:val="none"/>
          <w:lang w:eastAsia="zh-CN"/>
        </w:rPr>
        <w:t xml:space="preserve">中标单位</w:t>
      </w:r>
      <w:r>
        <w:rPr>
          <w:rFonts w:hint="eastAsia" w:ascii="黑体" w:hAnsi="黑体" w:eastAsia="黑体" w:cs="黑体"/>
          <w:b/>
          <w:color w:val="auto"/>
          <w:sz w:val="24"/>
          <w:highlight w:val="none"/>
        </w:rPr>
        <w:t xml:space="preserve">。</w:t>
      </w:r>
      <w:r/>
    </w:p>
    <w:p>
      <w:pPr>
        <w:ind w:firstLine="570"/>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（七）</w:t>
      </w:r>
      <w:r>
        <w:rPr>
          <w:rFonts w:hint="eastAsia" w:ascii="黑体" w:hAnsi="黑体" w:eastAsia="黑体" w:cs="黑体"/>
          <w:b/>
          <w:color w:val="auto"/>
          <w:sz w:val="24"/>
          <w:highlight w:val="none"/>
          <w:lang w:eastAsia="zh-CN" w:bidi="ar"/>
        </w:rPr>
        <w:t xml:space="preserve">招标人</w:t>
      </w:r>
      <w:r>
        <w:rPr>
          <w:rFonts w:hint="eastAsia" w:ascii="黑体" w:hAnsi="黑体" w:eastAsia="黑体" w:cs="黑体"/>
          <w:b/>
          <w:color w:val="auto"/>
          <w:sz w:val="24"/>
          <w:highlight w:val="none"/>
          <w:lang w:bidi="ar"/>
        </w:rPr>
        <w:t xml:space="preserve">宣布评标结果。</w:t>
      </w:r>
      <w:r/>
    </w:p>
    <w:p>
      <w:pPr>
        <w:ind w:firstLine="570"/>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（八）公告中标结果</w:t>
      </w:r>
      <w:r/>
    </w:p>
    <w:p>
      <w:pPr>
        <w:ind w:firstLine="570"/>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color w:val="auto"/>
          <w:sz w:val="24"/>
          <w:highlight w:val="none"/>
          <w:lang w:bidi="ar"/>
        </w:rPr>
        <w:t xml:space="preserve">自确定</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之日起2个工作日内，在江苏政府采购网站公告中标结果，公告期限为1个工作日。</w:t>
      </w:r>
      <w:r/>
    </w:p>
    <w:p>
      <w:pPr>
        <w:ind w:firstLine="570"/>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（九）发放中标通知书</w:t>
      </w:r>
      <w:r/>
    </w:p>
    <w:p>
      <w:pPr>
        <w:ind w:firstLine="57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中标结果确定后，</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将向</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发出中标通知书。请</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自行承担。</w:t>
      </w:r>
      <w:r/>
    </w:p>
    <w:p>
      <w:pPr>
        <w:ind w:firstLine="570"/>
        <w:spacing w:line="400" w:lineRule="exact"/>
        <w:shd w:val="clear" w:color="auto"/>
        <w:rPr>
          <w:rFonts w:hint="eastAsia" w:ascii="黑体" w:hAnsi="黑体" w:eastAsia="黑体" w:cs="黑体"/>
          <w:color w:val="auto"/>
          <w:sz w:val="24"/>
          <w:highlight w:val="none"/>
          <w:lang w:bidi="ar"/>
        </w:rPr>
      </w:pPr>
      <w:r>
        <w:rPr>
          <w:rFonts w:hint="eastAsia" w:ascii="黑体" w:hAnsi="黑体" w:eastAsia="黑体" w:cs="黑体"/>
          <w:color w:val="auto"/>
          <w:sz w:val="24"/>
          <w:highlight w:val="none"/>
          <w:lang w:bidi="ar"/>
        </w:rPr>
        <w:t xml:space="preserve">中标通知书将是合同的一个组成部分。对</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和</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均具有法律效力。中标通知书发出后，</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改变中标结果的，或者</w:t>
      </w:r>
      <w:r>
        <w:rPr>
          <w:rFonts w:hint="eastAsia" w:ascii="黑体" w:hAnsi="黑体" w:eastAsia="黑体" w:cs="黑体"/>
          <w:color w:val="auto"/>
          <w:sz w:val="24"/>
          <w:highlight w:val="none"/>
          <w:lang w:eastAsia="zh-CN" w:bidi="ar"/>
        </w:rPr>
        <w:t xml:space="preserve">中标单位</w:t>
      </w:r>
      <w:r>
        <w:rPr>
          <w:rFonts w:hint="eastAsia" w:ascii="黑体" w:hAnsi="黑体" w:eastAsia="黑体" w:cs="黑体"/>
          <w:color w:val="auto"/>
          <w:sz w:val="24"/>
          <w:highlight w:val="none"/>
          <w:lang w:bidi="ar"/>
        </w:rPr>
        <w:t xml:space="preserve">放弃中标项目的，应当依法承担法律责任。</w:t>
      </w:r>
      <w:r/>
    </w:p>
    <w:p>
      <w:pPr>
        <w:ind w:firstLine="477"/>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eastAsia="zh-CN"/>
        </w:rPr>
        <w:t xml:space="preserve">中标单位</w:t>
      </w:r>
      <w:r>
        <w:rPr>
          <w:rFonts w:hint="eastAsia" w:ascii="黑体" w:hAnsi="黑体" w:eastAsia="黑体" w:cs="黑体"/>
          <w:b/>
          <w:color w:val="auto"/>
          <w:sz w:val="24"/>
          <w:highlight w:val="none"/>
        </w:rPr>
        <w:t xml:space="preserve">在成交公示期后、领取成交通知书前必须按要求提供纸质响应文件（资格审查材料、技术标、报价标）</w:t>
      </w:r>
      <w:r>
        <w:rPr>
          <w:rFonts w:hint="eastAsia" w:ascii="黑体" w:hAnsi="黑体" w:eastAsia="黑体" w:cs="黑体"/>
          <w:b/>
          <w:color w:val="auto"/>
          <w:sz w:val="24"/>
          <w:highlight w:val="none"/>
          <w:lang w:val="en-US" w:eastAsia="zh-CN"/>
        </w:rPr>
        <w:t xml:space="preserve">叁</w:t>
      </w:r>
      <w:r>
        <w:rPr>
          <w:rFonts w:hint="eastAsia" w:ascii="黑体" w:hAnsi="黑体" w:eastAsia="黑体" w:cs="黑体"/>
          <w:b/>
          <w:color w:val="auto"/>
          <w:sz w:val="24"/>
          <w:highlight w:val="none"/>
        </w:rPr>
        <w:t xml:space="preserve">份及电子格式响应文件（光盘</w:t>
      </w:r>
      <w:r>
        <w:rPr>
          <w:rFonts w:hint="eastAsia" w:ascii="黑体" w:hAnsi="黑体" w:eastAsia="黑体" w:cs="黑体"/>
          <w:b/>
          <w:color w:val="auto"/>
          <w:sz w:val="24"/>
          <w:highlight w:val="none"/>
          <w:lang w:val="en-US" w:eastAsia="zh-CN"/>
        </w:rPr>
        <w:t xml:space="preserve">叁</w:t>
      </w:r>
      <w:r>
        <w:rPr>
          <w:rFonts w:hint="eastAsia" w:ascii="黑体" w:hAnsi="黑体" w:eastAsia="黑体" w:cs="黑体"/>
          <w:b/>
          <w:color w:val="auto"/>
          <w:sz w:val="24"/>
          <w:highlight w:val="none"/>
        </w:rPr>
        <w:t xml:space="preserve">份</w:t>
      </w:r>
      <w:r>
        <w:rPr>
          <w:rFonts w:hint="eastAsia" w:ascii="黑体" w:hAnsi="黑体" w:eastAsia="黑体" w:cs="黑体"/>
          <w:b/>
          <w:color w:val="auto"/>
          <w:sz w:val="24"/>
          <w:highlight w:val="none"/>
          <w:lang w:eastAsia="zh-CN"/>
        </w:rPr>
        <w:t xml:space="preserve">，</w:t>
      </w:r>
      <w:r>
        <w:rPr>
          <w:rFonts w:hint="eastAsia" w:ascii="黑体" w:hAnsi="黑体" w:eastAsia="黑体" w:cs="黑体"/>
          <w:b/>
          <w:color w:val="auto"/>
          <w:sz w:val="24"/>
          <w:highlight w:val="none"/>
        </w:rPr>
        <w:t xml:space="preserve">须包含样车电子文件），以供存档。纸质响应文件应使用CA系统打印，且必须保证与评标时的电子标书完全一致，否则不予签订合同。</w:t>
      </w:r>
      <w:r/>
    </w:p>
    <w:p>
      <w:pPr>
        <w:pStyle w:val="901"/>
        <w:spacing w:line="400" w:lineRule="exact"/>
        <w:shd w:val="clear" w:color="auto"/>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（十）</w:t>
      </w:r>
      <w:r>
        <w:rPr>
          <w:rFonts w:hint="eastAsia" w:ascii="黑体" w:hAnsi="黑体" w:eastAsia="黑体" w:cs="黑体"/>
          <w:b/>
          <w:bCs/>
          <w:color w:val="auto"/>
          <w:sz w:val="24"/>
          <w:highlight w:val="none"/>
          <w:lang w:val="zh-CN"/>
        </w:rPr>
        <w:t xml:space="preserve">其他注意事项</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1.在投标、开标时间，投标供应商不得向评委询问情况，不得进行旨在影响评标结果的活动。</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2.评委会不得向投标供应商解释落标原因。</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3.在投标、评标过程中，如果投标供应商联合故意抬高报价或出现其他不正当行为，招标人有权中止投标或评标。</w:t>
      </w:r>
      <w:r/>
    </w:p>
    <w:p>
      <w:pPr>
        <w:pStyle w:val="1128"/>
        <w:ind w:firstLine="480"/>
        <w:spacing w:before="0" w:beforeAutospacing="0" w:after="0" w:afterAutospacing="0" w:line="400" w:lineRule="exact"/>
        <w:shd w:val="clear" w:color="auto"/>
        <w:rPr>
          <w:rFonts w:hint="eastAsia" w:ascii="黑体" w:hAnsi="黑体" w:eastAsia="黑体" w:cs="黑体"/>
          <w:color w:val="auto"/>
          <w:highlight w:val="none"/>
          <w:lang w:val="zh-CN"/>
        </w:rPr>
      </w:pPr>
      <w:r>
        <w:rPr>
          <w:rFonts w:hint="eastAsia" w:ascii="黑体" w:hAnsi="黑体" w:eastAsia="黑体" w:cs="黑体"/>
          <w:color w:val="auto"/>
          <w:highlight w:val="none"/>
          <w:lang w:val="zh-CN"/>
        </w:rPr>
        <w:t xml:space="preserve">4.凡在投标、开标过程中，招标人已提示是否异议的事项，投标供应商当时没有提出异议的，事后投标供应商不得针对上述事项提出质疑。比如：招标人在开标中提示评委是否回避，投标供应商现场未提出异议的，事后不得针对评委回避事项提出质疑。</w:t>
      </w:r>
      <w:r/>
    </w:p>
    <w:p>
      <w:pPr>
        <w:ind w:firstLine="570"/>
        <w:spacing w:line="500" w:lineRule="exact"/>
        <w:rPr>
          <w:rFonts w:hint="eastAsia" w:ascii="黑体" w:hAnsi="黑体" w:eastAsia="黑体" w:cs="黑体"/>
          <w:b/>
          <w:bCs/>
          <w:color w:val="auto"/>
          <w:sz w:val="24"/>
          <w:szCs w:val="24"/>
          <w:highlight w:val="none"/>
          <w:lang w:val="en-US" w:eastAsia="zh-CN" w:bidi="ar-SA"/>
        </w:rPr>
      </w:pPr>
      <w:r>
        <w:rPr>
          <w:rFonts w:hint="eastAsia" w:ascii="黑体" w:hAnsi="黑体" w:eastAsia="黑体" w:cs="黑体"/>
          <w:b/>
          <w:bCs/>
          <w:color w:val="auto"/>
          <w:sz w:val="24"/>
          <w:szCs w:val="24"/>
          <w:highlight w:val="none"/>
          <w:lang w:val="zh-CN" w:eastAsia="zh-CN" w:bidi="ar-SA"/>
        </w:rPr>
        <w:t xml:space="preserve">（</w:t>
      </w:r>
      <w:r>
        <w:rPr>
          <w:rFonts w:hint="eastAsia" w:ascii="黑体" w:hAnsi="黑体" w:eastAsia="黑体" w:cs="黑体"/>
          <w:b/>
          <w:bCs/>
          <w:color w:val="auto"/>
          <w:sz w:val="24"/>
          <w:szCs w:val="24"/>
          <w:highlight w:val="none"/>
          <w:lang w:val="en-US" w:eastAsia="zh-CN" w:bidi="ar-SA"/>
        </w:rPr>
        <w:t xml:space="preserve">十一</w:t>
      </w:r>
      <w:r>
        <w:rPr>
          <w:rFonts w:hint="eastAsia" w:ascii="黑体" w:hAnsi="黑体" w:eastAsia="黑体" w:cs="黑体"/>
          <w:b/>
          <w:bCs/>
          <w:color w:val="auto"/>
          <w:sz w:val="24"/>
          <w:szCs w:val="24"/>
          <w:highlight w:val="none"/>
          <w:lang w:val="zh-CN" w:eastAsia="zh-CN" w:bidi="ar-SA"/>
        </w:rPr>
        <w:t xml:space="preserve">）</w:t>
      </w:r>
      <w:r>
        <w:rPr>
          <w:rFonts w:hint="eastAsia" w:ascii="黑体" w:hAnsi="黑体" w:eastAsia="黑体" w:cs="黑体"/>
          <w:b/>
          <w:bCs/>
          <w:color w:val="auto"/>
          <w:sz w:val="24"/>
          <w:szCs w:val="24"/>
          <w:highlight w:val="none"/>
          <w:lang w:val="en-US" w:eastAsia="zh-CN" w:bidi="ar-SA"/>
        </w:rPr>
        <w:t xml:space="preserve">特别申明</w:t>
      </w:r>
      <w:r/>
    </w:p>
    <w:p>
      <w:pPr>
        <w:ind w:firstLine="573"/>
        <w:keepLines w:val="0"/>
        <w:keepNext w:val="0"/>
        <w:pageBreakBefore w:val="0"/>
        <w:spacing w:line="400" w:lineRule="exact"/>
        <w:widowControl w:val="off"/>
        <w:rPr>
          <w:rFonts w:hint="eastAsia" w:ascii="黑体" w:hAnsi="黑体" w:eastAsia="黑体" w:cs="黑体"/>
          <w:color w:val="auto"/>
          <w:sz w:val="24"/>
          <w:szCs w:val="24"/>
          <w:highlight w:val="none"/>
          <w:lang w:val="zh-CN" w:eastAsia="zh-CN" w:bidi="ar-SA"/>
        </w:rPr>
      </w:pPr>
      <w:r>
        <w:rPr>
          <w:rFonts w:hint="eastAsia" w:ascii="黑体" w:hAnsi="黑体" w:eastAsia="黑体" w:cs="黑体"/>
          <w:color w:val="auto"/>
          <w:sz w:val="24"/>
          <w:szCs w:val="24"/>
          <w:highlight w:val="none"/>
          <w:lang w:val="zh-CN" w:eastAsia="zh-CN" w:bidi="ar-SA"/>
        </w:rPr>
        <w:t xml:space="preserve">当排名第一的中标候选人无正当理由放弃中标，被查实存在影响中标结果的违法行为等情形，招标人有权按照政府采购相关法律法规的规定对其采取惩戒措施，包含但不限于列入采购失信人黑名单等措施。</w:t>
      </w:r>
      <w:r/>
    </w:p>
    <w:p>
      <w:pPr>
        <w:ind w:firstLine="573"/>
        <w:keepLines w:val="0"/>
        <w:keepNext w:val="0"/>
        <w:pageBreakBefore w:val="0"/>
        <w:spacing w:line="400" w:lineRule="exact"/>
        <w:widowControl w:val="off"/>
        <w:rPr>
          <w:rFonts w:hint="eastAsia" w:ascii="黑体" w:hAnsi="黑体" w:eastAsia="黑体" w:cs="黑体"/>
          <w:color w:val="auto"/>
          <w:sz w:val="24"/>
          <w:szCs w:val="24"/>
          <w:highlight w:val="none"/>
          <w:lang w:val="zh-CN" w:eastAsia="zh-CN" w:bidi="ar-SA"/>
        </w:rPr>
        <w:sectPr>
          <w:footerReference w:type="default" r:id="rId13"/>
          <w:footnotePr/>
          <w:endnotePr/>
          <w:type w:val="nextPage"/>
          <w:pgSz w:w="11910" w:h="16840" w:orient="portrait"/>
          <w:pgMar w:top="1247" w:right="1191" w:bottom="1247" w:left="1418" w:header="720" w:footer="720" w:gutter="0"/>
          <w:cols w:num="1" w:sep="0" w:space="720" w:equalWidth="1"/>
          <w:docGrid w:linePitch="360"/>
        </w:sectPr>
      </w:pPr>
      <w:r>
        <w:rPr>
          <w:rFonts w:hint="eastAsia" w:ascii="黑体" w:hAnsi="黑体" w:eastAsia="黑体" w:cs="黑体"/>
          <w:color w:val="auto"/>
          <w:sz w:val="24"/>
          <w:szCs w:val="24"/>
          <w:highlight w:val="none"/>
          <w:lang w:val="zh-CN" w:eastAsia="zh-CN" w:bidi="ar-SA"/>
        </w:rPr>
        <w:t xml:space="preserve">当排名第一的中标候选人放弃中标、因不可抗力不能履行合同，或者被查实存在影响中标结果的违法行为等情形，不符合中标条件的，招标人可以按照评标委员会提出的中标候选人名单排序（按照综合得分由高到低顺序）依次确定其他中标候选人为中标单位，也可以重新招标。</w:t>
      </w:r>
      <w:r/>
    </w:p>
    <w:p>
      <w:pPr>
        <w:ind w:firstLine="1807"/>
        <w:jc w:val="both"/>
        <w:spacing w:line="380" w:lineRule="exact"/>
        <w:shd w:val="clear" w:color="auto"/>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t xml:space="preserve">第五部分 合同签订与验收付款</w:t>
      </w:r>
      <w:r/>
    </w:p>
    <w:p>
      <w:pPr>
        <w:pStyle w:val="1128"/>
        <w:ind w:firstLine="482"/>
        <w:spacing w:line="400" w:lineRule="exact"/>
        <w:shd w:val="clear" w:color="auto"/>
        <w:rPr>
          <w:rFonts w:hint="eastAsia" w:ascii="黑体" w:hAnsi="黑体" w:eastAsia="黑体" w:cs="黑体"/>
          <w:color w:val="auto"/>
          <w:highlight w:val="none"/>
        </w:rPr>
      </w:pPr>
      <w:r>
        <w:rPr>
          <w:rFonts w:hint="eastAsia" w:ascii="黑体" w:hAnsi="黑体" w:eastAsia="黑体" w:cs="黑体"/>
          <w:b/>
          <w:color w:val="auto"/>
          <w:highlight w:val="none"/>
        </w:rPr>
        <w:t xml:space="preserve">一</w:t>
      </w:r>
      <w:r>
        <w:rPr>
          <w:rFonts w:hint="eastAsia" w:ascii="黑体" w:hAnsi="黑体" w:eastAsia="黑体" w:cs="黑体"/>
          <w:color w:val="auto"/>
          <w:highlight w:val="none"/>
        </w:rPr>
        <w:t xml:space="preserve">、</w:t>
      </w:r>
      <w:r>
        <w:rPr>
          <w:rFonts w:hint="eastAsia" w:ascii="黑体" w:hAnsi="黑体" w:eastAsia="黑体" w:cs="黑体"/>
          <w:b/>
          <w:bCs/>
          <w:color w:val="auto"/>
          <w:highlight w:val="none"/>
          <w:lang w:eastAsia="zh-CN"/>
        </w:rPr>
        <w:t xml:space="preserve">中标单位</w:t>
      </w:r>
      <w:r>
        <w:rPr>
          <w:rFonts w:hint="eastAsia" w:ascii="黑体" w:hAnsi="黑体" w:eastAsia="黑体" w:cs="黑体"/>
          <w:b/>
          <w:bCs/>
          <w:color w:val="auto"/>
          <w:highlight w:val="none"/>
        </w:rPr>
        <w:t xml:space="preserve">和</w:t>
      </w:r>
      <w:r>
        <w:rPr>
          <w:rFonts w:hint="eastAsia" w:ascii="黑体" w:hAnsi="黑体" w:eastAsia="黑体" w:cs="黑体"/>
          <w:b/>
          <w:bCs/>
          <w:color w:val="auto"/>
          <w:highlight w:val="none"/>
          <w:lang w:eastAsia="zh-CN"/>
        </w:rPr>
        <w:t xml:space="preserve">招标人</w:t>
      </w:r>
      <w:r>
        <w:rPr>
          <w:rFonts w:hint="eastAsia" w:ascii="黑体" w:hAnsi="黑体" w:eastAsia="黑体" w:cs="黑体"/>
          <w:b/>
          <w:bCs/>
          <w:color w:val="auto"/>
          <w:highlight w:val="none"/>
        </w:rPr>
        <w:t xml:space="preserve">需在《中标通知书》发出之日起30日内签订合同。</w:t>
      </w:r>
      <w:r>
        <w:rPr>
          <w:rFonts w:hint="eastAsia" w:ascii="黑体" w:hAnsi="黑体" w:eastAsia="黑体" w:cs="黑体"/>
          <w:color w:val="auto"/>
          <w:highlight w:val="none"/>
        </w:rPr>
        <w:t xml:space="preserve">合同签订后</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方可履约，否则引起的一切后果由</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自行承担。</w:t>
      </w:r>
      <w:r>
        <w:rPr>
          <w:rFonts w:hint="eastAsia" w:ascii="黑体" w:hAnsi="黑体" w:eastAsia="黑体" w:cs="黑体"/>
          <w:bCs/>
          <w:color w:val="auto"/>
          <w:highlight w:val="none"/>
        </w:rPr>
        <w:t xml:space="preserve">纸质合同一式</w:t>
      </w:r>
      <w:r>
        <w:rPr>
          <w:rFonts w:hint="eastAsia" w:ascii="黑体" w:hAnsi="黑体" w:eastAsia="黑体" w:cs="黑体"/>
          <w:b/>
          <w:color w:val="auto"/>
          <w:highlight w:val="none"/>
        </w:rPr>
        <w:t xml:space="preserve">陆</w:t>
      </w:r>
      <w:r>
        <w:rPr>
          <w:rFonts w:hint="eastAsia" w:ascii="黑体" w:hAnsi="黑体" w:eastAsia="黑体" w:cs="黑体"/>
          <w:bCs/>
          <w:color w:val="auto"/>
          <w:highlight w:val="none"/>
        </w:rPr>
        <w:t xml:space="preserve">份，</w:t>
      </w:r>
      <w:r>
        <w:rPr>
          <w:rFonts w:hint="eastAsia" w:ascii="黑体" w:hAnsi="黑体" w:eastAsia="黑体" w:cs="黑体"/>
          <w:bCs/>
          <w:color w:val="auto"/>
          <w:highlight w:val="none"/>
          <w:lang w:eastAsia="zh-CN"/>
        </w:rPr>
        <w:t xml:space="preserve">招标人</w:t>
      </w:r>
      <w:r>
        <w:rPr>
          <w:rFonts w:hint="eastAsia" w:ascii="黑体" w:hAnsi="黑体" w:eastAsia="黑体" w:cs="黑体"/>
          <w:b/>
          <w:color w:val="auto"/>
          <w:highlight w:val="none"/>
        </w:rPr>
        <w:t xml:space="preserve">叁</w:t>
      </w:r>
      <w:r>
        <w:rPr>
          <w:rFonts w:hint="eastAsia" w:ascii="黑体" w:hAnsi="黑体" w:eastAsia="黑体" w:cs="黑体"/>
          <w:bCs/>
          <w:color w:val="auto"/>
          <w:highlight w:val="none"/>
        </w:rPr>
        <w:t xml:space="preserve">份、供应商</w:t>
      </w:r>
      <w:r>
        <w:rPr>
          <w:rFonts w:hint="eastAsia" w:ascii="黑体" w:hAnsi="黑体" w:eastAsia="黑体" w:cs="黑体"/>
          <w:b/>
          <w:color w:val="auto"/>
          <w:highlight w:val="none"/>
        </w:rPr>
        <w:t xml:space="preserve">叁</w:t>
      </w:r>
      <w:r>
        <w:rPr>
          <w:rFonts w:hint="eastAsia" w:ascii="黑体" w:hAnsi="黑体" w:eastAsia="黑体" w:cs="黑体"/>
          <w:bCs/>
          <w:color w:val="auto"/>
          <w:highlight w:val="none"/>
        </w:rPr>
        <w:t xml:space="preserve">份；</w:t>
      </w:r>
      <w:r>
        <w:rPr>
          <w:rFonts w:hint="eastAsia" w:ascii="黑体" w:hAnsi="黑体" w:eastAsia="黑体" w:cs="黑体"/>
          <w:b/>
          <w:bCs/>
          <w:color w:val="auto"/>
          <w:highlight w:val="none"/>
        </w:rPr>
        <w:t xml:space="preserve">同时，采购合同需在合同签订之日起2个工作日内进行合同公告。</w:t>
      </w:r>
      <w:r>
        <w:rPr>
          <w:rFonts w:hint="eastAsia" w:ascii="黑体" w:hAnsi="黑体" w:eastAsia="黑体" w:cs="黑体"/>
          <w:color w:val="auto"/>
          <w:highlight w:val="none"/>
          <w:lang w:val="zh-CN"/>
        </w:rPr>
        <w:t xml:space="preserve">所签合同不得对招标文件作实质性修改</w:t>
      </w:r>
      <w:r>
        <w:rPr>
          <w:rFonts w:hint="eastAsia" w:ascii="黑体" w:hAnsi="黑体" w:eastAsia="黑体" w:cs="黑体"/>
          <w:color w:val="auto"/>
          <w:highlight w:val="none"/>
        </w:rPr>
        <w:t xml:space="preserve">。</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不得向</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提出不合理的要求作为签订合同的条件，不得与</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私下订立背离</w:t>
      </w:r>
      <w:r>
        <w:rPr>
          <w:rFonts w:hint="eastAsia" w:ascii="黑体" w:hAnsi="黑体" w:eastAsia="黑体" w:cs="黑体"/>
          <w:color w:val="auto"/>
          <w:highlight w:val="none"/>
          <w:lang w:eastAsia="zh-CN"/>
        </w:rPr>
        <w:t xml:space="preserve">招标文件</w:t>
      </w:r>
      <w:r>
        <w:rPr>
          <w:rFonts w:hint="eastAsia" w:ascii="黑体" w:hAnsi="黑体" w:eastAsia="黑体" w:cs="黑体"/>
          <w:color w:val="auto"/>
          <w:highlight w:val="none"/>
        </w:rPr>
        <w:t xml:space="preserve">实质性内容的协议。</w:t>
      </w:r>
      <w:r/>
    </w:p>
    <w:p>
      <w:pPr>
        <w:pStyle w:val="1128"/>
        <w:ind w:firstLine="472"/>
        <w:spacing w:line="400" w:lineRule="exact"/>
        <w:shd w:val="clear" w:color="auto"/>
        <w:rPr>
          <w:rFonts w:hint="eastAsia" w:ascii="黑体" w:hAnsi="黑体" w:eastAsia="黑体" w:cs="黑体"/>
          <w:color w:val="auto"/>
          <w:highlight w:val="none"/>
        </w:rPr>
      </w:pPr>
      <w:r>
        <w:rPr>
          <w:rFonts w:hint="eastAsia" w:ascii="黑体" w:hAnsi="黑体" w:eastAsia="黑体" w:cs="黑体"/>
          <w:b/>
          <w:color w:val="auto"/>
          <w:highlight w:val="none"/>
        </w:rPr>
        <w:t xml:space="preserve">二</w:t>
      </w:r>
      <w:r>
        <w:rPr>
          <w:rFonts w:hint="eastAsia" w:ascii="黑体" w:hAnsi="黑体" w:eastAsia="黑体" w:cs="黑体"/>
          <w:color w:val="auto"/>
          <w:highlight w:val="none"/>
        </w:rPr>
        <w:t xml:space="preserve">、</w:t>
      </w:r>
      <w:bookmarkStart w:id="102" w:name="OLE_LINK2"/>
      <w:r/>
      <w:bookmarkStart w:id="103" w:name="OLE_LINK1"/>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按合同约定积极配合</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履约，</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履约到位后，请以书面形式向</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提出验收申请，</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接到申请后及时组织相关专业技术人员，必要时邀请专家、质检等部门共同参与验收，并出具验收报告，验收合格的支付相应款项。</w:t>
      </w:r>
      <w:r/>
    </w:p>
    <w:p>
      <w:pPr>
        <w:pStyle w:val="1128"/>
        <w:ind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三、</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pStyle w:val="1126"/>
        <w:ind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四、</w:t>
      </w:r>
      <w:r>
        <w:rPr>
          <w:rFonts w:hint="eastAsia" w:ascii="黑体" w:hAnsi="黑体" w:eastAsia="黑体" w:cs="黑体"/>
          <w:color w:val="auto"/>
          <w:highlight w:val="none"/>
          <w:lang w:eastAsia="zh-CN"/>
        </w:rPr>
        <w:t xml:space="preserve">中标单位</w:t>
      </w:r>
      <w:r>
        <w:rPr>
          <w:rFonts w:hint="eastAsia" w:ascii="黑体" w:hAnsi="黑体" w:eastAsia="黑体" w:cs="黑体"/>
          <w:color w:val="auto"/>
          <w:highlight w:val="none"/>
        </w:rPr>
        <w:t xml:space="preserve">出现违约情形，应当及时纠正或补偿；造成损失的，按合同约定追究违约责任；发现有假冒、伪劣、走私产品、商业贿赂等违法情形的，应由</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移交工商、质监、公安等行政执法部门依法查处。</w:t>
      </w:r>
      <w:r/>
    </w:p>
    <w:p>
      <w:pPr>
        <w:pStyle w:val="916"/>
        <w:contextualSpacing/>
        <w:ind w:right="210" w:firstLine="514"/>
        <w:spacing w:before="100" w:beforeAutospacing="1" w:after="100" w:afterAutospacing="1" w:line="400" w:lineRule="exact"/>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lang w:val="zh-CN"/>
        </w:rPr>
        <w:t xml:space="preserve">五、</w:t>
      </w:r>
      <w:r>
        <w:rPr>
          <w:rFonts w:hint="eastAsia" w:ascii="黑体" w:hAnsi="黑体" w:eastAsia="黑体" w:cs="黑体"/>
          <w:b/>
          <w:color w:val="auto"/>
          <w:highlight w:val="none"/>
        </w:rPr>
        <w:t xml:space="preserve">不响应付款方式的，视同无效投标处理。实际付款方式以最终签订采购合同为准。</w:t>
      </w:r>
      <w:r/>
    </w:p>
    <w:p>
      <w:pPr>
        <w:pStyle w:val="916"/>
        <w:contextualSpacing/>
        <w:ind w:right="210" w:firstLine="480"/>
        <w:spacing w:before="100" w:beforeAutospacing="1" w:after="100" w:afterAutospacing="1" w:line="400" w:lineRule="exact"/>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rPr>
        <w:t xml:space="preserve">款项由</w:t>
      </w:r>
      <w:r>
        <w:rPr>
          <w:rFonts w:hint="eastAsia" w:ascii="黑体" w:hAnsi="黑体" w:eastAsia="黑体" w:cs="黑体"/>
          <w:color w:val="auto"/>
          <w:highlight w:val="none"/>
          <w:lang w:eastAsia="zh-CN"/>
        </w:rPr>
        <w:t xml:space="preserve">招标人</w:t>
      </w:r>
      <w:r>
        <w:rPr>
          <w:rFonts w:hint="eastAsia" w:ascii="黑体" w:hAnsi="黑体" w:eastAsia="黑体" w:cs="黑体"/>
          <w:color w:val="auto"/>
          <w:highlight w:val="none"/>
        </w:rPr>
        <w:t xml:space="preserve">按相关财务支付规定办理支付手续。不得故意拖延支付时间</w:t>
      </w:r>
      <w:bookmarkEnd w:id="102"/>
      <w:r/>
      <w:bookmarkEnd w:id="103"/>
      <w:r>
        <w:rPr>
          <w:rFonts w:hint="eastAsia" w:ascii="黑体" w:hAnsi="黑体" w:eastAsia="黑体" w:cs="黑体"/>
          <w:color w:val="auto"/>
          <w:highlight w:val="none"/>
        </w:rPr>
        <w:t xml:space="preserve">。</w:t>
      </w:r>
      <w:r/>
    </w:p>
    <w:p>
      <w:pPr>
        <w:numPr>
          <w:ilvl w:val="0"/>
          <w:numId w:val="10"/>
        </w:numPr>
        <w:contextualSpacing/>
        <w:ind w:right="210" w:firstLine="514"/>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合同主要条款</w:t>
      </w:r>
      <w:r/>
    </w:p>
    <w:p>
      <w:pPr>
        <w:pStyle w:val="920"/>
        <w:ind w:firstLine="480"/>
        <w:spacing w:line="400" w:lineRule="exact"/>
        <w:shd w:val="clear" w:color="auto"/>
        <w:widowControl/>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r>
      <w:r/>
    </w:p>
    <w:p>
      <w:pPr>
        <w:jc w:val="center"/>
        <w:spacing w:line="480" w:lineRule="auto"/>
        <w:shd w:val="clear" w:color="auto"/>
        <w:rPr>
          <w:rFonts w:hint="eastAsia" w:ascii="黑体" w:hAnsi="黑体" w:eastAsia="黑体" w:cs="黑体"/>
          <w:b/>
          <w:color w:val="auto"/>
          <w:sz w:val="24"/>
          <w:highlight w:val="none"/>
          <w:lang w:bidi="ar"/>
        </w:rPr>
      </w:pPr>
      <w:r>
        <w:rPr>
          <w:rFonts w:hint="eastAsia" w:ascii="黑体" w:hAnsi="黑体" w:eastAsia="黑体" w:cs="黑体"/>
          <w:b/>
          <w:color w:val="auto"/>
          <w:sz w:val="24"/>
          <w:highlight w:val="none"/>
          <w:lang w:bidi="ar"/>
        </w:rPr>
        <w:br w:type="page" w:clear="all"/>
      </w:r>
      <w:r/>
    </w:p>
    <w:p>
      <w:pPr>
        <w:pStyle w:val="890"/>
        <w:jc w:val="center"/>
        <w:spacing w:after="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                           </w:t>
      </w:r>
      <w:r>
        <w:rPr>
          <w:rFonts w:hint="eastAsia" w:ascii="黑体" w:hAnsi="黑体" w:eastAsia="黑体" w:cs="黑体"/>
          <w:color w:val="auto"/>
          <w:sz w:val="28"/>
          <w:szCs w:val="28"/>
          <w:highlight w:val="none"/>
        </w:rPr>
        <w:t xml:space="preserve">合同编号:</w:t>
      </w:r>
      <w:r/>
    </w:p>
    <w:p>
      <w:pPr>
        <w:pStyle w:val="890"/>
        <w:jc w:val="center"/>
        <w:spacing w:after="0"/>
        <w:rPr>
          <w:rFonts w:hint="eastAsia" w:ascii="黑体" w:hAnsi="黑体" w:eastAsia="黑体" w:cs="黑体"/>
          <w:b/>
          <w:bCs/>
          <w:color w:val="auto"/>
          <w:spacing w:val="-20"/>
          <w:sz w:val="48"/>
          <w:szCs w:val="48"/>
          <w:highlight w:val="none"/>
        </w:rPr>
      </w:pPr>
      <w:r>
        <w:rPr>
          <w:rFonts w:hint="eastAsia" w:ascii="黑体" w:hAnsi="黑体" w:eastAsia="黑体" w:cs="黑体"/>
          <w:b/>
          <w:bCs/>
          <w:color w:val="auto"/>
          <w:spacing w:val="-20"/>
          <w:sz w:val="48"/>
          <w:szCs w:val="48"/>
          <w:highlight w:val="none"/>
        </w:rPr>
        <w:t xml:space="preserve">政府采购</w:t>
      </w:r>
      <w:r>
        <w:rPr>
          <w:rFonts w:hint="eastAsia" w:ascii="黑体" w:hAnsi="黑体" w:eastAsia="黑体" w:cs="黑体"/>
          <w:b/>
          <w:bCs/>
          <w:color w:val="auto"/>
          <w:spacing w:val="-20"/>
          <w:sz w:val="48"/>
          <w:szCs w:val="48"/>
          <w:highlight w:val="none"/>
          <w:lang w:eastAsia="zh-CN"/>
        </w:rPr>
        <w:t xml:space="preserve">货物买卖</w:t>
      </w:r>
      <w:r>
        <w:rPr>
          <w:rFonts w:hint="eastAsia" w:ascii="黑体" w:hAnsi="黑体" w:eastAsia="黑体" w:cs="黑体"/>
          <w:b/>
          <w:bCs/>
          <w:color w:val="auto"/>
          <w:spacing w:val="-20"/>
          <w:sz w:val="48"/>
          <w:szCs w:val="48"/>
          <w:highlight w:val="none"/>
        </w:rPr>
        <w:t xml:space="preserve">合同</w:t>
      </w:r>
      <w:r/>
    </w:p>
    <w:p>
      <w:pPr>
        <w:pStyle w:val="890"/>
        <w:jc w:val="center"/>
        <w:spacing w:after="0"/>
        <w:rPr>
          <w:rFonts w:hint="eastAsia" w:ascii="黑体" w:hAnsi="黑体" w:eastAsia="黑体" w:cs="黑体"/>
          <w:b/>
          <w:bCs/>
          <w:color w:val="auto"/>
          <w:spacing w:val="-20"/>
          <w:sz w:val="48"/>
          <w:szCs w:val="48"/>
          <w:highlight w:val="none"/>
          <w:lang w:eastAsia="zh-CN"/>
        </w:rPr>
      </w:pPr>
      <w:r>
        <w:rPr>
          <w:rFonts w:hint="eastAsia" w:ascii="黑体" w:hAnsi="黑体" w:eastAsia="黑体" w:cs="黑体"/>
          <w:b/>
          <w:bCs/>
          <w:color w:val="auto"/>
          <w:spacing w:val="-20"/>
          <w:sz w:val="48"/>
          <w:szCs w:val="48"/>
          <w:highlight w:val="none"/>
          <w:lang w:eastAsia="zh-CN"/>
        </w:rPr>
        <w:t xml:space="preserve">（试行）</w:t>
      </w:r>
      <w:r/>
    </w:p>
    <w:p>
      <w:pPr>
        <w:rPr>
          <w:rFonts w:hint="eastAsia" w:ascii="黑体" w:hAnsi="黑体" w:eastAsia="黑体" w:cs="黑体"/>
          <w:b/>
          <w:bCs/>
          <w:color w:val="auto"/>
          <w:spacing w:val="-20"/>
          <w:sz w:val="40"/>
          <w:szCs w:val="40"/>
          <w:highlight w:val="none"/>
        </w:rPr>
      </w:pPr>
      <w:r>
        <w:rPr>
          <w:rFonts w:hint="eastAsia" w:ascii="黑体" w:hAnsi="黑体" w:eastAsia="黑体" w:cs="黑体"/>
          <w:b/>
          <w:bCs/>
          <w:color w:val="auto"/>
          <w:spacing w:val="-20"/>
          <w:sz w:val="40"/>
          <w:szCs w:val="40"/>
          <w:highlight w:val="none"/>
        </w:rPr>
      </w:r>
      <w:r/>
    </w:p>
    <w:p>
      <w:pPr>
        <w:rPr>
          <w:rFonts w:hint="eastAsia" w:ascii="黑体" w:hAnsi="黑体" w:eastAsia="黑体" w:cs="黑体"/>
          <w:b/>
          <w:bCs/>
          <w:color w:val="auto"/>
          <w:spacing w:val="-20"/>
          <w:sz w:val="40"/>
          <w:szCs w:val="40"/>
          <w:highlight w:val="none"/>
        </w:rPr>
      </w:pPr>
      <w:r>
        <w:rPr>
          <w:rFonts w:hint="eastAsia" w:ascii="黑体" w:hAnsi="黑体" w:eastAsia="黑体" w:cs="黑体"/>
          <w:b/>
          <w:bCs/>
          <w:color w:val="auto"/>
          <w:spacing w:val="-20"/>
          <w:sz w:val="40"/>
          <w:szCs w:val="40"/>
          <w:highlight w:val="none"/>
        </w:rPr>
      </w:r>
      <w:r/>
    </w:p>
    <w:p>
      <w:pPr>
        <w:rPr>
          <w:rFonts w:hint="eastAsia" w:ascii="黑体" w:hAnsi="黑体" w:eastAsia="黑体" w:cs="黑体"/>
          <w:b/>
          <w:bCs/>
          <w:color w:val="auto"/>
          <w:spacing w:val="-20"/>
          <w:sz w:val="40"/>
          <w:szCs w:val="40"/>
          <w:highlight w:val="none"/>
        </w:rPr>
      </w:pPr>
      <w:r>
        <w:rPr>
          <w:rFonts w:hint="eastAsia" w:ascii="黑体" w:hAnsi="黑体" w:eastAsia="黑体" w:cs="黑体"/>
          <w:b/>
          <w:bCs/>
          <w:color w:val="auto"/>
          <w:spacing w:val="-20"/>
          <w:sz w:val="40"/>
          <w:szCs w:val="40"/>
          <w:highlight w:val="none"/>
        </w:rPr>
      </w:r>
      <w:r/>
    </w:p>
    <w:p>
      <w:pPr>
        <w:ind w:left="420"/>
        <w:spacing w:line="360" w:lineRule="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项目名称：</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u w:val="single"/>
        </w:rPr>
      </w:pPr>
      <w:r>
        <w:rPr>
          <w:rFonts w:hint="eastAsia" w:ascii="黑体" w:hAnsi="黑体" w:eastAsia="黑体" w:cs="黑体"/>
          <w:color w:val="auto"/>
          <w:sz w:val="32"/>
          <w:szCs w:val="32"/>
          <w:highlight w:val="none"/>
        </w:rPr>
        <w:t xml:space="preserve">合同编号：</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甲    方：</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u w:val="single"/>
        </w:rPr>
      </w:pPr>
      <w:r>
        <w:rPr>
          <w:rFonts w:hint="eastAsia" w:ascii="黑体" w:hAnsi="黑体" w:eastAsia="黑体" w:cs="黑体"/>
          <w:color w:val="auto"/>
          <w:sz w:val="32"/>
          <w:szCs w:val="32"/>
          <w:highlight w:val="none"/>
        </w:rPr>
        <w:t xml:space="preserve">乙    方：</w:t>
      </w:r>
      <w:r>
        <w:rPr>
          <w:rFonts w:hint="eastAsia" w:ascii="黑体" w:hAnsi="黑体" w:eastAsia="黑体" w:cs="黑体"/>
          <w:color w:val="auto"/>
          <w:sz w:val="32"/>
          <w:szCs w:val="32"/>
          <w:highlight w:val="none"/>
          <w:u w:val="single"/>
        </w:rPr>
        <w:t xml:space="preserve">                             </w:t>
      </w:r>
      <w:r/>
    </w:p>
    <w:p>
      <w:pPr>
        <w:ind w:left="420"/>
        <w:spacing w:line="360" w:lineRule="auto"/>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签订时间：</w:t>
      </w:r>
      <w:r>
        <w:rPr>
          <w:rFonts w:hint="eastAsia" w:ascii="黑体" w:hAnsi="黑体" w:eastAsia="黑体" w:cs="黑体"/>
          <w:color w:val="auto"/>
          <w:sz w:val="32"/>
          <w:szCs w:val="32"/>
          <w:highlight w:val="none"/>
          <w:u w:val="single"/>
        </w:rPr>
        <w:t xml:space="preserve">                             </w:t>
      </w:r>
      <w:r/>
    </w:p>
    <w:p>
      <w:pPr>
        <w:rPr>
          <w:rFonts w:hint="eastAsia" w:ascii="黑体" w:hAnsi="黑体" w:eastAsia="黑体" w:cs="黑体"/>
          <w:color w:val="auto"/>
          <w:highlight w:val="none"/>
        </w:rPr>
      </w:pPr>
      <w:r>
        <w:rPr>
          <w:rFonts w:hint="eastAsia" w:ascii="黑体" w:hAnsi="黑体" w:eastAsia="黑体" w:cs="黑体"/>
          <w:color w:val="auto"/>
          <w:highlight w:val="none"/>
        </w:rPr>
      </w:r>
      <w:r/>
    </w:p>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br w:type="page" w:clear="all"/>
      </w:r>
      <w:r/>
    </w:p>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r>
      <w:r/>
    </w:p>
    <w:p>
      <w:pPr>
        <w:jc w:val="center"/>
        <w:rPr>
          <w:rFonts w:hint="eastAsia" w:ascii="黑体" w:hAnsi="黑体" w:eastAsia="黑体" w:cs="黑体"/>
          <w:color w:val="auto"/>
          <w:sz w:val="44"/>
          <w:szCs w:val="44"/>
          <w:highlight w:val="none"/>
          <w:lang w:eastAsia="zh-CN"/>
        </w:rPr>
      </w:pPr>
      <w:r>
        <w:rPr>
          <w:rFonts w:hint="eastAsia" w:ascii="黑体" w:hAnsi="黑体" w:eastAsia="黑体" w:cs="黑体"/>
          <w:color w:val="auto"/>
          <w:sz w:val="44"/>
          <w:szCs w:val="44"/>
          <w:highlight w:val="none"/>
          <w:lang w:eastAsia="zh-CN"/>
        </w:rPr>
        <w:t xml:space="preserve">使</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lang w:eastAsia="zh-CN"/>
        </w:rPr>
        <w:t xml:space="preserve">用</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lang w:eastAsia="zh-CN"/>
        </w:rPr>
        <w:t xml:space="preserve">说</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lang w:eastAsia="zh-CN"/>
        </w:rPr>
        <w:t xml:space="preserve">明</w:t>
      </w:r>
      <w:r/>
    </w:p>
    <w:p>
      <w:pPr>
        <w:ind w:firstLine="640"/>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r>
      <w:r/>
    </w:p>
    <w:p>
      <w:pPr>
        <w:ind w:firstLine="56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1.本合同标准文本适用于购买现成货物的采购项目，不包括需要供应商定制开发、创新研发的货物采购项目。</w:t>
      </w:r>
      <w:r/>
    </w:p>
    <w:p>
      <w:pPr>
        <w:ind w:firstLine="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   2.本合同标准文本为政府采购货物买卖合同编制提供参考，可以结合采购项目具体情况，对文本作必要的调整修订后使用。</w:t>
      </w:r>
      <w:r/>
    </w:p>
    <w:p>
      <w:pPr>
        <w:ind w:firstLine="560"/>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3.本合同标准文本各条款中，如涉及填写多家供应商、制造商，多种采购标的、分包主要内容等信息的，可根据采购项目具体情况添加信息项。</w:t>
      </w:r>
      <w:r/>
    </w:p>
    <w:p>
      <w:pPr>
        <w:ind w:firstLine="560"/>
        <w:jc w:val="both"/>
        <w:rPr>
          <w:rFonts w:hint="eastAsia" w:ascii="黑体" w:hAnsi="黑体" w:eastAsia="黑体" w:cs="黑体"/>
          <w:color w:val="auto"/>
          <w:sz w:val="28"/>
          <w:szCs w:val="28"/>
          <w:highlight w:val="none"/>
        </w:rP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cs="黑体"/>
          <w:color w:val="auto"/>
          <w:sz w:val="28"/>
          <w:szCs w:val="28"/>
          <w:highlight w:val="none"/>
        </w:rPr>
      </w:r>
      <w:r/>
    </w:p>
    <w:p>
      <w:pPr>
        <w:pStyle w:val="873"/>
        <w:jc w:val="center"/>
        <w:spacing w:line="400" w:lineRule="exact"/>
        <w:rPr>
          <w:rFonts w:hint="eastAsia" w:ascii="黑体" w:hAnsi="黑体" w:eastAsia="黑体" w:cs="黑体"/>
          <w:color w:val="auto"/>
          <w:sz w:val="28"/>
          <w:szCs w:val="28"/>
          <w:highlight w:val="none"/>
        </w:rPr>
      </w:pPr>
      <w:r/>
      <w:bookmarkStart w:id="104" w:name="_Toc22209"/>
      <w:r/>
      <w:r/>
    </w:p>
    <w:p>
      <w:pPr>
        <w:pStyle w:val="873"/>
        <w:jc w:val="center"/>
        <w:spacing w:line="400" w:lineRule="exact"/>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第一节 政府采购合同协议书</w:t>
      </w:r>
      <w:bookmarkEnd w:id="104"/>
      <w:r/>
      <w:r/>
    </w:p>
    <w:p>
      <w:pPr>
        <w:pStyle w:val="873"/>
        <w:jc w:val="center"/>
        <w:spacing w:line="400" w:lineRule="exact"/>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甲方（全称）：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（采购人</w:t>
      </w:r>
      <w:r>
        <w:rPr>
          <w:rFonts w:hint="eastAsia" w:ascii="黑体" w:hAnsi="黑体" w:eastAsia="黑体" w:cs="黑体"/>
          <w:color w:val="auto"/>
          <w:szCs w:val="21"/>
          <w:highlight w:val="none"/>
          <w:lang w:eastAsia="zh-CN"/>
        </w:rPr>
        <w:t xml:space="preserve">、受采购人委托签订合同的单位</w:t>
      </w:r>
      <w:r>
        <w:rPr>
          <w:rFonts w:hint="eastAsia" w:ascii="黑体" w:hAnsi="黑体" w:eastAsia="黑体" w:cs="黑体"/>
          <w:color w:val="auto"/>
          <w:szCs w:val="21"/>
          <w:highlight w:val="none"/>
        </w:rPr>
        <w:t xml:space="preserve">或采购</w:t>
      </w:r>
      <w:r>
        <w:rPr>
          <w:rFonts w:hint="eastAsia" w:ascii="黑体" w:hAnsi="黑体" w:eastAsia="黑体" w:cs="黑体"/>
          <w:color w:val="auto"/>
          <w:szCs w:val="21"/>
          <w:highlight w:val="none"/>
          <w:lang w:val="en-US" w:eastAsia="zh-CN"/>
        </w:rPr>
        <w:tab/>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文件约定的合同甲方）</w:t>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w:t>
      </w:r>
      <w:r>
        <w:rPr>
          <w:rFonts w:hint="eastAsia" w:ascii="黑体" w:hAnsi="黑体" w:eastAsia="黑体" w:cs="黑体"/>
          <w:color w:val="auto"/>
          <w:szCs w:val="21"/>
          <w:highlight w:val="none"/>
          <w:lang w:val="en-US" w:eastAsia="zh-CN"/>
        </w:rPr>
        <w:t xml:space="preserve">1</w:t>
      </w:r>
      <w:r>
        <w:rPr>
          <w:rFonts w:hint="eastAsia" w:ascii="黑体" w:hAnsi="黑体" w:eastAsia="黑体" w:cs="黑体"/>
          <w:color w:val="auto"/>
          <w:szCs w:val="21"/>
          <w:highlight w:val="none"/>
        </w:rPr>
        <w:t xml:space="preserve">（全称）：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（供应商）</w:t>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乙方2（全称）：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（联合体成员供应商或其他合同主体）（如有）</w:t>
      </w:r>
      <w:r/>
    </w:p>
    <w:p>
      <w:pPr>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highlight w:val="none"/>
          <w:lang w:eastAsia="zh-CN"/>
        </w:rPr>
        <w:t xml:space="preserve">乙方</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highlight w:val="none"/>
          <w:lang w:val="en-US" w:eastAsia="zh-CN"/>
        </w:rPr>
        <w:t xml:space="preserve">（全称）</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（联合体成员供应商或其他合同主体）（如有）</w:t>
      </w:r>
      <w:r/>
    </w:p>
    <w:p>
      <w:pPr>
        <w:spacing w:line="400" w:lineRule="exact"/>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r>
      <w:r/>
    </w:p>
    <w:p>
      <w:pPr>
        <w:pStyle w:val="891"/>
        <w:ind w:left="0" w:firstLine="420"/>
        <w:spacing w:before="0"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依据《中华人民共和国民法典》</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《中华人民共和国政府采购法》等有关的法律法规，以及</w:t>
      </w:r>
      <w:r>
        <w:rPr>
          <w:rFonts w:hint="eastAsia" w:ascii="黑体" w:hAnsi="黑体" w:eastAsia="黑体" w:cs="黑体"/>
          <w:i w:val="0"/>
          <w:iCs w:val="0"/>
          <w:color w:val="auto"/>
          <w:szCs w:val="21"/>
          <w:highlight w:val="none"/>
          <w:u w:val="none"/>
          <w:lang w:eastAsia="zh-CN"/>
        </w:rPr>
        <w:t xml:space="preserve">本采购项目</w:t>
      </w:r>
      <w:r>
        <w:rPr>
          <w:rFonts w:hint="eastAsia" w:ascii="黑体" w:hAnsi="黑体" w:eastAsia="黑体" w:cs="黑体"/>
          <w:color w:val="auto"/>
          <w:szCs w:val="21"/>
          <w:highlight w:val="none"/>
        </w:rPr>
        <w:t xml:space="preserve">的</w:t>
      </w:r>
      <w:r>
        <w:rPr>
          <w:rFonts w:hint="eastAsia" w:ascii="黑体" w:hAnsi="黑体" w:eastAsia="黑体" w:cs="黑体"/>
          <w:color w:val="auto"/>
          <w:szCs w:val="21"/>
          <w:highlight w:val="none"/>
          <w:lang w:eastAsia="zh-CN"/>
        </w:rPr>
        <w:t xml:space="preserve">招标</w:t>
      </w:r>
      <w:r>
        <w:rPr>
          <w:rFonts w:hint="eastAsia" w:ascii="黑体" w:hAnsi="黑体" w:eastAsia="黑体" w:cs="黑体"/>
          <w:color w:val="auto"/>
          <w:szCs w:val="21"/>
          <w:highlight w:val="none"/>
          <w:lang w:val="en-US" w:eastAsia="zh-CN"/>
        </w:rPr>
        <w:t xml:space="preserve">/谈判</w:t>
      </w:r>
      <w:r>
        <w:rPr>
          <w:rFonts w:hint="eastAsia" w:ascii="黑体" w:hAnsi="黑体" w:eastAsia="黑体" w:cs="黑体"/>
          <w:color w:val="auto"/>
          <w:szCs w:val="21"/>
          <w:highlight w:val="none"/>
          <w:lang w:eastAsia="zh-CN"/>
        </w:rPr>
        <w:t xml:space="preserve">文件等</w:t>
      </w:r>
      <w:r>
        <w:rPr>
          <w:rFonts w:hint="eastAsia" w:ascii="黑体" w:hAnsi="黑体" w:eastAsia="黑体" w:cs="黑体"/>
          <w:color w:val="auto"/>
          <w:szCs w:val="21"/>
          <w:highlight w:val="none"/>
        </w:rPr>
        <w:t xml:space="preserve">采购文件</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乙方的《投标（响应）文件》及《中标（成交）通知书》，甲乙双方同意签订本合同。具体情况及要求如下：     </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项目信息</w:t>
      </w:r>
      <w:r/>
    </w:p>
    <w:p>
      <w:pPr>
        <w:pStyle w:val="891"/>
        <w:numPr>
          <w:ilvl w:val="0"/>
          <w:numId w:val="12"/>
        </w:numPr>
        <w:ind w:left="0" w:firstLine="420"/>
        <w:spacing w:before="0" w:after="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采购项目名称：</w:t>
      </w:r>
      <w:r>
        <w:rPr>
          <w:rFonts w:hint="eastAsia" w:ascii="黑体" w:hAnsi="黑体" w:eastAsia="黑体" w:cs="黑体"/>
          <w:color w:val="auto"/>
          <w:szCs w:val="21"/>
          <w:highlight w:val="none"/>
          <w:u w:val="single"/>
        </w:rPr>
        <w:t xml:space="preserve">                                          </w:t>
      </w:r>
      <w:r/>
    </w:p>
    <w:p>
      <w:pPr>
        <w:pStyle w:val="891"/>
        <w:numPr>
          <w:ilvl w:val="-1"/>
          <w:numId w:val="0"/>
        </w:numPr>
        <w:ind w:left="0" w:firstLine="0"/>
        <w:spacing w:before="0" w:after="0" w:line="400" w:lineRule="exact"/>
        <w:tabs>
          <w:tab w:val="left" w:pos="999" w:leader="none"/>
        </w:tabs>
        <w:rPr>
          <w:rFonts w:hint="eastAsia" w:ascii="黑体" w:hAnsi="黑体" w:eastAsia="黑体" w:cs="黑体"/>
          <w:color w:val="auto"/>
          <w:szCs w:val="21"/>
          <w:highlight w:val="none"/>
          <w:u w:val="none"/>
          <w:lang w:val="en-US" w:eastAsia="zh-CN"/>
        </w:rPr>
      </w:pPr>
      <w:r>
        <w:rPr>
          <w:rFonts w:hint="eastAsia" w:ascii="黑体" w:hAnsi="黑体" w:eastAsia="黑体" w:cs="黑体"/>
          <w:color w:val="auto"/>
          <w:szCs w:val="21"/>
          <w:highlight w:val="none"/>
          <w:u w:val="none"/>
          <w:lang w:val="en-US" w:eastAsia="zh-CN"/>
        </w:rPr>
        <w:t xml:space="preserve">         采购项目编号：</w:t>
      </w:r>
      <w:r>
        <w:rPr>
          <w:rFonts w:hint="eastAsia" w:ascii="黑体" w:hAnsi="黑体" w:eastAsia="黑体" w:cs="黑体"/>
          <w:color w:val="auto"/>
          <w:szCs w:val="21"/>
          <w:highlight w:val="none"/>
          <w:u w:val="single"/>
        </w:rPr>
        <w:t xml:space="preserve">                                          </w:t>
      </w:r>
      <w:r/>
    </w:p>
    <w:p>
      <w:pPr>
        <w:pStyle w:val="891"/>
        <w:ind w:left="0" w:firstLine="420"/>
        <w:spacing w:before="0"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（2）采购计划编号：</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 </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（3）项目内容：</w:t>
      </w:r>
      <w:r/>
    </w:p>
    <w:p>
      <w:pPr>
        <w:ind w:firstLine="42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采购标的及数量</w:t>
      </w:r>
      <w:r>
        <w:rPr>
          <w:rFonts w:hint="eastAsia" w:ascii="黑体" w:hAnsi="黑体" w:eastAsia="黑体" w:cs="黑体"/>
          <w:color w:val="auto"/>
          <w:szCs w:val="21"/>
          <w:highlight w:val="none"/>
          <w:lang w:val="en-US" w:eastAsia="zh-CN"/>
        </w:rPr>
        <w:t xml:space="preserve">（台/套</w:t>
      </w:r>
      <w:r>
        <w:rPr>
          <w:rFonts w:hint="eastAsia" w:ascii="黑体" w:hAnsi="黑体" w:eastAsia="黑体" w:cs="黑体"/>
          <w:color w:val="auto"/>
          <w:szCs w:val="21"/>
          <w:highlight w:val="none"/>
          <w:lang w:val="en" w:eastAsia="zh-CN"/>
        </w:rPr>
        <w:t xml:space="preserve">/个/架/组等</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w:t>
      </w:r>
      <w:r/>
    </w:p>
    <w:p>
      <w:pPr>
        <w:numPr>
          <w:ilvl w:val="-1"/>
          <w:numId w:val="0"/>
        </w:numPr>
        <w:ind w:firstLine="420"/>
        <w:spacing w:before="0" w:line="400" w:lineRule="exact"/>
        <w:rPr>
          <w:rFonts w:hint="eastAsia" w:ascii="黑体" w:hAnsi="黑体" w:eastAsia="黑体" w:cs="黑体"/>
          <w:color w:val="auto"/>
          <w:szCs w:val="21"/>
          <w:highlight w:val="none"/>
          <w:lang w:val="en" w:eastAsia="zh-CN"/>
        </w:rPr>
      </w:pP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lang w:val="en-US" w:eastAsia="zh-CN"/>
        </w:rPr>
        <w:t xml:space="preserve">品牌：</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 w:eastAsia="zh-CN"/>
        </w:rPr>
        <w:t xml:space="preserve">     </w:t>
      </w:r>
      <w:r>
        <w:rPr>
          <w:rFonts w:hint="eastAsia" w:ascii="黑体" w:hAnsi="黑体" w:eastAsia="黑体" w:cs="黑体"/>
          <w:color w:val="auto"/>
          <w:szCs w:val="21"/>
          <w:highlight w:val="none"/>
          <w:lang w:val="en-US" w:eastAsia="zh-CN"/>
        </w:rPr>
        <w:t xml:space="preserve">规格型号：</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p>
    <w:p>
      <w:pPr>
        <w:ind w:firstLine="945"/>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①涉及信息类产品，请填写该产品关键部件的品牌、型号：</w:t>
      </w:r>
      <w:r/>
    </w:p>
    <w:p>
      <w:pPr>
        <w:numPr>
          <w:ilvl w:val="-1"/>
          <w:numId w:val="0"/>
        </w:numPr>
        <w:ind w:firstLine="420"/>
        <w:spacing w:before="0" w:line="400" w:lineRule="exact"/>
        <w:rPr>
          <w:rFonts w:hint="eastAsia" w:ascii="黑体" w:hAnsi="黑体" w:eastAsia="黑体" w:cs="黑体"/>
          <w:color w:val="auto"/>
          <w:szCs w:val="21"/>
          <w:highlight w:val="none"/>
          <w:u w:val="single"/>
          <w:lang w:val="en-US" w:eastAsia="zh-CN"/>
        </w:rPr>
      </w:pPr>
      <w:r>
        <w:rPr>
          <w:rFonts w:hint="eastAsia" w:ascii="黑体" w:hAnsi="黑体" w:eastAsia="黑体" w:cs="黑体"/>
          <w:color w:val="auto"/>
          <w:szCs w:val="21"/>
          <w:highlight w:val="none"/>
          <w:lang w:val="en-US" w:eastAsia="zh-CN"/>
        </w:rPr>
        <w:t xml:space="preserve">     标的名称：</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lang w:val="en" w:eastAsia="zh-CN"/>
        </w:rPr>
        <w:t xml:space="preserve">               </w:t>
      </w:r>
      <w:r>
        <w:rPr>
          <w:rFonts w:hint="eastAsia" w:ascii="黑体" w:hAnsi="黑体" w:eastAsia="黑体" w:cs="黑体"/>
          <w:color w:val="auto"/>
          <w:szCs w:val="21"/>
          <w:highlight w:val="none"/>
          <w:u w:val="single"/>
          <w:lang w:val="en-US" w:eastAsia="zh-CN"/>
        </w:rPr>
        <w:t xml:space="preserve">    </w:t>
      </w:r>
      <w:r/>
    </w:p>
    <w:p>
      <w:pPr>
        <w:numPr>
          <w:ilvl w:val="-1"/>
          <w:numId w:val="0"/>
        </w:numPr>
        <w:ind w:firstLine="42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关键部件：</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lang w:val="en-US" w:eastAsia="zh-CN"/>
        </w:rPr>
        <w:t xml:space="preserve">品牌：</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lang w:val="en-US" w:eastAsia="zh-CN"/>
        </w:rPr>
        <w:t xml:space="preserve">型号：</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w:t>
      </w:r>
      <w:r/>
    </w:p>
    <w:p>
      <w:pPr>
        <w:pStyle w:val="1183"/>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关键部件：</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品牌：</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型号：</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lang w:val="en-US" w:eastAsia="zh-CN"/>
        </w:rPr>
        <w:t xml:space="preserve"> </w:t>
      </w:r>
      <w:r/>
    </w:p>
    <w:p>
      <w:pPr>
        <w:pStyle w:val="1183"/>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关键部件：</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品牌：</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u w:val="none"/>
          <w:lang w:val="en-US" w:eastAsia="zh-CN"/>
        </w:rPr>
        <w:t xml:space="preserve"> </w:t>
      </w:r>
      <w:r>
        <w:rPr>
          <w:rFonts w:hint="eastAsia" w:ascii="黑体" w:hAnsi="黑体" w:eastAsia="黑体" w:cs="黑体"/>
          <w:color w:val="auto"/>
          <w:sz w:val="21"/>
          <w:szCs w:val="21"/>
          <w:highlight w:val="none"/>
          <w:lang w:val="en-US" w:eastAsia="zh-CN"/>
        </w:rPr>
        <w:t xml:space="preserve">型号：</w:t>
      </w:r>
      <w:r>
        <w:rPr>
          <w:rFonts w:hint="eastAsia" w:ascii="黑体" w:hAnsi="黑体" w:eastAsia="黑体" w:cs="黑体"/>
          <w:color w:val="auto"/>
          <w:sz w:val="21"/>
          <w:szCs w:val="21"/>
          <w:highlight w:val="none"/>
          <w:u w:val="single"/>
          <w:lang w:val="en-US" w:eastAsia="zh-CN"/>
        </w:rPr>
        <w:t xml:space="preserve">       </w:t>
      </w:r>
      <w:r/>
    </w:p>
    <w:p>
      <w:pPr>
        <w:pStyle w:val="1183"/>
        <w:numPr>
          <w:ilvl w:val="-1"/>
          <w:numId w:val="0"/>
        </w:numPr>
        <w:ind w:firstLine="0"/>
        <w:spacing w:before="0" w:line="40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83"/>
        <w:numPr>
          <w:ilvl w:val="-1"/>
          <w:numId w:val="0"/>
        </w:numPr>
        <w:ind w:firstLine="0"/>
        <w:spacing w:before="0" w:line="400" w:lineRule="exact"/>
        <w:rPr>
          <w:rFonts w:hint="eastAsia" w:ascii="黑体" w:hAnsi="黑体" w:eastAsia="黑体" w:cs="黑体"/>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②涉及车辆采购，请填写是否属于新能源汽车：</w:t>
      </w:r>
      <w:r/>
    </w:p>
    <w:p>
      <w:pPr>
        <w:pStyle w:val="1183"/>
        <w:numPr>
          <w:ilvl w:val="-1"/>
          <w:numId w:val="0"/>
        </w:numPr>
        <w:ind w:firstLine="0"/>
        <w:spacing w:before="0" w:line="400" w:lineRule="exact"/>
        <w:rPr>
          <w:rFonts w:hint="eastAsia" w:ascii="黑体" w:hAnsi="黑体" w:eastAsia="黑体" w:cs="黑体"/>
          <w:iCs w:val="0"/>
          <w:color w:val="auto"/>
          <w:sz w:val="21"/>
          <w:szCs w:val="21"/>
          <w:highlight w:val="none"/>
          <w:lang w:val="en-US" w:eastAsia="zh-CN"/>
        </w:rPr>
      </w:pPr>
      <w:r>
        <w:rPr>
          <w:rFonts w:hint="eastAsia" w:ascii="黑体" w:hAnsi="黑体" w:eastAsia="黑体" w:cs="黑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rPr>
        <w:t xml:space="preserve">是</w:t>
      </w:r>
      <w:r>
        <w:rPr>
          <w:rFonts w:hint="eastAsia" w:ascii="黑体" w:hAnsi="黑体" w:eastAsia="黑体" w:cs="黑体"/>
          <w:iCs w:val="0"/>
          <w:color w:val="auto"/>
          <w:sz w:val="21"/>
          <w:szCs w:val="21"/>
          <w:highlight w:val="none"/>
          <w:lang w:eastAsia="zh-CN"/>
        </w:rPr>
        <w:t xml:space="preserve">，《政府采购品目分类目录》底级品目名称</w:t>
      </w:r>
      <w:r>
        <w:rPr>
          <w:rFonts w:hint="eastAsia" w:ascii="黑体" w:hAnsi="黑体" w:eastAsia="黑体" w:cs="黑体"/>
          <w:color w:val="auto"/>
          <w:sz w:val="21"/>
          <w:szCs w:val="21"/>
          <w:highlight w:val="none"/>
          <w:lang w:val="en-US" w:eastAsia="zh-CN"/>
        </w:rPr>
        <w:t xml:space="preserve">：</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lang w:val="en-US" w:eastAsia="zh-CN"/>
        </w:rPr>
        <w:t xml:space="preserve"> 数量：</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color w:val="auto"/>
          <w:sz w:val="21"/>
          <w:szCs w:val="21"/>
          <w:highlight w:val="none"/>
          <w:lang w:val="en-US" w:eastAsia="zh-CN"/>
        </w:rPr>
        <w:t xml:space="preserve"> 金额：</w:t>
      </w:r>
      <w:r>
        <w:rPr>
          <w:rFonts w:hint="eastAsia" w:ascii="黑体" w:hAnsi="黑体" w:eastAsia="黑体" w:cs="黑体"/>
          <w:color w:val="auto"/>
          <w:sz w:val="21"/>
          <w:szCs w:val="21"/>
          <w:highlight w:val="none"/>
          <w:u w:val="single"/>
          <w:lang w:val="en-US" w:eastAsia="zh-CN"/>
        </w:rPr>
        <w:t xml:space="preserve">     </w:t>
      </w:r>
      <w:r>
        <w:rPr>
          <w:rFonts w:hint="eastAsia" w:ascii="黑体" w:hAnsi="黑体" w:eastAsia="黑体" w:cs="黑体"/>
          <w:iCs w:val="0"/>
          <w:color w:val="auto"/>
          <w:sz w:val="21"/>
          <w:szCs w:val="21"/>
          <w:highlight w:val="none"/>
          <w:lang w:val="en-US" w:eastAsia="zh-CN"/>
        </w:rPr>
        <w:t xml:space="preserve"> </w:t>
      </w:r>
      <w:r/>
    </w:p>
    <w:p>
      <w:pPr>
        <w:pStyle w:val="1183"/>
        <w:numPr>
          <w:ilvl w:val="-1"/>
          <w:numId w:val="0"/>
        </w:numPr>
        <w:ind w:firstLine="0"/>
        <w:spacing w:before="0" w:line="400" w:lineRule="exact"/>
        <w:rPr>
          <w:rFonts w:hint="eastAsia" w:ascii="黑体" w:hAnsi="黑体" w:eastAsia="黑体" w:cs="黑体"/>
          <w:iCs w:val="0"/>
          <w:color w:val="auto"/>
          <w:sz w:val="21"/>
          <w:szCs w:val="21"/>
          <w:highlight w:val="none"/>
          <w:lang w:eastAsia="zh-CN"/>
        </w:rPr>
      </w:pP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否</w:t>
      </w:r>
      <w:r/>
    </w:p>
    <w:p>
      <w:pPr>
        <w:pStyle w:val="1183"/>
        <w:numPr>
          <w:ilvl w:val="-1"/>
          <w:numId w:val="0"/>
        </w:numPr>
        <w:ind w:left="0" w:firstLine="0"/>
        <w:spacing w:before="0" w:line="400" w:lineRule="exact"/>
        <w:rPr>
          <w:rFonts w:hint="eastAsia" w:ascii="黑体" w:hAnsi="黑体" w:eastAsia="黑体" w:cs="黑体"/>
          <w:iCs w:val="0"/>
          <w:color w:val="auto"/>
          <w:sz w:val="21"/>
          <w:szCs w:val="21"/>
          <w:highlight w:val="none"/>
          <w:lang w:val="en-US" w:eastAsia="zh-CN"/>
        </w:rPr>
      </w:pPr>
      <w:r>
        <w:rPr>
          <w:rFonts w:hint="eastAsia" w:ascii="黑体" w:hAnsi="黑体" w:eastAsia="黑体" w:cs="黑体"/>
          <w:iCs w:val="0"/>
          <w:color w:val="auto"/>
          <w:sz w:val="21"/>
          <w:szCs w:val="21"/>
          <w:highlight w:val="none"/>
          <w:lang w:val="en-US" w:eastAsia="zh-CN"/>
        </w:rPr>
        <w:t xml:space="preserve">    （</w:t>
      </w:r>
      <w:r>
        <w:rPr>
          <w:rFonts w:hint="eastAsia" w:ascii="黑体" w:hAnsi="黑体" w:eastAsia="黑体" w:cs="黑体"/>
          <w:iCs w:val="0"/>
          <w:color w:val="auto"/>
          <w:sz w:val="21"/>
          <w:szCs w:val="21"/>
          <w:highlight w:val="none"/>
          <w:lang w:val="en" w:eastAsia="zh-CN"/>
        </w:rPr>
        <w:t xml:space="preserve">4</w:t>
      </w:r>
      <w:r>
        <w:rPr>
          <w:rFonts w:hint="eastAsia" w:ascii="黑体" w:hAnsi="黑体" w:eastAsia="黑体" w:cs="黑体"/>
          <w:iCs w:val="0"/>
          <w:color w:val="auto"/>
          <w:sz w:val="21"/>
          <w:szCs w:val="21"/>
          <w:highlight w:val="none"/>
          <w:lang w:val="en-US" w:eastAsia="zh-CN"/>
        </w:rPr>
        <w:t xml:space="preserve">）政府采购组织形式：</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政府集中采购</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val="en-US" w:eastAsia="zh-CN"/>
        </w:rPr>
        <w:t xml:space="preserve">分散采购</w:t>
      </w:r>
      <w:r/>
    </w:p>
    <w:p>
      <w:pPr>
        <w:pStyle w:val="1183"/>
        <w:numPr>
          <w:ilvl w:val="-1"/>
          <w:numId w:val="0"/>
        </w:numPr>
        <w:ind w:left="0" w:firstLine="420"/>
        <w:spacing w:before="0" w:line="400" w:lineRule="exact"/>
        <w:rPr>
          <w:rFonts w:hint="eastAsia" w:ascii="黑体" w:hAnsi="黑体" w:eastAsia="黑体" w:cs="黑体"/>
          <w:iCs w:val="0"/>
          <w:color w:val="auto"/>
          <w:sz w:val="21"/>
          <w:szCs w:val="21"/>
          <w:highlight w:val="none"/>
          <w:lang w:eastAsia="zh-CN"/>
        </w:rPr>
      </w:pPr>
      <w:r>
        <w:rPr>
          <w:rFonts w:hint="eastAsia" w:ascii="黑体" w:hAnsi="黑体" w:eastAsia="黑体" w:cs="黑体"/>
          <w:iCs w:val="0"/>
          <w:color w:val="auto"/>
          <w:sz w:val="21"/>
          <w:szCs w:val="21"/>
          <w:highlight w:val="none"/>
          <w:lang w:val="en-US" w:eastAsia="zh-CN"/>
        </w:rPr>
        <w:t xml:space="preserve">（</w:t>
      </w:r>
      <w:r>
        <w:rPr>
          <w:rFonts w:hint="eastAsia" w:ascii="黑体" w:hAnsi="黑体" w:eastAsia="黑体" w:cs="黑体"/>
          <w:iCs w:val="0"/>
          <w:color w:val="auto"/>
          <w:sz w:val="21"/>
          <w:szCs w:val="21"/>
          <w:highlight w:val="none"/>
          <w:lang w:val="en" w:eastAsia="zh-CN"/>
        </w:rPr>
        <w:t xml:space="preserve">5</w:t>
      </w:r>
      <w:r>
        <w:rPr>
          <w:rFonts w:hint="eastAsia" w:ascii="黑体" w:hAnsi="黑体" w:eastAsia="黑体" w:cs="黑体"/>
          <w:iCs w:val="0"/>
          <w:color w:val="auto"/>
          <w:sz w:val="21"/>
          <w:szCs w:val="21"/>
          <w:highlight w:val="none"/>
          <w:lang w:val="en-US" w:eastAsia="zh-CN"/>
        </w:rPr>
        <w:t xml:space="preserve">）政府采购方式：</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公开招标</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邀请招标</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竞争性谈判</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竞争性磋商</w:t>
      </w:r>
      <w:r/>
    </w:p>
    <w:p>
      <w:pPr>
        <w:pStyle w:val="1183"/>
        <w:numPr>
          <w:ilvl w:val="-1"/>
          <w:numId w:val="0"/>
        </w:numPr>
        <w:ind w:left="0" w:firstLine="420"/>
        <w:spacing w:before="0" w:line="400" w:lineRule="exact"/>
        <w:rPr>
          <w:rFonts w:hint="eastAsia" w:ascii="黑体" w:hAnsi="黑体" w:eastAsia="黑体" w:cs="黑体"/>
          <w:iCs w:val="0"/>
          <w:color w:val="auto"/>
          <w:sz w:val="21"/>
          <w:szCs w:val="21"/>
          <w:highlight w:val="none"/>
          <w:u w:val="single"/>
          <w:lang w:val="en-US" w:eastAsia="zh-CN"/>
        </w:rPr>
      </w:pPr>
      <w:r>
        <w:rPr>
          <w:rFonts w:hint="eastAsia" w:ascii="黑体" w:hAnsi="黑体" w:eastAsia="黑体" w:cs="黑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询价</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单一来源</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框架协议</w:t>
      </w:r>
      <w:r>
        <w:rPr>
          <w:rFonts w:hint="eastAsia" w:ascii="黑体" w:hAnsi="黑体" w:eastAsia="黑体" w:cs="黑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黑体" w:hAnsi="黑体" w:eastAsia="黑体" w:cs="黑体"/>
          <w:iCs w:val="0"/>
          <w:color w:val="auto"/>
          <w:sz w:val="21"/>
          <w:szCs w:val="21"/>
          <w:highlight w:val="none"/>
          <w:lang w:eastAsia="zh-CN"/>
        </w:rPr>
        <w:t xml:space="preserve">其他：</w:t>
      </w:r>
      <w:r>
        <w:rPr>
          <w:rFonts w:hint="eastAsia" w:ascii="黑体" w:hAnsi="黑体" w:eastAsia="黑体" w:cs="黑体"/>
          <w:iCs w:val="0"/>
          <w:color w:val="auto"/>
          <w:sz w:val="21"/>
          <w:szCs w:val="21"/>
          <w:highlight w:val="none"/>
          <w:u w:val="single"/>
          <w:lang w:val="en-US" w:eastAsia="zh-CN"/>
        </w:rPr>
        <w:t xml:space="preserve">          </w:t>
      </w:r>
      <w:r/>
    </w:p>
    <w:p>
      <w:pPr>
        <w:pStyle w:val="1183"/>
        <w:numPr>
          <w:ilvl w:val="-1"/>
          <w:numId w:val="0"/>
        </w:numPr>
        <w:ind w:left="0" w:firstLine="420"/>
        <w:spacing w:before="0" w:line="400" w:lineRule="exact"/>
        <w:rPr>
          <w:rFonts w:hint="eastAsia" w:ascii="黑体" w:hAnsi="黑体" w:eastAsia="黑体" w:cs="黑体"/>
          <w:iCs w:val="0"/>
          <w:color w:val="auto"/>
          <w:sz w:val="21"/>
          <w:szCs w:val="21"/>
          <w:highlight w:val="none"/>
          <w:u w:val="none"/>
          <w:lang w:val="en-US" w:eastAsia="zh-CN"/>
        </w:rPr>
      </w:pPr>
      <w:r>
        <w:rPr>
          <w:rFonts w:hint="eastAsia" w:ascii="黑体" w:hAnsi="黑体" w:eastAsia="黑体" w:cs="黑体"/>
          <w:iCs w:val="0"/>
          <w:color w:val="auto"/>
          <w:sz w:val="21"/>
          <w:szCs w:val="21"/>
          <w:highlight w:val="none"/>
          <w:u w:val="none"/>
          <w:lang w:val="en-US" w:eastAsia="zh-CN"/>
        </w:rPr>
        <w:t xml:space="preserve">（注：在框架协议采购的第二阶段，可选择使用该合同文本）</w:t>
      </w:r>
      <w:r/>
    </w:p>
    <w:p>
      <w:pPr>
        <w:pStyle w:val="1183"/>
        <w:numPr>
          <w:ilvl w:val="-1"/>
          <w:numId w:val="0"/>
        </w:numPr>
        <w:ind w:firstLine="220"/>
        <w:spacing w:before="0" w:line="400" w:lineRule="exac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val="en" w:eastAsia="zh-CN"/>
        </w:rPr>
        <w:t xml:space="preserve">6</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黑体" w:hAnsi="黑体" w:eastAsia="黑体" w:cs="黑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黑体" w:hAnsi="黑体" w:eastAsia="黑体" w:cs="黑体"/>
          <w:color w:val="auto"/>
          <w:sz w:val="21"/>
          <w:szCs w:val="21"/>
          <w:highlight w:val="none"/>
          <w:lang w:val="en-US" w:eastAsia="zh-CN" w:bidi="ar-SA"/>
        </w:rPr>
        <w:t xml:space="preserve">否</w:t>
      </w:r>
      <w:r/>
    </w:p>
    <w:p>
      <w:pPr>
        <w:numPr>
          <w:ilvl w:val="-1"/>
          <w:numId w:val="0"/>
        </w:numPr>
        <w:ind w:left="0"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szCs w:val="21"/>
          <w:highlight w:val="none"/>
          <w:lang w:val="en-US" w:eastAsia="zh-CN"/>
        </w:rPr>
        <w:t xml:space="preserve">         本合同</w:t>
      </w:r>
      <w:r>
        <w:rPr>
          <w:rFonts w:hint="eastAsia" w:ascii="黑体" w:hAnsi="黑体" w:eastAsia="黑体" w:cs="黑体"/>
          <w:color w:val="auto"/>
          <w:szCs w:val="21"/>
          <w:highlight w:val="none"/>
        </w:rPr>
        <w:t xml:space="preserve">是否</w:t>
      </w:r>
      <w:r>
        <w:rPr>
          <w:rFonts w:hint="eastAsia" w:ascii="黑体" w:hAnsi="黑体" w:eastAsia="黑体" w:cs="黑体"/>
          <w:color w:val="auto"/>
          <w:szCs w:val="21"/>
          <w:highlight w:val="none"/>
          <w:lang w:eastAsia="zh-CN"/>
        </w:rPr>
        <w:t xml:space="preserve">为专门面向</w:t>
      </w:r>
      <w:r>
        <w:rPr>
          <w:rFonts w:hint="eastAsia" w:ascii="黑体" w:hAnsi="黑体" w:eastAsia="黑体" w:cs="黑体"/>
          <w:color w:val="auto"/>
          <w:szCs w:val="21"/>
          <w:highlight w:val="none"/>
        </w:rPr>
        <w:t xml:space="preserve">中小企业</w:t>
      </w:r>
      <w:r>
        <w:rPr>
          <w:rFonts w:hint="eastAsia" w:ascii="黑体" w:hAnsi="黑体" w:eastAsia="黑体" w:cs="黑体"/>
          <w:color w:val="auto"/>
          <w:szCs w:val="21"/>
          <w:highlight w:val="none"/>
          <w:lang w:eastAsia="zh-CN"/>
        </w:rPr>
        <w:t xml:space="preserve">的采</w:t>
      </w:r>
      <w:r>
        <w:rPr>
          <w:rFonts w:hint="eastAsia" w:ascii="黑体" w:hAnsi="黑体" w:eastAsia="黑体" w:cs="黑体"/>
          <w:color w:val="auto"/>
          <w:szCs w:val="21"/>
          <w:highlight w:val="none"/>
          <w:shd w:val="clear" w:color="auto"/>
          <w:lang w:eastAsia="zh-CN"/>
        </w:rPr>
        <w:t xml:space="preserve">购</w:t>
      </w:r>
      <w:r>
        <w:rPr>
          <w:rFonts w:hint="eastAsia" w:ascii="黑体" w:hAnsi="黑体" w:eastAsia="黑体" w:cs="黑体"/>
          <w:color w:val="auto"/>
          <w:szCs w:val="21"/>
          <w:highlight w:val="none"/>
          <w:shd w:val="clear" w:color="auto"/>
        </w:rPr>
        <w:t xml:space="preserve">合同</w:t>
      </w:r>
      <w:r>
        <w:rPr>
          <w:rFonts w:hint="eastAsia" w:ascii="黑体" w:hAnsi="黑体" w:eastAsia="黑体" w:cs="黑体"/>
          <w:color w:val="auto"/>
          <w:szCs w:val="21"/>
          <w:highlight w:val="none"/>
          <w:shd w:val="clear" w:color="auto"/>
          <w:lang w:eastAsia="zh-CN"/>
        </w:rPr>
        <w:t xml:space="preserve">（中小企业预留合同）</w:t>
      </w:r>
      <w:r>
        <w:rPr>
          <w:rFonts w:hint="eastAsia" w:ascii="黑体" w:hAnsi="黑体" w:eastAsia="黑体" w:cs="黑体"/>
          <w:color w:val="auto"/>
          <w:szCs w:val="21"/>
          <w:highlight w:val="none"/>
          <w:shd w:val="clear" w:color="auto"/>
        </w:rPr>
        <w:t xml:space="preserve">：</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hint="eastAsia" w:ascii="黑体" w:hAnsi="黑体" w:eastAsia="黑体" w:cs="黑体"/>
          <w:iCs/>
          <w:color w:val="auto"/>
          <w:szCs w:val="21"/>
          <w:highlight w:val="none"/>
          <w:lang w:val="en-US" w:eastAsia="zh-CN"/>
        </w:rPr>
        <w:t xml:space="preserve">  </w:t>
      </w:r>
      <w:r>
        <w:rPr>
          <w:rFonts w:hint="eastAsia" w:ascii="黑体" w:hAnsi="黑体" w:eastAsia="黑体" w:cs="黑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numPr>
          <w:ilvl w:val="-1"/>
          <w:numId w:val="0"/>
        </w:numPr>
        <w:ind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numPr>
          <w:ilvl w:val="-1"/>
          <w:numId w:val="0"/>
        </w:numPr>
        <w:ind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numPr>
          <w:ilvl w:val="0"/>
          <w:numId w:val="0"/>
        </w:numPr>
        <w:ind w:firstLine="0"/>
        <w:spacing w:line="400" w:lineRule="exact"/>
        <w:rPr>
          <w:rFonts w:hint="eastAsia" w:ascii="黑体" w:hAnsi="黑体" w:eastAsia="黑体" w:cs="黑体"/>
          <w:color w:val="auto"/>
          <w:highlight w:val="none"/>
          <w:lang w:val="en-US" w:eastAsia="zh-CN"/>
        </w:rPr>
      </w:pPr>
      <w:r>
        <w:rPr>
          <w:rFonts w:hint="eastAsia" w:ascii="黑体" w:hAnsi="黑体" w:eastAsia="黑体" w:cs="黑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 w:eastAsia="zh-CN"/>
        </w:rPr>
        <w:t xml:space="preserve">7</w:t>
      </w:r>
      <w:r>
        <w:rPr>
          <w:rFonts w:hint="eastAsia" w:ascii="黑体" w:hAnsi="黑体" w:eastAsia="黑体" w:cs="黑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ind w:firstLine="84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分包主要内容：</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firstLine="84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rPr>
        <w:t xml:space="preserve">分包供应商</w:t>
      </w:r>
      <w:r>
        <w:rPr>
          <w:rFonts w:hint="eastAsia" w:ascii="黑体" w:hAnsi="黑体" w:eastAsia="黑体" w:cs="黑体"/>
          <w:color w:val="auto"/>
          <w:szCs w:val="21"/>
          <w:highlight w:val="none"/>
          <w:lang w:eastAsia="zh-CN"/>
        </w:rPr>
        <w:t xml:space="preserve">/制造商</w:t>
      </w:r>
      <w:r>
        <w:rPr>
          <w:rFonts w:hint="eastAsia" w:ascii="黑体" w:hAnsi="黑体" w:eastAsia="黑体" w:cs="黑体"/>
          <w:color w:val="auto"/>
          <w:szCs w:val="21"/>
          <w:highlight w:val="none"/>
        </w:rPr>
        <w:t xml:space="preserve">名称</w:t>
      </w:r>
      <w:r>
        <w:rPr>
          <w:rFonts w:hint="eastAsia" w:ascii="黑体" w:hAnsi="黑体" w:eastAsia="黑体" w:cs="黑体"/>
          <w:color w:val="auto"/>
          <w:szCs w:val="21"/>
          <w:highlight w:val="none"/>
          <w:lang w:eastAsia="zh-CN"/>
        </w:rPr>
        <w:t xml:space="preserve">（如供应商和制造商不同，请分别填写）</w:t>
      </w:r>
      <w:r>
        <w:rPr>
          <w:rFonts w:hint="eastAsia" w:ascii="黑体" w:hAnsi="黑体" w:eastAsia="黑体" w:cs="黑体"/>
          <w:color w:val="auto"/>
          <w:szCs w:val="21"/>
          <w:highlight w:val="none"/>
        </w:rPr>
        <w:t xml:space="preserve">：</w:t>
      </w:r>
      <w:r/>
    </w:p>
    <w:p>
      <w:pPr>
        <w:ind w:firstLine="84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non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p>
    <w:p>
      <w:pPr>
        <w:ind w:firstLine="84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分包供应商</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Cs w:val="21"/>
          <w:highlight w:val="none"/>
          <w:lang w:eastAsia="zh-CN"/>
        </w:rPr>
        <w:t xml:space="preserve">制造商</w:t>
      </w:r>
      <w:r>
        <w:rPr>
          <w:rFonts w:hint="eastAsia" w:ascii="黑体" w:hAnsi="黑体" w:eastAsia="黑体" w:cs="黑体"/>
          <w:color w:val="auto"/>
          <w:szCs w:val="21"/>
          <w:highlight w:val="none"/>
        </w:rPr>
        <w:t xml:space="preserve">类型</w:t>
      </w:r>
      <w:r>
        <w:rPr>
          <w:rFonts w:hint="eastAsia" w:ascii="黑体" w:hAnsi="黑体" w:eastAsia="黑体" w:cs="黑体"/>
          <w:color w:val="auto"/>
          <w:szCs w:val="21"/>
          <w:highlight w:val="none"/>
          <w:lang w:eastAsia="zh-CN"/>
        </w:rPr>
        <w:t xml:space="preserve">（如果供应商和制造商不同，只填写制造商类型）</w:t>
      </w:r>
      <w:r>
        <w:rPr>
          <w:rFonts w:hint="eastAsia" w:ascii="黑体" w:hAnsi="黑体" w:eastAsia="黑体" w:cs="黑体"/>
          <w:color w:val="auto"/>
          <w:szCs w:val="21"/>
          <w:highlight w:val="none"/>
        </w:rPr>
        <w:t xml:space="preserve">：</w:t>
      </w:r>
      <w:r/>
    </w:p>
    <w:p>
      <w:pPr>
        <w:ind w:firstLine="840"/>
        <w:spacing w:line="400" w:lineRule="exact"/>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小微型企业</w:t>
      </w:r>
      <w:r>
        <w:rPr>
          <w:rFonts w:hint="eastAsia" w:ascii="黑体" w:hAnsi="黑体" w:eastAsia="黑体" w:cs="黑体"/>
          <w:iCs/>
          <w:color w:val="auto"/>
          <w:szCs w:val="21"/>
          <w:highlight w:val="none"/>
          <w:lang w:val="en-US" w:eastAsia="zh-CN"/>
        </w:rPr>
        <w:t xml:space="preserve">  </w:t>
      </w:r>
      <w:r/>
    </w:p>
    <w:p>
      <w:pPr>
        <w:ind w:firstLine="840"/>
        <w:spacing w:line="400" w:lineRule="exact"/>
        <w:rPr>
          <w:rFonts w:hint="eastAsia" w:ascii="黑体" w:hAnsi="黑体" w:eastAsia="黑体" w:cs="黑体"/>
          <w:color w:val="auto"/>
          <w:highlight w:val="none"/>
          <w:u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残疾人福利性单位</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监狱</w:t>
      </w:r>
      <w:r>
        <w:rPr>
          <w:rFonts w:hint="eastAsia" w:ascii="黑体" w:hAnsi="黑体" w:eastAsia="黑体" w:cs="黑体"/>
          <w:iCs/>
          <w:color w:val="auto"/>
          <w:szCs w:val="21"/>
          <w:highlight w:val="none"/>
        </w:rPr>
        <w:t xml:space="preserve">企业</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其他</w:t>
      </w:r>
      <w:r/>
    </w:p>
    <w:p>
      <w:pPr>
        <w:numPr>
          <w:ilvl w:val="-1"/>
          <w:numId w:val="0"/>
        </w:numPr>
        <w:ind w:left="0" w:firstLine="0"/>
        <w:spacing w:before="0" w:line="400" w:lineRule="exact"/>
        <w:rPr>
          <w:rFonts w:hint="eastAsia" w:ascii="黑体" w:hAnsi="黑体" w:eastAsia="黑体" w:cs="黑体"/>
          <w:iCs/>
          <w:color w:val="auto"/>
          <w:szCs w:val="21"/>
          <w:highlight w:val="none"/>
        </w:rPr>
      </w:pPr>
      <w:r>
        <w:rPr>
          <w:rFonts w:hint="eastAsia" w:ascii="黑体" w:hAnsi="黑体" w:eastAsia="黑体" w:cs="黑体"/>
          <w:color w:val="auto"/>
          <w:szCs w:val="21"/>
          <w:highlight w:val="none"/>
          <w:u w:val="none"/>
          <w:lang w:val="en-US" w:eastAsia="zh-CN"/>
        </w:rPr>
        <w:t xml:space="preserve">    （</w:t>
      </w:r>
      <w:r>
        <w:rPr>
          <w:rFonts w:hint="eastAsia" w:ascii="黑体" w:hAnsi="黑体" w:eastAsia="黑体" w:cs="黑体"/>
          <w:color w:val="auto"/>
          <w:szCs w:val="21"/>
          <w:highlight w:val="none"/>
          <w:u w:val="none"/>
          <w:lang w:val="en" w:eastAsia="zh-CN"/>
        </w:rPr>
        <w:t xml:space="preserve">8</w:t>
      </w:r>
      <w:r>
        <w:rPr>
          <w:rFonts w:hint="eastAsia" w:ascii="黑体" w:hAnsi="黑体" w:eastAsia="黑体" w:cs="黑体"/>
          <w:color w:val="auto"/>
          <w:szCs w:val="21"/>
          <w:highlight w:val="none"/>
          <w:u w:val="none"/>
          <w:lang w:val="en-US" w:eastAsia="zh-CN"/>
        </w:rPr>
        <w:t xml:space="preserve">）中标（成交）供应商是否为外商投资企业：</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否</w:t>
      </w:r>
      <w:r/>
    </w:p>
    <w:p>
      <w:pPr>
        <w:pStyle w:val="1183"/>
        <w:tabs>
          <w:tab w:val="left" w:pos="1340" w:leader="none"/>
        </w:tabs>
        <w:rPr>
          <w:rFonts w:hint="eastAsia" w:ascii="黑体" w:hAnsi="黑体" w:eastAsia="黑体" w:cs="黑体"/>
          <w:color w:val="auto"/>
          <w:sz w:val="21"/>
          <w:szCs w:val="21"/>
          <w:highlight w:val="none"/>
          <w:u w:val="single"/>
        </w:rPr>
      </w:pPr>
      <w:r>
        <w:rPr>
          <w:rFonts w:hint="eastAsia" w:ascii="黑体" w:hAnsi="黑体" w:eastAsia="黑体" w:cs="黑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黑体" w:hAnsi="黑体" w:eastAsia="黑体" w:cs="黑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黑体" w:hAnsi="黑体" w:eastAsia="黑体" w:cs="黑体"/>
          <w:iCs/>
          <w:color w:val="auto"/>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w:t>
      </w:r>
      <w:r>
        <w:rPr>
          <w:rFonts w:hint="eastAsia" w:ascii="黑体" w:hAnsi="黑体" w:eastAsia="黑体" w:cs="黑体"/>
          <w:b w:val="0"/>
          <w:bCs w:val="0"/>
          <w:color w:val="auto"/>
          <w:sz w:val="21"/>
          <w:szCs w:val="21"/>
          <w:highlight w:val="none"/>
          <w:u w:val="none"/>
          <w:lang w:val="en" w:eastAsia="zh-CN"/>
        </w:rPr>
        <w:t xml:space="preserve">9</w:t>
      </w:r>
      <w:r>
        <w:rPr>
          <w:rFonts w:hint="eastAsia" w:ascii="黑体" w:hAnsi="黑体" w:eastAsia="黑体" w:cs="黑体"/>
          <w:b w:val="0"/>
          <w:bCs w:val="0"/>
          <w:color w:val="auto"/>
          <w:sz w:val="21"/>
          <w:szCs w:val="21"/>
          <w:highlight w:val="none"/>
          <w:u w:val="none"/>
          <w:lang w:val="en-US" w:eastAsia="zh-CN"/>
        </w:rPr>
        <w:t xml:space="preserve">）是否涉及进口产品：</w:t>
      </w:r>
      <w:r/>
    </w:p>
    <w:p>
      <w:pPr>
        <w:numPr>
          <w:ilvl w:val="-1"/>
          <w:numId w:val="0"/>
        </w:numPr>
        <w:ind w:firstLine="840"/>
        <w:spacing w:before="0" w:line="400" w:lineRule="exact"/>
        <w:rPr>
          <w:rFonts w:hint="eastAsia" w:ascii="黑体" w:hAnsi="黑体" w:eastAsia="黑体" w:cs="黑体"/>
          <w:color w:val="auto"/>
          <w:szCs w:val="21"/>
          <w:highlight w:val="none"/>
          <w:u w:val="single"/>
          <w:lang w:val="en-US" w:eastAsia="zh-CN"/>
        </w:rPr>
      </w:pPr>
      <w:r>
        <w:rPr>
          <w:rFonts w:hint="eastAsia" w:ascii="黑体" w:hAnsi="黑体" w:eastAsia="黑体" w:cs="黑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w:t>
      </w:r>
      <w:r>
        <w:rPr>
          <w:rFonts w:hint="eastAsia" w:ascii="黑体" w:hAnsi="黑体" w:eastAsia="黑体" w:cs="黑体"/>
          <w:iCs w:val="0"/>
          <w:color w:val="auto"/>
          <w:szCs w:val="21"/>
          <w:highlight w:val="none"/>
          <w:lang w:eastAsia="zh-CN"/>
        </w:rPr>
        <w:t xml:space="preserve">，《政府采购品目分类目录》底级品目名称</w:t>
      </w:r>
      <w:r>
        <w:rPr>
          <w:rFonts w:hint="eastAsia" w:ascii="黑体" w:hAnsi="黑体" w:eastAsia="黑体" w:cs="黑体"/>
          <w:color w:val="auto"/>
          <w:szCs w:val="21"/>
          <w:highlight w:val="none"/>
          <w:lang w:val="en-US" w:eastAsia="zh-CN"/>
        </w:rPr>
        <w:t xml:space="preserve">：</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金额：</w:t>
      </w:r>
      <w:r>
        <w:rPr>
          <w:rFonts w:hint="eastAsia" w:ascii="黑体" w:hAnsi="黑体" w:eastAsia="黑体" w:cs="黑体"/>
          <w:color w:val="auto"/>
          <w:szCs w:val="21"/>
          <w:highlight w:val="none"/>
          <w:u w:val="single"/>
          <w:lang w:val="en-US" w:eastAsia="zh-CN"/>
        </w:rPr>
        <w:t xml:space="preserve">        </w:t>
      </w:r>
      <w:r/>
    </w:p>
    <w:p>
      <w:pPr>
        <w:numPr>
          <w:ilvl w:val="-1"/>
          <w:numId w:val="0"/>
        </w:numPr>
        <w:ind w:firstLine="840"/>
        <w:spacing w:before="0" w:line="400" w:lineRule="exact"/>
        <w:rPr>
          <w:rFonts w:hint="eastAsia" w:ascii="黑体" w:hAnsi="黑体" w:eastAsia="黑体" w:cs="黑体"/>
          <w:iCs w:val="0"/>
          <w:color w:val="auto"/>
          <w:szCs w:val="21"/>
          <w:highlight w:val="none"/>
        </w:rPr>
      </w:pPr>
      <w:r>
        <w:rPr>
          <w:rFonts w:hint="eastAsia" w:ascii="黑体" w:hAnsi="黑体" w:eastAsia="黑体" w:cs="黑体"/>
          <w:color w:val="auto"/>
          <w:szCs w:val="21"/>
          <w:highlight w:val="none"/>
          <w:lang w:val="en-US" w:eastAsia="zh-CN"/>
        </w:rPr>
        <w:t xml:space="preserve">        国别：</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lang w:val="en-US" w:eastAsia="zh-CN"/>
        </w:rPr>
        <w:t xml:space="preserve"> 品牌：</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none"/>
          <w:lang w:val="en-US" w:eastAsia="zh-CN"/>
        </w:rPr>
        <w:t xml:space="preserve"> 规格型号：</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iCs w:val="0"/>
          <w:color w:val="auto"/>
          <w:szCs w:val="21"/>
          <w:highlight w:val="none"/>
        </w:rPr>
        <w:t xml:space="preserve">      </w:t>
      </w:r>
      <w:r/>
    </w:p>
    <w:p>
      <w:pPr>
        <w:ind w:firstLine="840"/>
        <w:spacing w:before="0" w:line="400" w:lineRule="exact"/>
        <w:rPr>
          <w:rFonts w:hint="eastAsia" w:ascii="黑体" w:hAnsi="黑体" w:eastAsia="黑体" w:cs="黑体"/>
          <w:color w:val="auto"/>
          <w:szCs w:val="21"/>
          <w:highlight w:val="none"/>
          <w:u w:val="none"/>
          <w:lang w:val="en-US" w:eastAsia="zh-CN"/>
        </w:rPr>
      </w:pPr>
      <w:r>
        <w:rPr>
          <w:rFonts w:hint="eastAsia" w:ascii="黑体" w:hAnsi="黑体" w:eastAsia="黑体" w:cs="黑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lang w:eastAsia="zh-CN"/>
        </w:rPr>
        <w:t xml:space="preserve">否</w:t>
      </w:r>
      <w:r/>
    </w:p>
    <w:p>
      <w:pPr>
        <w:numPr>
          <w:ilvl w:val="-1"/>
          <w:numId w:val="0"/>
        </w:numPr>
        <w:ind w:left="0" w:firstLine="0"/>
        <w:spacing w:before="0" w:line="400" w:lineRule="exact"/>
        <w:tabs>
          <w:tab w:val="left" w:pos="740" w:leader="none"/>
        </w:tabs>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    （1</w:t>
      </w:r>
      <w:r>
        <w:rPr>
          <w:rFonts w:hint="eastAsia" w:ascii="黑体" w:hAnsi="黑体" w:eastAsia="黑体" w:cs="黑体"/>
          <w:b w:val="0"/>
          <w:bCs w:val="0"/>
          <w:color w:val="auto"/>
          <w:sz w:val="21"/>
          <w:szCs w:val="21"/>
          <w:highlight w:val="none"/>
          <w:u w:val="none"/>
          <w:lang w:val="en" w:eastAsia="zh-CN"/>
        </w:rPr>
        <w:t xml:space="preserve">0</w:t>
      </w:r>
      <w:r>
        <w:rPr>
          <w:rFonts w:hint="eastAsia" w:ascii="黑体" w:hAnsi="黑体" w:eastAsia="黑体" w:cs="黑体"/>
          <w:b w:val="0"/>
          <w:bCs w:val="0"/>
          <w:color w:val="auto"/>
          <w:sz w:val="21"/>
          <w:szCs w:val="21"/>
          <w:highlight w:val="none"/>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w:t>
      </w:r>
      <w:r>
        <w:rPr>
          <w:rFonts w:hint="eastAsia" w:ascii="黑体" w:hAnsi="黑体" w:eastAsia="黑体" w:cs="黑体"/>
          <w:iCs w:val="0"/>
          <w:color w:val="auto"/>
          <w:szCs w:val="21"/>
          <w:highlight w:val="none"/>
          <w:lang w:eastAsia="zh-CN"/>
        </w:rPr>
        <w:t xml:space="preserve">，《节能产品政府采购品目清单》的底级品目名称：</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强制采购</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优先采购</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val="0"/>
          <w:color w:val="auto"/>
          <w:szCs w:val="21"/>
          <w:highlight w:val="none"/>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否</w:t>
      </w:r>
      <w:r/>
    </w:p>
    <w:p>
      <w:pPr>
        <w:numPr>
          <w:ilvl w:val="-1"/>
          <w:numId w:val="0"/>
        </w:numPr>
        <w:ind w:left="0" w:firstLine="0"/>
        <w:spacing w:before="0" w:line="400" w:lineRule="exact"/>
        <w:tabs>
          <w:tab w:val="left" w:pos="740" w:leader="none"/>
        </w:tabs>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黑体" w:hAnsi="黑体" w:eastAsia="黑体" w:cs="黑体"/>
          <w:iCs w:val="0"/>
          <w:color w:val="auto"/>
          <w:szCs w:val="21"/>
          <w:highlight w:val="none"/>
          <w:lang w:eastAsia="zh-CN"/>
        </w:rPr>
      </w:pPr>
      <w:r>
        <w:rPr>
          <w:rFonts w:hint="eastAsia" w:ascii="黑体" w:hAnsi="黑体" w:eastAsia="黑体" w:cs="黑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w:t>
      </w:r>
      <w:r>
        <w:rPr>
          <w:rFonts w:hint="eastAsia" w:ascii="黑体" w:hAnsi="黑体" w:eastAsia="黑体" w:cs="黑体"/>
          <w:iCs w:val="0"/>
          <w:color w:val="auto"/>
          <w:szCs w:val="21"/>
          <w:highlight w:val="none"/>
          <w:lang w:eastAsia="zh-CN"/>
        </w:rPr>
        <w:t xml:space="preserve">，《环境标志产品政府采购品目清单》的底级品目名称：</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强制采购</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优先采购</w:t>
      </w:r>
      <w:r>
        <w:rPr>
          <w:rFonts w:hint="eastAsia" w:ascii="黑体" w:hAnsi="黑体" w:eastAsia="黑体" w:cs="黑体"/>
          <w:iCs/>
          <w:color w:val="auto"/>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否</w:t>
      </w:r>
      <w:r/>
    </w:p>
    <w:p>
      <w:pPr>
        <w:pStyle w:val="1183"/>
        <w:numPr>
          <w:ilvl w:val="-1"/>
          <w:numId w:val="0"/>
        </w:numPr>
        <w:ind w:firstLine="0"/>
        <w:spacing w:before="0" w:line="400" w:lineRule="exact"/>
        <w:rPr>
          <w:rFonts w:hint="eastAsia" w:ascii="黑体" w:hAnsi="黑体" w:eastAsia="黑体" w:cs="黑体"/>
          <w:iCs w:val="0"/>
          <w:color w:val="auto"/>
          <w:sz w:val="21"/>
          <w:szCs w:val="21"/>
          <w:highlight w:val="none"/>
          <w:u w:val="none"/>
          <w:lang w:val="en-US" w:eastAsia="zh-CN"/>
        </w:rPr>
      </w:pPr>
      <w:r>
        <w:rPr>
          <w:rFonts w:hint="eastAsia" w:ascii="黑体" w:hAnsi="黑体" w:eastAsia="黑体" w:cs="黑体"/>
          <w:b w:val="0"/>
          <w:bCs w:val="0"/>
          <w:color w:val="auto"/>
          <w:sz w:val="21"/>
          <w:szCs w:val="21"/>
          <w:highlight w:val="none"/>
          <w:u w:val="none"/>
          <w:lang w:val="en-US" w:eastAsia="zh-CN"/>
        </w:rPr>
        <w:t xml:space="preserve">          是否涉及绿色产品：</w:t>
      </w:r>
      <w:r>
        <w:rPr>
          <w:rFonts w:hint="eastAsia" w:ascii="黑体" w:hAnsi="黑体" w:eastAsia="黑体" w:cs="黑体"/>
          <w:iCs w:val="0"/>
          <w:color w:val="auto"/>
          <w:sz w:val="21"/>
          <w:szCs w:val="21"/>
          <w:highlight w:val="none"/>
          <w:u w:val="none"/>
          <w:lang w:val="en-US" w:eastAsia="zh-CN"/>
        </w:rPr>
        <w:t xml:space="preserve"> </w:t>
      </w:r>
      <w:r/>
    </w:p>
    <w:p>
      <w:pPr>
        <w:pStyle w:val="1183"/>
        <w:ind w:firstLine="420"/>
        <w:rPr>
          <w:rFonts w:hint="eastAsia" w:ascii="黑体" w:hAnsi="黑体" w:eastAsia="黑体" w:cs="黑体"/>
          <w:color w:val="auto"/>
          <w:szCs w:val="21"/>
          <w:highlight w:val="none"/>
          <w:u w:val="single"/>
          <w:lang w:val="en-US" w:eastAsia="zh-CN"/>
        </w:rPr>
      </w:pPr>
      <w:r>
        <w:rPr>
          <w:rFonts w:hint="eastAsia" w:ascii="黑体" w:hAnsi="黑体" w:eastAsia="黑体" w:cs="黑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黑体" w:hAnsi="黑体" w:eastAsia="黑体" w:cs="黑体"/>
          <w:iCs w:val="0"/>
          <w:color w:val="auto"/>
          <w:sz w:val="21"/>
          <w:szCs w:val="21"/>
          <w:highlight w:val="none"/>
          <w:u w:val="none"/>
        </w:rPr>
        <w:t xml:space="preserve">是</w:t>
      </w:r>
      <w:r>
        <w:rPr>
          <w:rFonts w:hint="eastAsia" w:ascii="黑体" w:hAnsi="黑体" w:eastAsia="黑体" w:cs="黑体"/>
          <w:iCs w:val="0"/>
          <w:color w:val="auto"/>
          <w:sz w:val="21"/>
          <w:szCs w:val="21"/>
          <w:highlight w:val="none"/>
          <w:u w:val="none"/>
          <w:lang w:eastAsia="zh-CN"/>
        </w:rPr>
        <w:t xml:space="preserve">，绿色产品政府采购相关政策确定的底级品目名称：</w:t>
      </w:r>
      <w:r>
        <w:rPr>
          <w:rFonts w:hint="eastAsia" w:ascii="黑体" w:hAnsi="黑体" w:eastAsia="黑体" w:cs="黑体"/>
          <w:color w:val="auto"/>
          <w:szCs w:val="21"/>
          <w:highlight w:val="none"/>
          <w:u w:val="single"/>
          <w:lang w:val="en-US" w:eastAsia="zh-CN"/>
        </w:rPr>
        <w:t xml:space="preserve">         </w:t>
      </w:r>
      <w:r/>
    </w:p>
    <w:p>
      <w:pPr>
        <w:numPr>
          <w:ilvl w:val="-1"/>
          <w:numId w:val="0"/>
        </w:numPr>
        <w:ind w:firstLine="0"/>
        <w:spacing w:before="0" w:line="400" w:lineRule="exact"/>
        <w:tabs>
          <w:tab w:val="left" w:pos="740" w:leader="none"/>
        </w:tabs>
        <w:rPr>
          <w:rFonts w:hint="eastAsia" w:ascii="黑体" w:hAnsi="黑体" w:eastAsia="黑体" w:cs="黑体"/>
          <w:iCs/>
          <w:color w:val="auto"/>
          <w:szCs w:val="21"/>
          <w:highlight w:val="none"/>
          <w:lang w:val="en-US"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强制采购</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优先采购</w:t>
      </w:r>
      <w:r>
        <w:rPr>
          <w:rFonts w:hint="eastAsia" w:ascii="黑体" w:hAnsi="黑体" w:eastAsia="黑体" w:cs="黑体"/>
          <w:iCs/>
          <w:color w:val="auto"/>
          <w:szCs w:val="21"/>
          <w:highlight w:val="none"/>
          <w:lang w:val="en-US" w:eastAsia="zh-CN"/>
        </w:rPr>
        <w:t xml:space="preserve">    </w:t>
      </w:r>
      <w:r/>
    </w:p>
    <w:p>
      <w:pPr>
        <w:pStyle w:val="1183"/>
        <w:ind w:firstLine="420"/>
        <w:rPr>
          <w:rFonts w:hint="eastAsia" w:ascii="黑体" w:hAnsi="黑体" w:eastAsia="黑体" w:cs="黑体"/>
          <w:b w:val="0"/>
          <w:bCs w:val="0"/>
          <w:color w:val="auto"/>
          <w:sz w:val="21"/>
          <w:szCs w:val="21"/>
          <w:highlight w:val="none"/>
          <w:u w:val="none"/>
          <w:lang w:val="en-US" w:eastAsia="zh-CN"/>
        </w:rPr>
      </w:pPr>
      <w:r>
        <w:rPr>
          <w:rFonts w:hint="eastAsia" w:ascii="黑体" w:hAnsi="黑体" w:eastAsia="黑体" w:cs="黑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黑体" w:hAnsi="黑体" w:eastAsia="黑体" w:cs="黑体"/>
          <w:iCs w:val="0"/>
          <w:color w:val="auto"/>
          <w:sz w:val="21"/>
          <w:szCs w:val="21"/>
          <w:highlight w:val="none"/>
          <w:u w:val="none"/>
        </w:rPr>
        <w:t xml:space="preserve">否</w:t>
      </w:r>
      <w:r/>
    </w:p>
    <w:p>
      <w:pPr>
        <w:numPr>
          <w:ilvl w:val="-1"/>
          <w:numId w:val="0"/>
        </w:numPr>
        <w:ind w:firstLine="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（1</w:t>
      </w:r>
      <w:r>
        <w:rPr>
          <w:rFonts w:hint="eastAsia" w:ascii="黑体" w:hAnsi="黑体" w:eastAsia="黑体" w:cs="黑体"/>
          <w:color w:val="auto"/>
          <w:szCs w:val="21"/>
          <w:highlight w:val="none"/>
          <w:lang w:val="en" w:eastAsia="zh-CN"/>
        </w:rPr>
        <w:t xml:space="preserve">1</w:t>
      </w:r>
      <w:r>
        <w:rPr>
          <w:rFonts w:hint="eastAsia" w:ascii="黑体" w:hAnsi="黑体" w:eastAsia="黑体" w:cs="黑体"/>
          <w:color w:val="auto"/>
          <w:szCs w:val="21"/>
          <w:highlight w:val="none"/>
          <w:lang w:val="en-US" w:eastAsia="zh-CN"/>
        </w:rPr>
        <w:t xml:space="preserve">）涉及商品包装和快递包装的，是否参考</w:t>
      </w:r>
      <w:r>
        <w:rPr>
          <w:rFonts w:hint="eastAsia" w:ascii="黑体" w:hAnsi="黑体" w:eastAsia="黑体" w:cs="黑体"/>
          <w:color w:val="auto"/>
          <w:szCs w:val="21"/>
          <w:highlight w:val="none"/>
        </w:rPr>
        <w:t xml:space="preserve">《商品包装政府采购需求标准（试行）》、《快递包装政府采购需求标准（试行）》</w:t>
      </w:r>
      <w:r>
        <w:rPr>
          <w:rFonts w:hint="eastAsia" w:ascii="黑体" w:hAnsi="黑体" w:eastAsia="黑体" w:cs="黑体"/>
          <w:color w:val="auto"/>
          <w:szCs w:val="21"/>
          <w:highlight w:val="none"/>
          <w:lang w:eastAsia="zh-CN"/>
        </w:rPr>
        <w:t xml:space="preserve">明确产品及相关快递服务的具体包装要求：</w:t>
      </w:r>
      <w:r/>
    </w:p>
    <w:p>
      <w:pPr>
        <w:numPr>
          <w:ilvl w:val="-1"/>
          <w:numId w:val="0"/>
        </w:numPr>
        <w:ind w:firstLine="840"/>
        <w:spacing w:before="0" w:line="400" w:lineRule="exact"/>
        <w:rPr>
          <w:rFonts w:hint="eastAsia" w:ascii="黑体" w:hAnsi="黑体" w:eastAsia="黑体" w:cs="黑体"/>
          <w:iCs w:val="0"/>
          <w:color w:val="auto"/>
          <w:szCs w:val="21"/>
          <w:highlight w:val="none"/>
          <w:lang w:val="en-US" w:eastAsia="zh-CN"/>
        </w:rPr>
      </w:pP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rPr>
        <w:t xml:space="preserve">否</w:t>
      </w:r>
      <w:r>
        <w:rPr>
          <w:rFonts w:hint="eastAsia" w:ascii="黑体" w:hAnsi="黑体" w:eastAsia="黑体" w:cs="黑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黑体" w:hAnsi="黑体" w:eastAsia="黑体" w:cs="黑体"/>
          <w:iCs w:val="0"/>
          <w:color w:val="auto"/>
          <w:szCs w:val="21"/>
          <w:highlight w:val="none"/>
          <w:lang w:eastAsia="zh-CN"/>
        </w:rPr>
        <w:t xml:space="preserve">不涉及</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合同金额</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（1）合同金额小写：</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left="0" w:firstLine="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大写：</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firstLine="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分包金额</w:t>
      </w:r>
      <w:r>
        <w:rPr>
          <w:rFonts w:hint="eastAsia" w:ascii="黑体" w:hAnsi="黑体" w:eastAsia="黑体" w:cs="黑体"/>
          <w:color w:val="auto"/>
          <w:szCs w:val="21"/>
          <w:highlight w:val="none"/>
          <w:lang w:eastAsia="zh-CN"/>
        </w:rPr>
        <w:t xml:space="preserve">（如有）</w:t>
      </w:r>
      <w:r>
        <w:rPr>
          <w:rFonts w:hint="eastAsia" w:ascii="黑体" w:hAnsi="黑体" w:eastAsia="黑体" w:cs="黑体"/>
          <w:color w:val="auto"/>
          <w:szCs w:val="21"/>
          <w:highlight w:val="none"/>
        </w:rPr>
        <w:t xml:space="preserve">小写：</w:t>
      </w:r>
      <w:r>
        <w:rPr>
          <w:rFonts w:hint="eastAsia" w:ascii="黑体" w:hAnsi="黑体" w:eastAsia="黑体" w:cs="黑体"/>
          <w:color w:val="auto"/>
          <w:szCs w:val="21"/>
          <w:highlight w:val="none"/>
          <w:u w:val="single"/>
        </w:rPr>
        <w:t xml:space="preserve">                   </w:t>
      </w:r>
      <w:r/>
    </w:p>
    <w:p>
      <w:pPr>
        <w:ind w:firstLine="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大写：</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p>
    <w:p>
      <w:pPr>
        <w:ind w:firstLine="0"/>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    （注：固定单价合同应填写单价和最高限价）</w:t>
      </w:r>
      <w:r/>
    </w:p>
    <w:p>
      <w:pPr>
        <w:numPr>
          <w:ilvl w:val="-1"/>
          <w:numId w:val="0"/>
        </w:numPr>
        <w:ind w:firstLine="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合同定价方式</w:t>
      </w:r>
      <w:r>
        <w:rPr>
          <w:rFonts w:hint="eastAsia" w:ascii="黑体" w:hAnsi="黑体" w:eastAsia="黑体" w:cs="黑体"/>
          <w:color w:val="auto"/>
          <w:szCs w:val="21"/>
          <w:highlight w:val="none"/>
          <w:lang w:eastAsia="zh-CN"/>
        </w:rPr>
        <w:t xml:space="preserve">（采用组合定价方式的，可以勾选多项）</w:t>
      </w:r>
      <w:r>
        <w:rPr>
          <w:rFonts w:hint="eastAsia" w:ascii="黑体" w:hAnsi="黑体" w:eastAsia="黑体" w:cs="黑体"/>
          <w:color w:val="auto"/>
          <w:szCs w:val="21"/>
          <w:highlight w:val="none"/>
        </w:rPr>
        <w:t xml:space="preserve">：</w:t>
      </w:r>
      <w:r/>
    </w:p>
    <w:p>
      <w:pPr>
        <w:ind w:firstLine="420"/>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固定单价</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固定费率</w:t>
      </w:r>
      <w:r>
        <w:rPr>
          <w:rFonts w:hint="eastAsia" w:ascii="黑体" w:hAnsi="黑体" w:eastAsia="黑体" w:cs="黑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rPr>
        <w:t xml:space="preserve">绩效激励</w:t>
      </w:r>
      <w:r>
        <w:rPr>
          <w:rFonts w:hint="eastAsia" w:ascii="黑体" w:hAnsi="黑体" w:eastAsia="黑体" w:cs="黑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黑体" w:hAnsi="黑体" w:eastAsia="黑体" w:cs="黑体"/>
          <w:iCs/>
          <w:color w:val="auto"/>
          <w:szCs w:val="21"/>
          <w:highlight w:val="none"/>
          <w:lang w:eastAsia="zh-CN"/>
        </w:rPr>
        <w:t xml:space="preserve">其他</w:t>
      </w:r>
      <w:r>
        <w:rPr>
          <w:rFonts w:hint="eastAsia" w:ascii="黑体" w:hAnsi="黑体" w:eastAsia="黑体" w:cs="黑体"/>
          <w:color w:val="auto"/>
          <w:szCs w:val="21"/>
          <w:highlight w:val="none"/>
          <w:u w:val="single"/>
        </w:rPr>
        <w:t xml:space="preserve">       </w:t>
      </w:r>
      <w:r/>
    </w:p>
    <w:p>
      <w:pPr>
        <w:pStyle w:val="1081"/>
        <w:spacing w:line="40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w:t>
      </w:r>
      <w:r>
        <w:rPr>
          <w:rFonts w:hint="eastAsia" w:ascii="黑体" w:hAnsi="黑体" w:eastAsia="黑体" w:cs="黑体"/>
          <w:color w:val="auto"/>
          <w:highlight w:val="none"/>
          <w:lang w:val="en-US" w:eastAsia="zh-CN"/>
        </w:rPr>
        <w:t xml:space="preserve">3</w:t>
      </w:r>
      <w:r>
        <w:rPr>
          <w:rFonts w:hint="eastAsia" w:ascii="黑体" w:hAnsi="黑体" w:eastAsia="黑体" w:cs="黑体"/>
          <w:color w:val="auto"/>
          <w:highlight w:val="none"/>
        </w:rPr>
        <w:t xml:space="preserve">）付款方式（按项目实际勾选填写）：</w:t>
      </w:r>
      <w:r/>
    </w:p>
    <w:p>
      <w:pPr>
        <w:ind w:firstLine="630"/>
        <w:spacing w:before="0" w:line="400" w:lineRule="exact"/>
        <w:rPr>
          <w:rFonts w:hint="eastAsia" w:ascii="黑体" w:hAnsi="黑体" w:eastAsia="黑体" w:cs="黑体"/>
          <w:color w:val="auto"/>
          <w:szCs w:val="21"/>
          <w:highlight w:val="none"/>
          <w:u w:val="singl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全额付款：</w:t>
      </w:r>
      <w:r>
        <w:rPr>
          <w:rFonts w:hint="eastAsia" w:ascii="黑体" w:hAnsi="黑体" w:eastAsia="黑体" w:cs="黑体"/>
          <w:color w:val="auto"/>
          <w:szCs w:val="21"/>
          <w:highlight w:val="none"/>
          <w:u w:val="single"/>
        </w:rPr>
        <w:t xml:space="preserve">     （应</w:t>
      </w:r>
      <w:r>
        <w:rPr>
          <w:rFonts w:hint="eastAsia" w:ascii="黑体" w:hAnsi="黑体" w:eastAsia="黑体" w:cs="黑体"/>
          <w:color w:val="auto"/>
          <w:szCs w:val="21"/>
          <w:highlight w:val="none"/>
          <w:u w:val="single"/>
          <w:lang w:eastAsia="zh-CN"/>
        </w:rPr>
        <w:t xml:space="preserve">明确</w:t>
      </w:r>
      <w:r>
        <w:rPr>
          <w:rFonts w:hint="eastAsia" w:ascii="黑体" w:hAnsi="黑体" w:eastAsia="黑体" w:cs="黑体"/>
          <w:color w:val="auto"/>
          <w:szCs w:val="21"/>
          <w:highlight w:val="none"/>
          <w:u w:val="single"/>
        </w:rPr>
        <w:t xml:space="preserve">一次性支付合同款项</w:t>
      </w:r>
      <w:r>
        <w:rPr>
          <w:rFonts w:hint="eastAsia" w:ascii="黑体" w:hAnsi="黑体" w:eastAsia="黑体" w:cs="黑体"/>
          <w:color w:val="auto"/>
          <w:szCs w:val="21"/>
          <w:highlight w:val="none"/>
          <w:u w:val="single"/>
          <w:lang w:eastAsia="zh-CN"/>
        </w:rPr>
        <w:t xml:space="preserve">的条件</w:t>
      </w:r>
      <w:r>
        <w:rPr>
          <w:rFonts w:hint="eastAsia" w:ascii="黑体" w:hAnsi="黑体" w:eastAsia="黑体" w:cs="黑体"/>
          <w:color w:val="auto"/>
          <w:szCs w:val="21"/>
          <w:highlight w:val="none"/>
          <w:u w:val="single"/>
        </w:rPr>
        <w:t xml:space="preserve">）                    </w:t>
      </w:r>
      <w:r/>
    </w:p>
    <w:p>
      <w:pPr>
        <w:ind w:firstLine="630"/>
        <w:spacing w:line="400" w:lineRule="exact"/>
        <w:rPr>
          <w:rFonts w:hint="eastAsia" w:ascii="黑体" w:hAnsi="黑体" w:eastAsia="黑体" w:cs="黑体"/>
          <w:color w:val="auto"/>
          <w:highlight w:val="non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分期付款：</w:t>
      </w:r>
      <w:r>
        <w:rPr>
          <w:rFonts w:hint="eastAsia" w:ascii="黑体" w:hAnsi="黑体" w:eastAsia="黑体" w:cs="黑体"/>
          <w:color w:val="auto"/>
          <w:szCs w:val="21"/>
          <w:highlight w:val="none"/>
          <w:u w:val="single"/>
        </w:rPr>
        <w:t xml:space="preserve">  （应明确分期支付合同款项的各期比例和支付条件</w:t>
      </w:r>
      <w:r>
        <w:rPr>
          <w:rFonts w:hint="eastAsia" w:ascii="黑体" w:hAnsi="黑体" w:eastAsia="黑体" w:cs="黑体"/>
          <w:color w:val="auto"/>
          <w:szCs w:val="21"/>
          <w:highlight w:val="none"/>
          <w:u w:val="single"/>
          <w:lang w:eastAsia="zh-CN"/>
        </w:rPr>
        <w:t xml:space="preserve">，各期支付条件应与分期履约验收情况挂钩</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none"/>
          <w:lang w:eastAsia="zh-CN"/>
        </w:rPr>
        <w:t xml:space="preserve">，</w:t>
      </w:r>
      <w:r>
        <w:rPr>
          <w:rFonts w:hint="eastAsia" w:ascii="黑体" w:hAnsi="黑体" w:eastAsia="黑体" w:cs="黑体"/>
          <w:color w:val="auto"/>
          <w:szCs w:val="21"/>
          <w:highlight w:val="none"/>
          <w:lang w:eastAsia="zh-CN"/>
        </w:rPr>
        <w:t xml:space="preserve">其中涉及预付款的</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u w:val="single"/>
        </w:rPr>
        <w:t xml:space="preserve"> （应明确预付款的支付比例和支付条件） </w:t>
      </w:r>
      <w:r/>
    </w:p>
    <w:p>
      <w:pPr>
        <w:ind w:firstLine="630"/>
        <w:spacing w:before="0" w:line="400" w:lineRule="exact"/>
        <w:rPr>
          <w:rFonts w:hint="eastAsia" w:ascii="黑体" w:hAnsi="黑体" w:eastAsia="黑体" w:cs="黑体"/>
          <w:color w:val="auto"/>
          <w:szCs w:val="21"/>
          <w:highlight w:val="none"/>
          <w:u w:val="singl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成本补偿：</w:t>
      </w:r>
      <w:r>
        <w:rPr>
          <w:rFonts w:hint="eastAsia" w:ascii="黑体" w:hAnsi="黑体" w:eastAsia="黑体" w:cs="黑体"/>
          <w:color w:val="auto"/>
          <w:szCs w:val="21"/>
          <w:highlight w:val="none"/>
          <w:u w:val="single"/>
        </w:rPr>
        <w:t xml:space="preserve">      （应明确按照成本补偿方式的支付方式和支付条件）   </w:t>
      </w:r>
      <w:r/>
    </w:p>
    <w:p>
      <w:pPr>
        <w:ind w:firstLine="630"/>
        <w:spacing w:before="0" w:line="400" w:lineRule="exact"/>
        <w:rPr>
          <w:rFonts w:hint="eastAsia" w:ascii="黑体" w:hAnsi="黑体" w:eastAsia="黑体" w:cs="黑体"/>
          <w:color w:val="auto"/>
          <w:szCs w:val="21"/>
          <w:highlight w:val="none"/>
        </w:rPr>
      </w:pPr>
      <w:r>
        <w:rPr>
          <w:rFonts w:ascii="Wingdings" w:hAnsi="Wingdings" w:eastAsia="Wingdings" w:cs="Wingdings"/>
          <w:color w:val="auto"/>
          <w:szCs w:val="21"/>
          <w:highlight w:val="none"/>
        </w:rPr>
        <w:t xml:space="preserve">¨</w:t>
      </w:r>
      <w:r>
        <w:rPr>
          <w:rFonts w:hint="eastAsia" w:ascii="黑体" w:hAnsi="黑体" w:eastAsia="黑体" w:cs="黑体"/>
          <w:color w:val="auto"/>
          <w:szCs w:val="21"/>
          <w:highlight w:val="none"/>
        </w:rPr>
        <w:t xml:space="preserve">绩效激励：</w:t>
      </w:r>
      <w:r>
        <w:rPr>
          <w:rFonts w:hint="eastAsia" w:ascii="黑体" w:hAnsi="黑体" w:eastAsia="黑体" w:cs="黑体"/>
          <w:color w:val="auto"/>
          <w:szCs w:val="21"/>
          <w:highlight w:val="none"/>
          <w:u w:val="single"/>
        </w:rPr>
        <w:t xml:space="preserve">      （应明确按照绩效激励方式的支付方式和支付条件）   </w:t>
      </w:r>
      <w:r/>
    </w:p>
    <w:p>
      <w:pPr>
        <w:numPr>
          <w:ilvl w:val="0"/>
          <w:numId w:val="11"/>
        </w:numPr>
        <w:ind w:firstLine="422"/>
        <w:spacing w:before="0" w:line="400" w:lineRule="exact"/>
        <w:rPr>
          <w:rFonts w:hint="eastAsia" w:ascii="黑体" w:hAnsi="黑体" w:eastAsia="黑体" w:cs="黑体"/>
          <w:b/>
          <w:bCs w:val="0"/>
          <w:color w:val="auto"/>
          <w:szCs w:val="21"/>
          <w:highlight w:val="none"/>
          <w:u w:val="single"/>
        </w:rPr>
      </w:pPr>
      <w:r>
        <w:rPr>
          <w:rFonts w:hint="eastAsia" w:ascii="黑体" w:hAnsi="黑体" w:eastAsia="黑体" w:cs="黑体"/>
          <w:b/>
          <w:bCs w:val="0"/>
          <w:color w:val="auto"/>
          <w:szCs w:val="21"/>
          <w:highlight w:val="none"/>
        </w:rPr>
        <w:t xml:space="preserve">合同履行</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（1）起始日期：</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月</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日，完成日期：</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月</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日。</w:t>
      </w:r>
      <w:r/>
    </w:p>
    <w:p>
      <w:pPr>
        <w:ind w:firstLine="420"/>
        <w:spacing w:before="0" w:line="400" w:lineRule="exac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eastAsia="zh-CN"/>
        </w:rPr>
        <w:t xml:space="preserve">履约</w:t>
      </w:r>
      <w:r>
        <w:rPr>
          <w:rFonts w:hint="eastAsia" w:ascii="黑体" w:hAnsi="黑体" w:eastAsia="黑体" w:cs="黑体"/>
          <w:color w:val="auto"/>
          <w:szCs w:val="21"/>
          <w:highlight w:val="none"/>
        </w:rPr>
        <w:t xml:space="preserve">地点</w:t>
      </w:r>
      <w:r>
        <w:rPr>
          <w:rFonts w:hint="eastAsia" w:ascii="黑体" w:hAnsi="黑体" w:eastAsia="黑体" w:cs="黑体"/>
          <w:b w:val="0"/>
          <w:bCs/>
          <w:color w:val="auto"/>
          <w:szCs w:val="21"/>
          <w:highlight w:val="none"/>
        </w:rPr>
        <w:t xml:space="preserve">：</w:t>
      </w:r>
      <w:r>
        <w:rPr>
          <w:rFonts w:hint="eastAsia" w:ascii="黑体" w:hAnsi="黑体" w:eastAsia="黑体" w:cs="黑体"/>
          <w:color w:val="auto"/>
          <w:szCs w:val="21"/>
          <w:highlight w:val="none"/>
          <w:u w:val="single"/>
        </w:rPr>
        <w:t xml:space="preserve">                             </w:t>
      </w:r>
      <w:r/>
    </w:p>
    <w:p>
      <w:pPr>
        <w:ind w:firstLine="420"/>
        <w:spacing w:before="0" w:line="400" w:lineRule="exact"/>
        <w:rPr>
          <w:rFonts w:hint="eastAsia" w:ascii="黑体" w:hAnsi="黑体" w:eastAsia="黑体" w:cs="黑体"/>
          <w:color w:val="auto"/>
          <w:sz w:val="21"/>
          <w:szCs w:val="21"/>
          <w:highlight w:val="none"/>
          <w:lang w:eastAsia="zh-CN"/>
        </w:rPr>
      </w:pPr>
      <w:r>
        <w:rPr>
          <w:rFonts w:hint="eastAsia" w:ascii="黑体" w:hAnsi="黑体" w:eastAsia="黑体" w:cs="黑体"/>
          <w:bCs/>
          <w:color w:val="auto"/>
          <w:szCs w:val="21"/>
          <w:highlight w:val="none"/>
        </w:rPr>
        <w:t xml:space="preserve">（3）履约担保：</w:t>
      </w:r>
      <w:r>
        <w:rPr>
          <w:rFonts w:hint="eastAsia" w:ascii="黑体" w:hAnsi="黑体" w:eastAsia="黑体" w:cs="黑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黑体" w:hAnsi="黑体" w:eastAsia="黑体" w:cs="黑体"/>
          <w:color w:val="auto"/>
          <w:sz w:val="21"/>
          <w:szCs w:val="21"/>
          <w:highlight w:val="none"/>
          <w:lang w:eastAsia="zh-CN"/>
        </w:rPr>
        <w:t xml:space="preserve">是</w:t>
      </w:r>
      <w:r>
        <w:rPr>
          <w:rFonts w:hint="eastAsia" w:ascii="黑体" w:hAnsi="黑体" w:eastAsia="黑体" w:cs="黑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color w:val="auto"/>
          <w:sz w:val="21"/>
          <w:szCs w:val="21"/>
          <w:highlight w:val="none"/>
          <w:lang w:eastAsia="zh-CN"/>
        </w:rPr>
        <w:t xml:space="preserve">否</w:t>
      </w:r>
      <w:r/>
    </w:p>
    <w:p>
      <w:pPr>
        <w:pStyle w:val="1183"/>
        <w:rPr>
          <w:rFonts w:hint="eastAsia" w:ascii="黑体" w:hAnsi="黑体" w:eastAsia="黑体" w:cs="黑体"/>
          <w:color w:val="auto"/>
          <w:sz w:val="21"/>
          <w:highlight w:val="none"/>
          <w:lang w:val="en-US" w:eastAsia="zh-CN"/>
        </w:rPr>
      </w:pPr>
      <w:r>
        <w:rPr>
          <w:rFonts w:hint="eastAsia" w:ascii="黑体" w:hAnsi="黑体" w:eastAsia="黑体" w:cs="黑体"/>
          <w:bCs/>
          <w:color w:val="auto"/>
          <w:szCs w:val="21"/>
          <w:highlight w:val="none"/>
          <w:u w:val="none"/>
          <w:lang w:val="en-US" w:eastAsia="zh-CN"/>
        </w:rPr>
        <w:t xml:space="preserve">  </w:t>
      </w:r>
      <w:r>
        <w:rPr>
          <w:rFonts w:hint="eastAsia" w:ascii="黑体" w:hAnsi="黑体" w:eastAsia="黑体" w:cs="黑体"/>
          <w:color w:val="auto"/>
          <w:sz w:val="21"/>
          <w:highlight w:val="none"/>
          <w:lang w:val="en-US" w:eastAsia="zh-CN"/>
        </w:rPr>
        <w:t xml:space="preserve">  收取履约保证金形式：</w:t>
      </w:r>
      <w:r>
        <w:rPr>
          <w:rFonts w:hint="eastAsia" w:ascii="黑体" w:hAnsi="黑体" w:eastAsia="黑体" w:cs="黑体"/>
          <w:bCs/>
          <w:color w:val="auto"/>
          <w:sz w:val="21"/>
          <w:szCs w:val="21"/>
          <w:highlight w:val="none"/>
          <w:u w:val="single"/>
        </w:rPr>
        <w:t xml:space="preserve">                            </w:t>
      </w:r>
      <w:r/>
    </w:p>
    <w:p>
      <w:pPr>
        <w:pStyle w:val="1183"/>
        <w:rPr>
          <w:rFonts w:hint="eastAsia" w:ascii="黑体" w:hAnsi="黑体" w:eastAsia="黑体" w:cs="黑体"/>
          <w:color w:val="auto"/>
          <w:sz w:val="21"/>
          <w:highlight w:val="none"/>
          <w:lang w:val="en-US" w:eastAsia="zh-CN"/>
        </w:rPr>
      </w:pPr>
      <w:r>
        <w:rPr>
          <w:rFonts w:hint="eastAsia" w:ascii="黑体" w:hAnsi="黑体" w:eastAsia="黑体" w:cs="黑体"/>
          <w:color w:val="auto"/>
          <w:sz w:val="21"/>
          <w:highlight w:val="none"/>
          <w:lang w:val="en-US" w:eastAsia="zh-CN"/>
        </w:rPr>
        <w:t xml:space="preserve">    收取履约保证金金额：</w:t>
      </w:r>
      <w:r>
        <w:rPr>
          <w:rFonts w:hint="eastAsia" w:ascii="黑体" w:hAnsi="黑体" w:eastAsia="黑体" w:cs="黑体"/>
          <w:bCs/>
          <w:color w:val="auto"/>
          <w:sz w:val="21"/>
          <w:szCs w:val="21"/>
          <w:highlight w:val="none"/>
          <w:u w:val="single"/>
        </w:rPr>
        <w:t xml:space="preserve">                            </w:t>
      </w:r>
      <w:r/>
    </w:p>
    <w:p>
      <w:pPr>
        <w:ind w:firstLine="420"/>
        <w:spacing w:line="400" w:lineRule="exact"/>
        <w:rPr>
          <w:rFonts w:hint="eastAsia" w:ascii="黑体" w:hAnsi="黑体" w:eastAsia="黑体" w:cs="黑体"/>
          <w:color w:val="auto"/>
          <w:sz w:val="21"/>
          <w:highlight w:val="none"/>
          <w:lang w:val="en-US" w:eastAsia="zh-CN"/>
        </w:rPr>
      </w:pPr>
      <w:r>
        <w:rPr>
          <w:rFonts w:hint="eastAsia" w:ascii="黑体" w:hAnsi="黑体" w:eastAsia="黑体" w:cs="黑体"/>
          <w:bCs/>
          <w:color w:val="auto"/>
          <w:szCs w:val="21"/>
          <w:highlight w:val="none"/>
          <w:u w:val="none"/>
          <w:lang w:val="en-US" w:eastAsia="zh-CN"/>
        </w:rPr>
        <w:t xml:space="preserve">    履约担保期限</w:t>
      </w:r>
      <w:r>
        <w:rPr>
          <w:rFonts w:hint="eastAsia" w:ascii="黑体" w:hAnsi="黑体" w:eastAsia="黑体" w:cs="黑体"/>
          <w:bCs/>
          <w:color w:val="auto"/>
          <w:szCs w:val="21"/>
          <w:highlight w:val="none"/>
          <w:u w:val="none"/>
          <w:lang w:eastAsia="zh-CN"/>
        </w:rPr>
        <w:t xml:space="preserve">：</w:t>
      </w:r>
      <w:r>
        <w:rPr>
          <w:rFonts w:hint="eastAsia" w:ascii="黑体" w:hAnsi="黑体" w:eastAsia="黑体" w:cs="黑体"/>
          <w:bCs/>
          <w:color w:val="auto"/>
          <w:sz w:val="21"/>
          <w:szCs w:val="21"/>
          <w:highlight w:val="none"/>
          <w:u w:val="single"/>
        </w:rPr>
        <w:t xml:space="preserve">      </w:t>
      </w:r>
      <w:r>
        <w:rPr>
          <w:rFonts w:hint="eastAsia" w:ascii="黑体" w:hAnsi="黑体" w:eastAsia="黑体" w:cs="黑体"/>
          <w:bCs/>
          <w:color w:val="auto"/>
          <w:sz w:val="21"/>
          <w:szCs w:val="21"/>
          <w:highlight w:val="none"/>
          <w:u w:val="single"/>
          <w:lang w:val="en-US" w:eastAsia="zh-CN"/>
        </w:rPr>
        <w:t xml:space="preserve">                     </w:t>
      </w:r>
      <w:r>
        <w:rPr>
          <w:rFonts w:hint="eastAsia" w:ascii="黑体" w:hAnsi="黑体" w:eastAsia="黑体" w:cs="黑体"/>
          <w:bCs/>
          <w:color w:val="auto"/>
          <w:sz w:val="21"/>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（4）分期履行要求：</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val="en-US" w:eastAsia="zh-CN"/>
        </w:rPr>
        <w:t xml:space="preserve">    </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color w:val="auto"/>
          <w:szCs w:val="21"/>
          <w:highlight w:val="none"/>
          <w:u w:val="single"/>
        </w:rPr>
      </w:pPr>
      <w:r>
        <w:rPr>
          <w:rFonts w:hint="eastAsia" w:ascii="黑体" w:hAnsi="黑体" w:eastAsia="黑体" w:cs="黑体"/>
          <w:bCs/>
          <w:color w:val="auto"/>
          <w:szCs w:val="21"/>
          <w:highlight w:val="none"/>
        </w:rPr>
        <w:t xml:space="preserve">（5）</w:t>
      </w:r>
      <w:r>
        <w:rPr>
          <w:rFonts w:hint="eastAsia" w:ascii="黑体" w:hAnsi="黑体" w:eastAsia="黑体" w:cs="黑体"/>
          <w:bCs/>
          <w:color w:val="auto"/>
          <w:szCs w:val="21"/>
          <w:highlight w:val="none"/>
          <w:lang w:eastAsia="zh-CN"/>
        </w:rPr>
        <w:t xml:space="preserve">风险处置措施和替代方案</w:t>
      </w:r>
      <w:r>
        <w:rPr>
          <w:rFonts w:hint="eastAsia" w:ascii="黑体" w:hAnsi="黑体" w:eastAsia="黑体" w:cs="黑体"/>
          <w:bCs/>
          <w:color w:val="auto"/>
          <w:szCs w:val="21"/>
          <w:highlight w:val="none"/>
        </w:rPr>
        <w:t xml:space="preserve">：</w:t>
      </w:r>
      <w:r>
        <w:rPr>
          <w:rFonts w:hint="eastAsia" w:ascii="黑体" w:hAnsi="黑体" w:eastAsia="黑体" w:cs="黑体"/>
          <w:color w:val="auto"/>
          <w:szCs w:val="21"/>
          <w:highlight w:val="none"/>
          <w:u w:val="single"/>
        </w:rPr>
        <w:t xml:space="preserve">                                                               </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合同验收</w:t>
      </w:r>
      <w:r/>
    </w:p>
    <w:p>
      <w:pPr>
        <w:numPr>
          <w:ilvl w:val="0"/>
          <w:numId w:val="13"/>
        </w:num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委托第三方组织</w:t>
      </w:r>
      <w:r/>
    </w:p>
    <w:p>
      <w:pPr>
        <w:numPr>
          <w:ilvl w:val="0"/>
          <w:numId w:val="0"/>
        </w:numPr>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lang w:val="en-US" w:eastAsia="zh-CN"/>
        </w:rPr>
        <w:t xml:space="preserve">         </w:t>
      </w:r>
      <w:r>
        <w:rPr>
          <w:rFonts w:hint="eastAsia" w:ascii="黑体" w:hAnsi="黑体" w:eastAsia="黑体" w:cs="黑体"/>
          <w:bCs/>
          <w:color w:val="auto"/>
          <w:szCs w:val="21"/>
          <w:highlight w:val="none"/>
        </w:rPr>
        <w:t xml:space="preserve">验收主体：</w:t>
      </w:r>
      <w:r>
        <w:rPr>
          <w:rFonts w:hint="eastAsia" w:ascii="黑体" w:hAnsi="黑体" w:eastAsia="黑体" w:cs="黑体"/>
          <w:bCs/>
          <w:color w:val="auto"/>
          <w:szCs w:val="21"/>
          <w:highlight w:val="none"/>
          <w:u w:val="single"/>
        </w:rPr>
        <w:t xml:space="preserve">                  </w:t>
      </w:r>
      <w:r/>
    </w:p>
    <w:p>
      <w:pPr>
        <w:ind w:firstLine="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lang w:val="en-US" w:eastAsia="zh-CN"/>
        </w:rPr>
        <w:t xml:space="preserve">        </w:t>
      </w:r>
      <w:r>
        <w:rPr>
          <w:rFonts w:hint="eastAsia" w:ascii="黑体" w:hAnsi="黑体" w:eastAsia="黑体" w:cs="黑体"/>
          <w:bCs/>
          <w:color w:val="auto"/>
          <w:szCs w:val="21"/>
          <w:highlight w:val="none"/>
        </w:rPr>
        <w:t xml:space="preserve">是否邀请本项目的其他供应商</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是否邀请专家</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是否邀请服务对象</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是否邀请第三方检测机构</w:t>
      </w:r>
      <w:r>
        <w:rPr>
          <w:rFonts w:hint="eastAsia" w:ascii="黑体" w:hAnsi="黑体" w:eastAsia="黑体" w:cs="黑体"/>
          <w:bCs/>
          <w:color w:val="auto"/>
          <w:szCs w:val="21"/>
          <w:highlight w:val="none"/>
          <w:lang w:eastAsia="zh-CN"/>
        </w:rPr>
        <w:t xml:space="preserve">参加验收</w:t>
      </w:r>
      <w:r>
        <w:rPr>
          <w:rFonts w:hint="eastAsia" w:ascii="黑体" w:hAnsi="黑体" w:eastAsia="黑体" w:cs="黑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w:t>
      </w:r>
      <w:r>
        <w:rPr>
          <w:rFonts w:hint="eastAsia" w:ascii="黑体" w:hAnsi="黑体" w:eastAsia="黑体" w:cs="黑体"/>
          <w:bCs/>
          <w:color w:val="auto"/>
          <w:szCs w:val="21"/>
          <w:highlight w:val="none"/>
          <w:lang w:eastAsia="zh-CN"/>
        </w:rPr>
        <w:t xml:space="preserve">，抽查比例：</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val="en-US" w:eastAsia="zh-CN"/>
        </w:rPr>
        <w:t xml:space="preserve">     </w:t>
      </w:r>
      <w:r>
        <w:rPr>
          <w:rFonts w:hint="eastAsia" w:ascii="黑体" w:hAnsi="黑体" w:eastAsia="黑体" w:cs="黑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u w:val="single"/>
          <w:lang w:eastAsia="zh-CN"/>
        </w:rPr>
      </w:pPr>
      <w:r>
        <w:rPr>
          <w:rFonts w:hint="eastAsia" w:ascii="黑体" w:hAnsi="黑体" w:eastAsia="黑体" w:cs="黑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是</w:t>
      </w:r>
      <w:r>
        <w:rPr>
          <w:rFonts w:hint="eastAsia" w:ascii="黑体" w:hAnsi="黑体" w:eastAsia="黑体" w:cs="黑体"/>
          <w:bCs/>
          <w:color w:val="auto"/>
          <w:szCs w:val="21"/>
          <w:highlight w:val="none"/>
          <w:lang w:eastAsia="zh-CN"/>
        </w:rPr>
        <w:t xml:space="preserve">，</w:t>
      </w:r>
      <w:r>
        <w:rPr>
          <w:rFonts w:hint="eastAsia" w:ascii="黑体" w:hAnsi="黑体" w:eastAsia="黑体" w:cs="黑体"/>
          <w:bCs/>
          <w:color w:val="auto"/>
          <w:szCs w:val="21"/>
          <w:highlight w:val="none"/>
          <w:u w:val="single"/>
          <w:lang w:eastAsia="zh-CN"/>
        </w:rPr>
        <w:t xml:space="preserve">（应明确对被破坏的检测产品的处理方式）</w:t>
      </w:r>
      <w:r/>
    </w:p>
    <w:p>
      <w:pPr>
        <w:ind w:firstLine="840"/>
        <w:spacing w:before="0" w:line="400" w:lineRule="exact"/>
        <w:rPr>
          <w:rFonts w:hint="eastAsia" w:ascii="黑体" w:hAnsi="黑体" w:eastAsia="黑体" w:cs="黑体"/>
          <w:bCs/>
          <w:color w:val="auto"/>
          <w:szCs w:val="21"/>
          <w:highlight w:val="none"/>
          <w:lang w:eastAsia="zh-CN"/>
        </w:rPr>
      </w:pPr>
      <w:r>
        <w:rPr>
          <w:rFonts w:hint="eastAsia" w:ascii="黑体" w:hAnsi="黑体" w:eastAsia="黑体" w:cs="黑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否</w:t>
      </w:r>
      <w:r/>
    </w:p>
    <w:p>
      <w:pPr>
        <w:ind w:firstLine="84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验收组织的其他事项：</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（2）履约验收时间：</w:t>
      </w:r>
      <w:r>
        <w:rPr>
          <w:rFonts w:hint="eastAsia" w:ascii="黑体" w:hAnsi="黑体" w:eastAsia="黑体" w:cs="黑体"/>
          <w:bCs/>
          <w:color w:val="auto"/>
          <w:szCs w:val="21"/>
          <w:highlight w:val="none"/>
          <w:u w:val="single"/>
        </w:rPr>
        <w:t xml:space="preserve">（计划于何时验收/供应商提出验收申请之日起   日内组织验收）</w:t>
      </w:r>
      <w:r>
        <w:rPr>
          <w:rFonts w:hint="eastAsia" w:ascii="黑体" w:hAnsi="黑体" w:eastAsia="黑体" w:cs="黑体"/>
          <w:bCs/>
          <w:color w:val="auto"/>
          <w:szCs w:val="21"/>
          <w:highlight w:val="none"/>
          <w:u w:val="single"/>
          <w:lang w:val="en-US" w:eastAsia="zh-CN"/>
        </w:rPr>
        <w:t xml:space="preserve"> </w:t>
      </w:r>
      <w:r/>
    </w:p>
    <w:p>
      <w:p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一次性验收         </w:t>
      </w:r>
      <w:r/>
    </w:p>
    <w:p>
      <w:pPr>
        <w:ind w:firstLine="0"/>
        <w:spacing w:before="0" w:line="400" w:lineRule="exact"/>
        <w:rPr>
          <w:rFonts w:hint="eastAsia" w:ascii="黑体" w:hAnsi="黑体" w:eastAsia="黑体" w:cs="黑体"/>
          <w:bCs/>
          <w:color w:val="auto"/>
          <w:szCs w:val="21"/>
          <w:highlight w:val="none"/>
          <w:lang w:val="en-US" w:eastAsia="zh-CN"/>
        </w:rPr>
      </w:pPr>
      <w:r>
        <w:rPr>
          <w:rFonts w:hint="eastAsia" w:ascii="黑体" w:hAnsi="黑体" w:eastAsia="黑体" w:cs="黑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Cs w:val="21"/>
          <w:highlight w:val="none"/>
        </w:rPr>
        <w:t xml:space="preserve">分期/分项验收</w:t>
      </w:r>
      <w:r>
        <w:rPr>
          <w:rFonts w:hint="eastAsia" w:ascii="黑体" w:hAnsi="黑体" w:eastAsia="黑体" w:cs="黑体"/>
          <w:bCs/>
          <w:color w:val="auto"/>
          <w:szCs w:val="21"/>
          <w:highlight w:val="none"/>
          <w:lang w:eastAsia="zh-CN"/>
        </w:rPr>
        <w:t xml:space="preserve">：</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eastAsia="zh-CN"/>
        </w:rPr>
        <w:t xml:space="preserve">（应明确分期</w:t>
      </w:r>
      <w:r>
        <w:rPr>
          <w:rFonts w:hint="eastAsia" w:ascii="黑体" w:hAnsi="黑体" w:eastAsia="黑体" w:cs="黑体"/>
          <w:bCs/>
          <w:color w:val="auto"/>
          <w:szCs w:val="21"/>
          <w:highlight w:val="none"/>
          <w:u w:val="single"/>
          <w:lang w:val="en" w:eastAsia="zh-CN"/>
        </w:rPr>
        <w:t xml:space="preserve">/分项验收的工作安排</w:t>
      </w:r>
      <w:r>
        <w:rPr>
          <w:rFonts w:hint="eastAsia" w:ascii="黑体" w:hAnsi="黑体" w:eastAsia="黑体" w:cs="黑体"/>
          <w:bCs/>
          <w:color w:val="auto"/>
          <w:szCs w:val="21"/>
          <w:highlight w:val="none"/>
          <w:u w:val="single"/>
          <w:lang w:eastAsia="zh-CN"/>
        </w:rPr>
        <w:t xml:space="preserve">）</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val="en-US" w:eastAsia="zh-CN"/>
        </w:rPr>
        <w:t xml:space="preserve"> </w:t>
      </w:r>
      <w:r/>
    </w:p>
    <w:p>
      <w:pPr>
        <w:ind w:firstLine="420"/>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（4）履约验收程序：</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（5）履约验收的内容：</w:t>
      </w:r>
      <w:r>
        <w:rPr>
          <w:rFonts w:hint="eastAsia" w:ascii="黑体" w:hAnsi="黑体" w:eastAsia="黑体" w:cs="黑体"/>
          <w:bCs/>
          <w:color w:val="auto"/>
          <w:szCs w:val="21"/>
          <w:highlight w:val="none"/>
          <w:u w:val="single"/>
        </w:rPr>
        <w:t xml:space="preserve"> </w:t>
      </w:r>
      <w:r>
        <w:rPr>
          <w:rFonts w:hint="eastAsia" w:ascii="黑体" w:hAnsi="黑体" w:eastAsia="黑体" w:cs="黑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黑体" w:hAnsi="黑体" w:eastAsia="黑体" w:cs="黑体"/>
          <w:bCs/>
          <w:color w:val="auto"/>
          <w:szCs w:val="21"/>
          <w:highlight w:val="none"/>
          <w:u w:val="single"/>
        </w:rPr>
        <w:t xml:space="preserve">                                      </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（6）履约验收标准：</w:t>
      </w:r>
      <w:r>
        <w:rPr>
          <w:rFonts w:hint="eastAsia" w:ascii="黑体" w:hAnsi="黑体" w:eastAsia="黑体" w:cs="黑体"/>
          <w:bCs/>
          <w:color w:val="auto"/>
          <w:szCs w:val="21"/>
          <w:highlight w:val="none"/>
          <w:u w:val="single"/>
        </w:rPr>
        <w:t xml:space="preserve">                                         </w:t>
      </w:r>
      <w:r/>
    </w:p>
    <w:p>
      <w:pPr>
        <w:pStyle w:val="1183"/>
        <w:rPr>
          <w:rFonts w:hint="eastAsia" w:ascii="黑体" w:hAnsi="黑体" w:eastAsia="黑体" w:cs="黑体"/>
          <w:color w:val="auto"/>
          <w:sz w:val="21"/>
          <w:highlight w:val="none"/>
          <w:lang w:eastAsia="zh-CN"/>
        </w:rPr>
      </w:pPr>
      <w:r>
        <w:rPr>
          <w:rFonts w:hint="eastAsia" w:ascii="黑体" w:hAnsi="黑体" w:eastAsia="黑体" w:cs="黑体"/>
          <w:bCs/>
          <w:color w:val="auto"/>
          <w:sz w:val="21"/>
          <w:szCs w:val="21"/>
          <w:highlight w:val="none"/>
          <w:u w:val="none"/>
          <w:lang w:eastAsia="zh-CN"/>
        </w:rPr>
        <w:t xml:space="preserve">（</w:t>
      </w:r>
      <w:r>
        <w:rPr>
          <w:rFonts w:hint="eastAsia" w:ascii="黑体" w:hAnsi="黑体" w:eastAsia="黑体" w:cs="黑体"/>
          <w:bCs/>
          <w:color w:val="auto"/>
          <w:sz w:val="21"/>
          <w:szCs w:val="21"/>
          <w:highlight w:val="none"/>
          <w:u w:val="none"/>
          <w:lang w:val="en-US" w:eastAsia="zh-CN"/>
        </w:rPr>
        <w:t xml:space="preserve">7</w:t>
      </w:r>
      <w:r>
        <w:rPr>
          <w:rFonts w:hint="eastAsia" w:ascii="黑体" w:hAnsi="黑体" w:eastAsia="黑体" w:cs="黑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黑体" w:hAnsi="黑体" w:eastAsia="黑体" w:cs="黑体"/>
          <w:bCs/>
          <w:color w:val="auto"/>
          <w:sz w:val="21"/>
          <w:szCs w:val="21"/>
          <w:highlight w:val="none"/>
        </w:rPr>
        <w:t xml:space="preserve">否</w:t>
      </w:r>
      <w:r/>
    </w:p>
    <w:p>
      <w:pPr>
        <w:ind w:firstLine="420"/>
        <w:spacing w:before="0" w:line="400" w:lineRule="exact"/>
        <w:rPr>
          <w:rFonts w:hint="eastAsia" w:ascii="黑体" w:hAnsi="黑体" w:eastAsia="黑体" w:cs="黑体"/>
          <w:bCs/>
          <w:color w:val="auto"/>
          <w:szCs w:val="21"/>
          <w:highlight w:val="none"/>
          <w:u w:val="single"/>
        </w:rPr>
      </w:pPr>
      <w:r>
        <w:rPr>
          <w:rFonts w:hint="eastAsia" w:ascii="黑体" w:hAnsi="黑体" w:eastAsia="黑体" w:cs="黑体"/>
          <w:bCs/>
          <w:color w:val="auto"/>
          <w:szCs w:val="21"/>
          <w:highlight w:val="none"/>
        </w:rPr>
        <w:t xml:space="preserve">（8）履约验收其他事项：</w:t>
      </w:r>
      <w:r>
        <w:rPr>
          <w:rFonts w:hint="eastAsia" w:ascii="黑体" w:hAnsi="黑体" w:eastAsia="黑体" w:cs="黑体"/>
          <w:bCs/>
          <w:color w:val="auto"/>
          <w:szCs w:val="21"/>
          <w:highlight w:val="none"/>
          <w:u w:val="single"/>
        </w:rPr>
        <w:t xml:space="preserve">      </w:t>
      </w:r>
      <w:r>
        <w:rPr>
          <w:rFonts w:hint="eastAsia" w:ascii="黑体" w:hAnsi="黑体" w:eastAsia="黑体" w:cs="黑体"/>
          <w:bCs/>
          <w:i w:val="0"/>
          <w:iCs w:val="0"/>
          <w:color w:val="auto"/>
          <w:szCs w:val="21"/>
          <w:highlight w:val="none"/>
          <w:u w:val="single"/>
        </w:rPr>
        <w:t xml:space="preserve">（产权过户登记等）</w:t>
      </w:r>
      <w:r>
        <w:rPr>
          <w:rFonts w:hint="eastAsia" w:ascii="黑体" w:hAnsi="黑体" w:eastAsia="黑体" w:cs="黑体"/>
          <w:bCs/>
          <w:color w:val="auto"/>
          <w:szCs w:val="21"/>
          <w:highlight w:val="none"/>
          <w:u w:val="single"/>
        </w:rPr>
        <w:t xml:space="preserve">          </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组成合同的文件</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本协议书与下列文件一起构成合同文件，如下述文件之间有任何抵触、矛盾或歧义，应按以下顺序解释：</w:t>
      </w:r>
      <w:r/>
    </w:p>
    <w:p>
      <w:pPr>
        <w:ind w:firstLine="420"/>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政府采购</w:t>
      </w:r>
      <w:r>
        <w:rPr>
          <w:rFonts w:hint="eastAsia" w:ascii="黑体" w:hAnsi="黑体" w:eastAsia="黑体" w:cs="黑体"/>
          <w:color w:val="auto"/>
          <w:szCs w:val="21"/>
          <w:highlight w:val="none"/>
        </w:rPr>
        <w:t xml:space="preserve">合同协议书及其变更、补充</w:t>
      </w:r>
      <w:r>
        <w:rPr>
          <w:rFonts w:hint="eastAsia" w:ascii="黑体" w:hAnsi="黑体" w:eastAsia="黑体" w:cs="黑体"/>
          <w:color w:val="auto"/>
          <w:szCs w:val="21"/>
          <w:highlight w:val="none"/>
          <w:lang w:eastAsia="zh-CN"/>
        </w:rPr>
        <w:t xml:space="preserve">协议</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）政府采购合同专用条款</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）政府采购合同通用条款</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）中标</w:t>
      </w:r>
      <w:r>
        <w:rPr>
          <w:rFonts w:hint="eastAsia" w:ascii="黑体" w:hAnsi="黑体" w:eastAsia="黑体" w:cs="黑体"/>
          <w:color w:val="auto"/>
          <w:szCs w:val="21"/>
          <w:highlight w:val="none"/>
          <w:lang w:eastAsia="zh-CN"/>
        </w:rPr>
        <w:t xml:space="preserve">（成交）</w:t>
      </w:r>
      <w:r>
        <w:rPr>
          <w:rFonts w:hint="eastAsia" w:ascii="黑体" w:hAnsi="黑体" w:eastAsia="黑体" w:cs="黑体"/>
          <w:color w:val="auto"/>
          <w:szCs w:val="21"/>
          <w:highlight w:val="none"/>
        </w:rPr>
        <w:t xml:space="preserve">通知书</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）投标（响应）文件</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（6）采购文件</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（7）有关技术文件，图纸</w:t>
      </w:r>
      <w:r/>
    </w:p>
    <w:p>
      <w:pPr>
        <w:pStyle w:val="1183"/>
        <w:rPr>
          <w:rFonts w:hint="eastAsia" w:ascii="黑体" w:hAnsi="黑体" w:eastAsia="黑体" w:cs="黑体"/>
          <w:color w:val="auto"/>
          <w:sz w:val="21"/>
          <w:highlight w:val="none"/>
          <w:lang w:eastAsia="zh-CN"/>
        </w:rPr>
      </w:pPr>
      <w:r>
        <w:rPr>
          <w:rFonts w:hint="eastAsia" w:ascii="黑体" w:hAnsi="黑体" w:eastAsia="黑体" w:cs="黑体"/>
          <w:color w:val="auto"/>
          <w:sz w:val="21"/>
          <w:szCs w:val="21"/>
          <w:highlight w:val="none"/>
          <w:lang w:eastAsia="zh-CN"/>
        </w:rPr>
        <w:t xml:space="preserve">（</w:t>
      </w:r>
      <w:r>
        <w:rPr>
          <w:rFonts w:hint="eastAsia" w:ascii="黑体" w:hAnsi="黑体" w:eastAsia="黑体" w:cs="黑体"/>
          <w:color w:val="auto"/>
          <w:sz w:val="21"/>
          <w:szCs w:val="21"/>
          <w:highlight w:val="none"/>
          <w:lang w:val="en-US" w:eastAsia="zh-CN"/>
        </w:rPr>
        <w:t xml:space="preserve">8</w:t>
      </w:r>
      <w:r>
        <w:rPr>
          <w:rFonts w:hint="eastAsia" w:ascii="黑体" w:hAnsi="黑体" w:eastAsia="黑体" w:cs="黑体"/>
          <w:color w:val="auto"/>
          <w:sz w:val="21"/>
          <w:szCs w:val="21"/>
          <w:highlight w:val="none"/>
          <w:lang w:eastAsia="zh-CN"/>
        </w:rPr>
        <w:t xml:space="preserve">）</w:t>
      </w:r>
      <w:r>
        <w:rPr>
          <w:rFonts w:hint="eastAsia" w:ascii="黑体" w:hAnsi="黑体" w:eastAsia="黑体" w:cs="黑体"/>
          <w:bCs w:val="0"/>
          <w:color w:val="auto"/>
          <w:sz w:val="21"/>
          <w:szCs w:val="21"/>
          <w:highlight w:val="none"/>
          <w:lang w:eastAsia="zh-CN"/>
        </w:rPr>
        <w:t xml:space="preserve">国家法律、行政法规和规章制度规定或合同约定的作为合同组成部分的其他文件</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合同生效</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本合同自</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生效。</w:t>
      </w:r>
      <w:r/>
    </w:p>
    <w:p>
      <w:pPr>
        <w:numPr>
          <w:ilvl w:val="0"/>
          <w:numId w:val="11"/>
        </w:numPr>
        <w:ind w:firstLine="422"/>
        <w:spacing w:before="0" w:line="400" w:lineRule="exact"/>
        <w:rPr>
          <w:rFonts w:hint="eastAsia" w:ascii="黑体" w:hAnsi="黑体" w:eastAsia="黑体" w:cs="黑体"/>
          <w:b/>
          <w:color w:val="auto"/>
          <w:szCs w:val="21"/>
          <w:highlight w:val="none"/>
        </w:rPr>
      </w:pPr>
      <w:r>
        <w:rPr>
          <w:rFonts w:hint="eastAsia" w:ascii="黑体" w:hAnsi="黑体" w:eastAsia="黑体" w:cs="黑体"/>
          <w:b/>
          <w:color w:val="auto"/>
          <w:szCs w:val="21"/>
          <w:highlight w:val="none"/>
        </w:rPr>
        <w:t xml:space="preserve">合同份数</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本合同一式</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份，</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执</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份，</w:t>
      </w:r>
      <w:r>
        <w:rPr>
          <w:rFonts w:hint="eastAsia" w:ascii="黑体" w:hAnsi="黑体" w:eastAsia="黑体" w:cs="黑体"/>
          <w:color w:val="auto"/>
          <w:szCs w:val="21"/>
          <w:highlight w:val="none"/>
          <w:lang w:eastAsia="zh-CN"/>
        </w:rPr>
        <w:t xml:space="preserve">乙方</w:t>
      </w:r>
      <w:r>
        <w:rPr>
          <w:rFonts w:hint="eastAsia" w:ascii="黑体" w:hAnsi="黑体" w:eastAsia="黑体" w:cs="黑体"/>
          <w:color w:val="auto"/>
          <w:szCs w:val="21"/>
          <w:highlight w:val="none"/>
        </w:rPr>
        <w:t xml:space="preserve">执</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u w:val="single"/>
          <w:lang w:val="en-US" w:eastAsia="zh-CN"/>
        </w:rPr>
        <w:t xml:space="preserve"> </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份，均具有同等法律效力。</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合同订立时间：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年</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月</w:t>
      </w:r>
      <w:r>
        <w:rPr>
          <w:rFonts w:hint="eastAsia" w:ascii="黑体" w:hAnsi="黑体" w:eastAsia="黑体" w:cs="黑体"/>
          <w:color w:val="auto"/>
          <w:szCs w:val="21"/>
          <w:highlight w:val="none"/>
          <w:u w:val="single"/>
        </w:rPr>
        <w:t xml:space="preserve">      </w:t>
      </w:r>
      <w:r>
        <w:rPr>
          <w:rFonts w:hint="eastAsia" w:ascii="黑体" w:hAnsi="黑体" w:eastAsia="黑体" w:cs="黑体"/>
          <w:color w:val="auto"/>
          <w:szCs w:val="21"/>
          <w:highlight w:val="none"/>
        </w:rPr>
        <w:t xml:space="preserve">日</w:t>
      </w:r>
      <w:r/>
    </w:p>
    <w:p>
      <w:pPr>
        <w:ind w:firstLine="420"/>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合同订立地点：</w:t>
      </w:r>
      <w:r>
        <w:rPr>
          <w:rFonts w:hint="eastAsia" w:ascii="黑体" w:hAnsi="黑体" w:eastAsia="黑体" w:cs="黑体"/>
          <w:color w:val="auto"/>
          <w:szCs w:val="21"/>
          <w:highlight w:val="none"/>
          <w:u w:val="single"/>
        </w:rPr>
        <w:t xml:space="preserve">                           </w:t>
      </w:r>
      <w:r/>
    </w:p>
    <w:p>
      <w:pPr>
        <w:ind w:firstLine="420"/>
        <w:spacing w:before="0"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附件：具体标</w:t>
      </w:r>
      <w:r>
        <w:rPr>
          <w:rFonts w:hint="eastAsia" w:ascii="黑体" w:hAnsi="黑体" w:eastAsia="黑体" w:cs="黑体"/>
          <w:color w:val="auto"/>
          <w:szCs w:val="21"/>
          <w:highlight w:val="none"/>
          <w:lang w:eastAsia="zh-CN"/>
        </w:rPr>
        <w:t xml:space="preserve">的及其</w:t>
      </w:r>
      <w:r>
        <w:rPr>
          <w:rFonts w:hint="eastAsia" w:ascii="黑体" w:hAnsi="黑体" w:eastAsia="黑体" w:cs="黑体"/>
          <w:color w:val="auto"/>
          <w:szCs w:val="21"/>
          <w:highlight w:val="none"/>
          <w:u w:val="none"/>
          <w:lang w:val="en-US" w:eastAsia="zh-CN"/>
        </w:rPr>
        <w:t xml:space="preserve">技术要求和商务要求</w:t>
      </w:r>
      <w:r>
        <w:rPr>
          <w:rFonts w:hint="eastAsia" w:ascii="黑体" w:hAnsi="黑体" w:eastAsia="黑体" w:cs="黑体"/>
          <w:color w:val="auto"/>
          <w:szCs w:val="21"/>
          <w:highlight w:val="none"/>
        </w:rPr>
        <w:t xml:space="preserve">、联合协议、分包</w:t>
      </w:r>
      <w:r>
        <w:rPr>
          <w:rFonts w:hint="eastAsia" w:ascii="黑体" w:hAnsi="黑体" w:eastAsia="黑体" w:cs="黑体"/>
          <w:color w:val="auto"/>
          <w:szCs w:val="21"/>
          <w:highlight w:val="none"/>
          <w:lang w:eastAsia="zh-CN"/>
        </w:rPr>
        <w:t xml:space="preserve">意向</w:t>
      </w:r>
      <w:r>
        <w:rPr>
          <w:rFonts w:hint="eastAsia" w:ascii="黑体" w:hAnsi="黑体" w:eastAsia="黑体" w:cs="黑体"/>
          <w:color w:val="auto"/>
          <w:szCs w:val="21"/>
          <w:highlight w:val="none"/>
        </w:rPr>
        <w:t xml:space="preserve">协议等。</w:t>
      </w:r>
      <w:r/>
    </w:p>
    <w:p>
      <w:pPr>
        <w:pStyle w:val="1081"/>
        <w:spacing w:line="400" w:lineRule="exact"/>
        <w:rPr>
          <w:rFonts w:hint="eastAsia" w:ascii="黑体" w:hAnsi="黑体" w:eastAsia="黑体" w:cs="黑体"/>
          <w:color w:val="auto"/>
          <w:highlight w:val="none"/>
        </w:rPr>
      </w:pPr>
      <w:r>
        <w:rPr>
          <w:rFonts w:hint="eastAsia" w:ascii="黑体" w:hAnsi="黑体" w:eastAsia="黑体" w:cs="黑体"/>
          <w:color w:val="auto"/>
          <w:highlight w:val="none"/>
        </w:rPr>
      </w:r>
      <w:r/>
    </w:p>
    <w:p>
      <w:pPr>
        <w:pStyle w:val="873"/>
        <w:spacing w:line="400" w:lineRule="exact"/>
        <w:rPr>
          <w:rFonts w:hint="eastAsia" w:ascii="黑体" w:hAnsi="黑体" w:eastAsia="黑体" w:cs="黑体"/>
          <w:b w:val="0"/>
          <w:bCs w:val="0"/>
          <w:color w:val="auto"/>
          <w:sz w:val="21"/>
          <w:szCs w:val="21"/>
          <w:highlight w:val="none"/>
          <w:lang w:val="en-US" w:eastAsia="zh-CN"/>
        </w:rPr>
      </w:pPr>
      <w:r>
        <w:rPr>
          <w:rFonts w:hint="eastAsia" w:ascii="黑体" w:hAnsi="黑体" w:eastAsia="黑体" w:cs="黑体"/>
          <w:color w:val="auto"/>
          <w:highlight w:val="none"/>
          <w:lang w:val="en"/>
        </w:rPr>
        <w:t xml:space="preserve">   </w:t>
      </w:r>
      <w:r/>
    </w:p>
    <w:p>
      <w:pPr>
        <w:rPr>
          <w:rFonts w:hint="eastAsia" w:ascii="黑体" w:hAnsi="黑体" w:eastAsia="黑体" w:cs="黑体"/>
          <w:color w:val="auto"/>
          <w:highlight w:val="none"/>
        </w:rPr>
      </w:pPr>
      <w:r>
        <w:rPr>
          <w:rFonts w:hint="eastAsia" w:ascii="黑体" w:hAnsi="黑体" w:eastAsia="黑体" w:cs="黑体"/>
          <w:color w:val="auto"/>
          <w:highlight w:val="none"/>
        </w:rPr>
        <w:br w:type="page" w:clear="all"/>
      </w:r>
      <w:r/>
    </w:p>
    <w:p>
      <w:pPr>
        <w:pStyle w:val="1081"/>
        <w:rPr>
          <w:rFonts w:hint="eastAsia" w:ascii="黑体" w:hAnsi="黑体" w:eastAsia="黑体" w:cs="黑体"/>
          <w:color w:val="auto"/>
          <w:highlight w:val="none"/>
        </w:rPr>
      </w:pPr>
      <w:r>
        <w:rPr>
          <w:rFonts w:hint="eastAsia" w:ascii="黑体" w:hAnsi="黑体" w:eastAsia="黑体" w:cs="黑体"/>
          <w:color w:val="auto"/>
          <w:highlight w:val="none"/>
        </w:rPr>
      </w:r>
      <w:r/>
    </w:p>
    <w:tbl>
      <w:tblPr>
        <w:tblStyle w:val="88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甲方（采购人</w:t>
            </w:r>
            <w:r>
              <w:rPr>
                <w:rFonts w:hint="eastAsia" w:ascii="黑体" w:hAnsi="黑体" w:eastAsia="黑体" w:cs="黑体"/>
                <w:color w:val="auto"/>
                <w:szCs w:val="21"/>
                <w:highlight w:val="none"/>
                <w:lang w:eastAsia="zh-CN"/>
              </w:rPr>
              <w:t xml:space="preserve">、受采购人委托签订合同的单位</w:t>
            </w:r>
            <w:r>
              <w:rPr>
                <w:rFonts w:hint="eastAsia" w:ascii="黑体" w:hAnsi="黑体" w:eastAsia="黑体" w:cs="黑体"/>
                <w:color w:val="auto"/>
                <w:szCs w:val="21"/>
                <w:highlight w:val="none"/>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单位名称（公章</w:t>
            </w:r>
            <w:r>
              <w:rPr>
                <w:rFonts w:hint="eastAsia" w:ascii="黑体" w:hAnsi="黑体" w:eastAsia="黑体" w:cs="黑体"/>
                <w:color w:val="auto"/>
                <w:szCs w:val="21"/>
                <w:highlight w:val="none"/>
                <w:lang w:eastAsia="zh-CN"/>
              </w:rPr>
              <w:t xml:space="preserve">或合同章</w:t>
            </w:r>
            <w:r>
              <w:rPr>
                <w:rFonts w:hint="eastAsia" w:ascii="黑体" w:hAnsi="黑体" w:eastAsia="黑体" w:cs="黑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单位名称（公章</w:t>
            </w:r>
            <w:r>
              <w:rPr>
                <w:rFonts w:hint="eastAsia" w:ascii="黑体" w:hAnsi="黑体" w:eastAsia="黑体" w:cs="黑体"/>
                <w:color w:val="auto"/>
                <w:szCs w:val="21"/>
                <w:highlight w:val="none"/>
                <w:lang w:eastAsia="zh-CN"/>
              </w:rPr>
              <w:t xml:space="preserve">或合同章</w:t>
            </w:r>
            <w:r>
              <w:rPr>
                <w:rFonts w:hint="eastAsia" w:ascii="黑体" w:hAnsi="黑体" w:eastAsia="黑体" w:cs="黑体"/>
                <w:color w:val="auto"/>
                <w:szCs w:val="21"/>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法定代表人</w:t>
            </w:r>
            <w:r/>
          </w:p>
          <w:p>
            <w:pPr>
              <w:ind w:firstLine="100"/>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法定代表人</w:t>
            </w:r>
            <w:r/>
          </w:p>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住</w:t>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住</w:t>
            </w: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黑体" w:hAnsi="黑体" w:eastAsia="黑体" w:cs="黑体"/>
                <w:color w:val="auto"/>
                <w:spacing w:val="20"/>
                <w:szCs w:val="21"/>
                <w:highlight w:val="none"/>
              </w:rPr>
            </w:pPr>
            <w:r>
              <w:rPr>
                <w:rFonts w:hint="eastAsia" w:ascii="黑体" w:hAnsi="黑体" w:eastAsia="黑体" w:cs="黑体"/>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891"/>
              <w:ind w:left="0"/>
              <w:jc w:val="left"/>
              <w:spacing w:before="156" w:after="0" w:line="360" w:lineRule="auto"/>
              <w:rPr>
                <w:rFonts w:hint="eastAsia" w:ascii="黑体" w:hAnsi="黑体" w:eastAsia="黑体" w:cs="黑体"/>
                <w:color w:val="auto"/>
                <w:spacing w:val="20"/>
                <w:szCs w:val="21"/>
                <w:highlight w:val="none"/>
              </w:rPr>
            </w:pPr>
            <w:r>
              <w:rPr>
                <w:rFonts w:hint="eastAsia" w:ascii="黑体" w:hAnsi="黑体" w:eastAsia="黑体" w:cs="黑体"/>
                <w:color w:val="auto"/>
                <w:szCs w:val="21"/>
                <w:highlight w:val="none"/>
              </w:rPr>
              <w:t xml:space="preserve">注：涉及联合体或其他合同主体的信息应按上表格式加列。</w:t>
            </w:r>
            <w:r/>
          </w:p>
        </w:tc>
      </w:tr>
    </w:tbl>
    <w:p>
      <w:pPr>
        <w:pStyle w:val="873"/>
        <w:jc w:val="center"/>
        <w:spacing w:before="156"/>
        <w:rPr>
          <w:rFonts w:hint="eastAsia" w:ascii="黑体" w:hAnsi="黑体" w:eastAsia="黑体" w:cs="黑体"/>
          <w:color w:val="auto"/>
          <w:sz w:val="28"/>
          <w:szCs w:val="28"/>
          <w:highlight w:val="none"/>
        </w:rPr>
      </w:pPr>
      <w:r>
        <w:rPr>
          <w:rFonts w:hint="eastAsia" w:ascii="黑体" w:hAnsi="黑体" w:eastAsia="黑体" w:cs="黑体"/>
          <w:color w:val="auto"/>
          <w:sz w:val="21"/>
          <w:szCs w:val="21"/>
          <w:highlight w:val="none"/>
          <w:u w:val="single"/>
        </w:rPr>
        <w:br w:type="page" w:clear="all"/>
      </w:r>
      <w:bookmarkStart w:id="105" w:name="_Toc27624"/>
      <w:r>
        <w:rPr>
          <w:rFonts w:hint="eastAsia" w:ascii="黑体" w:hAnsi="黑体" w:eastAsia="黑体" w:cs="黑体"/>
          <w:b w:val="0"/>
          <w:bCs w:val="0"/>
          <w:color w:val="auto"/>
          <w:sz w:val="28"/>
          <w:szCs w:val="28"/>
          <w:highlight w:val="none"/>
        </w:rPr>
        <w:t xml:space="preserve">第二节 政府采购合同通用条款</w:t>
      </w:r>
      <w:bookmarkEnd w:id="105"/>
      <w:r/>
      <w:r/>
    </w:p>
    <w:p>
      <w:pPr>
        <w:jc w:val="left"/>
        <w:spacing w:before="0" w:line="400" w:lineRule="exact"/>
        <w:tabs>
          <w:tab w:val="left" w:pos="8820" w:leader="none"/>
          <w:tab w:val="left" w:pos="9345" w:leader="none"/>
          <w:tab w:val="left" w:pos="9765" w:leader="none"/>
        </w:tabs>
        <w:rPr>
          <w:rFonts w:hint="eastAsia" w:ascii="黑体" w:hAnsi="黑体" w:eastAsia="黑体" w:cs="黑体"/>
          <w:b/>
          <w:bCs/>
          <w:color w:val="auto"/>
          <w:sz w:val="24"/>
          <w:highlight w:val="none"/>
        </w:rPr>
      </w:pPr>
      <w:r>
        <w:rPr>
          <w:rFonts w:hint="eastAsia" w:ascii="黑体" w:hAnsi="黑体" w:eastAsia="黑体" w:cs="黑体"/>
          <w:b/>
          <w:color w:val="auto"/>
          <w:sz w:val="24"/>
          <w:highlight w:val="none"/>
        </w:rPr>
        <w:t xml:space="preserve">1.</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bCs/>
          <w:color w:val="auto"/>
          <w:sz w:val="24"/>
          <w:highlight w:val="none"/>
        </w:rPr>
        <w:t xml:space="preserve">定义</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1.1合同当事人</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（1）采购人（以下称甲方）是指使用财政性资金，通过政府采购方式向供应商购买货物</w:t>
      </w:r>
      <w:r>
        <w:rPr>
          <w:rFonts w:hint="eastAsia" w:ascii="黑体" w:hAnsi="黑体" w:eastAsia="黑体" w:cs="黑体"/>
          <w:color w:val="auto"/>
          <w:szCs w:val="21"/>
          <w:highlight w:val="none"/>
          <w:lang w:val="en-US" w:eastAsia="zh-CN"/>
        </w:rPr>
        <w:t xml:space="preserve">及其相关服务的</w:t>
      </w:r>
      <w:r>
        <w:rPr>
          <w:rFonts w:hint="eastAsia" w:ascii="黑体" w:hAnsi="黑体" w:eastAsia="黑体" w:cs="黑体"/>
          <w:color w:val="auto"/>
          <w:szCs w:val="21"/>
          <w:highlight w:val="none"/>
        </w:rPr>
        <w:t xml:space="preserve">国家机关、事业单位、团体组织。</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（2）供应商（以下称</w:t>
      </w:r>
      <w:r>
        <w:rPr>
          <w:rFonts w:hint="eastAsia" w:ascii="黑体" w:hAnsi="黑体" w:eastAsia="黑体" w:cs="黑体"/>
          <w:color w:val="auto"/>
          <w:szCs w:val="21"/>
          <w:highlight w:val="none"/>
          <w:lang w:eastAsia="zh-CN"/>
        </w:rPr>
        <w:t xml:space="preserve">乙</w:t>
      </w:r>
      <w:r>
        <w:rPr>
          <w:rFonts w:hint="eastAsia" w:ascii="黑体" w:hAnsi="黑体" w:eastAsia="黑体" w:cs="黑体"/>
          <w:color w:val="auto"/>
          <w:szCs w:val="21"/>
          <w:highlight w:val="none"/>
        </w:rPr>
        <w:t xml:space="preserve">方）是指参加政府采购活动并且中标（成交），向采购人提供</w:t>
      </w:r>
      <w:r>
        <w:rPr>
          <w:rFonts w:hint="eastAsia" w:ascii="黑体" w:hAnsi="黑体" w:eastAsia="黑体" w:cs="黑体"/>
          <w:color w:val="auto"/>
          <w:szCs w:val="21"/>
          <w:highlight w:val="none"/>
          <w:lang w:val="en-US" w:eastAsia="zh-CN"/>
        </w:rPr>
        <w:t xml:space="preserve">合同约定的货物及其相关服务的法人、非法人组织或者自然人</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（3）其他合同主体是指除采购人和供应商以外，</w:t>
      </w:r>
      <w:r>
        <w:rPr>
          <w:rFonts w:hint="eastAsia" w:ascii="黑体" w:hAnsi="黑体" w:eastAsia="黑体" w:cs="黑体"/>
          <w:bCs/>
          <w:color w:val="auto"/>
          <w:szCs w:val="21"/>
          <w:highlight w:val="none"/>
        </w:rPr>
        <w:t xml:space="preserve">依法参与合同缔结或履行，享有权利、承担义务的合同当事人</w:t>
      </w:r>
      <w:r>
        <w:rPr>
          <w:rFonts w:hint="eastAsia" w:ascii="黑体" w:hAnsi="黑体" w:eastAsia="黑体" w:cs="黑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1.2本合同下列术语应解释为：</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（1）“合同”系指</w:t>
      </w:r>
      <w:r>
        <w:rPr>
          <w:rFonts w:hint="eastAsia" w:ascii="黑体" w:hAnsi="黑体" w:eastAsia="黑体" w:cs="黑体"/>
          <w:bCs/>
          <w:color w:val="auto"/>
          <w:szCs w:val="21"/>
          <w:highlight w:val="none"/>
        </w:rPr>
        <w:t xml:space="preserve">合同当事人意思表示达成一致的任何协议，包括签署的</w:t>
      </w:r>
      <w:r>
        <w:rPr>
          <w:rFonts w:hint="eastAsia" w:ascii="黑体" w:hAnsi="黑体" w:eastAsia="黑体" w:cs="黑体"/>
          <w:color w:val="auto"/>
          <w:szCs w:val="21"/>
          <w:highlight w:val="none"/>
          <w:lang w:eastAsia="zh-CN"/>
        </w:rPr>
        <w:t xml:space="preserve">政府采购</w:t>
      </w:r>
      <w:r>
        <w:rPr>
          <w:rFonts w:hint="eastAsia" w:ascii="黑体" w:hAnsi="黑体" w:eastAsia="黑体" w:cs="黑体"/>
          <w:color w:val="auto"/>
          <w:szCs w:val="21"/>
          <w:highlight w:val="none"/>
        </w:rPr>
        <w:t xml:space="preserve">合同协议书及其变更、补充</w:t>
      </w:r>
      <w:r>
        <w:rPr>
          <w:rFonts w:hint="eastAsia" w:ascii="黑体" w:hAnsi="黑体" w:eastAsia="黑体" w:cs="黑体"/>
          <w:color w:val="auto"/>
          <w:szCs w:val="21"/>
          <w:highlight w:val="none"/>
          <w:lang w:eastAsia="zh-CN"/>
        </w:rPr>
        <w:t xml:space="preserve">协议，</w:t>
      </w:r>
      <w:r>
        <w:rPr>
          <w:rFonts w:hint="eastAsia" w:ascii="黑体" w:hAnsi="黑体" w:eastAsia="黑体" w:cs="黑体"/>
          <w:color w:val="auto"/>
          <w:szCs w:val="21"/>
          <w:highlight w:val="none"/>
        </w:rPr>
        <w:t xml:space="preserve">政府采购合同专用条款</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政府采购合同通用条款</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中标</w:t>
      </w:r>
      <w:r>
        <w:rPr>
          <w:rFonts w:hint="eastAsia" w:ascii="黑体" w:hAnsi="黑体" w:eastAsia="黑体" w:cs="黑体"/>
          <w:color w:val="auto"/>
          <w:szCs w:val="21"/>
          <w:highlight w:val="none"/>
          <w:lang w:eastAsia="zh-CN"/>
        </w:rPr>
        <w:t xml:space="preserve">（成交）</w:t>
      </w:r>
      <w:r>
        <w:rPr>
          <w:rFonts w:hint="eastAsia" w:ascii="黑体" w:hAnsi="黑体" w:eastAsia="黑体" w:cs="黑体"/>
          <w:color w:val="auto"/>
          <w:szCs w:val="21"/>
          <w:highlight w:val="none"/>
        </w:rPr>
        <w:t xml:space="preserve">通知书</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投标（响应）文件</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采购文件</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有关技术文件</w:t>
      </w:r>
      <w:r>
        <w:rPr>
          <w:rFonts w:hint="eastAsia" w:ascii="黑体" w:hAnsi="黑体" w:eastAsia="黑体" w:cs="黑体"/>
          <w:color w:val="auto"/>
          <w:szCs w:val="21"/>
          <w:highlight w:val="none"/>
          <w:lang w:eastAsia="zh-CN"/>
        </w:rPr>
        <w:t xml:space="preserve">和</w:t>
      </w:r>
      <w:r>
        <w:rPr>
          <w:rFonts w:hint="eastAsia" w:ascii="黑体" w:hAnsi="黑体" w:eastAsia="黑体" w:cs="黑体"/>
          <w:color w:val="auto"/>
          <w:szCs w:val="21"/>
          <w:highlight w:val="none"/>
        </w:rPr>
        <w:t xml:space="preserve">图纸</w:t>
      </w:r>
      <w:r>
        <w:rPr>
          <w:rFonts w:hint="eastAsia" w:ascii="黑体" w:hAnsi="黑体" w:eastAsia="黑体" w:cs="黑体"/>
          <w:color w:val="auto"/>
          <w:szCs w:val="21"/>
          <w:highlight w:val="none"/>
          <w:lang w:eastAsia="zh-CN"/>
        </w:rPr>
        <w:t xml:space="preserve">，以及</w:t>
      </w:r>
      <w:r>
        <w:rPr>
          <w:rFonts w:hint="eastAsia" w:ascii="黑体" w:hAnsi="黑体" w:eastAsia="黑体" w:cs="黑体"/>
          <w:bCs w:val="0"/>
          <w:color w:val="auto"/>
          <w:sz w:val="21"/>
          <w:szCs w:val="21"/>
          <w:highlight w:val="none"/>
          <w:lang w:eastAsia="zh-CN"/>
        </w:rPr>
        <w:t xml:space="preserve">国家法律、行政法规和规章制度规定或合同约定的作为合同组成部分的其他文件</w:t>
      </w:r>
      <w:r>
        <w:rPr>
          <w:rFonts w:hint="eastAsia" w:ascii="黑体" w:hAnsi="黑体" w:eastAsia="黑体" w:cs="黑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）“合同价</w:t>
      </w:r>
      <w:r>
        <w:rPr>
          <w:rFonts w:hint="eastAsia" w:ascii="黑体" w:hAnsi="黑体" w:eastAsia="黑体" w:cs="黑体"/>
          <w:color w:val="auto"/>
          <w:szCs w:val="21"/>
          <w:highlight w:val="none"/>
          <w:lang w:val="en-US" w:eastAsia="zh-CN"/>
        </w:rPr>
        <w:t xml:space="preserve">款</w:t>
      </w:r>
      <w:r>
        <w:rPr>
          <w:rFonts w:hint="eastAsia" w:ascii="黑体" w:hAnsi="黑体" w:eastAsia="黑体" w:cs="黑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）“货物”系指乙方根据本合同规定须向甲方提供的各种形态和种类的物品，包括原材料、设备、产品（包括软件）及相关的其备品备件、工具、手册及</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技术资料和材料</w:t>
      </w:r>
      <w:r>
        <w:rPr>
          <w:rFonts w:hint="eastAsia" w:ascii="黑体" w:hAnsi="黑体" w:eastAsia="黑体" w:cs="黑体"/>
          <w:color w:val="auto"/>
          <w:szCs w:val="21"/>
          <w:highlight w:val="none"/>
          <w:lang w:eastAsia="zh-CN"/>
        </w:rPr>
        <w:t xml:space="preserve">等</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相关</w:t>
      </w:r>
      <w:r>
        <w:rPr>
          <w:rFonts w:hint="eastAsia" w:ascii="黑体" w:hAnsi="黑体" w:eastAsia="黑体" w:cs="黑体"/>
          <w:color w:val="auto"/>
          <w:szCs w:val="21"/>
          <w:highlight w:val="none"/>
        </w:rPr>
        <w:t xml:space="preserve">服务”系指根据合同规定，乙方应提供的</w:t>
      </w:r>
      <w:r>
        <w:rPr>
          <w:rFonts w:hint="eastAsia" w:ascii="黑体" w:hAnsi="黑体" w:eastAsia="黑体" w:cs="黑体"/>
          <w:color w:val="auto"/>
          <w:szCs w:val="21"/>
          <w:highlight w:val="none"/>
          <w:lang w:val="en-US" w:eastAsia="zh-CN"/>
        </w:rPr>
        <w:t xml:space="preserve">与货物有关的</w:t>
      </w:r>
      <w:r>
        <w:rPr>
          <w:rFonts w:hint="eastAsia" w:ascii="黑体" w:hAnsi="黑体" w:eastAsia="黑体" w:cs="黑体"/>
          <w:color w:val="auto"/>
          <w:szCs w:val="21"/>
          <w:highlight w:val="none"/>
        </w:rPr>
        <w:t xml:space="preserve">技术、管理和</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服务，包括但不限于：管理和质量保证、运输、保险、检验、现场准备、安装、集成、调试、培训、维修、</w:t>
      </w:r>
      <w:r>
        <w:rPr>
          <w:rFonts w:hint="eastAsia" w:ascii="黑体" w:hAnsi="黑体" w:eastAsia="黑体" w:cs="黑体"/>
          <w:color w:val="auto"/>
          <w:szCs w:val="21"/>
          <w:highlight w:val="none"/>
          <w:lang w:eastAsia="zh-CN"/>
        </w:rPr>
        <w:t xml:space="preserve">废弃处置、</w:t>
      </w:r>
      <w:r>
        <w:rPr>
          <w:rFonts w:hint="eastAsia" w:ascii="黑体" w:hAnsi="黑体" w:eastAsia="黑体" w:cs="黑体"/>
          <w:color w:val="auto"/>
          <w:szCs w:val="21"/>
          <w:highlight w:val="none"/>
        </w:rPr>
        <w:t xml:space="preserve">技术支持等以及合同中规定乙方应承担的</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义务。</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）“分包”系指中标</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成交</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供应商按采购文件、投标（响应）文件的规定，根据分包意向协议，将中标</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成交</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）“联合体”系指</w:t>
      </w:r>
      <w:r>
        <w:rPr>
          <w:rFonts w:hint="eastAsia" w:ascii="黑体" w:hAnsi="黑体" w:eastAsia="黑体" w:cs="黑体"/>
          <w:color w:val="auto"/>
          <w:szCs w:val="21"/>
          <w:highlight w:val="none"/>
          <w:lang w:eastAsia="zh-CN"/>
        </w:rPr>
        <w:t xml:space="preserve">由</w:t>
      </w:r>
      <w:r>
        <w:rPr>
          <w:rFonts w:hint="eastAsia" w:ascii="黑体" w:hAnsi="黑体" w:eastAsia="黑体" w:cs="黑体"/>
          <w:color w:val="auto"/>
          <w:szCs w:val="21"/>
          <w:highlight w:val="none"/>
        </w:rPr>
        <w:t xml:space="preserve">两个以上的自然人、法人或者</w:t>
      </w:r>
      <w:r>
        <w:rPr>
          <w:rFonts w:hint="eastAsia" w:ascii="黑体" w:hAnsi="黑体" w:eastAsia="黑体" w:cs="黑体"/>
          <w:color w:val="auto"/>
          <w:szCs w:val="21"/>
          <w:highlight w:val="none"/>
          <w:lang w:val="en-US" w:eastAsia="zh-CN"/>
        </w:rPr>
        <w:t xml:space="preserve">非法人</w:t>
      </w:r>
      <w:r>
        <w:rPr>
          <w:rFonts w:hint="eastAsia" w:ascii="黑体" w:hAnsi="黑体" w:eastAsia="黑体" w:cs="黑体"/>
          <w:color w:val="auto"/>
          <w:szCs w:val="21"/>
          <w:highlight w:val="none"/>
        </w:rPr>
        <w:t xml:space="preserve">组织组成，</w:t>
      </w:r>
      <w:r>
        <w:rPr>
          <w:rFonts w:hint="eastAsia" w:ascii="黑体" w:hAnsi="黑体" w:eastAsia="黑体" w:cs="黑体"/>
          <w:color w:val="auto"/>
          <w:szCs w:val="21"/>
          <w:highlight w:val="none"/>
          <w:lang w:eastAsia="zh-CN"/>
        </w:rPr>
        <w:t xml:space="preserve">以一个供应商的身份共同参加政府采购的主体。</w:t>
      </w:r>
      <w:r>
        <w:rPr>
          <w:rFonts w:hint="eastAsia" w:ascii="黑体" w:hAnsi="黑体" w:eastAsia="黑体" w:cs="黑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承担连带责任。联合体具体要求见【</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）其他术语解释，见【</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w:t>
      </w:r>
      <w:r/>
    </w:p>
    <w:p>
      <w:pPr>
        <w:numPr>
          <w:ilvl w:val="0"/>
          <w:numId w:val="14"/>
        </w:num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color w:val="auto"/>
          <w:sz w:val="24"/>
          <w:highlight w:val="none"/>
        </w:rPr>
        <w:t xml:space="preserve">合同标的及金额</w:t>
      </w:r>
      <w:r/>
    </w:p>
    <w:p>
      <w:pPr>
        <w:ind w:firstLine="420"/>
        <w:jc w:val="left"/>
        <w:spacing w:before="0" w:line="400" w:lineRule="exact"/>
        <w:rPr>
          <w:rFonts w:hint="eastAsia" w:ascii="黑体" w:hAnsi="黑体" w:eastAsia="黑体" w:cs="黑体"/>
          <w:b/>
          <w:bCs/>
          <w:i/>
          <w:iCs/>
          <w:color w:val="auto"/>
          <w:szCs w:val="21"/>
          <w:highlight w:val="none"/>
        </w:rPr>
      </w:pPr>
      <w:r>
        <w:rPr>
          <w:rFonts w:hint="eastAsia" w:ascii="黑体" w:hAnsi="黑体" w:eastAsia="黑体" w:cs="黑体"/>
          <w:color w:val="auto"/>
          <w:szCs w:val="21"/>
          <w:highlight w:val="none"/>
          <w:lang w:eastAsia="zh-CN"/>
        </w:rPr>
        <w:t xml:space="preserve">2</w:t>
      </w:r>
      <w:r>
        <w:rPr>
          <w:rFonts w:hint="eastAsia" w:ascii="黑体" w:hAnsi="黑体" w:eastAsia="黑体" w:cs="黑体"/>
          <w:color w:val="auto"/>
          <w:szCs w:val="21"/>
          <w:highlight w:val="none"/>
        </w:rPr>
        <w:t xml:space="preserve">.1 合同标的及金额应与中标（成交）结果一致。乙方为履行本合同而发生的所有费用均应包含在合同</w:t>
      </w:r>
      <w:r>
        <w:rPr>
          <w:rFonts w:hint="eastAsia" w:ascii="黑体" w:hAnsi="黑体" w:eastAsia="黑体" w:cs="黑体"/>
          <w:color w:val="auto"/>
          <w:szCs w:val="21"/>
          <w:highlight w:val="none"/>
          <w:lang w:eastAsia="zh-CN"/>
        </w:rPr>
        <w:t xml:space="preserve">价款</w:t>
      </w:r>
      <w:r>
        <w:rPr>
          <w:rFonts w:hint="eastAsia" w:ascii="黑体" w:hAnsi="黑体" w:eastAsia="黑体" w:cs="黑体"/>
          <w:color w:val="auto"/>
          <w:szCs w:val="21"/>
          <w:highlight w:val="none"/>
        </w:rPr>
        <w:t xml:space="preserve">中，甲方不再另行支付</w:t>
      </w:r>
      <w:r>
        <w:rPr>
          <w:rFonts w:hint="eastAsia" w:ascii="黑体" w:hAnsi="黑体" w:eastAsia="黑体" w:cs="黑体"/>
          <w:color w:val="auto"/>
          <w:szCs w:val="21"/>
          <w:highlight w:val="none"/>
          <w:lang w:val="en"/>
        </w:rPr>
        <w:t xml:space="preserve">其他</w:t>
      </w:r>
      <w:r>
        <w:rPr>
          <w:rFonts w:hint="eastAsia" w:ascii="黑体" w:hAnsi="黑体" w:eastAsia="黑体" w:cs="黑体"/>
          <w:color w:val="auto"/>
          <w:szCs w:val="21"/>
          <w:highlight w:val="none"/>
        </w:rPr>
        <w:t xml:space="preserve">任何费用。</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lang w:eastAsia="zh-CN"/>
        </w:rPr>
        <w:t xml:space="preserve">3</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履行合同的时间、地点和方式</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.1 乙方应当在约定的时间、地点</w:t>
      </w:r>
      <w:r>
        <w:rPr>
          <w:rFonts w:hint="eastAsia" w:ascii="黑体" w:hAnsi="黑体" w:eastAsia="黑体" w:cs="黑体"/>
          <w:color w:val="auto"/>
          <w:szCs w:val="21"/>
          <w:highlight w:val="none"/>
          <w:lang w:eastAsia="zh-CN"/>
        </w:rPr>
        <w:t xml:space="preserve">，按照约定</w:t>
      </w:r>
      <w:r>
        <w:rPr>
          <w:rFonts w:hint="eastAsia" w:ascii="黑体" w:hAnsi="黑体" w:eastAsia="黑体" w:cs="黑体"/>
          <w:color w:val="auto"/>
          <w:szCs w:val="21"/>
          <w:highlight w:val="none"/>
        </w:rPr>
        <w:t xml:space="preserve">方式履行合同。</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4</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甲方的权利和义务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.1 签署合同后，甲方</w:t>
      </w:r>
      <w:r>
        <w:rPr>
          <w:rFonts w:hint="eastAsia" w:ascii="黑体" w:hAnsi="黑体" w:eastAsia="黑体" w:cs="黑体"/>
          <w:color w:val="auto"/>
          <w:szCs w:val="21"/>
          <w:highlight w:val="none"/>
          <w:lang w:eastAsia="zh-CN"/>
        </w:rPr>
        <w:t xml:space="preserve">应</w:t>
      </w:r>
      <w:r>
        <w:rPr>
          <w:rFonts w:hint="eastAsia" w:ascii="黑体" w:hAnsi="黑体" w:eastAsia="黑体" w:cs="黑体"/>
          <w:color w:val="auto"/>
          <w:szCs w:val="21"/>
          <w:highlight w:val="none"/>
        </w:rPr>
        <w:t xml:space="preserve">确定</w:t>
      </w:r>
      <w:r>
        <w:rPr>
          <w:rFonts w:hint="eastAsia" w:ascii="黑体" w:hAnsi="黑体" w:eastAsia="黑体" w:cs="黑体"/>
          <w:color w:val="auto"/>
          <w:szCs w:val="21"/>
          <w:highlight w:val="none"/>
          <w:lang w:val="en-US" w:eastAsia="zh-CN"/>
        </w:rPr>
        <w:t xml:space="preserve">项目负责人（或项目联系人）</w:t>
      </w:r>
      <w:r>
        <w:rPr>
          <w:rFonts w:hint="eastAsia" w:ascii="黑体" w:hAnsi="黑体" w:eastAsia="黑体" w:cs="黑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.3 甲方有权要求乙方对缺陷部分予以修复，并按合同约定享有货物保修及其他合同约定的权利。</w:t>
      </w:r>
      <w:r/>
    </w:p>
    <w:p>
      <w:pPr>
        <w:ind w:firstLine="420"/>
        <w:spacing w:line="400" w:lineRule="exact"/>
        <w:rPr>
          <w:rFonts w:hint="eastAsia" w:ascii="黑体" w:hAnsi="黑体" w:eastAsia="黑体" w:cs="黑体"/>
          <w:color w:val="auto"/>
          <w:highlight w:val="none"/>
          <w:lang w:val="en-US" w:eastAsia="zh-CN"/>
        </w:rPr>
      </w:pPr>
      <w:r>
        <w:rPr>
          <w:rFonts w:hint="eastAsia" w:ascii="黑体" w:hAnsi="黑体" w:eastAsia="黑体" w:cs="黑体"/>
          <w:color w:val="auto"/>
          <w:szCs w:val="21"/>
          <w:highlight w:val="none"/>
          <w:lang w:val="en-US" w:eastAsia="zh-CN"/>
        </w:rPr>
        <w:t xml:space="preserve">4.4 甲方应当按照合同约定及时对交付的货物进行验收，</w:t>
      </w:r>
      <w:r>
        <w:rPr>
          <w:rFonts w:hint="eastAsia" w:ascii="黑体" w:hAnsi="黑体" w:eastAsia="黑体" w:cs="黑体"/>
          <w:b w:val="0"/>
          <w:bCs w:val="0"/>
          <w:color w:val="auto"/>
          <w:szCs w:val="21"/>
          <w:highlight w:val="none"/>
          <w:lang w:eastAsia="zh-CN"/>
        </w:rPr>
        <w:t xml:space="preserve">未</w:t>
      </w:r>
      <w:r>
        <w:rPr>
          <w:rFonts w:hint="eastAsia" w:ascii="黑体" w:hAnsi="黑体" w:eastAsia="黑体" w:cs="黑体"/>
          <w:color w:val="auto"/>
          <w:szCs w:val="21"/>
          <w:highlight w:val="none"/>
          <w:lang w:val="en-US" w:eastAsia="zh-CN"/>
        </w:rPr>
        <w:t xml:space="preserve">在</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b w:val="0"/>
          <w:bCs w:val="0"/>
          <w:color w:val="auto"/>
          <w:szCs w:val="21"/>
          <w:highlight w:val="none"/>
          <w:lang w:eastAsia="zh-CN"/>
        </w:rPr>
        <w:t xml:space="preserve">约定的期限内对乙方履约提出任何异议或者向乙方作出任何说明的，</w:t>
      </w:r>
      <w:r>
        <w:rPr>
          <w:rFonts w:hint="eastAsia" w:ascii="黑体" w:hAnsi="黑体" w:eastAsia="黑体" w:cs="黑体"/>
          <w:color w:val="auto"/>
          <w:szCs w:val="21"/>
          <w:highlight w:val="none"/>
          <w:lang w:val="en-US" w:eastAsia="zh-CN"/>
        </w:rPr>
        <w:t xml:space="preserve">视为验收通过。</w:t>
      </w:r>
      <w:r/>
    </w:p>
    <w:p>
      <w:pPr>
        <w:ind w:firstLine="420"/>
        <w:jc w:val="left"/>
        <w:spacing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 甲方应当根据合同约定</w:t>
      </w:r>
      <w:r>
        <w:rPr>
          <w:rFonts w:hint="eastAsia" w:ascii="黑体" w:hAnsi="黑体" w:eastAsia="黑体" w:cs="黑体"/>
          <w:color w:val="auto"/>
          <w:szCs w:val="21"/>
          <w:highlight w:val="none"/>
          <w:lang w:eastAsia="zh-CN"/>
        </w:rPr>
        <w:t xml:space="preserve">及</w:t>
      </w:r>
      <w:r>
        <w:rPr>
          <w:rFonts w:hint="eastAsia" w:ascii="黑体" w:hAnsi="黑体" w:eastAsia="黑体" w:cs="黑体"/>
          <w:color w:val="auto"/>
          <w:szCs w:val="21"/>
          <w:highlight w:val="none"/>
        </w:rPr>
        <w:t xml:space="preserve">时向乙方支付</w:t>
      </w:r>
      <w:r>
        <w:rPr>
          <w:rFonts w:hint="eastAsia" w:ascii="黑体" w:hAnsi="黑体" w:eastAsia="黑体" w:cs="黑体"/>
          <w:color w:val="auto"/>
          <w:szCs w:val="21"/>
          <w:highlight w:val="none"/>
          <w:lang w:eastAsia="zh-CN"/>
        </w:rPr>
        <w:t xml:space="preserve">合同价款，不得以内部人员变更、履行内部付款流程等为由，拒绝或迟延支付。</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 国家法律法规规定</w:t>
      </w:r>
      <w:r>
        <w:rPr>
          <w:rFonts w:hint="eastAsia" w:ascii="黑体" w:hAnsi="黑体" w:eastAsia="黑体" w:cs="黑体"/>
          <w:color w:val="auto"/>
          <w:szCs w:val="21"/>
          <w:highlight w:val="none"/>
          <w:lang w:eastAsia="zh-CN"/>
        </w:rPr>
        <w:t xml:space="preserve">及</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lang w:eastAsia="zh-CN"/>
        </w:rPr>
        <w:t xml:space="preserve">约定应</w:t>
      </w:r>
      <w:r>
        <w:rPr>
          <w:rFonts w:hint="eastAsia" w:ascii="黑体" w:hAnsi="黑体" w:eastAsia="黑体" w:cs="黑体"/>
          <w:color w:val="auto"/>
          <w:szCs w:val="21"/>
          <w:highlight w:val="none"/>
        </w:rPr>
        <w:t xml:space="preserve">由甲方承担的其他义务和责任。</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5</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乙方的权利和义务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.1 签署合同后，乙方</w:t>
      </w:r>
      <w:r>
        <w:rPr>
          <w:rFonts w:hint="eastAsia" w:ascii="黑体" w:hAnsi="黑体" w:eastAsia="黑体" w:cs="黑体"/>
          <w:color w:val="auto"/>
          <w:szCs w:val="21"/>
          <w:highlight w:val="none"/>
          <w:lang w:eastAsia="zh-CN"/>
        </w:rPr>
        <w:t xml:space="preserve">应</w:t>
      </w:r>
      <w:r>
        <w:rPr>
          <w:rFonts w:hint="eastAsia" w:ascii="黑体" w:hAnsi="黑体" w:eastAsia="黑体" w:cs="黑体"/>
          <w:color w:val="auto"/>
          <w:szCs w:val="21"/>
          <w:highlight w:val="none"/>
        </w:rPr>
        <w:t xml:space="preserve">确定</w:t>
      </w:r>
      <w:r>
        <w:rPr>
          <w:rFonts w:hint="eastAsia" w:ascii="黑体" w:hAnsi="黑体" w:eastAsia="黑体" w:cs="黑体"/>
          <w:color w:val="auto"/>
          <w:szCs w:val="21"/>
          <w:highlight w:val="none"/>
          <w:lang w:val="en-US" w:eastAsia="zh-CN"/>
        </w:rPr>
        <w:t xml:space="preserve">项目负责人（或项目联系人）</w:t>
      </w:r>
      <w:r>
        <w:rPr>
          <w:rFonts w:hint="eastAsia" w:ascii="黑体" w:hAnsi="黑体" w:eastAsia="黑体" w:cs="黑体"/>
          <w:color w:val="auto"/>
          <w:szCs w:val="21"/>
          <w:highlight w:val="none"/>
        </w:rPr>
        <w:t xml:space="preserve">，负责与本合同有关的事务。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.2 乙方应按照合同要求履约，充分合理安排，确保提供的货物</w:t>
      </w:r>
      <w:r>
        <w:rPr>
          <w:rFonts w:hint="eastAsia" w:ascii="黑体" w:hAnsi="黑体" w:eastAsia="黑体" w:cs="黑体"/>
          <w:color w:val="auto"/>
          <w:szCs w:val="21"/>
          <w:highlight w:val="none"/>
          <w:lang w:eastAsia="zh-CN"/>
        </w:rPr>
        <w:t xml:space="preserve">及相关</w:t>
      </w:r>
      <w:r>
        <w:rPr>
          <w:rFonts w:hint="eastAsia" w:ascii="黑体" w:hAnsi="黑体" w:eastAsia="黑体" w:cs="黑体"/>
          <w:color w:val="auto"/>
          <w:szCs w:val="21"/>
          <w:highlight w:val="none"/>
        </w:rPr>
        <w:t xml:space="preserve">服务符合合同</w:t>
      </w:r>
      <w:r>
        <w:rPr>
          <w:rFonts w:hint="eastAsia" w:ascii="黑体" w:hAnsi="黑体" w:eastAsia="黑体" w:cs="黑体"/>
          <w:color w:val="auto"/>
          <w:szCs w:val="21"/>
          <w:highlight w:val="none"/>
          <w:lang w:eastAsia="zh-CN"/>
        </w:rPr>
        <w:t xml:space="preserve">有关</w:t>
      </w:r>
      <w:r>
        <w:rPr>
          <w:rFonts w:hint="eastAsia" w:ascii="黑体" w:hAnsi="黑体" w:eastAsia="黑体" w:cs="黑体"/>
          <w:color w:val="auto"/>
          <w:szCs w:val="21"/>
          <w:highlight w:val="none"/>
        </w:rPr>
        <w:t xml:space="preserve">要求。接受项目行业管理部门及政府有关部门的指导，配合甲方的履约检查</w:t>
      </w:r>
      <w:r>
        <w:rPr>
          <w:rFonts w:hint="eastAsia" w:ascii="黑体" w:hAnsi="黑体" w:eastAsia="黑体" w:cs="黑体"/>
          <w:color w:val="auto"/>
          <w:szCs w:val="21"/>
          <w:highlight w:val="none"/>
          <w:lang w:eastAsia="zh-CN"/>
        </w:rPr>
        <w:t xml:space="preserve">及验收</w:t>
      </w:r>
      <w:r>
        <w:rPr>
          <w:rFonts w:hint="eastAsia" w:ascii="黑体" w:hAnsi="黑体" w:eastAsia="黑体" w:cs="黑体"/>
          <w:color w:val="auto"/>
          <w:szCs w:val="21"/>
          <w:highlight w:val="none"/>
        </w:rPr>
        <w:t xml:space="preserve">，并负责项目实施过程中的所有协调工作。</w:t>
      </w:r>
      <w:r/>
    </w:p>
    <w:p>
      <w:pPr>
        <w:pStyle w:val="890"/>
        <w:ind w:firstLine="422"/>
        <w:spacing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.3乙方有权根据合同约定向甲方收取</w:t>
      </w:r>
      <w:r>
        <w:rPr>
          <w:rFonts w:hint="eastAsia" w:ascii="黑体" w:hAnsi="黑体" w:eastAsia="黑体" w:cs="黑体"/>
          <w:color w:val="auto"/>
          <w:szCs w:val="21"/>
          <w:highlight w:val="none"/>
          <w:lang w:eastAsia="zh-CN"/>
        </w:rPr>
        <w:t xml:space="preserve">合同价款</w:t>
      </w:r>
      <w:r>
        <w:rPr>
          <w:rFonts w:hint="eastAsia" w:ascii="黑体" w:hAnsi="黑体" w:eastAsia="黑体" w:cs="黑体"/>
          <w:color w:val="auto"/>
          <w:szCs w:val="21"/>
          <w:highlight w:val="none"/>
        </w:rPr>
        <w:t xml:space="preserve">。</w:t>
      </w:r>
      <w:r/>
    </w:p>
    <w:p>
      <w:pPr>
        <w:pStyle w:val="890"/>
        <w:ind w:firstLine="422"/>
        <w:spacing w:after="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.4国家法律法规规定</w:t>
      </w:r>
      <w:r>
        <w:rPr>
          <w:rFonts w:hint="eastAsia" w:ascii="黑体" w:hAnsi="黑体" w:eastAsia="黑体" w:cs="黑体"/>
          <w:color w:val="auto"/>
          <w:szCs w:val="21"/>
          <w:highlight w:val="none"/>
          <w:lang w:eastAsia="zh-CN"/>
        </w:rPr>
        <w:t xml:space="preserve">及</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b w:val="0"/>
          <w:bCs w:val="0"/>
          <w:color w:val="auto"/>
          <w:szCs w:val="21"/>
          <w:highlight w:val="none"/>
          <w:lang w:eastAsia="zh-CN"/>
        </w:rPr>
        <w:t xml:space="preserve">约定应</w:t>
      </w:r>
      <w:r>
        <w:rPr>
          <w:rFonts w:hint="eastAsia" w:ascii="黑体" w:hAnsi="黑体" w:eastAsia="黑体" w:cs="黑体"/>
          <w:color w:val="auto"/>
          <w:szCs w:val="21"/>
          <w:highlight w:val="none"/>
        </w:rPr>
        <w:t xml:space="preserve">由乙方承担的其他义务和责任。</w:t>
      </w:r>
      <w:r/>
    </w:p>
    <w:p>
      <w:pPr>
        <w:numPr>
          <w:ilvl w:val="0"/>
          <w:numId w:val="15"/>
        </w:num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合同履</w:t>
      </w:r>
      <w:r>
        <w:rPr>
          <w:rFonts w:hint="eastAsia" w:ascii="黑体" w:hAnsi="黑体" w:eastAsia="黑体" w:cs="黑体"/>
          <w:b/>
          <w:bCs/>
          <w:color w:val="auto"/>
          <w:sz w:val="24"/>
          <w:highlight w:val="none"/>
          <w:lang w:val="en-US" w:eastAsia="zh-CN"/>
        </w:rPr>
        <w:t xml:space="preserve">行</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6</w:t>
      </w:r>
      <w:r>
        <w:rPr>
          <w:rFonts w:hint="eastAsia" w:ascii="黑体" w:hAnsi="黑体" w:eastAsia="黑体" w:cs="黑体"/>
          <w:color w:val="auto"/>
          <w:szCs w:val="21"/>
          <w:highlight w:val="none"/>
        </w:rPr>
        <w:t xml:space="preserve">.1 甲乙双方应当按照</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约定顺序履行合同义务；如果没有先后顺序的，应当同时履行。</w:t>
      </w:r>
      <w:r/>
    </w:p>
    <w:p>
      <w:pPr>
        <w:ind w:firstLine="420"/>
        <w:jc w:val="left"/>
        <w:spacing w:before="0"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lang w:eastAsia="zh-CN"/>
        </w:rPr>
        <w:t xml:space="preserve">6</w:t>
      </w:r>
      <w:r>
        <w:rPr>
          <w:rFonts w:hint="eastAsia" w:ascii="黑体" w:hAnsi="黑体" w:eastAsia="黑体" w:cs="黑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7</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货物包装、运输</w:t>
      </w:r>
      <w:r>
        <w:rPr>
          <w:rFonts w:hint="eastAsia" w:ascii="黑体" w:hAnsi="黑体" w:eastAsia="黑体" w:cs="黑体"/>
          <w:b/>
          <w:bCs/>
          <w:color w:val="auto"/>
          <w:sz w:val="24"/>
          <w:highlight w:val="none"/>
          <w:lang w:eastAsia="zh-CN"/>
        </w:rPr>
        <w:t xml:space="preserve">、</w:t>
      </w:r>
      <w:r>
        <w:rPr>
          <w:rFonts w:hint="eastAsia" w:ascii="黑体" w:hAnsi="黑体" w:eastAsia="黑体" w:cs="黑体"/>
          <w:b/>
          <w:bCs/>
          <w:color w:val="auto"/>
          <w:sz w:val="24"/>
          <w:highlight w:val="none"/>
        </w:rPr>
        <w:t xml:space="preserve">保险</w:t>
      </w:r>
      <w:r>
        <w:rPr>
          <w:rFonts w:hint="eastAsia" w:ascii="黑体" w:hAnsi="黑体" w:eastAsia="黑体" w:cs="黑体"/>
          <w:b/>
          <w:bCs/>
          <w:color w:val="auto"/>
          <w:sz w:val="24"/>
          <w:highlight w:val="none"/>
          <w:lang w:eastAsia="zh-CN"/>
        </w:rPr>
        <w:t xml:space="preserve">和交付</w:t>
      </w:r>
      <w:r>
        <w:rPr>
          <w:rFonts w:hint="eastAsia" w:ascii="黑体" w:hAnsi="黑体" w:eastAsia="黑体" w:cs="黑体"/>
          <w:b/>
          <w:bCs/>
          <w:color w:val="auto"/>
          <w:sz w:val="24"/>
          <w:highlight w:val="none"/>
        </w:rPr>
        <w:t xml:space="preserve">要求</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.1 本合同</w:t>
      </w:r>
      <w:r>
        <w:rPr>
          <w:rFonts w:hint="eastAsia" w:ascii="黑体" w:hAnsi="黑体" w:eastAsia="黑体" w:cs="黑体"/>
          <w:bCs/>
          <w:color w:val="auto"/>
          <w:szCs w:val="21"/>
          <w:highlight w:val="none"/>
        </w:rPr>
        <w:t xml:space="preserve">涉及商品包装</w:t>
      </w:r>
      <w:r>
        <w:rPr>
          <w:rFonts w:hint="eastAsia" w:ascii="黑体" w:hAnsi="黑体" w:eastAsia="黑体" w:cs="黑体"/>
          <w:bCs/>
          <w:color w:val="auto"/>
          <w:szCs w:val="21"/>
          <w:highlight w:val="none"/>
          <w:lang w:eastAsia="zh-CN"/>
        </w:rPr>
        <w:t xml:space="preserve">、</w:t>
      </w:r>
      <w:r>
        <w:rPr>
          <w:rFonts w:hint="eastAsia" w:ascii="黑体" w:hAnsi="黑体" w:eastAsia="黑体" w:cs="黑体"/>
          <w:bCs/>
          <w:color w:val="auto"/>
          <w:szCs w:val="21"/>
          <w:highlight w:val="none"/>
        </w:rPr>
        <w:t xml:space="preserve">快递包装的，</w:t>
      </w:r>
      <w:r>
        <w:rPr>
          <w:rFonts w:hint="eastAsia" w:ascii="黑体" w:hAnsi="黑体" w:eastAsia="黑体" w:cs="黑体"/>
          <w:color w:val="auto"/>
          <w:szCs w:val="21"/>
          <w:highlight w:val="none"/>
        </w:rPr>
        <w:t xml:space="preserve">除</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另有</w:t>
      </w:r>
      <w:r>
        <w:rPr>
          <w:rFonts w:hint="eastAsia" w:ascii="黑体" w:hAnsi="黑体" w:eastAsia="黑体" w:cs="黑体"/>
          <w:bCs/>
          <w:color w:val="auto"/>
          <w:szCs w:val="21"/>
          <w:highlight w:val="none"/>
          <w:lang w:eastAsia="zh-CN"/>
        </w:rPr>
        <w:t xml:space="preserve">约</w:t>
      </w:r>
      <w:r>
        <w:rPr>
          <w:rFonts w:hint="eastAsia" w:ascii="黑体" w:hAnsi="黑体" w:eastAsia="黑体" w:cs="黑体"/>
          <w:bCs/>
          <w:color w:val="auto"/>
          <w:szCs w:val="21"/>
          <w:highlight w:val="none"/>
        </w:rPr>
        <w:t xml:space="preserve">定</w:t>
      </w:r>
      <w:r>
        <w:rPr>
          <w:rFonts w:hint="eastAsia" w:ascii="黑体" w:hAnsi="黑体" w:eastAsia="黑体" w:cs="黑体"/>
          <w:bCs/>
          <w:color w:val="auto"/>
          <w:szCs w:val="21"/>
          <w:highlight w:val="none"/>
          <w:lang w:eastAsia="zh-CN"/>
        </w:rPr>
        <w:t xml:space="preserve">外</w:t>
      </w:r>
      <w:r>
        <w:rPr>
          <w:rFonts w:hint="eastAsia" w:ascii="黑体" w:hAnsi="黑体" w:eastAsia="黑体" w:cs="黑体"/>
          <w:bCs/>
          <w:color w:val="auto"/>
          <w:szCs w:val="21"/>
          <w:highlight w:val="none"/>
        </w:rPr>
        <w:t xml:space="preserve">，</w:t>
      </w:r>
      <w:r>
        <w:rPr>
          <w:rFonts w:hint="eastAsia" w:ascii="黑体" w:hAnsi="黑体" w:eastAsia="黑体" w:cs="黑体"/>
          <w:color w:val="auto"/>
          <w:szCs w:val="21"/>
          <w:highlight w:val="none"/>
        </w:rPr>
        <w:t xml:space="preserve">包装应适应远距离运输、防潮、防震、防锈和防野蛮装卸等要求，确保货物安全无损地运抵</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 w:val="0"/>
          <w:bCs/>
          <w:color w:val="auto"/>
          <w:szCs w:val="21"/>
          <w:highlight w:val="none"/>
          <w:lang w:eastAsia="zh-CN"/>
        </w:rPr>
        <w:t xml:space="preserve">约定的</w:t>
      </w:r>
      <w:r>
        <w:rPr>
          <w:rFonts w:hint="eastAsia" w:ascii="黑体" w:hAnsi="黑体" w:eastAsia="黑体" w:cs="黑体"/>
          <w:color w:val="auto"/>
          <w:szCs w:val="21"/>
          <w:highlight w:val="none"/>
        </w:rPr>
        <w:t xml:space="preserve">指定现场。</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.2 除</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另有</w:t>
      </w:r>
      <w:r>
        <w:rPr>
          <w:rFonts w:hint="eastAsia" w:ascii="黑体" w:hAnsi="黑体" w:eastAsia="黑体" w:cs="黑体"/>
          <w:bCs/>
          <w:color w:val="auto"/>
          <w:szCs w:val="21"/>
          <w:highlight w:val="none"/>
          <w:lang w:eastAsia="zh-CN"/>
        </w:rPr>
        <w:t xml:space="preserve">约</w:t>
      </w:r>
      <w:r>
        <w:rPr>
          <w:rFonts w:hint="eastAsia" w:ascii="黑体" w:hAnsi="黑体" w:eastAsia="黑体" w:cs="黑体"/>
          <w:bCs/>
          <w:color w:val="auto"/>
          <w:szCs w:val="21"/>
          <w:highlight w:val="none"/>
        </w:rPr>
        <w:t xml:space="preserve">定</w:t>
      </w:r>
      <w:r>
        <w:rPr>
          <w:rFonts w:hint="eastAsia" w:ascii="黑体" w:hAnsi="黑体" w:eastAsia="黑体" w:cs="黑体"/>
          <w:bCs/>
          <w:color w:val="auto"/>
          <w:szCs w:val="21"/>
          <w:highlight w:val="none"/>
          <w:lang w:eastAsia="zh-CN"/>
        </w:rPr>
        <w:t xml:space="preserve">外</w:t>
      </w:r>
      <w:r>
        <w:rPr>
          <w:rFonts w:hint="eastAsia" w:ascii="黑体" w:hAnsi="黑体" w:eastAsia="黑体" w:cs="黑体"/>
          <w:bCs/>
          <w:color w:val="auto"/>
          <w:szCs w:val="21"/>
          <w:highlight w:val="none"/>
        </w:rPr>
        <w:t xml:space="preserve">，</w:t>
      </w:r>
      <w:r>
        <w:rPr>
          <w:rFonts w:hint="eastAsia" w:ascii="黑体" w:hAnsi="黑体" w:eastAsia="黑体" w:cs="黑体"/>
          <w:color w:val="auto"/>
          <w:szCs w:val="21"/>
          <w:highlight w:val="none"/>
        </w:rPr>
        <w:t xml:space="preserve">乙方负责办理将货物运抵本合同规定的交货地点</w:t>
      </w:r>
      <w:r>
        <w:rPr>
          <w:rFonts w:hint="eastAsia" w:ascii="黑体" w:hAnsi="黑体" w:eastAsia="黑体" w:cs="黑体"/>
          <w:color w:val="auto"/>
          <w:szCs w:val="21"/>
          <w:highlight w:val="none"/>
          <w:lang w:eastAsia="zh-CN"/>
        </w:rPr>
        <w:t xml:space="preserve">，并装卸、交付至甲方</w:t>
      </w:r>
      <w:r>
        <w:rPr>
          <w:rFonts w:hint="eastAsia" w:ascii="黑体" w:hAnsi="黑体" w:eastAsia="黑体" w:cs="黑体"/>
          <w:color w:val="auto"/>
          <w:szCs w:val="21"/>
          <w:highlight w:val="none"/>
        </w:rPr>
        <w:t xml:space="preserve">的一切运输事项，相关费用应</w:t>
      </w:r>
      <w:r>
        <w:rPr>
          <w:rFonts w:hint="eastAsia" w:ascii="黑体" w:hAnsi="黑体" w:eastAsia="黑体" w:cs="黑体"/>
          <w:color w:val="auto"/>
          <w:szCs w:val="21"/>
          <w:highlight w:val="none"/>
          <w:lang w:eastAsia="zh-CN"/>
        </w:rPr>
        <w:t xml:space="preserve">包含</w:t>
      </w:r>
      <w:r>
        <w:rPr>
          <w:rFonts w:hint="eastAsia" w:ascii="黑体" w:hAnsi="黑体" w:eastAsia="黑体" w:cs="黑体"/>
          <w:color w:val="auto"/>
          <w:szCs w:val="21"/>
          <w:highlight w:val="none"/>
        </w:rPr>
        <w:t xml:space="preserve">在合同</w:t>
      </w:r>
      <w:r>
        <w:rPr>
          <w:rFonts w:hint="eastAsia" w:ascii="黑体" w:hAnsi="黑体" w:eastAsia="黑体" w:cs="黑体"/>
          <w:color w:val="auto"/>
          <w:szCs w:val="21"/>
          <w:highlight w:val="none"/>
          <w:lang w:eastAsia="zh-CN"/>
        </w:rPr>
        <w:t xml:space="preserve">价款</w:t>
      </w:r>
      <w:r>
        <w:rPr>
          <w:rFonts w:hint="eastAsia" w:ascii="黑体" w:hAnsi="黑体" w:eastAsia="黑体" w:cs="黑体"/>
          <w:color w:val="auto"/>
          <w:szCs w:val="21"/>
          <w:highlight w:val="none"/>
        </w:rPr>
        <w:t xml:space="preserve">中。</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.3 货物保险要求按</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规定执行</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7</w:t>
      </w:r>
      <w:r>
        <w:rPr>
          <w:rFonts w:hint="eastAsia" w:ascii="黑体" w:hAnsi="黑体" w:eastAsia="黑体" w:cs="黑体"/>
          <w:color w:val="auto"/>
          <w:szCs w:val="21"/>
          <w:highlight w:val="none"/>
        </w:rPr>
        <w:t xml:space="preserve">.4 </w:t>
      </w:r>
      <w:r>
        <w:rPr>
          <w:rFonts w:hint="eastAsia" w:ascii="黑体" w:hAnsi="黑体" w:eastAsia="黑体" w:cs="黑体"/>
          <w:color w:val="auto"/>
          <w:szCs w:val="21"/>
          <w:highlight w:val="none"/>
          <w:lang w:val="en-US" w:eastAsia="zh-CN"/>
        </w:rPr>
        <w:t xml:space="preserve">除采购活动</w:t>
      </w:r>
      <w:r>
        <w:rPr>
          <w:rFonts w:hint="eastAsia" w:ascii="黑体" w:hAnsi="黑体" w:eastAsia="黑体" w:cs="黑体"/>
          <w:color w:val="auto"/>
          <w:szCs w:val="21"/>
          <w:highlight w:val="none"/>
        </w:rPr>
        <w:t xml:space="preserve">对商品包装</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快递包装</w:t>
      </w:r>
      <w:r>
        <w:rPr>
          <w:rFonts w:hint="eastAsia" w:ascii="黑体" w:hAnsi="黑体" w:eastAsia="黑体" w:cs="黑体"/>
          <w:color w:val="auto"/>
          <w:szCs w:val="21"/>
          <w:highlight w:val="none"/>
          <w:lang w:val="en-US" w:eastAsia="zh-CN"/>
        </w:rPr>
        <w:t xml:space="preserve">达成具体约定外</w:t>
      </w:r>
      <w:r>
        <w:rPr>
          <w:rFonts w:hint="eastAsia" w:ascii="黑体" w:hAnsi="黑体" w:eastAsia="黑体" w:cs="黑体"/>
          <w:color w:val="auto"/>
          <w:szCs w:val="21"/>
          <w:highlight w:val="none"/>
        </w:rPr>
        <w:t xml:space="preserve">，乙方提供产品及相关快递服务</w:t>
      </w:r>
      <w:r>
        <w:rPr>
          <w:rFonts w:hint="eastAsia" w:ascii="黑体" w:hAnsi="黑体" w:eastAsia="黑体" w:cs="黑体"/>
          <w:color w:val="auto"/>
          <w:szCs w:val="21"/>
          <w:highlight w:val="none"/>
          <w:lang w:val="en-US" w:eastAsia="zh-CN"/>
        </w:rPr>
        <w:t xml:space="preserve">涉及到</w:t>
      </w:r>
      <w:r>
        <w:rPr>
          <w:rFonts w:hint="eastAsia" w:ascii="黑体" w:hAnsi="黑体" w:eastAsia="黑体" w:cs="黑体"/>
          <w:color w:val="auto"/>
          <w:szCs w:val="21"/>
          <w:highlight w:val="none"/>
        </w:rPr>
        <w:t xml:space="preserve">具体包装要求</w:t>
      </w:r>
      <w:r>
        <w:rPr>
          <w:rFonts w:hint="eastAsia" w:ascii="黑体" w:hAnsi="黑体" w:eastAsia="黑体" w:cs="黑体"/>
          <w:color w:val="auto"/>
          <w:szCs w:val="21"/>
          <w:highlight w:val="none"/>
          <w:lang w:val="en-US" w:eastAsia="zh-CN"/>
        </w:rPr>
        <w:t xml:space="preserve">的，</w:t>
      </w:r>
      <w:r>
        <w:rPr>
          <w:rFonts w:hint="eastAsia" w:ascii="黑体" w:hAnsi="黑体" w:eastAsia="黑体" w:cs="黑体"/>
          <w:color w:val="auto"/>
          <w:szCs w:val="21"/>
          <w:highlight w:val="none"/>
        </w:rPr>
        <w:t xml:space="preserve">应</w:t>
      </w:r>
      <w:r>
        <w:rPr>
          <w:rFonts w:hint="eastAsia" w:ascii="黑体" w:hAnsi="黑体" w:eastAsia="黑体" w:cs="黑体"/>
          <w:color w:val="auto"/>
          <w:szCs w:val="21"/>
          <w:highlight w:val="none"/>
          <w:lang w:val="en-US" w:eastAsia="zh-CN"/>
        </w:rPr>
        <w:t xml:space="preserve">不低于</w:t>
      </w:r>
      <w:r>
        <w:rPr>
          <w:rFonts w:hint="eastAsia" w:ascii="黑体" w:hAnsi="黑体" w:eastAsia="黑体" w:cs="黑体"/>
          <w:color w:val="auto"/>
          <w:szCs w:val="21"/>
          <w:highlight w:val="none"/>
        </w:rPr>
        <w:t xml:space="preserve">《商品包装政府采购需求标准（试行）</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快递包装政府采购需求标准（试行）》</w:t>
      </w:r>
      <w:r>
        <w:rPr>
          <w:rFonts w:hint="eastAsia" w:ascii="黑体" w:hAnsi="黑体" w:eastAsia="黑体" w:cs="黑体"/>
          <w:color w:val="auto"/>
          <w:szCs w:val="21"/>
          <w:highlight w:val="none"/>
          <w:lang w:val="en-US" w:eastAsia="zh-CN"/>
        </w:rPr>
        <w:t xml:space="preserve">标准</w:t>
      </w:r>
      <w:r>
        <w:rPr>
          <w:rFonts w:hint="eastAsia" w:ascii="黑体" w:hAnsi="黑体" w:eastAsia="黑体" w:cs="黑体"/>
          <w:color w:val="auto"/>
          <w:szCs w:val="21"/>
          <w:highlight w:val="none"/>
        </w:rPr>
        <w:t xml:space="preserve">，并作为履约验收的内容，必要时甲方可以要求乙方在履约验收环节出具检测报告。</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7.5 </w:t>
      </w:r>
      <w:r>
        <w:rPr>
          <w:rFonts w:hint="eastAsia" w:ascii="黑体" w:hAnsi="黑体" w:eastAsia="黑体" w:cs="黑体"/>
          <w:color w:val="auto"/>
          <w:szCs w:val="21"/>
          <w:highlight w:val="none"/>
        </w:rPr>
        <w:t xml:space="preserve">乙方在运输到达之前</w:t>
      </w:r>
      <w:r>
        <w:rPr>
          <w:rFonts w:hint="eastAsia" w:ascii="黑体" w:hAnsi="黑体" w:eastAsia="黑体" w:cs="黑体"/>
          <w:color w:val="auto"/>
          <w:szCs w:val="21"/>
          <w:highlight w:val="none"/>
          <w:lang w:eastAsia="zh-CN"/>
        </w:rPr>
        <w:t xml:space="preserve">应</w:t>
      </w:r>
      <w:r>
        <w:rPr>
          <w:rFonts w:hint="eastAsia" w:ascii="黑体" w:hAnsi="黑体" w:eastAsia="黑体" w:cs="黑体"/>
          <w:color w:val="auto"/>
          <w:szCs w:val="21"/>
          <w:highlight w:val="none"/>
        </w:rPr>
        <w:t xml:space="preserve">提前通知</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，并提示货物运输装卸的注意事项</w:t>
      </w:r>
      <w:r>
        <w:rPr>
          <w:rFonts w:hint="eastAsia" w:ascii="黑体" w:hAnsi="黑体" w:eastAsia="黑体" w:cs="黑体"/>
          <w:color w:val="auto"/>
          <w:szCs w:val="21"/>
          <w:highlight w:val="none"/>
          <w:lang w:eastAsia="zh-CN"/>
        </w:rPr>
        <w:t xml:space="preserve">，甲方配合乙方做好货物的接收工作。</w:t>
      </w:r>
      <w:r/>
    </w:p>
    <w:p>
      <w:pPr>
        <w:pStyle w:val="1183"/>
        <w:rPr>
          <w:rFonts w:hint="eastAsia" w:ascii="黑体" w:hAnsi="黑体" w:eastAsia="黑体" w:cs="黑体"/>
          <w:color w:val="auto"/>
          <w:sz w:val="21"/>
          <w:highlight w:val="none"/>
          <w:lang w:val="en-US" w:eastAsia="zh-CN"/>
        </w:rPr>
      </w:pPr>
      <w:r>
        <w:rPr>
          <w:rFonts w:hint="eastAsia" w:ascii="黑体" w:hAnsi="黑体" w:eastAsia="黑体" w:cs="黑体"/>
          <w:color w:val="auto"/>
          <w:sz w:val="21"/>
          <w:szCs w:val="21"/>
          <w:highlight w:val="none"/>
          <w:lang w:val="en-US" w:eastAsia="zh-CN"/>
        </w:rPr>
        <w:t xml:space="preserve">7.6 </w:t>
      </w:r>
      <w:r>
        <w:rPr>
          <w:rFonts w:hint="eastAsia" w:ascii="黑体" w:hAnsi="黑体" w:eastAsia="黑体" w:cs="黑体"/>
          <w:color w:val="auto"/>
          <w:sz w:val="21"/>
          <w:szCs w:val="21"/>
          <w:highlight w:val="none"/>
        </w:rPr>
        <w:t xml:space="preserve">如因包装</w:t>
      </w:r>
      <w:r>
        <w:rPr>
          <w:rFonts w:hint="eastAsia" w:ascii="黑体" w:hAnsi="黑体" w:eastAsia="黑体" w:cs="黑体"/>
          <w:color w:val="auto"/>
          <w:sz w:val="21"/>
          <w:szCs w:val="21"/>
          <w:highlight w:val="none"/>
          <w:lang w:eastAsia="zh-CN"/>
        </w:rPr>
        <w:t xml:space="preserve">、运输</w:t>
      </w:r>
      <w:r>
        <w:rPr>
          <w:rFonts w:hint="eastAsia" w:ascii="黑体" w:hAnsi="黑体" w:eastAsia="黑体" w:cs="黑体"/>
          <w:color w:val="auto"/>
          <w:sz w:val="21"/>
          <w:szCs w:val="21"/>
          <w:highlight w:val="none"/>
        </w:rPr>
        <w:t xml:space="preserve">问题导致货物</w:t>
      </w:r>
      <w:r>
        <w:rPr>
          <w:rFonts w:hint="eastAsia" w:ascii="黑体" w:hAnsi="黑体" w:eastAsia="黑体" w:cs="黑体"/>
          <w:color w:val="auto"/>
          <w:sz w:val="21"/>
          <w:szCs w:val="21"/>
          <w:highlight w:val="none"/>
          <w:lang w:eastAsia="zh-CN"/>
        </w:rPr>
        <w:t xml:space="preserve">损毁、丢失</w:t>
      </w:r>
      <w:r>
        <w:rPr>
          <w:rFonts w:hint="eastAsia" w:ascii="黑体" w:hAnsi="黑体" w:eastAsia="黑体" w:cs="黑体"/>
          <w:color w:val="auto"/>
          <w:sz w:val="21"/>
          <w:szCs w:val="21"/>
          <w:highlight w:val="none"/>
        </w:rPr>
        <w:t xml:space="preserve">或者品质下降，</w:t>
      </w:r>
      <w:r>
        <w:rPr>
          <w:rFonts w:hint="eastAsia" w:ascii="黑体" w:hAnsi="黑体" w:eastAsia="黑体" w:cs="黑体"/>
          <w:color w:val="auto"/>
          <w:sz w:val="21"/>
          <w:szCs w:val="21"/>
          <w:highlight w:val="none"/>
          <w:lang w:eastAsia="zh-CN"/>
        </w:rPr>
        <w:t xml:space="preserve">甲方</w:t>
      </w:r>
      <w:r>
        <w:rPr>
          <w:rFonts w:hint="eastAsia" w:ascii="黑体" w:hAnsi="黑体" w:eastAsia="黑体" w:cs="黑体"/>
          <w:color w:val="auto"/>
          <w:sz w:val="21"/>
          <w:szCs w:val="21"/>
          <w:highlight w:val="none"/>
        </w:rPr>
        <w:t xml:space="preserve">有权要求降价、换货、拒收部分或整批货物，由此</w:t>
      </w:r>
      <w:r>
        <w:rPr>
          <w:rFonts w:hint="eastAsia" w:ascii="黑体" w:hAnsi="黑体" w:eastAsia="黑体" w:cs="黑体"/>
          <w:color w:val="auto"/>
          <w:sz w:val="21"/>
          <w:szCs w:val="21"/>
          <w:highlight w:val="none"/>
          <w:lang w:eastAsia="zh-CN"/>
        </w:rPr>
        <w:t xml:space="preserve">产生</w:t>
      </w:r>
      <w:r>
        <w:rPr>
          <w:rFonts w:hint="eastAsia" w:ascii="黑体" w:hAnsi="黑体" w:eastAsia="黑体" w:cs="黑体"/>
          <w:color w:val="auto"/>
          <w:sz w:val="21"/>
          <w:szCs w:val="21"/>
          <w:highlight w:val="none"/>
        </w:rPr>
        <w:t xml:space="preserve">的费用和损失，均由</w:t>
      </w:r>
      <w:r>
        <w:rPr>
          <w:rFonts w:hint="eastAsia" w:ascii="黑体" w:hAnsi="黑体" w:eastAsia="黑体" w:cs="黑体"/>
          <w:color w:val="auto"/>
          <w:sz w:val="21"/>
          <w:szCs w:val="21"/>
          <w:highlight w:val="none"/>
          <w:lang w:eastAsia="zh-CN"/>
        </w:rPr>
        <w:t xml:space="preserve">乙方</w:t>
      </w:r>
      <w:r>
        <w:rPr>
          <w:rFonts w:hint="eastAsia" w:ascii="黑体" w:hAnsi="黑体" w:eastAsia="黑体" w:cs="黑体"/>
          <w:color w:val="auto"/>
          <w:sz w:val="21"/>
          <w:szCs w:val="21"/>
          <w:highlight w:val="none"/>
        </w:rPr>
        <w:t xml:space="preserve">承担。</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lang w:eastAsia="zh-CN"/>
        </w:rPr>
        <w:t xml:space="preserve">8</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质量标准和保证</w:t>
      </w:r>
      <w:r/>
    </w:p>
    <w:p>
      <w:pPr>
        <w:pStyle w:val="896"/>
        <w:ind w:firstLine="420"/>
        <w:jc w:val="left"/>
        <w:spacing w:before="0" w:line="400" w:lineRule="exact"/>
        <w:rPr>
          <w:rFonts w:hint="eastAsia" w:ascii="黑体" w:hAnsi="黑体" w:eastAsia="黑体" w:cs="黑体"/>
          <w:b/>
          <w:color w:val="auto"/>
          <w:highlight w:val="none"/>
        </w:rPr>
      </w:pPr>
      <w:r>
        <w:rPr>
          <w:rFonts w:hint="eastAsia" w:ascii="黑体" w:hAnsi="黑体" w:eastAsia="黑体" w:cs="黑体"/>
          <w:color w:val="auto"/>
          <w:highlight w:val="none"/>
          <w:lang w:eastAsia="zh-CN"/>
        </w:rPr>
        <w:t xml:space="preserve">8</w:t>
      </w:r>
      <w:r>
        <w:rPr>
          <w:rFonts w:hint="eastAsia" w:ascii="黑体" w:hAnsi="黑体" w:eastAsia="黑体" w:cs="黑体"/>
          <w:color w:val="auto"/>
          <w:highlight w:val="none"/>
        </w:rPr>
        <w:t xml:space="preserve">.1 质量标准</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（1）本合同下</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的货物应符合</w:t>
      </w:r>
      <w:r>
        <w:rPr>
          <w:rFonts w:hint="eastAsia" w:ascii="黑体" w:hAnsi="黑体" w:eastAsia="黑体" w:cs="黑体"/>
          <w:color w:val="auto"/>
          <w:szCs w:val="21"/>
          <w:highlight w:val="none"/>
          <w:lang w:eastAsia="zh-CN"/>
        </w:rPr>
        <w:t xml:space="preserve">合同约</w:t>
      </w:r>
      <w:r>
        <w:rPr>
          <w:rFonts w:hint="eastAsia" w:ascii="黑体" w:hAnsi="黑体" w:eastAsia="黑体" w:cs="黑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黑体" w:hAnsi="黑体" w:eastAsia="黑体" w:cs="黑体"/>
          <w:color w:val="auto"/>
          <w:szCs w:val="21"/>
          <w:highlight w:val="none"/>
          <w:lang w:eastAsia="zh-CN"/>
        </w:rPr>
        <w:t xml:space="preserve">。</w:t>
      </w:r>
      <w:r/>
    </w:p>
    <w:p>
      <w:pPr>
        <w:pStyle w:val="896"/>
        <w:ind w:firstLine="420"/>
        <w:jc w:val="left"/>
        <w:spacing w:before="0" w:line="400" w:lineRule="exact"/>
        <w:rPr>
          <w:rFonts w:hint="eastAsia" w:ascii="黑体" w:hAnsi="黑体" w:eastAsia="黑体" w:cs="黑体"/>
          <w:color w:val="auto"/>
          <w:highlight w:val="none"/>
        </w:rPr>
      </w:pPr>
      <w:r>
        <w:rPr>
          <w:rFonts w:hint="eastAsia" w:ascii="黑体" w:hAnsi="黑体" w:eastAsia="黑体" w:cs="黑体"/>
          <w:color w:val="auto"/>
          <w:highlight w:val="none"/>
        </w:rPr>
        <w:t xml:space="preserve">（2）采用中华人民共和国法定计量单位。</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（3）乙方所</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的货物应符合国家有关安全、环保、卫生</w:t>
      </w:r>
      <w:r>
        <w:rPr>
          <w:rFonts w:hint="eastAsia" w:ascii="黑体" w:hAnsi="黑体" w:eastAsia="黑体" w:cs="黑体"/>
          <w:color w:val="auto"/>
          <w:szCs w:val="21"/>
          <w:highlight w:val="none"/>
          <w:lang w:eastAsia="zh-CN"/>
        </w:rPr>
        <w:t xml:space="preserve">的</w:t>
      </w:r>
      <w:r>
        <w:rPr>
          <w:rFonts w:hint="eastAsia" w:ascii="黑体" w:hAnsi="黑体" w:eastAsia="黑体" w:cs="黑体"/>
          <w:color w:val="auto"/>
          <w:szCs w:val="21"/>
          <w:highlight w:val="none"/>
        </w:rPr>
        <w:t xml:space="preserve">规定。</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（4）乙方应向甲方提交所</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货物的技术文件，包括相应的中文技术文件，如：产品目录、图纸、操作手册、使用说明、维护手册或服务指南</w:t>
      </w:r>
      <w:r>
        <w:rPr>
          <w:rFonts w:hint="eastAsia" w:ascii="黑体" w:hAnsi="黑体" w:eastAsia="黑体" w:cs="黑体"/>
          <w:color w:val="auto"/>
          <w:szCs w:val="21"/>
          <w:highlight w:val="none"/>
          <w:lang w:eastAsia="zh-CN"/>
        </w:rPr>
        <w:t xml:space="preserve">等</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eastAsia="zh-CN"/>
        </w:rPr>
        <w:t xml:space="preserve">上述</w:t>
      </w:r>
      <w:r>
        <w:rPr>
          <w:rFonts w:hint="eastAsia" w:ascii="黑体" w:hAnsi="黑体" w:eastAsia="黑体" w:cs="黑体"/>
          <w:color w:val="auto"/>
          <w:szCs w:val="21"/>
          <w:highlight w:val="none"/>
        </w:rPr>
        <w:t xml:space="preserve">文件应包装好随货物一同发运。</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8</w:t>
      </w:r>
      <w:r>
        <w:rPr>
          <w:rFonts w:hint="eastAsia" w:ascii="黑体" w:hAnsi="黑体" w:eastAsia="黑体" w:cs="黑体"/>
          <w:color w:val="auto"/>
          <w:szCs w:val="21"/>
          <w:highlight w:val="none"/>
        </w:rPr>
        <w:t xml:space="preserve">.2 保证</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（1）乙方应保证</w:t>
      </w:r>
      <w:r>
        <w:rPr>
          <w:rFonts w:hint="eastAsia" w:ascii="黑体" w:hAnsi="黑体" w:eastAsia="黑体" w:cs="黑体"/>
          <w:color w:val="auto"/>
          <w:szCs w:val="21"/>
          <w:highlight w:val="none"/>
          <w:lang w:eastAsia="zh-CN"/>
        </w:rPr>
        <w:t xml:space="preserve">提供的货物</w:t>
      </w:r>
      <w:r>
        <w:rPr>
          <w:rFonts w:hint="eastAsia" w:ascii="黑体" w:hAnsi="黑体" w:eastAsia="黑体" w:cs="黑体"/>
          <w:color w:val="auto"/>
          <w:szCs w:val="21"/>
          <w:highlight w:val="none"/>
        </w:rPr>
        <w:t xml:space="preserve">完全符合合同规定的质量、规格和性能要求。乙方应保证货物在正确安装、正常使用和保养条件下，在其使用寿命期内具</w:t>
      </w:r>
      <w:r>
        <w:rPr>
          <w:rFonts w:hint="eastAsia" w:ascii="黑体" w:hAnsi="黑体" w:eastAsia="黑体" w:cs="黑体"/>
          <w:color w:val="auto"/>
          <w:szCs w:val="21"/>
          <w:highlight w:val="none"/>
          <w:lang w:eastAsia="zh-CN"/>
        </w:rPr>
        <w:t xml:space="preserve">备合同约定</w:t>
      </w:r>
      <w:r>
        <w:rPr>
          <w:rFonts w:hint="eastAsia" w:ascii="黑体" w:hAnsi="黑体" w:eastAsia="黑体" w:cs="黑体"/>
          <w:color w:val="auto"/>
          <w:szCs w:val="21"/>
          <w:highlight w:val="none"/>
        </w:rPr>
        <w:t xml:space="preserve">的性能。</w:t>
      </w:r>
      <w:r>
        <w:rPr>
          <w:rFonts w:hint="eastAsia" w:ascii="黑体" w:hAnsi="黑体" w:eastAsia="黑体" w:cs="黑体"/>
          <w:color w:val="auto"/>
          <w:szCs w:val="21"/>
          <w:highlight w:val="none"/>
          <w:lang w:eastAsia="zh-CN"/>
        </w:rPr>
        <w:t xml:space="preserve">存在</w:t>
      </w:r>
      <w:r>
        <w:rPr>
          <w:rFonts w:hint="eastAsia" w:ascii="黑体" w:hAnsi="黑体" w:eastAsia="黑体" w:cs="黑体"/>
          <w:color w:val="auto"/>
          <w:szCs w:val="21"/>
          <w:highlight w:val="none"/>
        </w:rPr>
        <w:t xml:space="preserve">质量保证期的，货物最终交付验收</w:t>
      </w:r>
      <w:r>
        <w:rPr>
          <w:rFonts w:hint="eastAsia" w:ascii="黑体" w:hAnsi="黑体" w:eastAsia="黑体" w:cs="黑体"/>
          <w:color w:val="auto"/>
          <w:szCs w:val="21"/>
          <w:highlight w:val="none"/>
          <w:lang w:eastAsia="zh-CN"/>
        </w:rPr>
        <w:t xml:space="preserve">合格</w:t>
      </w:r>
      <w:r>
        <w:rPr>
          <w:rFonts w:hint="eastAsia" w:ascii="黑体" w:hAnsi="黑体" w:eastAsia="黑体" w:cs="黑体"/>
          <w:color w:val="auto"/>
          <w:szCs w:val="21"/>
          <w:highlight w:val="none"/>
        </w:rPr>
        <w:t xml:space="preserve">后</w:t>
      </w:r>
      <w:r>
        <w:rPr>
          <w:rFonts w:hint="eastAsia" w:ascii="黑体" w:hAnsi="黑体" w:eastAsia="黑体" w:cs="黑体"/>
          <w:color w:val="auto"/>
          <w:szCs w:val="21"/>
          <w:highlight w:val="none"/>
          <w:lang w:eastAsia="zh-CN"/>
        </w:rPr>
        <w:t xml:space="preserve">在</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规定或乙方</w:t>
      </w:r>
      <w:r>
        <w:rPr>
          <w:rFonts w:hint="eastAsia" w:ascii="黑体" w:hAnsi="黑体" w:eastAsia="黑体" w:cs="黑体"/>
          <w:color w:val="auto"/>
          <w:szCs w:val="21"/>
          <w:highlight w:val="none"/>
          <w:lang w:eastAsia="zh-CN"/>
        </w:rPr>
        <w:t xml:space="preserve">书面</w:t>
      </w:r>
      <w:r>
        <w:rPr>
          <w:rFonts w:hint="eastAsia" w:ascii="黑体" w:hAnsi="黑体" w:eastAsia="黑体" w:cs="黑体"/>
          <w:color w:val="auto"/>
          <w:szCs w:val="21"/>
          <w:highlight w:val="none"/>
        </w:rPr>
        <w:t xml:space="preserve">承诺（两者以较长的为准）的质量保证期内，本保证保持有效。</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（3）乙方收到通知后</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应在</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.1条规定以书面形式</w:t>
      </w:r>
      <w:r>
        <w:rPr>
          <w:rFonts w:hint="eastAsia" w:ascii="黑体" w:hAnsi="黑体" w:eastAsia="黑体" w:cs="黑体"/>
          <w:color w:val="auto"/>
          <w:szCs w:val="21"/>
          <w:highlight w:val="none"/>
          <w:lang w:eastAsia="zh-CN"/>
        </w:rPr>
        <w:t xml:space="preserve">追究</w:t>
      </w:r>
      <w:r>
        <w:rPr>
          <w:rFonts w:hint="eastAsia" w:ascii="黑体" w:hAnsi="黑体" w:eastAsia="黑体" w:cs="黑体"/>
          <w:color w:val="auto"/>
          <w:szCs w:val="21"/>
          <w:highlight w:val="none"/>
        </w:rPr>
        <w:t xml:space="preserve">乙方</w:t>
      </w:r>
      <w:r>
        <w:rPr>
          <w:rFonts w:hint="eastAsia" w:ascii="黑体" w:hAnsi="黑体" w:eastAsia="黑体" w:cs="黑体"/>
          <w:color w:val="auto"/>
          <w:szCs w:val="21"/>
          <w:highlight w:val="none"/>
          <w:lang w:eastAsia="zh-CN"/>
        </w:rPr>
        <w:t xml:space="preserve">的违约责任</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（5）乙方在约定的时间内未能弥补缺陷，甲方可采取必要的补救措施，但其风险和费用将由乙方承担，甲方根据合同</w:t>
      </w:r>
      <w:r>
        <w:rPr>
          <w:rFonts w:hint="eastAsia" w:ascii="黑体" w:hAnsi="黑体" w:eastAsia="黑体" w:cs="黑体"/>
          <w:color w:val="auto"/>
          <w:szCs w:val="21"/>
          <w:highlight w:val="none"/>
          <w:lang w:eastAsia="zh-CN"/>
        </w:rPr>
        <w:t xml:space="preserve">约定</w:t>
      </w:r>
      <w:r>
        <w:rPr>
          <w:rFonts w:hint="eastAsia" w:ascii="黑体" w:hAnsi="黑体" w:eastAsia="黑体" w:cs="黑体"/>
          <w:color w:val="auto"/>
          <w:szCs w:val="21"/>
          <w:highlight w:val="none"/>
        </w:rPr>
        <w:t xml:space="preserve">对乙方行使的其他权利不受影响。</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9</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权利瑕疵担保</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9</w:t>
      </w:r>
      <w:r>
        <w:rPr>
          <w:rFonts w:hint="eastAsia" w:ascii="黑体" w:hAnsi="黑体" w:eastAsia="黑体" w:cs="黑体"/>
          <w:color w:val="auto"/>
          <w:szCs w:val="21"/>
          <w:highlight w:val="none"/>
        </w:rPr>
        <w:t xml:space="preserve">.1 乙方保证对其出售的货物享有合法的权利。</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9</w:t>
      </w:r>
      <w:r>
        <w:rPr>
          <w:rFonts w:hint="eastAsia" w:ascii="黑体" w:hAnsi="黑体" w:eastAsia="黑体" w:cs="黑体"/>
          <w:color w:val="auto"/>
          <w:szCs w:val="21"/>
          <w:highlight w:val="none"/>
        </w:rPr>
        <w:t xml:space="preserve">.2 </w:t>
      </w:r>
      <w:r>
        <w:rPr>
          <w:rFonts w:hint="eastAsia" w:ascii="黑体" w:hAnsi="黑体" w:eastAsia="黑体" w:cs="黑体"/>
          <w:color w:val="auto"/>
          <w:szCs w:val="15"/>
          <w:highlight w:val="none"/>
        </w:rPr>
        <w:t xml:space="preserve">乙方保证在交付的货物上不存在抵押权等担保物权。</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9</w:t>
      </w:r>
      <w:r>
        <w:rPr>
          <w:rFonts w:hint="eastAsia" w:ascii="黑体" w:hAnsi="黑体" w:eastAsia="黑体" w:cs="黑体"/>
          <w:color w:val="auto"/>
          <w:szCs w:val="21"/>
          <w:highlight w:val="none"/>
        </w:rPr>
        <w:t xml:space="preserve">.3 如甲方使用</w:t>
      </w:r>
      <w:r>
        <w:rPr>
          <w:rFonts w:hint="eastAsia" w:ascii="黑体" w:hAnsi="黑体" w:eastAsia="黑体" w:cs="黑体"/>
          <w:color w:val="auto"/>
          <w:szCs w:val="21"/>
          <w:highlight w:val="none"/>
          <w:lang w:val="en-US" w:eastAsia="zh-CN"/>
        </w:rPr>
        <w:t xml:space="preserve">上述</w:t>
      </w:r>
      <w:r>
        <w:rPr>
          <w:rFonts w:hint="eastAsia" w:ascii="黑体" w:hAnsi="黑体" w:eastAsia="黑体" w:cs="黑体"/>
          <w:color w:val="auto"/>
          <w:szCs w:val="21"/>
          <w:highlight w:val="none"/>
        </w:rPr>
        <w:t xml:space="preserve">货物构成</w:t>
      </w:r>
      <w:r>
        <w:rPr>
          <w:rFonts w:hint="eastAsia" w:ascii="黑体" w:hAnsi="黑体" w:eastAsia="黑体" w:cs="黑体"/>
          <w:color w:val="auto"/>
          <w:szCs w:val="21"/>
          <w:highlight w:val="none"/>
          <w:lang w:val="en-US" w:eastAsia="zh-CN"/>
        </w:rPr>
        <w:t xml:space="preserve">对第三人</w:t>
      </w:r>
      <w:r>
        <w:rPr>
          <w:rFonts w:hint="eastAsia" w:ascii="黑体" w:hAnsi="黑体" w:eastAsia="黑体" w:cs="黑体"/>
          <w:color w:val="auto"/>
          <w:szCs w:val="21"/>
          <w:highlight w:val="none"/>
        </w:rPr>
        <w:t xml:space="preserve">侵权的，则由乙方承担全部责任。</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0</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知识产权保护</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0</w:t>
      </w:r>
      <w:r>
        <w:rPr>
          <w:rFonts w:hint="eastAsia" w:ascii="黑体" w:hAnsi="黑体" w:eastAsia="黑体" w:cs="黑体"/>
          <w:color w:val="auto"/>
          <w:szCs w:val="21"/>
          <w:highlight w:val="none"/>
        </w:rPr>
        <w:t xml:space="preserve">.1 乙方对其所销售的货物应当享有知识产权或经权利人合法授权，保证没有侵犯任何第三人的知识产权等权利。</w:t>
      </w:r>
      <w:bookmarkStart w:id="106" w:name="_Hlk163047038"/>
      <w:r>
        <w:rPr>
          <w:rFonts w:hint="eastAsia" w:ascii="黑体" w:hAnsi="黑体" w:eastAsia="黑体" w:cs="黑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06"/>
      <w:r>
        <w:rPr>
          <w:rFonts w:hint="eastAsia" w:ascii="黑体" w:hAnsi="黑体" w:eastAsia="黑体" w:cs="黑体"/>
          <w:color w:val="auto"/>
          <w:szCs w:val="21"/>
          <w:highlight w:val="none"/>
        </w:rPr>
        <w:t xml:space="preserve">。</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1</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保密义务</w:t>
      </w:r>
      <w:r/>
    </w:p>
    <w:p>
      <w:pPr>
        <w:ind w:firstLine="420"/>
        <w:jc w:val="left"/>
        <w:spacing w:before="0" w:line="400" w:lineRule="exact"/>
        <w:rPr>
          <w:rFonts w:hint="eastAsia" w:ascii="黑体" w:hAnsi="黑体" w:eastAsia="黑体" w:cs="黑体"/>
          <w:color w:val="auto"/>
          <w:szCs w:val="15"/>
          <w:highlight w:val="none"/>
        </w:rPr>
      </w:pPr>
      <w:r>
        <w:rPr>
          <w:rFonts w:hint="eastAsia" w:ascii="黑体" w:hAnsi="黑体" w:eastAsia="黑体" w:cs="黑体"/>
          <w:color w:val="auto"/>
          <w:szCs w:val="15"/>
          <w:highlight w:val="none"/>
          <w:lang w:val="en-US" w:eastAsia="zh-CN"/>
        </w:rPr>
        <w:t xml:space="preserve">11.1 </w:t>
      </w:r>
      <w:r>
        <w:rPr>
          <w:rFonts w:hint="eastAsia" w:ascii="黑体" w:hAnsi="黑体" w:eastAsia="黑体" w:cs="黑体"/>
          <w:color w:val="auto"/>
          <w:szCs w:val="15"/>
          <w:highlight w:val="none"/>
        </w:rPr>
        <w:t xml:space="preserve">甲、乙双方</w:t>
      </w:r>
      <w:r>
        <w:rPr>
          <w:rFonts w:hint="eastAsia" w:ascii="黑体" w:hAnsi="黑体" w:eastAsia="黑体" w:cs="黑体"/>
          <w:color w:val="auto"/>
          <w:szCs w:val="15"/>
          <w:highlight w:val="none"/>
          <w:lang w:eastAsia="zh-CN"/>
        </w:rPr>
        <w:t xml:space="preserve">对</w:t>
      </w:r>
      <w:r>
        <w:rPr>
          <w:rFonts w:hint="eastAsia" w:ascii="黑体" w:hAnsi="黑体" w:eastAsia="黑体" w:cs="黑体"/>
          <w:color w:val="auto"/>
          <w:szCs w:val="15"/>
          <w:highlight w:val="none"/>
        </w:rPr>
        <w:t xml:space="preserve">采购和合同履行过程中所获悉的</w:t>
      </w:r>
      <w:r>
        <w:rPr>
          <w:rFonts w:hint="eastAsia" w:ascii="黑体" w:hAnsi="黑体" w:eastAsia="黑体" w:cs="黑体"/>
          <w:color w:val="auto"/>
          <w:szCs w:val="15"/>
          <w:highlight w:val="none"/>
          <w:lang w:eastAsia="zh-CN"/>
        </w:rPr>
        <w:t xml:space="preserve">国家秘密、工作秘密、</w:t>
      </w:r>
      <w:r>
        <w:rPr>
          <w:rFonts w:hint="eastAsia" w:ascii="黑体" w:hAnsi="黑体" w:eastAsia="黑体" w:cs="黑体"/>
          <w:color w:val="auto"/>
          <w:szCs w:val="15"/>
          <w:highlight w:val="none"/>
        </w:rPr>
        <w:t xml:space="preserve">商业秘密或者其他应当保密的信息，均有保密义务</w:t>
      </w:r>
      <w:r>
        <w:rPr>
          <w:rFonts w:hint="eastAsia" w:ascii="黑体" w:hAnsi="黑体" w:eastAsia="黑体" w:cs="黑体"/>
          <w:color w:val="auto"/>
          <w:szCs w:val="15"/>
          <w:highlight w:val="none"/>
          <w:lang w:eastAsia="zh-CN"/>
        </w:rPr>
        <w:t xml:space="preserve">且不受合同有效期所限，直至该信息成为公开信息</w:t>
      </w:r>
      <w:r>
        <w:rPr>
          <w:rFonts w:hint="eastAsia" w:ascii="黑体" w:hAnsi="黑体" w:eastAsia="黑体" w:cs="黑体"/>
          <w:color w:val="auto"/>
          <w:szCs w:val="15"/>
          <w:highlight w:val="none"/>
        </w:rPr>
        <w:t xml:space="preserve">。泄露、不正当地使用</w:t>
      </w:r>
      <w:r>
        <w:rPr>
          <w:rFonts w:hint="eastAsia" w:ascii="黑体" w:hAnsi="黑体" w:eastAsia="黑体" w:cs="黑体"/>
          <w:color w:val="auto"/>
          <w:szCs w:val="15"/>
          <w:highlight w:val="none"/>
          <w:lang w:eastAsia="zh-CN"/>
        </w:rPr>
        <w:t xml:space="preserve">国家秘密、工作秘密、</w:t>
      </w:r>
      <w:r>
        <w:rPr>
          <w:rFonts w:hint="eastAsia" w:ascii="黑体" w:hAnsi="黑体" w:eastAsia="黑体" w:cs="黑体"/>
          <w:color w:val="auto"/>
          <w:szCs w:val="15"/>
          <w:highlight w:val="none"/>
        </w:rPr>
        <w:t xml:space="preserve">商业秘密或者</w:t>
      </w:r>
      <w:r>
        <w:rPr>
          <w:rFonts w:hint="eastAsia" w:ascii="黑体" w:hAnsi="黑体" w:eastAsia="黑体" w:cs="黑体"/>
          <w:color w:val="auto"/>
          <w:szCs w:val="15"/>
          <w:highlight w:val="none"/>
          <w:lang w:eastAsia="zh-CN"/>
        </w:rPr>
        <w:t xml:space="preserve">其他应当保密的</w:t>
      </w:r>
      <w:r>
        <w:rPr>
          <w:rFonts w:hint="eastAsia" w:ascii="黑体" w:hAnsi="黑体" w:eastAsia="黑体" w:cs="黑体"/>
          <w:color w:val="auto"/>
          <w:szCs w:val="15"/>
          <w:highlight w:val="none"/>
        </w:rPr>
        <w:t xml:space="preserve">信息，应当承担</w:t>
      </w:r>
      <w:r>
        <w:rPr>
          <w:rFonts w:hint="eastAsia" w:ascii="黑体" w:hAnsi="黑体" w:eastAsia="黑体" w:cs="黑体"/>
          <w:color w:val="auto"/>
          <w:szCs w:val="15"/>
          <w:highlight w:val="none"/>
          <w:lang w:eastAsia="zh-CN"/>
        </w:rPr>
        <w:t xml:space="preserve">相应</w:t>
      </w:r>
      <w:r>
        <w:rPr>
          <w:rFonts w:hint="eastAsia" w:ascii="黑体" w:hAnsi="黑体" w:eastAsia="黑体" w:cs="黑体"/>
          <w:color w:val="auto"/>
          <w:szCs w:val="15"/>
          <w:highlight w:val="none"/>
        </w:rPr>
        <w:t xml:space="preserve">责任。其他应当保密的信息由双方在</w:t>
      </w:r>
      <w:r>
        <w:rPr>
          <w:rFonts w:hint="eastAsia" w:ascii="黑体" w:hAnsi="黑体" w:eastAsia="黑体" w:cs="黑体"/>
          <w:b/>
          <w:bCs/>
          <w:color w:val="auto"/>
          <w:szCs w:val="15"/>
          <w:highlight w:val="none"/>
        </w:rPr>
        <w:t xml:space="preserve">【政府采购合同专用条款】</w:t>
      </w:r>
      <w:r>
        <w:rPr>
          <w:rFonts w:hint="eastAsia" w:ascii="黑体" w:hAnsi="黑体" w:eastAsia="黑体" w:cs="黑体"/>
          <w:color w:val="auto"/>
          <w:szCs w:val="15"/>
          <w:highlight w:val="none"/>
        </w:rPr>
        <w:t xml:space="preserve">中约定。</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2</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合同价款支付</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2</w:t>
      </w:r>
      <w:r>
        <w:rPr>
          <w:rFonts w:hint="eastAsia" w:ascii="黑体" w:hAnsi="黑体" w:eastAsia="黑体" w:cs="黑体"/>
          <w:color w:val="auto"/>
          <w:szCs w:val="21"/>
          <w:highlight w:val="none"/>
        </w:rPr>
        <w:t xml:space="preserve">.1 </w:t>
      </w:r>
      <w:r>
        <w:rPr>
          <w:rFonts w:hint="eastAsia" w:ascii="黑体" w:hAnsi="黑体" w:eastAsia="黑体" w:cs="黑体"/>
          <w:color w:val="auto"/>
          <w:szCs w:val="21"/>
          <w:highlight w:val="none"/>
          <w:lang w:eastAsia="zh-CN"/>
        </w:rPr>
        <w:t xml:space="preserve">合同价款支付</w:t>
      </w:r>
      <w:r>
        <w:rPr>
          <w:rFonts w:hint="eastAsia" w:ascii="黑体" w:hAnsi="黑体" w:eastAsia="黑体" w:cs="黑体"/>
          <w:color w:val="auto"/>
          <w:szCs w:val="21"/>
          <w:highlight w:val="none"/>
        </w:rPr>
        <w:t xml:space="preserve">按照国库集中支付</w:t>
      </w:r>
      <w:r>
        <w:rPr>
          <w:rFonts w:hint="eastAsia" w:ascii="黑体" w:hAnsi="黑体" w:eastAsia="黑体" w:cs="黑体"/>
          <w:color w:val="auto"/>
          <w:szCs w:val="21"/>
          <w:highlight w:val="none"/>
          <w:lang w:eastAsia="zh-CN"/>
        </w:rPr>
        <w:t xml:space="preserve">制度及财政管理相关</w:t>
      </w:r>
      <w:r>
        <w:rPr>
          <w:rFonts w:hint="eastAsia" w:ascii="黑体" w:hAnsi="黑体" w:eastAsia="黑体" w:cs="黑体"/>
          <w:color w:val="auto"/>
          <w:szCs w:val="21"/>
          <w:highlight w:val="none"/>
        </w:rPr>
        <w:t xml:space="preserve">规定执行。</w:t>
      </w:r>
      <w:r/>
    </w:p>
    <w:p>
      <w:pPr>
        <w:pStyle w:val="873"/>
        <w:ind w:firstLine="420"/>
        <w:spacing w:line="400" w:lineRule="exact"/>
        <w:rPr>
          <w:rFonts w:hint="eastAsia" w:ascii="黑体" w:hAnsi="黑体" w:eastAsia="黑体" w:cs="黑体"/>
          <w:color w:val="auto"/>
          <w:highlight w:val="none"/>
          <w:lang w:eastAsia="zh-CN"/>
        </w:rPr>
      </w:pPr>
      <w:r>
        <w:rPr>
          <w:rFonts w:hint="eastAsia" w:ascii="黑体" w:hAnsi="黑体" w:eastAsia="黑体" w:cs="黑体"/>
          <w:b w:val="0"/>
          <w:bCs w:val="0"/>
          <w:color w:val="auto"/>
          <w:sz w:val="21"/>
          <w:szCs w:val="21"/>
          <w:highlight w:val="none"/>
          <w:lang w:val="en-US" w:eastAsia="zh-CN"/>
        </w:rPr>
        <w:t xml:space="preserve">12.2 </w:t>
      </w:r>
      <w:r>
        <w:rPr>
          <w:rFonts w:hint="eastAsia" w:ascii="黑体" w:hAnsi="黑体" w:eastAsia="黑体" w:cs="黑体"/>
          <w:b w:val="0"/>
          <w:bCs w:val="0"/>
          <w:color w:val="auto"/>
          <w:sz w:val="21"/>
          <w:szCs w:val="21"/>
          <w:highlight w:val="none"/>
        </w:rPr>
        <w:t xml:space="preserve">对于满足合同约定支付条件的，</w:t>
      </w:r>
      <w:r>
        <w:rPr>
          <w:rFonts w:hint="eastAsia" w:ascii="黑体" w:hAnsi="黑体" w:eastAsia="黑体" w:cs="黑体"/>
          <w:b w:val="0"/>
          <w:bCs w:val="0"/>
          <w:color w:val="auto"/>
          <w:sz w:val="21"/>
          <w:szCs w:val="21"/>
          <w:highlight w:val="none"/>
          <w:lang w:val="en-US" w:eastAsia="zh-CN"/>
        </w:rPr>
        <w:t xml:space="preserve">甲方</w:t>
      </w:r>
      <w:r>
        <w:rPr>
          <w:rFonts w:hint="eastAsia" w:ascii="黑体" w:hAnsi="黑体" w:eastAsia="黑体" w:cs="黑体"/>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黑体" w:hAnsi="黑体" w:eastAsia="黑体" w:cs="黑体"/>
          <w:b w:val="0"/>
          <w:bCs w:val="0"/>
          <w:color w:val="auto"/>
          <w:sz w:val="21"/>
          <w:szCs w:val="21"/>
          <w:highlight w:val="none"/>
        </w:rPr>
        <w:t xml:space="preserve">将资金支付到合同约定的</w:t>
      </w:r>
      <w:r>
        <w:rPr>
          <w:rFonts w:hint="eastAsia" w:ascii="黑体" w:hAnsi="黑体" w:eastAsia="黑体" w:cs="黑体"/>
          <w:b w:val="0"/>
          <w:bCs w:val="0"/>
          <w:color w:val="auto"/>
          <w:sz w:val="21"/>
          <w:szCs w:val="21"/>
          <w:highlight w:val="none"/>
          <w:lang w:eastAsia="zh-CN"/>
        </w:rPr>
        <w:t xml:space="preserve">乙方</w:t>
      </w:r>
      <w:r>
        <w:rPr>
          <w:rFonts w:hint="eastAsia" w:ascii="黑体" w:hAnsi="黑体" w:eastAsia="黑体" w:cs="黑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黑体" w:hAnsi="黑体" w:eastAsia="黑体" w:cs="黑体"/>
          <w:b w:val="0"/>
          <w:bCs w:val="0"/>
          <w:color w:val="auto"/>
          <w:sz w:val="21"/>
          <w:szCs w:val="21"/>
          <w:highlight w:val="none"/>
          <w:lang w:val="en-US" w:eastAsia="zh-CN"/>
        </w:rPr>
        <w:t xml:space="preserve">乙方</w:t>
      </w:r>
      <w:r>
        <w:rPr>
          <w:rFonts w:hint="eastAsia" w:ascii="黑体" w:hAnsi="黑体" w:eastAsia="黑体" w:cs="黑体"/>
          <w:b w:val="0"/>
          <w:bCs w:val="0"/>
          <w:color w:val="auto"/>
          <w:sz w:val="21"/>
          <w:szCs w:val="21"/>
          <w:highlight w:val="none"/>
        </w:rPr>
        <w:t xml:space="preserve">付款的条件。具体合同价款支付时间在【</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b w:val="0"/>
          <w:bCs w:val="0"/>
          <w:color w:val="auto"/>
          <w:sz w:val="21"/>
          <w:szCs w:val="21"/>
          <w:highlight w:val="none"/>
        </w:rPr>
        <w:t xml:space="preserve">】中</w:t>
      </w:r>
      <w:r>
        <w:rPr>
          <w:rFonts w:hint="eastAsia" w:ascii="黑体" w:hAnsi="黑体" w:eastAsia="黑体" w:cs="黑体"/>
          <w:b w:val="0"/>
          <w:bCs w:val="0"/>
          <w:color w:val="auto"/>
          <w:sz w:val="21"/>
          <w:szCs w:val="21"/>
          <w:highlight w:val="none"/>
          <w:lang w:eastAsia="zh-CN"/>
        </w:rPr>
        <w:t xml:space="preserve">约</w:t>
      </w:r>
      <w:r>
        <w:rPr>
          <w:rFonts w:hint="eastAsia" w:ascii="黑体" w:hAnsi="黑体" w:eastAsia="黑体" w:cs="黑体"/>
          <w:b w:val="0"/>
          <w:bCs w:val="0"/>
          <w:color w:val="auto"/>
          <w:sz w:val="21"/>
          <w:szCs w:val="21"/>
          <w:highlight w:val="none"/>
        </w:rPr>
        <w:t xml:space="preserve">定。</w:t>
      </w:r>
      <w:r/>
    </w:p>
    <w:p>
      <w:pPr>
        <w:pStyle w:val="890"/>
        <w:spacing w:after="0" w:line="400" w:lineRule="exact"/>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1</w:t>
      </w:r>
      <w:r>
        <w:rPr>
          <w:rFonts w:hint="eastAsia" w:ascii="黑体" w:hAnsi="黑体" w:eastAsia="黑体" w:cs="黑体"/>
          <w:b/>
          <w:bCs/>
          <w:color w:val="auto"/>
          <w:sz w:val="24"/>
          <w:szCs w:val="24"/>
          <w:highlight w:val="none"/>
          <w:lang w:eastAsia="zh-CN"/>
        </w:rPr>
        <w:t xml:space="preserve">3</w:t>
      </w:r>
      <w:r>
        <w:rPr>
          <w:rFonts w:hint="eastAsia" w:ascii="黑体" w:hAnsi="黑体" w:eastAsia="黑体" w:cs="黑体"/>
          <w:b/>
          <w:bCs/>
          <w:color w:val="auto"/>
          <w:sz w:val="24"/>
          <w:szCs w:val="24"/>
          <w:highlight w:val="none"/>
        </w:rPr>
        <w:t xml:space="preserve">.</w:t>
      </w:r>
      <w:r>
        <w:rPr>
          <w:rFonts w:hint="eastAsia" w:ascii="黑体" w:hAnsi="黑体" w:eastAsia="黑体" w:cs="黑体"/>
          <w:b/>
          <w:bCs/>
          <w:color w:val="auto"/>
          <w:sz w:val="24"/>
          <w:szCs w:val="24"/>
          <w:highlight w:val="none"/>
          <w:lang w:val="en-US" w:eastAsia="zh-CN"/>
        </w:rPr>
        <w:t xml:space="preserve"> </w:t>
      </w:r>
      <w:r>
        <w:rPr>
          <w:rFonts w:hint="eastAsia" w:ascii="黑体" w:hAnsi="黑体" w:eastAsia="黑体" w:cs="黑体"/>
          <w:b/>
          <w:bCs/>
          <w:color w:val="auto"/>
          <w:sz w:val="24"/>
          <w:szCs w:val="24"/>
          <w:highlight w:val="none"/>
        </w:rPr>
        <w:t xml:space="preserve">履约保证金</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.1 </w:t>
      </w:r>
      <w:r>
        <w:rPr>
          <w:rFonts w:hint="eastAsia" w:ascii="黑体" w:hAnsi="黑体" w:eastAsia="黑体" w:cs="黑体"/>
          <w:color w:val="auto"/>
          <w:szCs w:val="15"/>
          <w:highlight w:val="none"/>
        </w:rPr>
        <w:t xml:space="preserve">乙方应当以支票、汇票、本票或者金融机构、担保机构出具的保函等非现金形式提交。</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.2 如果乙方</w:t>
      </w:r>
      <w:r>
        <w:rPr>
          <w:rFonts w:hint="eastAsia" w:ascii="黑体" w:hAnsi="黑体" w:eastAsia="黑体" w:cs="黑体"/>
          <w:color w:val="auto"/>
          <w:szCs w:val="21"/>
          <w:highlight w:val="none"/>
          <w:lang w:eastAsia="zh-CN"/>
        </w:rPr>
        <w:t xml:space="preserve">出现</w:t>
      </w:r>
      <w:r>
        <w:rPr>
          <w:rFonts w:hint="eastAsia" w:ascii="黑体" w:hAnsi="黑体" w:eastAsia="黑体" w:cs="黑体"/>
          <w:b/>
          <w:bCs/>
          <w:color w:val="auto"/>
          <w:szCs w:val="15"/>
          <w:highlight w:val="none"/>
        </w:rPr>
        <w:t xml:space="preserve">【政府采购合同专用条款】</w:t>
      </w:r>
      <w:r>
        <w:rPr>
          <w:rFonts w:hint="eastAsia" w:ascii="黑体" w:hAnsi="黑体" w:eastAsia="黑体" w:cs="黑体"/>
          <w:b w:val="0"/>
          <w:bCs w:val="0"/>
          <w:color w:val="auto"/>
          <w:szCs w:val="15"/>
          <w:highlight w:val="none"/>
          <w:lang w:eastAsia="zh-CN"/>
        </w:rPr>
        <w:t xml:space="preserve">约定情形的</w:t>
      </w:r>
      <w:r>
        <w:rPr>
          <w:rFonts w:hint="eastAsia" w:ascii="黑体" w:hAnsi="黑体" w:eastAsia="黑体" w:cs="黑体"/>
          <w:color w:val="auto"/>
          <w:szCs w:val="21"/>
          <w:highlight w:val="none"/>
        </w:rPr>
        <w:t xml:space="preserve">，履约保证金不予退还；如果乙方未能按合同约定全面履行义务，甲方有权从履约保证金中取得补偿或赔偿，</w:t>
      </w:r>
      <w:r>
        <w:rPr>
          <w:rFonts w:hint="eastAsia" w:ascii="黑体" w:hAnsi="黑体" w:eastAsia="黑体" w:cs="黑体"/>
          <w:color w:val="auto"/>
          <w:szCs w:val="21"/>
          <w:highlight w:val="none"/>
          <w:lang w:eastAsia="zh-CN"/>
        </w:rPr>
        <w:t xml:space="preserve">且</w:t>
      </w:r>
      <w:r>
        <w:rPr>
          <w:rFonts w:hint="eastAsia" w:ascii="黑体" w:hAnsi="黑体" w:eastAsia="黑体" w:cs="黑体"/>
          <w:color w:val="auto"/>
          <w:szCs w:val="21"/>
          <w:highlight w:val="none"/>
        </w:rPr>
        <w:t xml:space="preserve">不影响甲方要求乙方承担合同约定的超过履约保证金的违约责任的权利。</w:t>
      </w:r>
      <w:r/>
    </w:p>
    <w:p>
      <w:pPr>
        <w:ind w:firstLine="420"/>
        <w:spacing w:line="400" w:lineRule="exact"/>
        <w:rPr>
          <w:rFonts w:hint="eastAsia" w:ascii="黑体" w:hAnsi="黑体" w:eastAsia="黑体" w:cs="黑体"/>
          <w:color w:val="auto"/>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3</w:t>
      </w:r>
      <w:r>
        <w:rPr>
          <w:rFonts w:hint="eastAsia" w:ascii="黑体" w:hAnsi="黑体" w:eastAsia="黑体" w:cs="黑体"/>
          <w:color w:val="auto"/>
          <w:szCs w:val="21"/>
          <w:highlight w:val="none"/>
        </w:rPr>
        <w:t xml:space="preserve">.3 甲方在项目通过验收后按照</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规定的时间内将履约保证金退还乙方；逾期退还的，乙方可要求甲方支付违约金，违约金按照</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规定支付。</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4</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color w:val="auto"/>
          <w:sz w:val="24"/>
          <w:highlight w:val="none"/>
        </w:rPr>
        <w:t xml:space="preserve">售后服务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4</w:t>
      </w:r>
      <w:r>
        <w:rPr>
          <w:rFonts w:hint="eastAsia" w:ascii="黑体" w:hAnsi="黑体" w:eastAsia="黑体" w:cs="黑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（1）货物的现场移动、安装、调试、启动监督及技术支持；</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（2）提供货物组装和维修所需的专用工具和辅助材料；</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（3）在</w:t>
      </w:r>
      <w:r>
        <w:rPr>
          <w:rFonts w:hint="eastAsia" w:ascii="黑体" w:hAnsi="黑体" w:eastAsia="黑体" w:cs="黑体"/>
          <w:b/>
          <w:bCs/>
          <w:color w:val="auto"/>
          <w:szCs w:val="15"/>
          <w:highlight w:val="none"/>
        </w:rPr>
        <w:t xml:space="preserve">【政府采购合同专用条款】</w:t>
      </w:r>
      <w:r>
        <w:rPr>
          <w:rFonts w:hint="eastAsia" w:ascii="黑体" w:hAnsi="黑体" w:eastAsia="黑体" w:cs="黑体"/>
          <w:color w:val="auto"/>
          <w:szCs w:val="21"/>
          <w:highlight w:val="none"/>
          <w:lang w:eastAsia="zh-CN"/>
        </w:rPr>
        <w:t xml:space="preserve">约定</w:t>
      </w:r>
      <w:r>
        <w:rPr>
          <w:rFonts w:hint="eastAsia" w:ascii="黑体" w:hAnsi="黑体" w:eastAsia="黑体" w:cs="黑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（4）在制造商</w:t>
      </w:r>
      <w:r>
        <w:rPr>
          <w:rFonts w:hint="eastAsia" w:ascii="黑体" w:hAnsi="黑体" w:eastAsia="黑体" w:cs="黑体"/>
          <w:color w:val="auto"/>
          <w:szCs w:val="21"/>
          <w:highlight w:val="none"/>
          <w:lang w:eastAsia="zh-CN"/>
        </w:rPr>
        <w:t xml:space="preserve">所在地</w:t>
      </w:r>
      <w:r>
        <w:rPr>
          <w:rFonts w:hint="eastAsia" w:ascii="黑体" w:hAnsi="黑体" w:eastAsia="黑体" w:cs="黑体"/>
          <w:color w:val="auto"/>
          <w:szCs w:val="21"/>
          <w:highlight w:val="none"/>
        </w:rPr>
        <w:t xml:space="preserve">或</w:t>
      </w:r>
      <w:r>
        <w:rPr>
          <w:rFonts w:hint="eastAsia" w:ascii="黑体" w:hAnsi="黑体" w:eastAsia="黑体" w:cs="黑体"/>
          <w:color w:val="auto"/>
          <w:szCs w:val="21"/>
          <w:highlight w:val="none"/>
          <w:lang w:eastAsia="zh-CN"/>
        </w:rPr>
        <w:t xml:space="preserve">指定</w:t>
      </w:r>
      <w:r>
        <w:rPr>
          <w:rFonts w:hint="eastAsia" w:ascii="黑体" w:hAnsi="黑体" w:eastAsia="黑体" w:cs="黑体"/>
          <w:color w:val="auto"/>
          <w:szCs w:val="21"/>
          <w:highlight w:val="none"/>
        </w:rPr>
        <w:t xml:space="preserve">现场就货物的安装、启动、运营、维护</w:t>
      </w:r>
      <w:r>
        <w:rPr>
          <w:rFonts w:hint="eastAsia" w:ascii="黑体" w:hAnsi="黑体" w:eastAsia="黑体" w:cs="黑体"/>
          <w:color w:val="auto"/>
          <w:szCs w:val="21"/>
          <w:highlight w:val="none"/>
          <w:lang w:eastAsia="zh-CN"/>
        </w:rPr>
        <w:t xml:space="preserve">、废弃处置等</w:t>
      </w:r>
      <w:r>
        <w:rPr>
          <w:rFonts w:hint="eastAsia" w:ascii="黑体" w:hAnsi="黑体" w:eastAsia="黑体" w:cs="黑体"/>
          <w:color w:val="auto"/>
          <w:szCs w:val="21"/>
          <w:highlight w:val="none"/>
        </w:rPr>
        <w:t xml:space="preserve">对甲方操作人员进行培训</w:t>
      </w:r>
      <w:r>
        <w:rPr>
          <w:rFonts w:hint="eastAsia" w:ascii="黑体" w:hAnsi="黑体" w:eastAsia="黑体" w:cs="黑体"/>
          <w:color w:val="auto"/>
          <w:szCs w:val="15"/>
          <w:highlight w:val="none"/>
          <w:lang w:eastAsia="zh-CN"/>
        </w:rPr>
        <w:t xml:space="preserve">；</w:t>
      </w:r>
      <w:r/>
    </w:p>
    <w:p>
      <w:pPr>
        <w:pStyle w:val="1183"/>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（5）依照法律、行政法规的规定或者按照</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color w:val="auto"/>
          <w:sz w:val="21"/>
          <w:szCs w:val="21"/>
          <w:highlight w:val="none"/>
        </w:rPr>
        <w:t xml:space="preserve">约定，货物在有效使用年限届满后应予回收的，乙方负有自行或者委托第三人对货物予以回收的义务；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规定由乙方提供的其他服务。</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.2 乙方提供的</w:t>
      </w:r>
      <w:r>
        <w:rPr>
          <w:rFonts w:hint="eastAsia" w:ascii="黑体" w:hAnsi="黑体" w:eastAsia="黑体" w:cs="黑体"/>
          <w:color w:val="auto"/>
          <w:szCs w:val="21"/>
          <w:highlight w:val="none"/>
          <w:lang w:eastAsia="zh-CN"/>
        </w:rPr>
        <w:t xml:space="preserve">售后</w:t>
      </w:r>
      <w:r>
        <w:rPr>
          <w:rFonts w:hint="eastAsia" w:ascii="黑体" w:hAnsi="黑体" w:eastAsia="黑体" w:cs="黑体"/>
          <w:color w:val="auto"/>
          <w:szCs w:val="21"/>
          <w:highlight w:val="none"/>
        </w:rPr>
        <w:t xml:space="preserve">服务的费用</w:t>
      </w:r>
      <w:r>
        <w:rPr>
          <w:rFonts w:hint="eastAsia" w:ascii="黑体" w:hAnsi="黑体" w:eastAsia="黑体" w:cs="黑体"/>
          <w:color w:val="auto"/>
          <w:szCs w:val="21"/>
          <w:highlight w:val="none"/>
          <w:lang w:val="en-US" w:eastAsia="zh-CN"/>
        </w:rPr>
        <w:t xml:space="preserve">已</w:t>
      </w:r>
      <w:r>
        <w:rPr>
          <w:rFonts w:hint="eastAsia" w:ascii="黑体" w:hAnsi="黑体" w:eastAsia="黑体" w:cs="黑体"/>
          <w:color w:val="auto"/>
          <w:szCs w:val="21"/>
          <w:highlight w:val="none"/>
        </w:rPr>
        <w:t xml:space="preserve">包含在合同价款中，甲方不再另行支付。</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eastAsia="zh-CN"/>
        </w:rPr>
        <w:t xml:space="preserve">5</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违约责任</w:t>
      </w:r>
      <w:r/>
    </w:p>
    <w:p>
      <w:pPr>
        <w:ind w:firstLine="420"/>
        <w:jc w:val="left"/>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1</w:t>
      </w:r>
      <w:r>
        <w:rPr>
          <w:rFonts w:hint="eastAsia" w:ascii="黑体" w:hAnsi="黑体" w:eastAsia="黑体" w:cs="黑体"/>
          <w:bCs/>
          <w:color w:val="auto"/>
          <w:szCs w:val="21"/>
          <w:highlight w:val="none"/>
          <w:lang w:eastAsia="zh-CN"/>
        </w:rPr>
        <w:t xml:space="preserve">5</w:t>
      </w:r>
      <w:r>
        <w:rPr>
          <w:rFonts w:hint="eastAsia" w:ascii="黑体" w:hAnsi="黑体" w:eastAsia="黑体" w:cs="黑体"/>
          <w:bCs/>
          <w:color w:val="auto"/>
          <w:szCs w:val="21"/>
          <w:highlight w:val="none"/>
        </w:rPr>
        <w:t xml:space="preserve">.1质量瑕疵的</w:t>
      </w:r>
      <w:r>
        <w:rPr>
          <w:rFonts w:hint="eastAsia" w:ascii="黑体" w:hAnsi="黑体" w:eastAsia="黑体" w:cs="黑体"/>
          <w:bCs/>
          <w:color w:val="auto"/>
          <w:szCs w:val="21"/>
          <w:highlight w:val="none"/>
          <w:lang w:eastAsia="zh-CN"/>
        </w:rPr>
        <w:t xml:space="preserve">违约责任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w:t>
      </w:r>
      <w:r>
        <w:rPr>
          <w:rFonts w:hint="eastAsia" w:ascii="黑体" w:hAnsi="黑体" w:eastAsia="黑体" w:cs="黑体"/>
          <w:color w:val="auto"/>
          <w:szCs w:val="21"/>
          <w:highlight w:val="none"/>
          <w:lang w:eastAsia="zh-CN"/>
        </w:rPr>
        <w:t xml:space="preserve">提供</w:t>
      </w:r>
      <w:r>
        <w:rPr>
          <w:rFonts w:hint="eastAsia" w:ascii="黑体" w:hAnsi="黑体" w:eastAsia="黑体" w:cs="黑体"/>
          <w:color w:val="auto"/>
          <w:szCs w:val="21"/>
          <w:highlight w:val="none"/>
        </w:rPr>
        <w:t xml:space="preserve">的产品不符合</w:t>
      </w:r>
      <w:r>
        <w:rPr>
          <w:rFonts w:hint="eastAsia" w:ascii="黑体" w:hAnsi="黑体" w:eastAsia="黑体" w:cs="黑体"/>
          <w:color w:val="auto"/>
          <w:szCs w:val="21"/>
          <w:highlight w:val="none"/>
          <w:lang w:eastAsia="zh-CN"/>
        </w:rPr>
        <w:t xml:space="preserve">合同约定的</w:t>
      </w:r>
      <w:r>
        <w:rPr>
          <w:rFonts w:hint="eastAsia" w:ascii="黑体" w:hAnsi="黑体" w:eastAsia="黑体" w:cs="黑体"/>
          <w:color w:val="auto"/>
          <w:szCs w:val="21"/>
          <w:highlight w:val="none"/>
        </w:rPr>
        <w:t xml:space="preserve">质量标准或存在产品质量缺陷，</w:t>
      </w:r>
      <w:r>
        <w:rPr>
          <w:rFonts w:hint="eastAsia" w:ascii="黑体" w:hAnsi="黑体" w:eastAsia="黑体" w:cs="黑体"/>
          <w:color w:val="auto"/>
          <w:szCs w:val="21"/>
          <w:highlight w:val="none"/>
          <w:lang w:eastAsia="zh-CN"/>
        </w:rPr>
        <w:t xml:space="preserve">甲方有权要求乙方根据</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 w:val="0"/>
          <w:bCs/>
          <w:color w:val="auto"/>
          <w:szCs w:val="21"/>
          <w:highlight w:val="none"/>
          <w:lang w:eastAsia="zh-CN"/>
        </w:rPr>
        <w:t xml:space="preserve">要求</w:t>
      </w:r>
      <w:r>
        <w:rPr>
          <w:rFonts w:hint="eastAsia" w:ascii="黑体" w:hAnsi="黑体" w:eastAsia="黑体" w:cs="黑体"/>
          <w:color w:val="auto"/>
          <w:szCs w:val="21"/>
          <w:highlight w:val="none"/>
          <w:lang w:eastAsia="zh-CN"/>
        </w:rPr>
        <w:t xml:space="preserve">及时修理、重作、更换，并承担由此给甲</w:t>
      </w:r>
      <w:r>
        <w:rPr>
          <w:rFonts w:hint="eastAsia" w:ascii="黑体" w:hAnsi="黑体" w:eastAsia="黑体" w:cs="黑体"/>
          <w:color w:val="auto"/>
          <w:szCs w:val="21"/>
          <w:highlight w:val="none"/>
        </w:rPr>
        <w:t xml:space="preserve">方</w:t>
      </w:r>
      <w:r>
        <w:rPr>
          <w:rFonts w:hint="eastAsia" w:ascii="黑体" w:hAnsi="黑体" w:eastAsia="黑体" w:cs="黑体"/>
          <w:color w:val="auto"/>
          <w:szCs w:val="21"/>
          <w:highlight w:val="none"/>
          <w:lang w:eastAsia="zh-CN"/>
        </w:rPr>
        <w:t xml:space="preserve">造成的损失</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1</w:t>
      </w:r>
      <w:r>
        <w:rPr>
          <w:rFonts w:hint="eastAsia" w:ascii="黑体" w:hAnsi="黑体" w:eastAsia="黑体" w:cs="黑体"/>
          <w:bCs/>
          <w:color w:val="auto"/>
          <w:szCs w:val="21"/>
          <w:highlight w:val="none"/>
          <w:lang w:eastAsia="zh-CN"/>
        </w:rPr>
        <w:t xml:space="preserve">5</w:t>
      </w:r>
      <w:r>
        <w:rPr>
          <w:rFonts w:hint="eastAsia" w:ascii="黑体" w:hAnsi="黑体" w:eastAsia="黑体" w:cs="黑体"/>
          <w:bCs/>
          <w:color w:val="auto"/>
          <w:szCs w:val="21"/>
          <w:highlight w:val="none"/>
        </w:rPr>
        <w:t xml:space="preserve">.2 迟延交货的违约责任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（1）乙方应按照本合同规定的时间、地点交货和提供</w:t>
      </w:r>
      <w:r>
        <w:rPr>
          <w:rFonts w:hint="eastAsia" w:ascii="黑体" w:hAnsi="黑体" w:eastAsia="黑体" w:cs="黑体"/>
          <w:color w:val="auto"/>
          <w:szCs w:val="21"/>
          <w:highlight w:val="none"/>
          <w:lang w:eastAsia="zh-CN"/>
        </w:rPr>
        <w:t xml:space="preserve">相关</w:t>
      </w:r>
      <w:r>
        <w:rPr>
          <w:rFonts w:hint="eastAsia" w:ascii="黑体" w:hAnsi="黑体" w:eastAsia="黑体" w:cs="黑体"/>
          <w:color w:val="auto"/>
          <w:szCs w:val="21"/>
          <w:highlight w:val="none"/>
        </w:rPr>
        <w:t xml:space="preserve">服务。在履行合同过程中，如果乙方遇到可能</w:t>
      </w:r>
      <w:r>
        <w:rPr>
          <w:rFonts w:hint="eastAsia" w:ascii="黑体" w:hAnsi="黑体" w:eastAsia="黑体" w:cs="黑体"/>
          <w:color w:val="auto"/>
          <w:szCs w:val="21"/>
          <w:highlight w:val="none"/>
          <w:lang w:eastAsia="zh-CN"/>
        </w:rPr>
        <w:t xml:space="preserve">影响</w:t>
      </w:r>
      <w:r>
        <w:rPr>
          <w:rFonts w:hint="eastAsia" w:ascii="黑体" w:hAnsi="黑体" w:eastAsia="黑体" w:cs="黑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黑体" w:hAnsi="黑体" w:eastAsia="黑体" w:cs="黑体"/>
          <w:color w:val="auto"/>
          <w:szCs w:val="21"/>
          <w:highlight w:val="none"/>
          <w:lang w:eastAsia="zh-CN"/>
        </w:rPr>
        <w:t xml:space="preserve">长</w:t>
      </w:r>
      <w:r>
        <w:rPr>
          <w:rFonts w:hint="eastAsia" w:ascii="黑体" w:hAnsi="黑体" w:eastAsia="黑体" w:cs="黑体"/>
          <w:color w:val="auto"/>
          <w:szCs w:val="21"/>
          <w:highlight w:val="none"/>
        </w:rPr>
        <w:t xml:space="preserve">交货时间或延期提供服务。</w:t>
      </w:r>
      <w:r/>
    </w:p>
    <w:p>
      <w:pPr>
        <w:ind w:firstLine="420"/>
        <w:jc w:val="left"/>
        <w:spacing w:before="0"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（2）如果乙方没有按照合同规定的时间交货和提供</w:t>
      </w:r>
      <w:r>
        <w:rPr>
          <w:rFonts w:hint="eastAsia" w:ascii="黑体" w:hAnsi="黑体" w:eastAsia="黑体" w:cs="黑体"/>
          <w:color w:val="auto"/>
          <w:szCs w:val="21"/>
          <w:highlight w:val="none"/>
          <w:lang w:eastAsia="zh-CN"/>
        </w:rPr>
        <w:t xml:space="preserve">相关</w:t>
      </w:r>
      <w:r>
        <w:rPr>
          <w:rFonts w:hint="eastAsia" w:ascii="黑体" w:hAnsi="黑体" w:eastAsia="黑体" w:cs="黑体"/>
          <w:color w:val="auto"/>
          <w:szCs w:val="21"/>
          <w:highlight w:val="none"/>
        </w:rPr>
        <w:t xml:space="preserve">服务，甲方有权从货款中扣除误期赔偿费而不影响合同项下的其他补救方法，赔偿费按</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color w:val="auto"/>
          <w:szCs w:val="21"/>
          <w:highlight w:val="none"/>
        </w:rPr>
        <w:t xml:space="preserve">规定执行。如果涉及公共利益，且赔偿金额无法弥补公共利益损失，</w:t>
      </w:r>
      <w:r>
        <w:rPr>
          <w:rFonts w:hint="eastAsia" w:ascii="黑体" w:hAnsi="黑体" w:eastAsia="黑体" w:cs="黑体"/>
          <w:color w:val="auto"/>
          <w:szCs w:val="21"/>
          <w:highlight w:val="none"/>
          <w:lang w:eastAsia="zh-CN"/>
        </w:rPr>
        <w:t xml:space="preserve">甲方</w:t>
      </w:r>
      <w:r>
        <w:rPr>
          <w:rFonts w:hint="eastAsia" w:ascii="黑体" w:hAnsi="黑体" w:eastAsia="黑体" w:cs="黑体"/>
          <w:color w:val="auto"/>
          <w:szCs w:val="21"/>
          <w:highlight w:val="none"/>
        </w:rPr>
        <w:t xml:space="preserve">可要求继续履行或者</w:t>
      </w:r>
      <w:r>
        <w:rPr>
          <w:rFonts w:hint="eastAsia" w:ascii="黑体" w:hAnsi="黑体" w:eastAsia="黑体" w:cs="黑体"/>
          <w:color w:val="auto"/>
          <w:szCs w:val="21"/>
          <w:highlight w:val="none"/>
          <w:lang w:eastAsia="zh-CN"/>
        </w:rPr>
        <w:t xml:space="preserve">采取其他补救措施</w:t>
      </w:r>
      <w:r>
        <w:rPr>
          <w:rFonts w:hint="eastAsia" w:ascii="黑体" w:hAnsi="黑体" w:eastAsia="黑体" w:cs="黑体"/>
          <w:color w:val="auto"/>
          <w:szCs w:val="21"/>
          <w:highlight w:val="none"/>
        </w:rPr>
        <w:t xml:space="preserve">。</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eastAsia="zh-CN"/>
        </w:rPr>
        <w:t xml:space="preserve">5</w:t>
      </w:r>
      <w:r>
        <w:rPr>
          <w:rFonts w:hint="eastAsia" w:ascii="黑体" w:hAnsi="黑体" w:eastAsia="黑体" w:cs="黑体"/>
          <w:color w:val="auto"/>
          <w:szCs w:val="21"/>
          <w:highlight w:val="none"/>
        </w:rPr>
        <w:t xml:space="preserve">.3 迟延支付的违约责任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甲方存在迟延支付乙方合同款项的，应当承担</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规定的逾期付款利息。</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bCs/>
          <w:color w:val="auto"/>
          <w:szCs w:val="21"/>
          <w:highlight w:val="none"/>
        </w:rPr>
        <w:t xml:space="preserve">1</w:t>
      </w:r>
      <w:r>
        <w:rPr>
          <w:rFonts w:hint="eastAsia" w:ascii="黑体" w:hAnsi="黑体" w:eastAsia="黑体" w:cs="黑体"/>
          <w:bCs/>
          <w:color w:val="auto"/>
          <w:szCs w:val="21"/>
          <w:highlight w:val="none"/>
          <w:lang w:eastAsia="zh-CN"/>
        </w:rPr>
        <w:t xml:space="preserve">5</w:t>
      </w:r>
      <w:r>
        <w:rPr>
          <w:rFonts w:hint="eastAsia" w:ascii="黑体" w:hAnsi="黑体" w:eastAsia="黑体" w:cs="黑体"/>
          <w:bCs/>
          <w:color w:val="auto"/>
          <w:szCs w:val="21"/>
          <w:highlight w:val="none"/>
        </w:rPr>
        <w:t xml:space="preserve">.4其他违约责任根据项目实际需要按</w:t>
      </w:r>
      <w:r>
        <w:rPr>
          <w:rFonts w:hint="eastAsia" w:ascii="黑体" w:hAnsi="黑体" w:eastAsia="黑体" w:cs="黑体"/>
          <w:b/>
          <w:bCs/>
          <w:color w:val="auto"/>
          <w:szCs w:val="21"/>
          <w:highlight w:val="none"/>
        </w:rPr>
        <w:t xml:space="preserve">【政府采购合同专用条款】</w:t>
      </w:r>
      <w:r>
        <w:rPr>
          <w:rFonts w:hint="eastAsia" w:ascii="黑体" w:hAnsi="黑体" w:eastAsia="黑体" w:cs="黑体"/>
          <w:color w:val="auto"/>
          <w:szCs w:val="21"/>
          <w:highlight w:val="none"/>
        </w:rPr>
        <w:t xml:space="preserve">规定执行。</w:t>
      </w:r>
      <w:r/>
    </w:p>
    <w:p>
      <w:pPr>
        <w:numPr>
          <w:ilvl w:val="0"/>
          <w:numId w:val="16"/>
        </w:num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合同变更</w:t>
      </w:r>
      <w:r>
        <w:rPr>
          <w:rFonts w:hint="eastAsia" w:ascii="黑体" w:hAnsi="黑体" w:eastAsia="黑体" w:cs="黑体"/>
          <w:b/>
          <w:color w:val="auto"/>
          <w:sz w:val="24"/>
          <w:highlight w:val="none"/>
          <w:lang w:eastAsia="zh-CN"/>
        </w:rPr>
        <w:t xml:space="preserve">、中止与终止</w:t>
      </w:r>
      <w:r/>
    </w:p>
    <w:p>
      <w:pPr>
        <w:ind w:firstLine="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    </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.1合同的</w:t>
      </w:r>
      <w:r>
        <w:rPr>
          <w:rFonts w:hint="eastAsia" w:ascii="黑体" w:hAnsi="黑体" w:eastAsia="黑体" w:cs="黑体"/>
          <w:color w:val="auto"/>
          <w:szCs w:val="21"/>
          <w:highlight w:val="none"/>
          <w:lang w:eastAsia="zh-CN"/>
        </w:rPr>
        <w:t xml:space="preserve">变更</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政府采购合同履行中，</w:t>
      </w:r>
      <w:r>
        <w:rPr>
          <w:rFonts w:hint="eastAsia" w:ascii="黑体" w:hAnsi="黑体" w:eastAsia="黑体" w:cs="黑体"/>
          <w:color w:val="auto"/>
          <w:szCs w:val="21"/>
          <w:highlight w:val="none"/>
        </w:rPr>
        <w:t xml:space="preserve">在不改变合同其他条款的前提下，甲方可以在合同价款10%的范围内追加与合同标的相同的货物，并就此与乙方协商</w:t>
      </w:r>
      <w:r>
        <w:rPr>
          <w:rFonts w:hint="eastAsia" w:ascii="黑体" w:hAnsi="黑体" w:eastAsia="黑体" w:cs="黑体"/>
          <w:color w:val="auto"/>
          <w:szCs w:val="21"/>
          <w:highlight w:val="none"/>
          <w:lang w:eastAsia="zh-CN"/>
        </w:rPr>
        <w:t xml:space="preserve">一致后</w:t>
      </w:r>
      <w:r>
        <w:rPr>
          <w:rFonts w:hint="eastAsia" w:ascii="黑体" w:hAnsi="黑体" w:eastAsia="黑体" w:cs="黑体"/>
          <w:color w:val="auto"/>
          <w:szCs w:val="21"/>
          <w:highlight w:val="none"/>
        </w:rPr>
        <w:t xml:space="preserve">签订补充协议。</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合同的中止</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（1）合同履行过程中因供应商就采购文件、采购过程或结果提起投诉的，甲方认为有必要的，</w:t>
      </w:r>
      <w:r>
        <w:rPr>
          <w:rFonts w:hint="eastAsia" w:ascii="黑体" w:hAnsi="黑体" w:eastAsia="黑体" w:cs="黑体"/>
          <w:color w:val="auto"/>
          <w:szCs w:val="21"/>
          <w:highlight w:val="none"/>
          <w:lang w:eastAsia="zh-CN"/>
        </w:rPr>
        <w:t xml:space="preserve">可以</w:t>
      </w:r>
      <w:r>
        <w:rPr>
          <w:rFonts w:hint="eastAsia" w:ascii="黑体" w:hAnsi="黑体" w:eastAsia="黑体" w:cs="黑体"/>
          <w:color w:val="auto"/>
          <w:szCs w:val="21"/>
          <w:highlight w:val="none"/>
        </w:rPr>
        <w:t xml:space="preserve">中止合同的履行。</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合同履行过程中，</w:t>
      </w:r>
      <w:r>
        <w:rPr>
          <w:rFonts w:hint="eastAsia" w:ascii="黑体" w:hAnsi="黑体" w:eastAsia="黑体" w:cs="黑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黑体" w:hAnsi="黑体" w:eastAsia="黑体" w:cs="黑体"/>
          <w:color w:val="auto"/>
          <w:szCs w:val="21"/>
          <w:highlight w:val="none"/>
          <w:lang w:eastAsia="zh-CN"/>
        </w:rPr>
        <w:t xml:space="preserve">，乙方有义务及时告知甲方</w:t>
      </w:r>
      <w:r>
        <w:rPr>
          <w:rFonts w:hint="eastAsia" w:ascii="黑体" w:hAnsi="黑体" w:eastAsia="黑体" w:cs="黑体"/>
          <w:color w:val="auto"/>
          <w:szCs w:val="21"/>
          <w:highlight w:val="none"/>
        </w:rPr>
        <w:t xml:space="preserve">。甲方</w:t>
      </w:r>
      <w:r>
        <w:rPr>
          <w:rFonts w:hint="eastAsia" w:ascii="黑体" w:hAnsi="黑体" w:eastAsia="黑体" w:cs="黑体"/>
          <w:color w:val="auto"/>
          <w:szCs w:val="21"/>
          <w:highlight w:val="none"/>
          <w:lang w:eastAsia="zh-CN"/>
        </w:rPr>
        <w:t xml:space="preserve">有权</w:t>
      </w:r>
      <w:r>
        <w:rPr>
          <w:rFonts w:hint="eastAsia" w:ascii="黑体" w:hAnsi="黑体" w:eastAsia="黑体" w:cs="黑体"/>
          <w:color w:val="auto"/>
          <w:szCs w:val="21"/>
          <w:highlight w:val="none"/>
        </w:rPr>
        <w:t xml:space="preserve">以书面形式通知乙方中止合同</w:t>
      </w:r>
      <w:r>
        <w:rPr>
          <w:rFonts w:hint="eastAsia" w:ascii="黑体" w:hAnsi="黑体" w:eastAsia="黑体" w:cs="黑体"/>
          <w:color w:val="auto"/>
          <w:szCs w:val="21"/>
          <w:highlight w:val="none"/>
          <w:lang w:eastAsia="zh-CN"/>
        </w:rPr>
        <w:t xml:space="preserve">并要求乙方在合理期限内消除相关情形或者提供适当担保。</w:t>
      </w:r>
      <w:r>
        <w:rPr>
          <w:rFonts w:hint="eastAsia" w:ascii="黑体" w:hAnsi="黑体" w:eastAsia="黑体" w:cs="黑体"/>
          <w:color w:val="auto"/>
          <w:szCs w:val="21"/>
          <w:highlight w:val="none"/>
        </w:rPr>
        <w:t xml:space="preserve">乙方提供适当担保的，</w:t>
      </w:r>
      <w:r>
        <w:rPr>
          <w:rFonts w:hint="eastAsia" w:ascii="黑体" w:hAnsi="黑体" w:eastAsia="黑体" w:cs="黑体"/>
          <w:color w:val="auto"/>
          <w:szCs w:val="21"/>
          <w:highlight w:val="none"/>
          <w:lang w:eastAsia="zh-CN"/>
        </w:rPr>
        <w:t xml:space="preserve">合同继续</w:t>
      </w:r>
      <w:r>
        <w:rPr>
          <w:rFonts w:hint="eastAsia" w:ascii="黑体" w:hAnsi="黑体" w:eastAsia="黑体" w:cs="黑体"/>
          <w:color w:val="auto"/>
          <w:szCs w:val="21"/>
          <w:highlight w:val="none"/>
        </w:rPr>
        <w:t xml:space="preserve">履行</w:t>
      </w:r>
      <w:r>
        <w:rPr>
          <w:rFonts w:hint="eastAsia" w:ascii="黑体" w:hAnsi="黑体" w:eastAsia="黑体" w:cs="黑体"/>
          <w:color w:val="auto"/>
          <w:szCs w:val="21"/>
          <w:highlight w:val="none"/>
          <w:lang w:eastAsia="zh-CN"/>
        </w:rPr>
        <w:t xml:space="preserve">；乙</w:t>
      </w:r>
      <w:r>
        <w:rPr>
          <w:rFonts w:hint="eastAsia" w:ascii="黑体" w:hAnsi="黑体" w:eastAsia="黑体" w:cs="黑体"/>
          <w:color w:val="auto"/>
          <w:szCs w:val="21"/>
          <w:highlight w:val="none"/>
        </w:rPr>
        <w:t xml:space="preserve">方在合理期限内未恢复履约能力且未提供适当担保的，视为拒绝</w:t>
      </w:r>
      <w:r>
        <w:rPr>
          <w:rFonts w:hint="eastAsia" w:ascii="黑体" w:hAnsi="黑体" w:eastAsia="黑体" w:cs="黑体"/>
          <w:color w:val="auto"/>
          <w:szCs w:val="21"/>
          <w:highlight w:val="none"/>
          <w:lang w:eastAsia="zh-CN"/>
        </w:rPr>
        <w:t xml:space="preserve">继续</w:t>
      </w:r>
      <w:r>
        <w:rPr>
          <w:rFonts w:hint="eastAsia" w:ascii="黑体" w:hAnsi="黑体" w:eastAsia="黑体" w:cs="黑体"/>
          <w:color w:val="auto"/>
          <w:szCs w:val="21"/>
          <w:highlight w:val="none"/>
        </w:rPr>
        <w:t xml:space="preserve">履约，甲方</w:t>
      </w:r>
      <w:r>
        <w:rPr>
          <w:rFonts w:hint="eastAsia" w:ascii="黑体" w:hAnsi="黑体" w:eastAsia="黑体" w:cs="黑体"/>
          <w:color w:val="auto"/>
          <w:szCs w:val="21"/>
          <w:highlight w:val="none"/>
          <w:lang w:eastAsia="zh-CN"/>
        </w:rPr>
        <w:t xml:space="preserve">有权</w:t>
      </w:r>
      <w:r>
        <w:rPr>
          <w:rFonts w:hint="eastAsia" w:ascii="黑体" w:hAnsi="黑体" w:eastAsia="黑体" w:cs="黑体"/>
          <w:color w:val="auto"/>
          <w:szCs w:val="21"/>
          <w:highlight w:val="none"/>
        </w:rPr>
        <w:t xml:space="preserve">解除合同并要求乙方承担</w:t>
      </w:r>
      <w:r>
        <w:rPr>
          <w:rFonts w:hint="eastAsia" w:ascii="黑体" w:hAnsi="黑体" w:eastAsia="黑体" w:cs="黑体"/>
          <w:color w:val="auto"/>
          <w:szCs w:val="21"/>
          <w:highlight w:val="none"/>
          <w:lang w:eastAsia="zh-CN"/>
        </w:rPr>
        <w:t xml:space="preserve">由此给甲方造成的损失</w:t>
      </w:r>
      <w:r>
        <w:rPr>
          <w:rFonts w:hint="eastAsia" w:ascii="黑体" w:hAnsi="黑体" w:eastAsia="黑体" w:cs="黑体"/>
          <w:color w:val="auto"/>
          <w:szCs w:val="21"/>
          <w:highlight w:val="none"/>
        </w:rPr>
        <w:t xml:space="preserve">。</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（3）乙方分立、合并或者变更住所的，应当及时以书面形式告知甲方。乙方没有</w:t>
      </w:r>
      <w:r>
        <w:rPr>
          <w:rFonts w:hint="eastAsia" w:ascii="黑体" w:hAnsi="黑体" w:eastAsia="黑体" w:cs="黑体"/>
          <w:color w:val="auto"/>
          <w:sz w:val="21"/>
          <w:highlight w:val="none"/>
          <w:lang w:eastAsia="zh-CN"/>
        </w:rPr>
        <w:t xml:space="preserve">及时告知</w:t>
      </w:r>
      <w:r>
        <w:rPr>
          <w:rFonts w:hint="eastAsia" w:ascii="黑体" w:hAnsi="黑体" w:eastAsia="黑体" w:cs="黑体"/>
          <w:color w:val="auto"/>
          <w:sz w:val="21"/>
          <w:highlight w:val="none"/>
        </w:rPr>
        <w:t xml:space="preserve">甲方，致使</w:t>
      </w:r>
      <w:r>
        <w:rPr>
          <w:rFonts w:hint="eastAsia" w:ascii="黑体" w:hAnsi="黑体" w:eastAsia="黑体" w:cs="黑体"/>
          <w:color w:val="auto"/>
          <w:sz w:val="21"/>
          <w:highlight w:val="none"/>
          <w:lang w:eastAsia="zh-CN"/>
        </w:rPr>
        <w:t xml:space="preserve">合同</w:t>
      </w:r>
      <w:r>
        <w:rPr>
          <w:rFonts w:hint="eastAsia" w:ascii="黑体" w:hAnsi="黑体" w:eastAsia="黑体" w:cs="黑体"/>
          <w:color w:val="auto"/>
          <w:sz w:val="21"/>
          <w:highlight w:val="none"/>
        </w:rPr>
        <w:t xml:space="preserve">履行发生困难的，甲方可以中止合同履行并要求乙方承担由此给甲方造成的损失。</w:t>
      </w:r>
      <w:r/>
    </w:p>
    <w:p>
      <w:pPr>
        <w:ind w:firstLine="420"/>
        <w:jc w:val="left"/>
        <w:spacing w:line="400" w:lineRule="exact"/>
        <w:rPr>
          <w:rFonts w:hint="eastAsia" w:ascii="黑体" w:hAnsi="黑体" w:eastAsia="黑体" w:cs="黑体"/>
          <w:color w:val="auto"/>
          <w:sz w:val="21"/>
          <w:highlight w:val="none"/>
        </w:rPr>
      </w:pP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合同的终止</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（1）合同因有效期限届满而终止；</w:t>
      </w:r>
      <w:r/>
    </w:p>
    <w:p>
      <w:pPr>
        <w:ind w:firstLine="420"/>
        <w:spacing w:line="400" w:lineRule="exac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（2）乙方未</w:t>
      </w:r>
      <w:r>
        <w:rPr>
          <w:rFonts w:hint="eastAsia" w:ascii="黑体" w:hAnsi="黑体" w:eastAsia="黑体" w:cs="黑体"/>
          <w:color w:val="auto"/>
          <w:szCs w:val="21"/>
          <w:highlight w:val="none"/>
          <w:lang w:eastAsia="zh-CN"/>
        </w:rPr>
        <w:t xml:space="preserve">按</w:t>
      </w:r>
      <w:r>
        <w:rPr>
          <w:rFonts w:hint="eastAsia" w:ascii="黑体" w:hAnsi="黑体" w:eastAsia="黑体" w:cs="黑体"/>
          <w:color w:val="auto"/>
          <w:szCs w:val="21"/>
          <w:highlight w:val="none"/>
        </w:rPr>
        <w:t xml:space="preserve">合同约定履行，构成根本性违约的，甲方有权终止合同</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并追究乙方的违约责</w:t>
      </w:r>
      <w:r>
        <w:rPr>
          <w:rFonts w:hint="eastAsia" w:ascii="黑体" w:hAnsi="黑体" w:eastAsia="黑体" w:cs="黑体"/>
          <w:color w:val="auto"/>
          <w:szCs w:val="21"/>
          <w:highlight w:val="none"/>
          <w:lang w:val="en-US" w:eastAsia="zh-CN"/>
        </w:rPr>
        <w:t xml:space="preserve">任</w:t>
      </w:r>
      <w:r>
        <w:rPr>
          <w:rFonts w:hint="eastAsia" w:ascii="黑体" w:hAnsi="黑体" w:eastAsia="黑体" w:cs="黑体"/>
          <w:color w:val="auto"/>
          <w:szCs w:val="21"/>
          <w:highlight w:val="none"/>
        </w:rPr>
        <w:t xml:space="preserve">。</w:t>
      </w:r>
      <w:r/>
    </w:p>
    <w:p>
      <w:pPr>
        <w:pStyle w:val="1183"/>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16.4 </w:t>
      </w:r>
      <w:r>
        <w:rPr>
          <w:rFonts w:hint="eastAsia" w:ascii="黑体" w:hAnsi="黑体" w:eastAsia="黑体" w:cs="黑体"/>
          <w:color w:val="auto"/>
          <w:sz w:val="21"/>
          <w:szCs w:val="21"/>
          <w:highlight w:val="none"/>
          <w:lang w:val="en-US" w:eastAsia="zh-CN"/>
        </w:rPr>
        <w:t xml:space="preserve">涉及国家利益、社会公共利益的情形</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政府采购合同继续履行将损害国家利益和社会公共利益的，双方当事人</w:t>
      </w:r>
      <w:r>
        <w:rPr>
          <w:rFonts w:hint="eastAsia" w:ascii="黑体" w:hAnsi="黑体" w:eastAsia="黑体" w:cs="黑体"/>
          <w:color w:val="auto"/>
          <w:sz w:val="21"/>
          <w:highlight w:val="none"/>
          <w:lang w:val="en-US" w:eastAsia="zh-CN"/>
        </w:rPr>
        <w:t xml:space="preserve">应当变更、</w:t>
      </w:r>
      <w:r>
        <w:rPr>
          <w:rFonts w:hint="eastAsia" w:ascii="黑体" w:hAnsi="黑体" w:eastAsia="黑体" w:cs="黑体"/>
          <w:color w:val="auto"/>
          <w:sz w:val="21"/>
          <w:highlight w:val="none"/>
        </w:rPr>
        <w:t xml:space="preserve">中止</w:t>
      </w:r>
      <w:r>
        <w:rPr>
          <w:rFonts w:hint="eastAsia" w:ascii="黑体" w:hAnsi="黑体" w:eastAsia="黑体" w:cs="黑体"/>
          <w:color w:val="auto"/>
          <w:sz w:val="21"/>
          <w:highlight w:val="none"/>
          <w:lang w:eastAsia="zh-CN"/>
        </w:rPr>
        <w:t xml:space="preserve">或者终止</w:t>
      </w:r>
      <w:r>
        <w:rPr>
          <w:rFonts w:hint="eastAsia" w:ascii="黑体" w:hAnsi="黑体" w:eastAsia="黑体" w:cs="黑体"/>
          <w:color w:val="auto"/>
          <w:sz w:val="21"/>
          <w:highlight w:val="none"/>
        </w:rPr>
        <w:t xml:space="preserve">合同。有过错的一方应当承担赔偿责任，双方都有过错的，各自承担相应的责任。</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val="en-US" w:eastAsia="zh-CN"/>
        </w:rPr>
        <w:t xml:space="preserve">7</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合同分包</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.1 乙方不得</w:t>
      </w:r>
      <w:r>
        <w:rPr>
          <w:rFonts w:hint="eastAsia" w:ascii="黑体" w:hAnsi="黑体" w:eastAsia="黑体" w:cs="黑体"/>
          <w:color w:val="auto"/>
          <w:szCs w:val="21"/>
          <w:highlight w:val="none"/>
          <w:lang w:eastAsia="zh-CN"/>
        </w:rPr>
        <w:t xml:space="preserve">将合同转包给其他供应商。涉及合同分包的，乙方</w:t>
      </w:r>
      <w:r>
        <w:rPr>
          <w:rFonts w:hint="eastAsia" w:ascii="黑体" w:hAnsi="黑体" w:eastAsia="黑体" w:cs="黑体"/>
          <w:color w:val="auto"/>
          <w:szCs w:val="21"/>
          <w:highlight w:val="none"/>
          <w:lang w:val="en-US" w:eastAsia="zh-CN"/>
        </w:rPr>
        <w:t xml:space="preserve">应</w:t>
      </w:r>
      <w:r>
        <w:rPr>
          <w:rFonts w:hint="eastAsia" w:ascii="黑体" w:hAnsi="黑体" w:eastAsia="黑体" w:cs="黑体"/>
          <w:color w:val="auto"/>
          <w:szCs w:val="21"/>
          <w:highlight w:val="none"/>
          <w:lang w:eastAsia="zh-CN"/>
        </w:rPr>
        <w:t xml:space="preserve">根据采购文件和投标（响应）文件规定进行</w:t>
      </w:r>
      <w:r>
        <w:rPr>
          <w:rFonts w:hint="eastAsia" w:ascii="黑体" w:hAnsi="黑体" w:eastAsia="黑体" w:cs="黑体"/>
          <w:color w:val="auto"/>
          <w:szCs w:val="21"/>
          <w:highlight w:val="none"/>
        </w:rPr>
        <w:t xml:space="preserve">合同分包。</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.2 乙方执行政府采购政策向中小企业依法分包的</w:t>
      </w:r>
      <w:r>
        <w:rPr>
          <w:rFonts w:hint="eastAsia" w:ascii="黑体" w:hAnsi="黑体" w:eastAsia="黑体" w:cs="黑体"/>
          <w:color w:val="auto"/>
          <w:szCs w:val="21"/>
          <w:highlight w:val="none"/>
          <w:lang w:eastAsia="zh-CN"/>
        </w:rPr>
        <w:t xml:space="preserve">，</w:t>
      </w:r>
      <w:r>
        <w:rPr>
          <w:rFonts w:hint="eastAsia" w:ascii="黑体" w:hAnsi="黑体" w:eastAsia="黑体" w:cs="黑体"/>
          <w:color w:val="auto"/>
          <w:szCs w:val="21"/>
          <w:highlight w:val="none"/>
        </w:rPr>
        <w:t xml:space="preserve">乙方应当按采购文件</w:t>
      </w:r>
      <w:r>
        <w:rPr>
          <w:rFonts w:hint="eastAsia" w:ascii="黑体" w:hAnsi="黑体" w:eastAsia="黑体" w:cs="黑体"/>
          <w:color w:val="auto"/>
          <w:szCs w:val="21"/>
          <w:highlight w:val="none"/>
          <w:lang w:eastAsia="zh-CN"/>
        </w:rPr>
        <w:t xml:space="preserve">和</w:t>
      </w:r>
      <w:r>
        <w:rPr>
          <w:rFonts w:hint="eastAsia" w:ascii="黑体" w:hAnsi="黑体" w:eastAsia="黑体" w:cs="黑体"/>
          <w:color w:val="auto"/>
          <w:szCs w:val="21"/>
          <w:highlight w:val="none"/>
        </w:rPr>
        <w:t xml:space="preserve">投标（响应）文件签订分包</w:t>
      </w:r>
      <w:r>
        <w:rPr>
          <w:rFonts w:hint="eastAsia" w:ascii="黑体" w:hAnsi="黑体" w:eastAsia="黑体" w:cs="黑体"/>
          <w:color w:val="auto"/>
          <w:szCs w:val="21"/>
          <w:highlight w:val="none"/>
          <w:lang w:eastAsia="zh-CN"/>
        </w:rPr>
        <w:t xml:space="preserve">意向</w:t>
      </w:r>
      <w:r>
        <w:rPr>
          <w:rFonts w:hint="eastAsia" w:ascii="黑体" w:hAnsi="黑体" w:eastAsia="黑体" w:cs="黑体"/>
          <w:color w:val="auto"/>
          <w:szCs w:val="21"/>
          <w:highlight w:val="none"/>
        </w:rPr>
        <w:t xml:space="preserve">协议，分包</w:t>
      </w:r>
      <w:r>
        <w:rPr>
          <w:rFonts w:hint="eastAsia" w:ascii="黑体" w:hAnsi="黑体" w:eastAsia="黑体" w:cs="黑体"/>
          <w:color w:val="auto"/>
          <w:szCs w:val="21"/>
          <w:highlight w:val="none"/>
          <w:lang w:eastAsia="zh-CN"/>
        </w:rPr>
        <w:t xml:space="preserve">意向</w:t>
      </w:r>
      <w:r>
        <w:rPr>
          <w:rFonts w:hint="eastAsia" w:ascii="黑体" w:hAnsi="黑体" w:eastAsia="黑体" w:cs="黑体"/>
          <w:color w:val="auto"/>
          <w:szCs w:val="21"/>
          <w:highlight w:val="none"/>
        </w:rPr>
        <w:t xml:space="preserve">协议属于本合同组成部分。</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eastAsia="zh-CN"/>
        </w:rPr>
        <w:t xml:space="preserve">1</w:t>
      </w:r>
      <w:r>
        <w:rPr>
          <w:rFonts w:hint="eastAsia" w:ascii="黑体" w:hAnsi="黑体" w:eastAsia="黑体" w:cs="黑体"/>
          <w:b/>
          <w:bCs/>
          <w:color w:val="auto"/>
          <w:sz w:val="24"/>
          <w:highlight w:val="none"/>
          <w:lang w:val="en-US" w:eastAsia="zh-CN"/>
        </w:rPr>
        <w:t xml:space="preserve">8</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不可抗力</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1</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1</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1</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.3 遇有不可抗力的一方，应及时将事件情况以书面形式</w:t>
      </w:r>
      <w:r>
        <w:rPr>
          <w:rFonts w:hint="eastAsia" w:ascii="黑体" w:hAnsi="黑体" w:eastAsia="黑体" w:cs="黑体"/>
          <w:color w:val="auto"/>
          <w:szCs w:val="21"/>
          <w:highlight w:val="none"/>
          <w:lang w:eastAsia="zh-CN"/>
        </w:rPr>
        <w:t xml:space="preserve">告</w:t>
      </w:r>
      <w:r>
        <w:rPr>
          <w:rFonts w:hint="eastAsia" w:ascii="黑体" w:hAnsi="黑体" w:eastAsia="黑体" w:cs="黑体"/>
          <w:color w:val="auto"/>
          <w:szCs w:val="21"/>
          <w:highlight w:val="none"/>
        </w:rPr>
        <w:t xml:space="preserve">知另一方，并在事件发生后及时向另一方提交合同不能履行或部分不能履行或需要延期履行</w:t>
      </w:r>
      <w:r>
        <w:rPr>
          <w:rFonts w:hint="eastAsia" w:ascii="黑体" w:hAnsi="黑体" w:eastAsia="黑体" w:cs="黑体"/>
          <w:color w:val="auto"/>
          <w:szCs w:val="21"/>
          <w:highlight w:val="none"/>
          <w:lang w:eastAsia="zh-CN"/>
        </w:rPr>
        <w:t xml:space="preserve">的详细</w:t>
      </w:r>
      <w:r>
        <w:rPr>
          <w:rFonts w:hint="eastAsia" w:ascii="黑体" w:hAnsi="黑体" w:eastAsia="黑体" w:cs="黑体"/>
          <w:color w:val="auto"/>
          <w:szCs w:val="21"/>
          <w:highlight w:val="none"/>
        </w:rPr>
        <w:t xml:space="preserve">报告</w:t>
      </w:r>
      <w:r>
        <w:rPr>
          <w:rFonts w:hint="eastAsia" w:ascii="黑体" w:hAnsi="黑体" w:eastAsia="黑体" w:cs="黑体"/>
          <w:color w:val="auto"/>
          <w:szCs w:val="21"/>
          <w:highlight w:val="none"/>
          <w:lang w:eastAsia="zh-CN"/>
        </w:rPr>
        <w:t xml:space="preserve">，以</w:t>
      </w:r>
      <w:r>
        <w:rPr>
          <w:rFonts w:hint="eastAsia" w:ascii="黑体" w:hAnsi="黑体" w:eastAsia="黑体" w:cs="黑体"/>
          <w:color w:val="auto"/>
          <w:szCs w:val="21"/>
          <w:highlight w:val="none"/>
          <w:lang w:val="en-US" w:eastAsia="zh-CN"/>
        </w:rPr>
        <w:t xml:space="preserve">及证明不可抗力发生及其持续时间的证据</w:t>
      </w:r>
      <w:r>
        <w:rPr>
          <w:rFonts w:hint="eastAsia" w:ascii="黑体" w:hAnsi="黑体" w:eastAsia="黑体" w:cs="黑体"/>
          <w:color w:val="auto"/>
          <w:szCs w:val="21"/>
          <w:highlight w:val="none"/>
        </w:rPr>
        <w:t xml:space="preserve">。</w:t>
      </w:r>
      <w:r/>
    </w:p>
    <w:p>
      <w:p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val="en-US" w:eastAsia="zh-CN"/>
        </w:rPr>
        <w:t xml:space="preserve">19</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en-US" w:eastAsia="zh-CN"/>
        </w:rPr>
        <w:t xml:space="preserve"> </w:t>
      </w:r>
      <w:r>
        <w:rPr>
          <w:rFonts w:hint="eastAsia" w:ascii="黑体" w:hAnsi="黑体" w:eastAsia="黑体" w:cs="黑体"/>
          <w:b/>
          <w:bCs/>
          <w:color w:val="auto"/>
          <w:sz w:val="24"/>
          <w:highlight w:val="none"/>
        </w:rPr>
        <w:t xml:space="preserve">解决争议的方法</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19</w:t>
      </w:r>
      <w:r>
        <w:rPr>
          <w:rFonts w:hint="eastAsia" w:ascii="黑体" w:hAnsi="黑体" w:eastAsia="黑体" w:cs="黑体"/>
          <w:color w:val="auto"/>
          <w:sz w:val="21"/>
          <w:highlight w:val="none"/>
        </w:rPr>
        <w:t xml:space="preserve">.1 因本合同及合同有关事项发生的争议，由</w:t>
      </w:r>
      <w:r>
        <w:rPr>
          <w:rFonts w:hint="eastAsia" w:ascii="黑体" w:hAnsi="黑体" w:eastAsia="黑体" w:cs="黑体"/>
          <w:color w:val="auto"/>
          <w:sz w:val="21"/>
          <w:highlight w:val="none"/>
          <w:lang w:eastAsia="zh-CN"/>
        </w:rPr>
        <w:t xml:space="preserve">甲乙双</w:t>
      </w:r>
      <w:r>
        <w:rPr>
          <w:rFonts w:hint="eastAsia" w:ascii="黑体" w:hAnsi="黑体" w:eastAsia="黑体" w:cs="黑体"/>
          <w:color w:val="auto"/>
          <w:sz w:val="21"/>
          <w:highlight w:val="none"/>
        </w:rPr>
        <w:t xml:space="preserve">方友好协商解决。协商不成时，可以</w:t>
      </w:r>
      <w:r>
        <w:rPr>
          <w:rFonts w:hint="eastAsia" w:ascii="黑体" w:hAnsi="黑体" w:eastAsia="黑体" w:cs="黑体"/>
          <w:color w:val="auto"/>
          <w:sz w:val="21"/>
          <w:highlight w:val="none"/>
          <w:lang w:eastAsia="zh-CN"/>
        </w:rPr>
        <w:t xml:space="preserve">向有关组织申请</w:t>
      </w:r>
      <w:r>
        <w:rPr>
          <w:rFonts w:hint="eastAsia" w:ascii="黑体" w:hAnsi="黑体" w:eastAsia="黑体" w:cs="黑体"/>
          <w:color w:val="auto"/>
          <w:sz w:val="21"/>
          <w:highlight w:val="none"/>
        </w:rPr>
        <w:t xml:space="preserve">调解。合同一方或</w:t>
      </w:r>
      <w:r>
        <w:rPr>
          <w:rFonts w:hint="eastAsia" w:ascii="黑体" w:hAnsi="黑体" w:eastAsia="黑体" w:cs="黑体"/>
          <w:color w:val="auto"/>
          <w:sz w:val="21"/>
          <w:highlight w:val="none"/>
          <w:lang w:eastAsia="zh-CN"/>
        </w:rPr>
        <w:t xml:space="preserve">双</w:t>
      </w:r>
      <w:r>
        <w:rPr>
          <w:rFonts w:hint="eastAsia" w:ascii="黑体" w:hAnsi="黑体" w:eastAsia="黑体" w:cs="黑体"/>
          <w:color w:val="auto"/>
          <w:sz w:val="21"/>
          <w:highlight w:val="none"/>
        </w:rPr>
        <w:t xml:space="preserve">方不愿调解或调解不成的，可以通过仲裁或诉讼的方式解决争议。</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19</w:t>
      </w:r>
      <w:r>
        <w:rPr>
          <w:rFonts w:hint="eastAsia" w:ascii="黑体" w:hAnsi="黑体" w:eastAsia="黑体" w:cs="黑体"/>
          <w:color w:val="auto"/>
          <w:sz w:val="21"/>
          <w:highlight w:val="none"/>
        </w:rPr>
        <w:t xml:space="preserve">.2 选择仲裁的，应在</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color w:val="auto"/>
          <w:sz w:val="21"/>
          <w:highlight w:val="none"/>
        </w:rPr>
        <w:t xml:space="preserve">中明确仲裁机构及仲裁地；通过诉讼方式解决的，可以在</w:t>
      </w:r>
      <w:r>
        <w:rPr>
          <w:rFonts w:hint="eastAsia" w:ascii="黑体" w:hAnsi="黑体" w:eastAsia="黑体" w:cs="黑体"/>
          <w:b/>
          <w:bCs/>
          <w:color w:val="auto"/>
          <w:sz w:val="21"/>
          <w:szCs w:val="21"/>
          <w:highlight w:val="none"/>
        </w:rPr>
        <w:t xml:space="preserve">【政府采购合同专用条款】</w:t>
      </w:r>
      <w:r>
        <w:rPr>
          <w:rFonts w:hint="eastAsia" w:ascii="黑体" w:hAnsi="黑体" w:eastAsia="黑体" w:cs="黑体"/>
          <w:color w:val="auto"/>
          <w:sz w:val="21"/>
          <w:highlight w:val="none"/>
        </w:rPr>
        <w:t xml:space="preserve">中进一步约定选择与争议有实际联系的地点的人民法院管辖，但管辖法院的约定不得违反级别管辖和专属管辖的规定。</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19</w:t>
      </w:r>
      <w:r>
        <w:rPr>
          <w:rFonts w:hint="eastAsia" w:ascii="黑体" w:hAnsi="黑体" w:eastAsia="黑体" w:cs="黑体"/>
          <w:color w:val="auto"/>
          <w:sz w:val="21"/>
          <w:highlight w:val="none"/>
        </w:rPr>
        <w:t xml:space="preserve">.3 如</w:t>
      </w:r>
      <w:r>
        <w:rPr>
          <w:rFonts w:hint="eastAsia" w:ascii="黑体" w:hAnsi="黑体" w:eastAsia="黑体" w:cs="黑体"/>
          <w:color w:val="auto"/>
          <w:sz w:val="21"/>
          <w:highlight w:val="none"/>
          <w:lang w:eastAsia="zh-CN"/>
        </w:rPr>
        <w:t xml:space="preserve">甲乙双方</w:t>
      </w:r>
      <w:r>
        <w:rPr>
          <w:rFonts w:hint="eastAsia" w:ascii="黑体" w:hAnsi="黑体" w:eastAsia="黑体" w:cs="黑体"/>
          <w:color w:val="auto"/>
          <w:sz w:val="21"/>
          <w:highlight w:val="none"/>
        </w:rPr>
        <w:t xml:space="preserve">有争议的事项不影响合同其他部分的履行，在争议解决期间，合同其他部分应</w:t>
      </w:r>
      <w:r>
        <w:rPr>
          <w:rFonts w:hint="eastAsia" w:ascii="黑体" w:hAnsi="黑体" w:eastAsia="黑体" w:cs="黑体"/>
          <w:color w:val="auto"/>
          <w:sz w:val="21"/>
          <w:highlight w:val="none"/>
          <w:lang w:eastAsia="zh-CN"/>
        </w:rPr>
        <w:t xml:space="preserve">当</w:t>
      </w:r>
      <w:r>
        <w:rPr>
          <w:rFonts w:hint="eastAsia" w:ascii="黑体" w:hAnsi="黑体" w:eastAsia="黑体" w:cs="黑体"/>
          <w:color w:val="auto"/>
          <w:sz w:val="21"/>
          <w:highlight w:val="none"/>
        </w:rPr>
        <w:t xml:space="preserve">继续履行。</w:t>
      </w:r>
      <w:r/>
    </w:p>
    <w:p>
      <w:pPr>
        <w:jc w:val="left"/>
        <w:spacing w:before="0" w:line="400" w:lineRule="exact"/>
        <w:rPr>
          <w:rFonts w:hint="eastAsia" w:ascii="黑体" w:hAnsi="黑体" w:eastAsia="黑体" w:cs="黑体"/>
          <w:color w:val="auto"/>
          <w:sz w:val="24"/>
          <w:highlight w:val="none"/>
        </w:rPr>
      </w:pPr>
      <w:r>
        <w:rPr>
          <w:rFonts w:hint="eastAsia" w:ascii="黑体" w:hAnsi="黑体" w:eastAsia="黑体" w:cs="黑体"/>
          <w:b/>
          <w:color w:val="auto"/>
          <w:sz w:val="24"/>
          <w:highlight w:val="none"/>
          <w:lang w:val="en-US" w:eastAsia="zh-CN"/>
        </w:rPr>
        <w:t xml:space="preserve">20</w:t>
      </w:r>
      <w:r>
        <w:rPr>
          <w:rFonts w:hint="eastAsia" w:ascii="黑体" w:hAnsi="黑体" w:eastAsia="黑体" w:cs="黑体"/>
          <w:b/>
          <w:color w:val="auto"/>
          <w:sz w:val="24"/>
          <w:highlight w:val="none"/>
        </w:rPr>
        <w:t xml:space="preserve">.</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政府采购政策</w:t>
      </w:r>
      <w:r/>
    </w:p>
    <w:p>
      <w:pPr>
        <w:ind w:firstLine="420"/>
        <w:jc w:val="left"/>
        <w:spacing w:before="0" w:line="400" w:lineRule="exac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20.1 </w:t>
      </w:r>
      <w:r>
        <w:rPr>
          <w:rFonts w:hint="eastAsia" w:ascii="黑体" w:hAnsi="黑体" w:eastAsia="黑体" w:cs="黑体"/>
          <w:color w:val="auto"/>
          <w:highlight w:val="none"/>
          <w:lang w:val="en-GB"/>
        </w:rPr>
        <w:t xml:space="preserve">本合同应当按照规定执行政府采购政策。</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0</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 本合同依法执行政府采购政策的方式和内容，属于合同履约验收的范围。</w:t>
      </w:r>
      <w:r>
        <w:rPr>
          <w:rFonts w:hint="eastAsia" w:ascii="黑体" w:hAnsi="黑体" w:eastAsia="黑体" w:cs="黑体"/>
          <w:color w:val="auto"/>
          <w:sz w:val="21"/>
          <w:highlight w:val="none"/>
          <w:lang w:eastAsia="zh-CN"/>
        </w:rPr>
        <w:t xml:space="preserve">甲乙双方</w:t>
      </w:r>
      <w:r>
        <w:rPr>
          <w:rFonts w:hint="eastAsia" w:ascii="黑体" w:hAnsi="黑体" w:eastAsia="黑体" w:cs="黑体"/>
          <w:color w:val="auto"/>
          <w:highlight w:val="none"/>
          <w:lang w:val="en-GB"/>
        </w:rPr>
        <w:t xml:space="preserve">未按规定要求执行政府采购政策造成损失的</w:t>
      </w:r>
      <w:r>
        <w:rPr>
          <w:rFonts w:hint="eastAsia" w:ascii="黑体" w:hAnsi="黑体" w:eastAsia="黑体" w:cs="黑体"/>
          <w:color w:val="auto"/>
          <w:szCs w:val="21"/>
          <w:highlight w:val="none"/>
        </w:rPr>
        <w:t xml:space="preserve">，有过错的一方应当承担赔偿责任，双方都有过错的，各自承担相应的责任。</w:t>
      </w:r>
      <w:r/>
    </w:p>
    <w:p>
      <w:pPr>
        <w:pStyle w:val="890"/>
        <w:ind w:firstLine="480"/>
        <w:spacing w:after="0" w:line="400" w:lineRule="exact"/>
        <w:rPr>
          <w:rFonts w:hint="eastAsia" w:ascii="黑体" w:hAnsi="黑体" w:eastAsia="黑体" w:cs="黑体"/>
          <w:color w:val="auto"/>
          <w:sz w:val="21"/>
          <w:szCs w:val="24"/>
          <w:highlight w:val="none"/>
          <w:lang w:val="en-GB" w:eastAsia="zh-CN" w:bidi="ar-SA"/>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0</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 </w:t>
      </w:r>
      <w:r>
        <w:rPr>
          <w:rFonts w:hint="eastAsia" w:ascii="黑体" w:hAnsi="黑体" w:eastAsia="黑体" w:cs="黑体"/>
          <w:color w:val="auto"/>
          <w:sz w:val="21"/>
          <w:szCs w:val="24"/>
          <w:highlight w:val="none"/>
          <w:lang w:val="en-GB" w:eastAsia="zh-CN" w:bidi="ar-SA"/>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w:t>
      </w:r>
      <w:r>
        <w:rPr>
          <w:rFonts w:hint="eastAsia" w:ascii="黑体" w:hAnsi="黑体" w:eastAsia="黑体" w:cs="黑体"/>
          <w:b/>
          <w:color w:val="auto"/>
          <w:sz w:val="24"/>
          <w:highlight w:val="none"/>
          <w:lang w:val="en-US" w:eastAsia="zh-CN"/>
        </w:rPr>
        <w:t xml:space="preserve">1</w:t>
      </w:r>
      <w:r>
        <w:rPr>
          <w:rFonts w:hint="eastAsia" w:ascii="黑体" w:hAnsi="黑体" w:eastAsia="黑体" w:cs="黑体"/>
          <w:b/>
          <w:color w:val="auto"/>
          <w:sz w:val="24"/>
          <w:highlight w:val="none"/>
        </w:rPr>
        <w:t xml:space="preserve">.</w:t>
      </w: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t xml:space="preserve">法律适用</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1</w:t>
      </w:r>
      <w:r>
        <w:rPr>
          <w:rFonts w:hint="eastAsia" w:ascii="黑体" w:hAnsi="黑体" w:eastAsia="黑体" w:cs="黑体"/>
          <w:color w:val="auto"/>
          <w:sz w:val="21"/>
          <w:highlight w:val="none"/>
        </w:rPr>
        <w:t xml:space="preserve">.1 本合同的订立、生效、解释、履行及与本合同有关的争议解决，均适用法律、行政法规。</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1</w:t>
      </w:r>
      <w:r>
        <w:rPr>
          <w:rFonts w:hint="eastAsia" w:ascii="黑体" w:hAnsi="黑体" w:eastAsia="黑体" w:cs="黑体"/>
          <w:color w:val="auto"/>
          <w:sz w:val="21"/>
          <w:highlight w:val="none"/>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黑体" w:hAnsi="黑体" w:eastAsia="黑体" w:cs="黑体"/>
          <w:b/>
          <w:color w:val="auto"/>
          <w:sz w:val="24"/>
          <w:highlight w:val="none"/>
        </w:rPr>
      </w:pPr>
      <w:r>
        <w:rPr>
          <w:rFonts w:hint="eastAsia" w:ascii="黑体" w:hAnsi="黑体" w:eastAsia="黑体" w:cs="黑体"/>
          <w:b/>
          <w:color w:val="auto"/>
          <w:sz w:val="24"/>
          <w:highlight w:val="none"/>
          <w:lang w:val="en-US" w:eastAsia="zh-CN"/>
        </w:rPr>
        <w:t xml:space="preserve">22. </w:t>
      </w:r>
      <w:r>
        <w:rPr>
          <w:rFonts w:hint="eastAsia" w:ascii="黑体" w:hAnsi="黑体" w:eastAsia="黑体" w:cs="黑体"/>
          <w:b/>
          <w:color w:val="auto"/>
          <w:sz w:val="24"/>
          <w:highlight w:val="none"/>
        </w:rPr>
        <w:t xml:space="preserve">通知</w:t>
      </w:r>
      <w:r/>
    </w:p>
    <w:p>
      <w:pPr>
        <w:pStyle w:val="1183"/>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2</w:t>
      </w:r>
      <w:r>
        <w:rPr>
          <w:rFonts w:hint="eastAsia" w:ascii="黑体" w:hAnsi="黑体" w:eastAsia="黑体" w:cs="黑体"/>
          <w:color w:val="auto"/>
          <w:sz w:val="21"/>
          <w:highlight w:val="none"/>
        </w:rPr>
        <w:t xml:space="preserve">.1</w:t>
      </w:r>
      <w:r>
        <w:rPr>
          <w:rFonts w:hint="eastAsia" w:ascii="黑体" w:hAnsi="黑体" w:eastAsia="黑体" w:cs="黑体"/>
          <w:color w:val="auto"/>
          <w:sz w:val="21"/>
          <w:highlight w:val="none"/>
          <w:lang w:val="en-US" w:eastAsia="zh-CN"/>
        </w:rPr>
        <w:t xml:space="preserve"> </w:t>
      </w:r>
      <w:r>
        <w:rPr>
          <w:rFonts w:hint="eastAsia" w:ascii="黑体" w:hAnsi="黑体" w:eastAsia="黑体" w:cs="黑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1183"/>
        <w:ind w:firstLine="0"/>
        <w:jc w:val="both"/>
        <w:rPr>
          <w:rFonts w:hint="eastAsia" w:ascii="黑体" w:hAnsi="黑体" w:eastAsia="黑体" w:cs="黑体"/>
          <w:color w:val="auto"/>
          <w:sz w:val="21"/>
          <w:highlight w:val="none"/>
        </w:rPr>
      </w:pPr>
      <w:r>
        <w:rPr>
          <w:rFonts w:hint="eastAsia" w:ascii="黑体" w:hAnsi="黑体" w:eastAsia="黑体" w:cs="黑体"/>
          <w:color w:val="auto"/>
          <w:sz w:val="21"/>
          <w:highlight w:val="none"/>
          <w:lang w:val="en-US" w:eastAsia="zh-CN"/>
        </w:rPr>
        <w:t xml:space="preserve">    </w:t>
      </w: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2</w:t>
      </w:r>
      <w:r>
        <w:rPr>
          <w:rFonts w:hint="eastAsia" w:ascii="黑体" w:hAnsi="黑体" w:eastAsia="黑体" w:cs="黑体"/>
          <w:color w:val="auto"/>
          <w:sz w:val="21"/>
          <w:highlight w:val="none"/>
        </w:rPr>
        <w:t xml:space="preserve">.2</w:t>
      </w:r>
      <w:r>
        <w:rPr>
          <w:rFonts w:hint="eastAsia" w:ascii="黑体" w:hAnsi="黑体" w:eastAsia="黑体" w:cs="黑体"/>
          <w:color w:val="auto"/>
          <w:sz w:val="21"/>
          <w:highlight w:val="none"/>
          <w:lang w:val="en-US" w:eastAsia="zh-CN"/>
        </w:rPr>
        <w:t xml:space="preserve"> </w:t>
      </w:r>
      <w:r>
        <w:rPr>
          <w:rFonts w:hint="eastAsia" w:ascii="黑体" w:hAnsi="黑体" w:eastAsia="黑体" w:cs="黑体"/>
          <w:color w:val="auto"/>
          <w:sz w:val="21"/>
          <w:highlight w:val="none"/>
        </w:rPr>
        <w:t xml:space="preserve">一方当事人变更名称、</w:t>
      </w:r>
      <w:r>
        <w:rPr>
          <w:rFonts w:hint="eastAsia" w:ascii="黑体" w:hAnsi="黑体" w:eastAsia="黑体" w:cs="黑体"/>
          <w:color w:val="auto"/>
          <w:sz w:val="21"/>
          <w:highlight w:val="none"/>
          <w:lang w:eastAsia="zh-CN"/>
        </w:rPr>
        <w:t xml:space="preserve">住所</w:t>
      </w:r>
      <w:r>
        <w:rPr>
          <w:rFonts w:hint="eastAsia" w:ascii="黑体" w:hAnsi="黑体" w:eastAsia="黑体" w:cs="黑体"/>
          <w:color w:val="auto"/>
          <w:sz w:val="21"/>
          <w:highlight w:val="none"/>
        </w:rPr>
        <w:t xml:space="preserve">、联系人、联系电话或电子邮箱</w:t>
      </w:r>
      <w:r>
        <w:rPr>
          <w:rFonts w:hint="eastAsia" w:ascii="黑体" w:hAnsi="黑体" w:eastAsia="黑体" w:cs="黑体"/>
          <w:color w:val="auto"/>
          <w:sz w:val="21"/>
          <w:highlight w:val="none"/>
          <w:lang w:eastAsia="zh-CN"/>
        </w:rPr>
        <w:t xml:space="preserve">等信息</w:t>
      </w:r>
      <w:r>
        <w:rPr>
          <w:rFonts w:hint="eastAsia" w:ascii="黑体" w:hAnsi="黑体" w:eastAsia="黑体" w:cs="黑体"/>
          <w:color w:val="auto"/>
          <w:sz w:val="21"/>
          <w:highlight w:val="none"/>
        </w:rPr>
        <w:t xml:space="preserve">的，应当在变更后3日内及时书面通知对方，对方实际收到变更通知前的送达仍为有效送达。</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通知以送达之日或通知书中规定的生效之日起生效，两者中以较迟之日为准。</w:t>
      </w:r>
      <w:r/>
    </w:p>
    <w:p>
      <w:pPr>
        <w:numPr>
          <w:ilvl w:val="0"/>
          <w:numId w:val="17"/>
        </w:numPr>
        <w:jc w:val="left"/>
        <w:spacing w:before="0" w:line="40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合同未尽事项</w:t>
      </w:r>
      <w:r/>
    </w:p>
    <w:p>
      <w:pPr>
        <w:ind w:firstLine="420"/>
        <w:jc w:val="left"/>
        <w:spacing w:before="0" w:line="400" w:lineRule="exact"/>
        <w:rPr>
          <w:rFonts w:hint="eastAsia" w:ascii="黑体" w:hAnsi="黑体" w:eastAsia="黑体" w:cs="黑体"/>
          <w:bCs/>
          <w:color w:val="auto"/>
          <w:szCs w:val="21"/>
          <w:highlight w:val="none"/>
        </w:rPr>
      </w:pPr>
      <w:r>
        <w:rPr>
          <w:rFonts w:hint="eastAsia" w:ascii="黑体" w:hAnsi="黑体" w:eastAsia="黑体" w:cs="黑体"/>
          <w:bCs/>
          <w:color w:val="auto"/>
          <w:szCs w:val="21"/>
          <w:highlight w:val="none"/>
        </w:rPr>
        <w:t xml:space="preserve">2</w:t>
      </w:r>
      <w:r>
        <w:rPr>
          <w:rFonts w:hint="eastAsia" w:ascii="黑体" w:hAnsi="黑体" w:eastAsia="黑体" w:cs="黑体"/>
          <w:bCs/>
          <w:color w:val="auto"/>
          <w:szCs w:val="21"/>
          <w:highlight w:val="none"/>
          <w:lang w:val="en-US" w:eastAsia="zh-CN"/>
        </w:rPr>
        <w:t xml:space="preserve">3</w:t>
      </w:r>
      <w:r>
        <w:rPr>
          <w:rFonts w:hint="eastAsia" w:ascii="黑体" w:hAnsi="黑体" w:eastAsia="黑体" w:cs="黑体"/>
          <w:bCs/>
          <w:color w:val="auto"/>
          <w:szCs w:val="21"/>
          <w:highlight w:val="none"/>
        </w:rPr>
        <w:t xml:space="preserve">.1合同未尽事项见</w:t>
      </w:r>
      <w:r>
        <w:rPr>
          <w:rFonts w:hint="eastAsia" w:ascii="黑体" w:hAnsi="黑体" w:eastAsia="黑体" w:cs="黑体"/>
          <w:b/>
          <w:color w:val="auto"/>
          <w:szCs w:val="21"/>
          <w:highlight w:val="none"/>
        </w:rPr>
        <w:t xml:space="preserve">【政府采购合同专用条款】</w:t>
      </w:r>
      <w:r>
        <w:rPr>
          <w:rFonts w:hint="eastAsia" w:ascii="黑体" w:hAnsi="黑体" w:eastAsia="黑体" w:cs="黑体"/>
          <w:bCs/>
          <w:color w:val="auto"/>
          <w:szCs w:val="21"/>
          <w:highlight w:val="none"/>
        </w:rPr>
        <w:t xml:space="preserve">。</w:t>
      </w:r>
      <w:r/>
    </w:p>
    <w:p>
      <w:pPr>
        <w:ind w:firstLine="0"/>
        <w:jc w:val="left"/>
        <w:spacing w:line="400" w:lineRule="exact"/>
        <w:rPr>
          <w:rFonts w:hint="eastAsia" w:ascii="黑体" w:hAnsi="黑体" w:eastAsia="黑体" w:cs="黑体"/>
          <w:color w:val="auto"/>
          <w:sz w:val="28"/>
          <w:szCs w:val="28"/>
          <w:highlight w:val="none"/>
        </w:rPr>
      </w:pPr>
      <w:r>
        <w:rPr>
          <w:rFonts w:hint="eastAsia" w:ascii="黑体" w:hAnsi="黑体" w:eastAsia="黑体" w:cs="黑体"/>
          <w:bCs/>
          <w:color w:val="auto"/>
          <w:szCs w:val="21"/>
          <w:highlight w:val="none"/>
          <w:lang w:val="en-US" w:eastAsia="zh-CN"/>
        </w:rPr>
        <w:t xml:space="preserve">    23.2 合同附件与合同正文具有同等的法律效力。</w:t>
      </w:r>
      <w:bookmarkStart w:id="107" w:name="_Toc20313"/>
      <w:r/>
      <w:r/>
    </w:p>
    <w:p>
      <w:pPr>
        <w:jc w:val="center"/>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br w:type="page" w:clear="all"/>
      </w:r>
      <w:r/>
    </w:p>
    <w:p>
      <w:pPr>
        <w:pStyle w:val="873"/>
        <w:jc w:val="center"/>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第三节 政府采购合同专用条款</w:t>
      </w:r>
      <w:bookmarkEnd w:id="107"/>
      <w:r/>
      <w:r/>
    </w:p>
    <w:tbl>
      <w:tblPr>
        <w:tblStyle w:val="88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第1.2（</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联合体具体要求</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604"/>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Cs w:val="21"/>
                <w:highlight w:val="none"/>
              </w:rPr>
              <w:t xml:space="preserve">第1.2（</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Cs w:val="21"/>
                <w:highlight w:val="none"/>
              </w:rPr>
              <w:t xml:space="preserve">其他术语解释</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4.4款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履约验收中甲方提出异议或作出说明的期限</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4.6款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约定甲方承担的其他义务和责任</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第二节</w:t>
            </w:r>
            <w:r/>
          </w:p>
          <w:p>
            <w:pPr>
              <w:jc w:val="center"/>
              <w:rPr>
                <w:rFonts w:hint="eastAsia" w:ascii="黑体" w:hAnsi="黑体" w:eastAsia="黑体" w:cs="黑体"/>
                <w:color w:val="auto"/>
                <w:highlight w:val="none"/>
                <w:lang w:val="en-US" w:eastAsia="zh-CN"/>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5.4款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约定乙方承担的其他义务和责任</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第二节</w:t>
            </w:r>
            <w:r/>
          </w:p>
          <w:p>
            <w:pPr>
              <w:jc w:val="center"/>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第</w:t>
            </w:r>
            <w:r>
              <w:rPr>
                <w:rFonts w:hint="eastAsia" w:ascii="黑体" w:hAnsi="黑体" w:eastAsia="黑体" w:cs="黑体"/>
                <w:color w:val="auto"/>
                <w:szCs w:val="21"/>
                <w:highlight w:val="none"/>
                <w:lang w:val="en-US" w:eastAsia="zh-CN"/>
              </w:rPr>
              <w:t xml:space="preserve">6.1款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履行合同义务的顺序</w:t>
            </w:r>
            <w:r/>
          </w:p>
        </w:tc>
        <w:tc>
          <w:tcPr>
            <w:tcW w:w="5170" w:type="dxa"/>
            <w:vAlign w:val="center"/>
            <w:textDirection w:val="lrTb"/>
            <w:noWrap w:val="false"/>
          </w:tcPr>
          <w:p>
            <w:pPr>
              <w:jc w:val="left"/>
              <w:rPr>
                <w:rFonts w:hint="eastAsia" w:ascii="黑体" w:hAnsi="黑体" w:eastAsia="黑体" w:cs="黑体"/>
                <w:color w:val="auto"/>
                <w:sz w:val="21"/>
                <w:szCs w:val="21"/>
                <w:highlight w:val="none"/>
                <w:lang w:val="en-US" w:eastAsia="zh-CN" w:bidi="ar-SA"/>
              </w:rPr>
            </w:pPr>
            <w:r>
              <w:rPr>
                <w:rFonts w:hint="eastAsia" w:ascii="黑体" w:hAnsi="黑体" w:eastAsia="黑体" w:cs="黑体"/>
                <w:color w:val="auto"/>
                <w:sz w:val="21"/>
                <w:szCs w:val="21"/>
                <w:highlight w:val="none"/>
                <w:lang w:val="en-US" w:eastAsia="zh-CN" w:bidi="ar-SA"/>
              </w:rPr>
            </w:r>
            <w:r/>
          </w:p>
        </w:tc>
      </w:tr>
      <w:tr>
        <w:trPr>
          <w:trHeight w:val="667"/>
        </w:trPr>
        <w:tc>
          <w:tcPr>
            <w:tcW w:w="1607" w:type="dxa"/>
            <w:vAlign w:val="center"/>
            <w:vMerge w:val="restart"/>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包装</w:t>
            </w:r>
            <w:r>
              <w:rPr>
                <w:rFonts w:hint="eastAsia" w:ascii="黑体" w:hAnsi="黑体" w:eastAsia="黑体" w:cs="黑体"/>
                <w:color w:val="auto"/>
                <w:szCs w:val="21"/>
                <w:highlight w:val="none"/>
                <w:lang w:eastAsia="zh-CN"/>
              </w:rPr>
              <w:t xml:space="preserve">特殊要求</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667"/>
        </w:trPr>
        <w:tc>
          <w:tcPr>
            <w:tcW w:w="1607" w:type="dxa"/>
            <w:vAlign w:val="center"/>
            <w:vMerge w:val="continue"/>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指定现场</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772"/>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运输特殊要求</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667"/>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7</w:t>
            </w:r>
            <w:r>
              <w:rPr>
                <w:rFonts w:hint="eastAsia" w:ascii="黑体" w:hAnsi="黑体" w:eastAsia="黑体" w:cs="黑体"/>
                <w:color w:val="auto"/>
                <w:szCs w:val="21"/>
                <w:highlight w:val="none"/>
              </w:rPr>
              <w:t xml:space="preserve">.3</w:t>
            </w:r>
            <w:r>
              <w:rPr>
                <w:rFonts w:hint="eastAsia" w:ascii="黑体" w:hAnsi="黑体" w:eastAsia="黑体" w:cs="黑体"/>
                <w:color w:val="auto"/>
                <w:szCs w:val="21"/>
                <w:highlight w:val="none"/>
                <w:lang w:val="en-US"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保险要求</w:t>
            </w:r>
            <w:r/>
          </w:p>
        </w:tc>
        <w:tc>
          <w:tcPr>
            <w:tcW w:w="5170" w:type="dxa"/>
            <w:vAlign w:val="center"/>
            <w:textDirection w:val="lrTb"/>
            <w:noWrap w:val="false"/>
          </w:tcPr>
          <w:p>
            <w:pPr>
              <w:rPr>
                <w:rFonts w:hint="eastAsia" w:ascii="黑体" w:hAnsi="黑体" w:eastAsia="黑体" w:cs="黑体"/>
                <w:color w:val="auto"/>
                <w:highlight w:val="none"/>
              </w:rPr>
            </w:pPr>
            <w:r>
              <w:rPr>
                <w:rFonts w:hint="eastAsia" w:ascii="黑体" w:hAnsi="黑体" w:eastAsia="黑体" w:cs="黑体"/>
                <w:color w:val="auto"/>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.2（1）项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质量保证期</w:t>
            </w:r>
            <w:r/>
          </w:p>
        </w:tc>
        <w:tc>
          <w:tcPr>
            <w:tcW w:w="5170" w:type="dxa"/>
            <w:vAlign w:val="center"/>
            <w:textDirection w:val="lrTb"/>
            <w:noWrap w:val="false"/>
          </w:tcPr>
          <w:p>
            <w:pPr>
              <w:ind w:firstLine="420"/>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8</w:t>
            </w:r>
            <w:r>
              <w:rPr>
                <w:rFonts w:hint="eastAsia" w:ascii="黑体" w:hAnsi="黑体" w:eastAsia="黑体" w:cs="黑体"/>
                <w:color w:val="auto"/>
                <w:szCs w:val="21"/>
                <w:highlight w:val="none"/>
              </w:rPr>
              <w:t xml:space="preserve">.2（3）项</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lang w:eastAsia="zh-CN"/>
              </w:rPr>
              <w:t xml:space="preserve">货物质量缺陷</w:t>
            </w:r>
            <w:r/>
          </w:p>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响应时间</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第二节</w:t>
            </w:r>
            <w:r/>
          </w:p>
          <w:p>
            <w:pPr>
              <w:pStyle w:val="1183"/>
              <w:ind w:firstLine="0"/>
              <w:jc w:val="center"/>
              <w:rPr>
                <w:rFonts w:hint="eastAsia" w:ascii="黑体" w:hAnsi="黑体" w:eastAsia="黑体" w:cs="黑体"/>
                <w:color w:val="auto"/>
                <w:highlight w:val="none"/>
                <w:lang w:val="en-US" w:eastAsia="zh-CN"/>
              </w:rPr>
            </w:pPr>
            <w:r>
              <w:rPr>
                <w:rFonts w:hint="eastAsia" w:ascii="黑体" w:hAnsi="黑体" w:eastAsia="黑体" w:cs="黑体"/>
                <w:color w:val="auto"/>
                <w:szCs w:val="21"/>
                <w:highlight w:val="none"/>
                <w:lang w:val="en-US" w:eastAsia="zh-CN"/>
              </w:rPr>
              <w:t xml:space="preserve">第11.1款</w:t>
            </w:r>
            <w:r/>
          </w:p>
        </w:tc>
        <w:tc>
          <w:tcPr>
            <w:tcW w:w="1742" w:type="dxa"/>
            <w:vAlign w:val="center"/>
            <w:textDirection w:val="lrTb"/>
            <w:noWrap w:val="false"/>
          </w:tcPr>
          <w:p>
            <w:pPr>
              <w:jc w:val="both"/>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其他应当保密的信息</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697"/>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2</w:t>
            </w:r>
            <w:r>
              <w:rPr>
                <w:rFonts w:hint="eastAsia" w:ascii="黑体" w:hAnsi="黑体" w:eastAsia="黑体" w:cs="黑体"/>
                <w:color w:val="auto"/>
                <w:szCs w:val="21"/>
                <w:highlight w:val="none"/>
              </w:rPr>
              <w:t xml:space="preserve">.2款</w:t>
            </w:r>
            <w:r/>
          </w:p>
        </w:tc>
        <w:tc>
          <w:tcPr>
            <w:tcW w:w="1742" w:type="dxa"/>
            <w:vAlign w:val="center"/>
            <w:textDirection w:val="lrTb"/>
            <w:noWrap w:val="false"/>
          </w:tcPr>
          <w:p>
            <w:pPr>
              <w:jc w:val="left"/>
              <w:rPr>
                <w:rFonts w:hint="eastAsia" w:ascii="黑体" w:hAnsi="黑体" w:eastAsia="黑体" w:cs="黑体"/>
                <w:color w:val="auto"/>
                <w:szCs w:val="21"/>
                <w:highlight w:val="none"/>
                <w:lang w:eastAsia="zh-CN"/>
              </w:rPr>
            </w:pPr>
            <w:r>
              <w:rPr>
                <w:rFonts w:hint="eastAsia" w:ascii="黑体" w:hAnsi="黑体" w:eastAsia="黑体" w:cs="黑体"/>
                <w:color w:val="auto"/>
                <w:szCs w:val="21"/>
                <w:highlight w:val="none"/>
              </w:rPr>
              <w:t xml:space="preserve">合同价款支付</w:t>
            </w:r>
            <w:r>
              <w:rPr>
                <w:rFonts w:hint="eastAsia" w:ascii="黑体" w:hAnsi="黑体" w:eastAsia="黑体" w:cs="黑体"/>
                <w:color w:val="auto"/>
                <w:szCs w:val="21"/>
                <w:highlight w:val="none"/>
                <w:lang w:eastAsia="zh-CN"/>
              </w:rPr>
              <w:t xml:space="preserve">时间</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697"/>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13.2</w:t>
            </w:r>
            <w:r>
              <w:rPr>
                <w:rFonts w:hint="eastAsia" w:ascii="黑体" w:hAnsi="黑体" w:eastAsia="黑体" w:cs="黑体"/>
                <w:color w:val="auto"/>
                <w:szCs w:val="21"/>
                <w:highlight w:val="none"/>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履约保证金不予退还的情形</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13.3</w:t>
            </w:r>
            <w:r>
              <w:rPr>
                <w:rFonts w:hint="eastAsia" w:ascii="黑体" w:hAnsi="黑体" w:eastAsia="黑体" w:cs="黑体"/>
                <w:color w:val="auto"/>
                <w:szCs w:val="21"/>
                <w:highlight w:val="none"/>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履约保证金退还时间及</w:t>
            </w:r>
            <w:r>
              <w:rPr>
                <w:rFonts w:hint="eastAsia" w:ascii="黑体" w:hAnsi="黑体" w:eastAsia="黑体" w:cs="黑体"/>
                <w:color w:val="auto"/>
                <w:szCs w:val="21"/>
                <w:highlight w:val="none"/>
                <w:lang w:eastAsia="zh-CN"/>
              </w:rPr>
              <w:t xml:space="preserve">逾期退还的</w:t>
            </w:r>
            <w:r>
              <w:rPr>
                <w:rFonts w:hint="eastAsia" w:ascii="黑体" w:hAnsi="黑体" w:eastAsia="黑体" w:cs="黑体"/>
                <w:color w:val="auto"/>
                <w:szCs w:val="21"/>
                <w:highlight w:val="none"/>
              </w:rPr>
              <w:t xml:space="preserve">违约金</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84"/>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3</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运行监督、维修期限</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84"/>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t xml:space="preserve">货物回收的约定</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4</w:t>
            </w:r>
            <w:r>
              <w:rPr>
                <w:rFonts w:hint="eastAsia" w:ascii="黑体" w:hAnsi="黑体" w:eastAsia="黑体" w:cs="黑体"/>
                <w:color w:val="auto"/>
                <w:szCs w:val="21"/>
                <w:highlight w:val="none"/>
              </w:rPr>
              <w:t xml:space="preserve">.1（</w:t>
            </w:r>
            <w:r>
              <w:rPr>
                <w:rFonts w:hint="eastAsia" w:ascii="黑体" w:hAnsi="黑体" w:eastAsia="黑体" w:cs="黑体"/>
                <w:color w:val="auto"/>
                <w:szCs w:val="21"/>
                <w:highlight w:val="none"/>
                <w:lang w:val="en-US" w:eastAsia="zh-CN"/>
              </w:rPr>
              <w:t xml:space="preserve">6</w:t>
            </w:r>
            <w:r>
              <w:rPr>
                <w:rFonts w:hint="eastAsia" w:ascii="黑体" w:hAnsi="黑体" w:eastAsia="黑体" w:cs="黑体"/>
                <w:color w:val="auto"/>
                <w:szCs w:val="21"/>
                <w:highlight w:val="none"/>
              </w:rPr>
              <w:t xml:space="preserve">）项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乙方提供的其他服务</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1款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.2（2）项</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迟延交货赔偿费</w:t>
            </w:r>
            <w:r/>
          </w:p>
        </w:tc>
        <w:tc>
          <w:tcPr>
            <w:tcW w:w="5170" w:type="dxa"/>
            <w:vAlign w:val="center"/>
            <w:textDirection w:val="lrTb"/>
            <w:noWrap w:val="false"/>
          </w:tcPr>
          <w:p>
            <w:pPr>
              <w:jc w:val="lef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r>
            <w:r/>
          </w:p>
        </w:tc>
      </w:tr>
      <w:tr>
        <w:trPr>
          <w:trHeight w:val="736"/>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w:t>
            </w:r>
            <w:r>
              <w:rPr>
                <w:rFonts w:hint="eastAsia" w:ascii="黑体" w:hAnsi="黑体" w:eastAsia="黑体" w:cs="黑体"/>
                <w:color w:val="auto"/>
                <w:szCs w:val="21"/>
                <w:highlight w:val="none"/>
                <w:lang w:val="en-US" w:eastAsia="zh-CN"/>
              </w:rPr>
              <w:t xml:space="preserve">3款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逾期付款利息</w:t>
            </w:r>
            <w:r/>
          </w:p>
        </w:tc>
        <w:tc>
          <w:tcPr>
            <w:tcW w:w="5170" w:type="dxa"/>
            <w:vAlign w:val="center"/>
            <w:textDirection w:val="lrTb"/>
            <w:noWrap w:val="false"/>
          </w:tcPr>
          <w:p>
            <w:pPr>
              <w:jc w:val="lef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第1</w:t>
            </w:r>
            <w:r>
              <w:rPr>
                <w:rFonts w:hint="eastAsia" w:ascii="黑体" w:hAnsi="黑体" w:eastAsia="黑体" w:cs="黑体"/>
                <w:color w:val="auto"/>
                <w:szCs w:val="21"/>
                <w:highlight w:val="none"/>
                <w:lang w:val="en-US" w:eastAsia="zh-CN"/>
              </w:rPr>
              <w:t xml:space="preserve">5</w:t>
            </w:r>
            <w:r>
              <w:rPr>
                <w:rFonts w:hint="eastAsia" w:ascii="黑体" w:hAnsi="黑体" w:eastAsia="黑体" w:cs="黑体"/>
                <w:color w:val="auto"/>
                <w:szCs w:val="21"/>
                <w:highlight w:val="none"/>
              </w:rPr>
              <w:t xml:space="preserve">.4</w:t>
            </w:r>
            <w:r>
              <w:rPr>
                <w:rFonts w:hint="eastAsia" w:ascii="黑体" w:hAnsi="黑体" w:eastAsia="黑体" w:cs="黑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黑体" w:hAnsi="黑体" w:eastAsia="黑体" w:cs="黑体"/>
                <w:color w:val="auto"/>
                <w:szCs w:val="21"/>
                <w:highlight w:val="none"/>
                <w:u w:val="single"/>
              </w:rPr>
            </w:pPr>
            <w:r>
              <w:rPr>
                <w:rFonts w:hint="eastAsia" w:ascii="黑体" w:hAnsi="黑体" w:eastAsia="黑体" w:cs="黑体"/>
                <w:color w:val="auto"/>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w:t>
            </w:r>
            <w:r>
              <w:rPr>
                <w:rFonts w:hint="eastAsia" w:ascii="黑体" w:hAnsi="黑体" w:eastAsia="黑体" w:cs="黑体"/>
                <w:color w:val="auto"/>
                <w:szCs w:val="21"/>
                <w:highlight w:val="none"/>
                <w:lang w:val="en-US" w:eastAsia="zh-CN"/>
              </w:rPr>
              <w:t xml:space="preserve">19</w:t>
            </w:r>
            <w:r>
              <w:rPr>
                <w:rFonts w:hint="eastAsia" w:ascii="黑体" w:hAnsi="黑体" w:eastAsia="黑体" w:cs="黑体"/>
                <w:color w:val="auto"/>
                <w:szCs w:val="21"/>
                <w:highlight w:val="none"/>
              </w:rPr>
              <w:t xml:space="preserve">.2</w:t>
            </w:r>
            <w:r>
              <w:rPr>
                <w:rFonts w:hint="eastAsia" w:ascii="黑体" w:hAnsi="黑体" w:eastAsia="黑体" w:cs="黑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color w:val="auto"/>
                <w:szCs w:val="21"/>
                <w:highlight w:val="none"/>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黑体" w:hAnsi="黑体" w:eastAsia="黑体" w:cs="黑体"/>
                <w:b w:val="0"/>
                <w:bCs w:val="0"/>
                <w:iCs/>
                <w:color w:val="auto"/>
                <w:szCs w:val="21"/>
                <w:highlight w:val="none"/>
              </w:rPr>
            </w:pPr>
            <w:r>
              <w:rPr>
                <w:rFonts w:hint="eastAsia" w:ascii="黑体" w:hAnsi="黑体" w:eastAsia="黑体" w:cs="黑体"/>
                <w:b w:val="0"/>
                <w:bCs w:val="0"/>
                <w:iCs/>
                <w:color w:val="auto"/>
                <w:szCs w:val="21"/>
                <w:highlight w:val="none"/>
              </w:rPr>
              <w:t xml:space="preserve">因本合同及合同有关事项发生的争议，按下列第</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种方式解决：</w:t>
            </w:r>
            <w:r/>
          </w:p>
          <w:p>
            <w:pPr>
              <w:jc w:val="left"/>
              <w:spacing w:line="400" w:lineRule="exact"/>
              <w:rPr>
                <w:rFonts w:hint="eastAsia" w:ascii="黑体" w:hAnsi="黑体" w:eastAsia="黑体" w:cs="黑体"/>
                <w:b w:val="0"/>
                <w:bCs w:val="0"/>
                <w:iCs/>
                <w:color w:val="auto"/>
                <w:szCs w:val="21"/>
                <w:highlight w:val="none"/>
              </w:rPr>
            </w:pPr>
            <w:r>
              <w:rPr>
                <w:rFonts w:hint="eastAsia" w:ascii="黑体" w:hAnsi="黑体" w:eastAsia="黑体" w:cs="黑体"/>
                <w:b w:val="0"/>
                <w:bCs w:val="0"/>
                <w:iCs/>
                <w:color w:val="auto"/>
                <w:szCs w:val="21"/>
                <w:highlight w:val="none"/>
              </w:rPr>
              <w:t xml:space="preserve">（1）向</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仲裁委员会申请仲裁，仲裁地点为</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w:t>
            </w:r>
            <w:r/>
          </w:p>
          <w:p>
            <w:pPr>
              <w:ind w:firstLine="0"/>
              <w:jc w:val="left"/>
              <w:rPr>
                <w:rFonts w:hint="eastAsia" w:ascii="黑体" w:hAnsi="黑体" w:eastAsia="黑体" w:cs="黑体"/>
                <w:color w:val="auto"/>
                <w:szCs w:val="21"/>
                <w:highlight w:val="none"/>
                <w:u w:val="single"/>
              </w:rPr>
            </w:pPr>
            <w:r>
              <w:rPr>
                <w:rFonts w:hint="eastAsia" w:ascii="黑体" w:hAnsi="黑体" w:eastAsia="黑体" w:cs="黑体"/>
                <w:b w:val="0"/>
                <w:bCs w:val="0"/>
                <w:iCs/>
                <w:color w:val="auto"/>
                <w:szCs w:val="21"/>
                <w:highlight w:val="none"/>
              </w:rPr>
              <w:t xml:space="preserve">（2）向</w:t>
            </w:r>
            <w:r>
              <w:rPr>
                <w:rFonts w:hint="eastAsia" w:ascii="黑体" w:hAnsi="黑体" w:eastAsia="黑体" w:cs="黑体"/>
                <w:b w:val="0"/>
                <w:bCs w:val="0"/>
                <w:iCs/>
                <w:color w:val="auto"/>
                <w:szCs w:val="21"/>
                <w:highlight w:val="none"/>
                <w:u w:val="single"/>
              </w:rPr>
              <w:t xml:space="preserve">                    </w:t>
            </w:r>
            <w:r>
              <w:rPr>
                <w:rFonts w:hint="eastAsia" w:ascii="黑体" w:hAnsi="黑体" w:eastAsia="黑体" w:cs="黑体"/>
                <w:b w:val="0"/>
                <w:bCs w:val="0"/>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第二节</w:t>
            </w:r>
            <w:r/>
          </w:p>
          <w:p>
            <w:pPr>
              <w:jc w:val="center"/>
              <w:rPr>
                <w:rFonts w:hint="eastAsia" w:ascii="黑体" w:hAnsi="黑体" w:eastAsia="黑体" w:cs="黑体"/>
                <w:color w:val="auto"/>
                <w:szCs w:val="21"/>
                <w:highlight w:val="none"/>
              </w:rPr>
            </w:pPr>
            <w:r>
              <w:rPr>
                <w:rFonts w:hint="eastAsia" w:ascii="黑体" w:hAnsi="黑体" w:eastAsia="黑体" w:cs="黑体"/>
                <w:color w:val="auto"/>
                <w:szCs w:val="21"/>
                <w:highlight w:val="none"/>
              </w:rPr>
              <w:t xml:space="preserve">第2</w:t>
            </w:r>
            <w:r>
              <w:rPr>
                <w:rFonts w:hint="eastAsia" w:ascii="黑体" w:hAnsi="黑体" w:eastAsia="黑体" w:cs="黑体"/>
                <w:color w:val="auto"/>
                <w:szCs w:val="21"/>
                <w:highlight w:val="none"/>
                <w:lang w:val="en-US" w:eastAsia="zh-CN"/>
              </w:rPr>
              <w:t xml:space="preserve">3.1</w:t>
            </w:r>
            <w:r>
              <w:rPr>
                <w:rFonts w:hint="eastAsia" w:ascii="黑体" w:hAnsi="黑体" w:eastAsia="黑体" w:cs="黑体"/>
                <w:color w:val="auto"/>
                <w:szCs w:val="21"/>
                <w:highlight w:val="none"/>
                <w:lang w:eastAsia="zh-CN"/>
              </w:rPr>
              <w:t xml:space="preserve">款</w:t>
            </w:r>
            <w:r/>
          </w:p>
        </w:tc>
        <w:tc>
          <w:tcPr>
            <w:tcW w:w="1742" w:type="dxa"/>
            <w:vAlign w:val="center"/>
            <w:textDirection w:val="lrTb"/>
            <w:noWrap w:val="false"/>
          </w:tcPr>
          <w:p>
            <w:pPr>
              <w:jc w:val="left"/>
              <w:rPr>
                <w:rFonts w:hint="eastAsia" w:ascii="黑体" w:hAnsi="黑体" w:eastAsia="黑体" w:cs="黑体"/>
                <w:color w:val="auto"/>
                <w:szCs w:val="21"/>
                <w:highlight w:val="none"/>
              </w:rPr>
            </w:pPr>
            <w:r>
              <w:rPr>
                <w:rFonts w:hint="eastAsia" w:ascii="黑体" w:hAnsi="黑体" w:eastAsia="黑体" w:cs="黑体"/>
                <w:bCs/>
                <w:color w:val="auto"/>
                <w:szCs w:val="21"/>
                <w:highlight w:val="none"/>
                <w:lang w:eastAsia="zh-CN"/>
              </w:rPr>
              <w:t xml:space="preserve">其他专用条款</w:t>
            </w:r>
            <w:r/>
          </w:p>
        </w:tc>
        <w:tc>
          <w:tcPr>
            <w:tcW w:w="5170" w:type="dxa"/>
            <w:vAlign w:val="center"/>
            <w:textDirection w:val="lrTb"/>
            <w:noWrap w:val="false"/>
          </w:tcPr>
          <w:p>
            <w:pPr>
              <w:jc w:val="left"/>
              <w:rPr>
                <w:rFonts w:hint="eastAsia" w:ascii="黑体" w:hAnsi="黑体" w:eastAsia="黑体" w:cs="黑体"/>
                <w:color w:val="auto"/>
                <w:szCs w:val="21"/>
                <w:highlight w:val="none"/>
                <w:lang w:val="en-US" w:eastAsia="zh-CN"/>
              </w:rPr>
            </w:pPr>
            <w:r>
              <w:rPr>
                <w:rFonts w:hint="eastAsia" w:ascii="黑体" w:hAnsi="黑体" w:eastAsia="黑体" w:cs="黑体"/>
                <w:color w:val="auto"/>
                <w:szCs w:val="21"/>
                <w:highlight w:val="none"/>
                <w:lang w:val="en-US" w:eastAsia="zh-CN"/>
              </w:rPr>
            </w:r>
            <w:r/>
          </w:p>
        </w:tc>
      </w:tr>
    </w:tbl>
    <w:p>
      <w:pPr>
        <w:rPr>
          <w:rFonts w:hint="eastAsia" w:ascii="黑体" w:hAnsi="黑体" w:eastAsia="黑体" w:cs="黑体"/>
          <w:color w:val="auto"/>
          <w:highlight w:val="none"/>
        </w:rPr>
      </w:pPr>
      <w:r>
        <w:rPr>
          <w:rFonts w:hint="eastAsia" w:ascii="黑体" w:hAnsi="黑体" w:eastAsia="黑体" w:cs="黑体"/>
          <w:color w:val="auto"/>
          <w:highlight w:val="none"/>
        </w:rPr>
      </w:r>
      <w:r/>
    </w:p>
    <w:p>
      <w:pPr>
        <w:rPr>
          <w:rFonts w:hint="eastAsia" w:ascii="黑体" w:hAnsi="黑体" w:eastAsia="黑体" w:cs="黑体"/>
          <w:color w:val="auto"/>
          <w:highlight w:val="none"/>
        </w:rPr>
      </w:pPr>
      <w:r>
        <w:rPr>
          <w:rFonts w:hint="eastAsia" w:ascii="黑体" w:hAnsi="黑体" w:eastAsia="黑体" w:cs="黑体"/>
          <w:color w:val="auto"/>
          <w:highlight w:val="none"/>
        </w:rPr>
      </w:r>
      <w:r/>
    </w:p>
    <w:p>
      <w:pPr>
        <w:ind w:firstLine="560"/>
        <w:shd w:val="clear" w:color="auto"/>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pStyle w:val="1183"/>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u w:val="single"/>
        </w:rPr>
      </w:r>
      <w:r/>
    </w:p>
    <w:p>
      <w:pPr>
        <w:spacing w:line="360" w:lineRule="auto"/>
        <w:shd w:val="clear" w:color="auto"/>
        <w:rPr>
          <w:rFonts w:hint="eastAsia" w:ascii="黑体" w:hAnsi="黑体" w:eastAsia="黑体" w:cs="黑体"/>
          <w:b/>
          <w:color w:val="auto"/>
          <w:sz w:val="44"/>
          <w:szCs w:val="44"/>
          <w:highlight w:val="none"/>
        </w:rPr>
      </w:pPr>
      <w:r>
        <w:rPr>
          <w:rFonts w:hint="eastAsia" w:ascii="黑体" w:hAnsi="黑体" w:eastAsia="黑体" w:cs="黑体"/>
          <w:b/>
          <w:color w:val="auto"/>
          <w:sz w:val="44"/>
          <w:szCs w:val="44"/>
          <w:highlight w:val="none"/>
        </w:rPr>
      </w:r>
      <w:r/>
    </w:p>
    <w:p>
      <w:pPr>
        <w:ind w:firstLine="1807"/>
        <w:shd w:val="clear" w:color="auto"/>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lang w:bidi="ar"/>
        </w:rPr>
        <w:t xml:space="preserve">第六部分  质疑提出和处理</w:t>
      </w:r>
      <w:r/>
    </w:p>
    <w:p>
      <w:pPr>
        <w:contextualSpacing/>
        <w:ind w:firstLine="2891"/>
        <w:spacing w:after="120" w:line="400" w:lineRule="atLeast"/>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highlight w:val="none"/>
          <w:u w:val="single"/>
        </w:rPr>
        <w:t xml:space="preserve">质疑函格式参见附件</w:t>
      </w:r>
      <w:r>
        <w:rPr>
          <w:rFonts w:hint="eastAsia" w:ascii="黑体" w:hAnsi="黑体" w:eastAsia="黑体" w:cs="黑体"/>
          <w:b/>
          <w:bCs/>
          <w:color w:val="auto"/>
          <w:sz w:val="24"/>
          <w:highlight w:val="none"/>
        </w:rPr>
        <w:t xml:space="preserve">。</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一、质疑的提出</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(一)质疑人的身份要求      </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1.提出质疑的供应商应当是参与所质疑项目采购活动的供应商。</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2.潜在供应商已依法获取其可质疑的</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的，可以对该文件提出质疑。对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提出质疑的，应当在获取</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或者</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公告期限届满之日起7个工作日内提出。</w:t>
      </w:r>
      <w:r>
        <w:rPr>
          <w:rFonts w:hint="eastAsia" w:ascii="黑体" w:hAnsi="黑体" w:eastAsia="黑体" w:cs="黑体"/>
          <w:b/>
          <w:bCs/>
          <w:color w:val="auto"/>
          <w:sz w:val="24"/>
          <w:szCs w:val="24"/>
          <w:highlight w:val="none"/>
        </w:rPr>
        <w:t xml:space="preserve">(公告期限届满后获取</w:t>
      </w:r>
      <w:r>
        <w:rPr>
          <w:rFonts w:hint="eastAsia" w:ascii="黑体" w:hAnsi="黑体" w:eastAsia="黑体" w:cs="黑体"/>
          <w:b/>
          <w:bCs/>
          <w:color w:val="auto"/>
          <w:sz w:val="24"/>
          <w:szCs w:val="24"/>
          <w:highlight w:val="none"/>
          <w:lang w:val="en-US" w:eastAsia="zh-CN"/>
        </w:rPr>
        <w:t xml:space="preserve">采购</w:t>
      </w:r>
      <w:r>
        <w:rPr>
          <w:rFonts w:hint="eastAsia" w:ascii="黑体" w:hAnsi="黑体" w:eastAsia="黑体" w:cs="黑体"/>
          <w:b/>
          <w:bCs/>
          <w:color w:val="auto"/>
          <w:sz w:val="24"/>
          <w:szCs w:val="24"/>
          <w:highlight w:val="none"/>
        </w:rPr>
        <w:t xml:space="preserve">文件的，以公告期限届满之日为准)</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(二)质疑提出的格式要求   </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1.质疑必须按《政府采购法》、《政府采购法实施条例》的相关规定提交，质疑实行实名制，不得进行虚假、恶意质疑，未按上述要求提交的质疑函，</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有权不予受理。</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2.质疑函应包括：    </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（1）质疑投标供应商的名称、地址、邮编、联系人及联系电话；</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（2）质疑项目的名称、编号；</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（3）具体、明确的质疑事项和与质疑事项相关的请求；</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（4）事实依据；</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（5）必要的法律依据；                          </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（6）提出质疑的日期。</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将不予受理。质疑人委托代理质疑的，应当提交授权委托书，并载明委托代理的具体权限和事项。</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3.质疑函需遵循的原则：</w:t>
      </w:r>
      <w:r/>
    </w:p>
    <w:p>
      <w:pPr>
        <w:pStyle w:val="891"/>
        <w:contextualSpacing/>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提出质疑时，必须坚持“谁主张，谁举证”、“实事求是”的原则，不能臆测。属于须由法定部门调查、侦查或先行作出相关认定的事项，质疑人应当依法申请具有法定职权的部门查清、认定，并将相关结果提供给</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不具有法定调查、认定权限。</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（三）质疑提出的时效要求</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1.投标供应商认为</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、采购过程和采购结果使自己的权益受到损害的，可以在知道或应知其权益受到损害之日起七个工作日内，以书面形式向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提出质疑。上述应知其权益受到损害之日，是指：</w:t>
      </w:r>
      <w:r>
        <w:rPr>
          <w:rFonts w:hint="eastAsia" w:ascii="黑体" w:hAnsi="黑体" w:eastAsia="黑体" w:cs="黑体"/>
          <w:b/>
          <w:bCs/>
          <w:color w:val="auto"/>
          <w:sz w:val="24"/>
          <w:szCs w:val="24"/>
          <w:highlight w:val="none"/>
        </w:rPr>
        <w:t xml:space="preserve">(公告期限届满后获取</w:t>
      </w:r>
      <w:r>
        <w:rPr>
          <w:rFonts w:hint="eastAsia" w:ascii="黑体" w:hAnsi="黑体" w:eastAsia="黑体" w:cs="黑体"/>
          <w:b/>
          <w:bCs/>
          <w:color w:val="auto"/>
          <w:sz w:val="24"/>
          <w:szCs w:val="24"/>
          <w:highlight w:val="none"/>
          <w:lang w:val="en-US" w:eastAsia="zh-CN"/>
        </w:rPr>
        <w:t xml:space="preserve">采购</w:t>
      </w:r>
      <w:r>
        <w:rPr>
          <w:rFonts w:hint="eastAsia" w:ascii="黑体" w:hAnsi="黑体" w:eastAsia="黑体" w:cs="黑体"/>
          <w:b/>
          <w:bCs/>
          <w:color w:val="auto"/>
          <w:sz w:val="24"/>
          <w:szCs w:val="24"/>
          <w:highlight w:val="none"/>
        </w:rPr>
        <w:t xml:space="preserve">文件的，以公告期限届满之日为准)</w:t>
      </w:r>
      <w:r>
        <w:rPr>
          <w:rFonts w:hint="eastAsia" w:ascii="黑体" w:hAnsi="黑体" w:eastAsia="黑体" w:cs="黑体"/>
          <w:color w:val="auto"/>
          <w:sz w:val="24"/>
          <w:highlight w:val="none"/>
        </w:rPr>
        <w:t xml:space="preserve">                       </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（1）对可以质疑的</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提出质疑的，为收到</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之日或者</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公告期限届满之日；</w:t>
      </w:r>
      <w:r/>
    </w:p>
    <w:p>
      <w:pPr>
        <w:ind w:firstLine="560"/>
        <w:jc w:val="left"/>
        <w:spacing w:line="288" w:lineRule="auto"/>
        <w:shd w:val="clear" w:color="auto"/>
        <w:rPr>
          <w:rFonts w:hint="eastAsia"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注明：本项目5个工作日后仍可下载招标文件，但不作为投标供应商权益受到损害的证明材料和依据。</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（2）对采购过程提出质疑的，为各采购程序环节结束之日；</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（3）对中标或者成交结果提出质疑的，为中标或者成交结果公告期限届满之日。</w:t>
      </w:r>
      <w:r/>
    </w:p>
    <w:p>
      <w:pPr>
        <w:pStyle w:val="891"/>
        <w:contextualSpacing/>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投标供应商认为</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使自己的权益受到损害的，可以向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提出质疑；投标供应商认为采购过程和采购结果使自己的权益受到损害的，可以以书面形式向</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提出质疑。</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2.投标供应商应在法定质疑期一次性提出针对同一采购程序环节的质疑。                         </w:t>
      </w:r>
      <w:r/>
    </w:p>
    <w:p>
      <w:pPr>
        <w:ind w:firstLine="480"/>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Cs/>
          <w:color w:val="auto"/>
          <w:sz w:val="24"/>
          <w:highlight w:val="none"/>
        </w:rPr>
        <w:t xml:space="preserve">3.</w:t>
      </w:r>
      <w:r>
        <w:rPr>
          <w:rFonts w:hint="eastAsia" w:ascii="黑体" w:hAnsi="黑体" w:eastAsia="黑体" w:cs="黑体"/>
          <w:b/>
          <w:bCs/>
          <w:color w:val="auto"/>
          <w:sz w:val="24"/>
          <w:highlight w:val="none"/>
        </w:rPr>
        <w:t xml:space="preserve">以下情形的质疑不予受理：</w:t>
      </w:r>
      <w:r/>
    </w:p>
    <w:p>
      <w:pPr>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（1）内容不符合质疑提出的格式要求的质疑。</w:t>
      </w:r>
      <w:r/>
    </w:p>
    <w:p>
      <w:pPr>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（2）超出本项目招标文件规定的质疑期。</w:t>
      </w:r>
      <w:r/>
    </w:p>
    <w:p>
      <w:pPr>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（3）未参加招标活动的供应商或在招标活动中自身权益未受到损害的供应商所提出的质疑。</w:t>
      </w:r>
      <w:r/>
    </w:p>
    <w:p>
      <w:pPr>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（4）供应商组成联合体参加谈判，联合体中任何一方或多方未按要求签字、盖章、加盖公章的质疑。</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二、《质疑函》的受理和答复</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收到质疑函后，将对质疑的形式和内容进行审查，如质疑函内容、格式不符合规定，需告知质疑人进行补正。</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 质疑人应当在法定质疑期限内进行补正并重新提交质疑函，拒不补正或者在法定期限内未重新提交质疑函的，为无效质疑，不予受理。</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答复供应商质疑应当采用书面方式并依法送达，质疑供应商或其委托代理人拒绝签收的视为已经送达。</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负责供应商质疑答复。</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三、质疑处理</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 质疑成立的处理</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（1）对于内容、格式符合规定的质疑函，</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在收到投标供应商的书面质疑后七个工作日内作出书面答复，但答复的内容不得涉及商业秘密。                       </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提出的质疑，依法通过澄清或者修改可以继续开展采购活动的，澄清或者修改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后继续开展采购活动；否则应当修改</w:t>
      </w:r>
      <w:r>
        <w:rPr>
          <w:rFonts w:hint="eastAsia" w:ascii="黑体" w:hAnsi="黑体" w:eastAsia="黑体" w:cs="黑体"/>
          <w:color w:val="auto"/>
          <w:sz w:val="24"/>
          <w:highlight w:val="none"/>
          <w:lang w:eastAsia="zh-CN"/>
        </w:rPr>
        <w:t xml:space="preserve">招标文件</w:t>
      </w:r>
      <w:r>
        <w:rPr>
          <w:rFonts w:hint="eastAsia" w:ascii="黑体" w:hAnsi="黑体" w:eastAsia="黑体" w:cs="黑体"/>
          <w:color w:val="auto"/>
          <w:sz w:val="24"/>
          <w:highlight w:val="none"/>
        </w:rPr>
        <w:t xml:space="preserve">后重新开展采购活动。</w:t>
      </w:r>
      <w:r/>
    </w:p>
    <w:p>
      <w:pPr>
        <w:pStyle w:val="891"/>
        <w:contextualSpacing/>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（3）对采购过程、中标或者成交结果提出的质疑，合格供应商符合法定数量时，可以从合格的候选人中另行确定中标、</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的，应当依法另行确定</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；否则应当重新开展采购活动。</w:t>
      </w:r>
      <w:r/>
    </w:p>
    <w:p>
      <w:pPr>
        <w:pStyle w:val="891"/>
        <w:contextualSpacing/>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质疑答复导致中标、成交结果改变的，</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应当将有关情况书面报告本级财政部门。</w:t>
      </w:r>
      <w:r/>
    </w:p>
    <w:p>
      <w:pPr>
        <w:pStyle w:val="891"/>
        <w:contextualSpacing/>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2.质疑不成立的处理</w:t>
      </w:r>
      <w:r/>
    </w:p>
    <w:p>
      <w:pPr>
        <w:pStyle w:val="891"/>
        <w:contextualSpacing/>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若质疑不成立，或者成立未对中标、成交结果构成影响的，继续开展采购活动。                  </w:t>
      </w:r>
      <w:r/>
    </w:p>
    <w:p>
      <w:pPr>
        <w:pStyle w:val="891"/>
        <w:contextualSpacing/>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3.虚假质疑的处理          </w:t>
      </w:r>
      <w:r/>
    </w:p>
    <w:p>
      <w:pPr>
        <w:pStyle w:val="891"/>
        <w:contextualSpacing/>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（1）投标供应商提出书面质疑必须有理、有据，不得恶意质疑或提交虚假质疑。否则，一经查实，</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有权依据政府采购的有关规定，报请政府采购监管部门对该投标供应商进行相应的行政处罚。                          </w:t>
      </w:r>
      <w:r/>
    </w:p>
    <w:p>
      <w:pPr>
        <w:pStyle w:val="891"/>
        <w:contextualSpacing/>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（2）在江苏省范围内一年累计三次以上质疑，均查无实据的供应商将按失信行为记入该注册供应商诚信档案中。</w:t>
      </w:r>
      <w:r/>
    </w:p>
    <w:p>
      <w:pPr>
        <w:pStyle w:val="891"/>
        <w:contextualSpacing/>
        <w:ind w:firstLine="24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eastAsia="zh-CN"/>
        </w:rPr>
        <w:t xml:space="preserve">招标人</w:t>
      </w:r>
      <w:r>
        <w:rPr>
          <w:rFonts w:hint="eastAsia" w:ascii="黑体" w:hAnsi="黑体" w:eastAsia="黑体" w:cs="黑体"/>
          <w:color w:val="auto"/>
          <w:sz w:val="24"/>
          <w:highlight w:val="none"/>
        </w:rPr>
        <w:t xml:space="preserve">受理质疑和答复相关咨询，联系电话详见招标公告。</w:t>
      </w:r>
      <w:r/>
    </w:p>
    <w:p>
      <w:pPr>
        <w:jc w:val="center"/>
        <w:shd w:val="clear" w:color="auto"/>
        <w:rPr>
          <w:rFonts w:hint="eastAsia" w:ascii="黑体" w:hAnsi="黑体" w:eastAsia="黑体" w:cs="黑体"/>
          <w:b/>
          <w:bCs/>
          <w:color w:val="auto"/>
          <w:sz w:val="24"/>
          <w:highlight w:val="none"/>
          <w:lang w:val="zh-CN"/>
        </w:rPr>
      </w:pPr>
      <w:r>
        <w:rPr>
          <w:rFonts w:hint="eastAsia" w:ascii="黑体" w:hAnsi="黑体" w:eastAsia="黑体" w:cs="黑体"/>
          <w:b/>
          <w:color w:val="auto"/>
          <w:sz w:val="36"/>
          <w:szCs w:val="36"/>
          <w:highlight w:val="none"/>
        </w:rPr>
        <w:br w:type="page" w:clear="all"/>
      </w:r>
      <w:r>
        <w:rPr>
          <w:rFonts w:hint="eastAsia" w:ascii="黑体" w:hAnsi="黑体" w:eastAsia="黑体" w:cs="黑体"/>
          <w:b/>
          <w:color w:val="auto"/>
          <w:sz w:val="36"/>
          <w:szCs w:val="36"/>
          <w:highlight w:val="none"/>
          <w:lang w:bidi="ar"/>
        </w:rPr>
        <w:t xml:space="preserve">第七部分  投标文件组成</w:t>
      </w:r>
      <w:r/>
    </w:p>
    <w:p>
      <w:pPr>
        <w:pStyle w:val="1128"/>
        <w:ind w:firstLine="482"/>
        <w:spacing w:line="400" w:lineRule="exact"/>
        <w:shd w:val="clear" w:color="auto"/>
        <w:rPr>
          <w:rFonts w:hint="eastAsia" w:ascii="黑体" w:hAnsi="黑体" w:eastAsia="黑体" w:cs="黑体"/>
          <w:color w:val="auto"/>
          <w:highlight w:val="none"/>
          <w:lang w:val="zh-CN"/>
        </w:rPr>
      </w:pPr>
      <w:r>
        <w:rPr>
          <w:rFonts w:hint="eastAsia" w:ascii="黑体" w:hAnsi="黑体" w:eastAsia="黑体" w:cs="黑体"/>
          <w:b/>
          <w:bCs/>
          <w:color w:val="auto"/>
          <w:highlight w:val="none"/>
          <w:lang w:val="zh-CN"/>
        </w:rPr>
        <w:t xml:space="preserve">投标文件由资格审查</w:t>
      </w:r>
      <w:r>
        <w:rPr>
          <w:rFonts w:hint="eastAsia" w:ascii="黑体" w:hAnsi="黑体" w:eastAsia="黑体" w:cs="黑体"/>
          <w:b/>
          <w:bCs/>
          <w:color w:val="auto"/>
          <w:highlight w:val="none"/>
        </w:rPr>
        <w:t xml:space="preserve">文件</w:t>
      </w:r>
      <w:r>
        <w:rPr>
          <w:rFonts w:hint="eastAsia" w:ascii="黑体" w:hAnsi="黑体" w:eastAsia="黑体" w:cs="黑体"/>
          <w:b/>
          <w:bCs/>
          <w:color w:val="auto"/>
          <w:highlight w:val="none"/>
          <w:lang w:val="zh-CN"/>
        </w:rPr>
        <w:t xml:space="preserve">、</w:t>
      </w:r>
      <w:r>
        <w:rPr>
          <w:rFonts w:hint="eastAsia" w:ascii="黑体" w:hAnsi="黑体" w:eastAsia="黑体" w:cs="黑体"/>
          <w:b/>
          <w:bCs/>
          <w:color w:val="auto"/>
          <w:highlight w:val="none"/>
        </w:rPr>
        <w:t xml:space="preserve">符合性审查资料、</w:t>
      </w:r>
      <w:r>
        <w:rPr>
          <w:rFonts w:hint="eastAsia" w:ascii="黑体" w:hAnsi="黑体" w:eastAsia="黑体" w:cs="黑体"/>
          <w:b/>
          <w:bCs/>
          <w:color w:val="auto"/>
          <w:highlight w:val="none"/>
          <w:lang w:val="zh-CN"/>
        </w:rPr>
        <w:t xml:space="preserve">商务技术标、价格标</w:t>
      </w:r>
      <w:r>
        <w:rPr>
          <w:rFonts w:hint="eastAsia" w:ascii="黑体" w:hAnsi="黑体" w:eastAsia="黑体" w:cs="黑体"/>
          <w:b/>
          <w:bCs/>
          <w:color w:val="auto"/>
          <w:highlight w:val="none"/>
        </w:rPr>
        <w:t xml:space="preserve">四</w:t>
      </w:r>
      <w:r>
        <w:rPr>
          <w:rFonts w:hint="eastAsia" w:ascii="黑体" w:hAnsi="黑体" w:eastAsia="黑体" w:cs="黑体"/>
          <w:b/>
          <w:bCs/>
          <w:color w:val="auto"/>
          <w:highlight w:val="none"/>
          <w:lang w:val="zh-CN"/>
        </w:rPr>
        <w:t xml:space="preserve">部分组成。</w:t>
      </w:r>
      <w:r/>
    </w:p>
    <w:p>
      <w:pPr>
        <w:pStyle w:val="1128"/>
        <w:ind w:firstLine="482"/>
        <w:spacing w:line="400" w:lineRule="exact"/>
        <w:shd w:val="clear" w:color="auto"/>
        <w:rPr>
          <w:rFonts w:hint="eastAsia" w:ascii="黑体" w:hAnsi="黑体" w:eastAsia="黑体" w:cs="黑体"/>
          <w:color w:val="auto"/>
          <w:highlight w:val="none"/>
        </w:rPr>
      </w:pPr>
      <w:r>
        <w:rPr>
          <w:rFonts w:hint="eastAsia" w:ascii="黑体" w:hAnsi="黑体" w:eastAsia="黑体" w:cs="黑体"/>
          <w:b/>
          <w:bCs/>
          <w:color w:val="auto"/>
          <w:highlight w:val="none"/>
        </w:rPr>
        <w:t xml:space="preserve">一、资格审查文件（不得出现商务技术及报价）</w:t>
      </w:r>
      <w:r/>
    </w:p>
    <w:p>
      <w:pPr>
        <w:pStyle w:val="1128"/>
        <w:numPr>
          <w:ilvl w:val="0"/>
          <w:numId w:val="18"/>
        </w:numPr>
        <w:contextualSpacing/>
        <w:ind w:left="0" w:firstLine="480"/>
        <w:spacing w:line="400" w:lineRule="exact"/>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供应商法定代表人参加的，必须提供法定代表人身份证明及法定代表人本人身份证扫描件（格式参见第七部分）；非法定代表人参加的，必须提供法定代表人签字或盖章的授权委托书及法定代表人、被授权人的两人身份证的扫描件（按后附格式）。</w:t>
      </w:r>
      <w:r/>
    </w:p>
    <w:p>
      <w:pPr>
        <w:numPr>
          <w:ilvl w:val="0"/>
          <w:numId w:val="18"/>
        </w:numPr>
        <w:ind w:left="0" w:firstLine="480"/>
        <w:jc w:val="left"/>
        <w:spacing w:line="400" w:lineRule="exac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满足《中华人民共和国政府采购法》第二十二条规定声明函（按后附格式）。</w:t>
      </w:r>
      <w:r/>
    </w:p>
    <w:p>
      <w:pPr>
        <w:pStyle w:val="912"/>
        <w:numPr>
          <w:ilvl w:val="0"/>
          <w:numId w:val="18"/>
        </w:numPr>
        <w:ind w:left="0" w:firstLine="480"/>
        <w:spacing w:line="400" w:lineRule="exact"/>
        <w:shd w:val="clear" w:color="auto"/>
        <w:rPr>
          <w:rFonts w:hint="eastAsia" w:ascii="黑体" w:hAnsi="黑体" w:eastAsia="黑体" w:cs="黑体"/>
          <w:color w:val="auto"/>
          <w:sz w:val="24"/>
          <w:szCs w:val="24"/>
          <w:highlight w:val="none"/>
          <w:lang w:val="en-US" w:eastAsia="zh-CN" w:bidi="ar"/>
        </w:rPr>
      </w:pPr>
      <w:r>
        <w:rPr>
          <w:rFonts w:hint="eastAsia" w:ascii="黑体" w:hAnsi="黑体" w:eastAsia="黑体" w:cs="黑体"/>
          <w:color w:val="auto"/>
          <w:sz w:val="24"/>
          <w:szCs w:val="24"/>
          <w:highlight w:val="none"/>
          <w:lang w:val="en-US" w:eastAsia="zh-CN" w:bidi="ar"/>
        </w:rPr>
        <w:t xml:space="preserve">在“信用中国”网站（https://www.creditchina.gov.cn）查询，无被列入</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"https://zxgk.court.gov.cn/shixin/"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失信被执行人</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"https://www.creditchina.gov.cn/zhuanxiangchaxun/zhongdashuishouweifaanjian/"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重大税收违法失信主体名单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"https://www.creditchina.gov.cn/zhuanxiangchaxun/zhengfucaigouyanzhongweifashixinmingdan/"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政府采购严重违法失信行为记录名单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"https://www.creditchina.gov.cn/xinxigongshi/shixinheimingdan/"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严重失信主体名单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w:t>
      </w:r>
      <w:r>
        <w:rPr>
          <w:rFonts w:hint="eastAsia" w:ascii="黑体" w:hAnsi="黑体" w:eastAsia="黑体" w:cs="黑体"/>
          <w:color w:val="auto"/>
          <w:sz w:val="24"/>
          <w:szCs w:val="24"/>
          <w:highlight w:val="none"/>
          <w:lang w:val="en-US" w:eastAsia="zh-CN" w:bidi="ar"/>
        </w:rPr>
        <w:fldChar w:fldCharType="begin"/>
      </w:r>
      <w:r>
        <w:rPr>
          <w:rFonts w:hint="eastAsia" w:ascii="黑体" w:hAnsi="黑体" w:eastAsia="黑体" w:cs="黑体"/>
          <w:color w:val="auto"/>
          <w:sz w:val="24"/>
          <w:szCs w:val="24"/>
          <w:highlight w:val="none"/>
          <w:lang w:val="en-US" w:eastAsia="zh-CN" w:bidi="ar"/>
        </w:rPr>
        <w:instrText xml:space="preserve"> HYPERLINK "https://www.creditchina.gov.cn/xinxigongshi/zhongdianguanzhushixinmingdan/" </w:instrText>
      </w:r>
      <w:r>
        <w:rPr>
          <w:rFonts w:hint="eastAsia" w:ascii="黑体" w:hAnsi="黑体" w:eastAsia="黑体" w:cs="黑体"/>
          <w:color w:val="auto"/>
          <w:sz w:val="24"/>
          <w:szCs w:val="24"/>
          <w:highlight w:val="none"/>
          <w:lang w:val="en-US" w:eastAsia="zh-CN" w:bidi="ar"/>
        </w:rPr>
        <w:fldChar w:fldCharType="separate"/>
      </w:r>
      <w:r>
        <w:rPr>
          <w:rFonts w:hint="eastAsia" w:ascii="黑体" w:hAnsi="黑体" w:eastAsia="黑体" w:cs="黑体"/>
          <w:color w:val="auto"/>
          <w:sz w:val="24"/>
          <w:szCs w:val="24"/>
          <w:highlight w:val="none"/>
          <w:lang w:val="en-US" w:eastAsia="zh-CN" w:bidi="ar"/>
        </w:rPr>
        <w:t xml:space="preserve">经营（活动）异常名录</w:t>
      </w:r>
      <w:r>
        <w:rPr>
          <w:rFonts w:hint="eastAsia" w:ascii="黑体" w:hAnsi="黑体" w:eastAsia="黑体" w:cs="黑体"/>
          <w:color w:val="auto"/>
          <w:sz w:val="24"/>
          <w:szCs w:val="24"/>
          <w:highlight w:val="none"/>
          <w:lang w:val="en-US" w:eastAsia="zh-CN" w:bidi="ar"/>
        </w:rPr>
        <w:fldChar w:fldCharType="end"/>
      </w:r>
      <w:r>
        <w:rPr>
          <w:rFonts w:hint="eastAsia" w:ascii="黑体" w:hAnsi="黑体" w:eastAsia="黑体" w:cs="黑体"/>
          <w:color w:val="auto"/>
          <w:sz w:val="24"/>
          <w:szCs w:val="24"/>
          <w:highlight w:val="none"/>
          <w:lang w:val="en-US" w:eastAsia="zh-CN" w:bidi="ar"/>
        </w:rPr>
        <w:t xml:space="preserve">及其他不符合《中华人民共和国政府采购法》第二十二条规定条件的信用记录。（投标文件中无需提供证明材料）。</w:t>
      </w:r>
      <w:r/>
    </w:p>
    <w:p>
      <w:pPr>
        <w:ind w:firstLine="480"/>
        <w:spacing w:line="400" w:lineRule="exact"/>
        <w:rPr>
          <w:rFonts w:hint="eastAsia" w:ascii="黑体" w:hAnsi="黑体" w:eastAsia="黑体" w:cs="黑体"/>
          <w:color w:val="auto"/>
          <w:highlight w:val="none"/>
          <w:lang w:val="zh-CN"/>
        </w:rPr>
      </w:pPr>
      <w:r>
        <w:rPr>
          <w:rFonts w:hint="eastAsia" w:ascii="黑体" w:hAnsi="黑体" w:eastAsia="黑体" w:cs="黑体"/>
          <w:bCs/>
          <w:color w:val="auto"/>
          <w:sz w:val="24"/>
          <w:szCs w:val="24"/>
          <w:highlight w:val="none"/>
          <w:lang w:val="en-US" w:eastAsia="zh-CN"/>
        </w:rPr>
        <w:t xml:space="preserve">4.</w:t>
      </w:r>
      <w:r>
        <w:rPr>
          <w:rFonts w:hint="eastAsia" w:ascii="黑体" w:hAnsi="黑体" w:eastAsia="黑体" w:cs="黑体"/>
          <w:bCs/>
          <w:color w:val="auto"/>
          <w:sz w:val="24"/>
          <w:szCs w:val="24"/>
          <w:highlight w:val="none"/>
          <w:lang w:val="zh-CN"/>
        </w:rPr>
        <w:t xml:space="preserve">提供中小企业声明函（格式见附件）或残疾人福利性单位声明函（格式见附件）或监狱或戒毒企业证明材料（格式见附件）</w:t>
      </w:r>
      <w:r/>
    </w:p>
    <w:p>
      <w:pPr>
        <w:pStyle w:val="890"/>
        <w:ind w:firstLine="480"/>
        <w:spacing w:line="400" w:lineRule="exact"/>
        <w:shd w:val="clear" w:color="auto"/>
        <w:widowControl/>
        <w:rPr>
          <w:rFonts w:hint="eastAsia" w:ascii="黑体" w:hAnsi="黑体" w:eastAsia="黑体" w:cs="黑体"/>
          <w:color w:val="auto"/>
          <w:szCs w:val="24"/>
          <w:highlight w:val="none"/>
          <w:lang w:val="zh-CN"/>
        </w:rPr>
      </w:pPr>
      <w:r>
        <w:rPr>
          <w:rFonts w:hint="eastAsia" w:ascii="黑体" w:hAnsi="黑体" w:eastAsia="黑体" w:cs="黑体"/>
          <w:color w:val="auto"/>
          <w:szCs w:val="24"/>
          <w:highlight w:val="none"/>
          <w:lang w:val="en-US" w:eastAsia="zh-CN"/>
        </w:rPr>
        <w:t xml:space="preserve">5</w:t>
      </w:r>
      <w:r>
        <w:rPr>
          <w:rFonts w:hint="eastAsia" w:ascii="黑体" w:hAnsi="黑体" w:eastAsia="黑体" w:cs="黑体"/>
          <w:color w:val="auto"/>
          <w:szCs w:val="24"/>
          <w:highlight w:val="none"/>
        </w:rPr>
        <w:t xml:space="preserve">.</w:t>
      </w:r>
      <w:r>
        <w:rPr>
          <w:rFonts w:hint="eastAsia" w:ascii="黑体" w:hAnsi="黑体" w:eastAsia="黑体" w:cs="黑体"/>
          <w:color w:val="auto"/>
          <w:szCs w:val="24"/>
          <w:highlight w:val="none"/>
          <w:lang w:val="zh-CN"/>
        </w:rPr>
        <w:t xml:space="preserve">供应商信用承诺书（</w:t>
      </w:r>
      <w:r>
        <w:rPr>
          <w:rFonts w:hint="eastAsia" w:ascii="黑体" w:hAnsi="黑体" w:eastAsia="黑体" w:cs="黑体"/>
          <w:color w:val="auto"/>
          <w:szCs w:val="24"/>
          <w:highlight w:val="none"/>
        </w:rPr>
        <w:t xml:space="preserve">按后附格式</w:t>
      </w:r>
      <w:r>
        <w:rPr>
          <w:rFonts w:hint="eastAsia" w:ascii="黑体" w:hAnsi="黑体" w:eastAsia="黑体" w:cs="黑体"/>
          <w:color w:val="auto"/>
          <w:szCs w:val="24"/>
          <w:highlight w:val="none"/>
          <w:lang w:val="zh-CN"/>
        </w:rPr>
        <w:t xml:space="preserve">）；</w:t>
      </w:r>
      <w:r/>
    </w:p>
    <w:p>
      <w:pPr>
        <w:pStyle w:val="916"/>
        <w:jc w:val="left"/>
        <w:spacing w:line="400" w:lineRule="exact"/>
        <w:shd w:val="clear" w:color="auto"/>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注：①以上材料如为原件扫描件均需加盖供应商公章。</w:t>
      </w:r>
      <w:r/>
    </w:p>
    <w:p>
      <w:pPr>
        <w:pStyle w:val="916"/>
        <w:ind w:firstLine="482"/>
        <w:jc w:val="left"/>
        <w:spacing w:line="400" w:lineRule="exact"/>
        <w:shd w:val="clear" w:color="auto"/>
        <w:widowControl/>
        <w:rPr>
          <w:rFonts w:hint="eastAsia" w:ascii="黑体" w:hAnsi="黑体" w:eastAsia="黑体" w:cs="黑体"/>
          <w:b/>
          <w:bCs/>
          <w:color w:val="auto"/>
          <w:highlight w:val="none"/>
        </w:rPr>
      </w:pPr>
      <w:r>
        <w:rPr>
          <w:rFonts w:hint="eastAsia" w:ascii="黑体" w:hAnsi="黑体" w:eastAsia="黑体" w:cs="黑体"/>
          <w:b/>
          <w:bCs/>
          <w:color w:val="auto"/>
          <w:highlight w:val="none"/>
        </w:rPr>
        <w:t xml:space="preserve">②为方便评委评审，请投标供应商按评标办法中所涉及的事项顺序进行编制，可以补充相关材料。</w:t>
      </w:r>
      <w:r/>
    </w:p>
    <w:p>
      <w:pPr>
        <w:pStyle w:val="916"/>
        <w:ind w:firstLine="482"/>
        <w:jc w:val="left"/>
        <w:spacing w:line="400" w:lineRule="exact"/>
        <w:shd w:val="clear" w:color="auto"/>
        <w:widowControl/>
        <w:rPr>
          <w:rFonts w:hint="eastAsia" w:ascii="黑体" w:hAnsi="黑体" w:eastAsia="黑体" w:cs="黑体"/>
          <w:b/>
          <w:bCs/>
          <w:color w:val="auto"/>
          <w:highlight w:val="none"/>
          <w:u w:val="single"/>
          <w:lang w:bidi="ar"/>
        </w:rPr>
      </w:pPr>
      <w:r>
        <w:rPr>
          <w:rFonts w:hint="eastAsia" w:ascii="黑体" w:hAnsi="黑体" w:eastAsia="黑体" w:cs="黑体"/>
          <w:b/>
          <w:bCs/>
          <w:color w:val="auto"/>
          <w:highlight w:val="none"/>
          <w:u w:val="single"/>
          <w:lang w:bidi="ar"/>
        </w:rPr>
        <w:t xml:space="preserve">③资格评审标准的电子提交的佐证材料需提供清晰的原件扫描件并加盖单位公章；资格审查内容的佐证材料未能提供的或提交的资料不清晰或资料不全的，由此引起的后果由供应商自负。</w:t>
      </w:r>
      <w:r/>
    </w:p>
    <w:p>
      <w:pPr>
        <w:pStyle w:val="916"/>
        <w:ind w:firstLine="482"/>
        <w:jc w:val="left"/>
        <w:spacing w:line="400" w:lineRule="exact"/>
        <w:shd w:val="clear" w:color="auto"/>
        <w:widowControl/>
        <w:rPr>
          <w:rFonts w:hint="eastAsia" w:ascii="黑体" w:hAnsi="黑体" w:eastAsia="黑体" w:cs="黑体"/>
          <w:b/>
          <w:bCs/>
          <w:color w:val="auto"/>
          <w:highlight w:val="none"/>
        </w:rPr>
      </w:pPr>
      <w:r>
        <w:rPr>
          <w:rFonts w:hint="eastAsia" w:ascii="黑体" w:hAnsi="黑体" w:eastAsia="黑体" w:cs="黑体"/>
          <w:b/>
          <w:bCs/>
          <w:color w:val="auto"/>
          <w:highlight w:val="none"/>
          <w:u w:val="single"/>
          <w:lang w:bidi="ar"/>
        </w:rPr>
        <w:t xml:space="preserve">④(资格审查不合格的投标供应商不得进入本项目</w:t>
      </w:r>
      <w:r>
        <w:rPr>
          <w:rFonts w:hint="eastAsia" w:ascii="黑体" w:hAnsi="黑体" w:eastAsia="黑体" w:cs="黑体"/>
          <w:b/>
          <w:bCs/>
          <w:color w:val="auto"/>
          <w:highlight w:val="none"/>
          <w:u w:val="single"/>
          <w:lang w:val="en-US" w:eastAsia="zh-CN" w:bidi="ar"/>
        </w:rPr>
        <w:t xml:space="preserve">商务</w:t>
      </w:r>
      <w:r>
        <w:rPr>
          <w:rFonts w:hint="eastAsia" w:ascii="黑体" w:hAnsi="黑体" w:eastAsia="黑体" w:cs="黑体"/>
          <w:b/>
          <w:bCs/>
          <w:color w:val="auto"/>
          <w:highlight w:val="none"/>
          <w:u w:val="single"/>
          <w:lang w:bidi="ar"/>
        </w:rPr>
        <w:t xml:space="preserve">技术标和报价标的综合评审阶段)。</w:t>
      </w:r>
      <w:r/>
    </w:p>
    <w:p>
      <w:pPr>
        <w:ind w:firstLine="482"/>
        <w:jc w:val="left"/>
        <w:spacing w:line="400" w:lineRule="exact"/>
        <w:shd w:val="clear" w:color="auto"/>
        <w:rPr>
          <w:rFonts w:hint="eastAsia" w:ascii="黑体" w:hAnsi="黑体" w:eastAsia="黑体" w:cs="黑体"/>
          <w:color w:val="auto"/>
          <w:sz w:val="24"/>
          <w:highlight w:val="none"/>
        </w:rPr>
      </w:pPr>
      <w:r>
        <w:rPr>
          <w:rFonts w:hint="eastAsia" w:ascii="黑体" w:hAnsi="黑体" w:eastAsia="黑体" w:cs="黑体"/>
          <w:b/>
          <w:bCs/>
          <w:color w:val="auto"/>
          <w:sz w:val="24"/>
          <w:highlight w:val="none"/>
        </w:rPr>
        <w:t xml:space="preserve">二、</w:t>
      </w:r>
      <w:r>
        <w:rPr>
          <w:rFonts w:hint="eastAsia" w:ascii="黑体" w:hAnsi="黑体" w:eastAsia="黑体" w:cs="黑体"/>
          <w:color w:val="auto"/>
          <w:sz w:val="24"/>
          <w:highlight w:val="none"/>
        </w:rPr>
        <w:t xml:space="preserve">符合性审查</w:t>
      </w:r>
      <w:r/>
    </w:p>
    <w:p>
      <w:pPr>
        <w:ind w:firstLine="482"/>
        <w:jc w:val="left"/>
        <w:spacing w:line="400" w:lineRule="exact"/>
        <w:shd w:val="clear" w:color="auto"/>
        <w:rPr>
          <w:rFonts w:hint="eastAsia" w:ascii="黑体" w:hAnsi="黑体" w:eastAsia="黑体" w:cs="黑体"/>
          <w:b/>
          <w:bCs/>
          <w:color w:val="auto"/>
          <w:sz w:val="24"/>
          <w:highlight w:val="none"/>
          <w:u w:val="single"/>
          <w:lang w:bidi="ar"/>
        </w:rPr>
      </w:pPr>
      <w:r>
        <w:rPr>
          <w:rFonts w:hint="eastAsia" w:ascii="黑体" w:hAnsi="黑体" w:eastAsia="黑体" w:cs="黑体"/>
          <w:b/>
          <w:bCs/>
          <w:color w:val="auto"/>
          <w:sz w:val="24"/>
          <w:highlight w:val="none"/>
          <w:u w:val="single"/>
          <w:lang w:val="zh-CN" w:bidi="ar"/>
        </w:rPr>
        <w:t xml:space="preserve">★</w:t>
      </w:r>
      <w:r>
        <w:rPr>
          <w:rFonts w:hint="eastAsia" w:ascii="黑体" w:hAnsi="黑体" w:eastAsia="黑体" w:cs="黑体"/>
          <w:b/>
          <w:bCs/>
          <w:color w:val="auto"/>
          <w:sz w:val="24"/>
          <w:highlight w:val="none"/>
          <w:u w:val="single"/>
          <w:lang w:bidi="ar"/>
        </w:rPr>
        <w:t xml:space="preserve">1.商务部分正负偏离表；</w:t>
      </w:r>
      <w:r>
        <w:rPr>
          <w:rFonts w:hint="eastAsia" w:ascii="黑体" w:hAnsi="黑体" w:eastAsia="黑体" w:cs="黑体"/>
          <w:b/>
          <w:bCs/>
          <w:color w:val="auto"/>
          <w:sz w:val="24"/>
          <w:highlight w:val="none"/>
          <w:u w:val="single"/>
          <w:lang w:val="zh-CN" w:bidi="ar"/>
        </w:rPr>
        <w:t xml:space="preserve">（格式见附件）</w:t>
      </w:r>
      <w:r/>
    </w:p>
    <w:p>
      <w:pPr>
        <w:ind w:firstLine="482"/>
        <w:jc w:val="left"/>
        <w:spacing w:line="400" w:lineRule="exact"/>
        <w:shd w:val="clear" w:color="auto"/>
        <w:rPr>
          <w:rFonts w:hint="eastAsia" w:ascii="黑体" w:hAnsi="黑体" w:eastAsia="黑体" w:cs="黑体"/>
          <w:b/>
          <w:bCs/>
          <w:color w:val="auto"/>
          <w:sz w:val="24"/>
          <w:highlight w:val="none"/>
          <w:u w:val="single"/>
          <w:shd w:val="clear" w:color="ffffff" w:fill="d9d9d9"/>
          <w:lang w:val="en-US" w:eastAsia="zh-CN" w:bidi="ar"/>
        </w:rPr>
      </w:pPr>
      <w:r>
        <w:rPr>
          <w:rFonts w:hint="eastAsia" w:ascii="黑体" w:hAnsi="黑体" w:eastAsia="黑体" w:cs="黑体"/>
          <w:b/>
          <w:bCs/>
          <w:color w:val="auto"/>
          <w:sz w:val="24"/>
          <w:highlight w:val="none"/>
          <w:u w:val="single"/>
          <w:lang w:val="zh-CN" w:bidi="ar"/>
        </w:rPr>
        <w:t xml:space="preserve">★</w:t>
      </w:r>
      <w:r>
        <w:rPr>
          <w:rFonts w:hint="eastAsia" w:ascii="黑体" w:hAnsi="黑体" w:eastAsia="黑体" w:cs="黑体"/>
          <w:b/>
          <w:bCs/>
          <w:color w:val="auto"/>
          <w:sz w:val="24"/>
          <w:highlight w:val="none"/>
          <w:u w:val="single"/>
          <w:lang w:bidi="ar"/>
        </w:rPr>
        <w:t xml:space="preserve">2.</w:t>
      </w:r>
      <w:bookmarkStart w:id="108" w:name="OLE_LINK13"/>
      <w:r>
        <w:rPr>
          <w:rFonts w:hint="eastAsia" w:ascii="黑体" w:hAnsi="黑体" w:eastAsia="黑体" w:cs="黑体"/>
          <w:b/>
          <w:bCs/>
          <w:color w:val="auto"/>
          <w:sz w:val="24"/>
          <w:highlight w:val="none"/>
          <w:u w:val="single"/>
          <w:lang w:bidi="ar"/>
        </w:rPr>
        <w:t xml:space="preserve">技术部分正负偏离表</w:t>
      </w:r>
      <w:r>
        <w:rPr>
          <w:rFonts w:hint="eastAsia" w:ascii="黑体" w:hAnsi="黑体" w:eastAsia="黑体" w:cs="黑体"/>
          <w:b/>
          <w:bCs/>
          <w:color w:val="auto"/>
          <w:sz w:val="24"/>
          <w:highlight w:val="none"/>
          <w:u w:val="single"/>
          <w:lang w:val="en-US" w:eastAsia="zh-CN" w:bidi="ar"/>
        </w:rPr>
        <w:t xml:space="preserve">及相关佐证材料</w:t>
      </w:r>
      <w:bookmarkEnd w:id="108"/>
      <w:r>
        <w:rPr>
          <w:rFonts w:hint="eastAsia" w:ascii="黑体" w:hAnsi="黑体" w:eastAsia="黑体" w:cs="黑体"/>
          <w:b/>
          <w:bCs/>
          <w:color w:val="auto"/>
          <w:sz w:val="24"/>
          <w:highlight w:val="none"/>
          <w:u w:val="single"/>
          <w:lang w:bidi="ar"/>
        </w:rPr>
        <w:t xml:space="preserve">；</w:t>
      </w:r>
      <w:r>
        <w:rPr>
          <w:rFonts w:hint="eastAsia" w:ascii="黑体" w:hAnsi="黑体" w:eastAsia="黑体" w:cs="黑体"/>
          <w:b/>
          <w:bCs/>
          <w:color w:val="auto"/>
          <w:sz w:val="24"/>
          <w:highlight w:val="none"/>
          <w:u w:val="single"/>
          <w:lang w:val="zh-CN" w:bidi="ar"/>
        </w:rPr>
        <w:t xml:space="preserve">（格式见附件）</w:t>
      </w:r>
      <w:r/>
    </w:p>
    <w:p>
      <w:pPr>
        <w:ind w:firstLine="482"/>
        <w:jc w:val="left"/>
        <w:spacing w:line="400" w:lineRule="exact"/>
        <w:shd w:val="clear" w:color="auto"/>
        <w:rPr>
          <w:rFonts w:hint="eastAsia" w:ascii="黑体" w:hAnsi="黑体" w:eastAsia="黑体" w:cs="黑体"/>
          <w:b/>
          <w:bCs/>
          <w:color w:val="auto"/>
          <w:sz w:val="24"/>
          <w:highlight w:val="none"/>
          <w:u w:val="single"/>
          <w:lang w:bidi="ar"/>
        </w:rPr>
      </w:pPr>
      <w:r>
        <w:rPr>
          <w:rFonts w:hint="eastAsia" w:ascii="黑体" w:hAnsi="黑体" w:eastAsia="黑体" w:cs="黑体"/>
          <w:b/>
          <w:bCs/>
          <w:color w:val="auto"/>
          <w:sz w:val="24"/>
          <w:highlight w:val="none"/>
          <w:u w:val="single"/>
          <w:lang w:bidi="ar"/>
        </w:rPr>
        <w:t xml:space="preserve">注明：上述1-</w:t>
      </w:r>
      <w:r>
        <w:rPr>
          <w:rFonts w:hint="eastAsia" w:ascii="黑体" w:hAnsi="黑体" w:eastAsia="黑体" w:cs="黑体"/>
          <w:b/>
          <w:bCs/>
          <w:color w:val="auto"/>
          <w:sz w:val="24"/>
          <w:highlight w:val="none"/>
          <w:u w:val="single"/>
          <w:lang w:val="en-US" w:eastAsia="zh-CN" w:bidi="ar"/>
        </w:rPr>
        <w:t xml:space="preserve">2</w:t>
      </w:r>
      <w:r>
        <w:rPr>
          <w:rFonts w:hint="eastAsia" w:ascii="黑体" w:hAnsi="黑体" w:eastAsia="黑体" w:cs="黑体"/>
          <w:b/>
          <w:bCs/>
          <w:color w:val="auto"/>
          <w:sz w:val="24"/>
          <w:highlight w:val="none"/>
          <w:u w:val="single"/>
          <w:lang w:bidi="ar"/>
        </w:rPr>
        <w:t xml:space="preserve">条款材料为符合性检查项，未提供或不符合要求均按无效处理。</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三、商务技术标（不得出现报价）</w:t>
      </w:r>
      <w:r/>
    </w:p>
    <w:p>
      <w:pPr>
        <w:ind w:firstLine="482"/>
        <w:jc w:val="left"/>
        <w:spacing w:line="400" w:lineRule="exact"/>
        <w:shd w:val="clear" w:color="auto"/>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1.</w:t>
      </w:r>
      <w:r>
        <w:rPr>
          <w:rFonts w:hint="eastAsia" w:ascii="黑体" w:hAnsi="黑体" w:eastAsia="黑体" w:cs="黑体"/>
          <w:b/>
          <w:bCs/>
          <w:color w:val="auto"/>
          <w:sz w:val="24"/>
          <w:highlight w:val="none"/>
          <w:lang w:val="zh-CN"/>
        </w:rPr>
        <w:t xml:space="preserve">投标供应商情况一览表；</w:t>
      </w:r>
      <w:r/>
    </w:p>
    <w:p>
      <w:pPr>
        <w:ind w:firstLine="482"/>
        <w:jc w:val="left"/>
        <w:spacing w:line="400" w:lineRule="exact"/>
        <w:shd w:val="clear" w:color="auto"/>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2.</w:t>
      </w:r>
      <w:r>
        <w:rPr>
          <w:rFonts w:hint="eastAsia" w:ascii="黑体" w:hAnsi="黑体" w:eastAsia="黑体" w:cs="黑体"/>
          <w:b/>
          <w:bCs/>
          <w:color w:val="auto"/>
          <w:sz w:val="24"/>
          <w:highlight w:val="none"/>
          <w:lang w:val="zh-CN"/>
        </w:rPr>
        <w:t xml:space="preserve">商务技术评分标准中（</w:t>
      </w:r>
      <w:r>
        <w:rPr>
          <w:rFonts w:hint="eastAsia" w:ascii="黑体" w:hAnsi="黑体" w:eastAsia="黑体" w:cs="黑体"/>
          <w:b/>
          <w:bCs/>
          <w:color w:val="auto"/>
          <w:sz w:val="24"/>
          <w:highlight w:val="none"/>
        </w:rPr>
        <w:t xml:space="preserve">本招标文件第四部分（</w:t>
      </w:r>
      <w:r>
        <w:rPr>
          <w:rFonts w:hint="eastAsia" w:ascii="黑体" w:hAnsi="黑体" w:eastAsia="黑体" w:cs="黑体"/>
          <w:b/>
          <w:bCs/>
          <w:color w:val="auto"/>
          <w:sz w:val="24"/>
          <w:highlight w:val="none"/>
          <w:lang w:val="zh-CN"/>
        </w:rPr>
        <w:t xml:space="preserve">三</w:t>
      </w:r>
      <w:r>
        <w:rPr>
          <w:rFonts w:hint="eastAsia" w:ascii="黑体" w:hAnsi="黑体" w:eastAsia="黑体" w:cs="黑体"/>
          <w:b/>
          <w:bCs/>
          <w:color w:val="auto"/>
          <w:sz w:val="24"/>
          <w:highlight w:val="none"/>
        </w:rPr>
        <w:t xml:space="preserve">）</w:t>
      </w:r>
      <w:r>
        <w:rPr>
          <w:rFonts w:hint="eastAsia" w:ascii="黑体" w:hAnsi="黑体" w:eastAsia="黑体" w:cs="黑体"/>
          <w:b/>
          <w:bCs/>
          <w:color w:val="auto"/>
          <w:sz w:val="24"/>
          <w:highlight w:val="none"/>
          <w:lang w:val="zh-CN"/>
        </w:rPr>
        <w:t xml:space="preserve">商务技术分</w:t>
      </w:r>
      <w:r>
        <w:rPr>
          <w:rFonts w:hint="eastAsia" w:ascii="黑体" w:hAnsi="黑体" w:eastAsia="黑体" w:cs="黑体"/>
          <w:b/>
          <w:bCs/>
          <w:color w:val="auto"/>
          <w:sz w:val="24"/>
          <w:highlight w:val="none"/>
        </w:rPr>
        <w:t xml:space="preserve">评分标准中要求提供的所有</w:t>
      </w:r>
      <w:r>
        <w:rPr>
          <w:rFonts w:hint="eastAsia" w:ascii="黑体" w:hAnsi="黑体" w:eastAsia="黑体" w:cs="黑体"/>
          <w:b/>
          <w:bCs/>
          <w:color w:val="auto"/>
          <w:sz w:val="24"/>
          <w:highlight w:val="none"/>
          <w:lang w:val="zh-CN"/>
        </w:rPr>
        <w:t xml:space="preserve">得分材料；</w:t>
      </w:r>
      <w:r/>
    </w:p>
    <w:p>
      <w:pPr>
        <w:ind w:firstLine="482"/>
        <w:jc w:val="left"/>
        <w:spacing w:line="400" w:lineRule="exact"/>
        <w:shd w:val="clear" w:color="auto"/>
        <w:rPr>
          <w:rFonts w:hint="eastAsia" w:ascii="黑体" w:hAnsi="黑体" w:eastAsia="黑体" w:cs="黑体"/>
          <w:b/>
          <w:bCs/>
          <w:color w:val="auto"/>
          <w:sz w:val="24"/>
          <w:highlight w:val="none"/>
          <w:lang w:val="zh-CN"/>
        </w:rPr>
      </w:pPr>
      <w:r>
        <w:rPr>
          <w:rFonts w:hint="eastAsia" w:ascii="黑体" w:hAnsi="黑体" w:eastAsia="黑体" w:cs="黑体"/>
          <w:b/>
          <w:bCs/>
          <w:color w:val="auto"/>
          <w:sz w:val="24"/>
          <w:highlight w:val="none"/>
        </w:rPr>
        <w:t xml:space="preserve">3.</w:t>
      </w:r>
      <w:r>
        <w:rPr>
          <w:rFonts w:hint="eastAsia" w:ascii="黑体" w:hAnsi="黑体" w:eastAsia="黑体" w:cs="黑体"/>
          <w:b/>
          <w:bCs/>
          <w:color w:val="auto"/>
          <w:sz w:val="24"/>
          <w:highlight w:val="none"/>
          <w:lang w:val="zh-CN"/>
        </w:rPr>
        <w:t xml:space="preserve">投标供应商认为需要提交的其他商务技术材料。</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注：①以上材料如为扫描件均需加盖供应商公章。</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②为方便评委评审，请投标供应商按评标办法中所涉及的事项顺序进行编制，可以补充相关材料。</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特别提醒：“资格审查文件”、“商务技术标”所须提供材料的原件扫描件（须加盖投标供应商公章）按招标文件要求在苏采云系统里上传提交。应做好提交声明函、承诺函相应原件的核查准备；核查后发现虚假或违背承诺的，依照相关法律法规规定处理。</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四、价格标</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1.开标一览表</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2、分项报价明细表</w:t>
      </w:r>
      <w:r/>
    </w:p>
    <w:p>
      <w:pPr>
        <w:ind w:firstLine="482"/>
        <w:spacing w:line="400" w:lineRule="exact"/>
        <w:rPr>
          <w:rFonts w:hint="eastAsia" w:ascii="黑体" w:hAnsi="黑体" w:eastAsia="黑体" w:cs="黑体"/>
          <w:color w:val="auto"/>
          <w:sz w:val="24"/>
          <w:highlight w:val="none"/>
        </w:rPr>
      </w:pPr>
      <w:r>
        <w:rPr>
          <w:rFonts w:hint="eastAsia" w:ascii="黑体" w:hAnsi="黑体" w:eastAsia="黑体" w:cs="黑体"/>
          <w:b/>
          <w:bCs/>
          <w:color w:val="auto"/>
          <w:sz w:val="24"/>
          <w:highlight w:val="none"/>
        </w:rPr>
        <w:t xml:space="preserve">3、</w:t>
      </w:r>
      <w:r>
        <w:rPr>
          <w:rFonts w:hint="eastAsia" w:ascii="黑体" w:hAnsi="黑体" w:eastAsia="黑体" w:cs="黑体"/>
          <w:b/>
          <w:bCs w:val="0"/>
          <w:color w:val="auto"/>
          <w:sz w:val="24"/>
          <w:szCs w:val="24"/>
          <w:highlight w:val="none"/>
        </w:rPr>
        <w:t xml:space="preserve">关于符合本国产品标准的声明函（格式见附件）</w:t>
      </w:r>
      <w:r/>
    </w:p>
    <w:p>
      <w:pPr>
        <w:ind w:firstLine="482"/>
        <w:jc w:val="left"/>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u w:val="single"/>
          <w:lang w:bidi="ar"/>
        </w:rPr>
        <w:br w:type="page" w:clear="all"/>
      </w:r>
      <w:r>
        <w:rPr>
          <w:rFonts w:hint="eastAsia" w:ascii="黑体" w:hAnsi="黑体" w:eastAsia="黑体" w:cs="黑体"/>
          <w:b/>
          <w:bCs/>
          <w:color w:val="auto"/>
          <w:sz w:val="24"/>
          <w:highlight w:val="none"/>
          <w:lang w:bidi="ar"/>
        </w:rPr>
        <w:t xml:space="preserve">附件：</w:t>
      </w:r>
      <w:r/>
    </w:p>
    <w:p>
      <w:pPr>
        <w:pStyle w:val="920"/>
        <w:ind w:left="0" w:firstLine="0"/>
        <w:shd w:val="clear" w:color="auto"/>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封面格式                                                  </w:t>
      </w:r>
      <w:r/>
    </w:p>
    <w:p>
      <w:pPr>
        <w:pStyle w:val="920"/>
        <w:ind w:left="0" w:firstLine="0"/>
        <w:shd w:val="clear" w:color="auto"/>
        <w:widowControl/>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                                                          正本或副本</w:t>
      </w:r>
      <w:r/>
    </w:p>
    <w:p>
      <w:pPr>
        <w:pStyle w:val="920"/>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rPr>
      </w:r>
      <w:r/>
    </w:p>
    <w:p>
      <w:pPr>
        <w:jc w:val="center"/>
        <w:spacing w:after="60" w:line="360" w:lineRule="auto"/>
        <w:shd w:val="clear" w:color="auto"/>
        <w:rPr>
          <w:rFonts w:hint="eastAsia" w:ascii="黑体" w:hAnsi="黑体" w:eastAsia="黑体" w:cs="黑体"/>
          <w:b/>
          <w:bCs/>
          <w:color w:val="auto"/>
          <w:sz w:val="84"/>
          <w:szCs w:val="84"/>
          <w:highlight w:val="none"/>
        </w:rPr>
      </w:pPr>
      <w:r>
        <w:rPr>
          <w:rFonts w:hint="eastAsia" w:ascii="黑体" w:hAnsi="黑体" w:eastAsia="黑体" w:cs="黑体"/>
          <w:b/>
          <w:bCs/>
          <w:color w:val="auto"/>
          <w:sz w:val="84"/>
          <w:szCs w:val="84"/>
          <w:highlight w:val="none"/>
          <w:lang w:bidi="ar"/>
        </w:rPr>
        <w:t xml:space="preserve">投 标 文 件</w:t>
      </w:r>
      <w:r/>
    </w:p>
    <w:p>
      <w:pPr>
        <w:jc w:val="center"/>
        <w:spacing w:after="60" w:line="360" w:lineRule="auto"/>
        <w:shd w:val="clear" w:color="auto"/>
        <w:rPr>
          <w:rFonts w:hint="eastAsia" w:ascii="黑体" w:hAnsi="黑体" w:eastAsia="黑体" w:cs="黑体"/>
          <w:b/>
          <w:bCs/>
          <w:color w:val="auto"/>
          <w:sz w:val="56"/>
          <w:szCs w:val="56"/>
          <w:highlight w:val="none"/>
        </w:rPr>
      </w:pPr>
      <w:r>
        <w:rPr>
          <w:rFonts w:hint="eastAsia" w:ascii="黑体" w:hAnsi="黑体" w:eastAsia="黑体" w:cs="黑体"/>
          <w:b/>
          <w:bCs/>
          <w:color w:val="auto"/>
          <w:sz w:val="56"/>
          <w:szCs w:val="56"/>
          <w:highlight w:val="none"/>
          <w:lang w:bidi="ar"/>
        </w:rPr>
        <w:t xml:space="preserve">（资格审查文件/符合性审查资料/商务技术标/价格标）</w:t>
      </w:r>
      <w:r/>
    </w:p>
    <w:p>
      <w:pPr>
        <w:spacing w:after="60"/>
        <w:shd w:val="clear" w:color="auto"/>
        <w:rPr>
          <w:rFonts w:hint="eastAsia" w:ascii="黑体" w:hAnsi="黑体" w:eastAsia="黑体" w:cs="黑体"/>
          <w:b/>
          <w:bCs/>
          <w:color w:val="auto"/>
          <w:sz w:val="72"/>
          <w:szCs w:val="72"/>
          <w:highlight w:val="none"/>
        </w:rPr>
      </w:pPr>
      <w:r>
        <w:rPr>
          <w:rFonts w:hint="eastAsia" w:ascii="黑体" w:hAnsi="黑体" w:eastAsia="黑体" w:cs="黑体"/>
          <w:b/>
          <w:bCs/>
          <w:color w:val="auto"/>
          <w:sz w:val="72"/>
          <w:szCs w:val="72"/>
          <w:highlight w:val="none"/>
        </w:rPr>
      </w:r>
      <w:r/>
    </w:p>
    <w:p>
      <w:pPr>
        <w:ind w:firstLine="843"/>
        <w:spacing w:line="360" w:lineRule="auto"/>
        <w:shd w:val="clear" w:color="auto"/>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r>
      <w:r/>
    </w:p>
    <w:p>
      <w:pPr>
        <w:ind w:firstLine="843"/>
        <w:spacing w:line="360" w:lineRule="auto"/>
        <w:shd w:val="clear" w:color="auto"/>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r>
      <w:r/>
    </w:p>
    <w:p>
      <w:pPr>
        <w:ind w:firstLine="843"/>
        <w:spacing w:line="360" w:lineRule="auto"/>
        <w:shd w:val="clear" w:color="auto"/>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r>
      <w:r/>
    </w:p>
    <w:p>
      <w:pPr>
        <w:spacing w:line="360" w:lineRule="auto"/>
        <w:shd w:val="clear" w:color="auto"/>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r>
      <w:r/>
    </w:p>
    <w:p>
      <w:pPr>
        <w:ind w:firstLine="562"/>
        <w:spacing w:line="400" w:lineRule="exact"/>
        <w:shd w:val="clear" w:color="auto"/>
        <w:rPr>
          <w:rFonts w:hint="eastAsia" w:ascii="黑体" w:hAnsi="黑体" w:eastAsia="黑体" w:cs="黑体"/>
          <w:b/>
          <w:bCs/>
          <w:color w:val="auto"/>
          <w:sz w:val="28"/>
          <w:szCs w:val="28"/>
          <w:highlight w:val="none"/>
          <w:lang w:eastAsia="zh-CN" w:bidi="ar"/>
        </w:rPr>
      </w:pPr>
      <w:r>
        <w:rPr>
          <w:rFonts w:hint="eastAsia" w:ascii="黑体" w:hAnsi="黑体" w:eastAsia="黑体" w:cs="黑体"/>
          <w:b/>
          <w:bCs/>
          <w:color w:val="auto"/>
          <w:sz w:val="28"/>
          <w:szCs w:val="28"/>
          <w:highlight w:val="none"/>
          <w:lang w:bidi="ar"/>
        </w:rPr>
        <w:t xml:space="preserve">项目名称：</w:t>
      </w:r>
      <w:r>
        <w:rPr>
          <w:rFonts w:hint="eastAsia" w:ascii="黑体" w:hAnsi="黑体" w:eastAsia="黑体" w:cs="黑体"/>
          <w:b/>
          <w:bCs/>
          <w:color w:val="auto"/>
          <w:sz w:val="28"/>
          <w:szCs w:val="28"/>
          <w:highlight w:val="none"/>
          <w:lang w:eastAsia="zh-CN" w:bidi="ar"/>
        </w:rPr>
        <w:t xml:space="preserve">南通经济技术开发区江海消防站装备器材公开招标采购项目（第三次）</w:t>
      </w:r>
      <w:r/>
    </w:p>
    <w:p>
      <w:pPr>
        <w:ind w:firstLine="843"/>
        <w:spacing w:line="360" w:lineRule="auto"/>
        <w:shd w:val="clear" w:color="auto"/>
        <w:rPr>
          <w:rFonts w:hint="eastAsia" w:ascii="黑体" w:hAnsi="黑体" w:eastAsia="黑体" w:cs="黑体"/>
          <w:b/>
          <w:bCs/>
          <w:color w:val="auto"/>
          <w:sz w:val="28"/>
          <w:szCs w:val="28"/>
          <w:highlight w:val="none"/>
          <w:u w:val="single"/>
        </w:rPr>
      </w:pPr>
      <w:r>
        <w:rPr>
          <w:rFonts w:hint="eastAsia" w:ascii="黑体" w:hAnsi="黑体" w:eastAsia="黑体" w:cs="黑体"/>
          <w:b/>
          <w:bCs/>
          <w:color w:val="auto"/>
          <w:sz w:val="28"/>
          <w:szCs w:val="28"/>
          <w:highlight w:val="none"/>
          <w:lang w:bidi="ar"/>
        </w:rPr>
        <w:t xml:space="preserve">项目编号：</w:t>
      </w:r>
      <w:r/>
    </w:p>
    <w:p>
      <w:pPr>
        <w:ind w:firstLine="843"/>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bidi="ar"/>
        </w:rPr>
        <w:t xml:space="preserve">投标供应商名称：</w:t>
      </w:r>
      <w:r/>
    </w:p>
    <w:p>
      <w:pPr>
        <w:ind w:firstLine="843"/>
        <w:spacing w:line="360" w:lineRule="auto"/>
        <w:shd w:val="clear" w:color="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lang w:bidi="ar"/>
        </w:rPr>
        <w:t xml:space="preserve">日 期：</w:t>
      </w:r>
      <w:r/>
    </w:p>
    <w:p>
      <w:pPr>
        <w:spacing w:line="360" w:lineRule="auto"/>
        <w:shd w:val="clear" w:color="auto"/>
        <w:rPr>
          <w:rFonts w:hint="eastAsia" w:ascii="黑体" w:hAnsi="黑体" w:eastAsia="黑体" w:cs="黑体"/>
          <w:b/>
          <w:bCs/>
          <w:color w:val="auto"/>
          <w:sz w:val="24"/>
          <w:highlight w:val="none"/>
        </w:rPr>
        <w:outlineLvl w:val="1"/>
      </w:pPr>
      <w:r>
        <w:rPr>
          <w:rFonts w:hint="eastAsia" w:ascii="黑体" w:hAnsi="黑体" w:eastAsia="黑体" w:cs="黑体"/>
          <w:b/>
          <w:color w:val="auto"/>
          <w:spacing w:val="30"/>
          <w:sz w:val="25"/>
          <w:szCs w:val="25"/>
          <w:highlight w:val="none"/>
        </w:rPr>
        <w:br w:type="page" w:clear="all"/>
      </w:r>
      <w:r>
        <w:rPr>
          <w:rFonts w:hint="eastAsia" w:ascii="黑体" w:hAnsi="黑体" w:eastAsia="黑体" w:cs="黑体"/>
          <w:b/>
          <w:bCs/>
          <w:color w:val="auto"/>
          <w:sz w:val="24"/>
          <w:highlight w:val="none"/>
          <w:lang w:bidi="ar"/>
        </w:rPr>
        <w:t xml:space="preserve">A.资格审查文件相关的格式文件及表格</w:t>
      </w:r>
      <w:r/>
    </w:p>
    <w:p>
      <w:pPr>
        <w:jc w:val="center"/>
        <w:spacing w:line="360" w:lineRule="auto"/>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center"/>
        <w:spacing w:line="360" w:lineRule="auto"/>
        <w:shd w:val="clear" w:color="auto"/>
        <w:rPr>
          <w:rFonts w:hint="eastAsia" w:ascii="黑体" w:hAnsi="黑体" w:eastAsia="黑体" w:cs="黑体"/>
          <w:b/>
          <w:bCs/>
          <w:color w:val="auto"/>
          <w:sz w:val="24"/>
          <w:highlight w:val="none"/>
        </w:rPr>
        <w:outlineLvl w:val="4"/>
      </w:pPr>
      <w:r>
        <w:rPr>
          <w:rFonts w:hint="eastAsia" w:ascii="黑体" w:hAnsi="黑体" w:eastAsia="黑体" w:cs="黑体"/>
          <w:b/>
          <w:bCs/>
          <w:color w:val="auto"/>
          <w:sz w:val="24"/>
          <w:highlight w:val="none"/>
          <w:lang w:bidi="ar"/>
        </w:rPr>
        <w:t xml:space="preserve">1、</w:t>
      </w:r>
      <w:bookmarkStart w:id="109" w:name="OLE_LINK14"/>
      <w:r>
        <w:rPr>
          <w:rFonts w:hint="eastAsia" w:ascii="黑体" w:hAnsi="黑体" w:eastAsia="黑体" w:cs="黑体"/>
          <w:b/>
          <w:bCs/>
          <w:color w:val="auto"/>
          <w:sz w:val="24"/>
          <w:highlight w:val="none"/>
          <w:lang w:bidi="ar"/>
        </w:rPr>
        <w:t xml:space="preserve">法定代表人身份证明</w:t>
      </w:r>
      <w:r/>
    </w:p>
    <w:p>
      <w:pPr>
        <w:jc w:val="cente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u w:val="single"/>
        </w:rPr>
      </w:r>
      <w:r/>
    </w:p>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4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我公司法定代表人</w:t>
      </w:r>
      <w:r>
        <w:rPr>
          <w:rFonts w:hint="eastAsia" w:ascii="黑体" w:hAnsi="黑体" w:eastAsia="黑体" w:cs="黑体"/>
          <w:color w:val="auto"/>
          <w:sz w:val="24"/>
          <w:highlight w:val="none"/>
          <w:u w:val="single"/>
          <w:lang w:bidi="ar"/>
        </w:rPr>
        <w:t xml:space="preserve">     　　　   </w:t>
      </w:r>
      <w:r>
        <w:rPr>
          <w:rFonts w:hint="eastAsia" w:ascii="黑体" w:hAnsi="黑体" w:eastAsia="黑体" w:cs="黑体"/>
          <w:color w:val="auto"/>
          <w:sz w:val="24"/>
          <w:highlight w:val="none"/>
          <w:lang w:bidi="ar"/>
        </w:rPr>
        <w:t xml:space="preserve">参加贵单位组织的（招标项目名称及项目编号)的项目投标活动，全权代表我公司处理投标的有关事宜。</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484"/>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附：法定代表人情况：</w:t>
      </w:r>
      <w:r/>
    </w:p>
    <w:p>
      <w:pPr>
        <w:ind w:firstLine="484"/>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姓名：性别：年龄：职务：</w:t>
      </w:r>
      <w:r/>
    </w:p>
    <w:p>
      <w:pPr>
        <w:ind w:firstLine="484"/>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身份证号码：</w:t>
      </w:r>
      <w:r/>
    </w:p>
    <w:p>
      <w:pPr>
        <w:ind w:firstLine="484"/>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手机：传真：</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 </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单位名称（公章）                   法定代表人（签字或盖章）</w:t>
      </w:r>
      <w:r/>
    </w:p>
    <w:p>
      <w:pPr>
        <w:ind w:firstLine="120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年   月   日                      年   月    日  </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法定代表人身份证正反面原件扫描件</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22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（粘贴此处）</w:t>
      </w:r>
      <w:r/>
    </w:p>
    <w:p>
      <w:pPr>
        <w:ind w:firstLine="2280"/>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60" w:lineRule="auto"/>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jc w:val="center"/>
        <w:shd w:val="clear" w:color="auto"/>
        <w:rPr>
          <w:rFonts w:hint="eastAsia" w:ascii="黑体" w:hAnsi="黑体" w:eastAsia="黑体" w:cs="黑体"/>
          <w:b/>
          <w:bCs/>
          <w:color w:val="auto"/>
          <w:sz w:val="30"/>
          <w:szCs w:val="30"/>
          <w:highlight w:val="none"/>
        </w:rPr>
      </w:pPr>
      <w:r>
        <w:rPr>
          <w:rFonts w:hint="eastAsia" w:ascii="黑体" w:hAnsi="黑体" w:eastAsia="黑体" w:cs="黑体"/>
          <w:b/>
          <w:bCs/>
          <w:color w:val="auto"/>
          <w:sz w:val="24"/>
          <w:highlight w:val="none"/>
          <w:lang w:bidi="ar"/>
        </w:rPr>
        <w:br w:type="page" w:clear="all"/>
      </w:r>
      <w:r>
        <w:rPr>
          <w:rFonts w:hint="eastAsia" w:ascii="黑体" w:hAnsi="黑体" w:eastAsia="黑体" w:cs="黑体"/>
          <w:b/>
          <w:bCs/>
          <w:color w:val="auto"/>
          <w:sz w:val="24"/>
          <w:highlight w:val="none"/>
          <w:lang w:bidi="ar"/>
        </w:rPr>
        <w:t xml:space="preserve">2、</w:t>
      </w:r>
      <w:r>
        <w:rPr>
          <w:rFonts w:hint="eastAsia" w:ascii="黑体" w:hAnsi="黑体" w:eastAsia="黑体" w:cs="黑体"/>
          <w:b/>
          <w:bCs/>
          <w:color w:val="auto"/>
          <w:sz w:val="30"/>
          <w:szCs w:val="30"/>
          <w:highlight w:val="none"/>
        </w:rPr>
        <w:t xml:space="preserve">法定代表人授权委托书</w:t>
      </w:r>
      <w:r/>
    </w:p>
    <w:p>
      <w:pPr>
        <w:spacing w:line="360" w:lineRule="auto"/>
        <w:shd w:val="clear" w:color="auto"/>
        <w:rPr>
          <w:rFonts w:hint="eastAsia" w:ascii="黑体" w:hAnsi="黑体" w:eastAsia="黑体" w:cs="黑体"/>
          <w:color w:val="auto"/>
          <w:sz w:val="24"/>
          <w:highlight w:val="none"/>
          <w:u w:val="single"/>
          <w:lang w:bidi="ar"/>
        </w:rPr>
      </w:pPr>
      <w:r>
        <w:rPr>
          <w:rFonts w:hint="eastAsia" w:ascii="黑体" w:hAnsi="黑体" w:eastAsia="黑体" w:cs="黑体"/>
          <w:color w:val="auto"/>
          <w:sz w:val="24"/>
          <w:highlight w:val="none"/>
          <w:u w:val="single"/>
          <w:lang w:bidi="ar"/>
        </w:rPr>
      </w:r>
      <w:r/>
    </w:p>
    <w:p>
      <w:pPr>
        <w:spacing w:line="360" w:lineRule="auto"/>
        <w:shd w:val="clear" w:color="auto"/>
        <w:rPr>
          <w:rFonts w:hint="eastAsia" w:ascii="黑体" w:hAnsi="黑体" w:eastAsia="黑体" w:cs="黑体"/>
          <w:color w:val="auto"/>
          <w:sz w:val="24"/>
          <w:highlight w:val="none"/>
          <w:u w:val="single"/>
          <w:lang w:bidi="ar"/>
        </w:rPr>
      </w:pPr>
      <w:r>
        <w:rPr>
          <w:rFonts w:hint="eastAsia" w:ascii="黑体" w:hAnsi="黑体" w:eastAsia="黑体" w:cs="黑体"/>
          <w:color w:val="auto"/>
          <w:sz w:val="24"/>
          <w:highlight w:val="none"/>
          <w:u w:val="single"/>
          <w:lang w:bidi="ar"/>
        </w:rPr>
      </w:r>
      <w:r/>
    </w:p>
    <w:p>
      <w:pPr>
        <w:ind w:firstLine="560"/>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本人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（姓名）系</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（授权单位名称）的法定代表人，现委托</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（姓名）（身份证号</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）为我方代理人，以我方名义全权处理与本次采购项目（编号：</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）有关的一切事务，其法律后果由我方承担。</w:t>
      </w:r>
      <w:r/>
    </w:p>
    <w:p>
      <w:pPr>
        <w:ind w:firstLine="560"/>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本授权书于</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日起生效。代理人无转委托权。</w:t>
      </w:r>
      <w:r/>
    </w:p>
    <w:p>
      <w:pPr>
        <w:ind w:firstLine="420"/>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代理人(被授权人): </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。联系方式：</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      </w:t>
      </w:r>
      <w:r/>
    </w:p>
    <w:p>
      <w:pPr>
        <w:ind w:firstLine="420"/>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授权单位名称（盖章）：</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w:t>
      </w:r>
      <w:r/>
    </w:p>
    <w:p>
      <w:pPr>
        <w:ind w:firstLine="420"/>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授权单位法定代表人（签字或盖章）：</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w:t>
      </w:r>
      <w:r/>
    </w:p>
    <w:p>
      <w:pPr>
        <w:jc w:val="right"/>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jc w:val="right"/>
        <w:spacing w:line="4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年</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月</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日</w:t>
      </w:r>
      <w:r/>
    </w:p>
    <w:p>
      <w:pPr>
        <w:contextualSpacing/>
        <w:ind w:firstLine="540"/>
        <w:spacing w:line="44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r>
      <w:r/>
    </w:p>
    <w:p>
      <w:pPr>
        <w:contextualSpacing/>
        <w:ind w:firstLine="540"/>
        <w:spacing w:line="440" w:lineRule="exact"/>
        <w:shd w:val="clear" w:color="auto"/>
        <w:rPr>
          <w:rFonts w:hint="eastAsia" w:ascii="黑体" w:hAnsi="黑体" w:eastAsia="黑体" w:cs="黑体"/>
          <w:b/>
          <w:bCs w:val="0"/>
          <w:color w:val="auto"/>
          <w:sz w:val="24"/>
          <w:highlight w:val="none"/>
        </w:rPr>
      </w:pPr>
      <w:r>
        <w:rPr>
          <w:rFonts w:hint="eastAsia" w:ascii="黑体" w:hAnsi="黑体" w:eastAsia="黑体" w:cs="黑体"/>
          <w:b/>
          <w:bCs w:val="0"/>
          <w:color w:val="auto"/>
          <w:sz w:val="24"/>
          <w:highlight w:val="none"/>
        </w:rPr>
        <w:t xml:space="preserve">注：提供法定代表人、被授权人的两人身份证原件扫描件盖公章。</w:t>
      </w:r>
      <w:bookmarkEnd w:id="109"/>
      <w:r/>
      <w:r/>
    </w:p>
    <w:p>
      <w:pPr>
        <w:contextualSpacing/>
        <w:ind w:firstLine="540"/>
        <w:spacing w:line="44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r>
      <w:r/>
    </w:p>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482"/>
        <w:spacing w:line="360" w:lineRule="auto"/>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pStyle w:val="920"/>
        <w:ind w:firstLine="480"/>
        <w:jc w:val="center"/>
        <w:shd w:val="clear" w:color="auto"/>
        <w:widowControl/>
        <w:rPr>
          <w:rFonts w:hint="eastAsia" w:ascii="黑体" w:hAnsi="黑体" w:eastAsia="黑体" w:cs="黑体"/>
          <w:b/>
          <w:bCs/>
          <w:color w:val="auto"/>
          <w:sz w:val="28"/>
          <w:szCs w:val="28"/>
          <w:highlight w:val="none"/>
        </w:rPr>
      </w:pPr>
      <w:r>
        <w:rPr>
          <w:rFonts w:hint="eastAsia" w:ascii="黑体" w:hAnsi="黑体" w:eastAsia="黑体" w:cs="黑体"/>
          <w:color w:val="auto"/>
          <w:sz w:val="24"/>
          <w:highlight w:val="none"/>
          <w:lang w:bidi="ar"/>
        </w:rPr>
        <w:br w:type="page" w:clear="all"/>
      </w:r>
      <w:r>
        <w:rPr>
          <w:rFonts w:hint="eastAsia" w:ascii="黑体" w:hAnsi="黑体" w:eastAsia="黑体" w:cs="黑体"/>
          <w:b/>
          <w:bCs/>
          <w:color w:val="auto"/>
          <w:sz w:val="28"/>
          <w:szCs w:val="28"/>
          <w:highlight w:val="none"/>
        </w:rPr>
        <w:t xml:space="preserve">3、投标供应商符合《政府采购法》第二十二条规定条件的声明函</w:t>
      </w:r>
      <w:r/>
    </w:p>
    <w:p>
      <w:pPr>
        <w:spacing w:line="460" w:lineRule="exact"/>
        <w:shd w:val="clear" w:color="auto"/>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rPr>
      </w:r>
      <w:r/>
    </w:p>
    <w:p>
      <w:pPr>
        <w:ind w:firstLine="480"/>
        <w:spacing w:line="520" w:lineRule="exact"/>
        <w:shd w:val="clear" w:color="auto"/>
        <w:rPr>
          <w:rFonts w:hint="eastAsia" w:ascii="黑体" w:hAnsi="黑体" w:eastAsia="黑体" w:cs="黑体"/>
          <w:b/>
          <w:bCs/>
          <w:color w:val="auto"/>
          <w:sz w:val="24"/>
          <w:highlight w:val="none"/>
        </w:rPr>
      </w:pPr>
      <w:r>
        <w:rPr>
          <w:rFonts w:hint="eastAsia" w:ascii="黑体" w:hAnsi="黑体" w:eastAsia="黑体" w:cs="黑体"/>
          <w:bCs/>
          <w:color w:val="auto"/>
          <w:sz w:val="24"/>
          <w:highlight w:val="none"/>
          <w:lang w:bidi="ar"/>
        </w:rPr>
        <w:t xml:space="preserve">我单位参加</w:t>
      </w:r>
      <w:r>
        <w:rPr>
          <w:rFonts w:hint="eastAsia" w:ascii="黑体" w:hAnsi="黑体" w:eastAsia="黑体" w:cs="黑体"/>
          <w:bCs/>
          <w:color w:val="auto"/>
          <w:sz w:val="24"/>
          <w:szCs w:val="21"/>
          <w:highlight w:val="none"/>
          <w:lang w:bidi="ar"/>
        </w:rPr>
        <w:t xml:space="preserve">（项目名称），（项目编号）投标活动。针对《中华人民共和国政府采购法》第二十二条规定做出如下声明：</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bCs/>
          <w:color w:val="auto"/>
          <w:sz w:val="24"/>
          <w:szCs w:val="21"/>
          <w:highlight w:val="none"/>
          <w:lang w:bidi="ar"/>
        </w:rPr>
        <w:t xml:space="preserve">1.我单位具有独立承担民事责任的能力；</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2.我单位具有良好的商业信誉和健全的财务会计制度；</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3.我单位具有履行合同所必需的设备和专业技术能力；</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4.我单位有依法缴纳税收和社会保障资金的良好记录；</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6.我单位满足法律、行政法规规定的其他条件。</w:t>
      </w:r>
      <w:r/>
    </w:p>
    <w:p>
      <w:pPr>
        <w:ind w:firstLine="482"/>
        <w:spacing w:line="5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500" w:lineRule="exact"/>
        <w:shd w:val="clear" w:color="auto"/>
        <w:rPr>
          <w:rFonts w:hint="eastAsia"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r>
      <w:r/>
    </w:p>
    <w:p>
      <w:pPr>
        <w:spacing w:line="500" w:lineRule="exact"/>
        <w:shd w:val="clear" w:color="auto"/>
        <w:rPr>
          <w:rFonts w:hint="eastAsia"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r>
      <w:r/>
    </w:p>
    <w:p>
      <w:pPr>
        <w:jc w:val="center"/>
        <w:spacing w:line="460" w:lineRule="exact"/>
        <w:shd w:val="clear" w:color="auto"/>
        <w:rPr>
          <w:rFonts w:hint="eastAsia" w:ascii="黑体" w:hAnsi="黑体" w:eastAsia="黑体" w:cs="黑体"/>
          <w:bCs/>
          <w:color w:val="auto"/>
          <w:sz w:val="24"/>
          <w:szCs w:val="21"/>
          <w:highlight w:val="none"/>
        </w:rPr>
      </w:pPr>
      <w:r>
        <w:rPr>
          <w:rFonts w:hint="eastAsia" w:ascii="黑体" w:hAnsi="黑体" w:eastAsia="黑体" w:cs="黑体"/>
          <w:bCs/>
          <w:color w:val="auto"/>
          <w:sz w:val="24"/>
          <w:szCs w:val="21"/>
          <w:highlight w:val="none"/>
          <w:lang w:bidi="ar"/>
        </w:rPr>
        <w:t xml:space="preserve">                                             承诺人名称（公章）：</w:t>
      </w:r>
      <w:r/>
    </w:p>
    <w:p>
      <w:pPr>
        <w:jc w:val="right"/>
        <w:spacing w:line="460" w:lineRule="exact"/>
        <w:shd w:val="clear" w:color="auto"/>
        <w:rPr>
          <w:rFonts w:hint="eastAsia" w:ascii="黑体" w:hAnsi="黑体" w:eastAsia="黑体" w:cs="黑体"/>
          <w:bCs/>
          <w:color w:val="auto"/>
          <w:sz w:val="24"/>
          <w:szCs w:val="21"/>
          <w:highlight w:val="none"/>
        </w:rPr>
      </w:pPr>
      <w:r>
        <w:rPr>
          <w:rFonts w:hint="eastAsia" w:ascii="黑体" w:hAnsi="黑体" w:eastAsia="黑体" w:cs="黑体"/>
          <w:bCs/>
          <w:color w:val="auto"/>
          <w:sz w:val="24"/>
          <w:szCs w:val="21"/>
          <w:highlight w:val="none"/>
        </w:rPr>
      </w:r>
      <w:r/>
    </w:p>
    <w:p>
      <w:pPr>
        <w:jc w:val="right"/>
        <w:spacing w:line="460" w:lineRule="exact"/>
        <w:shd w:val="clear" w:color="auto"/>
        <w:rPr>
          <w:rFonts w:hint="eastAsia" w:ascii="黑体" w:hAnsi="黑体" w:eastAsia="黑体" w:cs="黑体"/>
          <w:bCs/>
          <w:color w:val="auto"/>
          <w:sz w:val="24"/>
          <w:szCs w:val="21"/>
          <w:highlight w:val="none"/>
        </w:rPr>
      </w:pPr>
      <w:r>
        <w:rPr>
          <w:rFonts w:hint="eastAsia" w:ascii="黑体" w:hAnsi="黑体" w:eastAsia="黑体" w:cs="黑体"/>
          <w:bCs/>
          <w:color w:val="auto"/>
          <w:sz w:val="24"/>
          <w:szCs w:val="21"/>
          <w:highlight w:val="none"/>
          <w:lang w:bidi="ar"/>
        </w:rPr>
        <w:t xml:space="preserve">                                 日期：</w:t>
      </w:r>
      <w:r>
        <w:rPr>
          <w:rFonts w:hint="eastAsia" w:ascii="黑体" w:hAnsi="黑体" w:eastAsia="黑体" w:cs="黑体"/>
          <w:bCs/>
          <w:color w:val="auto"/>
          <w:sz w:val="24"/>
          <w:szCs w:val="21"/>
          <w:highlight w:val="none"/>
          <w:u w:val="single"/>
          <w:lang w:bidi="ar"/>
        </w:rPr>
        <w:t xml:space="preserve">______</w:t>
      </w:r>
      <w:r>
        <w:rPr>
          <w:rFonts w:hint="eastAsia" w:ascii="黑体" w:hAnsi="黑体" w:eastAsia="黑体" w:cs="黑体"/>
          <w:bCs/>
          <w:color w:val="auto"/>
          <w:sz w:val="24"/>
          <w:szCs w:val="21"/>
          <w:highlight w:val="none"/>
          <w:lang w:bidi="ar"/>
        </w:rPr>
        <w:t xml:space="preserve">年月日</w:t>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hd w:val="clear" w:color="auto"/>
        <w:rPr>
          <w:rFonts w:hint="eastAsia" w:ascii="黑体" w:hAnsi="黑体" w:eastAsia="黑体" w:cs="黑体"/>
          <w:b/>
          <w:bCs/>
          <w:color w:val="auto"/>
          <w:sz w:val="24"/>
          <w:highlight w:val="none"/>
          <w:lang w:bidi="zh-CN"/>
        </w:rPr>
      </w:pPr>
      <w:r>
        <w:rPr>
          <w:rFonts w:hint="eastAsia" w:ascii="黑体" w:hAnsi="黑体" w:eastAsia="黑体" w:cs="黑体"/>
          <w:b/>
          <w:bCs/>
          <w:color w:val="auto"/>
          <w:sz w:val="24"/>
          <w:highlight w:val="none"/>
          <w:lang w:bidi="zh-CN"/>
        </w:rPr>
        <w:br w:type="page" w:clear="all"/>
      </w:r>
      <w:r/>
    </w:p>
    <w:p>
      <w:pPr>
        <w:ind w:firstLine="2249"/>
        <w:shd w:val="clear" w:color="auto"/>
        <w:rPr>
          <w:rFonts w:hint="eastAsia" w:ascii="黑体" w:hAnsi="黑体" w:eastAsia="黑体" w:cs="黑体"/>
          <w:b/>
          <w:bCs/>
          <w:color w:val="auto"/>
          <w:sz w:val="28"/>
          <w:szCs w:val="28"/>
          <w:highlight w:val="none"/>
          <w:lang w:bidi="ar"/>
        </w:rPr>
      </w:pPr>
      <w:r>
        <w:rPr>
          <w:rFonts w:hint="eastAsia" w:ascii="黑体" w:hAnsi="黑体" w:eastAsia="黑体" w:cs="黑体"/>
          <w:b/>
          <w:bCs/>
          <w:color w:val="auto"/>
          <w:sz w:val="28"/>
          <w:szCs w:val="28"/>
          <w:highlight w:val="none"/>
          <w:lang w:bidi="ar"/>
        </w:rPr>
        <w:t xml:space="preserve">4、供应商信用承诺书</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为营造公开、公平、公正的公共资源交易环境，树立诚信守法的投标供应商形象，本人代表本单位作出以下承诺：</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三、严格遵守即时信息公示规定，及时更新公共资源交易中心主体信息库中信息；</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六、自觉接受政府部门、行业组织、社会公众、新闻舆论等监督；</w:t>
      </w:r>
      <w:r/>
    </w:p>
    <w:p>
      <w:pPr>
        <w:ind w:firstLine="48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七、上述承诺已向本单位员工作了宣传教育；</w:t>
      </w:r>
      <w:r/>
    </w:p>
    <w:p>
      <w:pPr>
        <w:ind w:firstLine="482"/>
        <w:spacing w:line="360" w:lineRule="auto"/>
        <w:shd w:val="clear" w:color="auto"/>
        <w:rPr>
          <w:rFonts w:hint="eastAsia" w:ascii="黑体" w:hAnsi="黑体" w:eastAsia="黑体" w:cs="黑体"/>
          <w:b/>
          <w:color w:val="auto"/>
          <w:sz w:val="24"/>
          <w:highlight w:val="none"/>
          <w:lang w:val="zh-CN"/>
        </w:rPr>
      </w:pPr>
      <w:r>
        <w:rPr>
          <w:rFonts w:hint="eastAsia" w:ascii="黑体" w:hAnsi="黑体" w:eastAsia="黑体" w:cs="黑体"/>
          <w:b/>
          <w:color w:val="auto"/>
          <w:sz w:val="24"/>
          <w:highlight w:val="none"/>
          <w:lang w:val="zh-CN" w:bidi="ar"/>
        </w:rPr>
        <w:t xml:space="preserve">如有违反上述承诺的不良行为，本单位同意将其予以上网公示。</w:t>
      </w:r>
      <w:r/>
    </w:p>
    <w:p>
      <w:pPr>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r>
      <w:r/>
    </w:p>
    <w:p>
      <w:pPr>
        <w:ind w:firstLine="456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r>
      <w:r/>
    </w:p>
    <w:p>
      <w:pPr>
        <w:ind w:firstLine="2640"/>
        <w:spacing w:line="360" w:lineRule="auto"/>
        <w:shd w:val="clear" w:color="auto"/>
        <w:rPr>
          <w:rFonts w:hint="eastAsia" w:ascii="黑体" w:hAnsi="黑体" w:eastAsia="黑体" w:cs="黑体"/>
          <w:color w:val="auto"/>
          <w:sz w:val="24"/>
          <w:highlight w:val="none"/>
          <w:u w:val="single"/>
          <w:lang w:val="zh-CN"/>
        </w:rPr>
      </w:pPr>
      <w:r>
        <w:rPr>
          <w:rFonts w:hint="eastAsia" w:ascii="黑体" w:hAnsi="黑体" w:eastAsia="黑体" w:cs="黑体"/>
          <w:color w:val="auto"/>
          <w:sz w:val="24"/>
          <w:highlight w:val="none"/>
          <w:lang w:val="zh-CN" w:bidi="ar"/>
        </w:rPr>
        <w:t xml:space="preserve">投标供应商全称(盖公章)：</w:t>
      </w:r>
      <w:r/>
    </w:p>
    <w:p>
      <w:pPr>
        <w:ind w:firstLine="2640"/>
        <w:spacing w:line="360" w:lineRule="auto"/>
        <w:shd w:val="clear" w:color="auto"/>
        <w:rPr>
          <w:rFonts w:hint="eastAsia" w:ascii="黑体" w:hAnsi="黑体" w:eastAsia="黑体" w:cs="黑体"/>
          <w:color w:val="auto"/>
          <w:sz w:val="24"/>
          <w:highlight w:val="none"/>
          <w:u w:val="single"/>
          <w:lang w:val="zh-CN"/>
        </w:rPr>
      </w:pPr>
      <w:r>
        <w:rPr>
          <w:rFonts w:hint="eastAsia" w:ascii="黑体" w:hAnsi="黑体" w:eastAsia="黑体" w:cs="黑体"/>
          <w:color w:val="auto"/>
          <w:sz w:val="24"/>
          <w:highlight w:val="none"/>
          <w:lang w:val="zh-CN" w:bidi="ar"/>
        </w:rPr>
        <w:t xml:space="preserve">法定代表人（签字或盖章）：</w:t>
      </w:r>
      <w:r/>
    </w:p>
    <w:p>
      <w:pPr>
        <w:ind w:firstLine="2640"/>
        <w:spacing w:line="360" w:lineRule="auto"/>
        <w:shd w:val="clear" w:color="auto"/>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bidi="ar"/>
        </w:rPr>
        <w:t xml:space="preserve">时间：  年  月   日</w:t>
      </w:r>
      <w:r/>
    </w:p>
    <w:p>
      <w:pPr>
        <w:spacing w:line="4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br w:type="page" w:clear="all"/>
      </w:r>
      <w:r/>
    </w:p>
    <w:p>
      <w:pPr>
        <w:jc w:val="center"/>
        <w:spacing w:line="300" w:lineRule="auto"/>
        <w:shd w:val="clear" w:color="auto"/>
        <w:rPr>
          <w:rFonts w:hint="eastAsia" w:ascii="黑体" w:hAnsi="黑体" w:eastAsia="黑体" w:cs="黑体"/>
          <w:b/>
          <w:bCs/>
          <w:color w:val="auto"/>
          <w:sz w:val="30"/>
          <w:szCs w:val="30"/>
          <w:highlight w:val="none"/>
          <w:lang w:bidi="zh-CN"/>
        </w:rPr>
        <w:outlineLvl w:val="0"/>
      </w:pPr>
      <w:r>
        <w:rPr>
          <w:rFonts w:hint="eastAsia" w:ascii="黑体" w:hAnsi="黑体" w:eastAsia="黑体" w:cs="黑体"/>
          <w:b/>
          <w:bCs/>
          <w:color w:val="auto"/>
          <w:sz w:val="30"/>
          <w:szCs w:val="30"/>
          <w:highlight w:val="none"/>
          <w:lang w:bidi="zh-CN"/>
        </w:rPr>
        <w:t xml:space="preserve">中小企业声明函（货物）</w:t>
      </w:r>
      <w:r/>
    </w:p>
    <w:p>
      <w:pPr>
        <w:ind w:firstLine="480"/>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本公司（联合体）郑重声明，根据《政府采购促进中小企业发展管理办法》（财库﹝2020﹞46 号）的规定，本公司（联合体）参加</w:t>
      </w:r>
      <w:r>
        <w:rPr>
          <w:rFonts w:hint="eastAsia" w:ascii="黑体" w:hAnsi="黑体" w:eastAsia="黑体" w:cs="黑体"/>
          <w:color w:val="auto"/>
          <w:sz w:val="24"/>
          <w:highlight w:val="none"/>
          <w:u w:val="single"/>
          <w:lang w:bidi="zh-CN"/>
        </w:rPr>
        <w:t xml:space="preserve">（单位名称）</w:t>
      </w:r>
      <w:r>
        <w:rPr>
          <w:rFonts w:hint="eastAsia" w:ascii="黑体" w:hAnsi="黑体" w:eastAsia="黑体" w:cs="黑体"/>
          <w:color w:val="auto"/>
          <w:sz w:val="24"/>
          <w:highlight w:val="none"/>
          <w:lang w:bidi="zh-CN"/>
        </w:rPr>
        <w:t xml:space="preserve">的</w:t>
      </w:r>
      <w:r>
        <w:rPr>
          <w:rFonts w:hint="eastAsia" w:ascii="黑体" w:hAnsi="黑体" w:eastAsia="黑体" w:cs="黑体"/>
          <w:color w:val="auto"/>
          <w:sz w:val="24"/>
          <w:highlight w:val="none"/>
          <w:u w:val="single"/>
          <w:lang w:bidi="zh-CN"/>
        </w:rPr>
        <w:t xml:space="preserve">（项目名称）</w:t>
      </w:r>
      <w:r>
        <w:rPr>
          <w:rFonts w:hint="eastAsia" w:ascii="黑体" w:hAnsi="黑体" w:eastAsia="黑体" w:cs="黑体"/>
          <w:color w:val="auto"/>
          <w:sz w:val="24"/>
          <w:highlight w:val="none"/>
          <w:lang w:bidi="zh-CN"/>
        </w:rPr>
        <w:t xml:space="preserve">采购活动，提供的货物全部由符合政策要求的</w:t>
      </w:r>
      <w:r>
        <w:rPr>
          <w:rFonts w:hint="eastAsia" w:ascii="黑体" w:hAnsi="黑体" w:eastAsia="黑体" w:cs="黑体"/>
          <w:b/>
          <w:bCs/>
          <w:color w:val="auto"/>
          <w:sz w:val="24"/>
          <w:highlight w:val="none"/>
          <w:u w:val="single"/>
          <w:lang w:bidi="zh-CN"/>
        </w:rPr>
        <w:t xml:space="preserve">中小企业制造</w:t>
      </w:r>
      <w:r>
        <w:rPr>
          <w:rFonts w:hint="eastAsia" w:ascii="黑体" w:hAnsi="黑体" w:eastAsia="黑体" w:cs="黑体"/>
          <w:color w:val="auto"/>
          <w:sz w:val="24"/>
          <w:highlight w:val="none"/>
          <w:lang w:bidi="zh-CN"/>
        </w:rPr>
        <w:t xml:space="preserve">。相关企业（含联合体中的中小企业、签订分包意向协议的中小企业） 的具体情况如下：</w:t>
      </w:r>
      <w:r/>
    </w:p>
    <w:p>
      <w:pPr>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1.</w:t>
      </w:r>
      <w:r>
        <w:rPr>
          <w:rFonts w:hint="eastAsia" w:ascii="黑体" w:hAnsi="黑体" w:eastAsia="黑体" w:cs="黑体"/>
          <w:color w:val="auto"/>
          <w:sz w:val="24"/>
          <w:highlight w:val="none"/>
          <w:u w:val="single"/>
          <w:lang w:bidi="zh-CN"/>
        </w:rPr>
        <w:t xml:space="preserve"> （标的名称）</w:t>
      </w:r>
      <w:r>
        <w:rPr>
          <w:rFonts w:hint="eastAsia" w:ascii="黑体" w:hAnsi="黑体" w:eastAsia="黑体" w:cs="黑体"/>
          <w:color w:val="auto"/>
          <w:sz w:val="24"/>
          <w:highlight w:val="none"/>
          <w:lang w:bidi="zh-CN"/>
        </w:rPr>
        <w:t xml:space="preserve"> ，属于</w:t>
      </w:r>
      <w:r>
        <w:rPr>
          <w:rFonts w:hint="eastAsia" w:ascii="黑体" w:hAnsi="黑体" w:eastAsia="黑体" w:cs="黑体"/>
          <w:color w:val="auto"/>
          <w:sz w:val="24"/>
          <w:highlight w:val="none"/>
          <w:u w:val="single"/>
          <w:lang w:bidi="zh-CN"/>
        </w:rPr>
        <w:t xml:space="preserve">工业（招标文件中明确的所属行业）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 （□中型企业 □小型企业 □微型企业）</w:t>
      </w:r>
      <w:r>
        <w:rPr>
          <w:rFonts w:hint="eastAsia" w:ascii="黑体" w:hAnsi="黑体" w:eastAsia="黑体" w:cs="黑体"/>
          <w:color w:val="auto"/>
          <w:sz w:val="24"/>
          <w:highlight w:val="none"/>
          <w:lang w:bidi="zh-CN"/>
        </w:rPr>
        <w:t xml:space="preserve">；</w:t>
      </w:r>
      <w:r/>
    </w:p>
    <w:p>
      <w:pPr>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2.</w:t>
      </w:r>
      <w:r>
        <w:rPr>
          <w:rFonts w:hint="eastAsia" w:ascii="黑体" w:hAnsi="黑体" w:eastAsia="黑体" w:cs="黑体"/>
          <w:i/>
          <w:color w:val="auto"/>
          <w:sz w:val="24"/>
          <w:highlight w:val="none"/>
          <w:u w:val="single"/>
          <w:lang w:bidi="zh-CN"/>
        </w:rPr>
        <w:t xml:space="preserve"> </w:t>
      </w:r>
      <w:r>
        <w:rPr>
          <w:rFonts w:hint="eastAsia" w:ascii="黑体" w:hAnsi="黑体" w:eastAsia="黑体" w:cs="黑体"/>
          <w:color w:val="auto"/>
          <w:sz w:val="24"/>
          <w:highlight w:val="none"/>
          <w:u w:val="single"/>
          <w:lang w:bidi="zh-CN"/>
        </w:rPr>
        <w:t xml:space="preserve">（标的名称） </w:t>
      </w:r>
      <w:r>
        <w:rPr>
          <w:rFonts w:hint="eastAsia" w:ascii="黑体" w:hAnsi="黑体" w:eastAsia="黑体" w:cs="黑体"/>
          <w:color w:val="auto"/>
          <w:sz w:val="24"/>
          <w:highlight w:val="none"/>
          <w:lang w:bidi="zh-CN"/>
        </w:rPr>
        <w:t xml:space="preserve">，属于</w:t>
      </w:r>
      <w:r>
        <w:rPr>
          <w:rFonts w:hint="eastAsia" w:ascii="黑体" w:hAnsi="黑体" w:eastAsia="黑体" w:cs="黑体"/>
          <w:color w:val="auto"/>
          <w:sz w:val="24"/>
          <w:highlight w:val="none"/>
          <w:u w:val="single"/>
          <w:lang w:bidi="zh-CN"/>
        </w:rPr>
        <w:t xml:space="preserve">工业（招标文件中明确的所属行业）</w:t>
      </w:r>
      <w:r>
        <w:rPr>
          <w:rFonts w:hint="eastAsia" w:ascii="黑体" w:hAnsi="黑体" w:eastAsia="黑体" w:cs="黑体"/>
          <w:color w:val="auto"/>
          <w:sz w:val="24"/>
          <w:highlight w:val="none"/>
          <w:lang w:bidi="zh-CN"/>
        </w:rPr>
        <w:t xml:space="preserve">行业；制造商为</w:t>
      </w:r>
      <w:r>
        <w:rPr>
          <w:rFonts w:hint="eastAsia" w:ascii="黑体" w:hAnsi="黑体" w:eastAsia="黑体" w:cs="黑体"/>
          <w:color w:val="auto"/>
          <w:sz w:val="24"/>
          <w:highlight w:val="none"/>
          <w:u w:val="single"/>
          <w:lang w:bidi="zh-CN"/>
        </w:rPr>
        <w:t xml:space="preserve">（企业名称）</w:t>
      </w:r>
      <w:r>
        <w:rPr>
          <w:rFonts w:hint="eastAsia" w:ascii="黑体" w:hAnsi="黑体" w:eastAsia="黑体" w:cs="黑体"/>
          <w:color w:val="auto"/>
          <w:sz w:val="24"/>
          <w:highlight w:val="none"/>
          <w:lang w:bidi="zh-CN"/>
        </w:rPr>
        <w:t xml:space="preserve">，从业人员</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人，营业收入为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万元，资产总额为</w:t>
      </w:r>
      <w:r>
        <w:rPr>
          <w:rFonts w:hint="eastAsia" w:ascii="黑体" w:hAnsi="黑体" w:eastAsia="黑体" w:cs="黑体"/>
          <w:color w:val="auto"/>
          <w:sz w:val="24"/>
          <w:highlight w:val="none"/>
          <w:u w:val="single"/>
          <w:lang w:bidi="zh-CN"/>
        </w:rPr>
        <w:t xml:space="preserve"> </w:t>
      </w:r>
      <w:r>
        <w:rPr>
          <w:rFonts w:hint="eastAsia" w:ascii="黑体" w:hAnsi="黑体" w:eastAsia="黑体" w:cs="黑体"/>
          <w:color w:val="auto"/>
          <w:sz w:val="24"/>
          <w:highlight w:val="none"/>
          <w:u w:val="single"/>
          <w:lang w:bidi="zh-CN"/>
        </w:rPr>
        <w:tab/>
      </w:r>
      <w:r>
        <w:rPr>
          <w:rFonts w:hint="eastAsia" w:ascii="黑体" w:hAnsi="黑体" w:eastAsia="黑体" w:cs="黑体"/>
          <w:color w:val="auto"/>
          <w:sz w:val="24"/>
          <w:highlight w:val="none"/>
          <w:lang w:bidi="zh-CN"/>
        </w:rPr>
        <w:t xml:space="preserve">万元，属于</w:t>
      </w:r>
      <w:r>
        <w:rPr>
          <w:rFonts w:hint="eastAsia" w:ascii="黑体" w:hAnsi="黑体" w:eastAsia="黑体" w:cs="黑体"/>
          <w:color w:val="auto"/>
          <w:sz w:val="24"/>
          <w:highlight w:val="none"/>
          <w:u w:val="single"/>
          <w:lang w:bidi="zh-CN"/>
        </w:rPr>
        <w:t xml:space="preserve">（□中型企业 □小型企业 □微型企业））</w:t>
      </w:r>
      <w:r>
        <w:rPr>
          <w:rFonts w:hint="eastAsia" w:ascii="黑体" w:hAnsi="黑体" w:eastAsia="黑体" w:cs="黑体"/>
          <w:color w:val="auto"/>
          <w:sz w:val="24"/>
          <w:highlight w:val="none"/>
          <w:lang w:bidi="zh-CN"/>
        </w:rPr>
        <w:t xml:space="preserve">；</w:t>
      </w:r>
      <w:r/>
    </w:p>
    <w:p>
      <w:pPr>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w:t>
      </w:r>
      <w:r/>
    </w:p>
    <w:p>
      <w:pPr>
        <w:ind w:firstLine="480"/>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本企业对上述声明内容的真实性负责。如有虚假，将依法承担相应责任。</w:t>
      </w:r>
      <w:r/>
    </w:p>
    <w:p>
      <w:pPr>
        <w:spacing w:line="30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r>
      <w:r/>
    </w:p>
    <w:p>
      <w:pPr>
        <w:jc w:val="center"/>
        <w:spacing w:line="30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企业名称（盖章）：</w:t>
      </w:r>
      <w:r/>
    </w:p>
    <w:p>
      <w:pPr>
        <w:jc w:val="center"/>
        <w:spacing w:line="300" w:lineRule="auto"/>
        <w:shd w:val="clear" w:color="auto"/>
        <w:rPr>
          <w:rFonts w:hint="eastAsia" w:ascii="黑体" w:hAnsi="黑体" w:eastAsia="黑体" w:cs="黑体"/>
          <w:color w:val="auto"/>
          <w:sz w:val="24"/>
          <w:highlight w:val="none"/>
          <w:lang w:bidi="zh-CN"/>
        </w:rPr>
        <w:outlineLvl w:val="0"/>
      </w:pPr>
      <w:r>
        <w:rPr>
          <w:rFonts w:hint="eastAsia" w:ascii="黑体" w:hAnsi="黑体" w:eastAsia="黑体" w:cs="黑体"/>
          <w:color w:val="auto"/>
          <w:sz w:val="24"/>
          <w:highlight w:val="none"/>
          <w:lang w:bidi="zh-CN"/>
        </w:rPr>
        <w:t xml:space="preserve">          日期：</w:t>
      </w:r>
      <w:r/>
    </w:p>
    <w:p>
      <w:pPr>
        <w:ind w:firstLine="482"/>
        <w:spacing w:line="5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40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1.从业人员、营业收入、资产总额填报上一年度数据，无上一年度数据的新成立企业可不填报。</w:t>
      </w:r>
      <w:r/>
    </w:p>
    <w:p>
      <w:pPr>
        <w:ind w:firstLine="482"/>
        <w:spacing w:line="40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3.供应商自行勾选承接企业的企业规模类型。</w:t>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jc w:val="center"/>
        <w:spacing w:line="460" w:lineRule="exact"/>
        <w:shd w:val="clear" w:color="auto"/>
        <w:rPr>
          <w:rFonts w:hint="eastAsia" w:ascii="黑体" w:hAnsi="黑体" w:eastAsia="黑体" w:cs="黑体"/>
          <w:b/>
          <w:color w:val="auto"/>
          <w:sz w:val="30"/>
          <w:szCs w:val="30"/>
          <w:highlight w:val="none"/>
        </w:rPr>
      </w:pPr>
      <w:r>
        <w:rPr>
          <w:rFonts w:hint="eastAsia" w:ascii="黑体" w:hAnsi="黑体" w:eastAsia="黑体" w:cs="黑体"/>
          <w:b/>
          <w:color w:val="auto"/>
          <w:sz w:val="30"/>
          <w:szCs w:val="30"/>
          <w:highlight w:val="none"/>
        </w:rPr>
        <w:t xml:space="preserve">残疾人福利性单位声明函</w:t>
      </w:r>
      <w:r/>
    </w:p>
    <w:p>
      <w:pPr>
        <w:ind w:firstLine="560"/>
        <w:spacing w:line="588"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本单位对上述声明的真实性负责。如有虚假，将依法承担相应责任。</w:t>
      </w:r>
      <w:r/>
    </w:p>
    <w:p>
      <w:pPr>
        <w:spacing w:line="588"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560"/>
        <w:spacing w:line="48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2.非专门面向中小微型企业采购的项目，供应商如不提供此声明函，价格将不做相应扣除。</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3.中标/</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为残疾人福利性单位的，此声明函将随中标/中标结果同时公告，接受社会监督。</w:t>
      </w:r>
      <w:r/>
    </w:p>
    <w:p>
      <w:pPr>
        <w:ind w:firstLine="584"/>
        <w:spacing w:line="588" w:lineRule="exact"/>
        <w:shd w:val="clear" w:color="auto"/>
        <w:rPr>
          <w:rFonts w:hint="eastAsia" w:ascii="黑体" w:hAnsi="黑体" w:eastAsia="黑体" w:cs="黑体"/>
          <w:color w:val="auto"/>
          <w:spacing w:val="6"/>
          <w:sz w:val="24"/>
          <w:highlight w:val="none"/>
        </w:rPr>
      </w:pPr>
      <w:r>
        <w:rPr>
          <w:rFonts w:hint="eastAsia" w:ascii="黑体" w:hAnsi="黑体" w:eastAsia="黑体" w:cs="黑体"/>
          <w:color w:val="auto"/>
          <w:spacing w:val="6"/>
          <w:sz w:val="24"/>
          <w:highlight w:val="none"/>
        </w:rPr>
      </w:r>
      <w:r/>
    </w:p>
    <w:p>
      <w:pPr>
        <w:ind w:firstLine="584"/>
        <w:spacing w:line="588" w:lineRule="exact"/>
        <w:shd w:val="clear" w:color="auto"/>
        <w:rPr>
          <w:rFonts w:hint="eastAsia" w:ascii="黑体" w:hAnsi="黑体" w:eastAsia="黑体" w:cs="黑体"/>
          <w:color w:val="auto"/>
          <w:spacing w:val="6"/>
          <w:sz w:val="24"/>
          <w:highlight w:val="none"/>
        </w:rPr>
      </w:pPr>
      <w:r>
        <w:rPr>
          <w:rFonts w:hint="eastAsia" w:ascii="黑体" w:hAnsi="黑体" w:eastAsia="黑体" w:cs="黑体"/>
          <w:color w:val="auto"/>
          <w:spacing w:val="6"/>
          <w:sz w:val="24"/>
          <w:highlight w:val="none"/>
        </w:rPr>
      </w:r>
      <w:r/>
    </w:p>
    <w:p>
      <w:pPr>
        <w:ind w:right="1560" w:firstLine="584"/>
        <w:jc w:val="center"/>
        <w:spacing w:line="588" w:lineRule="exact"/>
        <w:shd w:val="clear" w:color="auto"/>
        <w:tabs>
          <w:tab w:val="left" w:pos="4860" w:leader="none"/>
        </w:tabs>
        <w:rPr>
          <w:rFonts w:hint="eastAsia" w:ascii="黑体" w:hAnsi="黑体" w:eastAsia="黑体" w:cs="黑体"/>
          <w:color w:val="auto"/>
          <w:sz w:val="24"/>
          <w:highlight w:val="none"/>
        </w:rPr>
      </w:pPr>
      <w:r>
        <w:rPr>
          <w:rFonts w:hint="eastAsia" w:ascii="黑体" w:hAnsi="黑体" w:eastAsia="黑体" w:cs="黑体"/>
          <w:color w:val="auto"/>
          <w:spacing w:val="6"/>
          <w:sz w:val="24"/>
          <w:highlight w:val="none"/>
        </w:rPr>
        <w:t xml:space="preserve">             </w:t>
      </w:r>
      <w:r>
        <w:rPr>
          <w:rFonts w:hint="eastAsia" w:ascii="黑体" w:hAnsi="黑体" w:eastAsia="黑体" w:cs="黑体"/>
          <w:color w:val="auto"/>
          <w:sz w:val="24"/>
          <w:highlight w:val="none"/>
        </w:rPr>
        <w:t xml:space="preserve">           供应商全称（盖章）：</w:t>
      </w:r>
      <w:r/>
    </w:p>
    <w:p>
      <w:pPr>
        <w:ind w:right="1560" w:firstLine="560"/>
        <w:jc w:val="center"/>
        <w:spacing w:line="588" w:lineRule="exact"/>
        <w:shd w:val="clear" w:color="auto"/>
        <w:tabs>
          <w:tab w:val="left" w:pos="486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日  期：</w:t>
      </w:r>
      <w:r/>
    </w:p>
    <w:p>
      <w:pPr>
        <w:ind w:firstLine="420"/>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br w:type="page" w:clear="all"/>
      </w:r>
      <w:r/>
    </w:p>
    <w:p>
      <w:pPr>
        <w:jc w:val="center"/>
        <w:spacing w:line="420" w:lineRule="exact"/>
        <w:shd w:val="clear" w:color="auto"/>
        <w:rPr>
          <w:rFonts w:hint="eastAsia" w:ascii="黑体" w:hAnsi="黑体" w:eastAsia="黑体" w:cs="黑体"/>
          <w:b/>
          <w:bCs/>
          <w:color w:val="auto"/>
          <w:sz w:val="30"/>
          <w:szCs w:val="30"/>
          <w:highlight w:val="none"/>
        </w:rPr>
        <w:outlineLvl w:val="3"/>
      </w:pPr>
      <w:r>
        <w:rPr>
          <w:rFonts w:hint="eastAsia" w:ascii="黑体" w:hAnsi="黑体" w:eastAsia="黑体" w:cs="黑体"/>
          <w:b/>
          <w:bCs/>
          <w:color w:val="auto"/>
          <w:sz w:val="30"/>
          <w:szCs w:val="30"/>
          <w:highlight w:val="none"/>
        </w:rPr>
        <w:t xml:space="preserve">监狱和戒毒企业证明材料</w:t>
      </w:r>
      <w:r/>
    </w:p>
    <w:p>
      <w:pPr>
        <w:ind w:firstLine="495"/>
        <w:spacing w:line="4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498"/>
        <w:spacing w:line="420" w:lineRule="exact"/>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（格式自拟）</w:t>
      </w:r>
      <w:r/>
    </w:p>
    <w:p>
      <w:pPr>
        <w:ind w:firstLine="495"/>
        <w:spacing w:line="4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firstLine="660"/>
        <w:spacing w:line="42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1.专门面向中小微型企业采购的项目，供应商为监狱企业的并提供服务的必须提供此声明函，否则将不能通过资格审查。</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2.非专门面向中小微型企业采购的项目，供应商如不提供此声明函，价格将不做相应扣除。</w:t>
      </w:r>
      <w:r/>
    </w:p>
    <w:p>
      <w:pPr>
        <w:ind w:firstLine="480"/>
        <w:spacing w:line="0" w:lineRule="atLeas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3.中标/</w:t>
      </w:r>
      <w:r>
        <w:rPr>
          <w:rFonts w:hint="eastAsia" w:ascii="黑体" w:hAnsi="黑体" w:eastAsia="黑体" w:cs="黑体"/>
          <w:color w:val="auto"/>
          <w:sz w:val="24"/>
          <w:highlight w:val="none"/>
          <w:lang w:eastAsia="zh-CN"/>
        </w:rPr>
        <w:t xml:space="preserve">中标单位</w:t>
      </w:r>
      <w:r>
        <w:rPr>
          <w:rFonts w:hint="eastAsia" w:ascii="黑体" w:hAnsi="黑体" w:eastAsia="黑体" w:cs="黑体"/>
          <w:color w:val="auto"/>
          <w:sz w:val="24"/>
          <w:highlight w:val="none"/>
        </w:rPr>
        <w:t xml:space="preserve">为监狱企业的单位的，此声明函将随中标/中标结果同时公告，接受社会监督。</w:t>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pacing w:line="300" w:lineRule="auto"/>
        <w:shd w:val="clear" w:color="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r>
      <w:r/>
    </w:p>
    <w:p>
      <w:pPr>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r>
      <w:r/>
    </w:p>
    <w:p>
      <w:pPr>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br w:type="page" w:clear="all"/>
      </w:r>
      <w:r/>
    </w:p>
    <w:p>
      <w:pPr>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5、资格证明材料所含内容的所有扫描件（加盖公章）</w:t>
      </w:r>
      <w:r/>
    </w:p>
    <w:p>
      <w:pPr>
        <w:pStyle w:val="874"/>
        <w:spacing w:line="360" w:lineRule="auto"/>
        <w:shd w:val="clear" w:color="auto"/>
        <w:widowControl/>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6、投标供应商认为其他必要的材料</w:t>
      </w:r>
      <w:r/>
    </w:p>
    <w:p>
      <w:pPr>
        <w:spacing w:line="360" w:lineRule="auto"/>
        <w:shd w:val="clear" w:color="auto"/>
        <w:rPr>
          <w:rFonts w:hint="eastAsia" w:ascii="黑体" w:hAnsi="黑体" w:eastAsia="黑体" w:cs="黑体"/>
          <w:b/>
          <w:bCs/>
          <w:color w:val="auto"/>
          <w:sz w:val="24"/>
          <w:highlight w:val="none"/>
        </w:rPr>
        <w:outlineLvl w:val="2"/>
      </w:pPr>
      <w:r>
        <w:rPr>
          <w:rFonts w:hint="eastAsia" w:ascii="黑体" w:hAnsi="黑体" w:eastAsia="黑体" w:cs="黑体"/>
          <w:b/>
          <w:bCs/>
          <w:color w:val="auto"/>
          <w:sz w:val="24"/>
          <w:highlight w:val="none"/>
        </w:rPr>
      </w:r>
      <w:r/>
    </w:p>
    <w:p>
      <w:pPr>
        <w:pStyle w:val="919"/>
        <w:ind w:firstLine="240"/>
        <w:shd w:val="clear" w:color="auto"/>
        <w:widowControl/>
        <w:rPr>
          <w:rFonts w:hint="eastAsia" w:ascii="黑体" w:hAnsi="黑体" w:eastAsia="黑体" w:cs="黑体"/>
          <w:color w:val="auto"/>
          <w:highlight w:val="none"/>
        </w:rPr>
      </w:pPr>
      <w:r>
        <w:rPr>
          <w:rFonts w:hint="eastAsia" w:ascii="黑体" w:hAnsi="黑体" w:eastAsia="黑体" w:cs="黑体"/>
          <w:color w:val="auto"/>
          <w:highlight w:val="none"/>
        </w:rPr>
      </w:r>
      <w:r/>
    </w:p>
    <w:p>
      <w:pPr>
        <w:spacing w:line="360" w:lineRule="auto"/>
        <w:shd w:val="clear" w:color="auto"/>
        <w:rPr>
          <w:rFonts w:hint="eastAsia" w:ascii="黑体" w:hAnsi="黑体" w:eastAsia="黑体" w:cs="黑体"/>
          <w:b/>
          <w:bCs/>
          <w:color w:val="auto"/>
          <w:sz w:val="24"/>
          <w:highlight w:val="none"/>
        </w:rPr>
        <w:outlineLvl w:val="2"/>
      </w:pPr>
      <w:r>
        <w:rPr>
          <w:rFonts w:hint="eastAsia" w:ascii="黑体" w:hAnsi="黑体" w:eastAsia="黑体" w:cs="黑体"/>
          <w:b/>
          <w:bCs/>
          <w:color w:val="auto"/>
          <w:sz w:val="24"/>
          <w:highlight w:val="none"/>
        </w:rPr>
      </w:r>
      <w:r/>
    </w:p>
    <w:p>
      <w:pPr>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bidi="ar"/>
        </w:rPr>
        <w:br w:type="page" w:clear="all"/>
      </w:r>
      <w:r/>
    </w:p>
    <w:p>
      <w:pPr>
        <w:numPr>
          <w:ilvl w:val="0"/>
          <w:numId w:val="19"/>
        </w:numPr>
        <w:spacing w:line="360" w:lineRule="auto"/>
        <w:shd w:val="clear" w:color="auto"/>
        <w:rPr>
          <w:rFonts w:hint="eastAsia" w:ascii="黑体" w:hAnsi="黑体" w:eastAsia="黑体" w:cs="黑体"/>
          <w:b/>
          <w:bCs/>
          <w:color w:val="auto"/>
          <w:sz w:val="24"/>
          <w:highlight w:val="none"/>
          <w:lang w:bidi="ar"/>
        </w:rPr>
        <w:outlineLvl w:val="2"/>
      </w:pPr>
      <w:r>
        <w:rPr>
          <w:rFonts w:hint="eastAsia" w:ascii="黑体" w:hAnsi="黑体" w:eastAsia="黑体" w:cs="黑体"/>
          <w:b/>
          <w:bCs/>
          <w:color w:val="auto"/>
          <w:sz w:val="24"/>
          <w:highlight w:val="none"/>
          <w:lang w:bidi="ar"/>
        </w:rPr>
        <w:t xml:space="preserve">符合性审查资料</w:t>
      </w:r>
      <w:r/>
    </w:p>
    <w:p>
      <w:pPr>
        <w:spacing w:line="360" w:lineRule="auto"/>
        <w:shd w:val="clear" w:color="auto"/>
        <w:rPr>
          <w:rFonts w:hint="eastAsia" w:ascii="黑体" w:hAnsi="黑体" w:eastAsia="黑体" w:cs="黑体"/>
          <w:b/>
          <w:bCs/>
          <w:color w:val="auto"/>
          <w:sz w:val="24"/>
          <w:highlight w:val="none"/>
          <w:lang w:bidi="ar"/>
        </w:rPr>
        <w:outlineLvl w:val="2"/>
      </w:pPr>
      <w:r>
        <w:rPr>
          <w:rFonts w:hint="eastAsia" w:ascii="黑体" w:hAnsi="黑体" w:eastAsia="黑体" w:cs="黑体"/>
          <w:b/>
          <w:bCs/>
          <w:color w:val="auto"/>
          <w:sz w:val="24"/>
          <w:highlight w:val="none"/>
          <w:lang w:bidi="ar"/>
        </w:rPr>
      </w:r>
      <w:r/>
    </w:p>
    <w:p>
      <w:pPr>
        <w:ind w:firstLine="3132"/>
        <w:shd w:val="clear" w:color="auto"/>
        <w:rPr>
          <w:rFonts w:hint="eastAsia" w:ascii="黑体" w:hAnsi="黑体" w:eastAsia="黑体" w:cs="黑体"/>
          <w:b/>
          <w:color w:val="auto"/>
          <w:sz w:val="24"/>
          <w:highlight w:val="none"/>
        </w:rPr>
      </w:pPr>
      <w:r>
        <w:rPr>
          <w:rFonts w:hint="eastAsia" w:ascii="黑体" w:hAnsi="黑体" w:eastAsia="黑体" w:cs="黑体"/>
          <w:b/>
          <w:bCs/>
          <w:color w:val="auto"/>
          <w:sz w:val="24"/>
          <w:highlight w:val="none"/>
          <w:lang w:val="zh-CN" w:bidi="ar"/>
        </w:rPr>
        <w:t xml:space="preserve">★</w:t>
      </w:r>
      <w:r>
        <w:rPr>
          <w:rFonts w:hint="eastAsia" w:ascii="黑体" w:hAnsi="黑体" w:eastAsia="黑体" w:cs="黑体"/>
          <w:b/>
          <w:color w:val="auto"/>
          <w:highlight w:val="none"/>
        </w:rPr>
        <w:t xml:space="preserve">1</w:t>
      </w:r>
      <w:r>
        <w:rPr>
          <w:rFonts w:hint="eastAsia" w:ascii="黑体" w:hAnsi="黑体" w:eastAsia="黑体" w:cs="黑体"/>
          <w:b/>
          <w:bCs/>
          <w:color w:val="auto"/>
          <w:highlight w:val="none"/>
        </w:rPr>
        <w:t xml:space="preserve">、</w:t>
      </w:r>
      <w:r>
        <w:rPr>
          <w:rFonts w:hint="eastAsia" w:ascii="黑体" w:hAnsi="黑体" w:eastAsia="黑体" w:cs="黑体"/>
          <w:b/>
          <w:color w:val="auto"/>
          <w:sz w:val="24"/>
          <w:highlight w:val="none"/>
        </w:rPr>
        <w:t xml:space="preserve">商务部分正负偏离表</w:t>
      </w:r>
      <w:r/>
    </w:p>
    <w:p>
      <w:pPr>
        <w:ind w:firstLine="480"/>
        <w:jc w:val="cente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（由供应商据实填写，表格不够自行添加）</w:t>
      </w:r>
      <w:r/>
    </w:p>
    <w:tbl>
      <w:tblPr>
        <w:tblStyle w:val="8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bl>
    <w:p>
      <w:pPr>
        <w:pStyle w:val="1128"/>
        <w:spacing w:line="300" w:lineRule="auto"/>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t xml:space="preserve">注：</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1.供应商提交的响应文件中与磋商文件第三部分“项目需求”中的商务部分的要求，应逐条填列在偏离表中。</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2. “偏离说明”一栏选择“正偏离”、“无偏离”、“负偏离”进行填写。正偏离、无偏离的确认和负偏离的是否响应招标文件，由评委认定。</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3.供应商如果虚假响应，将被暂停参加南通市经济技术开发区组织政府采购活动。</w:t>
      </w:r>
      <w:r/>
    </w:p>
    <w:p>
      <w:pPr>
        <w:pStyle w:val="1128"/>
        <w:ind w:firstLine="480"/>
        <w:spacing w:line="300" w:lineRule="auto"/>
        <w:shd w:val="clear" w:color="auto"/>
        <w:rPr>
          <w:rFonts w:hint="eastAsia" w:ascii="黑体" w:hAnsi="黑体" w:eastAsia="黑体" w:cs="黑体"/>
          <w:bCs/>
          <w:color w:val="auto"/>
          <w:highlight w:val="none"/>
        </w:rPr>
      </w:pPr>
      <w:r>
        <w:rPr>
          <w:rFonts w:hint="eastAsia" w:ascii="黑体" w:hAnsi="黑体" w:eastAsia="黑体" w:cs="黑体"/>
          <w:bCs/>
          <w:color w:val="auto"/>
          <w:highlight w:val="none"/>
        </w:rPr>
        <w:t xml:space="preserve">4.供应商若提供其他增值服务，可以在表中自行据实填写。</w:t>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pStyle w:val="1128"/>
        <w:ind w:firstLine="463"/>
        <w:spacing w:line="400" w:lineRule="exact"/>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r>
      <w:r/>
    </w:p>
    <w:p>
      <w:pPr>
        <w:ind w:firstLine="2891"/>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r>
      <w:r/>
    </w:p>
    <w:p>
      <w:pPr>
        <w:ind w:firstLine="2891"/>
        <w:shd w:val="clear" w:color="auto"/>
        <w:rPr>
          <w:rFonts w:hint="eastAsia" w:ascii="黑体" w:hAnsi="黑体" w:eastAsia="黑体" w:cs="黑体"/>
          <w:b/>
          <w:color w:val="auto"/>
          <w:sz w:val="24"/>
          <w:highlight w:val="none"/>
        </w:rPr>
      </w:pPr>
      <w:r>
        <w:rPr>
          <w:rFonts w:hint="eastAsia" w:ascii="黑体" w:hAnsi="黑体" w:eastAsia="黑体" w:cs="黑体"/>
          <w:b/>
          <w:bCs/>
          <w:color w:val="auto"/>
          <w:sz w:val="24"/>
          <w:highlight w:val="none"/>
          <w:lang w:val="zh-CN" w:bidi="ar"/>
        </w:rPr>
        <w:t xml:space="preserve">★</w:t>
      </w:r>
      <w:r>
        <w:rPr>
          <w:rFonts w:hint="eastAsia" w:ascii="黑体" w:hAnsi="黑体" w:eastAsia="黑体" w:cs="黑体"/>
          <w:b/>
          <w:color w:val="auto"/>
          <w:sz w:val="24"/>
          <w:highlight w:val="none"/>
        </w:rPr>
        <w:t xml:space="preserve">2、技术部分正负偏离表</w:t>
      </w:r>
      <w:r/>
    </w:p>
    <w:p>
      <w:pPr>
        <w:ind w:firstLine="480"/>
        <w:jc w:val="cente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（由供应商据实填写，表格不够自行添加）</w:t>
      </w:r>
      <w:r/>
    </w:p>
    <w:tbl>
      <w:tblPr>
        <w:tblStyle w:val="88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bl>
    <w:p>
      <w:pPr>
        <w:pStyle w:val="1128"/>
        <w:spacing w:line="300" w:lineRule="auto"/>
        <w:shd w:val="clear" w:color="auto"/>
        <w:rPr>
          <w:rFonts w:hint="eastAsia" w:ascii="黑体" w:hAnsi="黑体" w:eastAsia="黑体" w:cs="黑体"/>
          <w:b/>
          <w:color w:val="auto"/>
          <w:highlight w:val="none"/>
        </w:rPr>
      </w:pPr>
      <w:r>
        <w:rPr>
          <w:rFonts w:hint="eastAsia" w:ascii="黑体" w:hAnsi="黑体" w:eastAsia="黑体" w:cs="黑体"/>
          <w:b/>
          <w:color w:val="auto"/>
          <w:highlight w:val="none"/>
        </w:rPr>
        <w:t xml:space="preserve">注：</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1.供应商提交的响应文件中与磋商文件第三部分“项目需求”中的技术部分的要求，应逐条填列在偏离表中。</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2. “偏离说明”一栏选择“正偏离”、“无偏离”、“负偏离”进行填写。正偏离、无偏离的确认和负偏离的是否响应招标文件，由评委认定。</w:t>
      </w:r>
      <w:r/>
    </w:p>
    <w:p>
      <w:pPr>
        <w:pStyle w:val="1128"/>
        <w:ind w:firstLine="480"/>
        <w:spacing w:line="300" w:lineRule="auto"/>
        <w:shd w:val="clear" w:color="auto"/>
        <w:rPr>
          <w:rFonts w:hint="eastAsia" w:ascii="黑体" w:hAnsi="黑体" w:eastAsia="黑体" w:cs="黑体"/>
          <w:color w:val="auto"/>
          <w:highlight w:val="none"/>
        </w:rPr>
      </w:pPr>
      <w:r>
        <w:rPr>
          <w:rFonts w:hint="eastAsia" w:ascii="黑体" w:hAnsi="黑体" w:eastAsia="黑体" w:cs="黑体"/>
          <w:color w:val="auto"/>
          <w:highlight w:val="none"/>
        </w:rPr>
        <w:t xml:space="preserve">3.供应商如果虚假响应，将被暂停参加南通市经济技术开发区组织政府采购活动。</w:t>
      </w:r>
      <w:r/>
    </w:p>
    <w:p>
      <w:pPr>
        <w:pStyle w:val="1128"/>
        <w:ind w:firstLine="480"/>
        <w:spacing w:line="300" w:lineRule="auto"/>
        <w:shd w:val="clear" w:color="auto"/>
        <w:rPr>
          <w:rFonts w:hint="eastAsia" w:ascii="黑体" w:hAnsi="黑体" w:eastAsia="黑体" w:cs="黑体"/>
          <w:bCs/>
          <w:color w:val="auto"/>
          <w:highlight w:val="none"/>
        </w:rPr>
      </w:pPr>
      <w:r>
        <w:rPr>
          <w:rFonts w:hint="eastAsia" w:ascii="黑体" w:hAnsi="黑体" w:eastAsia="黑体" w:cs="黑体"/>
          <w:bCs/>
          <w:color w:val="auto"/>
          <w:highlight w:val="none"/>
        </w:rPr>
        <w:t xml:space="preserve">4.供应商若提供其他增值服务，可以在表中自行据实填写。</w:t>
      </w:r>
      <w:r/>
    </w:p>
    <w:p>
      <w:pPr>
        <w:pStyle w:val="1165"/>
        <w:ind w:right="113" w:firstLine="482"/>
        <w:jc w:val="left"/>
        <w:spacing w:before="111" w:line="292" w:lineRule="auto"/>
        <w:rPr>
          <w:rFonts w:hint="eastAsia" w:ascii="黑体" w:hAnsi="黑体" w:eastAsia="黑体" w:cs="黑体"/>
          <w:b/>
          <w:color w:val="auto"/>
          <w:sz w:val="24"/>
          <w:szCs w:val="24"/>
          <w:highlight w:val="none"/>
          <w:lang w:val="en-US" w:eastAsia="zh-CN"/>
        </w:rPr>
      </w:pPr>
      <w:r>
        <w:rPr>
          <w:rFonts w:hint="eastAsia" w:ascii="黑体" w:hAnsi="黑体" w:eastAsia="黑体" w:cs="黑体"/>
          <w:b/>
          <w:color w:val="auto"/>
          <w:sz w:val="24"/>
          <w:szCs w:val="24"/>
          <w:highlight w:val="none"/>
          <w:lang w:val="en-US" w:eastAsia="zh-CN"/>
        </w:rPr>
        <w:t xml:space="preserve">5、投标时需提供响应佐证材料或第三方检测机构出具的相关材料检测报告原件扫描件）请放置在技术部分正负偏离表后。</w:t>
      </w:r>
      <w:r/>
    </w:p>
    <w:p>
      <w:pPr>
        <w:pStyle w:val="1128"/>
        <w:ind w:firstLine="480"/>
        <w:spacing w:line="300" w:lineRule="auto"/>
        <w:shd w:val="clear" w:color="auto"/>
        <w:rPr>
          <w:rFonts w:hint="eastAsia" w:ascii="黑体" w:hAnsi="黑体" w:eastAsia="黑体" w:cs="黑体"/>
          <w:bCs/>
          <w:color w:val="auto"/>
          <w:highlight w:val="none"/>
        </w:rPr>
      </w:pPr>
      <w:r>
        <w:rPr>
          <w:rFonts w:hint="eastAsia" w:ascii="黑体" w:hAnsi="黑体" w:eastAsia="黑体" w:cs="黑体"/>
          <w:bCs/>
          <w:color w:val="auto"/>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jc w:val="center"/>
        <w:spacing w:line="520" w:lineRule="exact"/>
        <w:shd w:val="clear" w:color="auto"/>
        <w:rPr>
          <w:rFonts w:hint="eastAsia" w:ascii="黑体" w:hAnsi="黑体" w:eastAsia="黑体" w:cs="黑体"/>
          <w:b/>
          <w:bCs/>
          <w:color w:val="auto"/>
          <w:sz w:val="24"/>
          <w:highlight w:val="none"/>
        </w:rPr>
        <w:outlineLvl w:val="3"/>
      </w:pPr>
      <w:r>
        <w:rPr>
          <w:rFonts w:hint="eastAsia" w:ascii="黑体" w:hAnsi="黑体" w:eastAsia="黑体" w:cs="黑体"/>
          <w:b/>
          <w:bCs/>
          <w:color w:val="auto"/>
          <w:sz w:val="24"/>
          <w:highlight w:val="none"/>
        </w:rPr>
      </w:r>
      <w:r/>
    </w:p>
    <w:p>
      <w:pPr>
        <w:spacing w:line="360" w:lineRule="auto"/>
        <w:shd w:val="clear" w:color="auto"/>
        <w:rPr>
          <w:rFonts w:hint="eastAsia" w:ascii="黑体" w:hAnsi="黑体" w:eastAsia="黑体" w:cs="黑体"/>
          <w:b/>
          <w:bCs/>
          <w:color w:val="auto"/>
          <w:sz w:val="24"/>
          <w:highlight w:val="none"/>
          <w:lang w:bidi="ar"/>
        </w:rPr>
        <w:outlineLvl w:val="2"/>
      </w:pPr>
      <w:r>
        <w:rPr>
          <w:rFonts w:hint="eastAsia" w:ascii="黑体" w:hAnsi="黑体" w:eastAsia="黑体" w:cs="黑体"/>
          <w:b/>
          <w:bCs/>
          <w:color w:val="auto"/>
          <w:sz w:val="24"/>
          <w:highlight w:val="none"/>
          <w:lang w:bidi="ar"/>
        </w:rPr>
      </w:r>
      <w:r/>
    </w:p>
    <w:p>
      <w:pPr>
        <w:spacing w:line="360" w:lineRule="auto"/>
        <w:shd w:val="clear" w:color="auto"/>
        <w:rPr>
          <w:rFonts w:hint="eastAsia" w:ascii="黑体" w:hAnsi="黑体" w:eastAsia="黑体" w:cs="黑体"/>
          <w:b/>
          <w:bCs/>
          <w:color w:val="auto"/>
          <w:sz w:val="24"/>
          <w:highlight w:val="none"/>
          <w:lang w:bidi="ar"/>
        </w:rPr>
        <w:outlineLvl w:val="2"/>
      </w:pPr>
      <w:r>
        <w:rPr>
          <w:rFonts w:hint="eastAsia" w:ascii="黑体" w:hAnsi="黑体" w:eastAsia="黑体" w:cs="黑体"/>
          <w:b/>
          <w:bCs/>
          <w:color w:val="auto"/>
          <w:sz w:val="24"/>
          <w:highlight w:val="none"/>
          <w:lang w:bidi="ar"/>
        </w:rPr>
      </w:r>
      <w:r/>
    </w:p>
    <w:p>
      <w:pPr>
        <w:spacing w:line="360" w:lineRule="auto"/>
        <w:shd w:val="clear" w:color="auto"/>
        <w:rPr>
          <w:rFonts w:hint="eastAsia" w:ascii="黑体" w:hAnsi="黑体" w:eastAsia="黑体" w:cs="黑体"/>
          <w:b/>
          <w:bCs/>
          <w:color w:val="auto"/>
          <w:sz w:val="24"/>
          <w:highlight w:val="none"/>
        </w:rPr>
        <w:outlineLvl w:val="2"/>
      </w:pPr>
      <w:r>
        <w:rPr>
          <w:rFonts w:hint="eastAsia" w:ascii="黑体" w:hAnsi="黑体" w:eastAsia="黑体" w:cs="黑体"/>
          <w:b/>
          <w:bCs/>
          <w:color w:val="auto"/>
          <w:sz w:val="24"/>
          <w:highlight w:val="none"/>
          <w:lang w:bidi="ar"/>
        </w:rPr>
        <w:t xml:space="preserve">C、商务技术标</w:t>
      </w:r>
      <w:r/>
    </w:p>
    <w:p>
      <w:pPr>
        <w:pStyle w:val="1128"/>
        <w:jc w:val="center"/>
        <w:spacing w:line="300" w:lineRule="auto"/>
        <w:shd w:val="clear" w:color="auto"/>
        <w:tabs>
          <w:tab w:val="left" w:pos="1260" w:leader="none"/>
        </w:tabs>
        <w:rPr>
          <w:rFonts w:hint="eastAsia" w:ascii="黑体" w:hAnsi="黑体" w:eastAsia="黑体" w:cs="黑体"/>
          <w:b/>
          <w:color w:val="auto"/>
          <w:highlight w:val="none"/>
        </w:rPr>
      </w:pPr>
      <w:r>
        <w:rPr>
          <w:rFonts w:hint="eastAsia" w:ascii="黑体" w:hAnsi="黑体" w:eastAsia="黑体" w:cs="黑体"/>
          <w:b/>
          <w:bCs/>
          <w:color w:val="auto"/>
          <w:highlight w:val="none"/>
        </w:rPr>
        <w:t xml:space="preserve">1、</w:t>
      </w:r>
      <w:r>
        <w:rPr>
          <w:rFonts w:hint="eastAsia" w:ascii="黑体" w:hAnsi="黑体" w:eastAsia="黑体" w:cs="黑体"/>
          <w:b/>
          <w:color w:val="auto"/>
          <w:highlight w:val="none"/>
        </w:rPr>
        <w:t xml:space="preserve">投标供应商情况一览表</w:t>
      </w:r>
      <w:r/>
    </w:p>
    <w:tbl>
      <w:tblPr>
        <w:tblStyle w:val="882"/>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单位名称</w:t>
            </w:r>
            <w:r/>
          </w:p>
        </w:tc>
        <w:tc>
          <w:tcPr>
            <w:gridSpan w:val="10"/>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trHeight w:val="397"/>
        </w:trPr>
        <w:tc>
          <w:tcPr>
            <w:gridSpan w:val="3"/>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单位优势及特长</w:t>
            </w:r>
            <w:r/>
          </w:p>
        </w:tc>
        <w:tc>
          <w:tcPr>
            <w:gridSpan w:val="9"/>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单位</w:t>
            </w:r>
            <w:r/>
          </w:p>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概况</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职工总数</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上一年主要经济指标</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营业额</w:t>
            </w:r>
            <w:r/>
          </w:p>
        </w:tc>
        <w:tc>
          <w:tcPr>
            <w:gridSpan w:val="2"/>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实现利润</w:t>
            </w:r>
            <w:r/>
          </w:p>
        </w:tc>
        <w:tc>
          <w:tcPr>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流动资金</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万元</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restart"/>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主要</w:t>
            </w:r>
            <w:r/>
          </w:p>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1.</w:t>
            </w:r>
            <w:r/>
          </w:p>
        </w:tc>
      </w:tr>
      <w:tr>
        <w:trPr>
          <w:cantSplit/>
          <w:trHeight w:val="1116"/>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固定资产</w:t>
            </w:r>
            <w:r/>
          </w:p>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（万元）</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33" w:hanging="48"/>
              <w:shd w:val="clear" w:color="auto"/>
              <w:tabs>
                <w:tab w:val="left" w:pos="-48" w:leader="none"/>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原值：</w:t>
            </w:r>
            <w:r/>
          </w:p>
          <w:p>
            <w:pPr>
              <w:ind w:hanging="48"/>
              <w:jc w:val="right"/>
              <w:shd w:val="clear" w:color="auto"/>
              <w:tabs>
                <w:tab w:val="left" w:pos="-48" w:leader="none"/>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ind w:right="-133" w:hanging="48"/>
              <w:shd w:val="clear" w:color="auto"/>
              <w:tabs>
                <w:tab w:val="left" w:pos="-48" w:leader="none"/>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净值：</w:t>
            </w:r>
            <w:r/>
          </w:p>
          <w:p>
            <w:pPr>
              <w:ind w:hanging="48"/>
              <w:jc w:val="right"/>
              <w:shd w:val="clear" w:color="auto"/>
              <w:tabs>
                <w:tab w:val="left" w:pos="-48" w:leader="none"/>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2.</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占地面积</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M</w:t>
            </w:r>
            <w:r>
              <w:rPr>
                <w:rFonts w:hint="eastAsia" w:ascii="黑体" w:hAnsi="黑体" w:eastAsia="黑体" w:cs="黑体"/>
                <w:color w:val="auto"/>
                <w:sz w:val="24"/>
                <w:highlight w:val="none"/>
                <w:vertAlign w:val="superscript"/>
                <w:lang w:bidi="ar"/>
              </w:rPr>
              <w:t xml:space="preserve">2</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本次</w:t>
            </w:r>
            <w:r/>
          </w:p>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投标</w:t>
            </w:r>
            <w:r/>
          </w:p>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w:t>
            </w:r>
            <w:r/>
          </w:p>
          <w:p>
            <w:pPr>
              <w:ind w:left="266" w:hanging="266"/>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情况</w:t>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本次投标</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产品名称</w:t>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型    号</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上年</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产销量</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产品技术</w:t>
            </w:r>
            <w:r/>
          </w:p>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先进水平</w:t>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曾获何级</w:t>
            </w:r>
            <w:r/>
          </w:p>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何种奖励</w:t>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主要用户</w:t>
            </w:r>
            <w:r>
              <w:rPr>
                <w:rFonts w:hint="eastAsia" w:ascii="黑体" w:hAnsi="黑体" w:eastAsia="黑体" w:cs="黑体"/>
                <w:color w:val="auto"/>
                <w:sz w:val="24"/>
                <w:highlight w:val="none"/>
                <w:lang w:bidi="ar"/>
              </w:rPr>
              <w:br/>
            </w:r>
            <w:r>
              <w:rPr>
                <w:rFonts w:hint="eastAsia" w:ascii="黑体" w:hAnsi="黑体" w:eastAsia="黑体" w:cs="黑体"/>
                <w:color w:val="auto"/>
                <w:sz w:val="24"/>
                <w:highlight w:val="none"/>
                <w:lang w:bidi="ar"/>
              </w:rPr>
              <w:t xml:space="preserve">名称</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hd w:val="clear" w:color="auto"/>
              <w:rPr>
                <w:rFonts w:hint="eastAsia" w:ascii="黑体" w:hAnsi="黑体" w:eastAsia="黑体" w:cs="黑体"/>
                <w:color w:val="auto"/>
                <w:sz w:val="20"/>
                <w:szCs w:val="20"/>
                <w:highlight w:val="none"/>
              </w:rPr>
            </w:pPr>
            <w:r>
              <w:rPr>
                <w:rFonts w:hint="eastAsia" w:ascii="黑体" w:hAnsi="黑体" w:eastAsia="黑体" w:cs="黑体"/>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其它</w:t>
            </w:r>
            <w:r/>
          </w:p>
        </w:tc>
        <w:tc>
          <w:tcPr>
            <w:gridSpan w:val="6"/>
            <w:tcBorders>
              <w:top w:val="single" w:color="auto" w:sz="4" w:space="0"/>
              <w:left w:val="single" w:color="auto" w:sz="4" w:space="0"/>
              <w:bottom w:val="single" w:color="auto" w:sz="4" w:space="0"/>
              <w:right w:val="single" w:color="auto" w:sz="4" w:space="0"/>
            </w:tcBorders>
            <w:tcW w:w="4206" w:type="dxa"/>
            <w:vAlign w:val="center"/>
            <w:textDirection w:val="lrTb"/>
            <w:noWrap w:val="false"/>
          </w:tcPr>
          <w:p>
            <w:pP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近3年完成及正在执行的合同中发生的由于投标供应商违约或部分违约而引起诉讼和受到索赔的案件具体情况及结果（须如实填写，若对此进行隐瞒，尔后又被</w:t>
            </w: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发现，或被它人举证成立，其投标资格将被取消）。</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60" w:after="60"/>
              <w:shd w:val="clear" w:color="auto"/>
              <w:tabs>
                <w:tab w:val="left" w:pos="4320"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bl>
    <w:p>
      <w:pPr>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u w:val="single"/>
          <w:lang w:val="zh-CN" w:bidi="ar"/>
        </w:rPr>
        <w:br w:type="page" w:clear="all"/>
      </w:r>
      <w:r/>
    </w:p>
    <w:p>
      <w:pPr>
        <w:pStyle w:val="1126"/>
        <w:spacing w:line="440" w:lineRule="exact"/>
        <w:shd w:val="clear" w:color="auto"/>
        <w:rPr>
          <w:rFonts w:hint="eastAsia" w:ascii="黑体" w:hAnsi="黑体" w:eastAsia="黑体" w:cs="黑体"/>
          <w:b/>
          <w:bCs/>
          <w:color w:val="auto"/>
          <w:highlight w:val="none"/>
        </w:rPr>
        <w:outlineLvl w:val="4"/>
      </w:pPr>
      <w:r>
        <w:rPr>
          <w:rFonts w:hint="eastAsia" w:ascii="黑体" w:hAnsi="黑体" w:eastAsia="黑体" w:cs="黑体"/>
          <w:b/>
          <w:color w:val="auto"/>
          <w:highlight w:val="none"/>
        </w:rPr>
        <w:t xml:space="preserve">2、技术标其他格式自拟</w:t>
      </w:r>
      <w:r/>
    </w:p>
    <w:p>
      <w:pPr>
        <w:pStyle w:val="884"/>
        <w:ind w:firstLine="0"/>
        <w:spacing w:line="360" w:lineRule="auto"/>
        <w:shd w:val="clear" w:color="auto"/>
        <w:widowControl/>
        <w:rPr>
          <w:rFonts w:hint="eastAsia" w:ascii="黑体" w:hAnsi="黑体" w:eastAsia="黑体" w:cs="黑体"/>
          <w:color w:val="auto"/>
          <w:sz w:val="30"/>
          <w:highlight w:val="none"/>
        </w:rPr>
      </w:pPr>
      <w:r>
        <w:rPr>
          <w:rFonts w:hint="eastAsia" w:ascii="黑体" w:hAnsi="黑体" w:eastAsia="黑体" w:cs="黑体"/>
          <w:color w:val="auto"/>
          <w:sz w:val="30"/>
          <w:highlight w:val="none"/>
        </w:rPr>
      </w:r>
      <w:r/>
    </w:p>
    <w:p>
      <w:pPr>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bidi="ar"/>
        </w:rPr>
        <w:br w:type="page" w:clear="all"/>
      </w:r>
      <w:r/>
    </w:p>
    <w:p>
      <w:pPr>
        <w:spacing w:line="48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bidi="ar"/>
        </w:rPr>
        <w:t xml:space="preserve">D.报价标</w:t>
      </w:r>
      <w:r/>
    </w:p>
    <w:p>
      <w:pPr>
        <w:spacing w:line="360" w:lineRule="auto"/>
        <w:shd w:val="clear" w:color="auto"/>
        <w:rPr>
          <w:rFonts w:hint="eastAsia" w:ascii="黑体" w:hAnsi="黑体" w:eastAsia="黑体" w:cs="黑体"/>
          <w:b/>
          <w:bCs/>
          <w:color w:val="auto"/>
          <w:sz w:val="24"/>
          <w:highlight w:val="none"/>
        </w:rPr>
        <w:outlineLvl w:val="2"/>
      </w:pPr>
      <w:r>
        <w:rPr>
          <w:rFonts w:hint="eastAsia" w:ascii="黑体" w:hAnsi="黑体" w:eastAsia="黑体" w:cs="黑体"/>
          <w:b/>
          <w:bCs/>
          <w:color w:val="auto"/>
          <w:sz w:val="24"/>
          <w:highlight w:val="none"/>
        </w:rPr>
      </w:r>
      <w:r/>
    </w:p>
    <w:p>
      <w:pPr>
        <w:jc w:val="center"/>
        <w:spacing w:before="100" w:beforeAutospacing="1" w:after="100" w:afterAutospacing="1" w:line="500" w:lineRule="atLeast"/>
        <w:shd w:val="clear" w:color="auto"/>
        <w:widowControl/>
        <w:rPr>
          <w:rFonts w:hint="eastAsia" w:ascii="黑体" w:hAnsi="黑体" w:eastAsia="黑体" w:cs="黑体"/>
          <w:color w:val="auto"/>
          <w:sz w:val="32"/>
          <w:szCs w:val="32"/>
          <w:highlight w:val="none"/>
        </w:rPr>
      </w:pPr>
      <w:r>
        <w:rPr>
          <w:rFonts w:hint="eastAsia" w:ascii="黑体" w:hAnsi="黑体" w:eastAsia="黑体" w:cs="黑体"/>
          <w:b/>
          <w:bCs/>
          <w:color w:val="auto"/>
          <w:sz w:val="32"/>
          <w:szCs w:val="32"/>
          <w:highlight w:val="none"/>
        </w:rPr>
        <w:t xml:space="preserve">1、开  标 一 览  表</w:t>
      </w:r>
      <w:r/>
    </w:p>
    <w:p>
      <w:pPr>
        <w:shd w:val="clear" w:color="auto"/>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rPr>
        <w:t xml:space="preserve">投标供应商全称（加盖公章）：</w:t>
      </w:r>
      <w:r/>
    </w:p>
    <w:p>
      <w:pPr>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项目编号：</w:t>
      </w:r>
      <w:r/>
    </w:p>
    <w:tbl>
      <w:tblPr>
        <w:tblStyle w:val="882"/>
        <w:tblW w:w="8755"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hd w:val="clear" w:color="auto"/>
              <w:rPr>
                <w:rFonts w:hint="eastAsia" w:ascii="黑体" w:hAnsi="黑体" w:eastAsia="黑体" w:cs="黑体"/>
                <w:color w:val="auto"/>
                <w:szCs w:val="22"/>
                <w:highlight w:val="none"/>
              </w:rPr>
            </w:pPr>
            <w:r>
              <w:rPr>
                <w:rFonts w:hint="eastAsia" w:ascii="黑体" w:hAnsi="黑体" w:eastAsia="黑体" w:cs="黑体"/>
                <w:color w:val="auto"/>
                <w:sz w:val="28"/>
                <w:szCs w:val="28"/>
                <w:highlight w:val="none"/>
              </w:rPr>
              <w:t xml:space="preserve">投标货物、服务名称</w:t>
            </w:r>
            <w:r/>
          </w:p>
        </w:tc>
        <w:tc>
          <w:tcPr>
            <w:tcW w:w="4607" w:type="dxa"/>
            <w:textDirection w:val="lrTb"/>
            <w:noWrap w:val="false"/>
          </w:tcPr>
          <w:p>
            <w:pPr>
              <w:jc w:val="center"/>
              <w:shd w:val="clear" w:color="auto"/>
              <w:rPr>
                <w:rFonts w:hint="eastAsia" w:ascii="黑体" w:hAnsi="黑体" w:eastAsia="黑体" w:cs="黑体"/>
                <w:color w:val="auto"/>
                <w:szCs w:val="22"/>
                <w:highlight w:val="none"/>
              </w:rPr>
            </w:pPr>
            <w:r>
              <w:rPr>
                <w:rFonts w:hint="eastAsia" w:ascii="黑体" w:hAnsi="黑体" w:eastAsia="黑体" w:cs="黑体"/>
                <w:color w:val="auto"/>
                <w:sz w:val="28"/>
                <w:szCs w:val="28"/>
                <w:highlight w:val="none"/>
              </w:rPr>
              <w:t xml:space="preserve">投标总价报价（元）</w:t>
            </w:r>
            <w:r/>
          </w:p>
        </w:tc>
      </w:tr>
      <w:tr>
        <w:trPr>
          <w:trHeight w:val="1091"/>
        </w:trPr>
        <w:tc>
          <w:tcPr>
            <w:tcW w:w="4148" w:type="dxa"/>
            <w:textDirection w:val="lrTb"/>
            <w:noWrap w:val="false"/>
          </w:tcPr>
          <w:p>
            <w:pPr>
              <w:shd w:val="clear" w:color="auto"/>
              <w:rPr>
                <w:rFonts w:hint="eastAsia" w:ascii="黑体" w:hAnsi="黑体" w:eastAsia="黑体" w:cs="黑体"/>
                <w:color w:val="auto"/>
                <w:szCs w:val="22"/>
                <w:highlight w:val="none"/>
              </w:rPr>
            </w:pPr>
            <w:r>
              <w:rPr>
                <w:rFonts w:hint="eastAsia" w:ascii="黑体" w:hAnsi="黑体" w:eastAsia="黑体" w:cs="黑体"/>
                <w:color w:val="auto"/>
                <w:szCs w:val="22"/>
                <w:highlight w:val="none"/>
              </w:rPr>
            </w:r>
            <w:r/>
          </w:p>
        </w:tc>
        <w:tc>
          <w:tcPr>
            <w:tcW w:w="4607" w:type="dxa"/>
            <w:textDirection w:val="lrTb"/>
            <w:noWrap w:val="false"/>
          </w:tcPr>
          <w:p>
            <w:pPr>
              <w:shd w:val="clear" w:color="auto"/>
              <w:rPr>
                <w:rFonts w:hint="eastAsia" w:ascii="黑体" w:hAnsi="黑体" w:eastAsia="黑体" w:cs="黑体"/>
                <w:color w:val="auto"/>
                <w:szCs w:val="22"/>
                <w:highlight w:val="none"/>
                <w:u w:val="single"/>
              </w:rPr>
            </w:pPr>
            <w:r>
              <w:rPr>
                <w:rFonts w:hint="eastAsia" w:ascii="黑体" w:hAnsi="黑体" w:eastAsia="黑体" w:cs="黑体"/>
                <w:color w:val="auto"/>
                <w:sz w:val="28"/>
                <w:szCs w:val="28"/>
                <w:highlight w:val="none"/>
              </w:rPr>
              <w:t xml:space="preserve">大写：（人民币）  </w:t>
            </w:r>
            <w:r>
              <w:rPr>
                <w:rFonts w:hint="eastAsia" w:ascii="黑体" w:hAnsi="黑体" w:eastAsia="黑体" w:cs="黑体"/>
                <w:color w:val="auto"/>
                <w:sz w:val="28"/>
                <w:szCs w:val="28"/>
                <w:highlight w:val="none"/>
              </w:rPr>
              <w:br/>
            </w:r>
            <w:r>
              <w:rPr>
                <w:rFonts w:hint="eastAsia" w:ascii="黑体" w:hAnsi="黑体" w:eastAsia="黑体" w:cs="黑体"/>
                <w:color w:val="auto"/>
                <w:sz w:val="28"/>
                <w:szCs w:val="28"/>
                <w:highlight w:val="none"/>
              </w:rPr>
              <w:t xml:space="preserve">小写：（¥）</w:t>
            </w:r>
            <w:r/>
          </w:p>
        </w:tc>
      </w:tr>
      <w:tr>
        <w:trPr/>
        <w:tc>
          <w:tcPr>
            <w:tcW w:w="4148" w:type="dxa"/>
            <w:textDirection w:val="lrTb"/>
            <w:noWrap w:val="false"/>
          </w:tcPr>
          <w:p>
            <w:pPr>
              <w:shd w:val="clear" w:color="auto"/>
              <w:rPr>
                <w:rFonts w:hint="eastAsia" w:ascii="黑体" w:hAnsi="黑体" w:eastAsia="黑体" w:cs="黑体"/>
                <w:color w:val="auto"/>
                <w:szCs w:val="22"/>
                <w:highlight w:val="none"/>
              </w:rPr>
            </w:pPr>
            <w:r>
              <w:rPr>
                <w:rFonts w:hint="eastAsia" w:ascii="黑体" w:hAnsi="黑体" w:eastAsia="黑体" w:cs="黑体"/>
                <w:color w:val="auto"/>
                <w:sz w:val="28"/>
                <w:szCs w:val="28"/>
                <w:highlight w:val="none"/>
              </w:rPr>
              <w:t xml:space="preserve">主要货物、服务制造商及产地</w:t>
            </w:r>
            <w:r/>
          </w:p>
        </w:tc>
        <w:tc>
          <w:tcPr>
            <w:tcW w:w="4607" w:type="dxa"/>
            <w:textDirection w:val="lrTb"/>
            <w:noWrap w:val="false"/>
          </w:tcPr>
          <w:p>
            <w:pPr>
              <w:shd w:val="clear" w:color="auto"/>
              <w:rPr>
                <w:rFonts w:hint="eastAsia" w:ascii="黑体" w:hAnsi="黑体" w:eastAsia="黑体" w:cs="黑体"/>
                <w:color w:val="auto"/>
                <w:szCs w:val="22"/>
                <w:highlight w:val="none"/>
              </w:rPr>
            </w:pPr>
            <w:r>
              <w:rPr>
                <w:rFonts w:hint="eastAsia" w:ascii="黑体" w:hAnsi="黑体" w:eastAsia="黑体" w:cs="黑体"/>
                <w:color w:val="auto"/>
                <w:szCs w:val="22"/>
                <w:highlight w:val="none"/>
              </w:rPr>
            </w:r>
            <w:r/>
          </w:p>
        </w:tc>
      </w:tr>
      <w:tr>
        <w:trPr>
          <w:trHeight w:val="481"/>
        </w:trPr>
        <w:tc>
          <w:tcPr>
            <w:tcW w:w="4148" w:type="dxa"/>
            <w:textDirection w:val="lrTb"/>
            <w:noWrap w:val="false"/>
          </w:tcPr>
          <w:p>
            <w:pPr>
              <w:shd w:val="clear" w:color="auto"/>
              <w:rPr>
                <w:rFonts w:hint="eastAsia" w:ascii="黑体" w:hAnsi="黑体" w:eastAsia="黑体" w:cs="黑体"/>
                <w:color w:val="auto"/>
                <w:szCs w:val="22"/>
                <w:highlight w:val="none"/>
              </w:rPr>
            </w:pPr>
            <w:r>
              <w:rPr>
                <w:rFonts w:hint="eastAsia" w:ascii="黑体" w:hAnsi="黑体" w:eastAsia="黑体" w:cs="黑体"/>
                <w:color w:val="auto"/>
                <w:szCs w:val="22"/>
                <w:highlight w:val="none"/>
              </w:rPr>
            </w:r>
            <w:r/>
          </w:p>
        </w:tc>
        <w:tc>
          <w:tcPr>
            <w:tcW w:w="4607" w:type="dxa"/>
            <w:textDirection w:val="lrTb"/>
            <w:noWrap w:val="false"/>
          </w:tcPr>
          <w:p>
            <w:pPr>
              <w:shd w:val="clear" w:color="auto"/>
              <w:rPr>
                <w:rFonts w:hint="eastAsia" w:ascii="黑体" w:hAnsi="黑体" w:eastAsia="黑体" w:cs="黑体"/>
                <w:color w:val="auto"/>
                <w:szCs w:val="22"/>
                <w:highlight w:val="none"/>
              </w:rPr>
            </w:pPr>
            <w:r>
              <w:rPr>
                <w:rFonts w:hint="eastAsia" w:ascii="黑体" w:hAnsi="黑体" w:eastAsia="黑体" w:cs="黑体"/>
                <w:color w:val="auto"/>
                <w:szCs w:val="22"/>
                <w:highlight w:val="none"/>
              </w:rPr>
            </w:r>
            <w:r/>
          </w:p>
        </w:tc>
      </w:tr>
    </w:tbl>
    <w:p>
      <w:pPr>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日期：</w:t>
      </w:r>
      <w:r/>
    </w:p>
    <w:p>
      <w:pPr>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填写说明：</w:t>
      </w:r>
      <w:r/>
    </w:p>
    <w:p>
      <w:pPr>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1、开标一览表必须加盖供应商公章（扫描件无效）。</w:t>
      </w:r>
      <w:r/>
    </w:p>
    <w:p>
      <w:pPr>
        <w:shd w:val="clear" w:color="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2、如有分包，投标供应商投任何一个包的标的，都需单独填写开标一览表。</w:t>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jc w:val="center"/>
        <w:spacing w:line="300" w:lineRule="auto"/>
        <w:shd w:val="clear" w:color="auto"/>
        <w:rPr>
          <w:rFonts w:hint="eastAsia" w:ascii="黑体" w:hAnsi="黑体" w:eastAsia="黑体" w:cs="黑体"/>
          <w:b/>
          <w:color w:val="auto"/>
          <w:sz w:val="24"/>
          <w:highlight w:val="none"/>
          <w:lang w:bidi="ar"/>
        </w:rPr>
        <w:outlineLvl w:val="0"/>
      </w:pPr>
      <w:r>
        <w:rPr>
          <w:rFonts w:hint="eastAsia" w:ascii="黑体" w:hAnsi="黑体" w:eastAsia="黑体" w:cs="黑体"/>
          <w:b/>
          <w:color w:val="auto"/>
          <w:sz w:val="24"/>
          <w:highlight w:val="none"/>
          <w:lang w:bidi="ar"/>
        </w:rPr>
        <w:br w:type="page" w:clear="all"/>
      </w:r>
      <w:r>
        <w:rPr>
          <w:rFonts w:hint="eastAsia" w:ascii="黑体" w:hAnsi="黑体" w:eastAsia="黑体" w:cs="黑体"/>
          <w:b/>
          <w:color w:val="auto"/>
          <w:sz w:val="24"/>
          <w:highlight w:val="none"/>
          <w:lang w:bidi="ar"/>
        </w:rPr>
        <w:t xml:space="preserve">      </w:t>
      </w:r>
      <w:r/>
    </w:p>
    <w:p>
      <w:pPr>
        <w:contextualSpacing/>
        <w:jc w:val="center"/>
        <w:spacing w:line="400" w:lineRule="exact"/>
        <w:shd w:val="clear" w:color="auto"/>
        <w:rPr>
          <w:rFonts w:hint="eastAsia"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t xml:space="preserve">2、</w:t>
      </w:r>
      <w:bookmarkStart w:id="110" w:name="OLE_LINK15"/>
      <w:r>
        <w:rPr>
          <w:rFonts w:hint="eastAsia" w:ascii="黑体" w:hAnsi="黑体" w:eastAsia="黑体" w:cs="黑体"/>
          <w:b/>
          <w:bCs/>
          <w:color w:val="auto"/>
          <w:sz w:val="30"/>
          <w:szCs w:val="30"/>
          <w:highlight w:val="none"/>
        </w:rPr>
        <w:t xml:space="preserve">分项报价明细表</w:t>
      </w:r>
      <w:r/>
    </w:p>
    <w:p>
      <w:pPr>
        <w:ind w:left="984" w:hanging="984"/>
        <w:spacing w:line="400" w:lineRule="exact"/>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项目编号：</w:t>
      </w:r>
      <w:r/>
    </w:p>
    <w:p>
      <w:pPr>
        <w:spacing w:line="400" w:lineRule="exact"/>
        <w:shd w:val="clear" w:color="auto"/>
        <w:rPr>
          <w:rFonts w:hint="eastAsia" w:ascii="黑体" w:hAnsi="黑体" w:eastAsia="黑体" w:cs="黑体"/>
          <w:color w:val="auto"/>
          <w:sz w:val="24"/>
          <w:highlight w:val="none"/>
          <w:lang w:eastAsia="zh-CN" w:bidi="ar"/>
        </w:rPr>
      </w:pPr>
      <w:r>
        <w:rPr>
          <w:rFonts w:hint="eastAsia" w:ascii="黑体" w:hAnsi="黑体" w:eastAsia="黑体" w:cs="黑体"/>
          <w:color w:val="auto"/>
          <w:sz w:val="24"/>
          <w:highlight w:val="none"/>
        </w:rPr>
        <w:t xml:space="preserve">项目名称：</w:t>
      </w:r>
      <w:r>
        <w:rPr>
          <w:rFonts w:hint="eastAsia" w:ascii="黑体" w:hAnsi="黑体" w:eastAsia="黑体" w:cs="黑体"/>
          <w:color w:val="auto"/>
          <w:sz w:val="24"/>
          <w:highlight w:val="none"/>
          <w:lang w:eastAsia="zh-CN" w:bidi="ar"/>
        </w:rPr>
        <w:t xml:space="preserve">南通经济技术开发区江海消防站装备器材公开招标采购项目（第三次）</w:t>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bl>
      <w:tblPr>
        <w:tblStyle w:val="882"/>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698"/>
        <w:gridCol w:w="1180"/>
        <w:gridCol w:w="1180"/>
        <w:gridCol w:w="698"/>
        <w:gridCol w:w="1100"/>
        <w:gridCol w:w="1030"/>
        <w:gridCol w:w="817"/>
        <w:gridCol w:w="834"/>
        <w:gridCol w:w="980"/>
      </w:tblGrid>
      <w:tr>
        <w:trPr>
          <w:jc w:val="center"/>
          <w:trHeight w:val="90"/>
        </w:trPr>
        <w:tc>
          <w:tcPr>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692"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产品名称</w:t>
            </w:r>
            <w:r/>
          </w:p>
        </w:tc>
        <w:tc>
          <w:tcPr>
            <w:tcBorders>
              <w:top w:val="single" w:color="000000" w:sz="4" w:space="0"/>
              <w:left w:val="none" w:color="000000" w:sz="4" w:space="0"/>
              <w:bottom w:val="single" w:color="000000" w:sz="4" w:space="0"/>
              <w:right w:val="single" w:color="000000" w:sz="4" w:space="0"/>
            </w:tcBorders>
            <w:tcW w:w="692"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规格型号</w:t>
            </w:r>
            <w:r/>
          </w:p>
        </w:tc>
        <w:tc>
          <w:tcPr>
            <w:tcBorders>
              <w:top w:val="single" w:color="000000" w:sz="4" w:space="0"/>
              <w:left w:val="none" w:color="000000" w:sz="4" w:space="0"/>
              <w:bottom w:val="single" w:color="000000" w:sz="4" w:space="0"/>
              <w:right w:val="single" w:color="000000" w:sz="4" w:space="0"/>
            </w:tcBorders>
            <w:tcW w:w="409"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品牌</w:t>
            </w:r>
            <w:r/>
          </w:p>
        </w:tc>
        <w:tc>
          <w:tcPr>
            <w:tcBorders>
              <w:top w:val="single" w:color="000000" w:sz="4" w:space="0"/>
              <w:left w:val="none" w:color="000000" w:sz="4" w:space="0"/>
              <w:bottom w:val="single" w:color="000000" w:sz="4" w:space="0"/>
              <w:right w:val="single" w:color="000000" w:sz="4" w:space="0"/>
            </w:tcBorders>
            <w:tcW w:w="647"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605"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480"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单价</w:t>
            </w:r>
            <w:r/>
          </w:p>
        </w:tc>
        <w:tc>
          <w:tcPr>
            <w:tcBorders>
              <w:top w:val="single" w:color="000000" w:sz="4" w:space="0"/>
              <w:left w:val="none" w:color="000000" w:sz="4" w:space="0"/>
              <w:bottom w:val="single" w:color="000000" w:sz="4" w:space="0"/>
              <w:right w:val="single" w:color="000000" w:sz="4" w:space="0"/>
            </w:tcBorders>
            <w:tcW w:w="490" w:type="pct"/>
            <w:vAlign w:val="center"/>
            <w:textDirection w:val="lrTb"/>
            <w:noWrap/>
          </w:tcPr>
          <w:p>
            <w:pPr>
              <w:jc w:val="center"/>
              <w:spacing w:line="360" w:lineRule="auto"/>
              <w:shd w:val="clear" w:color="auto"/>
              <w:rPr>
                <w:rFonts w:hint="eastAsia" w:ascii="黑体" w:hAnsi="黑体" w:eastAsia="黑体" w:cs="黑体"/>
                <w:color w:val="auto"/>
                <w:sz w:val="24"/>
                <w:highlight w:val="none"/>
              </w:rPr>
            </w:pPr>
            <w:r>
              <w:rPr>
                <w:rFonts w:hint="eastAsia" w:ascii="黑体" w:hAnsi="黑体" w:eastAsia="黑体" w:cs="黑体"/>
                <w:b/>
                <w:color w:val="auto"/>
                <w:sz w:val="24"/>
                <w:highlight w:val="none"/>
              </w:rPr>
              <w:t xml:space="preserve">金额</w:t>
            </w:r>
            <w:r/>
          </w:p>
        </w:tc>
        <w:tc>
          <w:tcPr>
            <w:tcBorders>
              <w:top w:val="single" w:color="000000" w:sz="4" w:space="0"/>
              <w:left w:val="none" w:color="000000" w:sz="4" w:space="0"/>
              <w:bottom w:val="single" w:color="000000" w:sz="4" w:space="0"/>
              <w:right w:val="single" w:color="000000" w:sz="4" w:space="0"/>
            </w:tcBorders>
            <w:tcW w:w="570" w:type="pct"/>
            <w:vAlign w:val="center"/>
            <w:textDirection w:val="lrTb"/>
            <w:noWrap/>
          </w:tcPr>
          <w:p>
            <w:pPr>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 注</w:t>
            </w:r>
            <w:r/>
          </w:p>
        </w:tc>
      </w:tr>
      <w:tr>
        <w:trPr>
          <w:jc w:val="center"/>
          <w:trHeight w:val="454"/>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right w:val="single" w:color="000000" w:sz="4" w:space="0"/>
            </w:tcBorders>
            <w:tcW w:w="570" w:type="pct"/>
            <w:vAlign w:val="center"/>
            <w:vMerge w:val="restart"/>
            <w:textDirection w:val="tbLrV"/>
            <w:noWrap/>
          </w:tcPr>
          <w:p>
            <w:pPr>
              <w:ind w:left="113" w:right="113"/>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left w:val="none" w:color="000000" w:sz="4" w:space="0"/>
              <w:right w:val="single" w:color="000000" w:sz="4" w:space="0"/>
            </w:tcBorders>
            <w:tcW w:w="570" w:type="pct"/>
            <w:vAlign w:val="center"/>
            <w:vMerge w:val="continue"/>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368"/>
        </w:trPr>
        <w:tc>
          <w:tcPr>
            <w:tcBorders>
              <w:top w:val="none" w:color="000000" w:sz="4" w:space="0"/>
              <w:left w:val="singl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92"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09"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47"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605"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8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49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w:t>
            </w:r>
            <w:r/>
          </w:p>
        </w:tc>
        <w:tc>
          <w:tcPr>
            <w:tcBorders>
              <w:top w:val="none" w:color="000000" w:sz="4" w:space="0"/>
              <w:left w:val="none" w:color="000000" w:sz="4" w:space="0"/>
              <w:bottom w:val="single" w:color="000000" w:sz="4" w:space="0"/>
              <w:right w:val="single" w:color="000000" w:sz="4" w:space="0"/>
            </w:tcBorders>
            <w:tcW w:w="57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tc>
      </w:tr>
      <w:tr>
        <w:trPr>
          <w:jc w:val="center"/>
          <w:trHeight w:val="641"/>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合计投标总金额：大写：           小写：（¥）</w:t>
            </w:r>
            <w:r/>
          </w:p>
        </w:tc>
      </w:tr>
    </w:tbl>
    <w:p>
      <w:pPr>
        <w:pStyle w:val="1163"/>
        <w:ind w:firstLine="0"/>
        <w:shd w:val="clear" w:color="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r>
      <w:r/>
    </w:p>
    <w:p>
      <w:pPr>
        <w:pStyle w:val="1077"/>
        <w:spacing w:line="360" w:lineRule="auto"/>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法定代表人或者授权代表（签字或盖章）：                    </w:t>
      </w:r>
      <w:r/>
    </w:p>
    <w:p>
      <w:pPr>
        <w:pStyle w:val="1077"/>
        <w:spacing w:line="360" w:lineRule="auto"/>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投标供应商全称（盖章）：</w:t>
      </w:r>
      <w:r/>
    </w:p>
    <w:p>
      <w:pPr>
        <w:pStyle w:val="1077"/>
        <w:spacing w:line="360" w:lineRule="auto"/>
        <w:shd w:val="clear" w:color="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                                    日期：   年   月    日</w:t>
      </w:r>
      <w:r/>
    </w:p>
    <w:p>
      <w:pPr>
        <w:spacing w:line="440" w:lineRule="exact"/>
        <w:shd w:val="clear" w:color="auto"/>
        <w:rPr>
          <w:rFonts w:hint="eastAsia" w:ascii="黑体" w:hAnsi="黑体" w:eastAsia="黑体" w:cs="黑体"/>
          <w:b/>
          <w:color w:val="auto"/>
          <w:sz w:val="24"/>
          <w:highlight w:val="none"/>
          <w:lang w:val="zh-CN"/>
        </w:rPr>
        <w:outlineLvl w:val="0"/>
      </w:pPr>
      <w:r>
        <w:rPr>
          <w:rFonts w:hint="eastAsia" w:ascii="黑体" w:hAnsi="黑体" w:eastAsia="黑体" w:cs="黑体"/>
          <w:b/>
          <w:color w:val="auto"/>
          <w:sz w:val="24"/>
          <w:highlight w:val="none"/>
          <w:lang w:val="zh-CN"/>
        </w:rPr>
        <w:t xml:space="preserve">注：1.供应商必须详细报出采购清单中各个子项的名称、品牌、规格型号、数量、单价、备注中的内容。且本表各分项报价合计应当与</w:t>
      </w:r>
      <w:r>
        <w:rPr>
          <w:rFonts w:hint="eastAsia" w:ascii="黑体" w:hAnsi="黑体" w:eastAsia="黑体" w:cs="黑体"/>
          <w:b/>
          <w:color w:val="auto"/>
          <w:sz w:val="24"/>
          <w:highlight w:val="none"/>
        </w:rPr>
        <w:t xml:space="preserve">开标一览表</w:t>
      </w:r>
      <w:r>
        <w:rPr>
          <w:rFonts w:hint="eastAsia" w:ascii="黑体" w:hAnsi="黑体" w:eastAsia="黑体" w:cs="黑体"/>
          <w:b/>
          <w:color w:val="auto"/>
          <w:sz w:val="24"/>
          <w:highlight w:val="none"/>
          <w:lang w:val="zh-CN"/>
        </w:rPr>
        <w:t xml:space="preserve">报价合计相等。请各供应商务必按照以上要求填报，否则作为无效响应处理。</w:t>
      </w:r>
      <w:r/>
    </w:p>
    <w:p>
      <w:pPr>
        <w:numPr>
          <w:ilvl w:val="0"/>
          <w:numId w:val="14"/>
        </w:numPr>
        <w:spacing w:line="440" w:lineRule="exact"/>
        <w:shd w:val="clear" w:color="auto"/>
        <w:rPr>
          <w:rFonts w:hint="eastAsia" w:ascii="黑体" w:hAnsi="黑体" w:eastAsia="黑体" w:cs="黑体"/>
          <w:color w:val="auto"/>
          <w:highlight w:val="none"/>
        </w:rPr>
        <w:outlineLvl w:val="0"/>
      </w:pPr>
      <w:r>
        <w:rPr>
          <w:rFonts w:hint="eastAsia" w:ascii="黑体" w:hAnsi="黑体" w:eastAsia="黑体" w:cs="黑体"/>
          <w:b/>
          <w:color w:val="auto"/>
          <w:sz w:val="24"/>
          <w:highlight w:val="none"/>
        </w:rPr>
        <w:t xml:space="preserve">供应商须详细备注主要标的信息，并</w:t>
      </w:r>
      <w:r>
        <w:rPr>
          <w:rFonts w:hint="eastAsia" w:ascii="黑体" w:hAnsi="黑体" w:eastAsia="黑体" w:cs="黑体"/>
          <w:b/>
          <w:color w:val="auto"/>
          <w:sz w:val="24"/>
          <w:highlight w:val="none"/>
          <w:lang w:val="zh-CN"/>
        </w:rPr>
        <w:t xml:space="preserve">将随成交公告进行公示。内容不实的，属于提供虚假材料谋取中标、成交，依照《中华人民共和</w:t>
      </w:r>
      <w:r>
        <w:rPr>
          <w:rFonts w:hint="eastAsia" w:ascii="黑体" w:hAnsi="黑体" w:eastAsia="黑体" w:cs="黑体"/>
          <w:b/>
          <w:color w:val="auto"/>
          <w:sz w:val="24"/>
          <w:highlight w:val="none"/>
        </w:rPr>
        <w:t xml:space="preserve">国政府采购法》等国家有关规定追究相应责</w:t>
      </w:r>
      <w:r>
        <w:rPr>
          <w:rFonts w:hint="eastAsia" w:ascii="黑体" w:hAnsi="黑体" w:eastAsia="黑体" w:cs="黑体"/>
          <w:b/>
          <w:color w:val="auto"/>
          <w:sz w:val="24"/>
          <w:highlight w:val="none"/>
          <w:lang w:val="zh-CN"/>
        </w:rPr>
        <w:t xml:space="preserve">任。</w:t>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t xml:space="preserve">4.上述价格已经包括但不限于关税、增值税、运输费、保险费等。</w:t>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lang w:val="en-US" w:eastAsia="zh-CN"/>
        </w:rPr>
        <w:t xml:space="preserve">5</w:t>
      </w:r>
      <w:r>
        <w:rPr>
          <w:rFonts w:hint="eastAsia" w:ascii="黑体" w:hAnsi="黑体" w:eastAsia="黑体" w:cs="黑体"/>
          <w:b/>
          <w:color w:val="auto"/>
          <w:sz w:val="24"/>
          <w:highlight w:val="none"/>
        </w:rPr>
        <w:t xml:space="preserve">.请按照本次提供的本项目中招标文件第三部分项目需求内容要求进行报价，若出现漏项或不报价格的视为无效报价。</w:t>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lang w:val="en-US" w:eastAsia="zh-CN"/>
        </w:rPr>
        <w:t xml:space="preserve">6</w:t>
      </w:r>
      <w:r>
        <w:rPr>
          <w:rFonts w:hint="eastAsia" w:ascii="黑体" w:hAnsi="黑体" w:eastAsia="黑体" w:cs="黑体"/>
          <w:b/>
          <w:color w:val="auto"/>
          <w:sz w:val="24"/>
          <w:highlight w:val="none"/>
        </w:rPr>
        <w:t xml:space="preserve">.报价小数点后保留2位小数。</w:t>
      </w:r>
      <w:bookmarkEnd w:id="110"/>
      <w:r/>
      <w:r/>
    </w:p>
    <w:p>
      <w:pPr>
        <w:jc w:val="center"/>
        <w:rPr>
          <w:rFonts w:hint="eastAsia" w:ascii="黑体" w:hAnsi="黑体" w:eastAsia="黑体" w:cs="黑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24"/>
          <w:highlight w:val="none"/>
          <w:lang w:val="en-US" w:eastAsia="zh-CN"/>
        </w:rPr>
        <w:t xml:space="preserve"> </w:t>
      </w:r>
      <w:r>
        <w:rPr>
          <w:rFonts w:hint="eastAsia" w:ascii="黑体" w:hAnsi="黑体" w:eastAsia="黑体" w:cs="黑体"/>
          <w:b/>
          <w:color w:val="auto"/>
          <w:sz w:val="24"/>
          <w:highlight w:val="none"/>
        </w:rPr>
        <w:br w:type="page" w:clear="all"/>
      </w:r>
      <w:r>
        <w:rPr>
          <w:rFonts w:hint="eastAsia" w:ascii="黑体" w:hAnsi="黑体" w:eastAsia="黑体" w:cs="黑体"/>
          <w:b/>
          <w:color w:val="auto"/>
          <w:sz w:val="30"/>
          <w:szCs w:val="30"/>
          <w:highlight w:val="none"/>
          <w:lang w:val="en-US" w:eastAsia="zh-CN"/>
        </w:rPr>
        <w:t xml:space="preserve">3、</w:t>
      </w:r>
      <w:r>
        <w:rPr>
          <w:rFonts w:hint="eastAsia" w:ascii="黑体" w:hAnsi="黑体" w:eastAsia="黑体" w:cs="黑体"/>
          <w:b/>
          <w:color w:val="auto"/>
          <w:sz w:val="30"/>
          <w:szCs w:val="30"/>
          <w:highlight w:val="none"/>
        </w:rPr>
        <w:t xml:space="preserve">关于符合本国产品标准的声明函</w:t>
      </w:r>
      <w:r/>
    </w:p>
    <w:p>
      <w:pPr>
        <w:ind w:firstLine="42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 </w:t>
      </w:r>
      <w:r/>
    </w:p>
    <w:p>
      <w:pPr>
        <w:ind w:firstLine="42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0"/>
          <w:highlight w:val="none"/>
          <w:vertAlign w:val="superscript"/>
        </w:rPr>
        <w:t xml:space="preserve">1</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0"/>
          <w:highlight w:val="none"/>
          <w:vertAlign w:val="superscript"/>
        </w:rPr>
        <w:t xml:space="preserve">2</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 （产品名称1） </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0"/>
          <w:highlight w:val="none"/>
          <w:vertAlign w:val="superscript"/>
        </w:rPr>
        <w:t xml:space="preserve">3</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0"/>
          <w:highlight w:val="none"/>
          <w:vertAlign w:val="superscript"/>
        </w:rPr>
        <w:t xml:space="preserve">4</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0"/>
          <w:highlight w:val="none"/>
          <w:vertAlign w:val="superscript"/>
        </w:rPr>
        <w:t xml:space="preserve">5</w:t>
      </w:r>
      <w:r>
        <w:rPr>
          <w:rFonts w:hint="eastAsia" w:ascii="黑体" w:hAnsi="黑体" w:eastAsia="黑体" w:cs="黑体"/>
          <w:color w:val="auto"/>
          <w:sz w:val="24"/>
          <w:highlight w:val="none"/>
        </w:rPr>
        <w:t xml:space="preserve">在中国境内完成。</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2.</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，生产厂为</w:t>
      </w:r>
      <w:r>
        <w:rPr>
          <w:rFonts w:hint="eastAsia" w:ascii="黑体" w:hAnsi="黑体" w:eastAsia="黑体" w:cs="黑体"/>
          <w:color w:val="auto"/>
          <w:sz w:val="24"/>
          <w:highlight w:val="none"/>
          <w:u w:val="single"/>
        </w:rPr>
        <w:t xml:space="preserve">（厂名）</w:t>
      </w:r>
      <w:r>
        <w:rPr>
          <w:rFonts w:hint="eastAsia" w:ascii="黑体" w:hAnsi="黑体" w:eastAsia="黑体" w:cs="黑体"/>
          <w:color w:val="auto"/>
          <w:sz w:val="24"/>
          <w:highlight w:val="none"/>
        </w:rPr>
        <w:t xml:space="preserve">，厂址为</w:t>
      </w:r>
      <w:r>
        <w:rPr>
          <w:rFonts w:hint="eastAsia" w:ascii="黑体" w:hAnsi="黑体" w:eastAsia="黑体" w:cs="黑体"/>
          <w:color w:val="auto"/>
          <w:sz w:val="24"/>
          <w:highlight w:val="none"/>
          <w:u w:val="single"/>
        </w:rPr>
        <w:t xml:space="preserve">（生产厂址）</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的中国境内生产的组件成本占比≥</w:t>
      </w:r>
      <w:r>
        <w:rPr>
          <w:rFonts w:hint="eastAsia" w:ascii="黑体" w:hAnsi="黑体" w:eastAsia="黑体" w:cs="黑体"/>
          <w:color w:val="auto"/>
          <w:sz w:val="24"/>
          <w:highlight w:val="none"/>
          <w:u w:val="single"/>
        </w:rPr>
        <w:t xml:space="preserve">（规定比例）</w:t>
      </w:r>
      <w:r>
        <w:rPr>
          <w:rFonts w:hint="eastAsia" w:ascii="黑体" w:hAnsi="黑体" w:eastAsia="黑体" w:cs="黑体"/>
          <w:color w:val="auto"/>
          <w:sz w:val="24"/>
          <w:highlight w:val="none"/>
        </w:rPr>
        <w:t xml:space="preserve">。</w:t>
      </w:r>
      <w:r>
        <w:rPr>
          <w:rFonts w:hint="eastAsia" w:ascii="黑体" w:hAnsi="黑体" w:eastAsia="黑体" w:cs="黑体"/>
          <w:color w:val="auto"/>
          <w:sz w:val="24"/>
          <w:highlight w:val="none"/>
          <w:u w:val="single"/>
        </w:rPr>
        <w:t xml:space="preserve">（产品名称2）</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（关键组件）</w:t>
      </w:r>
      <w:r>
        <w:rPr>
          <w:rFonts w:hint="eastAsia" w:ascii="黑体" w:hAnsi="黑体" w:eastAsia="黑体" w:cs="黑体"/>
          <w:color w:val="auto"/>
          <w:sz w:val="24"/>
          <w:highlight w:val="none"/>
        </w:rPr>
        <w:t xml:space="preserve">在中国境内生产。</w:t>
      </w:r>
      <w:r>
        <w:rPr>
          <w:rFonts w:hint="eastAsia" w:ascii="黑体" w:hAnsi="黑体" w:eastAsia="黑体" w:cs="黑体"/>
          <w:color w:val="auto"/>
          <w:sz w:val="24"/>
          <w:highlight w:val="none"/>
          <w:u w:val="single"/>
        </w:rPr>
        <w:t xml:space="preserve">（产品名称1）</w:t>
      </w:r>
      <w:r>
        <w:rPr>
          <w:rFonts w:hint="eastAsia" w:ascii="黑体" w:hAnsi="黑体" w:eastAsia="黑体" w:cs="黑体"/>
          <w:color w:val="auto"/>
          <w:sz w:val="24"/>
          <w:highlight w:val="none"/>
        </w:rPr>
        <w:t xml:space="preserve">的</w:t>
      </w:r>
      <w:r>
        <w:rPr>
          <w:rFonts w:hint="eastAsia" w:ascii="黑体" w:hAnsi="黑体" w:eastAsia="黑体" w:cs="黑体"/>
          <w:color w:val="auto"/>
          <w:sz w:val="24"/>
          <w:highlight w:val="none"/>
          <w:u w:val="single"/>
        </w:rPr>
        <w:t xml:space="preserve">（关键工序）</w:t>
      </w:r>
      <w:r>
        <w:rPr>
          <w:rFonts w:hint="eastAsia" w:ascii="黑体" w:hAnsi="黑体" w:eastAsia="黑体" w:cs="黑体"/>
          <w:color w:val="auto"/>
          <w:sz w:val="24"/>
          <w:highlight w:val="none"/>
        </w:rPr>
        <w:t xml:space="preserve">在中国境内完成。</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w:t>
      </w:r>
      <w:r/>
    </w:p>
    <w:p>
      <w:pPr>
        <w:ind w:firstLine="4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本公司（单位）对上述声明内容的真实性负责。如有虚假，愿承担相应法律责任。</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 </w:t>
      </w:r>
      <w:r/>
    </w:p>
    <w:p>
      <w:pPr>
        <w:ind w:right="480" w:firstLine="3720"/>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公司（单位）名称（盖章）：　</w:t>
      </w:r>
      <w:r/>
    </w:p>
    <w:p>
      <w:pPr>
        <w:jc w:val="cente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                                日期：　   年　  月　  日         </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4"/>
          <w:highlight w:val="none"/>
        </w:rPr>
        <w:t xml:space="preserve">__________________</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1.产品如有型号，请在“产品名称”栏一并填写。</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2.生产厂名与厂址应与生产厂营业执照载明的相关信息保持一致。</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3.该产品的中国境内生产的组件成本占比相关要求实施前，“规定比例”栏可不填，下同。</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4.该产品的关键组件要求实施前，“关键组件”栏可不填，下同。</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5.该产品的关键工序要求实施前，“关键工序”栏可不填，下同。</w:t>
      </w:r>
      <w:r/>
    </w:p>
    <w:p>
      <w:pPr>
        <w:spacing w:before="30" w:after="30"/>
        <w:rPr>
          <w:rFonts w:hint="eastAsia" w:ascii="黑体" w:hAnsi="黑体" w:eastAsia="黑体" w:cs="黑体"/>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auto"/>
          <w:sz w:val="22"/>
          <w:highlight w:val="none"/>
        </w:rPr>
        <w:t xml:space="preserve">6.用斜线划除的地方无需填写。</w:t>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spacing w:line="440" w:lineRule="exact"/>
        <w:shd w:val="clear" w:color="auto"/>
        <w:rPr>
          <w:rFonts w:hint="eastAsia" w:ascii="黑体" w:hAnsi="黑体" w:eastAsia="黑体" w:cs="黑体"/>
          <w:b/>
          <w:color w:val="auto"/>
          <w:sz w:val="24"/>
          <w:highlight w:val="none"/>
        </w:rPr>
        <w:outlineLvl w:val="0"/>
      </w:pPr>
      <w:r>
        <w:rPr>
          <w:rFonts w:hint="eastAsia" w:ascii="黑体" w:hAnsi="黑体" w:eastAsia="黑体" w:cs="黑体"/>
          <w:b/>
          <w:color w:val="auto"/>
          <w:sz w:val="24"/>
          <w:highlight w:val="none"/>
        </w:rPr>
      </w:r>
      <w:r/>
    </w:p>
    <w:p>
      <w:pPr>
        <w:jc w:val="center"/>
        <w:spacing w:line="300" w:lineRule="auto"/>
        <w:shd w:val="clear" w:color="auto"/>
        <w:rPr>
          <w:rFonts w:hint="eastAsia" w:ascii="黑体" w:hAnsi="黑体" w:eastAsia="黑体" w:cs="黑体"/>
          <w:b/>
          <w:color w:val="auto"/>
          <w:sz w:val="24"/>
          <w:highlight w:val="none"/>
          <w:lang w:bidi="ar"/>
        </w:rPr>
        <w:outlineLvl w:val="0"/>
      </w:pPr>
      <w:r>
        <w:rPr>
          <w:rFonts w:hint="eastAsia" w:ascii="黑体" w:hAnsi="黑体" w:eastAsia="黑体" w:cs="黑体"/>
          <w:b/>
          <w:color w:val="auto"/>
          <w:sz w:val="24"/>
          <w:highlight w:val="none"/>
          <w:lang w:bidi="ar"/>
        </w:rPr>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附件</w:t>
      </w:r>
      <w:r/>
    </w:p>
    <w:p>
      <w:pPr>
        <w:jc w:val="center"/>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质疑函范本</w:t>
      </w:r>
      <w:r/>
    </w:p>
    <w:p>
      <w:pPr>
        <w:spacing w:before="312"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一、质疑供应商基本信息</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质疑供应商：</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地址：邮编：</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联系人：联系电话：</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授权代表：</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联系电话：</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地址：邮编：</w:t>
      </w:r>
      <w:r/>
    </w:p>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二、质疑项目基本情况</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质疑项目的名称：</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质疑项目的编号：包号：</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eastAsia="zh-CN" w:bidi="ar"/>
        </w:rPr>
        <w:t xml:space="preserve">招标人</w:t>
      </w:r>
      <w:r>
        <w:rPr>
          <w:rFonts w:hint="eastAsia" w:ascii="黑体" w:hAnsi="黑体" w:eastAsia="黑体" w:cs="黑体"/>
          <w:color w:val="auto"/>
          <w:sz w:val="24"/>
          <w:highlight w:val="none"/>
          <w:lang w:bidi="ar"/>
        </w:rPr>
        <w:t xml:space="preserve">名称：</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eastAsia="zh-CN" w:bidi="ar"/>
        </w:rPr>
        <w:t xml:space="preserve">招标文件</w:t>
      </w:r>
      <w:r>
        <w:rPr>
          <w:rFonts w:hint="eastAsia" w:ascii="黑体" w:hAnsi="黑体" w:eastAsia="黑体" w:cs="黑体"/>
          <w:color w:val="auto"/>
          <w:sz w:val="24"/>
          <w:highlight w:val="none"/>
          <w:lang w:bidi="ar"/>
        </w:rPr>
        <w:t xml:space="preserve">获取日期：</w:t>
      </w:r>
      <w:r/>
    </w:p>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三、质疑事项具体内容</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质疑事项1：</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事实依据：</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法律依据：</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u w:val="single"/>
        </w:rPr>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质疑事项2</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w:t>
      </w:r>
      <w:r/>
    </w:p>
    <w:p>
      <w:pPr>
        <w:spacing w:line="360" w:lineRule="auto"/>
        <w:shd w:val="clear" w:color="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lang w:bidi="ar"/>
        </w:rPr>
        <w:t xml:space="preserve">四、与质疑事项相关的质疑请求</w:t>
      </w:r>
      <w:r/>
    </w:p>
    <w:p>
      <w:pPr>
        <w:spacing w:line="360" w:lineRule="auto"/>
        <w:shd w:val="clear" w:color="auto"/>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lang w:bidi="ar"/>
        </w:rPr>
        <w:t xml:space="preserve">请求：</w:t>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签字(签章)：                   公章：                      </w:t>
      </w:r>
      <w:r/>
    </w:p>
    <w:p>
      <w:pPr>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日期：    </w:t>
      </w:r>
      <w:r/>
    </w:p>
    <w:p>
      <w:pPr>
        <w:spacing w:line="360" w:lineRule="auto"/>
        <w:shd w:val="clear" w:color="auto"/>
        <w:rPr>
          <w:rFonts w:hint="eastAsia" w:ascii="黑体" w:hAnsi="黑体" w:eastAsia="黑体" w:cs="黑体"/>
          <w:color w:val="auto"/>
          <w:sz w:val="24"/>
          <w:highlight w:val="none"/>
        </w:rPr>
      </w:pPr>
      <w:r>
        <w:rPr>
          <w:rFonts w:hint="eastAsia" w:ascii="黑体" w:hAnsi="黑体" w:eastAsia="黑体" w:cs="黑体"/>
          <w:color w:val="auto"/>
          <w:sz w:val="24"/>
          <w:highlight w:val="none"/>
        </w:rPr>
      </w:r>
      <w:r/>
    </w:p>
    <w:p>
      <w:pPr>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r>
      <w:r/>
    </w:p>
    <w:p>
      <w:pPr>
        <w:shd w:val="clear" w:color="auto"/>
        <w:rPr>
          <w:rFonts w:hint="eastAsia" w:ascii="黑体" w:hAnsi="黑体" w:eastAsia="黑体" w:cs="黑体"/>
          <w:b/>
          <w:color w:val="auto"/>
          <w:sz w:val="24"/>
          <w:highlight w:val="none"/>
        </w:rPr>
      </w:pPr>
      <w:r>
        <w:rPr>
          <w:rFonts w:hint="eastAsia" w:ascii="黑体" w:hAnsi="黑体" w:eastAsia="黑体" w:cs="黑体"/>
          <w:b/>
          <w:color w:val="auto"/>
          <w:sz w:val="24"/>
          <w:highlight w:val="none"/>
          <w:lang w:bidi="ar"/>
        </w:rPr>
        <w:t xml:space="preserve">质疑函制作说明：</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1.供应商提出质疑时，应提交质疑函和必要的证明材料。</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3.质疑供应商若对项目的某一分包进行质疑，质疑函中应列明具体分包号。</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4.质疑函的质疑事项应具体、明确，并有必要的事实依据和法律依据。</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5.质疑函的质疑请求应与质疑事项相关。</w:t>
      </w:r>
      <w:r/>
    </w:p>
    <w:p>
      <w:pPr>
        <w:ind w:firstLine="480"/>
        <w:jc w:val="left"/>
        <w:shd w:val="clear" w:color="auto"/>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lang w:bidi="ar"/>
        </w:rPr>
        <w:t xml:space="preserve">6.质疑供应商为自然人的，质疑函应由本人签字；质疑供应商为法人或者其他组织的，质疑函应由法定代表人、主要负责人，或者其授权代表签字或者盖章，并加盖公章。</w:t>
      </w:r>
      <w:r/>
    </w:p>
    <w:p>
      <w:pPr>
        <w:pStyle w:val="890"/>
        <w:ind w:right="417"/>
        <w:spacing w:before="105" w:line="520" w:lineRule="exact"/>
        <w:shd w:val="clear" w:color="auto"/>
        <w:widowControl/>
        <w:rPr>
          <w:rFonts w:hint="eastAsia" w:ascii="黑体" w:hAnsi="黑体" w:eastAsia="黑体" w:cs="黑体"/>
          <w:color w:val="auto"/>
          <w:spacing w:val="-3"/>
          <w:szCs w:val="24"/>
          <w:highlight w:val="none"/>
          <w:lang w:val="zh-CN"/>
        </w:rPr>
      </w:pPr>
      <w:r>
        <w:rPr>
          <w:rFonts w:hint="eastAsia" w:ascii="黑体" w:hAnsi="黑体" w:eastAsia="黑体" w:cs="黑体"/>
          <w:color w:val="auto"/>
          <w:spacing w:val="-3"/>
          <w:szCs w:val="24"/>
          <w:highlight w:val="none"/>
          <w:lang w:val="zh-CN"/>
        </w:rPr>
      </w:r>
      <w:r/>
    </w:p>
    <w:p>
      <w:pPr>
        <w:shd w:val="clear" w:color="auto"/>
        <w:rPr>
          <w:rFonts w:hint="eastAsia" w:ascii="黑体" w:hAnsi="黑体" w:eastAsia="黑体" w:cs="黑体"/>
          <w:color w:val="auto"/>
          <w:highlight w:val="none"/>
        </w:rPr>
      </w:pPr>
      <w:r>
        <w:rPr>
          <w:rFonts w:hint="eastAsia" w:ascii="黑体" w:hAnsi="黑体" w:eastAsia="黑体" w:cs="黑体"/>
          <w:color w:val="auto"/>
          <w:highlight w:val="none"/>
        </w:rPr>
      </w:r>
      <w:r/>
    </w:p>
    <w:sectPr>
      <w:headerReference w:type="default" r:id="rId10"/>
      <w:footerReference w:type="default" r:id="rId15"/>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等线">
    <w:panose1 w:val="02010600030101010101"/>
  </w:font>
  <w:font w:name="Cambria">
    <w:panose1 w:val="02040503050406030204"/>
  </w:font>
  <w:font w:name="ˎ̥">
    <w:panose1 w:val="020B0503020202020204"/>
  </w:font>
  <w:font w:name="楷体_GB2312">
    <w:panose1 w:val="02010609060101010101"/>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Microsoft New Tai Lue">
    <w:panose1 w:val="020B0502040204020203"/>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2"/>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02"/>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66"/>
      <w:spacing w:line="184" w:lineRule="auto"/>
      <w:rPr>
        <w:rFonts w:eastAsia="Times New Roman"/>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2"/>
                            <w:jc w:val="center"/>
                          </w:pPr>
                          <w:r>
                            <w:fldChar w:fldCharType="begin"/>
                          </w:r>
                          <w:r>
                            <w:instrText xml:space="preserve">PAGE   \* MERGEFORMAT</w:instrText>
                          </w:r>
                          <w:r>
                            <w:fldChar w:fldCharType="separate"/>
                          </w:r>
                          <w:r>
                            <w:rPr>
                              <w:lang w:val="zh-CN"/>
                            </w:rPr>
                            <w:t xml:space="preserve">31</w:t>
                          </w:r>
                          <w:r>
                            <w:rPr>
                              <w:lang w:val="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2"/>
                      <w:jc w:val="center"/>
                    </w:pPr>
                    <w:r>
                      <w:fldChar w:fldCharType="begin"/>
                    </w:r>
                    <w:r>
                      <w:instrText xml:space="preserve">PAGE   \* MERGEFORMAT</w:instrText>
                    </w:r>
                    <w:r>
                      <w:fldChar w:fldCharType="separate"/>
                    </w:r>
                    <w:r>
                      <w:rPr>
                        <w:lang w:val="zh-CN"/>
                      </w:rPr>
                      <w:t xml:space="preserve">31</w:t>
                    </w:r>
                    <w:r>
                      <w:rPr>
                        <w:lang w:val="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8"/>
  </w:num>
  <w:num w:numId="16">
    <w:abstractNumId w:val="12"/>
  </w:num>
  <w:num w:numId="17">
    <w:abstractNumId w:val="7"/>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872">
    <w:name w:val="Heading 1"/>
    <w:basedOn w:val="871"/>
    <w:next w:val="871"/>
    <w:link w:val="1084"/>
    <w:uiPriority w:val="0"/>
    <w:qFormat/>
    <w:pPr>
      <w:keepLines/>
      <w:keepNext/>
      <w:spacing w:before="340" w:after="330" w:line="576" w:lineRule="auto"/>
      <w:outlineLvl w:val="0"/>
    </w:pPr>
    <w:rPr>
      <w:b/>
      <w:sz w:val="44"/>
    </w:rPr>
  </w:style>
  <w:style w:type="paragraph" w:styleId="873">
    <w:name w:val="Heading 2"/>
    <w:basedOn w:val="871"/>
    <w:next w:val="871"/>
    <w:link w:val="1085"/>
    <w:uiPriority w:val="0"/>
    <w:unhideWhenUsed/>
    <w:qFormat/>
    <w:pPr>
      <w:keepLines/>
      <w:keepNext/>
      <w:spacing w:before="260" w:after="260" w:line="413" w:lineRule="auto"/>
      <w:outlineLvl w:val="1"/>
    </w:pPr>
    <w:rPr>
      <w:rFonts w:ascii="Arial" w:hAnsi="Arial" w:eastAsia="黑体"/>
      <w:b/>
      <w:sz w:val="32"/>
    </w:rPr>
  </w:style>
  <w:style w:type="paragraph" w:styleId="874">
    <w:name w:val="Heading 3"/>
    <w:basedOn w:val="871"/>
    <w:next w:val="871"/>
    <w:link w:val="1086"/>
    <w:uiPriority w:val="0"/>
    <w:unhideWhenUsed/>
    <w:qFormat/>
    <w:pPr>
      <w:keepLines/>
      <w:keepNext/>
      <w:spacing w:before="260" w:after="260" w:line="415" w:lineRule="auto"/>
      <w:outlineLvl w:val="2"/>
    </w:pPr>
    <w:rPr>
      <w:rFonts w:ascii="Times New Roman" w:hAnsi="Times New Roman"/>
      <w:b/>
      <w:bCs/>
      <w:sz w:val="32"/>
      <w:szCs w:val="32"/>
    </w:rPr>
  </w:style>
  <w:style w:type="paragraph" w:styleId="875">
    <w:name w:val="Heading 4"/>
    <w:basedOn w:val="871"/>
    <w:next w:val="871"/>
    <w:link w:val="1087"/>
    <w:uiPriority w:val="0"/>
    <w:unhideWhenUsed/>
    <w:qFormat/>
    <w:pPr>
      <w:keepLines/>
      <w:keepNext/>
      <w:spacing w:before="280" w:after="290" w:line="372" w:lineRule="auto"/>
      <w:outlineLvl w:val="3"/>
    </w:pPr>
    <w:rPr>
      <w:rFonts w:ascii="Arial" w:hAnsi="Arial" w:eastAsia="黑体"/>
      <w:b/>
      <w:sz w:val="28"/>
    </w:rPr>
  </w:style>
  <w:style w:type="paragraph" w:styleId="876">
    <w:name w:val="Heading 5"/>
    <w:basedOn w:val="871"/>
    <w:next w:val="871"/>
    <w:link w:val="1088"/>
    <w:uiPriority w:val="0"/>
    <w:unhideWhenUsed/>
    <w:qFormat/>
    <w:pPr>
      <w:keepLines/>
      <w:keepNext/>
      <w:spacing w:before="280" w:after="290" w:line="372" w:lineRule="auto"/>
      <w:outlineLvl w:val="4"/>
    </w:pPr>
    <w:rPr>
      <w:b/>
      <w:sz w:val="28"/>
    </w:rPr>
  </w:style>
  <w:style w:type="paragraph" w:styleId="877">
    <w:name w:val="Heading 6"/>
    <w:basedOn w:val="871"/>
    <w:next w:val="871"/>
    <w:link w:val="1089"/>
    <w:uiPriority w:val="0"/>
    <w:unhideWhenUsed/>
    <w:qFormat/>
    <w:pPr>
      <w:keepLines/>
      <w:keepNext/>
      <w:spacing w:before="240" w:after="64" w:line="317" w:lineRule="auto"/>
      <w:outlineLvl w:val="5"/>
    </w:pPr>
    <w:rPr>
      <w:rFonts w:ascii="Arial" w:hAnsi="Arial" w:eastAsia="黑体"/>
      <w:b/>
      <w:sz w:val="24"/>
    </w:rPr>
  </w:style>
  <w:style w:type="paragraph" w:styleId="878">
    <w:name w:val="Heading 7"/>
    <w:basedOn w:val="871"/>
    <w:next w:val="871"/>
    <w:link w:val="1090"/>
    <w:uiPriority w:val="0"/>
    <w:unhideWhenUsed/>
    <w:qFormat/>
    <w:pPr>
      <w:keepLines/>
      <w:keepNext/>
      <w:spacing w:before="240" w:after="64" w:line="317" w:lineRule="auto"/>
      <w:outlineLvl w:val="6"/>
    </w:pPr>
    <w:rPr>
      <w:b/>
      <w:sz w:val="24"/>
    </w:rPr>
  </w:style>
  <w:style w:type="paragraph" w:styleId="879">
    <w:name w:val="Heading 8"/>
    <w:basedOn w:val="871"/>
    <w:next w:val="871"/>
    <w:link w:val="1091"/>
    <w:uiPriority w:val="0"/>
    <w:unhideWhenUsed/>
    <w:qFormat/>
    <w:pPr>
      <w:keepLines/>
      <w:keepNext/>
      <w:spacing w:before="240" w:after="64" w:line="317" w:lineRule="auto"/>
      <w:outlineLvl w:val="7"/>
    </w:pPr>
    <w:rPr>
      <w:rFonts w:ascii="Arial" w:hAnsi="Arial" w:eastAsia="黑体"/>
      <w:sz w:val="24"/>
    </w:rPr>
  </w:style>
  <w:style w:type="paragraph" w:styleId="880">
    <w:name w:val="Heading 9"/>
    <w:basedOn w:val="871"/>
    <w:next w:val="871"/>
    <w:link w:val="1092"/>
    <w:uiPriority w:val="0"/>
    <w:unhideWhenUsed/>
    <w:qFormat/>
    <w:pPr>
      <w:keepLines/>
      <w:keepNext/>
      <w:spacing w:before="240" w:after="64" w:line="317" w:lineRule="auto"/>
      <w:outlineLvl w:val="8"/>
    </w:pPr>
    <w:rPr>
      <w:rFonts w:ascii="Arial" w:hAnsi="Arial" w:eastAsia="黑体"/>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toc 7"/>
    <w:basedOn w:val="871"/>
    <w:next w:val="871"/>
    <w:uiPriority w:val="39"/>
    <w:unhideWhenUsed/>
    <w:qFormat/>
    <w:pPr>
      <w:ind w:left="1701" w:right="0" w:firstLine="0"/>
      <w:spacing w:after="57"/>
    </w:pPr>
  </w:style>
  <w:style w:type="paragraph" w:styleId="884">
    <w:name w:val="Normal Indent"/>
    <w:basedOn w:val="871"/>
    <w:link w:val="1093"/>
    <w:uiPriority w:val="0"/>
    <w:qFormat/>
    <w:pPr>
      <w:ind w:firstLine="420"/>
    </w:pPr>
    <w:rPr>
      <w:rFonts w:ascii="Times New Roman" w:hAnsi="Times New Roman"/>
      <w:sz w:val="20"/>
      <w:szCs w:val="20"/>
    </w:rPr>
  </w:style>
  <w:style w:type="paragraph" w:styleId="885">
    <w:name w:val="Caption"/>
    <w:basedOn w:val="871"/>
    <w:next w:val="8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6">
    <w:name w:val="index 5"/>
    <w:basedOn w:val="871"/>
    <w:next w:val="871"/>
    <w:uiPriority w:val="0"/>
    <w:qFormat/>
    <w:pPr>
      <w:ind w:left="800"/>
      <w:widowControl/>
    </w:pPr>
    <w:rPr>
      <w:szCs w:val="20"/>
    </w:rPr>
  </w:style>
  <w:style w:type="paragraph" w:styleId="887">
    <w:name w:val="Document Map"/>
    <w:basedOn w:val="871"/>
    <w:link w:val="1094"/>
    <w:uiPriority w:val="0"/>
    <w:qFormat/>
    <w:pPr>
      <w:shd w:val="clear" w:color="auto" w:fill="000080"/>
    </w:pPr>
  </w:style>
  <w:style w:type="paragraph" w:styleId="888">
    <w:name w:val="annotation text"/>
    <w:basedOn w:val="871"/>
    <w:link w:val="1095"/>
    <w:uiPriority w:val="0"/>
    <w:qFormat/>
    <w:pPr>
      <w:jc w:val="left"/>
    </w:pPr>
  </w:style>
  <w:style w:type="paragraph" w:styleId="889">
    <w:name w:val="Body Text 3"/>
    <w:basedOn w:val="871"/>
    <w:link w:val="1096"/>
    <w:uiPriority w:val="0"/>
    <w:qFormat/>
    <w:pPr>
      <w:spacing w:after="120"/>
    </w:pPr>
    <w:rPr>
      <w:sz w:val="16"/>
    </w:rPr>
  </w:style>
  <w:style w:type="paragraph" w:styleId="890">
    <w:name w:val="Body Text"/>
    <w:basedOn w:val="871"/>
    <w:next w:val="871"/>
    <w:link w:val="1097"/>
    <w:uiPriority w:val="0"/>
    <w:qFormat/>
    <w:rPr>
      <w:rFonts w:hint="eastAsia" w:ascii="仿宋_GB2312" w:hAnsi="Times New Roman" w:eastAsia="仿宋_GB2312"/>
      <w:sz w:val="24"/>
      <w:szCs w:val="20"/>
    </w:rPr>
  </w:style>
  <w:style w:type="paragraph" w:styleId="891">
    <w:name w:val="Body Text Indent"/>
    <w:basedOn w:val="871"/>
    <w:link w:val="1082"/>
    <w:uiPriority w:val="0"/>
    <w:qFormat/>
    <w:pPr>
      <w:ind w:left="420"/>
      <w:spacing w:after="120"/>
    </w:pPr>
    <w:rPr>
      <w:rFonts w:ascii="Times New Roman" w:hAnsi="Times New Roman"/>
    </w:rPr>
  </w:style>
  <w:style w:type="paragraph" w:styleId="892">
    <w:name w:val="Block Text"/>
    <w:basedOn w:val="871"/>
    <w:uiPriority w:val="99"/>
    <w:unhideWhenUsed/>
    <w:qFormat/>
    <w:pPr>
      <w:ind w:left="1440" w:right="700"/>
    </w:pPr>
    <w:rPr>
      <w:rFonts w:ascii="Verdana" w:hAnsi="Verdana"/>
      <w:szCs w:val="20"/>
    </w:rPr>
  </w:style>
  <w:style w:type="paragraph" w:styleId="893">
    <w:name w:val="index 4"/>
    <w:basedOn w:val="871"/>
    <w:next w:val="871"/>
    <w:uiPriority w:val="99"/>
    <w:semiHidden/>
    <w:qFormat/>
    <w:pPr>
      <w:jc w:val="left"/>
    </w:pPr>
    <w:rPr>
      <w:rFonts w:ascii="Microsoft New Tai Lue" w:hAnsi="Microsoft New Tai Lue" w:cs="Microsoft New Tai Lue"/>
      <w:i/>
      <w:iCs/>
      <w:position w:val="-10"/>
      <w:u w:val="single"/>
    </w:rPr>
  </w:style>
  <w:style w:type="paragraph" w:styleId="894">
    <w:name w:val="toc 5"/>
    <w:basedOn w:val="871"/>
    <w:next w:val="871"/>
    <w:uiPriority w:val="39"/>
    <w:unhideWhenUsed/>
    <w:qFormat/>
    <w:pPr>
      <w:ind w:left="1134" w:right="0" w:firstLine="0"/>
      <w:spacing w:after="57"/>
    </w:pPr>
  </w:style>
  <w:style w:type="paragraph" w:styleId="895">
    <w:name w:val="toc 3"/>
    <w:basedOn w:val="871"/>
    <w:next w:val="871"/>
    <w:uiPriority w:val="39"/>
    <w:unhideWhenUsed/>
    <w:qFormat/>
    <w:pPr>
      <w:ind w:left="567" w:right="0" w:firstLine="0"/>
      <w:spacing w:after="57"/>
    </w:pPr>
  </w:style>
  <w:style w:type="paragraph" w:styleId="896">
    <w:name w:val="Plain Text"/>
    <w:basedOn w:val="871"/>
    <w:link w:val="1098"/>
    <w:uiPriority w:val="0"/>
    <w:qFormat/>
    <w:rPr>
      <w:rFonts w:ascii="宋体" w:hAnsi="Courier New"/>
    </w:rPr>
  </w:style>
  <w:style w:type="paragraph" w:styleId="897">
    <w:name w:val="toc 8"/>
    <w:basedOn w:val="871"/>
    <w:next w:val="871"/>
    <w:uiPriority w:val="39"/>
    <w:unhideWhenUsed/>
    <w:qFormat/>
    <w:pPr>
      <w:ind w:left="1984" w:right="0" w:firstLine="0"/>
      <w:spacing w:after="57"/>
    </w:pPr>
  </w:style>
  <w:style w:type="paragraph" w:styleId="898">
    <w:name w:val="Date"/>
    <w:basedOn w:val="871"/>
    <w:next w:val="871"/>
    <w:link w:val="1099"/>
    <w:uiPriority w:val="0"/>
    <w:qFormat/>
    <w:pPr>
      <w:ind w:left="100"/>
    </w:pPr>
  </w:style>
  <w:style w:type="paragraph" w:styleId="899">
    <w:name w:val="Body Text Indent 2"/>
    <w:basedOn w:val="871"/>
    <w:link w:val="1100"/>
    <w:uiPriority w:val="0"/>
    <w:qFormat/>
    <w:pPr>
      <w:ind w:left="420"/>
      <w:spacing w:after="120" w:line="480" w:lineRule="auto"/>
    </w:pPr>
  </w:style>
  <w:style w:type="paragraph" w:styleId="900">
    <w:name w:val="endnote text"/>
    <w:basedOn w:val="871"/>
    <w:link w:val="1073"/>
    <w:uiPriority w:val="99"/>
    <w:semiHidden/>
    <w:unhideWhenUsed/>
    <w:qFormat/>
    <w:pPr>
      <w:spacing w:after="0" w:line="240" w:lineRule="auto"/>
    </w:pPr>
    <w:rPr>
      <w:sz w:val="20"/>
    </w:rPr>
  </w:style>
  <w:style w:type="paragraph" w:styleId="901">
    <w:name w:val="Balloon Text"/>
    <w:basedOn w:val="871"/>
    <w:link w:val="1101"/>
    <w:uiPriority w:val="0"/>
    <w:qFormat/>
    <w:rPr>
      <w:sz w:val="18"/>
    </w:rPr>
  </w:style>
  <w:style w:type="paragraph" w:styleId="902">
    <w:name w:val="Footer"/>
    <w:basedOn w:val="871"/>
    <w:link w:val="1102"/>
    <w:uiPriority w:val="0"/>
    <w:qFormat/>
    <w:pPr>
      <w:jc w:val="left"/>
      <w:tabs>
        <w:tab w:val="center" w:pos="4153" w:leader="none"/>
        <w:tab w:val="right" w:pos="8306" w:leader="none"/>
      </w:tabs>
    </w:pPr>
    <w:rPr>
      <w:sz w:val="18"/>
    </w:rPr>
  </w:style>
  <w:style w:type="paragraph" w:styleId="903">
    <w:name w:val="envelope return"/>
    <w:basedOn w:val="871"/>
    <w:uiPriority w:val="99"/>
    <w:unhideWhenUsed/>
    <w:qFormat/>
    <w:rPr>
      <w:rFonts w:ascii="Arial" w:hAnsi="Arial"/>
    </w:rPr>
  </w:style>
  <w:style w:type="paragraph" w:styleId="904">
    <w:name w:val="Header"/>
    <w:basedOn w:val="871"/>
    <w:link w:val="110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5">
    <w:name w:val="toc 1"/>
    <w:basedOn w:val="871"/>
    <w:next w:val="871"/>
    <w:uiPriority w:val="39"/>
    <w:unhideWhenUsed/>
    <w:qFormat/>
    <w:pPr>
      <w:ind w:left="0" w:right="0" w:firstLine="0"/>
      <w:spacing w:after="57"/>
    </w:pPr>
  </w:style>
  <w:style w:type="paragraph" w:styleId="906">
    <w:name w:val="toc 4"/>
    <w:basedOn w:val="871"/>
    <w:next w:val="871"/>
    <w:uiPriority w:val="39"/>
    <w:unhideWhenUsed/>
    <w:qFormat/>
    <w:pPr>
      <w:ind w:left="850" w:right="0" w:firstLine="0"/>
      <w:spacing w:after="57"/>
    </w:pPr>
  </w:style>
  <w:style w:type="paragraph" w:styleId="907">
    <w:name w:val="Subtitle"/>
    <w:basedOn w:val="871"/>
    <w:next w:val="871"/>
    <w:link w:val="939"/>
    <w:uiPriority w:val="11"/>
    <w:qFormat/>
    <w:pPr>
      <w:spacing w:before="200" w:after="200"/>
    </w:pPr>
    <w:rPr>
      <w:sz w:val="24"/>
      <w:szCs w:val="24"/>
    </w:rPr>
  </w:style>
  <w:style w:type="paragraph" w:styleId="908">
    <w:name w:val="footnote text"/>
    <w:basedOn w:val="871"/>
    <w:link w:val="1072"/>
    <w:uiPriority w:val="99"/>
    <w:semiHidden/>
    <w:unhideWhenUsed/>
    <w:qFormat/>
    <w:pPr>
      <w:spacing w:after="40" w:line="240" w:lineRule="auto"/>
    </w:pPr>
    <w:rPr>
      <w:sz w:val="18"/>
    </w:rPr>
  </w:style>
  <w:style w:type="paragraph" w:styleId="909">
    <w:name w:val="toc 6"/>
    <w:basedOn w:val="871"/>
    <w:next w:val="871"/>
    <w:uiPriority w:val="39"/>
    <w:unhideWhenUsed/>
    <w:qFormat/>
    <w:pPr>
      <w:ind w:left="1417" w:right="0" w:firstLine="0"/>
      <w:spacing w:after="57"/>
    </w:pPr>
  </w:style>
  <w:style w:type="paragraph" w:styleId="910">
    <w:name w:val="Body Text Indent 3"/>
    <w:basedOn w:val="871"/>
    <w:link w:val="1104"/>
    <w:uiPriority w:val="0"/>
    <w:qFormat/>
    <w:pPr>
      <w:ind w:left="420"/>
      <w:spacing w:after="120"/>
    </w:pPr>
    <w:rPr>
      <w:sz w:val="16"/>
    </w:rPr>
  </w:style>
  <w:style w:type="paragraph" w:styleId="911">
    <w:name w:val="table of figures"/>
    <w:basedOn w:val="871"/>
    <w:next w:val="871"/>
    <w:uiPriority w:val="99"/>
    <w:unhideWhenUsed/>
    <w:qFormat/>
    <w:pPr>
      <w:spacing w:after="0" w:afterAutospacing="0"/>
    </w:pPr>
  </w:style>
  <w:style w:type="paragraph" w:styleId="912">
    <w:name w:val="toc 2"/>
    <w:basedOn w:val="871"/>
    <w:next w:val="871"/>
    <w:uiPriority w:val="39"/>
    <w:unhideWhenUsed/>
    <w:qFormat/>
    <w:pPr>
      <w:ind w:left="283"/>
      <w:spacing w:after="57"/>
    </w:pPr>
  </w:style>
  <w:style w:type="paragraph" w:styleId="913">
    <w:name w:val="toc 9"/>
    <w:basedOn w:val="871"/>
    <w:next w:val="871"/>
    <w:uiPriority w:val="39"/>
    <w:unhideWhenUsed/>
    <w:qFormat/>
    <w:pPr>
      <w:ind w:left="2268" w:right="0" w:firstLine="0"/>
      <w:spacing w:after="57"/>
    </w:pPr>
  </w:style>
  <w:style w:type="paragraph" w:styleId="914">
    <w:name w:val="Body Text 2"/>
    <w:basedOn w:val="871"/>
    <w:link w:val="1105"/>
    <w:uiPriority w:val="0"/>
    <w:qFormat/>
    <w:pPr>
      <w:spacing w:after="120" w:line="480" w:lineRule="auto"/>
    </w:pPr>
  </w:style>
  <w:style w:type="paragraph" w:styleId="915">
    <w:name w:val="HTML Preformatted"/>
    <w:basedOn w:val="871"/>
    <w:link w:val="1106"/>
    <w:uiPriority w:val="0"/>
    <w:qFormat/>
    <w:rPr>
      <w:rFonts w:ascii="Courier New" w:hAnsi="Courier New"/>
      <w:sz w:val="20"/>
    </w:rPr>
  </w:style>
  <w:style w:type="paragraph" w:styleId="916">
    <w:name w:val="Normal (Web)"/>
    <w:basedOn w:val="871"/>
    <w:uiPriority w:val="0"/>
    <w:qFormat/>
    <w:rPr>
      <w:sz w:val="24"/>
    </w:rPr>
  </w:style>
  <w:style w:type="paragraph" w:styleId="917">
    <w:name w:val="Title"/>
    <w:basedOn w:val="871"/>
    <w:next w:val="871"/>
    <w:link w:val="938"/>
    <w:uiPriority w:val="10"/>
    <w:qFormat/>
    <w:pPr>
      <w:contextualSpacing/>
      <w:spacing w:before="300" w:after="200"/>
    </w:pPr>
    <w:rPr>
      <w:sz w:val="48"/>
      <w:szCs w:val="48"/>
    </w:rPr>
  </w:style>
  <w:style w:type="paragraph" w:styleId="918">
    <w:name w:val="annotation subject"/>
    <w:basedOn w:val="888"/>
    <w:next w:val="888"/>
    <w:link w:val="1107"/>
    <w:uiPriority w:val="0"/>
    <w:qFormat/>
    <w:rPr>
      <w:b/>
    </w:rPr>
  </w:style>
  <w:style w:type="paragraph" w:styleId="919">
    <w:name w:val="Body Text First Indent"/>
    <w:basedOn w:val="890"/>
    <w:link w:val="1108"/>
    <w:uiPriority w:val="0"/>
    <w:qFormat/>
    <w:pPr>
      <w:ind w:firstLine="420"/>
      <w:spacing w:after="120"/>
    </w:pPr>
    <w:rPr>
      <w:rFonts w:hint="default" w:ascii="Times New Roman" w:eastAsia="宋体"/>
      <w:szCs w:val="24"/>
    </w:rPr>
  </w:style>
  <w:style w:type="paragraph" w:styleId="920">
    <w:name w:val="Body Text First Indent 2"/>
    <w:basedOn w:val="891"/>
    <w:next w:val="871"/>
    <w:link w:val="1083"/>
    <w:uiPriority w:val="0"/>
    <w:qFormat/>
    <w:pPr>
      <w:ind w:firstLine="420"/>
    </w:pPr>
  </w:style>
  <w:style w:type="table" w:styleId="921">
    <w:name w:val="Table Grid"/>
    <w:basedOn w:val="8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2">
    <w:name w:val="Strong"/>
    <w:basedOn w:val="881"/>
    <w:uiPriority w:val="0"/>
    <w:qFormat/>
    <w:rPr>
      <w:b/>
    </w:rPr>
  </w:style>
  <w:style w:type="character" w:styleId="923">
    <w:name w:val="endnote reference"/>
    <w:basedOn w:val="881"/>
    <w:uiPriority w:val="99"/>
    <w:semiHidden/>
    <w:unhideWhenUsed/>
    <w:qFormat/>
    <w:rPr>
      <w:vertAlign w:val="superscript"/>
    </w:rPr>
  </w:style>
  <w:style w:type="character" w:styleId="924">
    <w:name w:val="FollowedHyperlink"/>
    <w:basedOn w:val="881"/>
    <w:uiPriority w:val="0"/>
    <w:qFormat/>
    <w:rPr>
      <w:color w:val="800080"/>
      <w:u w:val="single"/>
    </w:rPr>
  </w:style>
  <w:style w:type="character" w:styleId="925">
    <w:name w:val="Emphasis"/>
    <w:basedOn w:val="881"/>
    <w:uiPriority w:val="0"/>
    <w:qFormat/>
    <w:rPr>
      <w:i/>
    </w:rPr>
  </w:style>
  <w:style w:type="character" w:styleId="926">
    <w:name w:val="Hyperlink"/>
    <w:basedOn w:val="881"/>
    <w:uiPriority w:val="0"/>
    <w:qFormat/>
    <w:rPr>
      <w:color w:val="0000ff"/>
      <w:u w:val="single"/>
    </w:rPr>
  </w:style>
  <w:style w:type="character" w:styleId="927">
    <w:name w:val="annotation reference"/>
    <w:basedOn w:val="881"/>
    <w:uiPriority w:val="0"/>
    <w:qFormat/>
    <w:rPr>
      <w:sz w:val="21"/>
      <w:szCs w:val="21"/>
    </w:rPr>
  </w:style>
  <w:style w:type="character" w:styleId="928">
    <w:name w:val="footnote reference"/>
    <w:basedOn w:val="881"/>
    <w:uiPriority w:val="99"/>
    <w:unhideWhenUsed/>
    <w:qFormat/>
    <w:rPr>
      <w:vertAlign w:val="superscript"/>
    </w:rPr>
  </w:style>
  <w:style w:type="character" w:styleId="929" w:customStyle="1">
    <w:name w:val="Heading 1 Char"/>
    <w:basedOn w:val="881"/>
    <w:uiPriority w:val="9"/>
    <w:qFormat/>
    <w:rPr>
      <w:rFonts w:ascii="Arial" w:hAnsi="Arial" w:eastAsia="Arial" w:cs="Arial"/>
      <w:sz w:val="40"/>
      <w:szCs w:val="40"/>
    </w:rPr>
  </w:style>
  <w:style w:type="character" w:styleId="930" w:customStyle="1">
    <w:name w:val="Heading 2 Char"/>
    <w:basedOn w:val="881"/>
    <w:uiPriority w:val="9"/>
    <w:qFormat/>
    <w:rPr>
      <w:rFonts w:ascii="Arial" w:hAnsi="Arial" w:eastAsia="Arial" w:cs="Arial"/>
      <w:sz w:val="34"/>
    </w:rPr>
  </w:style>
  <w:style w:type="character" w:styleId="931" w:customStyle="1">
    <w:name w:val="Heading 3 Char"/>
    <w:basedOn w:val="881"/>
    <w:uiPriority w:val="9"/>
    <w:qFormat/>
    <w:rPr>
      <w:rFonts w:ascii="Arial" w:hAnsi="Arial" w:eastAsia="Arial" w:cs="Arial"/>
      <w:sz w:val="30"/>
      <w:szCs w:val="30"/>
    </w:rPr>
  </w:style>
  <w:style w:type="character" w:styleId="932" w:customStyle="1">
    <w:name w:val="Heading 4 Char"/>
    <w:basedOn w:val="881"/>
    <w:uiPriority w:val="9"/>
    <w:qFormat/>
    <w:rPr>
      <w:rFonts w:ascii="Arial" w:hAnsi="Arial" w:eastAsia="Arial" w:cs="Arial"/>
      <w:b/>
      <w:bCs/>
      <w:sz w:val="26"/>
      <w:szCs w:val="26"/>
    </w:rPr>
  </w:style>
  <w:style w:type="character" w:styleId="933" w:customStyle="1">
    <w:name w:val="Heading 5 Char"/>
    <w:basedOn w:val="881"/>
    <w:uiPriority w:val="9"/>
    <w:qFormat/>
    <w:rPr>
      <w:rFonts w:ascii="Arial" w:hAnsi="Arial" w:eastAsia="Arial" w:cs="Arial"/>
      <w:b/>
      <w:bCs/>
      <w:sz w:val="24"/>
      <w:szCs w:val="24"/>
    </w:rPr>
  </w:style>
  <w:style w:type="character" w:styleId="934" w:customStyle="1">
    <w:name w:val="Heading 6 Char"/>
    <w:basedOn w:val="881"/>
    <w:uiPriority w:val="9"/>
    <w:qFormat/>
    <w:rPr>
      <w:rFonts w:ascii="Arial" w:hAnsi="Arial" w:eastAsia="Arial" w:cs="Arial"/>
      <w:b/>
      <w:bCs/>
      <w:sz w:val="22"/>
      <w:szCs w:val="22"/>
    </w:rPr>
  </w:style>
  <w:style w:type="character" w:styleId="935" w:customStyle="1">
    <w:name w:val="Heading 7 Char"/>
    <w:basedOn w:val="881"/>
    <w:uiPriority w:val="9"/>
    <w:qFormat/>
    <w:rPr>
      <w:rFonts w:ascii="Arial" w:hAnsi="Arial" w:eastAsia="Arial" w:cs="Arial"/>
      <w:b/>
      <w:bCs/>
      <w:i/>
      <w:iCs/>
      <w:sz w:val="22"/>
      <w:szCs w:val="22"/>
    </w:rPr>
  </w:style>
  <w:style w:type="character" w:styleId="936" w:customStyle="1">
    <w:name w:val="Heading 8 Char"/>
    <w:basedOn w:val="881"/>
    <w:uiPriority w:val="9"/>
    <w:qFormat/>
    <w:rPr>
      <w:rFonts w:ascii="Arial" w:hAnsi="Arial" w:eastAsia="Arial" w:cs="Arial"/>
      <w:i/>
      <w:iCs/>
      <w:sz w:val="22"/>
      <w:szCs w:val="22"/>
    </w:rPr>
  </w:style>
  <w:style w:type="character" w:styleId="937" w:customStyle="1">
    <w:name w:val="Heading 9 Char"/>
    <w:basedOn w:val="881"/>
    <w:uiPriority w:val="9"/>
    <w:qFormat/>
    <w:rPr>
      <w:rFonts w:ascii="Arial" w:hAnsi="Arial" w:eastAsia="Arial" w:cs="Arial"/>
      <w:i/>
      <w:iCs/>
      <w:sz w:val="21"/>
      <w:szCs w:val="21"/>
    </w:rPr>
  </w:style>
  <w:style w:type="character" w:styleId="938" w:customStyle="1">
    <w:name w:val="Title Char"/>
    <w:basedOn w:val="881"/>
    <w:link w:val="917"/>
    <w:uiPriority w:val="10"/>
    <w:qFormat/>
    <w:rPr>
      <w:sz w:val="48"/>
      <w:szCs w:val="48"/>
    </w:rPr>
  </w:style>
  <w:style w:type="character" w:styleId="939" w:customStyle="1">
    <w:name w:val="Subtitle Char"/>
    <w:basedOn w:val="881"/>
    <w:link w:val="907"/>
    <w:uiPriority w:val="11"/>
    <w:qFormat/>
    <w:rPr>
      <w:sz w:val="24"/>
      <w:szCs w:val="24"/>
    </w:rPr>
  </w:style>
  <w:style w:type="paragraph" w:styleId="940">
    <w:name w:val="Quote"/>
    <w:basedOn w:val="871"/>
    <w:next w:val="871"/>
    <w:link w:val="941"/>
    <w:uiPriority w:val="29"/>
    <w:qFormat/>
    <w:pPr>
      <w:ind w:left="720" w:right="720"/>
    </w:pPr>
    <w:rPr>
      <w:i/>
    </w:rPr>
  </w:style>
  <w:style w:type="character" w:styleId="941" w:customStyle="1">
    <w:name w:val="Quote Char"/>
    <w:link w:val="940"/>
    <w:uiPriority w:val="29"/>
    <w:qFormat/>
    <w:rPr>
      <w:i/>
    </w:rPr>
  </w:style>
  <w:style w:type="paragraph" w:styleId="942">
    <w:name w:val="Intense Quote"/>
    <w:basedOn w:val="871"/>
    <w:next w:val="871"/>
    <w:link w:val="9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Intense Quote Char"/>
    <w:link w:val="942"/>
    <w:uiPriority w:val="30"/>
    <w:qFormat/>
    <w:rPr>
      <w:i/>
    </w:rPr>
  </w:style>
  <w:style w:type="character" w:styleId="944" w:customStyle="1">
    <w:name w:val="Header Char"/>
    <w:basedOn w:val="881"/>
    <w:uiPriority w:val="99"/>
    <w:qFormat/>
  </w:style>
  <w:style w:type="character" w:styleId="945" w:customStyle="1">
    <w:name w:val="Footer Char"/>
    <w:basedOn w:val="881"/>
    <w:uiPriority w:val="99"/>
    <w:qFormat/>
  </w:style>
  <w:style w:type="character" w:styleId="946" w:customStyle="1">
    <w:name w:val="Caption Char"/>
    <w:uiPriority w:val="99"/>
    <w:qFormat/>
  </w:style>
  <w:style w:type="table" w:styleId="947" w:customStyle="1">
    <w:name w:val="Table Grid Light"/>
    <w:basedOn w:val="8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8" w:customStyle="1">
    <w:name w:val="Plain Table 1"/>
    <w:basedOn w:val="8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2"/>
    <w:basedOn w:val="8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3"/>
    <w:basedOn w:val="8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Plain Table 4"/>
    <w:basedOn w:val="8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Plain Table 5"/>
    <w:basedOn w:val="8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Grid Table 1 Light"/>
    <w:basedOn w:val="8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basedOn w:val="88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basedOn w:val="88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basedOn w:val="88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basedOn w:val="88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basedOn w:val="88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basedOn w:val="88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0" w:customStyle="1">
    <w:name w:val="Grid Table 2"/>
    <w:basedOn w:val="8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basedOn w:val="88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basedOn w:val="88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basedOn w:val="88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basedOn w:val="88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basedOn w:val="88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Grid Table 2 - Accent 6"/>
    <w:basedOn w:val="88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Grid Table 3"/>
    <w:basedOn w:val="8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basedOn w:val="88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basedOn w:val="88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basedOn w:val="88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basedOn w:val="88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basedOn w:val="88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basedOn w:val="88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4"/>
    <w:basedOn w:val="8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basedOn w:val="88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6" w:customStyle="1">
    <w:name w:val="Grid Table 4 - Accent 2"/>
    <w:basedOn w:val="88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7" w:customStyle="1">
    <w:name w:val="Grid Table 4 - Accent 3"/>
    <w:basedOn w:val="88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8" w:customStyle="1">
    <w:name w:val="Grid Table 4 - Accent 4"/>
    <w:basedOn w:val="88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9" w:customStyle="1">
    <w:name w:val="Grid Table 4 - Accent 5"/>
    <w:basedOn w:val="88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0" w:customStyle="1">
    <w:name w:val="Grid Table 4 - Accent 6"/>
    <w:basedOn w:val="88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1" w:customStyle="1">
    <w:name w:val="Grid Table 5 Dark"/>
    <w:basedOn w:val="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basedOn w:val="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3" w:customStyle="1">
    <w:name w:val="Grid Table 5 Dark - Accent 2"/>
    <w:basedOn w:val="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4" w:customStyle="1">
    <w:name w:val="Grid Table 5 Dark - Accent 3"/>
    <w:basedOn w:val="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5" w:customStyle="1">
    <w:name w:val="Grid Table 5 Dark- Accent 4"/>
    <w:basedOn w:val="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6" w:customStyle="1">
    <w:name w:val="Grid Table 5 Dark - Accent 5"/>
    <w:basedOn w:val="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7" w:customStyle="1">
    <w:name w:val="Grid Table 5 Dark - Accent 6"/>
    <w:basedOn w:val="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8" w:customStyle="1">
    <w:name w:val="Grid Table 6 Colorful"/>
    <w:basedOn w:val="8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basedOn w:val="88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0" w:customStyle="1">
    <w:name w:val="Grid Table 6 Colorful - Accent 2"/>
    <w:basedOn w:val="88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1" w:customStyle="1">
    <w:name w:val="Grid Table 6 Colorful - Accent 3"/>
    <w:basedOn w:val="88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2" w:customStyle="1">
    <w:name w:val="Grid Table 6 Colorful - Accent 4"/>
    <w:basedOn w:val="88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3" w:customStyle="1">
    <w:name w:val="Grid Table 6 Colorful - Accent 5"/>
    <w:basedOn w:val="88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6 Colorful - Accent 6"/>
    <w:basedOn w:val="88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7 Colorful"/>
    <w:basedOn w:val="8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basedOn w:val="88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88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88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88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88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88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2" w:customStyle="1">
    <w:name w:val="List Table 1 Light"/>
    <w:basedOn w:val="8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basedOn w:val="88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basedOn w:val="88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basedOn w:val="88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basedOn w:val="88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basedOn w:val="88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basedOn w:val="88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List Table 2"/>
    <w:basedOn w:val="8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basedOn w:val="88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1" w:customStyle="1">
    <w:name w:val="List Table 2 - Accent 2"/>
    <w:basedOn w:val="88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2" w:customStyle="1">
    <w:name w:val="List Table 2 - Accent 3"/>
    <w:basedOn w:val="88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3" w:customStyle="1">
    <w:name w:val="List Table 2 - Accent 4"/>
    <w:basedOn w:val="88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4" w:customStyle="1">
    <w:name w:val="List Table 2 - Accent 5"/>
    <w:basedOn w:val="88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5" w:customStyle="1">
    <w:name w:val="List Table 2 - Accent 6"/>
    <w:basedOn w:val="88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6" w:customStyle="1">
    <w:name w:val="List Table 3"/>
    <w:basedOn w:val="8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basedOn w:val="88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3 - Accent 2"/>
    <w:basedOn w:val="88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9" w:customStyle="1">
    <w:name w:val="List Table 3 - Accent 3"/>
    <w:basedOn w:val="88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0" w:customStyle="1">
    <w:name w:val="List Table 3 - Accent 4"/>
    <w:basedOn w:val="88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1" w:customStyle="1">
    <w:name w:val="List Table 3 - Accent 5"/>
    <w:basedOn w:val="88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2" w:customStyle="1">
    <w:name w:val="List Table 3 - Accent 6"/>
    <w:basedOn w:val="88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3" w:customStyle="1">
    <w:name w:val="List Table 4"/>
    <w:basedOn w:val="8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basedOn w:val="88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4 - Accent 2"/>
    <w:basedOn w:val="88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6" w:customStyle="1">
    <w:name w:val="List Table 4 - Accent 3"/>
    <w:basedOn w:val="88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7" w:customStyle="1">
    <w:name w:val="List Table 4 - Accent 4"/>
    <w:basedOn w:val="88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8" w:customStyle="1">
    <w:name w:val="List Table 4 - Accent 5"/>
    <w:basedOn w:val="88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9" w:customStyle="1">
    <w:name w:val="List Table 4 - Accent 6"/>
    <w:basedOn w:val="88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0" w:customStyle="1">
    <w:name w:val="List Table 5 Dark"/>
    <w:basedOn w:val="8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1"/>
    <w:basedOn w:val="88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2"/>
    <w:basedOn w:val="88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3"/>
    <w:basedOn w:val="88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4"/>
    <w:basedOn w:val="88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5"/>
    <w:basedOn w:val="88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6"/>
    <w:basedOn w:val="88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6 Colorful"/>
    <w:basedOn w:val="8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basedOn w:val="88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9" w:customStyle="1">
    <w:name w:val="List Table 6 Colorful - Accent 2"/>
    <w:basedOn w:val="88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0" w:customStyle="1">
    <w:name w:val="List Table 6 Colorful - Accent 3"/>
    <w:basedOn w:val="88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1" w:customStyle="1">
    <w:name w:val="List Table 6 Colorful - Accent 4"/>
    <w:basedOn w:val="88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2" w:customStyle="1">
    <w:name w:val="List Table 6 Colorful - Accent 5"/>
    <w:basedOn w:val="88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3" w:customStyle="1">
    <w:name w:val="List Table 6 Colorful - Accent 6"/>
    <w:basedOn w:val="88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4" w:customStyle="1">
    <w:name w:val="List Table 7 Colorful"/>
    <w:basedOn w:val="8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basedOn w:val="88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basedOn w:val="88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basedOn w:val="88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basedOn w:val="88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basedOn w:val="88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basedOn w:val="88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1" w:customStyle="1">
    <w:name w:val="Lined - Accent"/>
    <w:basedOn w:val="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basedOn w:val="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Lined - Accent 2"/>
    <w:basedOn w:val="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Lined - Accent 3"/>
    <w:basedOn w:val="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Lined - Accent 4"/>
    <w:basedOn w:val="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Lined - Accent 5"/>
    <w:basedOn w:val="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Lined - Accent 6"/>
    <w:basedOn w:val="88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amp; Lined - Accent"/>
    <w:basedOn w:val="88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basedOn w:val="88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Bordered &amp; Lined - Accent 2"/>
    <w:basedOn w:val="88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Bordered &amp; Lined - Accent 3"/>
    <w:basedOn w:val="88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Bordered &amp; Lined - Accent 4"/>
    <w:basedOn w:val="88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Bordered &amp; Lined - Accent 5"/>
    <w:basedOn w:val="88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Bordered &amp; Lined - Accent 6"/>
    <w:basedOn w:val="88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w:basedOn w:val="88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basedOn w:val="88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7" w:customStyle="1">
    <w:name w:val="Bordered - Accent 2"/>
    <w:basedOn w:val="88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8" w:customStyle="1">
    <w:name w:val="Bordered - Accent 3"/>
    <w:basedOn w:val="88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9" w:customStyle="1">
    <w:name w:val="Bordered - Accent 4"/>
    <w:basedOn w:val="88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0" w:customStyle="1">
    <w:name w:val="Bordered - Accent 5"/>
    <w:basedOn w:val="88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1" w:customStyle="1">
    <w:name w:val="Bordered - Accent 6"/>
    <w:basedOn w:val="88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2" w:customStyle="1">
    <w:name w:val="Footnote Text Char"/>
    <w:link w:val="908"/>
    <w:uiPriority w:val="99"/>
    <w:qFormat/>
    <w:rPr>
      <w:sz w:val="18"/>
    </w:rPr>
  </w:style>
  <w:style w:type="character" w:styleId="1073" w:customStyle="1">
    <w:name w:val="Endnote Text Char"/>
    <w:link w:val="900"/>
    <w:uiPriority w:val="99"/>
    <w:qFormat/>
    <w:rPr>
      <w:sz w:val="20"/>
    </w:rPr>
  </w:style>
  <w:style w:type="paragraph" w:styleId="1074" w:customStyle="1">
    <w:name w:val="TOC Heading"/>
    <w:uiPriority w:val="39"/>
    <w:unhideWhenUsed/>
    <w:qFormat/>
    <w:rPr>
      <w:rFonts w:hint="default" w:ascii="Times New Roman" w:hAnsi="Times New Roman" w:eastAsia="宋体" w:cs="Times New Roman"/>
    </w:rPr>
  </w:style>
  <w:style w:type="paragraph" w:styleId="1075" w:customStyle="1">
    <w:name w:val="正文首行缩进1"/>
    <w:basedOn w:val="1076"/>
    <w:uiPriority w:val="0"/>
    <w:qFormat/>
    <w:pPr>
      <w:ind w:firstLine="420"/>
      <w:spacing w:after="120"/>
    </w:pPr>
    <w:rPr>
      <w:rFonts w:ascii="Times New Roman" w:eastAsia="宋体"/>
      <w:szCs w:val="24"/>
    </w:rPr>
  </w:style>
  <w:style w:type="paragraph" w:styleId="1076" w:customStyle="1">
    <w:name w:val="正文文本1"/>
    <w:basedOn w:val="1077"/>
    <w:next w:val="871"/>
    <w:uiPriority w:val="0"/>
    <w:qFormat/>
    <w:rPr>
      <w:rFonts w:ascii="仿宋_GB2312" w:eastAsia="仿宋_GB2312"/>
      <w:sz w:val="24"/>
      <w:szCs w:val="20"/>
    </w:rPr>
  </w:style>
  <w:style w:type="paragraph" w:styleId="1077" w:customStyle="1">
    <w:name w:val="正文11"/>
    <w:next w:val="1076"/>
    <w:uiPriority w:val="99"/>
    <w:qFormat/>
    <w:pPr>
      <w:jc w:val="both"/>
      <w:widowControl w:val="off"/>
    </w:pPr>
    <w:rPr>
      <w:rFonts w:hint="default" w:ascii="Calibri" w:hAnsi="Calibri" w:eastAsia="宋体" w:cs="Times New Roman"/>
      <w:sz w:val="21"/>
      <w:szCs w:val="21"/>
      <w:lang w:val="en-US" w:eastAsia="zh-CN" w:bidi="ar-SA"/>
    </w:rPr>
  </w:style>
  <w:style w:type="paragraph" w:styleId="1078" w:customStyle="1">
    <w:name w:val="正文首行缩进11"/>
    <w:basedOn w:val="1076"/>
    <w:uiPriority w:val="0"/>
    <w:qFormat/>
    <w:pPr>
      <w:ind w:firstLine="200"/>
      <w:spacing w:line="360" w:lineRule="auto"/>
    </w:pPr>
    <w:rPr>
      <w:rFonts w:hAnsi="Times New Roman"/>
      <w:sz w:val="30"/>
      <w:szCs w:val="30"/>
    </w:rPr>
  </w:style>
  <w:style w:type="paragraph" w:styleId="1079" w:customStyle="1">
    <w:name w:val="正文1"/>
    <w:basedOn w:val="1080"/>
    <w:next w:val="871"/>
    <w:uiPriority w:val="0"/>
    <w:qFormat/>
    <w:pPr>
      <w:jc w:val="both"/>
      <w:keepLines w:val="0"/>
      <w:keepNext w:val="0"/>
      <w:spacing w:before="0" w:after="0" w:line="315" w:lineRule="atLeast"/>
    </w:pPr>
    <w:rPr>
      <w:rFonts w:hint="eastAsia" w:ascii="宋体" w:hAnsi="Times New Roman" w:eastAsia="宋体"/>
      <w:sz w:val="24"/>
      <w:szCs w:val="20"/>
    </w:rPr>
  </w:style>
  <w:style w:type="paragraph" w:styleId="1080" w:customStyle="1">
    <w:name w:val="样式1"/>
    <w:basedOn w:val="872"/>
    <w:uiPriority w:val="99"/>
    <w:qFormat/>
    <w:pPr>
      <w:jc w:val="center"/>
    </w:pPr>
    <w:rPr>
      <w:rFonts w:ascii="Times New Roman" w:eastAsia="黑体"/>
      <w:sz w:val="36"/>
      <w:szCs w:val="44"/>
    </w:rPr>
  </w:style>
  <w:style w:type="paragraph" w:styleId="1081" w:customStyle="1">
    <w:name w:val="列出段落1"/>
    <w:basedOn w:val="871"/>
    <w:uiPriority w:val="0"/>
    <w:qFormat/>
    <w:pPr>
      <w:ind w:firstLine="200"/>
    </w:pPr>
    <w:rPr>
      <w:szCs w:val="22"/>
    </w:rPr>
  </w:style>
  <w:style w:type="character" w:styleId="1082" w:customStyle="1">
    <w:name w:val="正文文本缩进 Char"/>
    <w:basedOn w:val="881"/>
    <w:link w:val="891"/>
    <w:uiPriority w:val="0"/>
    <w:qFormat/>
    <w:rPr>
      <w:sz w:val="21"/>
      <w:szCs w:val="24"/>
    </w:rPr>
  </w:style>
  <w:style w:type="character" w:styleId="1083" w:customStyle="1">
    <w:name w:val="正文首行缩进 2 Char"/>
    <w:basedOn w:val="1082"/>
    <w:link w:val="920"/>
    <w:uiPriority w:val="0"/>
    <w:qFormat/>
    <w:rPr>
      <w:sz w:val="21"/>
      <w:szCs w:val="24"/>
    </w:rPr>
  </w:style>
  <w:style w:type="character" w:styleId="1084" w:customStyle="1">
    <w:name w:val="标题 1 Char"/>
    <w:basedOn w:val="881"/>
    <w:link w:val="872"/>
    <w:uiPriority w:val="0"/>
    <w:qFormat/>
    <w:rPr>
      <w:b/>
      <w:bCs/>
      <w:sz w:val="44"/>
      <w:szCs w:val="44"/>
    </w:rPr>
  </w:style>
  <w:style w:type="character" w:styleId="1085" w:customStyle="1">
    <w:name w:val="标题 2 Char"/>
    <w:basedOn w:val="881"/>
    <w:link w:val="873"/>
    <w:uiPriority w:val="0"/>
    <w:qFormat/>
    <w:rPr>
      <w:rFonts w:hint="default" w:ascii="Arial" w:hAnsi="Arial" w:eastAsia="黑体" w:cs="Arial"/>
      <w:b/>
      <w:bCs/>
      <w:sz w:val="32"/>
      <w:szCs w:val="32"/>
    </w:rPr>
  </w:style>
  <w:style w:type="character" w:styleId="1086" w:customStyle="1">
    <w:name w:val="标题 3 Char"/>
    <w:basedOn w:val="881"/>
    <w:link w:val="874"/>
    <w:uiPriority w:val="0"/>
    <w:qFormat/>
    <w:rPr>
      <w:b/>
      <w:bCs/>
      <w:sz w:val="32"/>
      <w:szCs w:val="32"/>
    </w:rPr>
  </w:style>
  <w:style w:type="character" w:styleId="1087" w:customStyle="1">
    <w:name w:val="标题 4 Char"/>
    <w:basedOn w:val="881"/>
    <w:link w:val="875"/>
    <w:uiPriority w:val="0"/>
    <w:qFormat/>
    <w:rPr>
      <w:rFonts w:hint="eastAsia" w:ascii="新宋体" w:hAnsi="新宋体" w:eastAsia="新宋体" w:cs="新宋体"/>
      <w:sz w:val="30"/>
      <w:szCs w:val="21"/>
    </w:rPr>
  </w:style>
  <w:style w:type="character" w:styleId="1088" w:customStyle="1">
    <w:name w:val="标题 5 Char"/>
    <w:basedOn w:val="881"/>
    <w:link w:val="876"/>
    <w:uiPriority w:val="0"/>
    <w:qFormat/>
    <w:rPr>
      <w:b/>
      <w:bCs/>
      <w:sz w:val="28"/>
      <w:szCs w:val="28"/>
    </w:rPr>
  </w:style>
  <w:style w:type="character" w:styleId="1089" w:customStyle="1">
    <w:name w:val="标题 6 Char"/>
    <w:basedOn w:val="881"/>
    <w:link w:val="877"/>
    <w:uiPriority w:val="0"/>
    <w:qFormat/>
    <w:rPr>
      <w:b/>
      <w:sz w:val="44"/>
    </w:rPr>
  </w:style>
  <w:style w:type="character" w:styleId="1090" w:customStyle="1">
    <w:name w:val="标题 7 Char"/>
    <w:basedOn w:val="881"/>
    <w:link w:val="878"/>
    <w:uiPriority w:val="0"/>
    <w:qFormat/>
    <w:rPr>
      <w:b/>
      <w:bCs/>
      <w:sz w:val="24"/>
      <w:szCs w:val="24"/>
    </w:rPr>
  </w:style>
  <w:style w:type="character" w:styleId="1091" w:customStyle="1">
    <w:name w:val="标题 8 Char"/>
    <w:basedOn w:val="881"/>
    <w:link w:val="879"/>
    <w:uiPriority w:val="0"/>
    <w:qFormat/>
    <w:rPr>
      <w:rFonts w:hint="default" w:ascii="Arial" w:hAnsi="Arial" w:eastAsia="黑体" w:cs="Arial"/>
      <w:sz w:val="24"/>
      <w:szCs w:val="24"/>
    </w:rPr>
  </w:style>
  <w:style w:type="character" w:styleId="1092" w:customStyle="1">
    <w:name w:val="标题 9 Char"/>
    <w:basedOn w:val="881"/>
    <w:link w:val="880"/>
    <w:uiPriority w:val="0"/>
    <w:qFormat/>
    <w:rPr>
      <w:rFonts w:hint="default" w:ascii="Arial" w:hAnsi="Arial" w:eastAsia="黑体" w:cs="Arial"/>
      <w:sz w:val="24"/>
      <w:szCs w:val="21"/>
    </w:rPr>
  </w:style>
  <w:style w:type="character" w:styleId="1093" w:customStyle="1">
    <w:name w:val="正文缩进 Char"/>
    <w:basedOn w:val="881"/>
    <w:link w:val="884"/>
    <w:uiPriority w:val="0"/>
    <w:qFormat/>
  </w:style>
  <w:style w:type="character" w:styleId="1094" w:customStyle="1">
    <w:name w:val="文档结构图 Char"/>
    <w:basedOn w:val="881"/>
    <w:link w:val="887"/>
    <w:uiPriority w:val="0"/>
    <w:qFormat/>
    <w:rPr>
      <w:szCs w:val="24"/>
      <w:shd w:val="clear" w:color="auto" w:fill="000080"/>
    </w:rPr>
  </w:style>
  <w:style w:type="character" w:styleId="1095" w:customStyle="1">
    <w:name w:val="批注文字 Char"/>
    <w:basedOn w:val="881"/>
    <w:link w:val="888"/>
    <w:uiPriority w:val="0"/>
    <w:qFormat/>
    <w:rPr>
      <w:sz w:val="21"/>
      <w:szCs w:val="21"/>
    </w:rPr>
  </w:style>
  <w:style w:type="character" w:styleId="1096" w:customStyle="1">
    <w:name w:val="正文文本 3 Char"/>
    <w:basedOn w:val="881"/>
    <w:link w:val="889"/>
    <w:uiPriority w:val="0"/>
    <w:qFormat/>
    <w:rPr>
      <w:sz w:val="16"/>
      <w:szCs w:val="16"/>
    </w:rPr>
  </w:style>
  <w:style w:type="character" w:styleId="1097" w:customStyle="1">
    <w:name w:val="正文文本 Char"/>
    <w:basedOn w:val="881"/>
    <w:link w:val="890"/>
    <w:uiPriority w:val="0"/>
    <w:qFormat/>
    <w:rPr>
      <w:rFonts w:hint="eastAsia" w:ascii="仿宋_GB2312" w:eastAsia="仿宋_GB2312" w:cs="仿宋_GB2312"/>
      <w:sz w:val="24"/>
    </w:rPr>
  </w:style>
  <w:style w:type="character" w:styleId="1098" w:customStyle="1">
    <w:name w:val="纯文本 Char"/>
    <w:basedOn w:val="881"/>
    <w:link w:val="896"/>
    <w:uiPriority w:val="0"/>
    <w:qFormat/>
    <w:rPr>
      <w:rFonts w:hint="eastAsia" w:ascii="宋体" w:hAnsi="Courier New" w:eastAsia="宋体" w:cs="宋体"/>
      <w:szCs w:val="21"/>
    </w:rPr>
  </w:style>
  <w:style w:type="character" w:styleId="1099" w:customStyle="1">
    <w:name w:val="日期 Char"/>
    <w:basedOn w:val="881"/>
    <w:link w:val="898"/>
    <w:uiPriority w:val="0"/>
    <w:qFormat/>
    <w:rPr>
      <w:sz w:val="24"/>
    </w:rPr>
  </w:style>
  <w:style w:type="character" w:styleId="1100" w:customStyle="1">
    <w:name w:val="正文文本缩进 2 Char"/>
    <w:basedOn w:val="881"/>
    <w:link w:val="899"/>
    <w:uiPriority w:val="0"/>
    <w:qFormat/>
    <w:rPr>
      <w:rFonts w:hint="eastAsia" w:ascii="仿宋_GB2312" w:eastAsia="仿宋_GB2312" w:cs="仿宋_GB2312"/>
      <w:sz w:val="28"/>
    </w:rPr>
  </w:style>
  <w:style w:type="character" w:styleId="1101" w:customStyle="1">
    <w:name w:val="批注框文本 Char"/>
    <w:basedOn w:val="881"/>
    <w:link w:val="901"/>
    <w:uiPriority w:val="0"/>
    <w:qFormat/>
    <w:rPr>
      <w:sz w:val="18"/>
      <w:szCs w:val="18"/>
    </w:rPr>
  </w:style>
  <w:style w:type="character" w:styleId="1102" w:customStyle="1">
    <w:name w:val="页脚 Char"/>
    <w:basedOn w:val="881"/>
    <w:link w:val="902"/>
    <w:uiPriority w:val="0"/>
    <w:qFormat/>
    <w:rPr>
      <w:sz w:val="18"/>
    </w:rPr>
  </w:style>
  <w:style w:type="character" w:styleId="1103" w:customStyle="1">
    <w:name w:val="页眉 Char"/>
    <w:basedOn w:val="881"/>
    <w:link w:val="904"/>
    <w:uiPriority w:val="0"/>
    <w:qFormat/>
    <w:rPr>
      <w:sz w:val="18"/>
      <w:szCs w:val="18"/>
    </w:rPr>
  </w:style>
  <w:style w:type="character" w:styleId="1104" w:customStyle="1">
    <w:name w:val="正文文本缩进 3 Char"/>
    <w:basedOn w:val="881"/>
    <w:link w:val="910"/>
    <w:uiPriority w:val="0"/>
    <w:qFormat/>
    <w:rPr>
      <w:sz w:val="16"/>
      <w:szCs w:val="16"/>
    </w:rPr>
  </w:style>
  <w:style w:type="character" w:styleId="1105" w:customStyle="1">
    <w:name w:val="正文文本 2 Char"/>
    <w:basedOn w:val="881"/>
    <w:link w:val="914"/>
    <w:uiPriority w:val="0"/>
    <w:qFormat/>
    <w:rPr>
      <w:b/>
      <w:bCs/>
      <w:sz w:val="18"/>
      <w:szCs w:val="24"/>
    </w:rPr>
  </w:style>
  <w:style w:type="character" w:styleId="1106" w:customStyle="1">
    <w:name w:val="HTML 预设格式 Char"/>
    <w:basedOn w:val="881"/>
    <w:link w:val="915"/>
    <w:uiPriority w:val="0"/>
    <w:qFormat/>
    <w:rPr>
      <w:rFonts w:hint="eastAsia" w:ascii="宋体" w:hAnsi="宋体" w:eastAsia="宋体" w:cs="宋体"/>
      <w:sz w:val="24"/>
      <w:szCs w:val="24"/>
    </w:rPr>
  </w:style>
  <w:style w:type="character" w:styleId="1107" w:customStyle="1">
    <w:name w:val="批注主题 Char"/>
    <w:basedOn w:val="1095"/>
    <w:link w:val="918"/>
    <w:uiPriority w:val="0"/>
    <w:qFormat/>
    <w:rPr>
      <w:b/>
      <w:bCs/>
      <w:sz w:val="21"/>
      <w:szCs w:val="24"/>
    </w:rPr>
  </w:style>
  <w:style w:type="character" w:styleId="1108" w:customStyle="1">
    <w:name w:val="正文首行缩进 Char"/>
    <w:basedOn w:val="1097"/>
    <w:link w:val="919"/>
    <w:uiPriority w:val="0"/>
    <w:qFormat/>
    <w:rPr>
      <w:rFonts w:hint="eastAsia" w:ascii="仿宋_GB2312" w:eastAsia="仿宋_GB2312" w:cs="仿宋_GB2312"/>
      <w:sz w:val="24"/>
      <w:szCs w:val="24"/>
    </w:rPr>
  </w:style>
  <w:style w:type="paragraph" w:styleId="1109" w:customStyle="1">
    <w:name w:val="Default"/>
    <w:next w:val="871"/>
    <w:uiPriority w:val="0"/>
    <w:qFormat/>
    <w:pPr>
      <w:widowControl w:val="off"/>
    </w:pPr>
    <w:rPr>
      <w:rFonts w:hint="default" w:ascii="宋体" w:hAnsi="宋体" w:eastAsia="宋体" w:cs="宋体"/>
      <w:color w:val="000000"/>
      <w:sz w:val="24"/>
      <w:szCs w:val="24"/>
      <w:lang w:val="en-US" w:eastAsia="zh-CN" w:bidi="ar-SA"/>
    </w:rPr>
  </w:style>
  <w:style w:type="character" w:styleId="1110" w:customStyle="1">
    <w:name w:val="FA正文 Char"/>
    <w:basedOn w:val="881"/>
    <w:uiPriority w:val="0"/>
    <w:qFormat/>
    <w:rPr>
      <w:rFonts w:hint="eastAsia" w:ascii="宋体" w:hAnsi="宋体" w:eastAsia="宋体" w:cs="宋体"/>
      <w:sz w:val="28"/>
      <w:szCs w:val="28"/>
    </w:rPr>
  </w:style>
  <w:style w:type="character" w:styleId="1111" w:customStyle="1">
    <w:name w:val="普通正文 Char"/>
    <w:basedOn w:val="881"/>
    <w:uiPriority w:val="0"/>
    <w:qFormat/>
    <w:rPr>
      <w:rFonts w:ascii="Arial" w:hAnsi="Arial" w:cs="Arial"/>
      <w:sz w:val="24"/>
      <w:szCs w:val="24"/>
    </w:rPr>
  </w:style>
  <w:style w:type="paragraph" w:styleId="1112" w:customStyle="1">
    <w:name w:val="段"/>
    <w:basedOn w:val="871"/>
    <w:next w:val="871"/>
    <w:uiPriority w:val="0"/>
    <w:qFormat/>
    <w:pPr>
      <w:ind w:firstLine="200"/>
    </w:pPr>
    <w:rPr>
      <w:rFonts w:hint="eastAsia" w:ascii="宋体" w:hAnsi="宋体"/>
      <w:color w:val="000000"/>
      <w:szCs w:val="21"/>
    </w:rPr>
  </w:style>
  <w:style w:type="character" w:styleId="1113" w:customStyle="1">
    <w:name w:val="样式 ssss + 宋体 五号1 Char"/>
    <w:basedOn w:val="881"/>
    <w:uiPriority w:val="0"/>
    <w:qFormat/>
    <w:rPr>
      <w:rFonts w:hint="eastAsia" w:ascii="宋体" w:hAnsi="宋体" w:eastAsia="宋体" w:cs="宋体"/>
      <w:sz w:val="24"/>
      <w:szCs w:val="24"/>
    </w:rPr>
  </w:style>
  <w:style w:type="character" w:styleId="1114" w:customStyle="1">
    <w:name w:val="cn_text1"/>
    <w:basedOn w:val="881"/>
    <w:uiPriority w:val="0"/>
    <w:qFormat/>
    <w:rPr>
      <w:rFonts w:hint="default" w:ascii="ˎ̥" w:hAnsi="ˎ̥" w:eastAsia="ˎ̥" w:cs="ˎ̥"/>
      <w:color w:val="003399"/>
      <w:spacing w:val="15"/>
      <w:sz w:val="18"/>
      <w:szCs w:val="18"/>
    </w:rPr>
  </w:style>
  <w:style w:type="character" w:styleId="1115" w:customStyle="1">
    <w:name w:val="19"/>
    <w:basedOn w:val="881"/>
    <w:uiPriority w:val="0"/>
    <w:qFormat/>
    <w:rPr>
      <w:rFonts w:hint="default" w:ascii="Times New Roman" w:hAnsi="Times New Roman" w:cs="Times New Roman"/>
      <w:b/>
      <w:bCs/>
      <w:vanish/>
    </w:rPr>
  </w:style>
  <w:style w:type="character" w:styleId="1116" w:customStyle="1">
    <w:name w:val="27"/>
    <w:basedOn w:val="881"/>
    <w:uiPriority w:val="0"/>
    <w:qFormat/>
    <w:rPr>
      <w:rFonts w:hint="default" w:ascii="Cambria" w:hAnsi="Cambria" w:eastAsia="宋体" w:cs="Times New Roman"/>
      <w:b/>
      <w:bCs/>
      <w:sz w:val="28"/>
      <w:szCs w:val="28"/>
    </w:rPr>
  </w:style>
  <w:style w:type="character" w:styleId="1117" w:customStyle="1">
    <w:name w:val="26"/>
    <w:basedOn w:val="881"/>
    <w:uiPriority w:val="0"/>
    <w:qFormat/>
    <w:rPr>
      <w:rFonts w:hint="default" w:ascii="Times New Roman" w:hAnsi="Times New Roman" w:cs="Times New Roman"/>
      <w:color w:val="800080"/>
    </w:rPr>
  </w:style>
  <w:style w:type="character" w:styleId="1118" w:customStyle="1">
    <w:name w:val="33"/>
    <w:basedOn w:val="881"/>
    <w:uiPriority w:val="0"/>
    <w:qFormat/>
    <w:rPr>
      <w:rFonts w:hint="default" w:ascii="Times New Roman" w:hAnsi="Times New Roman" w:cs="Times New Roman"/>
      <w:shd w:val="clear" w:color="auto" w:fill="ffffff"/>
    </w:rPr>
  </w:style>
  <w:style w:type="paragraph" w:styleId="1119" w:customStyle="1">
    <w:name w:val="DAS正文"/>
    <w:basedOn w:val="871"/>
    <w:uiPriority w:val="0"/>
    <w:qFormat/>
    <w:pPr>
      <w:ind w:right="181" w:firstLine="480"/>
      <w:spacing w:line="360" w:lineRule="auto"/>
    </w:pPr>
    <w:rPr>
      <w:rFonts w:ascii="Verdana" w:hAnsi="Verdana"/>
    </w:rPr>
  </w:style>
  <w:style w:type="character" w:styleId="1120" w:customStyle="1">
    <w:name w:val="24"/>
    <w:basedOn w:val="881"/>
    <w:uiPriority w:val="0"/>
    <w:qFormat/>
    <w:rPr>
      <w:rFonts w:hint="default" w:ascii="Courier New" w:hAnsi="Courier New" w:cs="Courier New"/>
    </w:rPr>
  </w:style>
  <w:style w:type="character" w:styleId="1121" w:customStyle="1">
    <w:name w:val="列出段落 Char"/>
    <w:basedOn w:val="881"/>
    <w:uiPriority w:val="0"/>
    <w:qFormat/>
  </w:style>
  <w:style w:type="paragraph" w:styleId="1122" w:customStyle="1">
    <w:name w:val="正文文本缩进1"/>
    <w:basedOn w:val="871"/>
    <w:next w:val="1123"/>
    <w:uiPriority w:val="0"/>
    <w:qFormat/>
    <w:pPr>
      <w:ind w:left="765"/>
    </w:pPr>
    <w:rPr>
      <w:rFonts w:hint="eastAsia" w:ascii="仿宋_GB2312" w:hAnsi="Times New Roman" w:eastAsia="仿宋_GB2312"/>
      <w:sz w:val="28"/>
    </w:rPr>
  </w:style>
  <w:style w:type="paragraph" w:styleId="1123" w:customStyle="1">
    <w:name w:val="寄信人地址1"/>
    <w:basedOn w:val="871"/>
    <w:uiPriority w:val="99"/>
    <w:unhideWhenUsed/>
    <w:qFormat/>
    <w:rPr>
      <w:rFonts w:ascii="Arial" w:hAnsi="Arial"/>
    </w:rPr>
  </w:style>
  <w:style w:type="character" w:styleId="1124" w:customStyle="1">
    <w:name w:val="25"/>
    <w:basedOn w:val="881"/>
    <w:uiPriority w:val="0"/>
    <w:qFormat/>
    <w:rPr>
      <w:rFonts w:hint="default" w:ascii="Times New Roman" w:hAnsi="Times New Roman" w:cs="Times New Roman"/>
      <w:b/>
      <w:bCs/>
    </w:rPr>
  </w:style>
  <w:style w:type="character" w:styleId="1125" w:customStyle="1">
    <w:name w:val="28"/>
    <w:basedOn w:val="881"/>
    <w:uiPriority w:val="0"/>
    <w:qFormat/>
    <w:rPr>
      <w:rFonts w:hint="default" w:ascii="Courier New" w:hAnsi="Courier New" w:cs="Courier New"/>
      <w:sz w:val="20"/>
      <w:szCs w:val="20"/>
    </w:rPr>
  </w:style>
  <w:style w:type="paragraph" w:styleId="1126" w:customStyle="1">
    <w:name w:val="msonormalcxsplast"/>
    <w:basedOn w:val="871"/>
    <w:uiPriority w:val="0"/>
    <w:qFormat/>
    <w:pPr>
      <w:jc w:val="left"/>
      <w:spacing w:before="100" w:beforeAutospacing="1" w:after="100" w:afterAutospacing="1"/>
      <w:widowControl/>
    </w:pPr>
    <w:rPr>
      <w:rFonts w:hint="eastAsia" w:ascii="宋体" w:hAnsi="宋体"/>
      <w:sz w:val="24"/>
    </w:rPr>
  </w:style>
  <w:style w:type="character" w:styleId="1127" w:customStyle="1">
    <w:name w:val="ssss Char"/>
    <w:basedOn w:val="881"/>
    <w:uiPriority w:val="0"/>
    <w:qFormat/>
    <w:rPr>
      <w:rFonts w:hint="eastAsia" w:ascii="宋体" w:hAnsi="宋体" w:eastAsia="宋体" w:cs="宋体"/>
      <w:sz w:val="24"/>
      <w:szCs w:val="24"/>
      <w:lang w:val="en-US" w:eastAsia="zh-CN" w:bidi="ar"/>
    </w:rPr>
  </w:style>
  <w:style w:type="paragraph" w:styleId="1128" w:customStyle="1">
    <w:name w:val="msonormalcxspmiddle"/>
    <w:basedOn w:val="871"/>
    <w:uiPriority w:val="0"/>
    <w:qFormat/>
    <w:pPr>
      <w:jc w:val="left"/>
      <w:spacing w:before="100" w:beforeAutospacing="1" w:after="100" w:afterAutospacing="1"/>
      <w:widowControl/>
    </w:pPr>
    <w:rPr>
      <w:rFonts w:hint="eastAsia" w:ascii="宋体" w:hAnsi="宋体"/>
      <w:sz w:val="24"/>
    </w:rPr>
  </w:style>
  <w:style w:type="character" w:styleId="1129" w:customStyle="1">
    <w:name w:val="point_normal1"/>
    <w:basedOn w:val="881"/>
    <w:uiPriority w:val="0"/>
    <w:qFormat/>
    <w:rPr>
      <w:rFonts w:hint="default" w:ascii="Arial" w:hAnsi="Arial" w:cs="Arial"/>
      <w:sz w:val="16"/>
      <w:szCs w:val="16"/>
    </w:rPr>
  </w:style>
  <w:style w:type="paragraph" w:styleId="1130" w:customStyle="1">
    <w:name w:val="正文缩进2格"/>
    <w:basedOn w:val="871"/>
    <w:link w:val="1131"/>
    <w:uiPriority w:val="0"/>
    <w:qFormat/>
    <w:pPr>
      <w:ind w:firstLine="639"/>
      <w:spacing w:line="600" w:lineRule="exact"/>
    </w:pPr>
    <w:rPr>
      <w:rFonts w:hint="eastAsia" w:ascii="仿宋_GB2312" w:hAnsi="宋体" w:eastAsia="仿宋_GB2312"/>
      <w:sz w:val="31"/>
      <w:szCs w:val="28"/>
    </w:rPr>
  </w:style>
  <w:style w:type="character" w:styleId="1131" w:customStyle="1">
    <w:name w:val="正文缩进2格 Char"/>
    <w:basedOn w:val="881"/>
    <w:link w:val="1130"/>
    <w:uiPriority w:val="0"/>
    <w:qFormat/>
    <w:rPr>
      <w:rFonts w:hint="eastAsia" w:ascii="仿宋_GB2312" w:hAnsi="宋体" w:eastAsia="仿宋_GB2312" w:cs="仿宋_GB2312"/>
      <w:sz w:val="31"/>
      <w:szCs w:val="28"/>
    </w:rPr>
  </w:style>
  <w:style w:type="character" w:styleId="1132" w:customStyle="1">
    <w:name w:val="批注框文本 Char1"/>
    <w:basedOn w:val="881"/>
    <w:uiPriority w:val="0"/>
    <w:qFormat/>
    <w:rPr>
      <w:rFonts w:hint="default" w:ascii="Times New Roman" w:hAnsi="Times New Roman" w:eastAsia="宋体" w:cs="Times New Roman"/>
      <w:sz w:val="18"/>
      <w:szCs w:val="18"/>
    </w:rPr>
  </w:style>
  <w:style w:type="character" w:styleId="1133" w:customStyle="1">
    <w:name w:val="10"/>
    <w:basedOn w:val="881"/>
    <w:uiPriority w:val="0"/>
    <w:qFormat/>
    <w:rPr>
      <w:rFonts w:hint="default" w:ascii="Times New Roman" w:hAnsi="Times New Roman" w:cs="Times New Roman"/>
    </w:rPr>
  </w:style>
  <w:style w:type="character" w:styleId="1134" w:customStyle="1">
    <w:name w:val="30"/>
    <w:basedOn w:val="881"/>
    <w:uiPriority w:val="0"/>
    <w:qFormat/>
    <w:rPr>
      <w:rFonts w:hint="default" w:ascii="Times New Roman" w:hAnsi="Times New Roman" w:cs="Times New Roman"/>
    </w:rPr>
  </w:style>
  <w:style w:type="character" w:styleId="1135" w:customStyle="1">
    <w:name w:val="15"/>
    <w:basedOn w:val="881"/>
    <w:uiPriority w:val="0"/>
    <w:qFormat/>
    <w:rPr>
      <w:rFonts w:hint="default" w:ascii="Times New Roman" w:hAnsi="Times New Roman" w:cs="Times New Roman"/>
      <w:color w:val="0000ff"/>
    </w:rPr>
  </w:style>
  <w:style w:type="character" w:styleId="1136" w:customStyle="1">
    <w:name w:val="16"/>
    <w:basedOn w:val="881"/>
    <w:uiPriority w:val="0"/>
    <w:qFormat/>
    <w:rPr>
      <w:rFonts w:hint="default" w:ascii="Times New Roman" w:hAnsi="Times New Roman" w:cs="Times New Roman"/>
    </w:rPr>
  </w:style>
  <w:style w:type="character" w:styleId="1137" w:customStyle="1">
    <w:name w:val="列表段落 字符"/>
    <w:basedOn w:val="881"/>
    <w:uiPriority w:val="0"/>
    <w:qFormat/>
    <w:rPr>
      <w:rFonts w:hint="default" w:ascii="Calibri" w:hAnsi="Calibri" w:cs="Calibri"/>
      <w:sz w:val="21"/>
      <w:szCs w:val="22"/>
    </w:rPr>
  </w:style>
  <w:style w:type="character" w:styleId="1138" w:customStyle="1">
    <w:name w:val="22"/>
    <w:basedOn w:val="881"/>
    <w:uiPriority w:val="0"/>
    <w:qFormat/>
    <w:rPr>
      <w:rFonts w:hint="default" w:ascii="Times New Roman" w:hAnsi="Times New Roman" w:cs="Times New Roman"/>
    </w:rPr>
  </w:style>
  <w:style w:type="character" w:styleId="1139" w:customStyle="1">
    <w:name w:val="文档结构图 Char1"/>
    <w:basedOn w:val="881"/>
    <w:uiPriority w:val="0"/>
    <w:qFormat/>
    <w:rPr>
      <w:rFonts w:hint="eastAsia" w:ascii="宋体" w:hAnsi="Times New Roman" w:eastAsia="宋体" w:cs="Times New Roman"/>
      <w:sz w:val="18"/>
      <w:szCs w:val="18"/>
    </w:rPr>
  </w:style>
  <w:style w:type="character" w:styleId="1140" w:customStyle="1">
    <w:name w:val="18"/>
    <w:basedOn w:val="881"/>
    <w:uiPriority w:val="0"/>
    <w:qFormat/>
    <w:rPr>
      <w:rFonts w:hint="eastAsia" w:ascii="宋体" w:hAnsi="宋体" w:eastAsia="宋体" w:cs="宋体"/>
      <w:sz w:val="18"/>
      <w:szCs w:val="18"/>
    </w:rPr>
  </w:style>
  <w:style w:type="character" w:styleId="1141" w:customStyle="1">
    <w:name w:val="20"/>
    <w:basedOn w:val="881"/>
    <w:uiPriority w:val="0"/>
    <w:qFormat/>
    <w:rPr>
      <w:rFonts w:hint="default" w:ascii="Times New Roman" w:hAnsi="Times New Roman" w:cs="Times New Roman"/>
    </w:rPr>
  </w:style>
  <w:style w:type="character" w:styleId="1142" w:customStyle="1">
    <w:name w:val="31"/>
    <w:basedOn w:val="881"/>
    <w:uiPriority w:val="0"/>
    <w:qFormat/>
    <w:rPr>
      <w:rFonts w:hint="default" w:ascii="Courier New" w:hAnsi="Courier New" w:cs="Courier New"/>
      <w:sz w:val="20"/>
      <w:szCs w:val="20"/>
    </w:rPr>
  </w:style>
  <w:style w:type="character" w:styleId="1143" w:customStyle="1">
    <w:name w:val="ssss Char1"/>
    <w:basedOn w:val="881"/>
    <w:uiPriority w:val="0"/>
    <w:qFormat/>
    <w:rPr>
      <w:sz w:val="24"/>
      <w:szCs w:val="24"/>
    </w:rPr>
  </w:style>
  <w:style w:type="character" w:styleId="1144" w:customStyle="1">
    <w:name w:val="29"/>
    <w:basedOn w:val="881"/>
    <w:uiPriority w:val="0"/>
    <w:qFormat/>
    <w:rPr>
      <w:rFonts w:hint="default" w:ascii="Times New Roman" w:hAnsi="Times New Roman" w:cs="Times New Roman"/>
      <w:sz w:val="18"/>
      <w:szCs w:val="18"/>
    </w:rPr>
  </w:style>
  <w:style w:type="character" w:styleId="1145" w:customStyle="1">
    <w:name w:val="32"/>
    <w:basedOn w:val="881"/>
    <w:uiPriority w:val="0"/>
    <w:qFormat/>
    <w:rPr>
      <w:rFonts w:hint="default" w:ascii="Times New Roman" w:hAnsi="Times New Roman" w:cs="Times New Roman"/>
    </w:rPr>
  </w:style>
  <w:style w:type="character" w:styleId="1146" w:customStyle="1">
    <w:name w:val="23"/>
    <w:basedOn w:val="881"/>
    <w:uiPriority w:val="0"/>
    <w:qFormat/>
    <w:rPr>
      <w:rFonts w:hint="default" w:ascii="Courier New" w:hAnsi="Courier New" w:cs="Courier New"/>
      <w:sz w:val="20"/>
      <w:szCs w:val="20"/>
    </w:rPr>
  </w:style>
  <w:style w:type="character" w:styleId="1147" w:customStyle="1">
    <w:name w:val="标题 4 Char1"/>
    <w:basedOn w:val="881"/>
    <w:uiPriority w:val="0"/>
    <w:qFormat/>
    <w:rPr>
      <w:rFonts w:hint="default" w:ascii="Arial" w:hAnsi="Arial" w:eastAsia="黑体" w:cs="Arial"/>
      <w:b/>
      <w:bCs/>
      <w:sz w:val="28"/>
      <w:szCs w:val="28"/>
      <w:lang w:val="en-US" w:eastAsia="zh-CN" w:bidi="ar"/>
    </w:rPr>
  </w:style>
  <w:style w:type="character" w:styleId="1148" w:customStyle="1">
    <w:name w:val="17"/>
    <w:basedOn w:val="881"/>
    <w:uiPriority w:val="0"/>
    <w:qFormat/>
    <w:rPr>
      <w:rFonts w:hint="default" w:ascii="Times New Roman" w:hAnsi="Times New Roman" w:cs="Times New Roman"/>
    </w:rPr>
  </w:style>
  <w:style w:type="character" w:styleId="1149" w:customStyle="1">
    <w:name w:val="21"/>
    <w:basedOn w:val="881"/>
    <w:uiPriority w:val="0"/>
    <w:qFormat/>
    <w:rPr>
      <w:rFonts w:hint="default" w:ascii="Times New Roman" w:hAnsi="Times New Roman" w:cs="Times New Roman"/>
      <w:sz w:val="18"/>
      <w:szCs w:val="18"/>
    </w:rPr>
  </w:style>
  <w:style w:type="paragraph" w:styleId="1150" w:customStyle="1">
    <w:name w:val="正文缩进1"/>
    <w:basedOn w:val="1151"/>
    <w:uiPriority w:val="0"/>
    <w:qFormat/>
    <w:pPr>
      <w:ind w:firstLine="420"/>
    </w:pPr>
    <w:rPr>
      <w:rFonts w:ascii="Times New Roman" w:hAnsi="Times New Roman"/>
      <w:sz w:val="20"/>
    </w:rPr>
  </w:style>
  <w:style w:type="paragraph" w:styleId="1151" w:customStyle="1">
    <w:name w:val="正文12"/>
    <w:next w:val="11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标题 21"/>
    <w:basedOn w:val="1153"/>
    <w:next w:val="1151"/>
    <w:uiPriority w:val="9"/>
    <w:unhideWhenUsed/>
    <w:qFormat/>
    <w:pPr>
      <w:keepLines/>
      <w:keepNext/>
      <w:spacing w:before="260" w:after="260" w:line="416" w:lineRule="auto"/>
      <w:outlineLvl w:val="1"/>
    </w:pPr>
    <w:rPr>
      <w:rFonts w:ascii="Cambria" w:hAnsi="Cambria"/>
      <w:b/>
      <w:bCs/>
      <w:sz w:val="32"/>
      <w:szCs w:val="32"/>
    </w:rPr>
  </w:style>
  <w:style w:type="paragraph" w:styleId="1153" w:customStyle="1">
    <w:name w:val="Normal_0_1"/>
    <w:next w:val="1152"/>
    <w:uiPriority w:val="0"/>
    <w:qFormat/>
    <w:pPr>
      <w:jc w:val="both"/>
      <w:widowControl w:val="off"/>
    </w:pPr>
    <w:rPr>
      <w:rFonts w:hint="default" w:ascii="Calibri" w:hAnsi="Calibri" w:eastAsia="宋体" w:cs="Times New Roman"/>
      <w:lang w:val="en-US" w:eastAsia="zh-CN" w:bidi="ar-SA"/>
    </w:rPr>
  </w:style>
  <w:style w:type="paragraph" w:styleId="1154" w:customStyle="1">
    <w:name w:val="纯文本1"/>
    <w:basedOn w:val="871"/>
    <w:uiPriority w:val="0"/>
    <w:qFormat/>
    <w:rPr>
      <w:rFonts w:ascii="Times New Roman" w:hAnsi="Courier New"/>
      <w:sz w:val="20"/>
      <w:szCs w:val="21"/>
    </w:rPr>
  </w:style>
  <w:style w:type="character" w:styleId="1155" w:customStyle="1">
    <w:name w:val="强调1"/>
    <w:basedOn w:val="881"/>
    <w:uiPriority w:val="0"/>
    <w:qFormat/>
    <w:rPr>
      <w:rFonts w:hint="default" w:ascii="Times New Roman" w:hAnsi="Times New Roman" w:eastAsia="宋体" w:cs="Times New Roman"/>
      <w:sz w:val="21"/>
      <w:szCs w:val="24"/>
      <w:lang w:val="en-US" w:eastAsia="zh-CN" w:bidi="ar"/>
    </w:rPr>
  </w:style>
  <w:style w:type="paragraph" w:styleId="1156" w:customStyle="1">
    <w:name w:val="普通正文"/>
    <w:basedOn w:val="871"/>
    <w:uiPriority w:val="0"/>
    <w:qFormat/>
    <w:pPr>
      <w:ind w:firstLine="480"/>
      <w:jc w:val="left"/>
      <w:spacing w:before="120" w:after="120" w:line="360" w:lineRule="auto"/>
    </w:pPr>
    <w:rPr>
      <w:rFonts w:ascii="Arial" w:hAnsi="Arial"/>
      <w:sz w:val="24"/>
    </w:rPr>
  </w:style>
  <w:style w:type="paragraph" w:styleId="1157" w:customStyle="1">
    <w:name w:val="标题 61"/>
    <w:basedOn w:val="871"/>
    <w:next w:val="1150"/>
    <w:uiPriority w:val="0"/>
    <w:qFormat/>
    <w:pPr>
      <w:jc w:val="center"/>
      <w:keepNext/>
      <w:outlineLvl w:val="5"/>
    </w:pPr>
    <w:rPr>
      <w:b/>
      <w:sz w:val="44"/>
      <w:szCs w:val="20"/>
    </w:rPr>
  </w:style>
  <w:style w:type="paragraph" w:styleId="1158" w:customStyle="1">
    <w:name w:val="标题 41"/>
    <w:basedOn w:val="871"/>
    <w:next w:val="871"/>
    <w:uiPriority w:val="0"/>
    <w:qFormat/>
    <w:pPr>
      <w:jc w:val="center"/>
      <w:keepNext/>
      <w:outlineLvl w:val="3"/>
    </w:pPr>
    <w:rPr>
      <w:rFonts w:eastAsia="新宋体"/>
      <w:sz w:val="30"/>
      <w:szCs w:val="21"/>
    </w:rPr>
  </w:style>
  <w:style w:type="paragraph" w:styleId="1159" w:customStyle="1">
    <w:name w:val="正文_1_1"/>
    <w:uiPriority w:val="0"/>
    <w:qFormat/>
    <w:pPr>
      <w:jc w:val="both"/>
      <w:widowControl w:val="off"/>
    </w:pPr>
    <w:rPr>
      <w:rFonts w:hint="default" w:ascii="Calibri" w:hAnsi="Calibri" w:eastAsia="Times New Roman" w:cs="Times New Roman"/>
      <w:szCs w:val="24"/>
      <w:lang w:val="en-US" w:eastAsia="zh-CN" w:bidi="ar-SA"/>
    </w:rPr>
  </w:style>
  <w:style w:type="paragraph" w:styleId="1160" w:customStyle="1">
    <w:name w:val="正文文本缩进 2_0"/>
    <w:basedOn w:val="1153"/>
    <w:uiPriority w:val="0"/>
    <w:qFormat/>
    <w:pPr>
      <w:ind w:firstLine="225"/>
      <w:jc w:val="left"/>
      <w:spacing w:line="540" w:lineRule="exact"/>
    </w:pPr>
    <w:rPr>
      <w:rFonts w:ascii="仿宋_GB2312" w:hAnsi="Times New Roman" w:eastAsia="仿宋_GB2312"/>
      <w:sz w:val="32"/>
      <w:szCs w:val="24"/>
    </w:rPr>
  </w:style>
  <w:style w:type="paragraph" w:styleId="1161" w:customStyle="1">
    <w:name w:val="普通(网站)1"/>
    <w:basedOn w:val="871"/>
    <w:uiPriority w:val="0"/>
    <w:qFormat/>
    <w:pPr>
      <w:jc w:val="left"/>
      <w:spacing w:before="100" w:beforeAutospacing="1" w:after="100" w:afterAutospacing="1"/>
      <w:widowControl/>
    </w:pPr>
    <w:rPr>
      <w:rFonts w:ascii="宋体" w:hAnsi="宋体"/>
      <w:color w:val="000000"/>
      <w:sz w:val="24"/>
    </w:rPr>
  </w:style>
  <w:style w:type="paragraph" w:styleId="1162" w:customStyle="1">
    <w:name w:val="正文缩进11"/>
    <w:basedOn w:val="871"/>
    <w:uiPriority w:val="0"/>
    <w:qFormat/>
    <w:pPr>
      <w:ind w:firstLine="420"/>
    </w:pPr>
    <w:rPr>
      <w:szCs w:val="20"/>
    </w:rPr>
  </w:style>
  <w:style w:type="paragraph" w:styleId="1163" w:customStyle="1">
    <w:name w:val="正文首行缩进 211"/>
    <w:basedOn w:val="1122"/>
    <w:next w:val="871"/>
    <w:uiPriority w:val="0"/>
    <w:qFormat/>
    <w:pPr>
      <w:ind w:left="0" w:firstLine="420"/>
      <w:spacing w:line="360" w:lineRule="auto"/>
    </w:pPr>
    <w:rPr>
      <w:rFonts w:ascii="宋体" w:hAnsi="宋体"/>
      <w:sz w:val="20"/>
    </w:rPr>
  </w:style>
  <w:style w:type="paragraph" w:styleId="1164" w:customStyle="1">
    <w:name w:val="正文文本11"/>
    <w:basedOn w:val="871"/>
    <w:uiPriority w:val="99"/>
    <w:qFormat/>
    <w:rPr>
      <w:rFonts w:ascii="楷体_GB2312" w:hAnsi="Arial" w:eastAsia="楷体_GB2312"/>
      <w:sz w:val="28"/>
      <w:szCs w:val="20"/>
    </w:rPr>
  </w:style>
  <w:style w:type="paragraph" w:styleId="1165" w:customStyle="1">
    <w:name w:val="Table Text"/>
    <w:basedOn w:val="871"/>
    <w:uiPriority w:val="0"/>
    <w:semiHidden/>
    <w:qFormat/>
    <w:rPr>
      <w:rFonts w:ascii="宋体" w:hAnsi="宋体" w:cs="宋体"/>
      <w:sz w:val="24"/>
      <w:lang w:eastAsia="en-US"/>
    </w:rPr>
  </w:style>
  <w:style w:type="table" w:styleId="1166" w:customStyle="1">
    <w:name w:val="Table Normal"/>
    <w:uiPriority w:val="0"/>
    <w:unhideWhenUsed/>
    <w:qFormat/>
    <w:tblPr>
      <w:tblCellMar>
        <w:left w:w="0" w:type="dxa"/>
        <w:top w:w="0" w:type="dxa"/>
        <w:right w:w="0" w:type="dxa"/>
        <w:bottom w:w="0" w:type="dxa"/>
      </w:tblCellMar>
    </w:tblPr>
  </w:style>
  <w:style w:type="paragraph" w:styleId="1167" w:customStyle="1">
    <w:name w:val="BodyText"/>
    <w:basedOn w:val="871"/>
    <w:uiPriority w:val="0"/>
    <w:qFormat/>
    <w:pPr>
      <w:spacing w:before="120" w:after="120" w:line="360" w:lineRule="auto"/>
      <w:widowControl/>
    </w:pPr>
    <w:rPr>
      <w:rFonts w:ascii="宋体" w:eastAsia="微软雅黑"/>
      <w:sz w:val="28"/>
      <w:szCs w:val="20"/>
      <w:lang w:eastAsia="en-US"/>
    </w:rPr>
  </w:style>
  <w:style w:type="paragraph" w:styleId="1168">
    <w:name w:val="List Paragraph"/>
    <w:basedOn w:val="871"/>
    <w:uiPriority w:val="34"/>
    <w:qFormat/>
    <w:pPr>
      <w:ind w:firstLine="420"/>
    </w:pPr>
    <w:rPr>
      <w:szCs w:val="22"/>
    </w:rPr>
  </w:style>
  <w:style w:type="paragraph" w:styleId="1169" w:customStyle="1">
    <w:name w:val="(CL表头)"/>
    <w:uiPriority w:val="0"/>
    <w:qFormat/>
    <w:pPr>
      <w:jc w:val="center"/>
    </w:pPr>
    <w:rPr>
      <w:rFonts w:hint="default" w:ascii="宋体" w:hAnsi="宋体" w:eastAsia="宋体" w:cs="宋体"/>
      <w:b/>
      <w:sz w:val="21"/>
      <w:szCs w:val="21"/>
      <w:lang w:val="en-US" w:eastAsia="zh-CN" w:bidi="ar-SA"/>
    </w:rPr>
  </w:style>
  <w:style w:type="paragraph" w:styleId="1170">
    <w:name w:val="No Spacing"/>
    <w:uiPriority w:val="1"/>
    <w:qFormat/>
    <w:pPr>
      <w:jc w:val="both"/>
      <w:widowControl w:val="off"/>
    </w:pPr>
    <w:rPr>
      <w:rFonts w:hint="default" w:ascii="等线" w:hAnsi="等线" w:eastAsia="等线" w:cs="宋体"/>
      <w:sz w:val="24"/>
      <w:szCs w:val="24"/>
      <w:lang w:val="en-US" w:eastAsia="zh-CN" w:bidi="ar-SA"/>
    </w:rPr>
  </w:style>
  <w:style w:type="paragraph" w:styleId="1171" w:customStyle="1">
    <w:name w:val="(CL表)"/>
    <w:uiPriority w:val="0"/>
    <w:qFormat/>
    <w:rPr>
      <w:rFonts w:hint="default" w:ascii="宋体" w:hAnsi="宋体" w:eastAsia="宋体" w:cs="宋体"/>
      <w:sz w:val="21"/>
      <w:szCs w:val="21"/>
      <w:lang w:val="en-US" w:eastAsia="zh-CN" w:bidi="ar-SA"/>
    </w:rPr>
  </w:style>
  <w:style w:type="character" w:styleId="1172" w:customStyle="1">
    <w:name w:val="font81"/>
    <w:basedOn w:val="881"/>
    <w:uiPriority w:val="0"/>
    <w:qFormat/>
    <w:rPr>
      <w:rFonts w:hint="eastAsia" w:ascii="微软雅黑" w:hAnsi="微软雅黑" w:eastAsia="微软雅黑" w:cs="微软雅黑"/>
      <w:color w:val="000000"/>
      <w:sz w:val="18"/>
      <w:szCs w:val="18"/>
      <w:u w:val="none"/>
    </w:rPr>
  </w:style>
  <w:style w:type="character" w:styleId="1173" w:customStyle="1">
    <w:name w:val="font51"/>
    <w:basedOn w:val="881"/>
    <w:uiPriority w:val="0"/>
    <w:qFormat/>
    <w:rPr>
      <w:rFonts w:hint="eastAsia" w:ascii="宋体" w:hAnsi="宋体" w:eastAsia="宋体" w:cs="宋体"/>
      <w:color w:val="000000"/>
      <w:sz w:val="24"/>
      <w:szCs w:val="24"/>
      <w:u w:val="none"/>
    </w:rPr>
  </w:style>
  <w:style w:type="character" w:styleId="1174" w:customStyle="1">
    <w:name w:val="font71"/>
    <w:basedOn w:val="881"/>
    <w:uiPriority w:val="0"/>
    <w:qFormat/>
    <w:rPr>
      <w:rFonts w:hint="eastAsia" w:ascii="宋体" w:hAnsi="宋体" w:eastAsia="宋体" w:cs="宋体"/>
      <w:color w:val="000000"/>
      <w:sz w:val="24"/>
      <w:szCs w:val="24"/>
      <w:u w:val="none"/>
    </w:rPr>
  </w:style>
  <w:style w:type="character" w:styleId="1175" w:customStyle="1">
    <w:name w:val="font11"/>
    <w:basedOn w:val="881"/>
    <w:uiPriority w:val="0"/>
    <w:qFormat/>
    <w:rPr>
      <w:rFonts w:hint="eastAsia" w:ascii="宋体" w:hAnsi="宋体" w:eastAsia="宋体" w:cs="宋体"/>
      <w:color w:val="000000"/>
      <w:sz w:val="20"/>
      <w:szCs w:val="20"/>
      <w:u w:val="none"/>
    </w:rPr>
  </w:style>
  <w:style w:type="character" w:styleId="1176" w:customStyle="1">
    <w:name w:val="font21"/>
    <w:basedOn w:val="881"/>
    <w:uiPriority w:val="0"/>
    <w:qFormat/>
    <w:rPr>
      <w:rFonts w:hint="eastAsia" w:ascii="黑体" w:hAnsi="宋体" w:eastAsia="黑体" w:cs="黑体"/>
      <w:color w:val="000000"/>
      <w:sz w:val="20"/>
      <w:szCs w:val="20"/>
      <w:u w:val="none"/>
    </w:rPr>
  </w:style>
  <w:style w:type="paragraph" w:styleId="1177" w:customStyle="1">
    <w:name w:val="页眉1"/>
    <w:basedOn w:val="871"/>
    <w:uiPriority w:val="0"/>
    <w:qFormat/>
    <w:pPr>
      <w:jc w:val="center"/>
      <w:tabs>
        <w:tab w:val="center" w:pos="4153" w:leader="none"/>
        <w:tab w:val="right" w:pos="8306" w:leader="none"/>
      </w:tabs>
      <w:pBdr>
        <w:bottom w:val="single" w:color="000000" w:sz="6" w:space="1"/>
      </w:pBdr>
    </w:pPr>
    <w:rPr>
      <w:sz w:val="18"/>
      <w:szCs w:val="18"/>
    </w:rPr>
  </w:style>
  <w:style w:type="paragraph" w:styleId="1178" w:customStyle="1">
    <w:name w:val="页脚1"/>
    <w:basedOn w:val="871"/>
    <w:uiPriority w:val="99"/>
    <w:qFormat/>
    <w:pPr>
      <w:jc w:val="left"/>
      <w:tabs>
        <w:tab w:val="center" w:pos="4153" w:leader="none"/>
        <w:tab w:val="right" w:pos="8306" w:leader="none"/>
      </w:tabs>
    </w:pPr>
    <w:rPr>
      <w:sz w:val="18"/>
      <w:szCs w:val="20"/>
    </w:rPr>
  </w:style>
  <w:style w:type="paragraph" w:styleId="1179" w:customStyle="1">
    <w:name w:val="标题 31"/>
    <w:basedOn w:val="871"/>
    <w:next w:val="1150"/>
    <w:uiPriority w:val="0"/>
    <w:qFormat/>
    <w:pPr>
      <w:keepLines/>
      <w:keepNext/>
      <w:spacing w:before="260" w:after="260" w:line="416" w:lineRule="auto"/>
      <w:outlineLvl w:val="2"/>
    </w:pPr>
    <w:rPr>
      <w:b/>
      <w:bCs/>
      <w:sz w:val="32"/>
      <w:szCs w:val="32"/>
    </w:rPr>
  </w:style>
  <w:style w:type="paragraph" w:styleId="118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181" w:customStyle="1">
    <w:name w:val="font31"/>
    <w:basedOn w:val="881"/>
    <w:uiPriority w:val="0"/>
    <w:qFormat/>
    <w:rPr>
      <w:rFonts w:hint="eastAsia" w:ascii="宋体" w:hAnsi="宋体" w:eastAsia="宋体" w:cs="宋体"/>
      <w:color w:val="000000"/>
      <w:sz w:val="24"/>
      <w:szCs w:val="24"/>
      <w:u w:val="none"/>
    </w:rPr>
  </w:style>
  <w:style w:type="paragraph" w:styleId="1182" w:customStyle="1">
    <w:name w:val="Table Paragraph"/>
    <w:basedOn w:val="871"/>
    <w:uiPriority w:val="1"/>
    <w:qFormat/>
    <w:rPr>
      <w:rFonts w:ascii="宋体" w:hAnsi="宋体" w:cs="宋体"/>
      <w:lang w:val="zh-CN" w:bidi="zh-CN"/>
    </w:rPr>
  </w:style>
  <w:style w:type="paragraph" w:styleId="11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84" w:customStyle="1">
    <w:name w:val="索引 11"/>
    <w:basedOn w:val="871"/>
    <w:next w:val="871"/>
    <w:uiPriority w:val="0"/>
    <w:qFormat/>
    <w:pPr>
      <w:spacing w:line="360" w:lineRule="auto"/>
    </w:pPr>
    <w:rPr>
      <w:rFonts w:ascii="仿宋_GB2312" w:eastAsia="仿宋_GB2312"/>
      <w:sz w:val="24"/>
    </w:rPr>
  </w:style>
  <w:style w:type="character" w:styleId="1185" w:customStyle="1">
    <w:name w:val="font01"/>
    <w:basedOn w:val="881"/>
    <w:uiPriority w:val="0"/>
    <w:qFormat/>
    <w:rPr>
      <w:rFonts w:hint="eastAsia" w:ascii="宋体" w:hAnsi="宋体" w:eastAsia="宋体" w:cs="宋体"/>
      <w:color w:val="000000"/>
      <w:sz w:val="22"/>
      <w:szCs w:val="22"/>
      <w:u w:val="none"/>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dc:creator>
  <cp:lastModifiedBy>赵斌</cp:lastModifiedBy>
  <cp:revision>8</cp:revision>
  <dcterms:created xsi:type="dcterms:W3CDTF">2022-08-23T10:38:00Z</dcterms:created>
  <dcterms:modified xsi:type="dcterms:W3CDTF">2026-09-01T07:54:36Z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40A03443AF164D0F9129F8AFC15D585A_13</vt:lpwstr>
  </property>
  <property fmtid="{D5CDD505-2E9C-101B-9397-08002B2CF9AE}" pid="4" name="KSOTemplateDocerSaveRecord">
    <vt:lpwstr>eyJoZGlkIjoiMzZkYzgyNDdlYmFhNWUwNjZkOWRkMmE5YmU1MTU1MDIiLCJ1c2VySWQiOiI1MTQxNjY5NDEifQ==</vt:lpwstr>
  </property>
</Properties>
</file>