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宋体" w:hAnsi="宋体"/>
          <w:bCs/>
          <w:color w:val="000000"/>
          <w:sz w:val="52"/>
        </w:rPr>
      </w:pPr>
      <w:r>
        <w:rPr>
          <w:rFonts w:hint="eastAsia" w:ascii="宋体" w:hAnsi="宋体"/>
          <w:bCs/>
          <w:color w:val="000000"/>
          <w:sz w:val="52"/>
        </w:rPr>
        <w:t xml:space="preserve">南通市海门区公共资源交易中心</w:t>
      </w:r>
      <w:r/>
    </w:p>
    <w:p>
      <w:pPr>
        <w:jc w:val="center"/>
        <w:rPr>
          <w:rFonts w:ascii="宋体" w:hAnsi="宋体"/>
          <w:bCs/>
          <w:color w:val="000000"/>
          <w:sz w:val="52"/>
        </w:rPr>
      </w:pPr>
      <w:r>
        <w:rPr>
          <w:rFonts w:ascii="宋体" w:hAnsi="宋体"/>
          <w:bCs/>
          <w:color w:val="000000"/>
          <w:sz w:val="52"/>
        </w:rPr>
      </w:r>
      <w:r/>
    </w:p>
    <w:p>
      <w:pPr>
        <w:jc w:val="center"/>
        <w:rPr>
          <w:rFonts w:ascii="黑体" w:hAnsi="黑体" w:eastAsia="黑体"/>
          <w:bCs/>
          <w:color w:val="000000"/>
          <w:sz w:val="96"/>
          <w:szCs w:val="96"/>
        </w:rPr>
      </w:pPr>
      <w:r>
        <w:rPr>
          <w:rFonts w:ascii="黑体" w:hAnsi="黑体" w:eastAsia="黑体"/>
          <w:bCs/>
          <w:color w:val="000000"/>
          <w:sz w:val="96"/>
          <w:szCs w:val="96"/>
        </w:r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spacing w:line="360" w:lineRule="exact"/>
        <w:rPr>
          <w:rFonts w:ascii="宋体" w:hAnsi="宋体" w:cs="宋体"/>
          <w:b/>
          <w:color w:val="ff0000"/>
          <w:sz w:val="30"/>
        </w:rPr>
      </w:pPr>
      <w:r>
        <w:rPr>
          <w:rFonts w:ascii="宋体" w:hAnsi="宋体" w:cs="宋体"/>
          <w:b/>
          <w:color w:val="ff0000"/>
          <w:sz w:val="30"/>
        </w:rPr>
      </w:r>
      <w:r/>
    </w:p>
    <w:p>
      <w:pPr>
        <w:pStyle w:val="716"/>
      </w:pPr>
      <w:r/>
      <w:r/>
    </w:p>
    <w:p>
      <w:pPr>
        <w:jc w:val="center"/>
        <w:rPr>
          <w:rFonts w:ascii="宋体" w:hAnsi="宋体"/>
          <w:bCs/>
          <w:color w:val="000000"/>
          <w:sz w:val="28"/>
          <w:szCs w:val="28"/>
        </w:rPr>
      </w:pPr>
      <w:r>
        <w:rPr>
          <w:rFonts w:ascii="宋体" w:hAnsi="宋体"/>
          <w:bCs/>
          <w:color w:val="000000"/>
          <w:sz w:val="28"/>
          <w:szCs w:val="28"/>
        </w:rPr>
      </w:r>
      <w:r/>
    </w:p>
    <w:p>
      <w:pPr>
        <w:ind w:firstLine="960"/>
        <w:spacing w:line="360" w:lineRule="auto"/>
        <w:rPr>
          <w:rFonts w:ascii="宋体" w:hAnsi="宋体"/>
          <w:color w:val="0000ff"/>
          <w:sz w:val="32"/>
        </w:rPr>
      </w:pPr>
      <w:r>
        <w:rPr>
          <w:rFonts w:hint="eastAsia" w:ascii="宋体" w:hAnsi="宋体"/>
          <w:sz w:val="32"/>
        </w:rPr>
        <w:t xml:space="preserve">项目名称：南通市公安局海门分局采购2026-2027年度监控过保点位维修配件项目</w:t>
      </w:r>
      <w:r/>
    </w:p>
    <w:p>
      <w:pPr>
        <w:pStyle w:val="694"/>
        <w:ind w:firstLine="960"/>
      </w:pPr>
      <w:r>
        <w:rPr>
          <w:rFonts w:hint="eastAsia" w:ascii="宋体" w:hAnsi="宋体"/>
          <w:color w:val="000000"/>
          <w:sz w:val="32"/>
        </w:rPr>
        <w:t xml:space="preserve">项目编号：JSZC-320614-JZCG-X2026-0058</w:t>
      </w:r>
      <w:r/>
    </w:p>
    <w:p>
      <w:pPr>
        <w:ind w:firstLine="2560"/>
        <w:spacing w:line="360" w:lineRule="auto"/>
        <w:rPr>
          <w:rFonts w:ascii="宋体" w:hAnsi="宋体"/>
          <w:color w:val="000000"/>
          <w:sz w:val="32"/>
        </w:rPr>
      </w:pPr>
      <w:r/>
      <w:bookmarkStart w:id="8" w:name="_GoBack"/>
      <w:r/>
      <w:bookmarkEnd w:id="8"/>
      <w:r/>
      <w:r/>
    </w:p>
    <w:p>
      <w:pPr>
        <w:ind w:firstLine="2560"/>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color w:val="000000"/>
          <w:sz w:val="32"/>
        </w:rPr>
      </w:pPr>
      <w:r>
        <w:rPr>
          <w:rFonts w:hint="eastAsia" w:ascii="宋体" w:hAnsi="宋体"/>
          <w:color w:val="000000"/>
          <w:sz w:val="32"/>
        </w:rPr>
        <w:t xml:space="preserve">2</w:t>
      </w:r>
      <w:r>
        <w:rPr>
          <w:rFonts w:ascii="宋体" w:hAnsi="宋体"/>
          <w:color w:val="000000"/>
          <w:sz w:val="32"/>
        </w:rPr>
        <w:t xml:space="preserve">02</w:t>
      </w:r>
      <w:r>
        <w:rPr>
          <w:rFonts w:hint="eastAsia" w:ascii="宋体" w:hAnsi="宋体"/>
          <w:color w:val="000000"/>
          <w:sz w:val="32"/>
        </w:rPr>
        <w:t xml:space="preserve">6年</w:t>
      </w:r>
      <w:r>
        <w:rPr>
          <w:rFonts w:hint="eastAsia" w:ascii="宋体" w:hAnsi="宋体"/>
          <w:color w:val="000000"/>
          <w:sz w:val="32"/>
          <w:lang w:val="en-US" w:eastAsia="zh-CN"/>
        </w:rPr>
        <w:t xml:space="preserve">8</w:t>
      </w:r>
      <w:r>
        <w:rPr>
          <w:rFonts w:hint="eastAsia" w:ascii="宋体" w:hAnsi="宋体"/>
          <w:color w:val="000000"/>
          <w:sz w:val="32"/>
        </w:rPr>
        <w:t xml:space="preserve">月</w:t>
      </w:r>
      <w:r/>
    </w:p>
    <w:p>
      <w:r/>
      <w:r/>
    </w:p>
    <w:p>
      <w:r/>
      <w:r/>
    </w:p>
    <w:p>
      <w:r/>
      <w:r/>
    </w:p>
    <w:p>
      <w:r/>
      <w:r/>
    </w:p>
    <w:p>
      <w:pPr>
        <w:jc w:val="center"/>
        <w:rPr>
          <w:rStyle w:val="903"/>
          <w:rFonts w:eastAsia="黑体"/>
          <w:bCs/>
          <w:color w:val="000000"/>
          <w:sz w:val="48"/>
        </w:rPr>
      </w:pPr>
      <w:r>
        <w:rPr>
          <w:rStyle w:val="903"/>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sz w:val="32"/>
          <w:szCs w:val="32"/>
        </w:rPr>
      </w:pPr>
      <w:r>
        <w:rPr>
          <w:rFonts w:hint="eastAsia" w:ascii="宋体" w:hAnsi="宋体"/>
          <w:b/>
          <w:bCs/>
          <w:sz w:val="32"/>
          <w:szCs w:val="32"/>
        </w:rPr>
        <w:t xml:space="preserve">第一章  投标邀请</w:t>
      </w:r>
      <w:r/>
    </w:p>
    <w:p>
      <w:pPr>
        <w:ind w:firstLine="537"/>
        <w:spacing w:line="360" w:lineRule="auto"/>
        <w:rPr>
          <w:rFonts w:ascii="宋体" w:hAnsi="宋体"/>
          <w:b/>
          <w:bCs/>
          <w:sz w:val="32"/>
          <w:szCs w:val="32"/>
        </w:rPr>
      </w:pPr>
      <w:r>
        <w:rPr>
          <w:rFonts w:hint="eastAsia" w:ascii="宋体" w:hAnsi="宋体"/>
          <w:b/>
          <w:bCs/>
          <w:sz w:val="32"/>
          <w:szCs w:val="32"/>
        </w:rPr>
        <w:t xml:space="preserve">第二章  供应商须知</w:t>
      </w:r>
      <w:r/>
    </w:p>
    <w:p>
      <w:pPr>
        <w:ind w:firstLine="537"/>
        <w:spacing w:line="360" w:lineRule="auto"/>
        <w:rPr>
          <w:rFonts w:ascii="宋体" w:hAnsi="宋体"/>
          <w:b/>
          <w:bCs/>
          <w:sz w:val="32"/>
          <w:szCs w:val="32"/>
        </w:rPr>
      </w:pPr>
      <w:r>
        <w:rPr>
          <w:rFonts w:hint="eastAsia" w:ascii="宋体" w:hAnsi="宋体"/>
          <w:b/>
          <w:bCs/>
          <w:sz w:val="32"/>
          <w:szCs w:val="32"/>
        </w:rPr>
        <w:t xml:space="preserve">第三章  合同文本（格式）</w:t>
      </w:r>
      <w:r/>
    </w:p>
    <w:p>
      <w:pPr>
        <w:ind w:firstLine="537"/>
        <w:spacing w:line="360" w:lineRule="auto"/>
        <w:rPr>
          <w:rFonts w:ascii="宋体" w:hAnsi="宋体"/>
          <w:b/>
          <w:bCs/>
          <w:sz w:val="32"/>
          <w:szCs w:val="32"/>
        </w:rPr>
      </w:pPr>
      <w:r>
        <w:rPr>
          <w:rFonts w:hint="eastAsia" w:ascii="宋体" w:hAnsi="宋体"/>
          <w:b/>
          <w:bCs/>
          <w:sz w:val="32"/>
          <w:szCs w:val="32"/>
        </w:rPr>
        <w:t xml:space="preserve">第四章  项目需求</w:t>
      </w:r>
      <w:r/>
    </w:p>
    <w:p>
      <w:pPr>
        <w:ind w:firstLine="537"/>
        <w:spacing w:line="360" w:lineRule="auto"/>
        <w:rPr>
          <w:rFonts w:ascii="宋体" w:hAnsi="宋体"/>
          <w:b/>
          <w:bCs/>
          <w:sz w:val="32"/>
          <w:szCs w:val="32"/>
        </w:rPr>
      </w:pPr>
      <w:r>
        <w:rPr>
          <w:rFonts w:hint="eastAsia" w:ascii="宋体" w:hAnsi="宋体"/>
          <w:b/>
          <w:bCs/>
          <w:sz w:val="32"/>
          <w:szCs w:val="32"/>
        </w:rPr>
        <w:t xml:space="preserve">第五章  响应文件（格式）</w:t>
      </w:r>
      <w:r/>
    </w:p>
    <w:p>
      <w:pPr>
        <w:ind w:firstLine="537"/>
        <w:spacing w:line="360" w:lineRule="auto"/>
        <w:rPr>
          <w:rFonts w:ascii="楷体_GB2312" w:hAnsi="楷体_GB2312" w:eastAsia="楷体_GB2312"/>
          <w:color w:val="000000"/>
          <w:sz w:val="30"/>
        </w:rPr>
      </w:pPr>
      <w:r>
        <w:rPr>
          <w:rFonts w:ascii="楷体_GB2312" w:hAnsi="楷体_GB2312" w:eastAsia="楷体_GB2312"/>
          <w:color w:val="000000"/>
          <w:sz w:val="30"/>
        </w:rPr>
      </w:r>
      <w:r/>
    </w:p>
    <w:p>
      <w:pPr>
        <w:jc w:val="center"/>
        <w:rPr>
          <w:rFonts w:ascii="黑体" w:hAnsi="黑体" w:eastAsia="黑体"/>
          <w:color w:val="000000"/>
          <w:sz w:val="28"/>
        </w:rPr>
        <w:outlineLvl w:val="0"/>
      </w:pPr>
      <w:r/>
      <w:bookmarkStart w:id="0" w:name="_Toc8717"/>
      <w:r/>
      <w:bookmarkStart w:id="1" w:name="_Toc30211"/>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pStyle w:val="891"/>
        <w:rPr>
          <w:rFonts w:ascii="黑体" w:hAnsi="黑体" w:eastAsia="黑体"/>
          <w:color w:val="000000"/>
          <w:sz w:val="28"/>
        </w:rPr>
      </w:pPr>
      <w:r>
        <w:rPr>
          <w:rFonts w:ascii="黑体" w:hAnsi="黑体" w:eastAsia="黑体"/>
          <w:color w:val="000000"/>
          <w:sz w:val="28"/>
        </w:rPr>
      </w:r>
      <w:r/>
    </w:p>
    <w:p>
      <w:pP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br w:type="page" w:clear="all"/>
      </w:r>
      <w:r>
        <w:rPr>
          <w:rFonts w:hint="eastAsia" w:ascii="黑体" w:hAnsi="黑体" w:eastAsia="黑体" w:cs="黑体"/>
          <w:color w:val="000000"/>
          <w:sz w:val="44"/>
        </w:rPr>
        <w:t xml:space="preserve">第一章 </w:t>
      </w:r>
      <w:bookmarkEnd w:id="0"/>
      <w:r/>
      <w:bookmarkEnd w:id="1"/>
      <w:r>
        <w:rPr>
          <w:rFonts w:hint="eastAsia" w:ascii="黑体" w:hAnsi="黑体" w:eastAsia="黑体" w:cs="黑体"/>
          <w:color w:val="000000"/>
          <w:sz w:val="44"/>
        </w:rPr>
        <w:t xml:space="preserve">投标邀请</w:t>
      </w:r>
      <w:r/>
    </w:p>
    <w:p>
      <w:pPr>
        <w:pBdr>
          <w:top w:val="none" w:color="000000" w:sz="0" w:space="0"/>
          <w:left w:val="none" w:color="000000" w:sz="0" w:space="0"/>
          <w:bottom w:val="none" w:color="000000" w:sz="0" w:space="0"/>
          <w:right w:val="none" w:color="000000" w:sz="0" w:space="0"/>
        </w:pBdr>
      </w:pPr>
      <w:r/>
      <w:bookmarkStart w:id="2" w:name="_Toc29543"/>
      <w:r>
        <w:rPr>
          <w:rFonts w:ascii="宋体" w:hAnsi="宋体" w:cs="宋体"/>
          <w:color w:val="000000"/>
          <w:sz w:val="22"/>
        </w:rPr>
        <w:t xml:space="preserve"> </w:t>
      </w:r>
      <w:r/>
    </w:p>
    <w:p>
      <w:pPr>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项目概况</w:t>
      </w:r>
      <w:r/>
    </w:p>
    <w:p>
      <w:pPr>
        <w:ind w:firstLine="482"/>
        <w:spacing w:line="540" w:lineRule="exact"/>
        <w:pBdr>
          <w:top w:val="single" w:color="000000" w:sz="4" w:space="0"/>
          <w:left w:val="single" w:color="000000" w:sz="4" w:space="0"/>
          <w:bottom w:val="single" w:color="000000" w:sz="4" w:space="0"/>
          <w:right w:val="single" w:color="000000" w:sz="4" w:space="0"/>
        </w:pBdr>
      </w:pPr>
      <w:r>
        <w:rPr>
          <w:rFonts w:hint="eastAsia" w:ascii="宋体" w:hAnsi="宋体" w:cs="宋体"/>
          <w:sz w:val="28"/>
          <w:szCs w:val="28"/>
        </w:rPr>
        <w:t xml:space="preserve">南通市公安局海门分局采购2026-2027年度监控过保点位维修配件项目</w:t>
      </w:r>
      <w:r>
        <w:rPr>
          <w:rFonts w:hint="eastAsia" w:ascii="宋体" w:hAnsi="宋体" w:cs="宋体"/>
          <w:color w:val="ff0000"/>
          <w:sz w:val="28"/>
          <w:szCs w:val="28"/>
          <w:lang w:val="en-US" w:eastAsia="zh-CN"/>
        </w:rPr>
        <w:t xml:space="preserve"> </w:t>
      </w:r>
      <w:r>
        <w:rPr>
          <w:rFonts w:hint="eastAsia" w:ascii="宋体" w:hAnsi="宋体" w:cs="宋体"/>
          <w:color w:val="auto"/>
          <w:sz w:val="28"/>
          <w:szCs w:val="28"/>
          <w:lang w:val="en-US" w:eastAsia="zh-CN"/>
        </w:rPr>
        <w:t xml:space="preserve">JSZC-320614-JZCG-X2026-0058</w:t>
      </w:r>
      <w:r>
        <w:rPr>
          <w:rFonts w:hint="eastAsia" w:ascii="宋体" w:hAnsi="宋体" w:cs="宋体"/>
          <w:sz w:val="28"/>
          <w:szCs w:val="28"/>
        </w:rPr>
        <w:t xml:space="preserve">招标项目的潜在投标人应在江苏政府采购网获取采购文件，并于202</w:t>
      </w:r>
      <w:r>
        <w:rPr>
          <w:rFonts w:hint="eastAsia" w:ascii="宋体" w:hAnsi="宋体" w:cs="宋体"/>
          <w:sz w:val="28"/>
          <w:szCs w:val="28"/>
          <w:lang w:val="en-US" w:eastAsia="zh-CN"/>
        </w:rPr>
        <w:t xml:space="preserve">6</w:t>
      </w:r>
      <w:r>
        <w:rPr>
          <w:rFonts w:hint="eastAsia" w:ascii="宋体" w:hAnsi="宋体" w:cs="宋体"/>
          <w:sz w:val="28"/>
          <w:szCs w:val="28"/>
        </w:rPr>
        <w:t xml:space="preserve">-0</w:t>
      </w:r>
      <w:r>
        <w:rPr>
          <w:rFonts w:hint="eastAsia" w:ascii="宋体" w:hAnsi="宋体" w:cs="宋体"/>
          <w:sz w:val="28"/>
          <w:szCs w:val="28"/>
          <w:lang w:val="en-US" w:eastAsia="zh-CN"/>
        </w:rPr>
        <w:t xml:space="preserve">9</w:t>
      </w:r>
      <w:r>
        <w:rPr>
          <w:rFonts w:hint="eastAsia" w:ascii="宋体" w:hAnsi="宋体" w:cs="宋体"/>
          <w:sz w:val="28"/>
          <w:szCs w:val="28"/>
        </w:rPr>
        <w:t xml:space="preserve">-</w:t>
      </w:r>
      <w:r>
        <w:rPr>
          <w:rFonts w:hint="eastAsia" w:ascii="宋体" w:hAnsi="宋体" w:cs="宋体"/>
          <w:sz w:val="28"/>
          <w:szCs w:val="28"/>
          <w:lang w:val="en-US" w:eastAsia="zh-CN"/>
        </w:rPr>
        <w:t xml:space="preserve">07</w:t>
      </w:r>
      <w:r>
        <w:rPr>
          <w:rFonts w:hint="eastAsia" w:ascii="宋体" w:hAnsi="宋体" w:cs="宋体"/>
          <w:sz w:val="28"/>
          <w:szCs w:val="28"/>
        </w:rPr>
        <w:t xml:space="preserve"> 09:00（北京时间）前递交响应文件。</w:t>
      </w:r>
      <w:r/>
    </w:p>
    <w:p>
      <w:pPr>
        <w:pStyle w:val="684"/>
        <w:keepLines w:val="0"/>
        <w:keepNext w:val="0"/>
        <w:spacing w:before="0" w:after="0" w:line="360" w:lineRule="auto"/>
        <w:widowControl/>
        <w:rPr>
          <w:rFonts w:ascii="宋体" w:hAnsi="宋体" w:eastAsia="宋体" w:cs="宋体"/>
        </w:rPr>
      </w:pPr>
      <w:r>
        <w:rPr>
          <w:rStyle w:val="718"/>
          <w:rFonts w:hint="eastAsia" w:ascii="宋体" w:hAnsi="宋体" w:eastAsia="宋体" w:cs="宋体"/>
          <w:sz w:val="28"/>
          <w:szCs w:val="28"/>
        </w:rPr>
        <w:t xml:space="preserve">一、项目基本情况</w:t>
      </w:r>
      <w:r/>
    </w:p>
    <w:p>
      <w:pPr>
        <w:pStyle w:val="714"/>
        <w:ind w:firstLine="560"/>
        <w:spacing w:before="0" w:beforeAutospacing="0" w:after="0" w:afterAutospacing="0" w:line="360" w:lineRule="auto"/>
        <w:rPr>
          <w:rFonts w:hint="eastAsia"/>
          <w:sz w:val="28"/>
          <w:szCs w:val="28"/>
        </w:rPr>
      </w:pPr>
      <w:r>
        <w:rPr>
          <w:rFonts w:hint="eastAsia"/>
          <w:sz w:val="28"/>
          <w:szCs w:val="28"/>
        </w:rPr>
        <w:t xml:space="preserve">项目编号：JSZC-320614-JZCG-X2026-0058</w:t>
      </w:r>
      <w:r/>
    </w:p>
    <w:p>
      <w:pPr>
        <w:pStyle w:val="714"/>
        <w:ind w:firstLine="560"/>
        <w:spacing w:before="0" w:beforeAutospacing="0" w:after="0" w:afterAutospacing="0" w:line="360" w:lineRule="auto"/>
        <w:rPr>
          <w:sz w:val="28"/>
          <w:szCs w:val="28"/>
        </w:rPr>
      </w:pPr>
      <w:r>
        <w:rPr>
          <w:rFonts w:hint="eastAsia"/>
          <w:sz w:val="28"/>
          <w:szCs w:val="28"/>
        </w:rPr>
        <w:t xml:space="preserve">项目名称：南通市公安局海门分局采购2026-2027年度监控过保点位维修配件项目 </w:t>
      </w:r>
      <w:r/>
    </w:p>
    <w:p>
      <w:pPr>
        <w:pStyle w:val="714"/>
        <w:ind w:firstLine="560"/>
        <w:spacing w:before="0" w:beforeAutospacing="0" w:after="0" w:afterAutospacing="0" w:line="360" w:lineRule="auto"/>
        <w:rPr>
          <w:sz w:val="28"/>
          <w:szCs w:val="28"/>
        </w:rPr>
      </w:pPr>
      <w:r>
        <w:rPr>
          <w:rFonts w:hint="eastAsia"/>
          <w:sz w:val="28"/>
          <w:szCs w:val="28"/>
        </w:rPr>
        <w:t xml:space="preserve">采购方式：询价 </w:t>
      </w:r>
      <w:r/>
    </w:p>
    <w:p>
      <w:pPr>
        <w:pStyle w:val="714"/>
        <w:ind w:firstLine="560"/>
        <w:spacing w:before="0" w:beforeAutospacing="0" w:after="0" w:afterAutospacing="0" w:line="360" w:lineRule="auto"/>
        <w:rPr>
          <w:sz w:val="28"/>
          <w:szCs w:val="28"/>
        </w:rPr>
      </w:pPr>
      <w:r>
        <w:rPr>
          <w:rFonts w:hint="eastAsia"/>
          <w:sz w:val="28"/>
          <w:szCs w:val="28"/>
        </w:rPr>
        <w:t xml:space="preserve">预算金额：241.92万元 </w:t>
      </w:r>
      <w:r/>
    </w:p>
    <w:p>
      <w:pPr>
        <w:pStyle w:val="714"/>
        <w:ind w:firstLine="560"/>
        <w:spacing w:before="0" w:beforeAutospacing="0" w:after="0" w:afterAutospacing="0" w:line="360" w:lineRule="auto"/>
        <w:rPr>
          <w:sz w:val="28"/>
          <w:szCs w:val="28"/>
        </w:rPr>
      </w:pPr>
      <w:r>
        <w:rPr>
          <w:rFonts w:hint="eastAsia"/>
          <w:sz w:val="28"/>
          <w:szCs w:val="28"/>
        </w:rPr>
        <w:t xml:space="preserve">最高限价（如有）：241.92万元</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采购需求：详见本询价文件第四章。</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sz w:val="28"/>
          <w:szCs w:val="28"/>
          <w:shd w:val="clear" w:color="auto" w:fill="auto"/>
          <w:lang w:val="en-US" w:eastAsia="zh-CN"/>
        </w:rPr>
        <w:t xml:space="preserve">详见采购需求</w:t>
      </w:r>
      <w:r>
        <w:rPr>
          <w:rFonts w:hint="eastAsia" w:ascii="宋体" w:hAnsi="宋体" w:eastAsia="宋体" w:cs="宋体"/>
          <w:sz w:val="28"/>
          <w:szCs w:val="28"/>
          <w:shd w:val="clear" w:color="auto" w:fill="auto"/>
        </w:rPr>
        <w:t xml:space="preserve">。</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本项目（是/否）接受联合体：否</w:t>
      </w:r>
      <w:r>
        <w:rPr>
          <w:rFonts w:hint="eastAsia" w:ascii="宋体" w:hAnsi="宋体" w:eastAsia="宋体" w:cs="宋体"/>
          <w:sz w:val="28"/>
          <w:szCs w:val="28"/>
          <w:shd w:val="clear" w:color="auto" w:fill="auto"/>
        </w:rPr>
        <w:t xml:space="preserve"> </w:t>
      </w:r>
      <w:r/>
    </w:p>
    <w:p>
      <w:pPr>
        <w:pStyle w:val="684"/>
        <w:keepLines w:val="0"/>
        <w:keepNext w:val="0"/>
        <w:spacing w:before="0" w:after="0" w:line="360" w:lineRule="auto"/>
        <w:widowControl/>
        <w:rPr>
          <w:rFonts w:ascii="宋体" w:hAnsi="宋体" w:eastAsia="宋体" w:cs="宋体"/>
        </w:rPr>
      </w:pPr>
      <w:r>
        <w:rPr>
          <w:rStyle w:val="718"/>
          <w:rFonts w:hint="eastAsia" w:ascii="宋体" w:hAnsi="宋体" w:eastAsia="宋体" w:cs="宋体"/>
          <w:sz w:val="28"/>
          <w:szCs w:val="28"/>
        </w:rPr>
        <w:t xml:space="preserve">二、申请人的资格要求</w:t>
      </w: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lang w:val="en-US" w:eastAsia="zh-CN" w:bidi="ar"/>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（一）满足《中华人民共和国政府采购法》第二十二条规定：</w:t>
      </w: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lang w:val="en-US" w:eastAsia="zh-CN" w:bidi="ar"/>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1.投标人符合《政府采购法》第二十二条规定条件的声明函（格式见附件4）；</w:t>
      </w: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lang w:val="en-US" w:eastAsia="zh-CN" w:bidi="ar"/>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2.询价响应函（格式见附件5）。</w:t>
      </w:r>
      <w:r/>
    </w:p>
    <w:p>
      <w:pPr>
        <w:ind w:firstLine="555"/>
        <w:spacing w:line="360" w:lineRule="auto"/>
        <w:rPr>
          <w:rFonts w:ascii="宋体" w:hAnsi="宋体" w:cs="宋体"/>
          <w:sz w:val="28"/>
          <w:szCs w:val="28"/>
        </w:rPr>
      </w:pPr>
      <w:r>
        <w:rPr>
          <w:rFonts w:hint="eastAsia" w:ascii="宋体" w:hAnsi="宋体" w:cs="宋体"/>
          <w:sz w:val="28"/>
          <w:szCs w:val="28"/>
        </w:rPr>
        <w:t xml:space="preserve">（二）落实政府采购政策需满足的资格要求：无。</w:t>
      </w:r>
      <w:r/>
    </w:p>
    <w:p>
      <w:pPr>
        <w:pStyle w:val="714"/>
        <w:ind w:firstLine="560"/>
        <w:jc w:val="left"/>
        <w:keepLines w:val="0"/>
        <w:keepNext w:val="0"/>
        <w:pageBreakBefore w:val="0"/>
        <w:spacing w:before="0" w:beforeAutospacing="0" w:after="0" w:afterAutospacing="0" w:line="360" w:lineRule="auto"/>
        <w:widowControl/>
        <w:rPr>
          <w:rFonts w:hint="eastAsia" w:ascii="宋体" w:hAnsi="宋体" w:cs="宋体"/>
          <w:sz w:val="28"/>
          <w:szCs w:val="28"/>
        </w:rPr>
        <w:pBdr>
          <w:left w:val="none" w:color="auto" w:sz="0" w:space="0"/>
        </w:pBdr>
        <w:suppressLineNumbers w:val="0"/>
      </w:pPr>
      <w:r>
        <w:rPr>
          <w:rFonts w:hint="eastAsia" w:ascii="宋体" w:hAnsi="宋体" w:cs="宋体"/>
          <w:sz w:val="28"/>
          <w:szCs w:val="28"/>
        </w:rPr>
        <w:t xml:space="preserve">（三）本项目的特定资格要求：</w:t>
      </w:r>
      <w:r/>
    </w:p>
    <w:p>
      <w:pPr>
        <w:pStyle w:val="71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auto"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684"/>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18"/>
          <w:rFonts w:hint="eastAsia" w:ascii="宋体" w:hAnsi="宋体" w:eastAsia="宋体" w:cs="宋体"/>
          <w:b/>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-01至2026-</w:t>
      </w:r>
      <w:r>
        <w:rPr>
          <w:rFonts w:hint="eastAsia" w:ascii="宋体" w:hAnsi="宋体" w:cs="宋体"/>
          <w:sz w:val="28"/>
          <w:szCs w:val="28"/>
          <w:shd w:val="clear" w:color="auto" w:fill="auto"/>
          <w:lang w:val="en-US" w:eastAsia="zh-CN" w:bidi="ar"/>
        </w:rPr>
        <w:t xml:space="preserve">09</w:t>
      </w:r>
      <w:r>
        <w:rPr>
          <w:rFonts w:hint="eastAsia" w:ascii="宋体" w:hAnsi="宋体" w:eastAsia="宋体" w:cs="宋体"/>
          <w:sz w:val="28"/>
          <w:szCs w:val="28"/>
          <w:shd w:val="clear" w:color="auto" w:fill="auto"/>
          <w:lang w:val="en-US" w:eastAsia="zh-CN" w:bidi="ar"/>
        </w:rPr>
        <w:t xml:space="preserve">-03，每天上午00:00-12:00,下午12:00-23:59 （北京时间，法定节假日除外） </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 </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售价：0.00元 </w:t>
      </w:r>
      <w:r/>
    </w:p>
    <w:p>
      <w:pPr>
        <w:pStyle w:val="684"/>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18"/>
          <w:rFonts w:hint="eastAsia" w:ascii="宋体" w:hAnsi="宋体" w:eastAsia="宋体" w:cs="宋体"/>
          <w:b/>
          <w:sz w:val="28"/>
          <w:szCs w:val="28"/>
          <w:shd w:val="clear" w:color="auto" w:fill="auto"/>
        </w:rPr>
        <w:t xml:space="preserve">四、响应文件提交</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截止时间：202</w:t>
      </w:r>
      <w:r>
        <w:rPr>
          <w:rFonts w:hint="eastAsia"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09</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07</w:t>
      </w:r>
      <w:r>
        <w:rPr>
          <w:rFonts w:hint="eastAsia" w:ascii="宋体" w:hAnsi="宋体" w:eastAsia="宋体" w:cs="宋体"/>
          <w:sz w:val="28"/>
          <w:szCs w:val="28"/>
          <w:shd w:val="clear" w:color="auto" w:fill="auto"/>
        </w:rPr>
        <w:t xml:space="preserve"> 09:00 </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地点：“苏采云”政府采购交易系统网上开标大厅 </w:t>
      </w:r>
      <w:r/>
    </w:p>
    <w:p>
      <w:pPr>
        <w:pStyle w:val="684"/>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18"/>
          <w:rFonts w:hint="eastAsia" w:ascii="宋体" w:hAnsi="宋体" w:eastAsia="宋体" w:cs="宋体"/>
          <w:b/>
          <w:sz w:val="28"/>
          <w:szCs w:val="28"/>
          <w:shd w:val="clear" w:color="auto" w:fill="auto"/>
        </w:rPr>
        <w:t xml:space="preserve">五、开启</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时间：202</w:t>
      </w:r>
      <w:r>
        <w:rPr>
          <w:rFonts w:hint="eastAsia"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09</w:t>
      </w:r>
      <w:r>
        <w:rPr>
          <w:rFonts w:hint="eastAsia" w:ascii="宋体" w:hAnsi="宋体" w:eastAsia="宋体" w:cs="宋体"/>
          <w:sz w:val="28"/>
          <w:szCs w:val="28"/>
          <w:shd w:val="clear" w:color="auto" w:fill="auto"/>
        </w:rPr>
        <w:t xml:space="preserve">-07</w:t>
      </w:r>
      <w:r>
        <w:rPr>
          <w:rFonts w:hint="eastAsia" w:ascii="宋体" w:hAnsi="宋体" w:eastAsia="宋体" w:cs="宋体"/>
          <w:sz w:val="28"/>
          <w:szCs w:val="28"/>
          <w:shd w:val="clear" w:color="auto" w:fill="auto"/>
        </w:rPr>
        <w:t xml:space="preserve"> 09:00 </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地点：海门区政府采购不见面开标室 </w:t>
      </w:r>
      <w:r/>
    </w:p>
    <w:p>
      <w:pPr>
        <w:pStyle w:val="684"/>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18"/>
          <w:rFonts w:hint="eastAsia" w:ascii="宋体" w:hAnsi="宋体" w:eastAsia="宋体" w:cs="宋体"/>
          <w:b/>
          <w:sz w:val="28"/>
          <w:szCs w:val="28"/>
          <w:shd w:val="clear" w:color="auto" w:fill="auto"/>
        </w:rPr>
        <w:t xml:space="preserve">六、公告期限</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自本公告发布之日起3个工作日。</w:t>
      </w:r>
      <w:r/>
    </w:p>
    <w:p>
      <w:pPr>
        <w:pStyle w:val="684"/>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18"/>
          <w:rFonts w:hint="eastAsia" w:ascii="宋体" w:hAnsi="宋体" w:eastAsia="宋体" w:cs="宋体"/>
          <w:b/>
          <w:sz w:val="28"/>
          <w:szCs w:val="28"/>
          <w:shd w:val="clear" w:color="auto" w:fill="auto"/>
        </w:rPr>
        <w:t xml:space="preserve">七、其他补充事宜</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71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684"/>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18"/>
          <w:rFonts w:hint="eastAsia" w:ascii="宋体" w:hAnsi="宋体" w:eastAsia="宋体" w:cs="宋体"/>
          <w:b/>
          <w:sz w:val="28"/>
          <w:szCs w:val="28"/>
          <w:shd w:val="clear" w:color="auto" w:fill="auto"/>
        </w:rPr>
        <w:t xml:space="preserve">八、凡对本次采购提出询问，请按以下方式联系</w:t>
      </w:r>
      <w:r/>
    </w:p>
    <w:p>
      <w:pPr>
        <w:pStyle w:val="714"/>
        <w:ind w:firstLine="560"/>
        <w:spacing w:before="0" w:beforeAutospacing="0" w:after="0" w:afterAutospacing="0" w:line="360" w:lineRule="auto"/>
        <w:rPr>
          <w:sz w:val="28"/>
          <w:szCs w:val="28"/>
        </w:rPr>
      </w:pPr>
      <w:r>
        <w:rPr>
          <w:rFonts w:hint="eastAsia"/>
          <w:sz w:val="28"/>
          <w:szCs w:val="28"/>
        </w:rPr>
        <w:t xml:space="preserve">1.采购人联系方式</w:t>
      </w:r>
      <w:r/>
    </w:p>
    <w:p>
      <w:pPr>
        <w:pStyle w:val="714"/>
        <w:ind w:firstLine="560"/>
        <w:spacing w:before="0" w:beforeAutospacing="0" w:after="0" w:afterAutospacing="0" w:line="360" w:lineRule="auto"/>
        <w:rPr>
          <w:sz w:val="28"/>
          <w:szCs w:val="28"/>
        </w:rPr>
      </w:pPr>
      <w:r>
        <w:rPr>
          <w:rFonts w:hint="eastAsia"/>
          <w:sz w:val="28"/>
          <w:szCs w:val="28"/>
        </w:rPr>
        <w:t xml:space="preserve">单位名称：南通市公安局海门分局</w:t>
      </w:r>
      <w:r/>
    </w:p>
    <w:p>
      <w:pPr>
        <w:pStyle w:val="714"/>
        <w:ind w:firstLine="560"/>
        <w:spacing w:before="0" w:beforeAutospacing="0" w:after="0" w:afterAutospacing="0" w:line="360" w:lineRule="auto"/>
        <w:rPr>
          <w:sz w:val="28"/>
          <w:szCs w:val="28"/>
        </w:rPr>
      </w:pPr>
      <w:r>
        <w:rPr>
          <w:rFonts w:hint="eastAsia"/>
          <w:sz w:val="28"/>
          <w:szCs w:val="28"/>
        </w:rPr>
        <w:t xml:space="preserve">单位地址：南通市海门区政法路99号</w:t>
      </w:r>
      <w:r/>
    </w:p>
    <w:p>
      <w:pPr>
        <w:pStyle w:val="714"/>
        <w:ind w:firstLine="560"/>
        <w:spacing w:before="0" w:beforeAutospacing="0" w:after="0" w:afterAutospacing="0" w:line="360" w:lineRule="auto"/>
        <w:rPr>
          <w:sz w:val="28"/>
          <w:szCs w:val="28"/>
        </w:rPr>
      </w:pPr>
      <w:r>
        <w:rPr>
          <w:rFonts w:hint="eastAsia"/>
          <w:sz w:val="28"/>
          <w:szCs w:val="28"/>
        </w:rPr>
        <w:t xml:space="preserve">联系人：严警官        </w:t>
      </w:r>
      <w:r/>
    </w:p>
    <w:p>
      <w:pPr>
        <w:pStyle w:val="714"/>
        <w:ind w:firstLine="560"/>
        <w:spacing w:before="0" w:beforeAutospacing="0" w:after="0" w:afterAutospacing="0" w:line="360" w:lineRule="auto"/>
        <w:rPr>
          <w:sz w:val="28"/>
          <w:szCs w:val="28"/>
        </w:rPr>
      </w:pPr>
      <w:r>
        <w:rPr>
          <w:rFonts w:hint="eastAsia"/>
          <w:sz w:val="28"/>
          <w:szCs w:val="28"/>
        </w:rPr>
        <w:t xml:space="preserve">联系电话：19802588881</w:t>
      </w:r>
      <w:r/>
    </w:p>
    <w:p>
      <w:pPr>
        <w:pStyle w:val="714"/>
        <w:ind w:firstLine="560"/>
        <w:spacing w:before="0" w:beforeAutospacing="0" w:after="0" w:afterAutospacing="0" w:line="360" w:lineRule="auto"/>
        <w:rPr>
          <w:sz w:val="28"/>
          <w:szCs w:val="28"/>
        </w:rPr>
      </w:pPr>
      <w:r>
        <w:rPr>
          <w:rFonts w:hint="eastAsia"/>
          <w:sz w:val="28"/>
          <w:szCs w:val="28"/>
        </w:rPr>
        <w:t xml:space="preserve">2.代理机构联系方式</w:t>
      </w:r>
      <w:r/>
    </w:p>
    <w:p>
      <w:pPr>
        <w:pStyle w:val="714"/>
        <w:ind w:firstLine="560"/>
        <w:spacing w:before="0" w:beforeAutospacing="0" w:after="0" w:afterAutospacing="0" w:line="360" w:lineRule="auto"/>
      </w:pPr>
      <w:r>
        <w:rPr>
          <w:rFonts w:hint="eastAsia"/>
          <w:sz w:val="28"/>
          <w:szCs w:val="28"/>
        </w:rPr>
        <w:t xml:space="preserve">单位名称：南通市海门区公共资源交易中心</w:t>
      </w:r>
      <w:r/>
    </w:p>
    <w:p>
      <w:pPr>
        <w:pStyle w:val="714"/>
        <w:ind w:firstLine="560"/>
        <w:spacing w:before="0" w:beforeAutospacing="0" w:after="0" w:afterAutospacing="0" w:line="360" w:lineRule="auto"/>
      </w:pPr>
      <w:r>
        <w:rPr>
          <w:rFonts w:hint="eastAsia"/>
          <w:sz w:val="28"/>
          <w:szCs w:val="28"/>
        </w:rPr>
        <w:t xml:space="preserve">单位地址：南通市海门区长江南路777号</w:t>
      </w:r>
      <w:r/>
    </w:p>
    <w:p>
      <w:pPr>
        <w:pStyle w:val="714"/>
        <w:ind w:firstLine="560"/>
        <w:spacing w:before="0" w:beforeAutospacing="0" w:after="0" w:afterAutospacing="0" w:line="360" w:lineRule="auto"/>
      </w:pPr>
      <w:r>
        <w:rPr>
          <w:rFonts w:hint="eastAsia"/>
          <w:sz w:val="28"/>
          <w:szCs w:val="28"/>
        </w:rPr>
        <w:t xml:space="preserve">联系人：王先生</w:t>
      </w:r>
      <w:r/>
    </w:p>
    <w:p>
      <w:pPr>
        <w:pStyle w:val="714"/>
        <w:ind w:firstLine="560"/>
        <w:spacing w:before="0" w:beforeAutospacing="0" w:after="0" w:afterAutospacing="0" w:line="360" w:lineRule="auto"/>
      </w:pPr>
      <w:r>
        <w:rPr>
          <w:rFonts w:hint="eastAsia"/>
          <w:sz w:val="28"/>
          <w:szCs w:val="28"/>
        </w:rPr>
        <w:t xml:space="preserve">联系电话：0513-82100351</w:t>
      </w:r>
      <w:r/>
    </w:p>
    <w:p>
      <w:pPr>
        <w:pStyle w:val="714"/>
        <w:ind w:firstLine="560"/>
        <w:spacing w:before="0" w:beforeAutospacing="0" w:after="0" w:afterAutospacing="0" w:line="360" w:lineRule="auto"/>
      </w:pPr>
      <w:r>
        <w:rPr>
          <w:rFonts w:hint="eastAsia"/>
          <w:sz w:val="28"/>
          <w:szCs w:val="28"/>
        </w:rPr>
        <w:t xml:space="preserve">3.项目联系方式</w:t>
      </w:r>
      <w:r/>
    </w:p>
    <w:p>
      <w:pPr>
        <w:pStyle w:val="714"/>
        <w:ind w:firstLine="560"/>
        <w:spacing w:before="0" w:beforeAutospacing="0" w:after="0" w:afterAutospacing="0" w:line="360" w:lineRule="auto"/>
      </w:pPr>
      <w:r>
        <w:rPr>
          <w:rFonts w:hint="eastAsia"/>
          <w:sz w:val="28"/>
          <w:szCs w:val="28"/>
        </w:rPr>
        <w:t xml:space="preserve">项目联系人：王先生</w:t>
      </w:r>
      <w:r/>
    </w:p>
    <w:p>
      <w:pPr>
        <w:ind w:firstLine="560"/>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电话：0513-82100351</w:t>
      </w:r>
      <w:r/>
    </w:p>
    <w:p>
      <w:pPr>
        <w:rPr>
          <w:rFonts w:ascii="宋体" w:hAnsi="宋体" w:cs="宋体"/>
          <w:sz w:val="28"/>
          <w:szCs w:val="28"/>
        </w:rPr>
      </w:pPr>
      <w:r>
        <w:rPr>
          <w:rFonts w:hint="eastAsia" w:ascii="宋体" w:hAnsi="宋体" w:cs="宋体"/>
          <w:sz w:val="28"/>
          <w:szCs w:val="28"/>
        </w:rPr>
        <w:br w:type="page" w:clear="all"/>
      </w:r>
      <w:bookmarkEnd w:id="2"/>
      <w:r/>
      <w:r/>
    </w:p>
    <w:p>
      <w:pPr>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一、成交原则：</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1.质量和服务均能满足采购文件实质性响应要求且报价合理、有效、最低；</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2.报价为项目的总价，不得将项目拆分或选择性报价；</w:t>
      </w:r>
      <w:r/>
    </w:p>
    <w:p>
      <w:pPr>
        <w:ind w:firstLine="555"/>
        <w:spacing w:line="540" w:lineRule="exact"/>
        <w:rPr>
          <w:rFonts w:hint="eastAsia" w:ascii="宋体" w:hAnsi="宋体" w:eastAsia="宋体" w:cs="宋体"/>
          <w:color w:val="ff0000"/>
          <w:sz w:val="28"/>
          <w:szCs w:val="28"/>
        </w:rPr>
      </w:pPr>
      <w:r>
        <w:rPr>
          <w:rFonts w:hint="eastAsia" w:ascii="宋体" w:hAnsi="宋体" w:eastAsia="宋体" w:cs="宋体"/>
          <w:sz w:val="28"/>
          <w:szCs w:val="28"/>
        </w:rPr>
        <w:t xml:space="preserve">3.满足公告规定的供货时间要求;</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4.成交人不得以任何方式转包或分包。</w:t>
      </w:r>
      <w:r/>
    </w:p>
    <w:p>
      <w:pPr>
        <w:ind w:firstLine="555"/>
        <w:spacing w:line="540" w:lineRule="exact"/>
        <w:rPr>
          <w:rFonts w:hint="eastAsia" w:ascii="宋体" w:hAnsi="宋体" w:eastAsia="宋体" w:cs="宋体"/>
          <w:color w:val="333333"/>
          <w:sz w:val="28"/>
          <w:szCs w:val="28"/>
        </w:rPr>
      </w:pPr>
      <w:r>
        <w:rPr>
          <w:rFonts w:hint="eastAsia" w:ascii="宋体" w:hAnsi="宋体" w:eastAsia="宋体" w:cs="宋体"/>
          <w:b/>
          <w:sz w:val="28"/>
          <w:szCs w:val="28"/>
        </w:rPr>
        <w:t xml:space="preserve">二、询价采购报价须知</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1.自公告发布之日起即可在江苏政府采购网上报价，报价截止时间为询价结束时间。逾期不可报价。</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2.供应商报价应严格按照询价文件要求编写、上传询价响应文件电子文档并进行报价。上传的询价响应文件内容包括：</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（1）投标人符合《政府采购法》第二十二条规定条件的声明函；</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（2）法人授权书；</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（3）询价响应函;</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（4）询价报价表及分项报价明细表（须盖单位公章）；</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（5）项目技术要求偏离表</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（6）对询价文件确定的技术、质量和服务等条款，所作出的实质性响应和说明；</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（7）询价文件中要求提供的投标条件和投标人认为需要提供的其他证明文件。</w:t>
      </w:r>
      <w:r/>
    </w:p>
    <w:p>
      <w:pPr>
        <w:ind w:firstLine="570"/>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3.询价小组对供应商响应文件审核，按照质量和服务均能满足询价采购文件实质性响应要求且报价合理、有效、最低的原则，确定成交供应商。本中心对评审结果进行公告，公告期限为1个工作日。</w:t>
      </w:r>
      <w:r>
        <w:rPr>
          <w:rFonts w:hint="eastAsia" w:ascii="宋体" w:hAnsi="宋体" w:eastAsia="宋体" w:cs="宋体"/>
          <w:b/>
          <w:bCs/>
          <w:sz w:val="28"/>
          <w:szCs w:val="28"/>
          <w:lang w:eastAsia="zh-CN"/>
        </w:rPr>
        <w:t xml:space="preserve">成交</w:t>
      </w:r>
      <w:r>
        <w:rPr>
          <w:rFonts w:hint="eastAsia" w:ascii="宋体" w:hAnsi="宋体" w:eastAsia="宋体" w:cs="宋体"/>
          <w:b/>
          <w:bCs/>
          <w:sz w:val="28"/>
          <w:szCs w:val="28"/>
        </w:rPr>
        <w:t xml:space="preserve">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日）内和采购人签订合同。邮寄地址：江苏省南通市海门区长江南路777号（政务服务中心）四楼4号窗口，联系人：秦先生，联系电话：0513-81261311。</w:t>
      </w:r>
      <w:r/>
    </w:p>
    <w:p>
      <w:pPr>
        <w:ind w:firstLine="560"/>
        <w:spacing w:line="500" w:lineRule="exact"/>
        <w:rPr>
          <w:rFonts w:hint="eastAsia" w:ascii="宋体" w:hAnsi="宋体" w:eastAsia="宋体" w:cs="宋体"/>
          <w:bCs/>
          <w:sz w:val="28"/>
          <w:szCs w:val="28"/>
          <w:highlight w:val="none"/>
          <w:lang w:eastAsia="zh-CN"/>
        </w:rPr>
      </w:pPr>
      <w:r>
        <w:rPr>
          <w:rFonts w:hint="eastAsia" w:ascii="宋体" w:hAnsi="宋体" w:eastAsia="宋体" w:cs="宋体"/>
          <w:sz w:val="28"/>
          <w:szCs w:val="28"/>
        </w:rPr>
        <w:t xml:space="preserve">4.</w:t>
      </w:r>
      <w:r>
        <w:rPr>
          <w:rFonts w:hint="eastAsia" w:ascii="宋体" w:hAnsi="宋体" w:eastAsia="宋体" w:cs="宋体"/>
          <w:sz w:val="28"/>
          <w:szCs w:val="28"/>
          <w:highlight w:val="none"/>
        </w:rPr>
        <w:t xml:space="preserve">公告</w:t>
      </w:r>
      <w:r>
        <w:rPr>
          <w:rFonts w:hint="eastAsia" w:ascii="宋体" w:hAnsi="宋体" w:eastAsia="宋体" w:cs="宋体"/>
          <w:sz w:val="28"/>
          <w:szCs w:val="28"/>
          <w:highlight w:val="none"/>
          <w:lang w:eastAsia="zh-CN"/>
        </w:rPr>
        <w:t xml:space="preserve">成交</w:t>
      </w:r>
      <w:r>
        <w:rPr>
          <w:rFonts w:hint="eastAsia" w:ascii="宋体" w:hAnsi="宋体" w:eastAsia="宋体" w:cs="宋体"/>
          <w:sz w:val="28"/>
          <w:szCs w:val="28"/>
          <w:highlight w:val="none"/>
        </w:rPr>
        <w:t xml:space="preserve">结果的同时，</w:t>
      </w:r>
      <w:r>
        <w:rPr>
          <w:rFonts w:hint="eastAsia" w:ascii="宋体" w:hAnsi="宋体" w:eastAsia="宋体" w:cs="宋体"/>
          <w:bCs/>
          <w:sz w:val="28"/>
          <w:szCs w:val="28"/>
          <w:highlight w:val="none"/>
        </w:rPr>
        <w:t xml:space="preserve">采购人或采购代理机构向</w:t>
      </w:r>
      <w:r>
        <w:rPr>
          <w:rFonts w:hint="eastAsia" w:ascii="宋体" w:hAnsi="宋体" w:eastAsia="宋体" w:cs="宋体"/>
          <w:bCs/>
          <w:sz w:val="28"/>
          <w:szCs w:val="28"/>
          <w:highlight w:val="none"/>
          <w:lang w:eastAsia="zh-CN"/>
        </w:rPr>
        <w:t xml:space="preserve">成交</w:t>
      </w:r>
      <w:r>
        <w:rPr>
          <w:rFonts w:hint="eastAsia" w:ascii="宋体" w:hAnsi="宋体" w:eastAsia="宋体" w:cs="宋体"/>
          <w:bCs/>
          <w:sz w:val="28"/>
          <w:szCs w:val="28"/>
          <w:highlight w:val="none"/>
        </w:rPr>
        <w:t xml:space="preserve">供应商发放中标通知书</w:t>
      </w:r>
      <w:r>
        <w:rPr>
          <w:rFonts w:hint="eastAsia" w:ascii="宋体" w:hAnsi="宋体" w:eastAsia="宋体" w:cs="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w:t>
      </w:r>
      <w:r>
        <w:rPr>
          <w:rFonts w:hint="eastAsia" w:ascii="宋体" w:hAnsi="宋体" w:eastAsia="宋体" w:cs="宋体"/>
          <w:sz w:val="28"/>
          <w:szCs w:val="28"/>
          <w:lang w:eastAsia="zh-CN"/>
        </w:rPr>
        <w:t xml:space="preserve">成交</w:t>
      </w:r>
      <w:r>
        <w:rPr>
          <w:rFonts w:hint="eastAsia" w:ascii="宋体" w:hAnsi="宋体" w:eastAsia="宋体" w:cs="宋体"/>
          <w:sz w:val="28"/>
          <w:szCs w:val="28"/>
        </w:rPr>
        <w:t xml:space="preserve">供应商无正当理由不得放弃中标。</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5.供应商随意、恶意报价，或未按询价文件要求进行报价的，将按相关规定予以处罚。</w:t>
      </w:r>
      <w:r/>
    </w:p>
    <w:p>
      <w:pPr>
        <w:pStyle w:val="686"/>
        <w:ind w:firstLine="562"/>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6.</w:t>
      </w:r>
      <w:r>
        <w:rPr>
          <w:rFonts w:ascii="宋体" w:hAnsi="宋体" w:eastAsia="宋体"/>
          <w:sz w:val="28"/>
          <w:szCs w:val="28"/>
          <w:highlight w:val="none"/>
        </w:rPr>
        <w:t xml:space="preserve">无效投标条款和废标条款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6.1无效投标条款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 投标人在规定的时间内未成功解密电子投标文件的。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6.1.2 投标人未按照招标文件要求上传电子投标文件的。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6.1.3同一投标人提交两个（含两个）以上不同的投标报价的。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6.1.4投标人不具备招标文件中规定资格要求的。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6.1.5投标人的报价超过了采购预算或最高限价的。</w:t>
      </w:r>
      <w:r/>
    </w:p>
    <w:p>
      <w:pPr>
        <w:ind w:firstLine="560"/>
        <w:spacing w:line="500" w:lineRule="exact"/>
        <w:rPr>
          <w:rFonts w:ascii="宋体" w:hAnsi="宋体"/>
          <w:bCs/>
          <w:i/>
          <w:sz w:val="28"/>
          <w:szCs w:val="28"/>
          <w:highlight w:val="none"/>
          <w:u w:val="single"/>
        </w:rPr>
      </w:pPr>
      <w:r>
        <w:rPr>
          <w:rFonts w:ascii="宋体" w:hAnsi="宋体"/>
          <w:bCs/>
          <w:sz w:val="28"/>
          <w:szCs w:val="28"/>
          <w:highlight w:val="none"/>
        </w:rPr>
        <w:t xml:space="preserve">6.1.6未通过符合性检查的。</w:t>
      </w:r>
      <w:r/>
    </w:p>
    <w:p>
      <w:pPr>
        <w:ind w:firstLine="420"/>
        <w:spacing w:line="500" w:lineRule="exact"/>
        <w:rPr>
          <w:rFonts w:ascii="宋体" w:hAnsi="宋体"/>
          <w:bCs/>
          <w:i/>
          <w:color w:val="ff0000"/>
          <w:sz w:val="28"/>
          <w:szCs w:val="28"/>
          <w:highlight w:val="none"/>
          <w:u w:val="single"/>
        </w:rPr>
      </w:pPr>
      <w:r>
        <w:rPr>
          <w:rFonts w:ascii="宋体" w:hAnsi="宋体"/>
          <w:bCs/>
          <w:sz w:val="28"/>
          <w:szCs w:val="28"/>
          <w:highlight w:val="none"/>
        </w:rPr>
        <w:t xml:space="preserve"> 6.1.7不符合招标文件中规定的其他实质性要求和条件的。</w:t>
      </w:r>
      <w:r/>
    </w:p>
    <w:p>
      <w:pPr>
        <w:ind w:firstLine="560"/>
        <w:spacing w:line="500" w:lineRule="exact"/>
        <w:rPr>
          <w:rFonts w:ascii="宋体" w:hAnsi="宋体"/>
          <w:bCs/>
          <w:color w:val="ff0000"/>
          <w:sz w:val="28"/>
          <w:szCs w:val="28"/>
          <w:highlight w:val="none"/>
        </w:rPr>
      </w:pPr>
      <w:r>
        <w:rPr>
          <w:rFonts w:ascii="宋体" w:hAnsi="宋体"/>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6.1.9 投标文件含有采购人不能接受的附加条件的。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p>
    <w:p>
      <w:pPr>
        <w:numPr>
          <w:ilvl w:val="0"/>
          <w:numId w:val="1"/>
        </w:numPr>
        <w:ind w:firstLine="560"/>
        <w:keepLines w:val="0"/>
        <w:pageBreakBefore w:val="0"/>
        <w:spacing w:line="480" w:lineRule="exact"/>
        <w:widowControl w:val="off"/>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评审过程中出现下列情形之一的，评标委员会应当启动异常低价投标（响应）审查程序：</w:t>
      </w:r>
      <w:r/>
    </w:p>
    <w:p>
      <w:pPr>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Times New Roman"/>
          <w:bCs/>
          <w:sz w:val="28"/>
          <w:szCs w:val="28"/>
          <w:highlight w:val="none"/>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eastAsia="宋体" w:cs="Times New Roman"/>
          <w:bCs/>
          <w:sz w:val="28"/>
          <w:szCs w:val="28"/>
          <w:highlight w:val="none"/>
          <w:lang w:val="en-US" w:eastAsia="zh-CN"/>
        </w:rPr>
      </w:pPr>
      <w:r>
        <w:rPr>
          <w:rFonts w:hint="eastAsia" w:ascii="宋体" w:hAnsi="宋体" w:eastAsia="宋体" w:cs="Times New Roman"/>
          <w:bCs/>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3</w:t>
      </w:r>
      <w:r>
        <w:rPr>
          <w:rFonts w:ascii="宋体" w:hAnsi="宋体" w:eastAsia="宋体" w:cs="Times New Roman"/>
          <w:bCs/>
          <w:sz w:val="28"/>
          <w:szCs w:val="28"/>
          <w:highlight w:val="none"/>
        </w:rPr>
        <w:t xml:space="preserve">投标文件未按照招标文件要求加盖电子签章。</w:t>
      </w:r>
      <w:r/>
    </w:p>
    <w:p>
      <w:pPr>
        <w:ind w:firstLine="560"/>
        <w:spacing w:line="500" w:lineRule="exact"/>
        <w:rPr>
          <w:rFonts w:hint="eastAsia"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4</w:t>
      </w:r>
      <w:r>
        <w:rPr>
          <w:rFonts w:hint="eastAsia" w:ascii="宋体" w:hAnsi="宋体" w:eastAsia="宋体" w:cs="Times New Roman"/>
          <w:bCs/>
          <w:sz w:val="28"/>
          <w:szCs w:val="28"/>
          <w:highlight w:val="none"/>
        </w:rPr>
        <w:t xml:space="preserve">不同投标人</w:t>
      </w:r>
      <w:r>
        <w:rPr>
          <w:rFonts w:hint="eastAsia" w:ascii="宋体" w:hAnsi="宋体" w:eastAsia="宋体" w:cs="Times New Roman"/>
          <w:bCs/>
          <w:sz w:val="28"/>
          <w:szCs w:val="28"/>
          <w:highlight w:val="none"/>
          <w:lang w:val="en-US" w:eastAsia="zh-CN"/>
        </w:rPr>
        <w:t xml:space="preserve">MAC地址</w:t>
      </w:r>
      <w:r>
        <w:rPr>
          <w:rFonts w:hint="eastAsia" w:ascii="宋体" w:hAnsi="宋体" w:eastAsia="宋体" w:cs="Times New Roman"/>
          <w:bCs/>
          <w:sz w:val="28"/>
          <w:szCs w:val="28"/>
          <w:highlight w:val="none"/>
        </w:rPr>
        <w:t xml:space="preserve">、</w:t>
      </w:r>
      <w:r>
        <w:rPr>
          <w:rFonts w:hint="eastAsia" w:ascii="宋体" w:hAnsi="宋体" w:eastAsia="宋体" w:cs="Times New Roman"/>
          <w:bCs/>
          <w:sz w:val="28"/>
          <w:szCs w:val="28"/>
          <w:highlight w:val="none"/>
          <w:lang w:eastAsia="zh-CN"/>
        </w:rPr>
        <w:t xml:space="preserve">标书制作工具客户端</w:t>
      </w:r>
      <w:r>
        <w:rPr>
          <w:rFonts w:hint="eastAsia" w:ascii="宋体" w:hAnsi="宋体" w:eastAsia="宋体" w:cs="Times New Roman"/>
          <w:bCs/>
          <w:sz w:val="28"/>
          <w:szCs w:val="28"/>
          <w:highlight w:val="none"/>
        </w:rPr>
        <w:t xml:space="preserve">标识码一致的。</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6.1.1</w:t>
      </w:r>
      <w:r>
        <w:rPr>
          <w:rFonts w:hint="eastAsia" w:ascii="宋体" w:hAnsi="宋体"/>
          <w:bCs/>
          <w:sz w:val="28"/>
          <w:szCs w:val="28"/>
          <w:highlight w:val="none"/>
          <w:lang w:val="en-US" w:eastAsia="zh-CN"/>
        </w:rPr>
        <w:t xml:space="preserve">5</w:t>
      </w:r>
      <w:r>
        <w:rPr>
          <w:rFonts w:hint="eastAsia" w:ascii="宋体" w:hAnsi="宋体"/>
          <w:bCs/>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6</w:t>
      </w:r>
      <w:r>
        <w:rPr>
          <w:rFonts w:ascii="宋体" w:hAnsi="宋体"/>
          <w:bCs/>
          <w:sz w:val="28"/>
          <w:szCs w:val="28"/>
          <w:highlight w:val="none"/>
        </w:rPr>
        <w:t xml:space="preserve">其他法律、法规及本招标文件规定的属无效投标的情形。</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6.2废标条款：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6.2.2出现影响采购公正的违法、违规行为的。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6.2.3因重大变故，采购任务取消的。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6.2.4评标委员会认定招标文件存在歧义、重大缺陷导致评审工作无法进行。</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6.2.5 因系统故障原因造成开标不成功的。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6.3 投标截止时间结束后参加投标的供应商不足三家的处理：</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三、合同签订</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供应商和采购单位在接到《成交通知书》后及时签订合同。</w:t>
      </w:r>
      <w:r>
        <w:rPr>
          <w:rFonts w:hint="eastAsia" w:ascii="宋体" w:hAnsi="宋体" w:eastAsia="宋体" w:cs="宋体"/>
          <w:sz w:val="28"/>
          <w:szCs w:val="28"/>
          <w:lang w:val="zh-CN"/>
        </w:rPr>
        <w:t xml:space="preserve">合同一式二份，采购人、供应商各一份。采购人根据通财购【</w:t>
      </w:r>
      <w:r>
        <w:rPr>
          <w:rFonts w:hint="eastAsia" w:ascii="宋体" w:hAnsi="宋体" w:eastAsia="宋体" w:cs="宋体"/>
          <w:sz w:val="28"/>
          <w:szCs w:val="28"/>
        </w:rPr>
        <w:t xml:space="preserve">2018</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8号文要求</w:t>
      </w:r>
      <w:r>
        <w:rPr>
          <w:rFonts w:hint="eastAsia" w:ascii="宋体" w:hAnsi="宋体" w:eastAsia="宋体" w:cs="宋体"/>
          <w:sz w:val="28"/>
          <w:szCs w:val="28"/>
          <w:lang w:val="zh-CN"/>
        </w:rPr>
        <w:t xml:space="preserve">须对政府采购合同进行网上备案。</w:t>
      </w:r>
      <w:r>
        <w:rPr>
          <w:rFonts w:hint="eastAsia" w:ascii="宋体" w:hAnsi="宋体" w:eastAsia="宋体" w:cs="宋体"/>
          <w:sz w:val="28"/>
          <w:szCs w:val="28"/>
        </w:rPr>
        <w:t xml:space="preserve">所签合同不得对采购文件作实质性修改。采购单位不得向供应商提出不合理的要求作为签订合同的条件，不得与供应商私下订立背离采购文件实质性内容的协议。</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四、验收与付款</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1.采购单位按合同约定积极配合供应商履约，按合同约定及时组织相关专业技术人员，必要时邀请质检等部门共同参与验收，并出具验收报告，验收合格的作为支付款项的依据。</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2.款项由采购单位根据合同约定，按相关支付规定直接支付。</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五、询价费用</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1.供应商承担所有与准备和参加询价可能发生的全部费用，本中心在任何情况下均无义务和责任承担这些费用。</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2.本中心不收取任何费用。</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六、报价注意事项</w:t>
      </w:r>
      <w:r/>
    </w:p>
    <w:p>
      <w:pPr>
        <w:ind w:left="665" w:hanging="560"/>
        <w:spacing w:line="540" w:lineRule="exact"/>
        <w:rPr>
          <w:rFonts w:hint="eastAsia" w:ascii="宋体" w:hAnsi="宋体" w:eastAsia="宋体" w:cs="宋体"/>
          <w:sz w:val="28"/>
          <w:szCs w:val="28"/>
        </w:rPr>
      </w:pPr>
      <w:r>
        <w:rPr>
          <w:rFonts w:hint="eastAsia" w:ascii="宋体" w:hAnsi="宋体" w:eastAsia="宋体" w:cs="宋体"/>
          <w:sz w:val="28"/>
          <w:szCs w:val="28"/>
        </w:rPr>
        <w:t xml:space="preserve">    报价截止时间以江苏政府采购网服务器时间为准； </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七、政府采购政策功能落实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小微型企业价格扣除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残疾人福利单位价格扣除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监狱和戒毒企业价格扣除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残疾人福利单位、监狱企业属于小型、微型企业的，不重复享受政策。</w:t>
      </w:r>
      <w:r/>
    </w:p>
    <w:p>
      <w:pPr>
        <w:ind w:firstLine="570"/>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lang w:eastAsia="zh-CN"/>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专门面向中小企业采购的项目或者采购包，不再执行价格评审优惠的扶持政策。</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rPr>
        <w:t xml:space="preserve">8</w:t>
      </w:r>
      <w:r>
        <w:rPr>
          <w:rFonts w:hint="eastAsia" w:ascii="宋体" w:hAnsi="宋体" w:eastAsia="宋体" w:cs="宋体"/>
          <w:bCs/>
          <w:sz w:val="28"/>
          <w:szCs w:val="28"/>
          <w:lang w:val="zh-CN"/>
        </w:rPr>
        <w:t xml:space="preserve">.</w:t>
      </w:r>
      <w:r>
        <w:rPr>
          <w:rFonts w:hint="eastAsia" w:ascii="宋体" w:hAnsi="宋体" w:eastAsia="宋体" w:cs="宋体"/>
          <w:bCs/>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品目清单见《关于印发环境标志产品政府采购品目清单的通知》（财库〔2019〕18号）、《关于印发节能产品政府采购品目清单的通知》（财库〔2019〕19号）。</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9.政府采购履约资金扶持政策</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70"/>
        <w:spacing w:line="5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八、质疑处理</w:t>
      </w:r>
      <w:r/>
    </w:p>
    <w:p>
      <w:pPr>
        <w:ind w:firstLine="570"/>
        <w:spacing w:line="500" w:lineRule="exact"/>
        <w:rPr>
          <w:rFonts w:hint="eastAsia" w:ascii="宋体" w:hAnsi="宋体" w:eastAsia="宋体" w:cs="宋体"/>
          <w:bCs/>
          <w:sz w:val="28"/>
          <w:szCs w:val="28"/>
          <w:lang w:val="zh-CN" w:eastAsia="zh-CN"/>
        </w:rPr>
      </w:pP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lang w:val="zh-CN" w:eastAsia="zh-CN"/>
        </w:rPr>
        <w:t xml:space="preserve">提出质疑的供应商应当是参与所质疑项目采购活动的供应商。潜在供应商依法获取其可质疑的采购文件的，可以对采购文件提出质疑。</w:t>
      </w:r>
      <w:r/>
    </w:p>
    <w:p>
      <w:pPr>
        <w:ind w:firstLine="570"/>
        <w:spacing w:line="500" w:lineRule="exact"/>
        <w:rPr>
          <w:rFonts w:hint="eastAsia" w:ascii="宋体" w:hAnsi="宋体" w:eastAsia="宋体" w:cs="宋体"/>
          <w:sz w:val="28"/>
          <w:szCs w:val="28"/>
          <w:lang w:val="zh-CN"/>
        </w:rPr>
      </w:pPr>
      <w:r>
        <w:rPr>
          <w:rFonts w:hint="eastAsia" w:ascii="宋体" w:hAnsi="宋体" w:eastAsia="宋体" w:cs="宋体"/>
          <w:bCs/>
          <w:sz w:val="28"/>
          <w:szCs w:val="28"/>
          <w:lang w:val="zh-CN" w:eastAsia="zh-CN"/>
        </w:rPr>
        <w:t xml:space="preserve">2.供应商认为采购</w:t>
      </w:r>
      <w:r>
        <w:rPr>
          <w:rFonts w:hint="eastAsia" w:ascii="宋体" w:hAnsi="宋体" w:eastAsia="宋体" w:cs="宋体"/>
          <w:sz w:val="28"/>
          <w:szCs w:val="28"/>
          <w:lang w:val="zh-CN"/>
        </w:rPr>
        <w:t xml:space="preserve">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2.1对可以质疑的采购文件提出质疑的，为收到采购文件之日或者采购文件公告期限届满之日；</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2.2对采购过程提出质疑的，为各采购程序环节结束之日；</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2.3对中标或者成交结果提出质疑的，为中标或者成交结果公告期限届满之日。</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宋体" w:hAnsi="宋体" w:eastAsia="宋体" w:cs="宋体"/>
          <w:b/>
          <w:sz w:val="28"/>
          <w:szCs w:val="28"/>
          <w:highlight w:val="yellow"/>
          <w:lang w:val="zh-CN"/>
        </w:rPr>
      </w:pPr>
      <w:r>
        <w:rPr>
          <w:rFonts w:hint="eastAsia" w:ascii="宋体" w:hAnsi="宋体" w:eastAsia="宋体" w:cs="宋体"/>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560"/>
        <w:spacing w:line="480" w:lineRule="exact"/>
        <w:rPr>
          <w:rFonts w:hint="eastAsia" w:ascii="宋体" w:hAnsi="宋体" w:eastAsia="宋体" w:cs="宋体"/>
          <w:color w:val="ff0000"/>
          <w:sz w:val="28"/>
          <w:szCs w:val="28"/>
          <w:lang w:val="zh-CN"/>
        </w:rPr>
      </w:pPr>
      <w:r>
        <w:rPr>
          <w:rFonts w:hint="eastAsia" w:ascii="宋体" w:hAnsi="宋体" w:eastAsia="宋体" w:cs="宋体"/>
          <w:sz w:val="28"/>
          <w:szCs w:val="28"/>
          <w:lang w:val="zh-CN"/>
        </w:rPr>
        <w:t xml:space="preserve">交易中</w:t>
      </w:r>
      <w:r>
        <w:rPr>
          <w:rFonts w:hint="eastAsia" w:ascii="宋体" w:hAnsi="宋体" w:eastAsia="宋体" w:cs="宋体"/>
          <w:color w:val="auto"/>
          <w:sz w:val="28"/>
          <w:szCs w:val="28"/>
          <w:lang w:val="zh-CN"/>
        </w:rPr>
        <w:t xml:space="preserve">心及采购人只接收以纸质原件形式送达的质疑,建议供应商尽量通过邮寄方式提交质疑。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采购人质疑接收人及联系方式见招标文件第一章。</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 以下情形的质疑不予受理</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5.1 内容不符合《政府采购质疑和投诉办法》第十二条规定的质疑。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5.2 超出政府采购法定期限的质疑。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5.3 以传真、电子邮件等方式递交的非原件形式的质疑。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5.4 未参加投标活动的供应商或在投标活动中自身权益未受到损害的供应商所提出的质疑。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5.5供应商组成联合体参加投标，联合体中任何一方或多方未按要求签字、盖章、加盖公章的质疑。</w:t>
      </w:r>
      <w:r/>
    </w:p>
    <w:p>
      <w:pPr>
        <w:pStyle w:val="716"/>
        <w:ind w:firstLine="560"/>
        <w:spacing w:line="5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6.供应商提出书面质疑必须有理、有据，不得捏造事实、提供虚假材料进行恶意质疑。否则，一经查实，</w:t>
      </w:r>
      <w:r>
        <w:rPr>
          <w:rFonts w:hint="eastAsia" w:ascii="宋体" w:hAnsi="宋体" w:cs="宋体"/>
          <w:sz w:val="28"/>
          <w:szCs w:val="28"/>
          <w:lang w:val="zh-CN"/>
        </w:rPr>
        <w:t xml:space="preserve">交易</w:t>
      </w:r>
      <w:r>
        <w:rPr>
          <w:rFonts w:hint="eastAsia" w:ascii="宋体" w:hAnsi="宋体" w:eastAsia="宋体" w:cs="宋体"/>
          <w:sz w:val="28"/>
          <w:szCs w:val="28"/>
          <w:lang w:val="zh-CN"/>
        </w:rPr>
        <w:t xml:space="preserve">中心有权依据政府采购的有关规定，报请政府采购监管部门对该供应商进行相应的行政处罚和记录该供应商的失信信息。</w:t>
      </w:r>
      <w:r/>
    </w:p>
    <w:p>
      <w:pPr>
        <w:pStyle w:val="694"/>
        <w:ind w:firstLine="0"/>
        <w:jc w:val="center"/>
        <w:rPr>
          <w:rFonts w:ascii="黑体" w:hAnsi="黑体" w:eastAsia="黑体" w:cs="黑体"/>
          <w:color w:val="000000"/>
          <w:sz w:val="44"/>
          <w:szCs w:val="20"/>
        </w:rPr>
      </w:pPr>
      <w:r>
        <w:rPr>
          <w:rFonts w:ascii="黑体" w:hAnsi="黑体" w:eastAsia="黑体" w:cs="黑体"/>
          <w:color w:val="auto"/>
          <w:sz w:val="44"/>
        </w:rPr>
        <w:br w:type="page" w:clear="all"/>
      </w: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p>
    <w:p>
      <w:pPr>
        <w:jc w:val="center"/>
        <w:spacing w:before="156" w:after="156" w:line="540" w:lineRule="exact"/>
        <w:rPr>
          <w:rFonts w:ascii="宋体" w:hAnsi="宋体"/>
          <w:b/>
          <w:bCs/>
          <w:color w:val="000000"/>
          <w:sz w:val="28"/>
          <w:szCs w:val="28"/>
        </w:rPr>
        <w:outlineLvl w:val="0"/>
      </w:pPr>
      <w:r/>
      <w:bookmarkStart w:id="3" w:name="_Toc20823315"/>
      <w:r/>
      <w:bookmarkStart w:id="4" w:name="_Toc16938559"/>
      <w:r/>
      <w:bookmarkStart w:id="5" w:name="_Toc513029243"/>
      <w:r>
        <w:rPr>
          <w:rFonts w:hint="eastAsia" w:ascii="宋体" w:hAnsi="宋体"/>
          <w:b/>
          <w:color w:val="000000"/>
          <w:sz w:val="28"/>
          <w:szCs w:val="28"/>
        </w:rPr>
        <w:t xml:space="preserve">政府采购合同（货物）（</w:t>
      </w:r>
      <w:r>
        <w:rPr>
          <w:rFonts w:hint="eastAsia" w:ascii="宋体" w:hAnsi="宋体" w:cs="宋体"/>
          <w:sz w:val="24"/>
          <w:szCs w:val="24"/>
        </w:rPr>
        <w:t xml:space="preserve">合同参考格式，以最终签订版为准</w:t>
      </w:r>
      <w:r>
        <w:rPr>
          <w:rFonts w:hint="eastAsia" w:ascii="宋体" w:hAnsi="宋体"/>
          <w:b/>
          <w:color w:val="000000"/>
          <w:sz w:val="28"/>
          <w:szCs w:val="28"/>
        </w:rPr>
        <w:t xml:space="preserve">）</w:t>
      </w:r>
      <w:bookmarkEnd w:id="3"/>
      <w:r/>
      <w:bookmarkEnd w:id="4"/>
      <w:r/>
      <w:bookmarkEnd w:id="5"/>
      <w:r/>
      <w:r/>
    </w:p>
    <w:p>
      <w:pPr>
        <w:pStyle w:val="895"/>
        <w:jc w:val="center"/>
        <w:spacing w:line="0" w:lineRule="atLeast"/>
        <w:rPr>
          <w:rFonts w:hint="eastAsia" w:ascii="黑体" w:hAnsi="Courier New" w:eastAsia="黑体" w:cs="Courier New"/>
          <w:b/>
          <w:bCs/>
          <w:sz w:val="36"/>
          <w:szCs w:val="36"/>
        </w:rPr>
      </w:pPr>
      <w:r>
        <w:rPr>
          <w:rFonts w:hint="eastAsia" w:ascii="黑体" w:hAnsi="Courier New" w:eastAsia="黑体" w:cs="Courier New"/>
          <w:b/>
          <w:bCs/>
          <w:sz w:val="36"/>
          <w:szCs w:val="36"/>
        </w:rPr>
        <w:t xml:space="preserve">南通市公安局海门分局采购2026-2027年度监控过保点位维修配件项目合同</w:t>
      </w:r>
      <w:r/>
    </w:p>
    <w:p>
      <w:pPr>
        <w:pStyle w:val="895"/>
        <w:spacing w:line="0" w:lineRule="atLeast"/>
        <w:rPr>
          <w:rFonts w:ascii="仿宋" w:hAnsi="仿宋" w:eastAsia="仿宋" w:cs="Times New Roman"/>
          <w:sz w:val="24"/>
          <w:szCs w:val="20"/>
        </w:rPr>
      </w:pPr>
      <w:r>
        <w:rPr>
          <w:rFonts w:hint="eastAsia" w:ascii="仿宋" w:hAnsi="仿宋" w:eastAsia="仿宋" w:cs="Times New Roman"/>
          <w:sz w:val="24"/>
          <w:szCs w:val="20"/>
        </w:rPr>
        <w:t xml:space="preserve">项目编号：</w:t>
      </w:r>
      <w:r/>
    </w:p>
    <w:p>
      <w:pPr>
        <w:pStyle w:val="895"/>
        <w:spacing w:line="0" w:lineRule="atLeast"/>
        <w:rPr>
          <w:rFonts w:ascii="仿宋" w:hAnsi="仿宋" w:eastAsia="仿宋" w:cs="Times New Roman"/>
          <w:sz w:val="24"/>
          <w:szCs w:val="20"/>
        </w:rPr>
      </w:pPr>
      <w:r>
        <w:rPr>
          <w:rFonts w:ascii="仿宋" w:hAnsi="仿宋" w:eastAsia="仿宋" w:cs="Times New Roman"/>
          <w:sz w:val="24"/>
          <w:szCs w:val="20"/>
        </w:rPr>
      </w:r>
      <w:r/>
    </w:p>
    <w:p>
      <w:pPr>
        <w:pStyle w:val="895"/>
        <w:spacing w:line="480" w:lineRule="exact"/>
        <w:rPr>
          <w:rFonts w:ascii="仿宋" w:hAnsi="仿宋" w:eastAsia="仿宋" w:cs="Times New Roman"/>
          <w:sz w:val="28"/>
          <w:szCs w:val="28"/>
        </w:rPr>
      </w:pPr>
      <w:r>
        <w:rPr>
          <w:rFonts w:hint="eastAsia" w:ascii="仿宋" w:hAnsi="仿宋" w:eastAsia="仿宋" w:cs="Times New Roman"/>
          <w:sz w:val="28"/>
          <w:szCs w:val="28"/>
        </w:rPr>
        <w:t xml:space="preserve">甲方：南通市公安局海门分局</w:t>
      </w:r>
      <w:r/>
    </w:p>
    <w:p>
      <w:pPr>
        <w:pStyle w:val="895"/>
        <w:spacing w:line="480" w:lineRule="exact"/>
        <w:rPr>
          <w:rFonts w:ascii="仿宋" w:hAnsi="仿宋" w:eastAsia="仿宋" w:cs="Times New Roman"/>
          <w:sz w:val="28"/>
          <w:szCs w:val="28"/>
        </w:rPr>
      </w:pPr>
      <w:r>
        <w:rPr>
          <w:rFonts w:hint="eastAsia" w:ascii="仿宋" w:hAnsi="仿宋" w:eastAsia="仿宋" w:cs="Times New Roman"/>
          <w:sz w:val="28"/>
          <w:szCs w:val="28"/>
        </w:rPr>
        <w:t xml:space="preserve">乙方：                                                                   </w:t>
      </w:r>
      <w:r/>
    </w:p>
    <w:p>
      <w:pPr>
        <w:pStyle w:val="895"/>
        <w:ind w:firstLine="560"/>
        <w:spacing w:line="480" w:lineRule="exact"/>
        <w:rPr>
          <w:rFonts w:ascii="仿宋" w:hAnsi="仿宋" w:eastAsia="仿宋" w:cs="Times New Roman"/>
          <w:sz w:val="28"/>
          <w:szCs w:val="28"/>
        </w:rPr>
      </w:pPr>
      <w:r>
        <w:rPr>
          <w:rFonts w:ascii="仿宋" w:hAnsi="仿宋" w:eastAsia="仿宋" w:cs="Times New Roman"/>
          <w:sz w:val="28"/>
          <w:szCs w:val="28"/>
        </w:rPr>
      </w:r>
      <w:r/>
    </w:p>
    <w:p>
      <w:pPr>
        <w:pStyle w:val="895"/>
        <w:ind w:firstLine="560"/>
        <w:spacing w:line="480" w:lineRule="exact"/>
        <w:rPr>
          <w:rFonts w:ascii="仿宋" w:hAnsi="仿宋" w:eastAsia="仿宋" w:cs="Times New Roman"/>
          <w:sz w:val="28"/>
          <w:szCs w:val="28"/>
        </w:rPr>
      </w:pPr>
      <w:r>
        <w:rPr>
          <w:rFonts w:hint="eastAsia" w:ascii="仿宋" w:hAnsi="仿宋" w:eastAsia="仿宋" w:cs="Times New Roman"/>
          <w:sz w:val="28"/>
          <w:szCs w:val="28"/>
        </w:rPr>
        <w:t xml:space="preserve">甲、乙双方根据海门区公共资源交易中心招标结果和招标文件的要求，并经双方协商一致，达成本采购合同：</w:t>
      </w:r>
      <w:r/>
    </w:p>
    <w:p>
      <w:pPr>
        <w:pStyle w:val="895"/>
        <w:ind w:firstLine="562"/>
        <w:spacing w:line="480" w:lineRule="exact"/>
        <w:rPr>
          <w:rFonts w:ascii="仿宋" w:hAnsi="仿宋" w:eastAsia="仿宋" w:cs="Times New Roman"/>
          <w:b/>
          <w:sz w:val="28"/>
          <w:szCs w:val="28"/>
        </w:rPr>
      </w:pPr>
      <w:r>
        <w:rPr>
          <w:rFonts w:hint="eastAsia" w:ascii="仿宋" w:hAnsi="仿宋" w:eastAsia="仿宋" w:cs="Times New Roman"/>
          <w:b/>
          <w:sz w:val="28"/>
          <w:szCs w:val="28"/>
        </w:rPr>
        <w:t xml:space="preserve">一、采购内容及价款：</w:t>
      </w:r>
      <w:r/>
    </w:p>
    <w:tbl>
      <w:tblPr>
        <w:tblStyle w:val="693"/>
        <w:tblW w:w="9962" w:type="dxa"/>
        <w:jc w:val="center"/>
        <w:tblLayout w:type="fixed"/>
        <w:tblCellMar>
          <w:left w:w="108" w:type="dxa"/>
          <w:top w:w="0" w:type="dxa"/>
          <w:right w:w="108" w:type="dxa"/>
          <w:bottom w:w="0" w:type="dxa"/>
        </w:tblCellMar>
        <w:tblLook w:val="04A0" w:firstRow="1" w:lastRow="0" w:firstColumn="1" w:lastColumn="0" w:noHBand="0" w:noVBand="1"/>
      </w:tblPr>
      <w:tblGrid>
        <w:gridCol w:w="1244"/>
        <w:gridCol w:w="1245"/>
        <w:gridCol w:w="1245"/>
        <w:gridCol w:w="1245"/>
        <w:gridCol w:w="1245"/>
        <w:gridCol w:w="1246"/>
        <w:gridCol w:w="1246"/>
        <w:gridCol w:w="1246"/>
      </w:tblGrid>
      <w:tr>
        <w:trPr>
          <w:jc w:val="center"/>
          <w:trHeight w:val="420"/>
        </w:trPr>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spacing w:line="240" w:lineRule="exact"/>
              <w:widowControl/>
              <w:rPr>
                <w:rFonts w:ascii="宋体" w:hAnsi="宋体" w:cs="宋体"/>
                <w:b/>
                <w:bCs/>
                <w:color w:val="000000"/>
                <w:sz w:val="16"/>
                <w:szCs w:val="16"/>
              </w:rPr>
            </w:pPr>
            <w:r>
              <w:rPr>
                <w:rFonts w:hint="eastAsia" w:ascii="宋体" w:hAnsi="宋体" w:cs="宋体"/>
                <w:b/>
                <w:bCs/>
                <w:color w:val="000000"/>
                <w:sz w:val="16"/>
                <w:szCs w:val="16"/>
              </w:rPr>
              <w:t xml:space="preserve">序号</w:t>
            </w: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b/>
                <w:bCs/>
                <w:color w:val="000000"/>
                <w:sz w:val="16"/>
                <w:szCs w:val="16"/>
              </w:rPr>
            </w:pPr>
            <w:r>
              <w:rPr>
                <w:rFonts w:hint="eastAsia" w:ascii="宋体" w:hAnsi="宋体" w:cs="宋体"/>
                <w:b/>
                <w:bCs/>
                <w:color w:val="000000"/>
                <w:sz w:val="16"/>
                <w:szCs w:val="16"/>
              </w:rPr>
              <w:t xml:space="preserve">设备名称</w:t>
            </w: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b/>
                <w:bCs/>
                <w:color w:val="000000"/>
                <w:sz w:val="16"/>
                <w:szCs w:val="16"/>
              </w:rPr>
            </w:pPr>
            <w:r>
              <w:rPr>
                <w:rFonts w:ascii="宋体" w:hAnsi="宋体" w:cs="宋体"/>
                <w:b/>
                <w:bCs/>
                <w:color w:val="000000"/>
                <w:sz w:val="16"/>
                <w:szCs w:val="16"/>
              </w:rPr>
              <w:t xml:space="preserve">品牌</w:t>
            </w: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b/>
                <w:bCs/>
                <w:color w:val="000000"/>
                <w:sz w:val="16"/>
                <w:szCs w:val="16"/>
              </w:rPr>
            </w:pPr>
            <w:r>
              <w:rPr>
                <w:rFonts w:hint="eastAsia" w:ascii="宋体" w:hAnsi="宋体" w:cs="宋体"/>
                <w:b/>
                <w:bCs/>
                <w:color w:val="000000"/>
                <w:sz w:val="16"/>
                <w:szCs w:val="16"/>
              </w:rPr>
              <w:t xml:space="preserve">型号</w:t>
            </w: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b/>
                <w:bCs/>
                <w:color w:val="000000"/>
                <w:sz w:val="16"/>
                <w:szCs w:val="16"/>
              </w:rPr>
            </w:pPr>
            <w:r>
              <w:rPr>
                <w:rFonts w:hint="eastAsia" w:ascii="宋体" w:hAnsi="宋体" w:cs="宋体"/>
                <w:b/>
                <w:bCs/>
                <w:color w:val="000000"/>
                <w:sz w:val="16"/>
                <w:szCs w:val="16"/>
              </w:rPr>
              <w:t xml:space="preserve">单位</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b/>
                <w:bCs/>
                <w:color w:val="000000"/>
                <w:sz w:val="16"/>
                <w:szCs w:val="16"/>
              </w:rPr>
            </w:pPr>
            <w:r>
              <w:rPr>
                <w:rFonts w:hint="eastAsia" w:ascii="宋体" w:hAnsi="宋体" w:cs="宋体"/>
                <w:b/>
                <w:bCs/>
                <w:color w:val="000000"/>
                <w:sz w:val="16"/>
                <w:szCs w:val="16"/>
              </w:rPr>
              <w:t xml:space="preserve">单价</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b/>
                <w:bCs/>
                <w:color w:val="000000"/>
                <w:sz w:val="16"/>
                <w:szCs w:val="16"/>
              </w:rPr>
            </w:pPr>
            <w:r>
              <w:rPr>
                <w:rFonts w:hint="eastAsia" w:ascii="宋体" w:hAnsi="宋体" w:cs="宋体"/>
                <w:b/>
                <w:bCs/>
                <w:color w:val="000000"/>
                <w:sz w:val="16"/>
                <w:szCs w:val="16"/>
              </w:rPr>
              <w:t xml:space="preserve">数量</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b/>
                <w:bCs/>
                <w:color w:val="000000"/>
                <w:sz w:val="16"/>
                <w:szCs w:val="16"/>
              </w:rPr>
            </w:pPr>
            <w:r>
              <w:rPr>
                <w:rFonts w:hint="eastAsia" w:ascii="宋体" w:hAnsi="宋体" w:cs="宋体"/>
                <w:b/>
                <w:bCs/>
                <w:color w:val="000000"/>
                <w:sz w:val="16"/>
                <w:szCs w:val="16"/>
              </w:rPr>
              <w:t xml:space="preserve">总价</w:t>
            </w:r>
            <w:r/>
          </w:p>
        </w:tc>
      </w:tr>
      <w:tr>
        <w:trPr>
          <w:jc w:val="center"/>
          <w:trHeight w:val="42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机动车道900万环保卡口抓拍机套装</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机动车道900万环保电子警察套装</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406"/>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400万变焦全彩枪机</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413"/>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400万像素红外半球</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400万像素全彩球机</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120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497"/>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800万像素全结构双舱摄像机</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230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63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800万像素全结构广角拼接全彩摄像机</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337"/>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400万像素全结构全彩球机</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337"/>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color w:val="000000"/>
                <w:sz w:val="18"/>
                <w:szCs w:val="18"/>
              </w:rPr>
            </w:pPr>
            <w:r>
              <w:rPr>
                <w:rFonts w:hint="eastAsia" w:ascii="宋体" w:hAnsi="宋体" w:cs="宋体"/>
                <w:color w:val="000000"/>
                <w:sz w:val="18"/>
                <w:szCs w:val="18"/>
              </w:rPr>
              <w:t xml:space="preserve">解码器</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1"/>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室外挂箱</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5"/>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11</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闪光灯</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31</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12</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补光灯</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摄像机或光纤收发器电源</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190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摄像球机电源</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5"/>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64路硬盘录像机</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9"/>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256路硬盘录像机</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监控硬盘4T</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3"/>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18</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监控硬盘6T</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7"/>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服务器硬盘6T</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服务器硬盘8T</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21</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服务器系统盘</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服务器系统盘</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302"/>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23</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服务器系统盘</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8"/>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24</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服务器主板</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服务器内存条</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26</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光纤收发器1</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27</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光纤收发器2</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28</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光纤收发器3</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83"/>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29</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交换机1</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63"/>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交换机2</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31</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交换机3</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32</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交换机4</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33</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千兆光模块</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34</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百兆光模块</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35</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光纤</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米</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9000</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36</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4通道地感线圈检测器1</w:t>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81"/>
        </w:trPr>
        <w:tc>
          <w:tcPr>
            <w:tcBorders>
              <w:top w:val="none" w:color="000000" w:sz="4" w:space="0"/>
              <w:left w:val="single" w:color="000000" w:sz="4" w:space="0"/>
              <w:bottom w:val="single" w:color="auto" w:sz="4" w:space="0"/>
              <w:right w:val="single" w:color="000000"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37</w:t>
            </w:r>
            <w:r/>
          </w:p>
        </w:tc>
        <w:tc>
          <w:tcPr>
            <w:tcBorders>
              <w:top w:val="none" w:color="000000" w:sz="4" w:space="0"/>
              <w:left w:val="none" w:color="000000" w:sz="4" w:space="0"/>
              <w:bottom w:val="single" w:color="auto" w:sz="4" w:space="0"/>
              <w:right w:val="single" w:color="000000"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6通道地感线圈检测器1</w:t>
            </w:r>
            <w:r/>
          </w:p>
        </w:tc>
        <w:tc>
          <w:tcPr>
            <w:tcBorders>
              <w:top w:val="none" w:color="000000" w:sz="4" w:space="0"/>
              <w:left w:val="none" w:color="000000" w:sz="4" w:space="0"/>
              <w:bottom w:val="single" w:color="auto"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000000"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000000"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auto"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000000"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auto" w:sz="4" w:space="0"/>
              <w:right w:val="single" w:color="000000"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single" w:color="auto" w:sz="4" w:space="0"/>
              <w:left w:val="single" w:color="auto" w:sz="4" w:space="0"/>
              <w:bottom w:val="single" w:color="auto" w:sz="4" w:space="0"/>
              <w:right w:val="single" w:color="auto"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38</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拼接屏</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single" w:color="auto" w:sz="4" w:space="0"/>
              <w:left w:val="single" w:color="auto" w:sz="4" w:space="0"/>
              <w:bottom w:val="single" w:color="auto" w:sz="4" w:space="0"/>
              <w:right w:val="single" w:color="auto"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39</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UPS电池更换</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套</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single" w:color="auto" w:sz="4" w:space="0"/>
              <w:left w:val="single" w:color="auto" w:sz="4" w:space="0"/>
              <w:bottom w:val="single" w:color="auto" w:sz="4" w:space="0"/>
              <w:right w:val="single" w:color="auto"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40</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电磁阀</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single" w:color="auto" w:sz="4" w:space="0"/>
              <w:left w:val="single" w:color="auto" w:sz="4" w:space="0"/>
              <w:bottom w:val="single" w:color="auto" w:sz="4" w:space="0"/>
              <w:right w:val="single" w:color="auto"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41</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滚闸门控制主板</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r>
        <w:trPr>
          <w:jc w:val="center"/>
          <w:trHeight w:val="270"/>
        </w:trPr>
        <w:tc>
          <w:tcPr>
            <w:tcBorders>
              <w:top w:val="single" w:color="auto" w:sz="4" w:space="0"/>
              <w:left w:val="single" w:color="auto" w:sz="4" w:space="0"/>
              <w:bottom w:val="single" w:color="auto" w:sz="4" w:space="0"/>
              <w:right w:val="single" w:color="auto" w:sz="4" w:space="0"/>
            </w:tcBorders>
            <w:tcW w:w="124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42</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门禁控制器</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spacing w:line="240" w:lineRule="exact"/>
              <w:widowControl/>
              <w:rPr>
                <w:rFonts w:ascii="宋体" w:hAnsi="宋体" w:cs="宋体"/>
                <w:sz w:val="18"/>
                <w:szCs w:val="18"/>
              </w:rPr>
            </w:pPr>
            <w:r>
              <w:rPr>
                <w:rFonts w:ascii="宋体" w:hAnsi="宋体" w:cs="宋体"/>
                <w:sz w:val="18"/>
                <w:szCs w:val="18"/>
              </w:rPr>
            </w:r>
            <w:r/>
          </w:p>
        </w:tc>
      </w:tr>
    </w:tbl>
    <w:p>
      <w:pPr>
        <w:pStyle w:val="895"/>
        <w:ind w:firstLine="560"/>
        <w:spacing w:line="480" w:lineRule="exact"/>
        <w:rPr>
          <w:rFonts w:ascii="仿宋" w:hAnsi="仿宋" w:eastAsia="仿宋"/>
          <w:sz w:val="28"/>
          <w:szCs w:val="28"/>
        </w:rPr>
      </w:pPr>
      <w:r>
        <w:rPr>
          <w:rFonts w:hint="eastAsia" w:ascii="仿宋" w:hAnsi="仿宋" w:eastAsia="仿宋" w:cs="Times New Roman"/>
          <w:color w:val="000000"/>
          <w:sz w:val="28"/>
          <w:szCs w:val="28"/>
        </w:rPr>
        <w:t xml:space="preserve">甲方最终购买数量根据实际维护情况按实结算。</w:t>
      </w:r>
      <w:r/>
    </w:p>
    <w:p>
      <w:pPr>
        <w:pStyle w:val="741"/>
        <w:ind w:firstLine="562"/>
        <w:rPr>
          <w:rFonts w:ascii="仿宋" w:hAnsi="仿宋" w:eastAsia="仿宋"/>
          <w:b/>
          <w:sz w:val="28"/>
          <w:szCs w:val="28"/>
        </w:rPr>
      </w:pPr>
      <w:r>
        <w:rPr>
          <w:rFonts w:hint="eastAsia" w:ascii="仿宋" w:hAnsi="仿宋" w:eastAsia="仿宋"/>
          <w:b/>
          <w:sz w:val="28"/>
          <w:szCs w:val="28"/>
        </w:rPr>
        <w:t xml:space="preserve">二、设备质量要求及售后服务条款</w:t>
      </w:r>
      <w:r/>
    </w:p>
    <w:p>
      <w:pPr>
        <w:pStyle w:val="741"/>
        <w:ind w:firstLine="560"/>
        <w:rPr>
          <w:rFonts w:ascii="仿宋" w:hAnsi="仿宋" w:eastAsia="仿宋"/>
          <w:sz w:val="28"/>
          <w:szCs w:val="28"/>
        </w:rPr>
      </w:pPr>
      <w:r>
        <w:rPr>
          <w:rFonts w:hint="eastAsia" w:ascii="仿宋" w:hAnsi="仿宋" w:eastAsia="仿宋"/>
          <w:sz w:val="28"/>
          <w:szCs w:val="28"/>
        </w:rPr>
        <w:t xml:space="preserve">乙方提供的设备必须是全新（包括零部件）的设备。有关设备必须符合国家标准，国家没有统一标准的，质保按原厂质保执行，不低于1年。设备供货价格已包含检测、税费、运输费等。</w:t>
      </w:r>
      <w:r/>
    </w:p>
    <w:p>
      <w:pPr>
        <w:pStyle w:val="895"/>
        <w:ind w:firstLine="562"/>
        <w:spacing w:line="480" w:lineRule="exact"/>
        <w:rPr>
          <w:rFonts w:ascii="仿宋" w:hAnsi="仿宋" w:eastAsia="仿宋" w:cs="Times New Roman"/>
          <w:b/>
          <w:sz w:val="28"/>
          <w:szCs w:val="28"/>
        </w:rPr>
      </w:pPr>
      <w:r>
        <w:rPr>
          <w:rFonts w:hint="eastAsia" w:ascii="仿宋" w:hAnsi="仿宋" w:eastAsia="仿宋" w:cs="Times New Roman"/>
          <w:b/>
          <w:sz w:val="28"/>
          <w:szCs w:val="28"/>
        </w:rPr>
        <w:t xml:space="preserve">三、交货时间、地点、方式：</w:t>
      </w:r>
      <w:r/>
    </w:p>
    <w:p>
      <w:pPr>
        <w:pStyle w:val="895"/>
        <w:ind w:firstLine="560"/>
        <w:spacing w:line="480" w:lineRule="exact"/>
        <w:rPr>
          <w:rFonts w:ascii="仿宋" w:hAnsi="仿宋" w:eastAsia="仿宋" w:cs="Times New Roman"/>
          <w:sz w:val="28"/>
          <w:szCs w:val="28"/>
        </w:rPr>
      </w:pPr>
      <w:r>
        <w:rPr>
          <w:rFonts w:hint="eastAsia" w:ascii="仿宋" w:hAnsi="仿宋" w:eastAsia="仿宋" w:cs="Times New Roman"/>
          <w:sz w:val="28"/>
          <w:szCs w:val="28"/>
        </w:rPr>
        <w:t xml:space="preserve">乙方应配足备件，每种类型设备不少于合同数量的20%，至少1件。剩余设备由甲方每日提供需求清单，乙方于次日上午8：30前交付。</w:t>
      </w:r>
      <w:r/>
    </w:p>
    <w:p>
      <w:pPr>
        <w:pStyle w:val="895"/>
        <w:ind w:firstLine="562"/>
        <w:spacing w:line="480" w:lineRule="exact"/>
        <w:rPr>
          <w:rFonts w:ascii="仿宋" w:hAnsi="仿宋" w:eastAsia="仿宋" w:cs="Times New Roman"/>
          <w:b/>
          <w:color w:val="000000"/>
          <w:sz w:val="28"/>
          <w:szCs w:val="28"/>
        </w:rPr>
      </w:pPr>
      <w:r>
        <w:rPr>
          <w:rFonts w:hint="eastAsia" w:ascii="仿宋" w:hAnsi="仿宋" w:eastAsia="仿宋" w:cs="Times New Roman"/>
          <w:b/>
          <w:color w:val="000000"/>
          <w:sz w:val="28"/>
          <w:szCs w:val="28"/>
        </w:rPr>
        <w:t xml:space="preserve">四、合同期限：</w:t>
      </w:r>
      <w:r/>
    </w:p>
    <w:p>
      <w:pPr>
        <w:pStyle w:val="895"/>
        <w:ind w:firstLine="560"/>
        <w:spacing w:line="480" w:lineRule="exact"/>
        <w:rPr>
          <w:rFonts w:ascii="仿宋" w:hAnsi="仿宋" w:eastAsia="仿宋" w:cs="Times New Roman"/>
          <w:b/>
          <w:color w:val="000000"/>
          <w:sz w:val="28"/>
          <w:szCs w:val="28"/>
        </w:rPr>
      </w:pPr>
      <w:r>
        <w:rPr>
          <w:rFonts w:hint="eastAsia" w:ascii="仿宋" w:hAnsi="仿宋" w:eastAsia="仿宋" w:cs="Times New Roman"/>
          <w:color w:val="000000"/>
          <w:sz w:val="28"/>
          <w:szCs w:val="28"/>
        </w:rPr>
        <w:t xml:space="preserve">合同期限自签订之日起</w:t>
      </w:r>
      <w:r>
        <w:rPr>
          <w:rFonts w:hint="eastAsia" w:ascii="仿宋" w:hAnsi="仿宋" w:eastAsia="仿宋"/>
          <w:color w:val="000000"/>
          <w:sz w:val="28"/>
          <w:szCs w:val="28"/>
        </w:rPr>
        <w:t xml:space="preserve">1年。</w:t>
      </w:r>
      <w:r/>
    </w:p>
    <w:p>
      <w:pPr>
        <w:pStyle w:val="895"/>
        <w:ind w:firstLine="562"/>
        <w:spacing w:line="480" w:lineRule="exact"/>
        <w:rPr>
          <w:rFonts w:ascii="仿宋" w:hAnsi="仿宋" w:eastAsia="仿宋" w:cs="Times New Roman"/>
          <w:b/>
          <w:color w:val="000000"/>
          <w:sz w:val="28"/>
          <w:szCs w:val="28"/>
        </w:rPr>
      </w:pPr>
      <w:r>
        <w:rPr>
          <w:rFonts w:ascii="仿宋" w:hAnsi="仿宋" w:eastAsia="仿宋" w:cs="Times New Roman"/>
          <w:b/>
          <w:color w:val="000000"/>
          <w:sz w:val="28"/>
          <w:szCs w:val="28"/>
        </w:rPr>
        <w:t xml:space="preserve">五、履约保证金：</w:t>
      </w:r>
      <w:r/>
    </w:p>
    <w:p>
      <w:pPr>
        <w:pStyle w:val="895"/>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本项目成交后的履约保证金为项目成交价的 </w:t>
      </w:r>
      <w:r>
        <w:rPr>
          <w:rFonts w:hint="eastAsia" w:ascii="仿宋" w:hAnsi="仿宋" w:eastAsia="仿宋" w:cs="Times New Roman"/>
          <w:color w:val="000000"/>
          <w:sz w:val="28"/>
          <w:szCs w:val="28"/>
        </w:rPr>
        <w:t xml:space="preserve">5</w:t>
      </w:r>
      <w:r>
        <w:rPr>
          <w:rFonts w:ascii="仿宋" w:hAnsi="仿宋" w:eastAsia="仿宋" w:cs="Times New Roman"/>
          <w:color w:val="000000"/>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p>
    <w:p>
      <w:pPr>
        <w:pStyle w:val="895"/>
        <w:ind w:firstLine="560"/>
        <w:spacing w:line="480" w:lineRule="exact"/>
        <w:rPr>
          <w:rFonts w:ascii="仿宋" w:hAnsi="仿宋" w:eastAsia="仿宋" w:cs="Times New Roman"/>
          <w:color w:val="000000"/>
          <w:sz w:val="28"/>
          <w:szCs w:val="28"/>
        </w:rPr>
      </w:pP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w:t>
      </w:r>
      <w:r>
        <w:rPr>
          <w:rFonts w:ascii="仿宋" w:hAnsi="仿宋" w:eastAsia="仿宋" w:cs="Times New Roman"/>
          <w:color w:val="000000"/>
          <w:sz w:val="28"/>
          <w:szCs w:val="28"/>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仿宋" w:hAnsi="仿宋" w:eastAsia="仿宋" w:cs="Times New Roman"/>
          <w:color w:val="000000"/>
          <w:sz w:val="28"/>
          <w:szCs w:val="28"/>
        </w:rPr>
        <w:t xml:space="preserve">。</w:t>
      </w:r>
      <w:r/>
    </w:p>
    <w:p>
      <w:pPr>
        <w:pStyle w:val="895"/>
        <w:ind w:firstLine="560"/>
        <w:jc w:val="left"/>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3.发生以下情况的，履约保证金不予退还或部分退还：</w:t>
      </w:r>
      <w:r>
        <w:rPr>
          <w:rFonts w:hint="eastAsia" w:ascii="仿宋" w:hAnsi="仿宋" w:eastAsia="仿宋" w:cs="Times New Roman"/>
          <w:color w:val="000000"/>
          <w:sz w:val="28"/>
          <w:szCs w:val="28"/>
        </w:rPr>
        <w:br/>
      </w:r>
      <w:r>
        <w:rPr>
          <w:rFonts w:hint="eastAsia" w:ascii="仿宋" w:hAnsi="仿宋" w:eastAsia="仿宋" w:cs="Times New Roman"/>
          <w:color w:val="000000"/>
          <w:sz w:val="28"/>
          <w:szCs w:val="28"/>
        </w:rPr>
        <w:t xml:space="preserve">    a.签订合同后，成交供应商不履行合同义务的，采购单位有权全额扣除履约保证金，全额不予退还，同时采购单位亦有权终止合同，中标供应商还须承担相应的法律赔偿责任。</w:t>
      </w:r>
      <w:r/>
    </w:p>
    <w:p>
      <w:pPr>
        <w:pStyle w:val="895"/>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895"/>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2"/>
        <w:jc w:val="left"/>
        <w:spacing w:line="480" w:lineRule="exact"/>
        <w:widowControl/>
        <w:tabs>
          <w:tab w:val="left" w:pos="315" w:leader="none"/>
        </w:tabs>
        <w:rPr>
          <w:rFonts w:ascii="仿宋" w:hAnsi="仿宋" w:eastAsia="仿宋"/>
          <w:b/>
          <w:sz w:val="28"/>
          <w:szCs w:val="28"/>
        </w:rPr>
      </w:pPr>
      <w:r>
        <w:rPr>
          <w:rFonts w:hint="eastAsia" w:ascii="仿宋" w:hAnsi="仿宋" w:eastAsia="仿宋"/>
          <w:b/>
          <w:sz w:val="28"/>
          <w:szCs w:val="28"/>
        </w:rPr>
        <w:t xml:space="preserve">六、付款方式：</w:t>
      </w:r>
      <w:r/>
    </w:p>
    <w:p>
      <w:pPr>
        <w:ind w:firstLine="560"/>
        <w:jc w:val="left"/>
        <w:spacing w:line="480" w:lineRule="exact"/>
        <w:widowControl/>
        <w:tabs>
          <w:tab w:val="left" w:pos="315" w:leader="none"/>
        </w:tabs>
        <w:rPr>
          <w:rFonts w:ascii="仿宋" w:hAnsi="仿宋" w:eastAsia="仿宋"/>
          <w:sz w:val="28"/>
          <w:szCs w:val="28"/>
        </w:rPr>
      </w:pPr>
      <w:r>
        <w:rPr>
          <w:rFonts w:hint="eastAsia" w:ascii="仿宋" w:hAnsi="仿宋" w:eastAsia="仿宋"/>
          <w:color w:val="000000"/>
          <w:sz w:val="28"/>
          <w:szCs w:val="28"/>
        </w:rPr>
        <w:t xml:space="preserve">公安局每满三个月按合同价的四分之一付款，最后一期付款为履约结束验收合格后支付。</w:t>
      </w:r>
      <w:r/>
    </w:p>
    <w:p>
      <w:pPr>
        <w:ind w:firstLine="562"/>
        <w:jc w:val="left"/>
        <w:spacing w:line="480" w:lineRule="exact"/>
        <w:widowControl/>
        <w:tabs>
          <w:tab w:val="left" w:pos="315" w:leader="none"/>
        </w:tabs>
        <w:rPr>
          <w:rFonts w:ascii="仿宋" w:hAnsi="仿宋" w:eastAsia="仿宋"/>
          <w:b/>
          <w:color w:val="000000"/>
          <w:sz w:val="28"/>
          <w:szCs w:val="28"/>
        </w:rPr>
      </w:pPr>
      <w:r>
        <w:rPr>
          <w:rFonts w:hint="eastAsia" w:ascii="仿宋" w:hAnsi="仿宋" w:eastAsia="仿宋"/>
          <w:b/>
          <w:color w:val="000000"/>
          <w:sz w:val="28"/>
          <w:szCs w:val="28"/>
        </w:rPr>
        <w:t xml:space="preserve">七、违约责任：</w:t>
      </w:r>
      <w:r/>
    </w:p>
    <w:p>
      <w:pPr>
        <w:pStyle w:val="895"/>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1.乙方无法在规定时间内完成供货，视为违约一次，每延迟一天，按该设备合同金额的1%作为违约金。</w:t>
      </w:r>
      <w:r/>
    </w:p>
    <w:p>
      <w:pPr>
        <w:pStyle w:val="895"/>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2.乙方所供货物与合同不符的，单个产品视为违约一次。</w:t>
      </w:r>
      <w:r/>
    </w:p>
    <w:p>
      <w:pPr>
        <w:pStyle w:val="895"/>
        <w:ind w:firstLine="560"/>
        <w:spacing w:line="48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3.乙方违5次以上的，甲方有权中止合同，所造成的后果由乙方承担。乙方已提供的设备按80%价格支付。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4.乙方不履行合同义务的，甲方有权全额扣除履约保证金，全额不予退还，同时甲方亦有权终止合同，乙方还须承担相应的法律赔偿责任。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5.乙方在履约过程中发生违约行为，给甲方造成损失的，甲方有权在乙方缴纳的履约保证金中予以扣款，以弥补甲方经济损失，不足的部分乙方另外补齐。</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八、解决合同争议的方式</w:t>
      </w:r>
      <w:r/>
    </w:p>
    <w:p>
      <w:pPr>
        <w:ind w:firstLine="560"/>
        <w:spacing w:line="360" w:lineRule="auto"/>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、本合同在履行过程中发生争议的</w:t>
      </w:r>
      <w:r>
        <w:rPr>
          <w:rFonts w:ascii="仿宋" w:hAnsi="仿宋" w:eastAsia="仿宋"/>
          <w:sz w:val="28"/>
          <w:szCs w:val="28"/>
        </w:rPr>
        <w:t xml:space="preserve">, </w:t>
      </w:r>
      <w:r>
        <w:rPr>
          <w:rFonts w:hint="eastAsia" w:ascii="仿宋" w:hAnsi="仿宋" w:eastAsia="仿宋"/>
          <w:sz w:val="28"/>
          <w:szCs w:val="28"/>
        </w:rPr>
        <w:t xml:space="preserve">由双方当事人协商解决，若未能达成一致意见，则可通过南通仲裁委员会申请仲裁。</w:t>
      </w:r>
      <w:r/>
    </w:p>
    <w:p>
      <w:pPr>
        <w:ind w:firstLine="560"/>
        <w:spacing w:line="360" w:lineRule="auto"/>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、因设备的质量问题发生争议，由国家和区政府指定的技术单位进行质量鉴定，该鉴定结论是终局的，甲乙双方应当接受。</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九、合同附则</w:t>
      </w:r>
      <w:r/>
    </w:p>
    <w:p>
      <w:pPr>
        <w:ind w:firstLine="560"/>
        <w:spacing w:line="360" w:lineRule="auto"/>
        <w:rPr>
          <w:rFonts w:ascii="仿宋" w:hAnsi="仿宋" w:eastAsia="仿宋"/>
          <w:b/>
          <w:sz w:val="28"/>
          <w:szCs w:val="28"/>
        </w:rPr>
      </w:pPr>
      <w:r>
        <w:rPr>
          <w:rFonts w:ascii="仿宋" w:hAnsi="仿宋" w:eastAsia="仿宋"/>
          <w:sz w:val="28"/>
          <w:szCs w:val="28"/>
        </w:rPr>
        <w:t xml:space="preserve">1</w:t>
      </w:r>
      <w:r>
        <w:rPr>
          <w:rFonts w:hint="eastAsia" w:ascii="仿宋" w:hAnsi="仿宋" w:eastAsia="仿宋"/>
          <w:sz w:val="28"/>
          <w:szCs w:val="28"/>
        </w:rPr>
        <w:t xml:space="preserve">、</w:t>
      </w:r>
      <w:bookmarkStart w:id="6" w:name="_Toc241218791"/>
      <w:r>
        <w:rPr>
          <w:rFonts w:hint="eastAsia" w:ascii="仿宋" w:hAnsi="仿宋" w:eastAsia="仿宋"/>
          <w:sz w:val="28"/>
          <w:szCs w:val="28"/>
        </w:rPr>
        <w:t xml:space="preserve">招标文件、标的物清单、中标通知书和投标文件作为本合同附件，与本合同具有同等效力。</w:t>
      </w:r>
      <w:r/>
    </w:p>
    <w:p>
      <w:pPr>
        <w:ind w:firstLine="560"/>
        <w:spacing w:line="360" w:lineRule="auto"/>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、本合同一式四份，甲方、乙方各执两份均具同等效力。</w:t>
      </w:r>
      <w:bookmarkEnd w:id="6"/>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甲方单位名称（章）：</w:t>
      </w:r>
      <w:r>
        <w:rPr>
          <w:rFonts w:ascii="仿宋" w:hAnsi="仿宋" w:eastAsia="仿宋"/>
          <w:sz w:val="28"/>
          <w:szCs w:val="28"/>
        </w:rPr>
        <w:tab/>
      </w:r>
      <w:r>
        <w:rPr>
          <w:rFonts w:hint="eastAsia" w:ascii="仿宋" w:hAnsi="仿宋" w:eastAsia="仿宋"/>
          <w:sz w:val="28"/>
          <w:szCs w:val="28"/>
        </w:rPr>
        <w:t xml:space="preserve">  乙方单位名称（章）：</w:t>
      </w:r>
      <w:r/>
    </w:p>
    <w:p>
      <w:pPr>
        <w:rPr>
          <w:rFonts w:ascii="仿宋" w:hAnsi="仿宋" w:eastAsia="仿宋"/>
          <w:sz w:val="28"/>
          <w:szCs w:val="28"/>
        </w:rPr>
      </w:pPr>
      <w:r>
        <w:rPr>
          <w:rFonts w:hint="eastAsia" w:ascii="仿宋" w:hAnsi="仿宋" w:eastAsia="仿宋"/>
          <w:sz w:val="28"/>
          <w:szCs w:val="28"/>
        </w:rPr>
        <w:t xml:space="preserve">地址：                        地址：</w:t>
      </w:r>
      <w:r/>
    </w:p>
    <w:p>
      <w:pPr>
        <w:rPr>
          <w:rFonts w:ascii="仿宋" w:hAnsi="仿宋" w:eastAsia="仿宋"/>
          <w:sz w:val="28"/>
          <w:szCs w:val="28"/>
        </w:rPr>
      </w:pPr>
      <w:r>
        <w:rPr>
          <w:rFonts w:hint="eastAsia" w:ascii="仿宋" w:hAnsi="仿宋" w:eastAsia="仿宋"/>
          <w:sz w:val="28"/>
          <w:szCs w:val="28"/>
        </w:rPr>
        <w:t xml:space="preserve">代表人：</w:t>
      </w:r>
      <w:r>
        <w:rPr>
          <w:rFonts w:ascii="仿宋" w:hAnsi="仿宋" w:eastAsia="仿宋"/>
          <w:sz w:val="28"/>
          <w:szCs w:val="28"/>
        </w:rPr>
        <w:tab/>
      </w:r>
      <w:r>
        <w:rPr>
          <w:rFonts w:ascii="仿宋" w:hAnsi="仿宋" w:eastAsia="仿宋"/>
          <w:sz w:val="28"/>
          <w:szCs w:val="28"/>
        </w:rPr>
        <w:tab/>
      </w:r>
      <w:r>
        <w:rPr>
          <w:rFonts w:hint="eastAsia" w:ascii="仿宋" w:hAnsi="仿宋" w:eastAsia="仿宋"/>
          <w:sz w:val="28"/>
          <w:szCs w:val="28"/>
        </w:rPr>
        <w:t xml:space="preserve">代表人：</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签约时间：</w:t>
      </w:r>
      <w:r>
        <w:rPr>
          <w:rFonts w:ascii="仿宋" w:hAnsi="仿宋" w:eastAsia="仿宋"/>
          <w:sz w:val="28"/>
          <w:szCs w:val="28"/>
        </w:rPr>
        <w:t xml:space="preserve">20</w:t>
      </w:r>
      <w:r>
        <w:rPr>
          <w:rFonts w:hint="eastAsia" w:ascii="仿宋" w:hAnsi="仿宋" w:eastAsia="仿宋"/>
          <w:sz w:val="28"/>
          <w:szCs w:val="28"/>
        </w:rPr>
        <w:t xml:space="preserve">26年月  日</w:t>
      </w:r>
      <w:r/>
    </w:p>
    <w:p>
      <w:pPr>
        <w:rPr>
          <w:rFonts w:ascii="仿宋" w:hAnsi="仿宋" w:eastAsia="仿宋"/>
          <w:sz w:val="28"/>
          <w:szCs w:val="28"/>
        </w:rPr>
      </w:pPr>
      <w:r>
        <w:rPr>
          <w:rFonts w:hint="eastAsia" w:ascii="仿宋" w:hAnsi="仿宋" w:eastAsia="仿宋"/>
          <w:sz w:val="28"/>
          <w:szCs w:val="28"/>
        </w:rPr>
        <w:t xml:space="preserve">签约地点：南通市公安局海门分局</w:t>
      </w:r>
      <w:r/>
    </w:p>
    <w:p>
      <w:pPr>
        <w:jc w:val="center"/>
        <w:rPr>
          <w:rFonts w:ascii="宋体" w:hAnsi="宋体"/>
          <w:b/>
          <w:i/>
          <w:sz w:val="28"/>
          <w:szCs w:val="28"/>
        </w:rPr>
        <w:pBdr>
          <w:top w:val="none" w:color="000000" w:sz="0" w:space="0"/>
          <w:left w:val="none" w:color="000000" w:sz="0" w:space="0"/>
          <w:bottom w:val="none" w:color="000000" w:sz="0" w:space="0"/>
          <w:right w:val="none" w:color="000000" w:sz="0" w:space="0"/>
        </w:pBdr>
      </w:pPr>
      <w:r>
        <w:rPr>
          <w:rFonts w:ascii="宋体" w:hAnsi="宋体"/>
          <w:b/>
          <w:i/>
          <w:sz w:val="28"/>
          <w:szCs w:val="28"/>
        </w:rPr>
      </w:r>
      <w:r/>
    </w:p>
    <w:p>
      <w:pPr>
        <w:shd w:val="nil"/>
        <w:rPr>
          <w:rFonts w:ascii="黑体" w:hAnsi="黑体" w:eastAsia="黑体" w:cs="黑体"/>
          <w:color w:val="000000"/>
          <w:sz w:val="44"/>
          <w:szCs w:val="44"/>
        </w:rPr>
      </w:pPr>
      <w:r>
        <w:rPr>
          <w:rFonts w:ascii="黑体" w:hAnsi="黑体" w:eastAsia="黑体" w:cs="黑体"/>
          <w:color w:val="000000"/>
          <w:sz w:val="44"/>
          <w:highlight w:val="none"/>
        </w:rPr>
        <w:br w:type="page" w:clear="all"/>
      </w:r>
      <w:r>
        <w:rPr>
          <w:rFonts w:ascii="黑体" w:hAnsi="黑体" w:eastAsia="黑体" w:cs="黑体"/>
          <w:color w:val="000000"/>
          <w:sz w:val="44"/>
          <w:highlight w:val="none"/>
        </w:rPr>
      </w:r>
    </w:p>
    <w:p>
      <w:pPr>
        <w:pStyle w:val="694"/>
        <w:ind w:firstLine="0"/>
        <w:jc w:val="center"/>
        <w:rPr>
          <w:rFonts w:ascii="黑体" w:hAnsi="黑体" w:eastAsia="黑体" w:cs="黑体"/>
          <w:color w:val="000000"/>
          <w:sz w:val="44"/>
          <w:szCs w:val="44"/>
          <w:highlight w:val="none"/>
        </w:rPr>
      </w:pPr>
      <w:r>
        <w:rPr>
          <w:rFonts w:hint="eastAsia" w:ascii="黑体" w:hAnsi="黑体" w:eastAsia="黑体" w:cs="黑体"/>
          <w:color w:val="000000"/>
          <w:sz w:val="44"/>
          <w:szCs w:val="20"/>
        </w:rPr>
        <w:t xml:space="preserve">第四章 </w:t>
      </w:r>
      <w:r>
        <w:rPr>
          <w:rFonts w:ascii="黑体" w:hAnsi="黑体" w:eastAsia="黑体" w:cs="黑体"/>
          <w:color w:val="000000"/>
          <w:sz w:val="44"/>
        </w:rPr>
        <w:t xml:space="preserve">项目需求</w:t>
      </w:r>
      <w:r/>
    </w:p>
    <w:p>
      <w:pPr>
        <w:ind w:firstLine="560"/>
        <w:jc w:val="left"/>
        <w:spacing w:line="500" w:lineRule="exact"/>
        <w:rPr>
          <w:rFonts w:hint="eastAsia" w:ascii="宋体" w:hAnsi="宋体" w:eastAsia="宋体" w:cs="宋体"/>
          <w:b/>
          <w:bCs/>
          <w:sz w:val="24"/>
          <w:szCs w:val="24"/>
        </w:rPr>
      </w:pPr>
      <w:r/>
      <w:bookmarkStart w:id="7" w:name="_Hlk112350509"/>
      <w:r>
        <w:rPr>
          <w:rFonts w:hint="eastAsia" w:ascii="宋体" w:hAnsi="宋体" w:eastAsia="宋体" w:cs="宋体"/>
          <w:b/>
          <w:bCs/>
          <w:sz w:val="24"/>
          <w:szCs w:val="24"/>
        </w:rPr>
        <w:t xml:space="preserve">一、项目采购内容</w:t>
      </w:r>
      <w:bookmarkEnd w:id="7"/>
      <w:r/>
      <w:r/>
    </w:p>
    <w:p>
      <w:pPr>
        <w:ind w:firstLine="56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南通市公安局海门分局监控维保所需材料，采购清单如下：</w:t>
      </w:r>
      <w:r/>
    </w:p>
    <w:tbl>
      <w:tblPr>
        <w:tblStyle w:val="693"/>
        <w:tblW w:w="0" w:type="auto"/>
        <w:jc w:val="center"/>
        <w:tblLayout w:type="fixed"/>
        <w:tblCellMar>
          <w:left w:w="108" w:type="dxa"/>
          <w:top w:w="0" w:type="dxa"/>
          <w:right w:w="108" w:type="dxa"/>
          <w:bottom w:w="0" w:type="dxa"/>
        </w:tblCellMar>
        <w:tblLook w:val="04A0" w:firstRow="1" w:lastRow="0" w:firstColumn="1" w:lastColumn="0" w:noHBand="0" w:noVBand="1"/>
      </w:tblPr>
      <w:tblGrid>
        <w:gridCol w:w="660"/>
        <w:gridCol w:w="2877"/>
        <w:gridCol w:w="4038"/>
        <w:gridCol w:w="720"/>
        <w:gridCol w:w="660"/>
      </w:tblGrid>
      <w:tr>
        <w:trPr>
          <w:jc w:val="center"/>
          <w:trHeight w:val="465"/>
        </w:trPr>
        <w:tc>
          <w:tcPr>
            <w:tcBorders>
              <w:top w:val="single" w:color="000000" w:sz="8" w:space="0"/>
              <w:left w:val="single" w:color="000000" w:sz="8" w:space="0"/>
              <w:bottom w:val="none" w:color="000000" w:sz="4" w:space="0"/>
              <w:right w:val="single" w:color="000000" w:sz="8" w:space="0"/>
            </w:tcBorders>
            <w:tcW w:w="660"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none" w:color="000000" w:sz="4" w:space="0"/>
              <w:bottom w:val="none" w:color="000000" w:sz="4" w:space="0"/>
              <w:right w:val="single" w:color="000000" w:sz="8" w:space="0"/>
            </w:tcBorders>
            <w:tcW w:w="2877"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设备名称</w:t>
            </w:r>
            <w:r/>
          </w:p>
        </w:tc>
        <w:tc>
          <w:tcPr>
            <w:tcBorders>
              <w:top w:val="single" w:color="000000" w:sz="4" w:space="0"/>
              <w:left w:val="single" w:color="000000" w:sz="4" w:space="0"/>
              <w:bottom w:val="single" w:color="000000" w:sz="4" w:space="0"/>
              <w:right w:val="single" w:color="000000" w:sz="8" w:space="0"/>
            </w:tcBorders>
            <w:tcW w:w="4038"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参数</w:t>
            </w:r>
            <w:r/>
          </w:p>
        </w:tc>
        <w:tc>
          <w:tcPr>
            <w:tcBorders>
              <w:top w:val="single" w:color="000000" w:sz="4" w:space="0"/>
              <w:left w:val="none" w:color="000000" w:sz="4" w:space="0"/>
              <w:bottom w:val="single" w:color="000000" w:sz="4" w:space="0"/>
              <w:right w:val="single" w:color="000000" w:sz="8" w:space="0"/>
            </w:tcBorders>
            <w:tcW w:w="720"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单位</w:t>
            </w:r>
            <w:r/>
          </w:p>
        </w:tc>
        <w:tc>
          <w:tcPr>
            <w:tcBorders>
              <w:top w:val="single" w:color="000000" w:sz="4" w:space="0"/>
              <w:left w:val="none" w:color="000000" w:sz="4" w:space="0"/>
              <w:bottom w:val="single" w:color="000000" w:sz="4" w:space="0"/>
              <w:right w:val="single" w:color="000000" w:sz="8" w:space="0"/>
            </w:tcBorders>
            <w:tcW w:w="660"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数量</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singl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机动车道900万环保卡口抓拍机套装</w:t>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详见参数2.1</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16</w:t>
            </w:r>
            <w:r/>
          </w:p>
        </w:tc>
      </w:tr>
      <w:tr>
        <w:trPr>
          <w:jc w:val="center"/>
          <w:trHeight w:val="58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机动车道900万环保电子警察套装</w:t>
            </w:r>
            <w:r/>
          </w:p>
        </w:tc>
        <w:tc>
          <w:tcPr>
            <w:tcBorders>
              <w:top w:val="non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详见参数2.2</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16</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400万变焦全彩枪机</w:t>
            </w:r>
            <w:r/>
          </w:p>
        </w:tc>
        <w:tc>
          <w:tcPr>
            <w:tcBorders>
              <w:top w:val="non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详见参数2.3</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r>
      <w:tr>
        <w:trPr>
          <w:jc w:val="center"/>
          <w:trHeight w:val="52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400万像素红外半球</w:t>
            </w:r>
            <w:r/>
          </w:p>
        </w:tc>
        <w:tc>
          <w:tcPr>
            <w:tcBorders>
              <w:top w:val="non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详见参数2.4</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400万像素全彩球机</w:t>
            </w:r>
            <w:r/>
          </w:p>
        </w:tc>
        <w:tc>
          <w:tcPr>
            <w:tcBorders>
              <w:top w:val="non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详见参数2.5</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120</w:t>
            </w:r>
            <w:r/>
          </w:p>
        </w:tc>
      </w:tr>
      <w:tr>
        <w:trPr>
          <w:jc w:val="center"/>
          <w:trHeight w:val="609"/>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800万像素全结构双舱摄像机</w:t>
            </w:r>
            <w:r/>
          </w:p>
        </w:tc>
        <w:tc>
          <w:tcPr>
            <w:tcBorders>
              <w:top w:val="non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详见参数2.6</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230</w:t>
            </w:r>
            <w:r/>
          </w:p>
        </w:tc>
      </w:tr>
      <w:tr>
        <w:trPr>
          <w:jc w:val="center"/>
          <w:trHeight w:val="608"/>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800万像素全结构广角拼接全彩摄像机</w:t>
            </w:r>
            <w:r/>
          </w:p>
        </w:tc>
        <w:tc>
          <w:tcPr>
            <w:tcBorders>
              <w:top w:val="non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详见参数2.7</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w:t>
            </w:r>
            <w:r/>
          </w:p>
        </w:tc>
        <w:tc>
          <w:tcPr>
            <w:tcBorders>
              <w:top w:val="singl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400万像素全结构全彩球机</w:t>
            </w:r>
            <w:r/>
          </w:p>
        </w:tc>
        <w:tc>
          <w:tcPr>
            <w:tcBorders>
              <w:top w:val="singl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详见参数2.8</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19</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解码器</w:t>
            </w:r>
            <w:r/>
          </w:p>
        </w:tc>
        <w:tc>
          <w:tcPr>
            <w:shd w:val="clear" w:color="auto" w:fill="auto"/>
            <w:tcBorders>
              <w:top w:val="singl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详见参数2.9</w:t>
            </w:r>
            <w:r/>
          </w:p>
        </w:tc>
        <w:tc>
          <w:tcPr>
            <w:shd w:val="clear" w:color="auto" w:fill="auto"/>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shd w:val="clear" w:color="auto" w:fill="auto"/>
            <w:tcBorders>
              <w:top w:val="singl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c>
          <w:tcPr>
            <w:tcBorders>
              <w:top w:val="singl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室外挂箱</w:t>
            </w:r>
            <w:r/>
          </w:p>
        </w:tc>
        <w:tc>
          <w:tcPr>
            <w:tcBorders>
              <w:top w:val="singl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定制400*380*220</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r>
      <w:tr>
        <w:trPr>
          <w:jc w:val="center"/>
          <w:trHeight w:val="48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11</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闪光灯</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爆闪灯，支持连闪</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31</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12</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补光灯</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LED补光灯（暖光），符合卡口补光国标要求</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r>
      <w:tr>
        <w:trPr>
          <w:jc w:val="center"/>
          <w:trHeight w:val="383"/>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摄像机或光纤收发器电源</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DC12V2A</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190</w:t>
            </w:r>
            <w:r/>
          </w:p>
        </w:tc>
      </w:tr>
      <w:tr>
        <w:trPr>
          <w:jc w:val="center"/>
          <w:trHeight w:val="4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摄像球机电源</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AC24V2A</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w:t>
            </w:r>
            <w:r/>
          </w:p>
        </w:tc>
      </w:tr>
      <w:tr>
        <w:trPr>
          <w:jc w:val="center"/>
          <w:trHeight w:val="449"/>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64路硬盘录像机</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2U机架式8盘位嵌入式网络硬盘录像机</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256路硬盘录像机</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4U机架式24盘位嵌入式网络硬盘录像机</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监控硬盘4T</w:t>
            </w:r>
            <w:r/>
          </w:p>
        </w:tc>
        <w:tc>
          <w:tcPr>
            <w:tcBorders>
              <w:top w:val="non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4T，监控级</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80</w:t>
            </w:r>
            <w:r/>
          </w:p>
        </w:tc>
      </w:tr>
      <w:tr>
        <w:trPr>
          <w:jc w:val="center"/>
          <w:trHeight w:val="37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18</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监控硬盘6T</w:t>
            </w:r>
            <w:r/>
          </w:p>
        </w:tc>
        <w:tc>
          <w:tcPr>
            <w:tcBorders>
              <w:top w:val="none" w:color="000000" w:sz="4" w:space="0"/>
              <w:left w:val="singl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6T，监控级</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服务器硬盘6T</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6TB容量，3.5英寸，SATA3.0接口，7200RPM</w:t>
            </w:r>
            <w:r>
              <w:rPr>
                <w:rFonts w:hint="eastAsia" w:ascii="宋体" w:hAnsi="宋体" w:cs="宋体"/>
                <w:color w:val="000000"/>
                <w:sz w:val="18"/>
                <w:szCs w:val="18"/>
              </w:rPr>
              <w:br/>
            </w:r>
            <w:r>
              <w:rPr>
                <w:rFonts w:hint="eastAsia" w:ascii="宋体" w:hAnsi="宋体" w:cs="宋体"/>
                <w:color w:val="000000"/>
                <w:sz w:val="18"/>
                <w:szCs w:val="18"/>
              </w:rPr>
              <w:t xml:space="preserve">空气盘， CMR传统磁记录</w:t>
            </w:r>
            <w:r>
              <w:rPr>
                <w:rFonts w:hint="eastAsia" w:ascii="宋体" w:hAnsi="宋体" w:cs="宋体"/>
                <w:color w:val="000000"/>
                <w:sz w:val="18"/>
                <w:szCs w:val="18"/>
              </w:rPr>
              <w:br/>
            </w:r>
            <w:r>
              <w:rPr>
                <w:rFonts w:hint="eastAsia" w:ascii="宋体" w:hAnsi="宋体" w:cs="宋体"/>
                <w:color w:val="000000"/>
                <w:sz w:val="18"/>
                <w:szCs w:val="18"/>
              </w:rPr>
              <w:t xml:space="preserve">传输速率267 MB/s，256MB高速缓存，企业级</w:t>
            </w:r>
            <w:r>
              <w:rPr>
                <w:rFonts w:hint="eastAsia" w:ascii="宋体" w:hAnsi="宋体" w:cs="宋体"/>
                <w:color w:val="000000"/>
                <w:sz w:val="18"/>
                <w:szCs w:val="18"/>
              </w:rPr>
              <w:br/>
            </w:r>
            <w:r>
              <w:rPr>
                <w:rFonts w:hint="eastAsia" w:ascii="宋体" w:hAnsi="宋体" w:cs="宋体"/>
                <w:color w:val="000000"/>
                <w:sz w:val="18"/>
                <w:szCs w:val="18"/>
              </w:rPr>
              <w:t xml:space="preserve">MTBF可达2,000,000小时</w:t>
            </w:r>
            <w:r>
              <w:rPr>
                <w:rFonts w:hint="eastAsia" w:ascii="宋体" w:hAnsi="宋体" w:cs="宋体"/>
                <w:color w:val="000000"/>
                <w:sz w:val="18"/>
                <w:szCs w:val="18"/>
              </w:rPr>
              <w:br/>
            </w:r>
            <w:r>
              <w:rPr>
                <w:rFonts w:hint="eastAsia" w:ascii="宋体" w:hAnsi="宋体" w:cs="宋体"/>
                <w:color w:val="000000"/>
                <w:sz w:val="18"/>
                <w:szCs w:val="18"/>
              </w:rPr>
              <w:t xml:space="preserve">支持5年有限质保服务</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15</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服务器硬盘8T</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8TB容量，3.5英寸，SATA3.0接口，7200RPM</w:t>
            </w:r>
            <w:r>
              <w:rPr>
                <w:rFonts w:hint="eastAsia" w:ascii="宋体" w:hAnsi="宋体" w:cs="宋体"/>
                <w:color w:val="000000"/>
                <w:sz w:val="18"/>
                <w:szCs w:val="18"/>
              </w:rPr>
              <w:br/>
            </w:r>
            <w:r>
              <w:rPr>
                <w:rFonts w:hint="eastAsia" w:ascii="宋体" w:hAnsi="宋体" w:cs="宋体"/>
                <w:color w:val="000000"/>
                <w:sz w:val="18"/>
                <w:szCs w:val="18"/>
              </w:rPr>
              <w:t xml:space="preserve">空气盘， CMR传统磁记录</w:t>
            </w:r>
            <w:r>
              <w:rPr>
                <w:rFonts w:hint="eastAsia" w:ascii="宋体" w:hAnsi="宋体" w:cs="宋体"/>
                <w:color w:val="000000"/>
                <w:sz w:val="18"/>
                <w:szCs w:val="18"/>
              </w:rPr>
              <w:br/>
            </w:r>
            <w:r>
              <w:rPr>
                <w:rFonts w:hint="eastAsia" w:ascii="宋体" w:hAnsi="宋体" w:cs="宋体"/>
                <w:color w:val="000000"/>
                <w:sz w:val="18"/>
                <w:szCs w:val="18"/>
              </w:rPr>
              <w:t xml:space="preserve">传输速率267 MB/s，256MB高速缓存，企业级</w:t>
            </w:r>
            <w:r>
              <w:rPr>
                <w:rFonts w:hint="eastAsia" w:ascii="宋体" w:hAnsi="宋体" w:cs="宋体"/>
                <w:color w:val="000000"/>
                <w:sz w:val="18"/>
                <w:szCs w:val="18"/>
              </w:rPr>
              <w:br/>
            </w:r>
            <w:r>
              <w:rPr>
                <w:rFonts w:hint="eastAsia" w:ascii="宋体" w:hAnsi="宋体" w:cs="宋体"/>
                <w:color w:val="000000"/>
                <w:sz w:val="18"/>
                <w:szCs w:val="18"/>
              </w:rPr>
              <w:t xml:space="preserve">MTBF达2,000,000小时</w:t>
            </w:r>
            <w:r>
              <w:rPr>
                <w:rFonts w:hint="eastAsia" w:ascii="宋体" w:hAnsi="宋体" w:cs="宋体"/>
                <w:color w:val="000000"/>
                <w:sz w:val="18"/>
                <w:szCs w:val="18"/>
              </w:rPr>
              <w:br/>
            </w:r>
            <w:r>
              <w:rPr>
                <w:rFonts w:hint="eastAsia" w:ascii="宋体" w:hAnsi="宋体" w:cs="宋体"/>
                <w:color w:val="000000"/>
                <w:sz w:val="18"/>
                <w:szCs w:val="18"/>
              </w:rPr>
              <w:t xml:space="preserve">支持5年有限质保服务</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w:t>
            </w:r>
            <w:r/>
          </w:p>
        </w:tc>
      </w:tr>
      <w:tr>
        <w:trPr>
          <w:jc w:val="center"/>
          <w:trHeight w:val="473"/>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21</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服务器系统盘</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1.2T SAS</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服务器系统盘</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960G固态</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w:t>
            </w:r>
            <w:r/>
          </w:p>
        </w:tc>
      </w:tr>
      <w:tr>
        <w:trPr>
          <w:jc w:val="center"/>
          <w:trHeight w:val="43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23</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服务器系统盘</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480G固态</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24</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服务器主板</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2288hv5</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服务器内存条</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HY HMA84GR7AFR4N-VKT3 M DDR4 26R 32G</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块</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r>
      <w:tr>
        <w:trPr>
          <w:jc w:val="center"/>
          <w:trHeight w:val="46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26</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光纤收发器1</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自适应百兆千兆1光1电</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50</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27</w:t>
            </w:r>
            <w:r/>
          </w:p>
        </w:tc>
        <w:tc>
          <w:tcPr>
            <w:tcBorders>
              <w:top w:val="singl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光纤收发器2</w:t>
            </w:r>
            <w:r/>
          </w:p>
        </w:tc>
        <w:tc>
          <w:tcPr>
            <w:tcBorders>
              <w:top w:val="singl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自适应百兆千兆1光4电</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100</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28</w:t>
            </w:r>
            <w:r/>
          </w:p>
        </w:tc>
        <w:tc>
          <w:tcPr>
            <w:tcBorders>
              <w:top w:val="singl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光纤收发器3</w:t>
            </w:r>
            <w:r/>
          </w:p>
        </w:tc>
        <w:tc>
          <w:tcPr>
            <w:tcBorders>
              <w:top w:val="singl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自适应百兆千兆4光8电</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singl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7</w:t>
            </w:r>
            <w:r/>
          </w:p>
        </w:tc>
      </w:tr>
      <w:tr>
        <w:trPr>
          <w:jc w:val="center"/>
          <w:trHeight w:val="49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29</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交换机1</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24口千兆光+4口万兆标准三层网络全管理</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交换机2</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16口千兆电口+4口千兆光电标准三层网络全管理</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r>
      <w:tr>
        <w:trPr>
          <w:jc w:val="center"/>
          <w:trHeight w:val="48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31</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交换机3</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8口千兆交换机</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r>
      <w:tr>
        <w:trPr>
          <w:jc w:val="center"/>
          <w:trHeight w:val="39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32</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交换机4</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5口百兆交换机</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40</w:t>
            </w:r>
            <w:r/>
          </w:p>
        </w:tc>
      </w:tr>
      <w:tr>
        <w:trPr>
          <w:jc w:val="center"/>
          <w:trHeight w:val="457"/>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33</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千兆光模块</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单纤单模千兆光模块，工业级</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20</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34</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百兆光模块</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单纤单模百兆光模块，工业级</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20</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35</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光纤</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单模，4芯，电信级，含敷设及熔接等</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米</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9000</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36</w:t>
            </w:r>
            <w:r/>
          </w:p>
        </w:tc>
        <w:tc>
          <w:tcPr>
            <w:tcBorders>
              <w:top w:val="none" w:color="000000" w:sz="4" w:space="0"/>
              <w:left w:val="none" w:color="000000" w:sz="4" w:space="0"/>
              <w:bottom w:val="single" w:color="000000"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4通道地感线圈检测器1</w:t>
            </w:r>
            <w:r/>
          </w:p>
        </w:tc>
        <w:tc>
          <w:tcPr>
            <w:tcBorders>
              <w:top w:val="none" w:color="000000" w:sz="4" w:space="0"/>
              <w:left w:val="none" w:color="000000" w:sz="4" w:space="0"/>
              <w:bottom w:val="single" w:color="000000"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4通道地感线圈检测器</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r>
      <w:tr>
        <w:trPr>
          <w:jc w:val="center"/>
          <w:trHeight w:val="457"/>
        </w:trPr>
        <w:tc>
          <w:tcPr>
            <w:tcBorders>
              <w:top w:val="none" w:color="000000" w:sz="4" w:space="0"/>
              <w:left w:val="single" w:color="000000" w:sz="4" w:space="0"/>
              <w:bottom w:val="single" w:color="auto"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37</w:t>
            </w:r>
            <w:r/>
          </w:p>
        </w:tc>
        <w:tc>
          <w:tcPr>
            <w:tcBorders>
              <w:top w:val="none" w:color="000000" w:sz="4" w:space="0"/>
              <w:left w:val="none" w:color="000000" w:sz="4" w:space="0"/>
              <w:bottom w:val="single" w:color="auto" w:sz="4" w:space="0"/>
              <w:right w:val="single" w:color="000000" w:sz="4" w:space="0"/>
            </w:tcBorders>
            <w:tcW w:w="2877"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6通道地感线圈检测器1</w:t>
            </w:r>
            <w:r/>
          </w:p>
        </w:tc>
        <w:tc>
          <w:tcPr>
            <w:tcBorders>
              <w:top w:val="none" w:color="000000" w:sz="4" w:space="0"/>
              <w:left w:val="none" w:color="000000" w:sz="4" w:space="0"/>
              <w:bottom w:val="single" w:color="auto" w:sz="4" w:space="0"/>
              <w:right w:val="single" w:color="000000" w:sz="4" w:space="0"/>
            </w:tcBorders>
            <w:tcW w:w="4038" w:type="dxa"/>
            <w:vAlign w:val="center"/>
            <w:textDirection w:val="lrTb"/>
            <w:noWrap/>
          </w:tcPr>
          <w:p>
            <w:pPr>
              <w:jc w:val="left"/>
              <w:widowControl/>
              <w:rPr>
                <w:rFonts w:ascii="宋体" w:hAnsi="宋体" w:cs="宋体"/>
                <w:sz w:val="18"/>
                <w:szCs w:val="18"/>
              </w:rPr>
            </w:pPr>
            <w:r>
              <w:rPr>
                <w:rFonts w:hint="eastAsia" w:ascii="宋体" w:hAnsi="宋体" w:cs="宋体"/>
                <w:color w:val="000000"/>
                <w:sz w:val="18"/>
                <w:szCs w:val="18"/>
              </w:rPr>
              <w:t xml:space="preserve">6通道地感线圈检测器</w:t>
            </w:r>
            <w:r/>
          </w:p>
        </w:tc>
        <w:tc>
          <w:tcPr>
            <w:tcBorders>
              <w:top w:val="none" w:color="000000" w:sz="4" w:space="0"/>
              <w:left w:val="none" w:color="000000" w:sz="4" w:space="0"/>
              <w:bottom w:val="single" w:color="auto" w:sz="4" w:space="0"/>
              <w:right w:val="single" w:color="000000" w:sz="4" w:space="0"/>
            </w:tcBorders>
            <w:tcW w:w="72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auto"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r>
      <w:tr>
        <w:trPr>
          <w:jc w:val="center"/>
          <w:trHeight w:val="50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38</w:t>
            </w:r>
            <w:r/>
          </w:p>
        </w:tc>
        <w:tc>
          <w:tcPr>
            <w:tcBorders>
              <w:top w:val="single" w:color="auto" w:sz="4" w:space="0"/>
              <w:left w:val="single" w:color="auto" w:sz="4" w:space="0"/>
              <w:bottom w:val="single" w:color="auto" w:sz="4" w:space="0"/>
              <w:right w:val="single" w:color="auto" w:sz="4" w:space="0"/>
            </w:tcBorders>
            <w:tcW w:w="2877" w:type="dxa"/>
            <w:vAlign w:val="center"/>
            <w:textDirection w:val="lrTb"/>
            <w:noWrap/>
          </w:tcPr>
          <w:p>
            <w:pPr>
              <w:jc w:val="left"/>
              <w:widowControl/>
              <w:rPr>
                <w:sz w:val="18"/>
                <w:szCs w:val="18"/>
              </w:rPr>
            </w:pPr>
            <w:r>
              <w:rPr>
                <w:rFonts w:hint="eastAsia" w:ascii="宋体" w:hAnsi="宋体" w:cs="宋体"/>
                <w:color w:val="000000"/>
                <w:sz w:val="18"/>
                <w:szCs w:val="18"/>
              </w:rPr>
              <w:t xml:space="preserve">拼接屏</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tcPr>
          <w:p>
            <w:pPr>
              <w:jc w:val="left"/>
              <w:widowControl/>
              <w:rPr>
                <w:sz w:val="18"/>
                <w:szCs w:val="18"/>
              </w:rPr>
            </w:pPr>
            <w:r>
              <w:rPr>
                <w:rFonts w:hint="eastAsia" w:ascii="宋体" w:hAnsi="宋体" w:cs="宋体"/>
                <w:color w:val="000000"/>
                <w:sz w:val="18"/>
                <w:szCs w:val="18"/>
              </w:rPr>
              <w:t xml:space="preserve">显示尺寸： 55 英寸</w:t>
            </w:r>
            <w:r>
              <w:rPr>
                <w:rFonts w:hint="eastAsia" w:ascii="宋体" w:hAnsi="宋体" w:cs="宋体"/>
                <w:color w:val="000000"/>
                <w:sz w:val="18"/>
                <w:szCs w:val="18"/>
              </w:rPr>
              <w:br/>
            </w:r>
            <w:r>
              <w:rPr>
                <w:rFonts w:hint="eastAsia" w:ascii="宋体" w:hAnsi="宋体" w:cs="宋体"/>
                <w:color w:val="000000"/>
                <w:sz w:val="18"/>
                <w:szCs w:val="18"/>
              </w:rPr>
              <w:t xml:space="preserve">背光源类型：D-LED</w:t>
            </w:r>
            <w:r>
              <w:rPr>
                <w:rFonts w:hint="eastAsia" w:ascii="宋体" w:hAnsi="宋体" w:cs="宋体"/>
                <w:color w:val="000000"/>
                <w:sz w:val="18"/>
                <w:szCs w:val="18"/>
              </w:rPr>
              <w:br/>
            </w:r>
            <w:r>
              <w:rPr>
                <w:rFonts w:hint="eastAsia" w:ascii="宋体" w:hAnsi="宋体" w:cs="宋体"/>
                <w:color w:val="000000"/>
                <w:sz w:val="18"/>
                <w:szCs w:val="18"/>
              </w:rPr>
              <w:t xml:space="preserve">物理拼缝：3.5 mm</w:t>
            </w:r>
            <w:r>
              <w:rPr>
                <w:rFonts w:hint="eastAsia" w:ascii="宋体" w:hAnsi="宋体" w:cs="宋体"/>
                <w:color w:val="000000"/>
                <w:sz w:val="18"/>
                <w:szCs w:val="18"/>
              </w:rPr>
              <w:br/>
            </w:r>
            <w:r>
              <w:rPr>
                <w:rFonts w:hint="eastAsia" w:ascii="宋体" w:hAnsi="宋体" w:cs="宋体"/>
                <w:color w:val="000000"/>
                <w:sz w:val="18"/>
                <w:szCs w:val="18"/>
              </w:rPr>
              <w:t xml:space="preserve">物理拼缝公差：± 0.8 mm</w:t>
            </w:r>
            <w:r>
              <w:rPr>
                <w:rFonts w:hint="eastAsia" w:ascii="宋体" w:hAnsi="宋体" w:cs="宋体"/>
                <w:color w:val="000000"/>
                <w:sz w:val="18"/>
                <w:szCs w:val="18"/>
              </w:rPr>
              <w:br/>
            </w:r>
            <w:r>
              <w:rPr>
                <w:rFonts w:hint="eastAsia" w:ascii="宋体" w:hAnsi="宋体" w:cs="宋体"/>
                <w:color w:val="000000"/>
                <w:sz w:val="18"/>
                <w:szCs w:val="18"/>
              </w:rPr>
              <w:t xml:space="preserve">物理分辨率：1920 × 1080@60 Hz（向下兼容） </w:t>
            </w:r>
            <w:r>
              <w:rPr>
                <w:rFonts w:hint="eastAsia" w:ascii="宋体" w:hAnsi="宋体" w:cs="宋体"/>
                <w:color w:val="000000"/>
                <w:sz w:val="18"/>
                <w:szCs w:val="18"/>
              </w:rPr>
              <w:br/>
            </w:r>
            <w:r>
              <w:rPr>
                <w:rFonts w:hint="eastAsia" w:ascii="宋体" w:hAnsi="宋体" w:cs="宋体"/>
                <w:color w:val="000000"/>
                <w:sz w:val="18"/>
                <w:szCs w:val="18"/>
              </w:rPr>
              <w:t xml:space="preserve">亮度：500 ± 10% cd/m²</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sz w:val="18"/>
                <w:szCs w:val="18"/>
              </w:rPr>
            </w:pPr>
            <w:r>
              <w:rPr>
                <w:rFonts w:hint="eastAsia" w:ascii="宋体" w:hAnsi="宋体" w:cs="宋体"/>
                <w:color w:val="000000"/>
                <w:sz w:val="18"/>
                <w:szCs w:val="18"/>
              </w:rPr>
              <w:t xml:space="preserve">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1</w:t>
            </w:r>
            <w:r/>
          </w:p>
        </w:tc>
      </w:tr>
      <w:tr>
        <w:trPr>
          <w:jc w:val="center"/>
          <w:trHeight w:val="50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39</w:t>
            </w:r>
            <w:r/>
          </w:p>
        </w:tc>
        <w:tc>
          <w:tcPr>
            <w:tcBorders>
              <w:top w:val="single" w:color="auto" w:sz="4" w:space="0"/>
              <w:left w:val="single" w:color="auto" w:sz="4" w:space="0"/>
              <w:bottom w:val="single" w:color="auto" w:sz="4" w:space="0"/>
              <w:right w:val="single" w:color="auto" w:sz="4" w:space="0"/>
            </w:tcBorders>
            <w:tcW w:w="2877" w:type="dxa"/>
            <w:vAlign w:val="center"/>
            <w:textDirection w:val="lrTb"/>
            <w:noWrap/>
          </w:tcPr>
          <w:p>
            <w:pPr>
              <w:jc w:val="left"/>
              <w:widowControl/>
              <w:rPr>
                <w:sz w:val="18"/>
                <w:szCs w:val="18"/>
              </w:rPr>
            </w:pPr>
            <w:r>
              <w:rPr>
                <w:rFonts w:hint="eastAsia" w:ascii="宋体" w:hAnsi="宋体" w:cs="宋体"/>
                <w:color w:val="000000"/>
                <w:sz w:val="18"/>
                <w:szCs w:val="18"/>
              </w:rPr>
              <w:t xml:space="preserve">UPS电池更换</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tcPr>
          <w:p>
            <w:pPr>
              <w:jc w:val="left"/>
              <w:widowControl/>
              <w:rPr>
                <w:sz w:val="18"/>
                <w:szCs w:val="18"/>
              </w:rPr>
            </w:pPr>
            <w:r>
              <w:rPr>
                <w:rFonts w:hint="eastAsia" w:ascii="宋体" w:hAnsi="宋体" w:cs="宋体"/>
                <w:color w:val="000000"/>
                <w:sz w:val="18"/>
                <w:szCs w:val="18"/>
              </w:rPr>
              <w:t xml:space="preserve">12V100AH铅酸蓄电池64节，与蓄电池兼容配套电池柜2个，相关连线配件等</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sz w:val="18"/>
                <w:szCs w:val="18"/>
              </w:rPr>
            </w:pPr>
            <w:r>
              <w:rPr>
                <w:rFonts w:hint="eastAsia" w:ascii="宋体" w:hAnsi="宋体" w:cs="宋体"/>
                <w:color w:val="000000"/>
                <w:sz w:val="18"/>
                <w:szCs w:val="18"/>
              </w:rPr>
              <w:t xml:space="preserve">套</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1</w:t>
            </w:r>
            <w:r/>
          </w:p>
        </w:tc>
      </w:tr>
      <w:tr>
        <w:trPr>
          <w:jc w:val="center"/>
          <w:trHeight w:val="43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40</w:t>
            </w:r>
            <w:r/>
          </w:p>
        </w:tc>
        <w:tc>
          <w:tcPr>
            <w:tcBorders>
              <w:top w:val="single" w:color="auto" w:sz="4" w:space="0"/>
              <w:left w:val="single" w:color="auto" w:sz="4" w:space="0"/>
              <w:bottom w:val="single" w:color="auto" w:sz="4" w:space="0"/>
              <w:right w:val="single" w:color="auto" w:sz="4" w:space="0"/>
            </w:tcBorders>
            <w:tcW w:w="2877" w:type="dxa"/>
            <w:vAlign w:val="center"/>
            <w:textDirection w:val="lrTb"/>
            <w:noWrap/>
          </w:tcPr>
          <w:p>
            <w:pPr>
              <w:jc w:val="left"/>
              <w:widowControl/>
              <w:rPr>
                <w:sz w:val="18"/>
                <w:szCs w:val="18"/>
              </w:rPr>
            </w:pPr>
            <w:r>
              <w:rPr>
                <w:rFonts w:hint="eastAsia" w:ascii="宋体" w:hAnsi="宋体" w:cs="宋体"/>
                <w:color w:val="000000"/>
                <w:sz w:val="18"/>
                <w:szCs w:val="18"/>
              </w:rPr>
              <w:t xml:space="preserve">电磁阀</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tcPr>
          <w:p>
            <w:pPr>
              <w:jc w:val="left"/>
              <w:widowControl/>
              <w:rPr>
                <w:sz w:val="18"/>
                <w:szCs w:val="18"/>
              </w:rPr>
            </w:pPr>
            <w:r>
              <w:rPr>
                <w:rFonts w:hint="eastAsia" w:ascii="宋体" w:hAnsi="宋体" w:cs="宋体"/>
                <w:color w:val="000000"/>
                <w:sz w:val="18"/>
                <w:szCs w:val="18"/>
              </w:rPr>
              <w:t xml:space="preserve">DC24V 0.5A滚闸门配件</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sz w:val="18"/>
                <w:szCs w:val="18"/>
              </w:rPr>
            </w:pPr>
            <w:r>
              <w:rPr>
                <w:rFonts w:hint="eastAsia" w:ascii="宋体" w:hAnsi="宋体" w:cs="宋体"/>
                <w:color w:val="000000"/>
                <w:sz w:val="18"/>
                <w:szCs w:val="18"/>
              </w:rPr>
              <w:t xml:space="preserve">个</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1</w:t>
            </w:r>
            <w:r/>
          </w:p>
        </w:tc>
      </w:tr>
      <w:tr>
        <w:trPr>
          <w:jc w:val="center"/>
          <w:trHeight w:val="50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41</w:t>
            </w:r>
            <w:r/>
          </w:p>
        </w:tc>
        <w:tc>
          <w:tcPr>
            <w:tcBorders>
              <w:top w:val="single" w:color="auto" w:sz="4" w:space="0"/>
              <w:left w:val="single" w:color="auto" w:sz="4" w:space="0"/>
              <w:bottom w:val="single" w:color="auto" w:sz="4" w:space="0"/>
              <w:right w:val="single" w:color="auto" w:sz="4" w:space="0"/>
            </w:tcBorders>
            <w:tcW w:w="2877" w:type="dxa"/>
            <w:vAlign w:val="center"/>
            <w:textDirection w:val="lrTb"/>
            <w:noWrap/>
          </w:tcPr>
          <w:p>
            <w:pPr>
              <w:jc w:val="left"/>
              <w:widowControl/>
              <w:rPr>
                <w:sz w:val="18"/>
                <w:szCs w:val="18"/>
              </w:rPr>
            </w:pPr>
            <w:r>
              <w:rPr>
                <w:rFonts w:hint="eastAsia" w:ascii="宋体" w:hAnsi="宋体" w:cs="宋体"/>
                <w:color w:val="000000"/>
                <w:sz w:val="18"/>
                <w:szCs w:val="18"/>
              </w:rPr>
              <w:t xml:space="preserve">滚闸门控制主板</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tcPr>
          <w:p>
            <w:pPr>
              <w:jc w:val="left"/>
              <w:widowControl/>
              <w:rPr>
                <w:sz w:val="18"/>
                <w:szCs w:val="18"/>
              </w:rPr>
            </w:pPr>
            <w:r>
              <w:rPr>
                <w:rFonts w:hint="eastAsia" w:ascii="宋体" w:hAnsi="宋体" w:cs="宋体"/>
                <w:color w:val="000000"/>
                <w:sz w:val="18"/>
                <w:szCs w:val="18"/>
              </w:rPr>
              <w:t xml:space="preserve">滚闸门配件，与现有滚闸门兼容</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sz w:val="18"/>
                <w:szCs w:val="18"/>
              </w:rPr>
            </w:pPr>
            <w:r>
              <w:rPr>
                <w:rFonts w:hint="eastAsia" w:ascii="宋体" w:hAnsi="宋体" w:cs="宋体"/>
                <w:color w:val="000000"/>
                <w:sz w:val="18"/>
                <w:szCs w:val="18"/>
              </w:rPr>
              <w:t xml:space="preserve">块</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1</w:t>
            </w:r>
            <w:r/>
          </w:p>
        </w:tc>
      </w:tr>
      <w:tr>
        <w:trPr>
          <w:jc w:val="center"/>
          <w:trHeight w:val="50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tcBorders>
              <w:top w:val="single" w:color="auto" w:sz="4" w:space="0"/>
              <w:left w:val="single" w:color="auto" w:sz="4" w:space="0"/>
              <w:bottom w:val="single" w:color="auto" w:sz="4" w:space="0"/>
              <w:right w:val="single" w:color="auto" w:sz="4" w:space="0"/>
            </w:tcBorders>
            <w:tcW w:w="2877" w:type="dxa"/>
            <w:vAlign w:val="center"/>
            <w:textDirection w:val="lrTb"/>
            <w:noWrap/>
          </w:tcPr>
          <w:p>
            <w:pPr>
              <w:jc w:val="left"/>
              <w:widowControl/>
              <w:rPr>
                <w:rFonts w:ascii="宋体" w:hAnsi="宋体" w:cs="宋体"/>
                <w:color w:val="000000"/>
                <w:sz w:val="18"/>
                <w:szCs w:val="18"/>
              </w:rPr>
            </w:pPr>
            <w:r>
              <w:rPr>
                <w:rFonts w:hint="eastAsia" w:ascii="宋体" w:hAnsi="宋体" w:cs="宋体"/>
                <w:color w:val="000000"/>
                <w:sz w:val="18"/>
                <w:szCs w:val="18"/>
              </w:rPr>
              <w:t xml:space="preserve">门禁控制器</w:t>
            </w:r>
            <w:r/>
          </w:p>
        </w:tc>
        <w:tc>
          <w:tcPr>
            <w:tcBorders>
              <w:top w:val="single" w:color="auto" w:sz="4" w:space="0"/>
              <w:left w:val="single" w:color="auto" w:sz="4" w:space="0"/>
              <w:bottom w:val="single" w:color="auto" w:sz="4" w:space="0"/>
              <w:right w:val="single" w:color="auto" w:sz="4" w:space="0"/>
            </w:tcBorders>
            <w:tcW w:w="4038" w:type="dxa"/>
            <w:vAlign w:val="center"/>
            <w:textDirection w:val="lrTb"/>
            <w:noWrap/>
          </w:tcPr>
          <w:p>
            <w:pPr>
              <w:jc w:val="left"/>
              <w:widowControl/>
              <w:rPr>
                <w:sz w:val="18"/>
                <w:szCs w:val="18"/>
              </w:rPr>
            </w:pPr>
            <w:r>
              <w:rPr>
                <w:rFonts w:hint="eastAsia" w:ascii="宋体" w:hAnsi="宋体" w:cs="宋体"/>
                <w:color w:val="000000"/>
                <w:sz w:val="18"/>
                <w:szCs w:val="18"/>
              </w:rPr>
              <w:t xml:space="preserve">管控门数：2门</w:t>
            </w:r>
            <w:r>
              <w:rPr>
                <w:rFonts w:hint="eastAsia" w:ascii="宋体" w:hAnsi="宋体" w:cs="宋体"/>
                <w:color w:val="000000"/>
                <w:sz w:val="18"/>
                <w:szCs w:val="18"/>
              </w:rPr>
              <w:br/>
            </w:r>
            <w:r>
              <w:rPr>
                <w:rFonts w:hint="eastAsia" w:ascii="宋体" w:hAnsi="宋体" w:cs="宋体"/>
                <w:color w:val="000000"/>
                <w:sz w:val="18"/>
                <w:szCs w:val="18"/>
              </w:rPr>
              <w:t xml:space="preserve">通讯方式：上行TCP/IP</w:t>
            </w:r>
            <w:r>
              <w:rPr>
                <w:rFonts w:hint="eastAsia" w:ascii="宋体" w:hAnsi="宋体" w:cs="宋体"/>
                <w:color w:val="000000"/>
                <w:sz w:val="18"/>
                <w:szCs w:val="18"/>
              </w:rPr>
              <w:br/>
            </w:r>
            <w:r>
              <w:rPr>
                <w:rFonts w:hint="eastAsia" w:ascii="宋体" w:hAnsi="宋体" w:cs="宋体"/>
                <w:color w:val="000000"/>
                <w:sz w:val="18"/>
                <w:szCs w:val="18"/>
              </w:rPr>
              <w:t xml:space="preserve">可接读卡器：RS485读卡器*4、Wiegand读卡器*4</w:t>
            </w:r>
            <w:r>
              <w:rPr>
                <w:rFonts w:hint="eastAsia" w:ascii="宋体" w:hAnsi="宋体" w:cs="宋体"/>
                <w:color w:val="000000"/>
                <w:sz w:val="18"/>
                <w:szCs w:val="18"/>
              </w:rPr>
              <w:br/>
            </w:r>
            <w:r>
              <w:rPr>
                <w:rFonts w:hint="eastAsia" w:ascii="宋体" w:hAnsi="宋体" w:cs="宋体"/>
                <w:color w:val="000000"/>
                <w:sz w:val="18"/>
                <w:szCs w:val="18"/>
              </w:rPr>
              <w:t xml:space="preserve">存储容量：10万张卡和30万记录存储</w:t>
            </w:r>
            <w:r>
              <w:rPr>
                <w:rFonts w:hint="eastAsia" w:ascii="宋体" w:hAnsi="宋体" w:cs="宋体"/>
                <w:color w:val="000000"/>
                <w:sz w:val="18"/>
                <w:szCs w:val="18"/>
              </w:rPr>
              <w:br/>
            </w:r>
            <w:r>
              <w:rPr>
                <w:rFonts w:hint="eastAsia" w:ascii="宋体" w:hAnsi="宋体" w:cs="宋体"/>
                <w:color w:val="000000"/>
                <w:sz w:val="18"/>
                <w:szCs w:val="18"/>
              </w:rPr>
              <w:t xml:space="preserve">门禁高级功能：支持多门互锁、跨主机反潜回、多重卡认证等</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r>
    </w:tbl>
    <w:p>
      <w:pPr>
        <w:ind w:firstLine="56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有关要求：</w:t>
      </w:r>
      <w:r/>
    </w:p>
    <w:p>
      <w:pPr>
        <w:ind w:firstLine="56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1.所投维修设备主要性能参数不得低于规定的参数，否则做无效投标处理。所投维保配件</w:t>
      </w:r>
      <w:r>
        <w:rPr>
          <w:rFonts w:hint="eastAsia" w:ascii="宋体" w:hAnsi="宋体" w:eastAsia="宋体" w:cs="宋体"/>
          <w:bCs/>
          <w:sz w:val="24"/>
          <w:szCs w:val="24"/>
        </w:rPr>
        <w:t xml:space="preserve">必须与现有设备、平台兼容。</w:t>
      </w:r>
      <w:r/>
    </w:p>
    <w:p>
      <w:pPr>
        <w:ind w:firstLine="5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2.设备1-9</w:t>
      </w:r>
      <w:r>
        <w:rPr>
          <w:rFonts w:hint="eastAsia" w:ascii="宋体" w:hAnsi="宋体" w:eastAsia="宋体" w:cs="宋体"/>
          <w:sz w:val="24"/>
          <w:szCs w:val="24"/>
        </w:rPr>
        <w:t xml:space="preserve">需提交设备性能参数符合要求的证明（以公安部检测报告或具备CNAS或CMA认证的检测报告为准）。如某主要技术参数属于个别品牌专有，则该主要技术参数不具有限制性，投标供应商可对该参数进行适当调整，并说明调整的理由。</w:t>
      </w:r>
      <w:r/>
    </w:p>
    <w:p>
      <w:pPr>
        <w:ind w:firstLine="5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3.响应供应商所投总价不得高于限价，总价最低者中标。</w:t>
      </w:r>
      <w:r/>
    </w:p>
    <w:p>
      <w:pPr>
        <w:pStyle w:val="895"/>
        <w:ind w:firstLine="5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4.上述清单为预估数量，甲方最终购买数量根据实际维护情况按实结算。</w:t>
      </w:r>
      <w:r/>
    </w:p>
    <w:p>
      <w:pP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二、主要设备参数要求</w:t>
      </w:r>
      <w:r/>
    </w:p>
    <w:p>
      <w:pPr>
        <w:pStyle w:val="751"/>
        <w:ind w:left="0"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2.1机动车道900万环保卡口抓拍机套装</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包含摄像机、高清镜头、室外防护罩、防雷器、电源适配器等；</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不低于 1 英寸 CMOS；</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智能图像处理技术（包括但不限于多帧图像融合、多个图像传感器、多个图像处理芯片等技术）可分别输出可见光路图片（全彩），红外路图片（黑白）和融合图片（全彩），可对视频图像和抓拍图片进行融合输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最大图像尺寸：不低于 4096×2160 像素；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支持无人驾驶牌识识别；</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视频编码方式支持： H.265、H.264；</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支持前排结构化检测，并识别主驾驶员的性别、是否戴眼镜结构化属性信息，可在抓拍图上叠加主/副驾驶结构化小图和主驾驶员的结构化属性信息；</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可在抓拍图片上叠加抓拍时间、地点、车道号、限速值、车长、车速、车身颜色、车牌号码等信息；</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在满足GA/T 1202-2022一级补光标准，补光≤20lx 的前提下，抓拍图片满足 GA/T 832-2014标准中3.6.1要求。 配套符合GA/T 1202-2022标准的一级补光灯，设备抓拍车牌、车身颜色、车内前排结构化及衣着均清晰可见；</w:t>
      </w:r>
      <w:r/>
    </w:p>
    <w:p>
      <w:pPr>
        <w:pStyle w:val="716"/>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相关算法通过部级测试</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51"/>
        <w:ind w:left="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2.2机动车道900万环保电子警察套装</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包含摄像机、高清镜头、室外防护罩、内置补光灯、相机内置网络信号防雷器、电源适配器等；</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不低于1英寸CMOS；</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智能图像处理技术（包括但不限于多帧图像融合、多个图像传感器、多个图像处理芯片等技术）可分别输出可见光路图片（全彩），红外路图片（黑白）和融合图片（全彩），可对视频图像和抓拍图片进行融合输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最大图像尺寸：不低于4096×2160像素；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支持无人驾驶牌识识别；</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视频编码方式支持：H.265、H.264；</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按车道和时间段配置机动车违法检测抓拍规则，包括压线、违法变道、不按导向行驶、占用非机动车道、倒车、闯红灯、不按规定车道行驶、占用公交车道、逆行、违反禁止左/右转、违法掉头、违反禁货车通行；</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可在抓拍图片上叠加抓拍时间、地点、车道号、限速值、车速、车身颜色、车牌号码等信息；</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至少1个RJ45 10M/100M/1000M自适应网口、2个RS-485接口；</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外部触发不低于7路,可作为补光灯同步输出控制；具有外部频率源同步接口，可与外部灯光或红绿灯同步；</w:t>
      </w:r>
      <w:r/>
    </w:p>
    <w:p>
      <w:pPr>
        <w:pStyle w:val="716"/>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相关算法通过部级测试</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51"/>
        <w:ind w:left="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2.3、400万变焦全彩枪机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全彩级高灵敏度传感器，F1.0超大光圈镜头</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分辨率2560 × 1440 @25 fps</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内置麦克风&amp;扬声器，支持柔光灯补光，照射距离最远可达30 m，</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具有日夜场景自适应功能，在白天和夜晚环境下，均可输出彩色图像，在夜晚自动开启补光灯条件下，夜晚图像清晰度应不低于白天图像清晰度的95%。</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51"/>
        <w:ind w:left="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2.4、400万像素红外半球</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全彩级高灵敏度传感器，F1.0超大光圈镜头</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分辨率2560 × 1440 @25 fps</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内置麦克风及扬声器，支持柔光灯补光，照射距离最远可达30 m</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51"/>
        <w:ind w:left="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2.5、400万像素32倍全彩球机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采用高效补光阵列，红外补光150 m，白光补光100 m</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内置双麦克风及扬声器，适配双向语音对讲功能</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内置加热玻璃，有效除雾</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支持声光警戒：报警联动白光闪烁报警和声音报警，声音内容可选</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内置GPU芯片</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51"/>
        <w:ind w:left="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2.6、800万像素全结构双舱摄像机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摄像机内置2个镜头，靶面尺寸均不小于1/1.8英寸，内置1颗GPU芯片，内置算力不小于8TOPS</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细节通道分辨率不小于3840×2160，全景通道分辨率不小于2560×1440</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细节通道焦距：8-32mm，光学变倍不小于4倍</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内置2个麦克风、1个扬声器</w:t>
      </w:r>
      <w:r/>
    </w:p>
    <w:p>
      <w:pPr>
        <w:pStyle w:val="716"/>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相关算法通过部级测试</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51"/>
        <w:ind w:left="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2.7、800万像素全结构广角拼接全彩摄像机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设备具有不少于3个镜头，上通道图像传感器靶面尺寸为1/1.2英寸、下通道2个图像传感器靶面尺寸均为1/1.8英寸。</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具有上下两个通道，上通道为细节通道，具有1个电动镜头，支持镜头变焦和聚焦；下通道为全景通道，具有左右2个镜头，2路视频画面水平拼接成全景画面。</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上通道主码流分辨率不小于3840×2160，下通道主码流分辨率不小于5120×1440。</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细节通道最小焦距≤8mm，最长焦距≥56mm。</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上下通道最低照度：彩色不大于0.0002lx，黑白不大于0.0001lx。</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内置1颗CPU、GPU、NPU三合一芯片。</w:t>
      </w:r>
      <w:r/>
    </w:p>
    <w:p>
      <w:pPr>
        <w:pStyle w:val="716"/>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相关算法通过部级测试</w:t>
      </w:r>
      <w:r/>
    </w:p>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51"/>
        <w:ind w:left="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2.8、400万像素全结构全彩球机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视频图像分辨率不低于2688×1520</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最低照度：彩色≤0.0005lx，黑白≤0.0001lx</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内置GPU芯片；摄像机靶面尺寸不小于1/1.8英寸；内置1颗GPU芯片，内置算力不小于8TOPS</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摄像机内置镜头，支持不小于32倍光学变倍</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设备内置暖白光补光灯</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可识别距离设备30m处的特征；红外作用距离：可识别距离设备200m处的特征</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具有2路报警输入、1路报警输出、1路音频输入、1路音频输出</w:t>
      </w:r>
      <w:r/>
    </w:p>
    <w:p>
      <w:pPr>
        <w:pStyle w:val="716"/>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相关算法通过部级测试</w:t>
      </w:r>
      <w:r/>
    </w:p>
    <w:p>
      <w:pPr>
        <w:pStyle w:val="716"/>
        <w:ind w:firstLine="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51"/>
        <w:ind w:left="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2.9、解码器</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视频输入：支持电脑、视频会议终端等视频输入信号源，支持2路1080P@50/60 或1路4K@30，通过HDMI 1.4本地输入，HDMI可内嵌音频</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视频输出：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支持16路HDMI 1.4视频信号输出，支持4K分辨率（3840 × 2160@30 Hz）超高清输出；支持对接LED显示系统，视频输出最大的LED带载能力为单口260 W</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支持两种音频输出方式：HDMI内嵌音频和外置音频输出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视频编解码</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采用H.264/H.265编码标准，支持子码流及主码流编码</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支持网络设备解码，支持H.264、H.265、Smart264、Smart265、MJPEG等主流码流格式，支持PS、TS、ES、RTP等主流封装格式，支持子码流及主码流切换</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最大支持3200万像素分辨率解码，具有256个解码通道，支持128路200W，或256路720P视频同时解码上墙</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支持加密码流、多轨码流、智能码流解码；支持码流修改和切换；支持解码异常提示</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电视墙功能</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支持单面电视墙拼接、开窗、窗口跨屏漫游、场景轮巡和窗口轮巡功能，单屏支持4个1080P或2个4K图层，单窗口支持1/4/6/8/9/16/25/36窗口分屏功能，整机最大支持64个场景，整机支持256个平台预案轮巡组</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支持RTP\RTSP协议进行网络源预览，可通过公安局客户端进行桌面投屏上墙及控制操作</w:t>
      </w:r>
      <w:r/>
    </w:p>
    <w:p>
      <w:pPr>
        <w:pStyle w:val="914"/>
        <w:ind w:firstLine="560"/>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pStyle w:val="914"/>
        <w:ind w:firstLine="56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三 、交货时间、地点：</w:t>
      </w:r>
      <w:r/>
    </w:p>
    <w:p>
      <w:pPr>
        <w:pStyle w:val="895"/>
        <w:ind w:firstLine="560"/>
        <w:keepLines w:val="0"/>
        <w:keepNext w:val="0"/>
        <w:pageBreakBefore w:val="0"/>
        <w:spacing w:line="360" w:lineRule="auto"/>
        <w:widowControl w:val="off"/>
        <w:rPr>
          <w:rFonts w:hAnsi="宋体"/>
          <w:color w:val="000000"/>
          <w:sz w:val="24"/>
          <w:szCs w:val="24"/>
        </w:rPr>
      </w:pPr>
      <w:r>
        <w:rPr>
          <w:rFonts w:hint="eastAsia" w:hAnsi="宋体"/>
          <w:color w:val="000000"/>
          <w:sz w:val="24"/>
          <w:szCs w:val="24"/>
          <w:lang w:val="en-GB"/>
        </w:rPr>
        <w:t xml:space="preserve">1.交货时间：</w:t>
      </w:r>
      <w:r>
        <w:rPr>
          <w:rFonts w:hint="eastAsia" w:hAnsi="宋体"/>
          <w:color w:val="000000"/>
          <w:sz w:val="24"/>
          <w:szCs w:val="24"/>
        </w:rPr>
        <w:t xml:space="preserve">本项目合同期限为1年。乙方应配足备件，每种类型设备不少于合同数量的20%，至少1件。设备19-25、38-42于签订合同后十五日内交货。剩余设备由甲方每日提供需求清单，乙方于次日上午8：30前交付。</w:t>
      </w:r>
      <w:r/>
    </w:p>
    <w:p>
      <w:pPr>
        <w:pStyle w:val="895"/>
        <w:ind w:firstLine="560"/>
        <w:keepLines w:val="0"/>
        <w:keepNext w:val="0"/>
        <w:pageBreakBefore w:val="0"/>
        <w:spacing w:line="360" w:lineRule="auto"/>
        <w:widowControl w:val="off"/>
        <w:rPr>
          <w:rFonts w:hAnsi="宋体"/>
          <w:color w:val="000000"/>
          <w:sz w:val="24"/>
          <w:szCs w:val="24"/>
        </w:rPr>
      </w:pPr>
      <w:r>
        <w:rPr>
          <w:rFonts w:hint="eastAsia" w:hAnsi="宋体"/>
          <w:color w:val="000000"/>
          <w:sz w:val="24"/>
          <w:szCs w:val="24"/>
        </w:rPr>
        <w:t xml:space="preserve">2.交货地点：南通市公安局海门分局。</w:t>
      </w:r>
      <w:r/>
    </w:p>
    <w:p>
      <w:pPr>
        <w:pStyle w:val="914"/>
        <w:ind w:firstLine="560"/>
        <w:keepLines w:val="0"/>
        <w:keepNext w:val="0"/>
        <w:pageBreakBefore w:val="0"/>
        <w:spacing w:line="360" w:lineRule="auto"/>
        <w:widowControl w:val="off"/>
        <w:rPr>
          <w:rFonts w:ascii="宋体" w:hAnsi="宋体"/>
          <w:b/>
          <w:color w:val="000000"/>
          <w:sz w:val="24"/>
          <w:szCs w:val="24"/>
        </w:rPr>
      </w:pPr>
      <w:r>
        <w:rPr>
          <w:rFonts w:hint="eastAsia" w:ascii="宋体" w:hAnsi="宋体"/>
          <w:b/>
          <w:color w:val="000000"/>
          <w:sz w:val="24"/>
          <w:szCs w:val="24"/>
        </w:rPr>
        <w:t xml:space="preserve">四、结算及付款方式：</w:t>
      </w:r>
      <w:r/>
    </w:p>
    <w:p>
      <w:pPr>
        <w:pStyle w:val="914"/>
        <w:ind w:firstLine="560"/>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材料配件费按实结算，公安局每满三个月按合同价的四分之一付款，最后一期付款为履约结束验收合格后支付。</w:t>
      </w:r>
      <w:r/>
    </w:p>
    <w:p>
      <w:pPr>
        <w:pStyle w:val="914"/>
        <w:ind w:firstLine="560"/>
        <w:keepLines w:val="0"/>
        <w:keepNext w:val="0"/>
        <w:pageBreakBefore w:val="0"/>
        <w:spacing w:line="360" w:lineRule="auto"/>
        <w:widowControl w:val="off"/>
        <w:rPr>
          <w:rFonts w:ascii="宋体" w:hAnsi="宋体"/>
          <w:b/>
          <w:sz w:val="24"/>
          <w:szCs w:val="24"/>
        </w:rPr>
      </w:pPr>
      <w:r>
        <w:rPr>
          <w:rFonts w:hint="eastAsia" w:ascii="宋体" w:hAnsi="宋体"/>
          <w:b/>
          <w:sz w:val="24"/>
          <w:szCs w:val="24"/>
        </w:rPr>
        <w:t xml:space="preserve">五、质量及质保要求：</w:t>
      </w:r>
      <w:r/>
    </w:p>
    <w:p>
      <w:pPr>
        <w:pStyle w:val="914"/>
        <w:ind w:firstLine="5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所有配件</w:t>
      </w:r>
      <w:r>
        <w:rPr>
          <w:rFonts w:hint="eastAsia" w:ascii="宋体" w:hAnsi="宋体"/>
          <w:sz w:val="24"/>
          <w:szCs w:val="24"/>
        </w:rPr>
        <w:t xml:space="preserve">必须是2026年1月1日以后生产的全新配件，符合招标文件技术参数要求，严禁以次充好。</w:t>
      </w:r>
      <w:r/>
    </w:p>
    <w:p>
      <w:pPr>
        <w:pStyle w:val="914"/>
        <w:ind w:firstLine="5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2.添置的新配件须与海门公安原系统无缝对接。</w:t>
      </w:r>
      <w:r/>
    </w:p>
    <w:p>
      <w:pPr>
        <w:ind w:firstLine="560"/>
        <w:keepLines w:val="0"/>
        <w:keepNext w:val="0"/>
        <w:pageBreakBefore w:val="0"/>
        <w:spacing w:line="360" w:lineRule="auto"/>
        <w:widowControl w:val="off"/>
        <w:rPr>
          <w:rFonts w:ascii="宋体" w:hAnsi="宋体" w:cs="宋体"/>
          <w:sz w:val="24"/>
          <w:szCs w:val="24"/>
        </w:rPr>
      </w:pPr>
      <w:r>
        <w:rPr>
          <w:rFonts w:hint="eastAsia" w:ascii="宋体" w:hAnsi="宋体"/>
          <w:sz w:val="24"/>
          <w:szCs w:val="24"/>
        </w:rPr>
        <w:t xml:space="preserve">3.所有配件</w:t>
      </w:r>
      <w:r>
        <w:rPr>
          <w:rFonts w:hint="eastAsia" w:ascii="宋体" w:hAnsi="宋体" w:cs="宋体"/>
          <w:sz w:val="24"/>
          <w:szCs w:val="24"/>
        </w:rPr>
        <w:t xml:space="preserve">质保按原厂质保执行，不低于1年。</w:t>
      </w:r>
      <w:r/>
    </w:p>
    <w:p>
      <w:pPr>
        <w:ind w:firstLine="560"/>
        <w:keepLines w:val="0"/>
        <w:keepNext w:val="0"/>
        <w:pageBreakBefore w:val="0"/>
        <w:spacing w:line="360" w:lineRule="auto"/>
        <w:widowControl w:val="off"/>
        <w:rPr>
          <w:rFonts w:ascii="宋体" w:hAnsi="宋体"/>
          <w:b/>
          <w:color w:val="000000"/>
          <w:sz w:val="24"/>
          <w:szCs w:val="24"/>
          <w:lang w:val="zh-CN"/>
        </w:rPr>
      </w:pPr>
      <w:r>
        <w:rPr>
          <w:rFonts w:hint="eastAsia" w:ascii="宋体" w:hAnsi="宋体"/>
          <w:b/>
          <w:color w:val="000000"/>
          <w:sz w:val="24"/>
          <w:szCs w:val="24"/>
        </w:rPr>
        <w:t xml:space="preserve">六</w:t>
      </w:r>
      <w:r>
        <w:rPr>
          <w:rFonts w:hint="eastAsia" w:ascii="宋体" w:hAnsi="宋体"/>
          <w:b/>
          <w:color w:val="000000"/>
          <w:sz w:val="24"/>
          <w:szCs w:val="24"/>
          <w:lang w:val="zh-CN"/>
        </w:rPr>
        <w:t xml:space="preserve">、履约保证金</w:t>
      </w:r>
      <w:r/>
    </w:p>
    <w:p>
      <w:pPr>
        <w:ind w:firstLine="5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w:t>
      </w:r>
      <w:r>
        <w:rPr>
          <w:rFonts w:ascii="宋体" w:hAnsi="宋体"/>
          <w:sz w:val="24"/>
          <w:szCs w:val="24"/>
        </w:rPr>
        <w:t xml:space="preserve">本项目成交后的履约保证金为项目成交价的 </w:t>
      </w:r>
      <w:r>
        <w:rPr>
          <w:rFonts w:hint="eastAsia" w:ascii="宋体" w:hAnsi="宋体"/>
          <w:sz w:val="24"/>
          <w:szCs w:val="24"/>
        </w:rPr>
        <w:t xml:space="preserve">5</w:t>
      </w:r>
      <w:r>
        <w:rPr>
          <w:rFonts w:ascii="宋体" w:hAnsi="宋体"/>
          <w:sz w:val="24"/>
          <w:szCs w:val="24"/>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p>
    <w:p>
      <w:pPr>
        <w:ind w:firstLine="560"/>
        <w:keepLines w:val="0"/>
        <w:keepNext w:val="0"/>
        <w:pageBreakBefore w:val="0"/>
        <w:spacing w:line="360" w:lineRule="auto"/>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宋体" w:hAnsi="宋体"/>
          <w:sz w:val="24"/>
          <w:szCs w:val="24"/>
        </w:rPr>
        <w:t xml:space="preserve">。</w:t>
      </w:r>
      <w:r/>
    </w:p>
    <w:p>
      <w:pPr>
        <w:ind w:firstLine="56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3.发生以下情况的，履约保证金不予退还或部分退还：</w:t>
      </w:r>
      <w:r>
        <w:rPr>
          <w:rFonts w:hint="eastAsia" w:ascii="宋体" w:hAnsi="宋体"/>
          <w:sz w:val="24"/>
          <w:szCs w:val="24"/>
        </w:rPr>
        <w:br/>
      </w:r>
      <w:r>
        <w:rPr>
          <w:rFonts w:hint="eastAsia" w:ascii="宋体" w:hAnsi="宋体"/>
          <w:sz w:val="24"/>
          <w:szCs w:val="24"/>
        </w:rPr>
        <w:t xml:space="preserve">    a.签订合同后，成交供应商不履行合同义务的，采购单位有权全额扣除履约保证金，全额不予退还，同时采购单位亦有权终止合同，中标供应商还须承担相应的法律赔偿责任。</w:t>
      </w:r>
      <w:r/>
    </w:p>
    <w:p>
      <w:pPr>
        <w:ind w:firstLine="5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keepLines w:val="0"/>
        <w:keepNext w:val="0"/>
        <w:pageBreakBefore w:val="0"/>
        <w:spacing w:line="360" w:lineRule="auto"/>
        <w:widowControl w:val="off"/>
        <w:rPr>
          <w:rFonts w:hint="eastAsia"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七、本项目不接受进口产品投标。</w:t>
      </w:r>
      <w:r/>
    </w:p>
    <w:p>
      <w:pPr>
        <w:ind w:firstLine="560"/>
        <w:keepLines w:val="0"/>
        <w:keepNext w:val="0"/>
        <w:pageBreakBefore w:val="0"/>
        <w:spacing w:line="360" w:lineRule="auto"/>
        <w:widowControl w:val="off"/>
        <w:rPr>
          <w:rFonts w:hint="default"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八、</w:t>
      </w:r>
      <w:r>
        <w:rPr>
          <w:rFonts w:hint="eastAsia" w:ascii="宋体" w:hAnsi="宋体" w:eastAsia="宋体" w:cs="Times New Roman"/>
          <w:b/>
          <w:color w:val="000000"/>
          <w:sz w:val="24"/>
          <w:szCs w:val="24"/>
          <w:lang w:val="zh-CN"/>
        </w:rPr>
        <w:t xml:space="preserve">项目属性:货物类。</w:t>
      </w:r>
      <w:r/>
    </w:p>
    <w:p>
      <w:pPr>
        <w:ind w:firstLine="560"/>
        <w:keepLines w:val="0"/>
        <w:keepNext w:val="0"/>
        <w:pageBreakBefore w:val="0"/>
        <w:spacing w:line="360" w:lineRule="auto"/>
        <w:widowControl w:val="off"/>
        <w:rPr>
          <w:rFonts w:hint="eastAsia"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eastAsia="zh-CN"/>
        </w:rPr>
        <w:t xml:space="preserve">九</w:t>
      </w:r>
      <w:r>
        <w:rPr>
          <w:rFonts w:hint="eastAsia" w:ascii="宋体" w:hAnsi="宋体" w:eastAsia="宋体" w:cs="Times New Roman"/>
          <w:b/>
          <w:color w:val="000000"/>
          <w:sz w:val="24"/>
          <w:szCs w:val="24"/>
          <w:lang w:val="zh-CN"/>
        </w:rPr>
        <w:t xml:space="preserve">、采购标的对应的中小企业划分标准所属行业一览表</w:t>
      </w:r>
      <w:r/>
    </w:p>
    <w:tbl>
      <w:tblPr>
        <w:tblStyle w:val="693"/>
        <w:tblW w:w="0" w:type="auto"/>
        <w:jc w:val="center"/>
        <w:tblLayout w:type="fixed"/>
        <w:tblCellMar>
          <w:left w:w="108" w:type="dxa"/>
          <w:top w:w="0" w:type="dxa"/>
          <w:right w:w="108" w:type="dxa"/>
          <w:bottom w:w="0" w:type="dxa"/>
        </w:tblCellMar>
        <w:tblLook w:val="04A0" w:firstRow="1" w:lastRow="0" w:firstColumn="1" w:lastColumn="0" w:noHBand="0" w:noVBand="1"/>
      </w:tblPr>
      <w:tblGrid>
        <w:gridCol w:w="660"/>
        <w:gridCol w:w="3174"/>
        <w:gridCol w:w="3187"/>
      </w:tblGrid>
      <w:tr>
        <w:trPr>
          <w:jc w:val="center"/>
          <w:trHeight w:val="465"/>
        </w:trPr>
        <w:tc>
          <w:tcPr>
            <w:tcBorders>
              <w:top w:val="single" w:color="000000" w:sz="8" w:space="0"/>
              <w:left w:val="single" w:color="000000" w:sz="8" w:space="0"/>
              <w:bottom w:val="none" w:color="000000" w:sz="4" w:space="0"/>
              <w:right w:val="single" w:color="000000" w:sz="8" w:space="0"/>
            </w:tcBorders>
            <w:tcW w:w="660" w:type="dxa"/>
            <w:vAlign w:val="center"/>
            <w:textDirection w:val="lrTb"/>
            <w:noWrap/>
          </w:tcPr>
          <w:p>
            <w:pPr>
              <w:jc w:val="center"/>
              <w:widowControl/>
              <w:rPr>
                <w:rFonts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none" w:color="000000" w:sz="4" w:space="0"/>
              <w:bottom w:val="none" w:color="000000" w:sz="4" w:space="0"/>
              <w:right w:val="single" w:color="000000" w:sz="8" w:space="0"/>
            </w:tcBorders>
            <w:tcW w:w="3174" w:type="dxa"/>
            <w:vAlign w:val="center"/>
            <w:textDirection w:val="lrTb"/>
            <w:noWrap/>
          </w:tcPr>
          <w:p>
            <w:pPr>
              <w:jc w:val="center"/>
              <w:widowControl/>
              <w:rPr>
                <w:rFonts w:ascii="宋体" w:hAnsi="宋体" w:eastAsia="宋体" w:cs="宋体"/>
                <w:b/>
                <w:bCs/>
                <w:sz w:val="18"/>
                <w:szCs w:val="18"/>
              </w:rPr>
            </w:pPr>
            <w:r>
              <w:rPr>
                <w:rFonts w:hint="eastAsia" w:ascii="宋体" w:hAnsi="宋体" w:eastAsia="宋体" w:cs="宋体"/>
                <w:b/>
                <w:bCs/>
                <w:sz w:val="18"/>
                <w:szCs w:val="18"/>
              </w:rPr>
              <w:t xml:space="preserve">采购</w:t>
            </w:r>
            <w:r>
              <w:rPr>
                <w:rFonts w:ascii="宋体" w:hAnsi="宋体" w:eastAsia="宋体" w:cs="宋体"/>
                <w:b/>
                <w:bCs/>
                <w:sz w:val="18"/>
                <w:szCs w:val="18"/>
              </w:rPr>
              <w:t xml:space="preserve">标的</w:t>
            </w:r>
            <w:r/>
          </w:p>
        </w:tc>
        <w:tc>
          <w:tcPr>
            <w:tcBorders>
              <w:top w:val="single" w:color="000000" w:sz="4" w:space="0"/>
              <w:left w:val="single" w:color="000000" w:sz="4" w:space="0"/>
              <w:bottom w:val="single" w:color="000000" w:sz="4" w:space="0"/>
              <w:right w:val="single" w:color="000000" w:sz="8" w:space="0"/>
            </w:tcBorders>
            <w:tcW w:w="3187" w:type="dxa"/>
            <w:vAlign w:val="center"/>
            <w:textDirection w:val="lrTb"/>
            <w:noWrap/>
          </w:tcPr>
          <w:p>
            <w:pPr>
              <w:jc w:val="center"/>
              <w:widowControl/>
              <w:rPr>
                <w:rFonts w:ascii="宋体" w:hAnsi="宋体" w:eastAsia="宋体" w:cs="宋体"/>
                <w:b/>
                <w:bCs/>
                <w:sz w:val="18"/>
                <w:szCs w:val="18"/>
              </w:rPr>
            </w:pPr>
            <w:r>
              <w:rPr>
                <w:rFonts w:hint="eastAsia" w:ascii="宋体" w:hAnsi="宋体" w:eastAsia="宋体" w:cs="宋体"/>
                <w:b/>
                <w:bCs/>
                <w:sz w:val="18"/>
                <w:szCs w:val="18"/>
              </w:rPr>
              <w:t xml:space="preserve">对应中</w:t>
            </w:r>
            <w:r>
              <w:rPr>
                <w:rFonts w:ascii="宋体" w:hAnsi="宋体" w:eastAsia="宋体" w:cs="宋体"/>
                <w:b/>
                <w:bCs/>
                <w:sz w:val="18"/>
                <w:szCs w:val="18"/>
              </w:rPr>
              <w:t xml:space="preserve">小企业划分标准所属行业</w:t>
            </w:r>
            <w:r/>
          </w:p>
        </w:tc>
      </w:tr>
      <w:tr>
        <w:trPr>
          <w:jc w:val="center"/>
          <w:trHeight w:val="61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w:t>
            </w:r>
            <w:r/>
          </w:p>
        </w:tc>
        <w:tc>
          <w:tcPr>
            <w:tcBorders>
              <w:top w:val="singl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机动车道900万环保卡口抓拍机套装</w:t>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eastAsia="zh-CN"/>
              </w:rPr>
            </w:pPr>
            <w:r>
              <w:rPr>
                <w:rFonts w:hint="eastAsia" w:ascii="宋体" w:hAnsi="宋体" w:cs="宋体"/>
                <w:sz w:val="18"/>
                <w:szCs w:val="18"/>
                <w:lang w:eastAsia="zh-CN"/>
              </w:rPr>
              <w:t xml:space="preserve">工业</w:t>
            </w:r>
            <w:r/>
          </w:p>
        </w:tc>
      </w:tr>
      <w:tr>
        <w:trPr>
          <w:jc w:val="center"/>
          <w:trHeight w:val="584"/>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机动车道900万环保电子警察套装</w:t>
            </w:r>
            <w:r/>
          </w:p>
        </w:tc>
        <w:tc>
          <w:tcPr>
            <w:tcBorders>
              <w:top w:val="non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400万变焦全彩枪机</w:t>
            </w:r>
            <w:r/>
          </w:p>
        </w:tc>
        <w:tc>
          <w:tcPr>
            <w:tcBorders>
              <w:top w:val="non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ascii="宋体" w:hAnsi="宋体" w:cs="宋体"/>
                <w:sz w:val="18"/>
                <w:szCs w:val="18"/>
              </w:rPr>
            </w:pPr>
            <w:r>
              <w:rPr>
                <w:rFonts w:hint="eastAsia" w:ascii="宋体" w:hAnsi="宋体" w:cs="宋体"/>
                <w:sz w:val="18"/>
                <w:szCs w:val="18"/>
                <w:lang w:eastAsia="zh-CN"/>
              </w:rPr>
              <w:t xml:space="preserve">工业</w:t>
            </w:r>
            <w:r/>
          </w:p>
        </w:tc>
      </w:tr>
      <w:tr>
        <w:trPr>
          <w:jc w:val="center"/>
          <w:trHeight w:val="52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400万像素红外半球</w:t>
            </w:r>
            <w:r/>
          </w:p>
        </w:tc>
        <w:tc>
          <w:tcPr>
            <w:shd w:val="clear" w:color="auto" w:fill="auto"/>
            <w:tcBorders>
              <w:top w:val="non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400万像素全彩球机</w:t>
            </w:r>
            <w:r/>
          </w:p>
        </w:tc>
        <w:tc>
          <w:tcPr>
            <w:shd w:val="clear" w:color="auto" w:fill="auto"/>
            <w:tcBorders>
              <w:top w:val="non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609"/>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800万像素全结构双舱摄像机</w:t>
            </w:r>
            <w:r/>
          </w:p>
        </w:tc>
        <w:tc>
          <w:tcPr>
            <w:shd w:val="clear" w:color="auto" w:fill="auto"/>
            <w:tcBorders>
              <w:top w:val="non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608"/>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800万像素全结构广角拼接全彩摄像机</w:t>
            </w:r>
            <w:r/>
          </w:p>
        </w:tc>
        <w:tc>
          <w:tcPr>
            <w:shd w:val="clear" w:color="auto" w:fill="auto"/>
            <w:tcBorders>
              <w:top w:val="non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8</w:t>
            </w:r>
            <w:r/>
          </w:p>
        </w:tc>
        <w:tc>
          <w:tcPr>
            <w:tcBorders>
              <w:top w:val="singl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400万像素全结构全彩球机</w:t>
            </w:r>
            <w:r/>
          </w:p>
        </w:tc>
        <w:tc>
          <w:tcPr>
            <w:shd w:val="clear" w:color="auto" w:fill="auto"/>
            <w:tcBorders>
              <w:top w:val="singl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解码器</w:t>
            </w:r>
            <w:r/>
          </w:p>
        </w:tc>
        <w:tc>
          <w:tcPr>
            <w:shd w:val="clear" w:color="auto" w:fill="auto"/>
            <w:tcBorders>
              <w:top w:val="singl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10</w:t>
            </w:r>
            <w:r/>
          </w:p>
        </w:tc>
        <w:tc>
          <w:tcPr>
            <w:tcBorders>
              <w:top w:val="singl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室外挂箱</w:t>
            </w:r>
            <w:r/>
          </w:p>
        </w:tc>
        <w:tc>
          <w:tcPr>
            <w:shd w:val="clear" w:color="auto" w:fill="auto"/>
            <w:tcBorders>
              <w:top w:val="singl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8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11</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闪光灯</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12</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补光灯</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383"/>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摄像机或光纤收发器电源</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2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摄像球机电源</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49"/>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64路硬盘录像机</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256路硬盘录像机</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监控硬盘4T</w:t>
            </w:r>
            <w:r/>
          </w:p>
        </w:tc>
        <w:tc>
          <w:tcPr>
            <w:shd w:val="clear" w:color="auto" w:fill="auto"/>
            <w:tcBorders>
              <w:top w:val="non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37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18</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监控硬盘6T</w:t>
            </w:r>
            <w:r/>
          </w:p>
        </w:tc>
        <w:tc>
          <w:tcPr>
            <w:shd w:val="clear" w:color="auto" w:fill="auto"/>
            <w:tcBorders>
              <w:top w:val="none" w:color="000000" w:sz="4" w:space="0"/>
              <w:left w:val="singl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服务器硬盘6T</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服务器硬盘8T</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73"/>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21</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服务器系统盘</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服务器系统盘</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3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23</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服务器系统盘</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24</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服务器主板</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服务器内存条</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26</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光纤收发器1</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27</w:t>
            </w:r>
            <w:r/>
          </w:p>
        </w:tc>
        <w:tc>
          <w:tcPr>
            <w:tcBorders>
              <w:top w:val="singl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光纤收发器2</w:t>
            </w:r>
            <w:r/>
          </w:p>
        </w:tc>
        <w:tc>
          <w:tcPr>
            <w:shd w:val="clear" w:color="auto" w:fill="auto"/>
            <w:tcBorders>
              <w:top w:val="singl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28</w:t>
            </w:r>
            <w:r/>
          </w:p>
        </w:tc>
        <w:tc>
          <w:tcPr>
            <w:tcBorders>
              <w:top w:val="singl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光纤收发器3</w:t>
            </w:r>
            <w:r/>
          </w:p>
        </w:tc>
        <w:tc>
          <w:tcPr>
            <w:shd w:val="clear" w:color="auto" w:fill="auto"/>
            <w:tcBorders>
              <w:top w:val="singl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9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29</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交换机1</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30</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交换机2</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8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31</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交换机3</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390"/>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32</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交换机4</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57"/>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33</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千兆光模块</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34</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百兆光模块</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35</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光纤</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36</w:t>
            </w:r>
            <w:r/>
          </w:p>
        </w:tc>
        <w:tc>
          <w:tcPr>
            <w:tcBorders>
              <w:top w:val="none" w:color="000000" w:sz="4" w:space="0"/>
              <w:left w:val="none" w:color="000000" w:sz="4" w:space="0"/>
              <w:bottom w:val="single" w:color="000000"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4通道地感线圈检测器1</w:t>
            </w:r>
            <w:r/>
          </w:p>
        </w:tc>
        <w:tc>
          <w:tcPr>
            <w:shd w:val="clear" w:color="auto" w:fill="auto"/>
            <w:tcBorders>
              <w:top w:val="none" w:color="000000" w:sz="4" w:space="0"/>
              <w:left w:val="none" w:color="000000" w:sz="4" w:space="0"/>
              <w:bottom w:val="single" w:color="000000" w:sz="4" w:space="0"/>
              <w:right w:val="single" w:color="000000"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57"/>
        </w:trPr>
        <w:tc>
          <w:tcPr>
            <w:tcBorders>
              <w:top w:val="none" w:color="000000" w:sz="4" w:space="0"/>
              <w:left w:val="single" w:color="000000" w:sz="4" w:space="0"/>
              <w:bottom w:val="single" w:color="auto" w:sz="4" w:space="0"/>
              <w:right w:val="single" w:color="000000" w:sz="4" w:space="0"/>
            </w:tcBorders>
            <w:tcW w:w="660"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37</w:t>
            </w:r>
            <w:r/>
          </w:p>
        </w:tc>
        <w:tc>
          <w:tcPr>
            <w:tcBorders>
              <w:top w:val="none" w:color="000000" w:sz="4" w:space="0"/>
              <w:left w:val="none" w:color="000000" w:sz="4" w:space="0"/>
              <w:bottom w:val="single" w:color="auto" w:sz="4" w:space="0"/>
              <w:right w:val="single" w:color="000000" w:sz="4" w:space="0"/>
            </w:tcBorders>
            <w:tcW w:w="3174" w:type="dxa"/>
            <w:vAlign w:val="center"/>
            <w:textDirection w:val="lrTb"/>
            <w:noWrap/>
          </w:tcPr>
          <w:p>
            <w:pPr>
              <w:jc w:val="center"/>
              <w:widowControl/>
              <w:rPr>
                <w:rFonts w:ascii="宋体" w:hAnsi="宋体" w:cs="宋体"/>
                <w:sz w:val="18"/>
                <w:szCs w:val="18"/>
              </w:rPr>
            </w:pPr>
            <w:r>
              <w:rPr>
                <w:rFonts w:hint="eastAsia" w:ascii="宋体" w:hAnsi="宋体" w:cs="宋体"/>
                <w:color w:val="000000"/>
                <w:sz w:val="18"/>
                <w:szCs w:val="18"/>
              </w:rPr>
              <w:t xml:space="preserve">6通道地感线圈检测器1</w:t>
            </w:r>
            <w:r/>
          </w:p>
        </w:tc>
        <w:tc>
          <w:tcPr>
            <w:shd w:val="clear" w:color="auto" w:fill="auto"/>
            <w:tcBorders>
              <w:top w:val="none" w:color="000000" w:sz="4" w:space="0"/>
              <w:left w:val="none" w:color="000000" w:sz="4" w:space="0"/>
              <w:bottom w:val="single" w:color="auto" w:sz="4" w:space="0"/>
              <w:right w:val="single" w:color="000000"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50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38</w:t>
            </w:r>
            <w:r/>
          </w:p>
        </w:tc>
        <w:tc>
          <w:tcPr>
            <w:tcBorders>
              <w:top w:val="single" w:color="auto" w:sz="4" w:space="0"/>
              <w:left w:val="single" w:color="auto" w:sz="4" w:space="0"/>
              <w:bottom w:val="single" w:color="auto" w:sz="4" w:space="0"/>
              <w:right w:val="single" w:color="auto" w:sz="4" w:space="0"/>
            </w:tcBorders>
            <w:tcW w:w="3174" w:type="dxa"/>
            <w:vAlign w:val="center"/>
            <w:textDirection w:val="lrTb"/>
            <w:noWrap/>
          </w:tcPr>
          <w:p>
            <w:pPr>
              <w:jc w:val="center"/>
              <w:widowControl/>
              <w:rPr>
                <w:sz w:val="18"/>
                <w:szCs w:val="18"/>
              </w:rPr>
            </w:pPr>
            <w:r>
              <w:rPr>
                <w:rFonts w:hint="eastAsia" w:ascii="宋体" w:hAnsi="宋体" w:cs="宋体"/>
                <w:color w:val="000000"/>
                <w:sz w:val="18"/>
                <w:szCs w:val="18"/>
              </w:rPr>
              <w:t xml:space="preserve">拼接屏</w:t>
            </w:r>
            <w:r/>
          </w:p>
        </w:tc>
        <w:tc>
          <w:tcPr>
            <w:shd w:val="clear" w:color="auto" w:fill="auto"/>
            <w:tcBorders>
              <w:top w:val="single" w:color="auto" w:sz="4" w:space="0"/>
              <w:left w:val="single" w:color="auto" w:sz="4" w:space="0"/>
              <w:bottom w:val="single" w:color="auto" w:sz="4" w:space="0"/>
              <w:right w:val="single" w:color="auto"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50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39</w:t>
            </w:r>
            <w:r/>
          </w:p>
        </w:tc>
        <w:tc>
          <w:tcPr>
            <w:tcBorders>
              <w:top w:val="single" w:color="auto" w:sz="4" w:space="0"/>
              <w:left w:val="single" w:color="auto" w:sz="4" w:space="0"/>
              <w:bottom w:val="single" w:color="auto" w:sz="4" w:space="0"/>
              <w:right w:val="single" w:color="auto" w:sz="4" w:space="0"/>
            </w:tcBorders>
            <w:tcW w:w="3174" w:type="dxa"/>
            <w:vAlign w:val="center"/>
            <w:textDirection w:val="lrTb"/>
            <w:noWrap/>
          </w:tcPr>
          <w:p>
            <w:pPr>
              <w:jc w:val="center"/>
              <w:widowControl/>
              <w:rPr>
                <w:sz w:val="18"/>
                <w:szCs w:val="18"/>
              </w:rPr>
            </w:pPr>
            <w:r>
              <w:rPr>
                <w:rFonts w:hint="eastAsia" w:ascii="宋体" w:hAnsi="宋体" w:cs="宋体"/>
                <w:color w:val="000000"/>
                <w:sz w:val="18"/>
                <w:szCs w:val="18"/>
              </w:rPr>
              <w:t xml:space="preserve">UPS电池更换</w:t>
            </w:r>
            <w:r/>
          </w:p>
        </w:tc>
        <w:tc>
          <w:tcPr>
            <w:shd w:val="clear" w:color="auto" w:fill="auto"/>
            <w:tcBorders>
              <w:top w:val="single" w:color="auto" w:sz="4" w:space="0"/>
              <w:left w:val="single" w:color="auto" w:sz="4" w:space="0"/>
              <w:bottom w:val="single" w:color="auto" w:sz="4" w:space="0"/>
              <w:right w:val="single" w:color="auto"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43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40</w:t>
            </w:r>
            <w:r/>
          </w:p>
        </w:tc>
        <w:tc>
          <w:tcPr>
            <w:tcBorders>
              <w:top w:val="single" w:color="auto" w:sz="4" w:space="0"/>
              <w:left w:val="single" w:color="auto" w:sz="4" w:space="0"/>
              <w:bottom w:val="single" w:color="auto" w:sz="4" w:space="0"/>
              <w:right w:val="single" w:color="auto" w:sz="4" w:space="0"/>
            </w:tcBorders>
            <w:tcW w:w="3174" w:type="dxa"/>
            <w:vAlign w:val="center"/>
            <w:textDirection w:val="lrTb"/>
            <w:noWrap/>
          </w:tcPr>
          <w:p>
            <w:pPr>
              <w:jc w:val="center"/>
              <w:widowControl/>
              <w:rPr>
                <w:sz w:val="18"/>
                <w:szCs w:val="18"/>
              </w:rPr>
            </w:pPr>
            <w:r>
              <w:rPr>
                <w:rFonts w:hint="eastAsia" w:ascii="宋体" w:hAnsi="宋体" w:cs="宋体"/>
                <w:color w:val="000000"/>
                <w:sz w:val="18"/>
                <w:szCs w:val="18"/>
              </w:rPr>
              <w:t xml:space="preserve">电磁阀</w:t>
            </w:r>
            <w:r/>
          </w:p>
        </w:tc>
        <w:tc>
          <w:tcPr>
            <w:shd w:val="clear" w:color="auto" w:fill="auto"/>
            <w:tcBorders>
              <w:top w:val="single" w:color="auto" w:sz="4" w:space="0"/>
              <w:left w:val="single" w:color="auto" w:sz="4" w:space="0"/>
              <w:bottom w:val="single" w:color="auto" w:sz="4" w:space="0"/>
              <w:right w:val="single" w:color="auto" w:sz="4" w:space="0"/>
            </w:tcBorders>
            <w:tcW w:w="3187" w:type="dxa"/>
            <w:vAlign w:val="center"/>
            <w:textDirection w:val="lrTb"/>
            <w:noWrap/>
          </w:tcPr>
          <w:p>
            <w:pPr>
              <w:jc w:val="center"/>
              <w:widowControl/>
              <w:rPr>
                <w:rFonts w:hint="eastAsia"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50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sz w:val="18"/>
                <w:szCs w:val="18"/>
              </w:rPr>
            </w:pPr>
            <w:r>
              <w:rPr>
                <w:rFonts w:hint="eastAsia" w:ascii="宋体" w:hAnsi="宋体" w:cs="宋体"/>
                <w:color w:val="000000"/>
                <w:sz w:val="18"/>
                <w:szCs w:val="18"/>
              </w:rPr>
              <w:t xml:space="preserve">41</w:t>
            </w:r>
            <w:r/>
          </w:p>
        </w:tc>
        <w:tc>
          <w:tcPr>
            <w:tcBorders>
              <w:top w:val="single" w:color="auto" w:sz="4" w:space="0"/>
              <w:left w:val="single" w:color="auto" w:sz="4" w:space="0"/>
              <w:bottom w:val="single" w:color="auto" w:sz="4" w:space="0"/>
              <w:right w:val="single" w:color="auto" w:sz="4" w:space="0"/>
            </w:tcBorders>
            <w:tcW w:w="3174" w:type="dxa"/>
            <w:vAlign w:val="center"/>
            <w:textDirection w:val="lrTb"/>
            <w:noWrap/>
          </w:tcPr>
          <w:p>
            <w:pPr>
              <w:jc w:val="center"/>
              <w:widowControl/>
              <w:rPr>
                <w:sz w:val="18"/>
                <w:szCs w:val="18"/>
              </w:rPr>
            </w:pPr>
            <w:r>
              <w:rPr>
                <w:rFonts w:hint="eastAsia" w:ascii="宋体" w:hAnsi="宋体" w:cs="宋体"/>
                <w:color w:val="000000"/>
                <w:sz w:val="18"/>
                <w:szCs w:val="18"/>
              </w:rPr>
              <w:t xml:space="preserve">滚闸门控制主板</w:t>
            </w:r>
            <w:r/>
          </w:p>
        </w:tc>
        <w:tc>
          <w:tcPr>
            <w:shd w:val="clear" w:color="auto" w:fill="auto"/>
            <w:tcBorders>
              <w:top w:val="single" w:color="auto" w:sz="4" w:space="0"/>
              <w:left w:val="single" w:color="auto" w:sz="4" w:space="0"/>
              <w:bottom w:val="single" w:color="auto" w:sz="4" w:space="0"/>
              <w:right w:val="single" w:color="auto"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r>
        <w:trPr>
          <w:jc w:val="center"/>
          <w:trHeight w:val="508"/>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tcBorders>
              <w:top w:val="single" w:color="auto" w:sz="4" w:space="0"/>
              <w:left w:val="single" w:color="auto" w:sz="4" w:space="0"/>
              <w:bottom w:val="single" w:color="auto" w:sz="4" w:space="0"/>
              <w:right w:val="single" w:color="auto" w:sz="4" w:space="0"/>
            </w:tcBorders>
            <w:tcW w:w="3174"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门禁控制器</w:t>
            </w:r>
            <w:r/>
          </w:p>
        </w:tc>
        <w:tc>
          <w:tcPr>
            <w:shd w:val="clear" w:color="auto" w:fill="auto"/>
            <w:tcBorders>
              <w:top w:val="single" w:color="auto" w:sz="4" w:space="0"/>
              <w:left w:val="single" w:color="auto" w:sz="4" w:space="0"/>
              <w:bottom w:val="single" w:color="auto" w:sz="4" w:space="0"/>
              <w:right w:val="single" w:color="auto" w:sz="4" w:space="0"/>
            </w:tcBorders>
            <w:tcW w:w="3187" w:type="dxa"/>
            <w:vAlign w:val="center"/>
            <w:textDirection w:val="lrTb"/>
            <w:noWrap/>
          </w:tcPr>
          <w:p>
            <w:pPr>
              <w:jc w:val="center"/>
              <w:widowControl/>
              <w:rPr>
                <w:rFonts w:hint="default" w:ascii="宋体" w:hAnsi="宋体" w:eastAsia="宋体" w:cs="宋体"/>
                <w:sz w:val="18"/>
                <w:szCs w:val="18"/>
                <w:lang w:val="en-US" w:eastAsia="zh-CN" w:bidi="ar-SA"/>
              </w:rPr>
            </w:pPr>
            <w:r>
              <w:rPr>
                <w:rFonts w:hint="eastAsia" w:ascii="宋体" w:hAnsi="宋体" w:cs="宋体"/>
                <w:sz w:val="18"/>
                <w:szCs w:val="18"/>
                <w:lang w:eastAsia="zh-CN"/>
              </w:rPr>
              <w:t xml:space="preserve">工业</w:t>
            </w:r>
            <w:r/>
          </w:p>
        </w:tc>
      </w:tr>
    </w:tbl>
    <w:p>
      <w:pPr>
        <w:pStyle w:val="694"/>
        <w:ind w:firstLine="0"/>
        <w:jc w:val="center"/>
        <w:keepLines w:val="0"/>
        <w:keepNext w:val="0"/>
        <w:pageBreakBefore w:val="0"/>
        <w:spacing w:line="240" w:lineRule="auto"/>
        <w:widowControl w:val="off"/>
        <w:rPr>
          <w:rFonts w:ascii="黑体" w:hAnsi="黑体" w:eastAsia="黑体" w:cs="黑体"/>
          <w:color w:val="000000"/>
          <w:sz w:val="24"/>
          <w:szCs w:val="24"/>
        </w:rPr>
      </w:pPr>
      <w:r>
        <w:rPr>
          <w:rFonts w:ascii="黑体" w:hAnsi="黑体" w:eastAsia="黑体" w:cs="黑体"/>
          <w:color w:val="000000"/>
          <w:sz w:val="24"/>
          <w:szCs w:val="24"/>
        </w:rPr>
      </w:r>
      <w:r/>
    </w:p>
    <w:p>
      <w:pPr>
        <w:pStyle w:val="694"/>
        <w:ind w:firstLine="0"/>
        <w:rPr>
          <w:rFonts w:ascii="黑体" w:hAnsi="黑体" w:eastAsia="黑体" w:cs="黑体"/>
          <w:color w:val="000000"/>
          <w:sz w:val="44"/>
          <w:szCs w:val="20"/>
        </w:rPr>
      </w:pPr>
      <w:r>
        <w:rPr>
          <w:rFonts w:ascii="黑体" w:hAnsi="黑体" w:eastAsia="黑体" w:cs="黑体"/>
          <w:color w:val="000000"/>
          <w:sz w:val="44"/>
          <w:szCs w:val="20"/>
        </w:rPr>
      </w:r>
      <w:r/>
    </w:p>
    <w:p>
      <w:pPr>
        <w:pStyle w:val="694"/>
        <w:ind w:firstLine="0"/>
        <w:rPr>
          <w:rFonts w:ascii="黑体" w:hAnsi="黑体" w:eastAsia="黑体" w:cs="黑体"/>
          <w:color w:val="000000"/>
          <w:sz w:val="44"/>
          <w:szCs w:val="20"/>
        </w:rPr>
      </w:pPr>
      <w:r>
        <w:rPr>
          <w:rFonts w:ascii="黑体" w:hAnsi="黑体" w:eastAsia="黑体" w:cs="黑体"/>
          <w:color w:val="000000"/>
          <w:sz w:val="44"/>
          <w:szCs w:val="20"/>
        </w:rPr>
      </w:r>
      <w:r/>
    </w:p>
    <w:p>
      <w:pPr>
        <w:pStyle w:val="716"/>
        <w:numPr>
          <w:ilvl w:val="0"/>
          <w:numId w:val="0"/>
        </w:numPr>
        <w:jc w:val="center"/>
        <w:rPr>
          <w:rFonts w:ascii="黑体" w:hAnsi="黑体" w:eastAsia="黑体" w:cs="黑体"/>
          <w:color w:val="000000"/>
          <w:sz w:val="44"/>
          <w:szCs w:val="20"/>
        </w:rPr>
      </w:pPr>
      <w:r>
        <w:rPr>
          <w:rFonts w:hint="eastAsia" w:ascii="黑体" w:hAnsi="黑体" w:eastAsia="黑体" w:cs="黑体"/>
          <w:color w:val="000000"/>
          <w:sz w:val="44"/>
          <w:szCs w:val="20"/>
        </w:rPr>
        <w:br w:type="page" w:clear="all"/>
      </w:r>
      <w:r>
        <w:rPr>
          <w:rFonts w:hint="eastAsia" w:ascii="黑体" w:hAnsi="黑体" w:eastAsia="黑体" w:cs="黑体"/>
          <w:color w:val="000000"/>
          <w:sz w:val="44"/>
          <w:szCs w:val="20"/>
          <w:lang w:eastAsia="zh-CN"/>
        </w:rPr>
        <w:t xml:space="preserve">第五章</w:t>
      </w:r>
      <w:r>
        <w:rPr>
          <w:rFonts w:hint="eastAsia" w:ascii="黑体" w:hAnsi="黑体" w:eastAsia="黑体" w:cs="黑体"/>
          <w:color w:val="000000"/>
          <w:sz w:val="44"/>
          <w:szCs w:val="20"/>
          <w:lang w:val="en-US" w:eastAsia="zh-CN"/>
        </w:rPr>
        <w:t xml:space="preserve"> </w:t>
      </w:r>
      <w:r>
        <w:rPr>
          <w:rFonts w:hint="eastAsia" w:ascii="黑体" w:hAnsi="黑体" w:eastAsia="黑体" w:cs="黑体"/>
          <w:color w:val="000000"/>
          <w:sz w:val="44"/>
          <w:szCs w:val="20"/>
        </w:rPr>
        <w:t xml:space="preserve">响应文件（格式）</w:t>
      </w:r>
      <w:r/>
    </w:p>
    <w:p>
      <w:pPr>
        <w:pStyle w:val="716"/>
        <w:ind w:firstLine="0"/>
      </w:p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1.询价报价表（格式见附件1）</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keepLines w:val="0"/>
        <w:keepNext w:val="0"/>
        <w:pageBreakBefore w:val="0"/>
        <w:spacing w:line="360" w:lineRule="auto"/>
        <w:widowControl w:val="off"/>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投标人符合《政府采购法》第二十二条规定条件的</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rPr>
        <w:t xml:space="preserve">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.询价响应函（格式见附件</w:t>
      </w:r>
      <w:r>
        <w:rPr>
          <w:rFonts w:hint="eastAsia" w:ascii="宋体" w:hAnsi="宋体" w:eastAsia="宋体" w:cs="Times New Roman"/>
          <w:color w:val="auto"/>
          <w:sz w:val="24"/>
          <w:szCs w:val="24"/>
          <w:highlight w:val="none"/>
          <w:lang w:val="en-US" w:eastAsia="zh-CN"/>
        </w:rPr>
        <w:t xml:space="preserve">5</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中小企业声明函（如本项目</w:t>
      </w:r>
      <w:r>
        <w:rPr>
          <w:rFonts w:ascii="宋体" w:hAnsi="宋体"/>
          <w:color w:val="auto"/>
          <w:sz w:val="24"/>
          <w:szCs w:val="24"/>
          <w:highlight w:val="none"/>
        </w:rPr>
        <w:t xml:space="preserve">专门面向中小企业采购，则必须提供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残疾人福利性单位声明函（如本项目</w:t>
      </w:r>
      <w:r>
        <w:rPr>
          <w:rFonts w:ascii="宋体" w:hAnsi="宋体"/>
          <w:color w:val="auto"/>
          <w:sz w:val="24"/>
          <w:szCs w:val="24"/>
          <w:highlight w:val="none"/>
        </w:rPr>
        <w:t xml:space="preserve">专门面向中小企业采购，</w:t>
      </w:r>
      <w:r>
        <w:rPr>
          <w:rFonts w:hint="eastAsia" w:ascii="宋体" w:hAnsi="宋体"/>
          <w:color w:val="auto"/>
          <w:sz w:val="24"/>
          <w:szCs w:val="24"/>
          <w:highlight w:val="none"/>
        </w:rPr>
        <w:t xml:space="preserve">供应商为</w:t>
      </w:r>
      <w:r>
        <w:rPr>
          <w:rFonts w:ascii="宋体" w:hAnsi="宋体"/>
          <w:color w:val="auto"/>
          <w:sz w:val="24"/>
          <w:szCs w:val="24"/>
          <w:highlight w:val="none"/>
        </w:rPr>
        <w:t xml:space="preserve">残疾人福利性单位并</w:t>
      </w: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服务的，</w:t>
      </w:r>
      <w:r>
        <w:rPr>
          <w:rFonts w:hint="eastAsia" w:ascii="宋体" w:hAnsi="宋体"/>
          <w:color w:val="auto"/>
          <w:sz w:val="24"/>
          <w:szCs w:val="24"/>
          <w:highlight w:val="none"/>
        </w:rPr>
        <w:t xml:space="preserve">则必须</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auto"/>
          <w:sz w:val="24"/>
          <w:szCs w:val="24"/>
          <w:highlight w:val="none"/>
        </w:rPr>
        <w:t xml:space="preserve">如</w:t>
      </w:r>
      <w:r>
        <w:rPr>
          <w:rFonts w:hint="eastAsia" w:ascii="宋体" w:hAnsi="宋体"/>
          <w:b/>
          <w:bCs/>
          <w:color w:val="auto"/>
          <w:sz w:val="24"/>
          <w:szCs w:val="24"/>
          <w:highlight w:val="none"/>
          <w:lang w:eastAsia="zh-CN"/>
        </w:rPr>
        <w:t xml:space="preserve">招标</w:t>
      </w:r>
      <w:r>
        <w:rPr>
          <w:rFonts w:hint="eastAsia" w:ascii="宋体" w:hAnsi="宋体"/>
          <w:b/>
          <w:bCs/>
          <w:color w:val="auto"/>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项目技术要求偏离表</w:t>
      </w:r>
      <w:r>
        <w:rPr>
          <w:rFonts w:hint="eastAsia" w:ascii="宋体" w:hAnsi="宋体" w:eastAsia="宋体" w:cs="Times New Roman"/>
          <w:color w:val="auto"/>
          <w:sz w:val="24"/>
          <w:szCs w:val="24"/>
          <w:highlight w:val="none"/>
        </w:rPr>
        <w:t xml:space="preserve">（格式见附件</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rPr>
          <w:rFonts w:hint="eastAsia" w:ascii="宋体" w:hAnsi="宋体"/>
          <w:b/>
          <w:sz w:val="24"/>
          <w:szCs w:val="24"/>
          <w:lang w:val="en-US" w:eastAsia="zh-CN"/>
        </w:rPr>
      </w:pPr>
      <w:r>
        <w:rPr>
          <w:rFonts w:hint="eastAsia" w:ascii="宋体" w:hAnsi="宋体" w:eastAsia="宋体" w:cs="宋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683"/>
        <w:jc w:val="center"/>
        <w:keepLines w:val="0"/>
        <w:keepNext w:val="0"/>
        <w:widowControl/>
        <w:suppressLineNumbers w:val="0"/>
      </w:pPr>
      <w:r>
        <w:rPr>
          <w:sz w:val="32"/>
          <w:szCs w:val="32"/>
        </w:rPr>
        <w:t xml:space="preserve">询价报价表</w:t>
      </w:r>
      <w:r/>
    </w:p>
    <w:p>
      <w:pPr>
        <w:pStyle w:val="714"/>
        <w:keepLines w:val="0"/>
        <w:keepNext w:val="0"/>
        <w:widowControl/>
        <w:suppressLineNumbers w:val="0"/>
      </w:pPr>
      <w:r>
        <w:t xml:space="preserve">项目编号： </w:t>
      </w:r>
      <w:r/>
    </w:p>
    <w:p>
      <w:pPr>
        <w:pStyle w:val="714"/>
        <w:keepLines w:val="0"/>
        <w:keepNext w:val="0"/>
        <w:widowControl/>
        <w:suppressLineNumbers w:val="0"/>
      </w:pPr>
      <w:r>
        <w:t xml:space="preserve">货币单位：人民币元</w:t>
      </w:r>
      <w:r/>
    </w:p>
    <w:tbl>
      <w:tblPr>
        <w:tblStyle w:val="693"/>
        <w:tblW w:w="9599"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3040"/>
        <w:gridCol w:w="2659"/>
        <w:gridCol w:w="2567"/>
        <w:gridCol w:w="1333"/>
      </w:tblGrid>
      <w:tr>
        <w:trPr>
          <w:jc w:val="center"/>
          <w:tblCellSpacing w:w="15" w:type="dxa"/>
          <w:trHeight w:val="777"/>
        </w:trPr>
        <w:tc>
          <w:tcPr>
            <w:tcW w:w="2995" w:type="dxa"/>
            <w:vAlign w:val="center"/>
            <w:textDirection w:val="lrTb"/>
            <w:noWrap w:val="false"/>
          </w:tcPr>
          <w:p>
            <w:pPr>
              <w:pStyle w:val="714"/>
              <w:keepLines w:val="0"/>
              <w:keepNext w:val="0"/>
              <w:widowControl/>
              <w:suppressLineNumbers w:val="0"/>
            </w:pPr>
            <w:r>
              <w:t xml:space="preserve"> 项目名称</w:t>
            </w:r>
            <w:r/>
          </w:p>
        </w:tc>
        <w:tc>
          <w:tcPr>
            <w:tcW w:w="2629" w:type="dxa"/>
            <w:vAlign w:val="center"/>
            <w:textDirection w:val="lrTb"/>
            <w:noWrap w:val="false"/>
          </w:tcPr>
          <w:p>
            <w:pPr>
              <w:pStyle w:val="714"/>
              <w:keepLines w:val="0"/>
              <w:keepNext w:val="0"/>
              <w:widowControl/>
              <w:suppressLineNumbers w:val="0"/>
            </w:pPr>
            <w:r>
              <w:t xml:space="preserve">报价项目品牌规格型号</w:t>
            </w:r>
            <w:r/>
          </w:p>
        </w:tc>
        <w:tc>
          <w:tcPr>
            <w:tcW w:w="2537" w:type="dxa"/>
            <w:vAlign w:val="center"/>
            <w:textDirection w:val="lrTb"/>
            <w:noWrap w:val="false"/>
          </w:tcPr>
          <w:p>
            <w:pPr>
              <w:pStyle w:val="714"/>
              <w:jc w:val="center"/>
              <w:keepLines w:val="0"/>
              <w:keepNext w:val="0"/>
              <w:widowControl/>
              <w:suppressLineNumbers w:val="0"/>
            </w:pPr>
            <w:r>
              <w:t xml:space="preserve">总价（小写）</w:t>
            </w:r>
            <w:r/>
          </w:p>
        </w:tc>
        <w:tc>
          <w:tcPr>
            <w:tcW w:w="1288" w:type="dxa"/>
            <w:vAlign w:val="center"/>
            <w:textDirection w:val="lrTb"/>
            <w:noWrap w:val="false"/>
          </w:tcPr>
          <w:p>
            <w:pPr>
              <w:pStyle w:val="714"/>
              <w:jc w:val="center"/>
              <w:keepLines w:val="0"/>
              <w:keepNext w:val="0"/>
              <w:widowControl/>
              <w:suppressLineNumbers w:val="0"/>
            </w:pPr>
            <w:r>
              <w:t xml:space="preserve">备注</w:t>
            </w:r>
            <w:r/>
          </w:p>
        </w:tc>
      </w:tr>
      <w:tr>
        <w:trPr>
          <w:jc w:val="center"/>
          <w:tblCellSpacing w:w="15" w:type="dxa"/>
          <w:trHeight w:val="720"/>
        </w:trPr>
        <w:tc>
          <w:tcPr>
            <w:tcW w:w="2995" w:type="dxa"/>
            <w:vAlign w:val="center"/>
            <w:textDirection w:val="lrTb"/>
            <w:noWrap w:val="false"/>
          </w:tcPr>
          <w:p>
            <w:pPr>
              <w:pStyle w:val="714"/>
              <w:keepLines w:val="0"/>
              <w:keepNext w:val="0"/>
              <w:widowControl/>
              <w:suppressLineNumbers w:val="0"/>
            </w:pPr>
            <w:r/>
            <w:r/>
          </w:p>
        </w:tc>
        <w:tc>
          <w:tcPr>
            <w:tcW w:w="2629" w:type="dxa"/>
            <w:vAlign w:val="center"/>
            <w:textDirection w:val="lrTb"/>
            <w:noWrap w:val="false"/>
          </w:tcPr>
          <w:p>
            <w:pPr>
              <w:pStyle w:val="714"/>
              <w:keepLines w:val="0"/>
              <w:keepNext w:val="0"/>
              <w:widowControl/>
              <w:suppressLineNumbers w:val="0"/>
            </w:pPr>
            <w:r>
              <w:t xml:space="preserve">详见投标文件</w:t>
            </w:r>
            <w:r/>
          </w:p>
        </w:tc>
        <w:tc>
          <w:tcPr>
            <w:tcW w:w="2537" w:type="dxa"/>
            <w:vAlign w:val="center"/>
            <w:textDirection w:val="lrTb"/>
            <w:noWrap w:val="false"/>
          </w:tcPr>
          <w:p>
            <w:pPr>
              <w:pStyle w:val="714"/>
              <w:keepLines w:val="0"/>
              <w:keepNext w:val="0"/>
              <w:widowControl/>
              <w:suppressLineNumbers w:val="0"/>
            </w:pPr>
            <w:r/>
            <w:r/>
          </w:p>
        </w:tc>
        <w:tc>
          <w:tcPr>
            <w:tcW w:w="1288" w:type="dxa"/>
            <w:vAlign w:val="center"/>
            <w:textDirection w:val="lrTb"/>
            <w:noWrap w:val="false"/>
          </w:tcPr>
          <w:p>
            <w:pPr>
              <w:pStyle w:val="714"/>
              <w:keepLines w:val="0"/>
              <w:keepNext w:val="0"/>
              <w:widowControl/>
              <w:suppressLineNumbers w:val="0"/>
            </w:pPr>
            <w:r>
              <w:t xml:space="preserve"> </w:t>
            </w:r>
            <w:r/>
          </w:p>
        </w:tc>
      </w:tr>
      <w:tr>
        <w:trPr>
          <w:jc w:val="center"/>
          <w:tblCellSpacing w:w="15" w:type="dxa"/>
          <w:trHeight w:val="501"/>
        </w:trPr>
        <w:tc>
          <w:tcPr>
            <w:gridSpan w:val="4"/>
            <w:tcW w:w="9539" w:type="dxa"/>
            <w:vAlign w:val="center"/>
            <w:textDirection w:val="lrTb"/>
            <w:noWrap w:val="false"/>
          </w:tcPr>
          <w:p>
            <w:pPr>
              <w:pStyle w:val="714"/>
              <w:keepLines w:val="0"/>
              <w:keepNext w:val="0"/>
              <w:widowControl/>
              <w:suppressLineNumbers w:val="0"/>
            </w:pPr>
            <w:r>
              <w:t xml:space="preserve">总价（大写）：</w:t>
            </w:r>
            <w:r>
              <w:rPr>
                <w:rStyle w:val="904"/>
              </w:rPr>
              <w:t xml:space="preserve">金额大写</w:t>
            </w:r>
            <w:r>
              <w:t xml:space="preserve"> </w:t>
            </w:r>
            <w:r/>
          </w:p>
        </w:tc>
      </w:tr>
    </w:tbl>
    <w:p>
      <w:pPr>
        <w:pStyle w:val="714"/>
        <w:keepLines w:val="0"/>
        <w:keepNext w:val="0"/>
        <w:widowControl/>
        <w:suppressLineNumbers w:val="0"/>
      </w:pPr>
      <w:r>
        <w:t xml:space="preserve">本次报价为总价，大小写不一致以大写为准。</w:t>
      </w:r>
      <w:r/>
    </w:p>
    <w:p>
      <w:pPr>
        <w:pStyle w:val="714"/>
        <w:keepLines w:val="0"/>
        <w:keepNext w:val="0"/>
        <w:widowControl/>
        <w:suppressLineNumbers w:val="0"/>
      </w:pPr>
      <w:r>
        <w:t xml:space="preserve"> </w:t>
      </w:r>
      <w:r/>
    </w:p>
    <w:p>
      <w:pPr>
        <w:pStyle w:val="714"/>
        <w:keepLines w:val="0"/>
        <w:keepNext w:val="0"/>
        <w:widowControl/>
        <w:suppressLineNumbers w:val="0"/>
      </w:pPr>
      <w:r>
        <w:t xml:space="preserve">供应商（公章）：</w:t>
      </w:r>
      <w:r/>
    </w:p>
    <w:p>
      <w:pPr>
        <w:pStyle w:val="714"/>
        <w:keepLines w:val="0"/>
        <w:keepNext w:val="0"/>
        <w:widowControl/>
        <w:suppressLineNumbers w:val="0"/>
      </w:pPr>
      <w:r>
        <w:t xml:space="preserve">法定代表人或授权代表（签字或盖章）：</w:t>
      </w:r>
      <w:r/>
    </w:p>
    <w:p>
      <w:pPr>
        <w:pStyle w:val="714"/>
        <w:keepLines w:val="0"/>
        <w:keepNext w:val="0"/>
        <w:widowControl/>
        <w:suppressLineNumbers w:val="0"/>
      </w:pPr>
      <w:r>
        <w:t xml:space="preserve">日期：</w:t>
      </w:r>
      <w:r>
        <w:rPr>
          <w:rFonts w:hint="eastAsia"/>
          <w:lang w:val="en-US" w:eastAsia="zh-CN"/>
        </w:rPr>
        <w:t xml:space="preserve">    </w:t>
      </w:r>
      <w:r>
        <w:t xml:space="preserve"> 年</w:t>
      </w:r>
      <w:r>
        <w:rPr>
          <w:rFonts w:hint="eastAsia"/>
          <w:lang w:val="en-US" w:eastAsia="zh-CN"/>
        </w:rPr>
        <w:t xml:space="preserve">     </w:t>
      </w:r>
      <w:r>
        <w:t xml:space="preserve"> 月</w:t>
      </w:r>
      <w:r>
        <w:rPr>
          <w:rStyle w:val="904"/>
          <w:rFonts w:hint="eastAsia"/>
          <w:lang w:val="en-US" w:eastAsia="zh-CN"/>
        </w:rPr>
        <w:t xml:space="preserve">     </w:t>
      </w:r>
      <w:r>
        <w:t xml:space="preserve"> 日</w:t>
      </w:r>
      <w:r/>
    </w:p>
    <w:p>
      <w:pPr>
        <w:pStyle w:val="714"/>
        <w:keepLines w:val="0"/>
        <w:keepNext w:val="0"/>
        <w:widowControl/>
        <w:suppressLineNumbers w:val="0"/>
      </w:pPr>
      <w:r>
        <w:t xml:space="preserve"> </w:t>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投标分项报价表</w:t>
      </w:r>
      <w:r/>
    </w:p>
    <w:p>
      <w:pPr>
        <w:spacing w:line="360" w:lineRule="auto"/>
        <w:rPr>
          <w:rFonts w:ascii="宋体" w:hAnsi="宋体"/>
          <w:color w:val="000000"/>
          <w:sz w:val="28"/>
          <w:szCs w:val="28"/>
        </w:rPr>
      </w:pPr>
      <w:r>
        <w:rPr>
          <w:rFonts w:hint="eastAsia" w:ascii="宋体" w:hAnsi="宋体"/>
          <w:sz w:val="28"/>
          <w:szCs w:val="28"/>
        </w:rPr>
        <w:t xml:space="preserve">投标人（盖章）：</w:t>
      </w:r>
      <w:r/>
    </w:p>
    <w:tbl>
      <w:tblPr>
        <w:tblStyle w:val="693"/>
        <w:tblW w:w="9365" w:type="dxa"/>
        <w:jc w:val="center"/>
        <w:tblLayout w:type="fixed"/>
        <w:tblCellMar>
          <w:left w:w="108" w:type="dxa"/>
          <w:top w:w="0" w:type="dxa"/>
          <w:right w:w="108" w:type="dxa"/>
          <w:bottom w:w="0" w:type="dxa"/>
        </w:tblCellMar>
        <w:tblLook w:val="04A0" w:firstRow="1" w:lastRow="0" w:firstColumn="1" w:lastColumn="0" w:noHBand="0" w:noVBand="1"/>
      </w:tblPr>
      <w:tblGrid>
        <w:gridCol w:w="759"/>
        <w:gridCol w:w="1935"/>
        <w:gridCol w:w="1185"/>
        <w:gridCol w:w="1100"/>
        <w:gridCol w:w="1245"/>
        <w:gridCol w:w="1011"/>
        <w:gridCol w:w="1110"/>
        <w:gridCol w:w="1020"/>
      </w:tblGrid>
      <w:tr>
        <w:trPr>
          <w:jc w:val="center"/>
          <w:trHeight w:val="680"/>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935" w:type="dxa"/>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设备名称</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w:t>
            </w:r>
            <w:r/>
          </w:p>
        </w:tc>
        <w:tc>
          <w:tcPr>
            <w:tcBorders>
              <w:top w:val="singl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型号</w:t>
            </w: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auto"/>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lang w:eastAsia="zh-CN"/>
              </w:rPr>
              <w:t xml:space="preserve">（元）</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p>
            <w:pPr>
              <w:jc w:val="center"/>
              <w:spacing w:line="240" w:lineRule="auto"/>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（元）</w:t>
            </w:r>
            <w:r/>
          </w:p>
        </w:tc>
      </w:tr>
      <w:tr>
        <w:trPr>
          <w:jc w:val="center"/>
          <w:trHeight w:val="42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机动车道900万环保卡口抓拍机套装</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机动车道900万环保电子警察套装</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6"/>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400万变焦全彩枪机</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3"/>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400万像素红外半球</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400万像素全彩球机</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120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7"/>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800万像素全结构双舱摄像机</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230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800万像素全结构广角拼接全彩摄像机</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37"/>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400万像素全结构全彩球机</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37"/>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解码器</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室外挂箱</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5"/>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11</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闪光灯</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31</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12</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补光灯</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13</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摄像机或光纤收发器电源</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190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14</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摄像球机电源</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5"/>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64路硬盘录像机</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256路硬盘录像机</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17</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监控硬盘4T</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80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3"/>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18</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监控硬盘6T</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7"/>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服务器硬盘6T</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服务器硬盘8T</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21</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服务器系统盘</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22</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服务器系统盘</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02"/>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23</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服务器系统盘</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8"/>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24</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服务器主板</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25</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服务器内存条</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26</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光纤收发器1</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50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27</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光纤收发器2</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100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28</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光纤收发器3</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29</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交换机1</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3"/>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30</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交换机2</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31</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交换机3</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32</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交换机4</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40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33</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千兆光模块</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34</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百兆光模块</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35</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光纤</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米</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9000</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2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36</w:t>
            </w:r>
            <w:r/>
          </w:p>
        </w:tc>
        <w:tc>
          <w:tcPr>
            <w:tcBorders>
              <w:top w:val="none" w:color="000000" w:sz="4" w:space="0"/>
              <w:left w:val="none" w:color="000000" w:sz="4" w:space="0"/>
              <w:bottom w:val="single" w:color="000000"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4通道地感线圈检测器1</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1"/>
        </w:trPr>
        <w:tc>
          <w:tcPr>
            <w:tcBorders>
              <w:top w:val="none" w:color="000000" w:sz="4" w:space="0"/>
              <w:left w:val="single" w:color="000000" w:sz="4" w:space="0"/>
              <w:bottom w:val="single" w:color="auto" w:sz="4" w:space="0"/>
              <w:right w:val="single" w:color="000000"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37</w:t>
            </w:r>
            <w:r/>
          </w:p>
        </w:tc>
        <w:tc>
          <w:tcPr>
            <w:tcBorders>
              <w:top w:val="none" w:color="000000" w:sz="4" w:space="0"/>
              <w:left w:val="none" w:color="000000" w:sz="4" w:space="0"/>
              <w:bottom w:val="single" w:color="auto" w:sz="4" w:space="0"/>
              <w:right w:val="single" w:color="000000"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6通道地感线圈检测器1</w:t>
            </w:r>
            <w:r/>
          </w:p>
        </w:tc>
        <w:tc>
          <w:tcPr>
            <w:tcBorders>
              <w:top w:val="none" w:color="000000" w:sz="4" w:space="0"/>
              <w:left w:val="none" w:color="000000" w:sz="4" w:space="0"/>
              <w:bottom w:val="single" w:color="auto" w:sz="4" w:space="0"/>
              <w:right w:val="single" w:color="000000"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000000"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000000"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none" w:color="000000" w:sz="4" w:space="0"/>
              <w:left w:val="none" w:color="000000" w:sz="4" w:space="0"/>
              <w:bottom w:val="single" w:color="auto" w:sz="4" w:space="0"/>
              <w:right w:val="single" w:color="000000"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000000"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auto" w:sz="4" w:space="0"/>
              <w:right w:val="single" w:color="000000"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38</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拼接屏</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39</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UPS电池更换</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40</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电磁阀</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个</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41</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滚闸门控制主板</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块</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70"/>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42</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门禁控制器</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台</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90"/>
        </w:trPr>
        <w:tc>
          <w:tcPr>
            <w:gridSpan w:val="7"/>
            <w:tcBorders>
              <w:top w:val="single" w:color="auto" w:sz="4" w:space="0"/>
              <w:left w:val="single" w:color="auto" w:sz="4" w:space="0"/>
              <w:bottom w:val="single" w:color="auto" w:sz="4" w:space="0"/>
              <w:right w:val="single" w:color="auto" w:sz="4" w:space="0"/>
            </w:tcBorders>
            <w:tcW w:w="8345" w:type="dxa"/>
            <w:vAlign w:val="center"/>
            <w:textDirection w:val="lrTb"/>
            <w:noWrap/>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以上合计：人民币大写</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rPr>
          <w:rFonts w:ascii="宋体" w:hAnsi="宋体"/>
          <w:sz w:val="28"/>
          <w:szCs w:val="28"/>
        </w:rPr>
      </w:pPr>
      <w:r>
        <w:rPr>
          <w:rFonts w:ascii="宋体" w:hAnsi="宋体"/>
          <w:sz w:val="28"/>
          <w:szCs w:val="28"/>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（授权单位名称）的法定代表人，现委托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）为我方代理人，以我方名义全权处理与本次采购项目（</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代理人(被授权人):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（手机号码）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699"/>
        <w:ind w:right="-46" w:firstLine="560"/>
        <w:spacing w:line="583"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pacing w:val="-3"/>
          <w:sz w:val="24"/>
          <w:szCs w:val="24"/>
          <w:highlight w:val="none"/>
          <w:lang w:eastAsia="zh-CN"/>
        </w:rPr>
        <w:t xml:space="preserve">和被授权人</w:t>
      </w:r>
      <w:r>
        <w:rPr>
          <w:rFonts w:hint="eastAsia" w:ascii="宋体" w:hAnsi="宋体" w:eastAsia="宋体" w:cs="宋体"/>
          <w:color w:val="auto"/>
          <w:spacing w:val="-3"/>
          <w:sz w:val="24"/>
          <w:szCs w:val="24"/>
          <w:highlight w:val="none"/>
        </w:rPr>
        <w:t xml:space="preserve">有效期内的身份证正反面电子件。</w:t>
      </w:r>
      <w:r/>
    </w:p>
    <w:tbl>
      <w:tblPr>
        <w:tblStyle w:val="693"/>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c>
          <w:tcPr>
            <w:tcW w:w="3429"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c>
          <w:tcPr>
            <w:tcW w:w="3429"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pStyle w:val="699"/>
        <w:ind w:right="-46" w:firstLine="4110"/>
        <w:spacing w:line="583" w:lineRule="auto"/>
        <w:rPr>
          <w:rFonts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t xml:space="preserve">供应商全称（加盖电子公章）：</w:t>
      </w:r>
      <w:r/>
    </w:p>
    <w:p>
      <w:pPr>
        <w:pStyle w:val="699"/>
        <w:ind w:right="-46" w:firstLine="4110"/>
        <w:spacing w:line="583" w:lineRule="auto"/>
        <w:rPr>
          <w:rFonts w:hint="eastAsia"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t xml:space="preserve">法定代表人签字或盖电子章：</w:t>
      </w:r>
      <w:r/>
    </w:p>
    <w:p>
      <w:pPr>
        <w:pStyle w:val="699"/>
        <w:ind w:right="-46" w:firstLine="4110"/>
        <w:spacing w:line="58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auto"/>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询价响应函</w:t>
      </w:r>
      <w:r/>
    </w:p>
    <w:p>
      <w:pPr>
        <w:jc w:val="left"/>
        <w:spacing w:line="540" w:lineRule="exact"/>
        <w:rPr>
          <w:rFonts w:ascii="宋体" w:hAnsi="宋体"/>
          <w:sz w:val="28"/>
          <w:szCs w:val="28"/>
        </w:rPr>
      </w:pPr>
      <w:r>
        <w:rPr>
          <w:rFonts w:hint="eastAsia" w:ascii="宋体" w:hAnsi="宋体"/>
          <w:sz w:val="28"/>
          <w:szCs w:val="28"/>
        </w:rPr>
        <w:t xml:space="preserve">致：南通市</w:t>
      </w:r>
      <w:r>
        <w:rPr>
          <w:rFonts w:hint="eastAsia" w:ascii="宋体" w:hAnsi="宋体"/>
          <w:sz w:val="28"/>
          <w:szCs w:val="28"/>
          <w:lang w:eastAsia="zh-CN"/>
        </w:rPr>
        <w:t xml:space="preserve">海门区</w:t>
      </w:r>
      <w:r>
        <w:rPr>
          <w:rFonts w:hint="eastAsia" w:ascii="宋体" w:hAnsi="宋体"/>
          <w:sz w:val="28"/>
          <w:szCs w:val="28"/>
        </w:rPr>
        <w:t xml:space="preserve">公共资源交易中心：</w:t>
      </w:r>
      <w:r/>
    </w:p>
    <w:p>
      <w:pPr>
        <w:ind w:firstLine="560"/>
        <w:jc w:val="left"/>
        <w:spacing w:line="540" w:lineRule="exact"/>
        <w:rPr>
          <w:rFonts w:ascii="宋体" w:hAnsi="宋体"/>
          <w:sz w:val="28"/>
          <w:szCs w:val="28"/>
        </w:rPr>
      </w:pPr>
      <w:r>
        <w:rPr>
          <w:rFonts w:hint="eastAsia" w:ascii="宋体" w:hAnsi="宋体"/>
          <w:sz w:val="28"/>
          <w:szCs w:val="28"/>
        </w:rPr>
        <w:t xml:space="preserve">根据贵方的JSZC-__________号询价文件，正式授权下述签字人______(姓名)代表我方______________（供应商的名称），全权处理本次项目询价的有关事宜。</w:t>
      </w:r>
      <w:r/>
    </w:p>
    <w:p>
      <w:pPr>
        <w:ind w:firstLine="560"/>
        <w:jc w:val="left"/>
        <w:spacing w:line="540" w:lineRule="exact"/>
        <w:rPr>
          <w:rFonts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540" w:lineRule="exact"/>
        <w:rPr>
          <w:rFonts w:ascii="宋体" w:hAnsi="宋体"/>
          <w:sz w:val="28"/>
          <w:szCs w:val="28"/>
        </w:rPr>
      </w:pPr>
      <w:r>
        <w:rPr>
          <w:rFonts w:hint="eastAsia" w:ascii="宋体" w:hAnsi="宋体"/>
          <w:sz w:val="28"/>
          <w:szCs w:val="28"/>
        </w:rPr>
        <w:t xml:space="preserve">1.按询价文件规定的各项要求，向买方提供所需货物。</w:t>
      </w:r>
      <w:r/>
    </w:p>
    <w:p>
      <w:pPr>
        <w:ind w:firstLine="560"/>
        <w:jc w:val="left"/>
        <w:spacing w:line="5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.我们已详细审核全部询价文件及其有效补充文件，我们知道必须放弃提出含糊不清或误解问题的权利。</w:t>
      </w:r>
      <w:r/>
    </w:p>
    <w:p>
      <w:pPr>
        <w:ind w:firstLine="480"/>
        <w:jc w:val="left"/>
        <w:spacing w:line="5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.我们同意从规定的开标日期起遵循本询价文件，并在规定的询价有效期期满之前均具有约束力。</w:t>
      </w:r>
      <w:r/>
    </w:p>
    <w:p>
      <w:pPr>
        <w:ind w:firstLine="480"/>
        <w:jc w:val="left"/>
        <w:spacing w:line="5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.同意向贵方提供贵方可能另外要求的与询价有关的任何证据或资料，并保证我方已提供和将要提供的文件是真实的、准确的。</w:t>
      </w:r>
      <w:r/>
    </w:p>
    <w:p>
      <w:pPr>
        <w:ind w:firstLine="480"/>
        <w:jc w:val="left"/>
        <w:spacing w:line="5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.一旦我方成交,我方将根据询价文件的规定，严格履行合同的责任和义务,并保证在询价文件规定的时间完成项目，交付买方验收、使用。</w:t>
      </w:r>
      <w:r/>
    </w:p>
    <w:p>
      <w:pPr>
        <w:ind w:left="425"/>
        <w:jc w:val="left"/>
        <w:spacing w:line="54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.我方与本询价有关的正式通讯地址为：</w:t>
      </w:r>
      <w:r/>
    </w:p>
    <w:p>
      <w:pPr>
        <w:ind w:left="420" w:firstLine="560"/>
        <w:jc w:val="left"/>
        <w:spacing w:line="540" w:lineRule="exact"/>
        <w:rPr>
          <w:rFonts w:ascii="宋体" w:hAnsi="宋体"/>
          <w:sz w:val="28"/>
          <w:szCs w:val="28"/>
        </w:rPr>
      </w:pPr>
      <w:r>
        <w:rPr>
          <w:rFonts w:hint="eastAsia" w:ascii="宋体" w:hAnsi="宋体"/>
          <w:sz w:val="28"/>
          <w:szCs w:val="28"/>
        </w:rPr>
        <w:t xml:space="preserve">地          址：</w:t>
      </w:r>
      <w:r/>
    </w:p>
    <w:p>
      <w:pPr>
        <w:ind w:left="420" w:firstLine="560"/>
        <w:jc w:val="left"/>
        <w:spacing w:line="540" w:lineRule="exact"/>
        <w:rPr>
          <w:rFonts w:ascii="宋体" w:hAnsi="宋体"/>
          <w:sz w:val="28"/>
          <w:szCs w:val="28"/>
        </w:rPr>
      </w:pPr>
      <w:r>
        <w:rPr>
          <w:rFonts w:hint="eastAsia" w:ascii="宋体" w:hAnsi="宋体"/>
          <w:sz w:val="28"/>
          <w:szCs w:val="28"/>
        </w:rPr>
        <w:t xml:space="preserve">邮          编：</w:t>
      </w:r>
      <w:r/>
    </w:p>
    <w:p>
      <w:pPr>
        <w:ind w:left="420" w:firstLine="560"/>
        <w:jc w:val="left"/>
        <w:spacing w:line="540" w:lineRule="exact"/>
        <w:rPr>
          <w:rFonts w:ascii="宋体" w:hAnsi="宋体"/>
          <w:sz w:val="28"/>
          <w:szCs w:val="28"/>
        </w:rPr>
      </w:pPr>
      <w:r>
        <w:rPr>
          <w:rFonts w:hint="eastAsia" w:ascii="宋体" w:hAnsi="宋体"/>
          <w:sz w:val="28"/>
          <w:szCs w:val="28"/>
        </w:rPr>
        <w:t xml:space="preserve">电          话：</w:t>
      </w:r>
      <w:r/>
    </w:p>
    <w:p>
      <w:pPr>
        <w:ind w:left="420" w:firstLine="560"/>
        <w:jc w:val="left"/>
        <w:spacing w:line="540" w:lineRule="exact"/>
        <w:rPr>
          <w:rFonts w:ascii="宋体" w:hAnsi="宋体"/>
          <w:sz w:val="28"/>
          <w:szCs w:val="28"/>
        </w:rPr>
      </w:pPr>
      <w:r>
        <w:rPr>
          <w:rFonts w:hint="eastAsia" w:ascii="宋体" w:hAnsi="宋体"/>
          <w:sz w:val="28"/>
          <w:szCs w:val="28"/>
        </w:rPr>
        <w:t xml:space="preserve">传          真：</w:t>
      </w:r>
      <w:r/>
    </w:p>
    <w:p>
      <w:pPr>
        <w:ind w:left="420" w:firstLine="3600"/>
        <w:spacing w:line="360" w:lineRule="auto"/>
        <w:tabs>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694"/>
        <w:rPr>
          <w:rFonts w:hint="eastAsia"/>
        </w:rPr>
      </w:pPr>
      <w:r>
        <w:rPr>
          <w:rFonts w:hint="eastAsia"/>
        </w:rPr>
      </w:r>
      <w:r/>
    </w:p>
    <w:p>
      <w:pPr>
        <w:ind w:left="425" w:firstLine="3640"/>
        <w:jc w:val="left"/>
        <w:spacing w:line="540" w:lineRule="exact"/>
        <w:rPr>
          <w:rFonts w:ascii="宋体" w:hAnsi="宋体" w:cs="宋体"/>
          <w:color w:val="auto"/>
          <w:sz w:val="24"/>
          <w:szCs w:val="24"/>
          <w:highlight w:val="none"/>
        </w:rPr>
      </w:pPr>
      <w:r>
        <w:rPr>
          <w:rFonts w:hint="eastAsia" w:ascii="宋体" w:hAnsi="宋体" w:eastAsia="宋体" w:cs="Times New Roman"/>
          <w:sz w:val="28"/>
          <w:szCs w:val="28"/>
        </w:rPr>
        <w:t xml:space="preserve">供应商</w:t>
      </w:r>
      <w:r>
        <w:rPr>
          <w:rFonts w:hint="eastAsia" w:ascii="宋体" w:hAnsi="宋体" w:eastAsia="宋体" w:cs="Times New Roman"/>
          <w:sz w:val="28"/>
          <w:szCs w:val="28"/>
          <w:lang w:eastAsia="zh-CN"/>
        </w:rPr>
        <w:t xml:space="preserve">全称</w:t>
      </w:r>
      <w:r>
        <w:rPr>
          <w:rFonts w:hint="eastAsia" w:ascii="宋体" w:hAnsi="宋体" w:eastAsia="宋体" w:cs="Times New Roman"/>
          <w:sz w:val="28"/>
          <w:szCs w:val="28"/>
        </w:rPr>
        <w:t xml:space="preserve">：（加盖电子公章）</w:t>
      </w:r>
      <w:r/>
    </w:p>
    <w:p>
      <w:pPr>
        <w:ind w:left="420" w:firstLine="3360"/>
        <w:spacing w:line="360" w:lineRule="auto"/>
        <w:tabs>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firstLine="3600"/>
        <w:spacing w:line="360" w:lineRule="auto"/>
        <w:tabs>
          <w:tab w:val="left" w:pos="558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eastAsia="宋体" w:cs="宋体"/>
          <w:b/>
          <w:bCs/>
          <w:sz w:val="32"/>
          <w:szCs w:val="32"/>
          <w:lang w:bidi="zh-CN"/>
        </w:rPr>
        <w:outlineLvl w:val="0"/>
      </w:pPr>
      <w:r>
        <w:rPr>
          <w:rFonts w:hint="eastAsia" w:ascii="宋体" w:hAnsi="宋体" w:eastAsia="宋体" w:cs="宋体"/>
          <w:b/>
          <w:bCs/>
          <w:sz w:val="32"/>
          <w:szCs w:val="32"/>
          <w:lang w:bidi="zh-CN"/>
        </w:rPr>
        <w:t xml:space="preserve">中小企业声明函（货物）</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bidi="zh-CN"/>
        </w:rPr>
        <w:t xml:space="preserve">南通市公安局海门分局</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bidi="zh-CN"/>
        </w:rPr>
        <w:t xml:space="preserve">南通市公安局海门分局采购2026-2027年度监控过保点位维修配件项目</w:t>
      </w:r>
      <w:r>
        <w:rPr>
          <w:rFonts w:hint="eastAsia" w:ascii="宋体" w:hAnsi="宋体" w:eastAsia="宋体" w:cs="宋体"/>
          <w:sz w:val="28"/>
          <w:szCs w:val="28"/>
          <w:lang w:bidi="zh-CN"/>
        </w:rPr>
        <w:t xml:space="preserve">采购活动，提供的货物全部由符合政策要求的中小企业制造。相关企业的具体情况如下：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bidi="zh-CN"/>
        </w:rPr>
        <w:t xml:space="preserve"> （标的名称）</w:t>
      </w:r>
      <w:r>
        <w:rPr>
          <w:rFonts w:hint="eastAsia" w:ascii="宋体" w:hAnsi="宋体" w:eastAsia="宋体" w:cs="宋体"/>
          <w:sz w:val="28"/>
          <w:szCs w:val="28"/>
          <w:lang w:bidi="zh-CN"/>
        </w:rPr>
        <w:t xml:space="preserve"> ，属于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2.</w:t>
      </w:r>
      <w:r>
        <w:rPr>
          <w:rFonts w:hint="eastAsia" w:ascii="宋体" w:hAnsi="宋体" w:eastAsia="宋体" w:cs="宋体"/>
          <w:i/>
          <w:sz w:val="28"/>
          <w:szCs w:val="28"/>
          <w:u w:val="single"/>
          <w:lang w:bidi="zh-CN"/>
        </w:rPr>
        <w:t xml:space="preserve"> </w:t>
      </w:r>
      <w:r>
        <w:rPr>
          <w:rFonts w:hint="eastAsia" w:ascii="宋体" w:hAnsi="宋体" w:eastAsia="宋体" w:cs="宋体"/>
          <w:sz w:val="28"/>
          <w:szCs w:val="28"/>
          <w:u w:val="single"/>
          <w:lang w:bidi="zh-CN"/>
        </w:rPr>
        <w:t xml:space="preserve">（标的名称） </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（采购文件中明确的所属行业）</w:t>
      </w:r>
      <w:r>
        <w:rPr>
          <w:rFonts w:hint="eastAsia" w:ascii="宋体" w:hAnsi="宋体" w:eastAsia="宋体" w:cs="宋体"/>
          <w:sz w:val="28"/>
          <w:szCs w:val="28"/>
          <w:lang w:bidi="zh-CN"/>
        </w:rPr>
        <w:t xml:space="preserve">行业；制造商为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人，营业收入为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jc w:val="cente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                      企业名称（盖章）：</w:t>
      </w:r>
      <w:r/>
    </w:p>
    <w:p>
      <w:pPr>
        <w:ind w:firstLine="4900"/>
        <w:spacing w:line="300" w:lineRule="auto"/>
        <w:rPr>
          <w:rFonts w:hint="eastAsia" w:ascii="宋体" w:hAnsi="宋体" w:eastAsia="宋体"/>
          <w:b/>
          <w:sz w:val="24"/>
          <w:szCs w:val="24"/>
          <w:lang w:eastAsia="zh-CN"/>
        </w:rPr>
        <w:outlineLvl w:val="0"/>
      </w:pPr>
      <w:r>
        <w:rPr>
          <w:rFonts w:hint="eastAsia" w:ascii="宋体" w:hAnsi="宋体" w:eastAsia="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ascii="宋体" w:hAnsi="宋体"/>
          <w:b/>
          <w:bCs/>
          <w:sz w:val="32"/>
          <w:szCs w:val="32"/>
          <w:lang w:val="zh-CN"/>
        </w:rPr>
      </w:pPr>
      <w:r>
        <w:rPr>
          <w:rFonts w:hint="eastAsia" w:ascii="宋体" w:hAnsi="宋体"/>
          <w:b/>
          <w:bCs/>
          <w:sz w:val="32"/>
          <w:szCs w:val="32"/>
          <w:lang w:val="zh-CN"/>
        </w:rPr>
        <w:t xml:space="preserve">项目技术要求偏离表</w:t>
      </w:r>
      <w:r/>
    </w:p>
    <w:p>
      <w:pPr>
        <w:spacing w:line="360" w:lineRule="auto"/>
        <w:rPr>
          <w:rFonts w:ascii="宋体" w:hAnsi="宋体"/>
          <w:sz w:val="28"/>
          <w:szCs w:val="28"/>
        </w:rPr>
      </w:pPr>
      <w:r>
        <w:rPr>
          <w:rFonts w:hint="eastAsia" w:ascii="宋体" w:hAnsi="宋体"/>
          <w:sz w:val="28"/>
          <w:szCs w:val="28"/>
        </w:rPr>
        <w:t xml:space="preserve">项目名称：                                    </w:t>
      </w:r>
      <w:r/>
    </w:p>
    <w:p>
      <w:pPr>
        <w:spacing w:line="360" w:lineRule="auto"/>
        <w:rPr>
          <w:rFonts w:hint="eastAsia" w:ascii="宋体" w:hAnsi="宋体"/>
          <w:sz w:val="28"/>
          <w:szCs w:val="28"/>
          <w:lang w:val="zh-CN"/>
        </w:rPr>
      </w:pPr>
      <w:r>
        <w:rPr>
          <w:rFonts w:hint="eastAsia" w:ascii="宋体" w:hAnsi="宋体"/>
          <w:sz w:val="28"/>
          <w:szCs w:val="28"/>
        </w:rPr>
        <w:t xml:space="preserve">项目编号：</w:t>
      </w:r>
      <w:r/>
    </w:p>
    <w:tbl>
      <w:tblPr>
        <w:tblStyle w:val="693"/>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022"/>
        <w:gridCol w:w="2931"/>
        <w:gridCol w:w="1229"/>
        <w:gridCol w:w="1323"/>
      </w:tblGrid>
      <w:tr>
        <w:trPr>
          <w:cantSplit/>
          <w:jc w:val="center"/>
        </w:trPr>
        <w:tc>
          <w:tcPr>
            <w:tcW w:w="81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02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询价文件要求</w:t>
            </w:r>
            <w:r/>
          </w:p>
        </w:tc>
        <w:tc>
          <w:tcPr>
            <w:tcW w:w="293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22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符合或正/负偏离</w:t>
            </w:r>
            <w:r/>
          </w:p>
        </w:tc>
        <w:tc>
          <w:tcPr>
            <w:tcW w:w="132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备注</w:t>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left="5460" w:hanging="5460"/>
        <w:jc w:val="center"/>
        <w:spacing w:line="360" w:lineRule="auto"/>
        <w:rPr>
          <w:rFonts w:ascii="宋体" w:hAnsi="宋体"/>
          <w:bCs/>
          <w:color w:val="000000"/>
          <w:sz w:val="28"/>
          <w:szCs w:val="28"/>
          <w:lang w:val="zh-CN"/>
        </w:rPr>
      </w:pPr>
      <w:r>
        <w:rPr>
          <w:rFonts w:ascii="宋体" w:hAnsi="宋体"/>
          <w:bCs/>
          <w:color w:val="000000"/>
          <w:sz w:val="28"/>
          <w:szCs w:val="28"/>
        </w:rPr>
        <w:t xml:space="preserve">供应商（电子签章）：</w:t>
      </w:r>
      <w:r/>
    </w:p>
    <w:p>
      <w:pPr>
        <w:ind w:left="420"/>
        <w:spacing w:line="360" w:lineRule="auto"/>
        <w:rPr>
          <w:rFonts w:ascii="宋体" w:hAnsi="宋体"/>
          <w:bCs/>
          <w:color w:val="000000"/>
          <w:sz w:val="28"/>
          <w:szCs w:val="28"/>
          <w:lang w:val="zh-CN"/>
        </w:rPr>
      </w:pPr>
      <w:r>
        <w:rPr>
          <w:rFonts w:ascii="宋体" w:hAnsi="宋体"/>
          <w:bCs/>
          <w:color w:val="000000"/>
          <w:sz w:val="28"/>
          <w:szCs w:val="28"/>
          <w:lang w:val="zh-CN"/>
        </w:rPr>
      </w:r>
      <w:r/>
    </w:p>
    <w:p>
      <w:pPr>
        <w:ind w:left="420"/>
        <w:spacing w:line="360" w:lineRule="auto"/>
        <w:rPr>
          <w:rFonts w:ascii="宋体" w:hAnsi="宋体"/>
          <w:b/>
          <w:bCs/>
          <w:sz w:val="22"/>
          <w:szCs w:val="22"/>
          <w:lang w:val="zh-CN"/>
        </w:rPr>
      </w:pPr>
      <w:r>
        <w:rPr>
          <w:rFonts w:hint="eastAsia" w:ascii="宋体" w:hAnsi="宋体"/>
          <w:b/>
          <w:bCs/>
          <w:sz w:val="22"/>
          <w:szCs w:val="22"/>
          <w:lang w:val="zh-CN"/>
        </w:rPr>
        <w:t xml:space="preserve">注：（</w:t>
      </w:r>
      <w:r>
        <w:rPr>
          <w:rFonts w:hint="eastAsia" w:ascii="宋体" w:hAnsi="宋体"/>
          <w:b/>
          <w:bCs/>
          <w:sz w:val="22"/>
          <w:szCs w:val="22"/>
        </w:rPr>
        <w:t xml:space="preserve">1</w:t>
      </w:r>
      <w:r>
        <w:rPr>
          <w:rFonts w:hint="eastAsia" w:ascii="宋体" w:hAnsi="宋体"/>
          <w:b/>
          <w:bCs/>
          <w:sz w:val="22"/>
          <w:szCs w:val="22"/>
          <w:lang w:val="zh-CN"/>
        </w:rPr>
        <w:t xml:space="preserve">）供应商应对照询价需求的相关要求，将自身响应的偏离情况（与投标邀请不一致的地方）详细填入上表，并注明“符合或正/负偏离”；若未填写上表，视为完全响应；</w:t>
      </w:r>
      <w:r/>
    </w:p>
    <w:p>
      <w:pPr>
        <w:ind w:left="420" w:firstLine="420"/>
        <w:spacing w:line="360" w:lineRule="auto"/>
        <w:rPr>
          <w:rFonts w:ascii="宋体" w:hAnsi="宋体"/>
          <w:b/>
          <w:bCs/>
          <w:sz w:val="22"/>
          <w:szCs w:val="22"/>
          <w:lang w:bidi="zh-CN"/>
        </w:rPr>
      </w:pPr>
      <w:r>
        <w:rPr>
          <w:rFonts w:hint="eastAsia" w:ascii="宋体" w:hAnsi="宋体"/>
          <w:b/>
          <w:bCs/>
          <w:sz w:val="22"/>
          <w:szCs w:val="22"/>
        </w:rPr>
        <w:t xml:space="preserve">（2）询价需求中若有要求提供相关证明材料的，</w:t>
      </w:r>
      <w:r>
        <w:rPr>
          <w:rFonts w:hint="eastAsia" w:ascii="宋体" w:hAnsi="宋体"/>
          <w:b/>
          <w:bCs/>
          <w:sz w:val="22"/>
          <w:szCs w:val="22"/>
          <w:lang w:val="zh-CN"/>
        </w:rPr>
        <w:t xml:space="preserve">请在本表备注栏自行添加</w:t>
      </w:r>
      <w:r>
        <w:rPr>
          <w:rFonts w:hint="eastAsia" w:ascii="宋体" w:hAnsi="宋体"/>
          <w:b/>
          <w:bCs/>
          <w:sz w:val="22"/>
          <w:szCs w:val="22"/>
        </w:rPr>
        <w:t xml:space="preserve">。</w:t>
      </w:r>
      <w:r/>
    </w:p>
    <w:p>
      <w:pPr>
        <w:jc w:val="both"/>
        <w:rPr>
          <w:rFonts w:hint="eastAsia" w:ascii="宋体" w:hAnsi="宋体" w:cs="仿宋"/>
          <w:b/>
          <w:bCs/>
          <w:color w:val="000000"/>
          <w:sz w:val="32"/>
          <w:szCs w:val="32"/>
        </w:rPr>
      </w:pPr>
      <w:r>
        <w:rPr>
          <w:rFonts w:hint="eastAsia" w:ascii="方正魏碑_GBK" w:hAnsi="方正魏碑_GBK" w:eastAsia="方正魏碑_GBK" w:cs="方正魏碑_GBK"/>
          <w:b/>
          <w:color w:val="auto"/>
          <w:sz w:val="24"/>
          <w:szCs w:val="24"/>
        </w:rPr>
        <w:br w:type="page" w:clear="all"/>
      </w:r>
      <w:r>
        <w:rPr>
          <w:rFonts w:hint="eastAsia" w:ascii="方正魏碑_GBK" w:hAnsi="方正魏碑_GBK" w:eastAsia="方正魏碑_GBK" w:cs="方正魏碑_GBK"/>
          <w:b/>
          <w:color w:val="auto"/>
          <w:sz w:val="24"/>
          <w:szCs w:val="24"/>
        </w:rPr>
        <w:t xml:space="preserve">附件</w:t>
      </w:r>
      <w:r>
        <w:rPr>
          <w:rFonts w:hint="eastAsia" w:ascii="方正魏碑_GBK" w:hAnsi="方正魏碑_GBK" w:eastAsia="方正魏碑_GBK" w:cs="方正魏碑_GBK"/>
          <w:b/>
          <w:color w:val="auto"/>
          <w:sz w:val="24"/>
          <w:szCs w:val="24"/>
          <w:lang w:val="en-US" w:eastAsia="zh-CN"/>
        </w:rPr>
        <w:t xml:space="preserve">9</w:t>
      </w:r>
      <w:r>
        <w:rPr>
          <w:rFonts w:hint="eastAsia" w:ascii="方正魏碑_GBK" w:hAnsi="方正魏碑_GBK" w:eastAsia="方正魏碑_GBK" w:cs="方正魏碑_GBK"/>
          <w:b/>
          <w:color w:val="auto"/>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auto"/>
          <w:sz w:val="24"/>
          <w:szCs w:val="24"/>
        </w:rPr>
        <w:t xml:space="preserve">附件</w:t>
      </w:r>
      <w:r>
        <w:rPr>
          <w:rFonts w:hint="eastAsia" w:ascii="方正魏碑_GBK" w:hAnsi="方正魏碑_GBK" w:eastAsia="方正魏碑_GBK" w:cs="方正魏碑_GBK"/>
          <w:b/>
          <w:color w:val="auto"/>
          <w:sz w:val="24"/>
          <w:szCs w:val="24"/>
          <w:lang w:val="en-US" w:eastAsia="zh-CN"/>
        </w:rPr>
        <w:t xml:space="preserve">10</w:t>
      </w:r>
      <w:r>
        <w:rPr>
          <w:rFonts w:hint="eastAsia" w:ascii="方正魏碑_GBK" w:hAnsi="方正魏碑_GBK" w:eastAsia="方正魏碑_GBK" w:cs="方正魏碑_GBK"/>
          <w:b/>
          <w:color w:val="auto"/>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740"/>
        <w:rPr>
          <w:rFonts w:hint="eastAsia" w:eastAsia="仿宋_GB2312"/>
          <w:lang w:eastAsia="zh-CN"/>
        </w:rPr>
      </w:pPr>
      <w:r>
        <w:rPr>
          <w:rFonts w:hint="eastAsia" w:eastAsia="仿宋_GB2312"/>
          <w:lang w:eastAsia="zh-CN"/>
        </w:rPr>
      </w:r>
      <w:r>
        <w:rPr>
          <w:rFonts w:hint="eastAsia" w:eastAsia="仿宋_GB2312"/>
          <w:lang w:eastAsia="zh-CN"/>
        </w:rPr>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楷体_GB2312">
    <w:panose1 w:val="02010609060101010101"/>
  </w:font>
  <w:font w:name="Wingdings">
    <w:panose1 w:val="05000000000000000000"/>
  </w:font>
  <w:font w:name="方正小标宋简体">
    <w:panose1 w:val="020B0503020202020204"/>
  </w:font>
  <w:font w:name="Courier New">
    <w:panose1 w:val="02070309020205020404"/>
  </w:font>
  <w:font w:name="Symbol">
    <w:panose1 w:val="05050102010706020507"/>
  </w:font>
  <w:font w:name="新宋体">
    <w:panose1 w:val="02010609030101010101"/>
  </w:font>
  <w:font w:name="方正大标宋_GBK">
    <w:panose1 w:val="020B050302020202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9385" cy="438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59385" cy="438149"/>
                      </a:xfrm>
                      <a:prstGeom prst="rect">
                        <a:avLst/>
                      </a:prstGeom>
                      <a:noFill/>
                      <a:ln>
                        <a:noFill/>
                        <a:miter/>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24</w:t>
                          </w:r>
                          <w:r>
                            <w:rPr>
                              <w:rFonts w:hint="eastAsia"/>
                              <w:sz w:val="18"/>
                            </w:rP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5pt;height:34.5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24</w:t>
                    </w:r>
                    <w:r>
                      <w:rPr>
                        <w:rFonts w:hint="eastAsia"/>
                        <w:sz w:val="18"/>
                      </w:rPr>
                      <w:fldChar w:fldCharType="end"/>
                    </w:r>
                    <w:r/>
                  </w:p>
                  <w:p>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94"/>
    <w:uiPriority w:val="0"/>
    <w:qFormat/>
    <w:pPr>
      <w:jc w:val="both"/>
      <w:widowControl w:val="off"/>
    </w:pPr>
    <w:rPr>
      <w:rFonts w:hint="default" w:ascii="Times New Roman" w:hAnsi="Times New Roman" w:eastAsia="宋体" w:cs="Times New Roman"/>
      <w:sz w:val="21"/>
      <w:lang w:val="en-US" w:eastAsia="zh-CN" w:bidi="ar-SA"/>
    </w:rPr>
  </w:style>
  <w:style w:type="paragraph" w:styleId="683">
    <w:name w:val="Heading 1"/>
    <w:basedOn w:val="682"/>
    <w:next w:val="682"/>
    <w:link w:val="742"/>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43"/>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44"/>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45"/>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46"/>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47"/>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49"/>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50"/>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customStyle="1">
    <w:name w:val="正文首行缩进1"/>
    <w:basedOn w:val="695"/>
    <w:uiPriority w:val="0"/>
    <w:qFormat/>
    <w:pPr>
      <w:ind w:firstLine="420"/>
      <w:spacing w:after="120"/>
    </w:pPr>
    <w:rPr>
      <w:rFonts w:ascii="Times New Roman" w:eastAsia="宋体"/>
      <w:szCs w:val="24"/>
    </w:rPr>
  </w:style>
  <w:style w:type="paragraph" w:styleId="695" w:customStyle="1">
    <w:name w:val="正文文本1"/>
    <w:basedOn w:val="696"/>
    <w:next w:val="682"/>
    <w:uiPriority w:val="0"/>
    <w:qFormat/>
    <w:rPr>
      <w:sz w:val="20"/>
    </w:rPr>
  </w:style>
  <w:style w:type="paragraph" w:styleId="696" w:customStyle="1">
    <w:name w:val="正文11"/>
    <w:next w:val="695"/>
    <w:uiPriority w:val="0"/>
    <w:qFormat/>
    <w:pPr>
      <w:jc w:val="both"/>
      <w:widowControl w:val="off"/>
    </w:pPr>
    <w:rPr>
      <w:rFonts w:hint="default" w:ascii="Calibri" w:hAnsi="Calibri" w:eastAsia="宋体" w:cs="Times New Roman"/>
      <w:sz w:val="21"/>
      <w:szCs w:val="21"/>
      <w:lang w:val="en-US" w:eastAsia="zh-CN" w:bidi="ar-SA"/>
    </w:rPr>
  </w:style>
  <w:style w:type="paragraph" w:styleId="697">
    <w:name w:val="toc 7"/>
    <w:basedOn w:val="682"/>
    <w:next w:val="682"/>
    <w:uiPriority w:val="39"/>
    <w:unhideWhenUsed/>
    <w:qFormat/>
    <w:pPr>
      <w:ind w:left="1701"/>
      <w:spacing w:after="57"/>
    </w:pPr>
  </w:style>
  <w:style w:type="paragraph" w:styleId="698">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9">
    <w:name w:val="Body Text"/>
    <w:basedOn w:val="682"/>
    <w:next w:val="682"/>
    <w:uiPriority w:val="0"/>
    <w:qFormat/>
    <w:rPr>
      <w:rFonts w:ascii="仿宋_GB2312" w:eastAsia="仿宋_GB2312"/>
      <w:sz w:val="24"/>
    </w:rPr>
  </w:style>
  <w:style w:type="paragraph" w:styleId="700">
    <w:name w:val="toc 5"/>
    <w:basedOn w:val="682"/>
    <w:next w:val="682"/>
    <w:uiPriority w:val="39"/>
    <w:unhideWhenUsed/>
    <w:qFormat/>
    <w:pPr>
      <w:ind w:left="1134"/>
      <w:spacing w:after="57"/>
    </w:pPr>
  </w:style>
  <w:style w:type="paragraph" w:styleId="701">
    <w:name w:val="toc 3"/>
    <w:basedOn w:val="682"/>
    <w:next w:val="682"/>
    <w:uiPriority w:val="39"/>
    <w:unhideWhenUsed/>
    <w:qFormat/>
    <w:pPr>
      <w:ind w:left="567"/>
      <w:spacing w:after="57"/>
    </w:pPr>
  </w:style>
  <w:style w:type="paragraph" w:styleId="702">
    <w:name w:val="toc 8"/>
    <w:basedOn w:val="682"/>
    <w:next w:val="682"/>
    <w:uiPriority w:val="39"/>
    <w:unhideWhenUsed/>
    <w:qFormat/>
    <w:pPr>
      <w:ind w:left="1984"/>
      <w:spacing w:after="57"/>
    </w:pPr>
  </w:style>
  <w:style w:type="paragraph" w:styleId="703">
    <w:name w:val="endnote text"/>
    <w:basedOn w:val="682"/>
    <w:link w:val="888"/>
    <w:uiPriority w:val="99"/>
    <w:semiHidden/>
    <w:unhideWhenUsed/>
    <w:qFormat/>
    <w:rPr>
      <w:sz w:val="20"/>
    </w:rPr>
  </w:style>
  <w:style w:type="paragraph" w:styleId="704">
    <w:name w:val="Footer"/>
    <w:basedOn w:val="682"/>
    <w:link w:val="761"/>
    <w:uiPriority w:val="99"/>
    <w:unhideWhenUsed/>
    <w:qFormat/>
    <w:pPr>
      <w:tabs>
        <w:tab w:val="center" w:pos="7143" w:leader="none"/>
        <w:tab w:val="right" w:pos="14287" w:leader="none"/>
      </w:tabs>
    </w:pPr>
  </w:style>
  <w:style w:type="paragraph" w:styleId="705">
    <w:name w:val="Header"/>
    <w:basedOn w:val="682"/>
    <w:link w:val="759"/>
    <w:uiPriority w:val="99"/>
    <w:unhideWhenUsed/>
    <w:qFormat/>
    <w:pPr>
      <w:tabs>
        <w:tab w:val="center" w:pos="7143" w:leader="none"/>
        <w:tab w:val="right" w:pos="14287" w:leader="none"/>
      </w:tabs>
    </w:pPr>
  </w:style>
  <w:style w:type="paragraph" w:styleId="706">
    <w:name w:val="toc 1"/>
    <w:basedOn w:val="682"/>
    <w:next w:val="682"/>
    <w:uiPriority w:val="39"/>
    <w:unhideWhenUsed/>
    <w:qFormat/>
    <w:pPr>
      <w:spacing w:after="57"/>
    </w:pPr>
  </w:style>
  <w:style w:type="paragraph" w:styleId="707">
    <w:name w:val="toc 4"/>
    <w:basedOn w:val="682"/>
    <w:next w:val="682"/>
    <w:uiPriority w:val="39"/>
    <w:unhideWhenUsed/>
    <w:qFormat/>
    <w:pPr>
      <w:ind w:left="850"/>
      <w:spacing w:after="57"/>
    </w:pPr>
  </w:style>
  <w:style w:type="paragraph" w:styleId="708">
    <w:name w:val="Subtitle"/>
    <w:basedOn w:val="682"/>
    <w:next w:val="682"/>
    <w:link w:val="754"/>
    <w:uiPriority w:val="11"/>
    <w:qFormat/>
    <w:pPr>
      <w:spacing w:before="200" w:after="200"/>
    </w:pPr>
    <w:rPr>
      <w:sz w:val="24"/>
      <w:szCs w:val="24"/>
    </w:rPr>
  </w:style>
  <w:style w:type="paragraph" w:styleId="709">
    <w:name w:val="footnote text"/>
    <w:basedOn w:val="682"/>
    <w:link w:val="887"/>
    <w:uiPriority w:val="99"/>
    <w:semiHidden/>
    <w:unhideWhenUsed/>
    <w:qFormat/>
    <w:pPr>
      <w:spacing w:after="40"/>
    </w:pPr>
    <w:rPr>
      <w:sz w:val="18"/>
    </w:rPr>
  </w:style>
  <w:style w:type="paragraph" w:styleId="710">
    <w:name w:val="toc 6"/>
    <w:basedOn w:val="682"/>
    <w:next w:val="682"/>
    <w:uiPriority w:val="39"/>
    <w:unhideWhenUsed/>
    <w:qFormat/>
    <w:pPr>
      <w:ind w:left="1417"/>
      <w:spacing w:after="57"/>
    </w:pPr>
  </w:style>
  <w:style w:type="paragraph" w:styleId="711">
    <w:name w:val="table of figures"/>
    <w:basedOn w:val="682"/>
    <w:next w:val="682"/>
    <w:uiPriority w:val="99"/>
    <w:unhideWhenUsed/>
    <w:qFormat/>
  </w:style>
  <w:style w:type="paragraph" w:styleId="712">
    <w:name w:val="toc 2"/>
    <w:basedOn w:val="682"/>
    <w:next w:val="682"/>
    <w:uiPriority w:val="39"/>
    <w:unhideWhenUsed/>
    <w:qFormat/>
    <w:pPr>
      <w:ind w:left="283"/>
      <w:spacing w:after="57"/>
    </w:pPr>
  </w:style>
  <w:style w:type="paragraph" w:styleId="713">
    <w:name w:val="toc 9"/>
    <w:basedOn w:val="682"/>
    <w:next w:val="682"/>
    <w:uiPriority w:val="39"/>
    <w:unhideWhenUsed/>
    <w:qFormat/>
    <w:pPr>
      <w:ind w:left="2268"/>
      <w:spacing w:after="57"/>
    </w:pPr>
  </w:style>
  <w:style w:type="paragraph" w:styleId="714">
    <w:name w:val="Normal (Web)"/>
    <w:basedOn w:val="682"/>
    <w:uiPriority w:val="99"/>
    <w:unhideWhenUsed/>
    <w:qFormat/>
    <w:pPr>
      <w:jc w:val="left"/>
      <w:spacing w:before="100" w:beforeAutospacing="1" w:after="100" w:afterAutospacing="1"/>
      <w:widowControl/>
    </w:pPr>
    <w:rPr>
      <w:rFonts w:ascii="宋体" w:hAnsi="宋体" w:cs="宋体"/>
      <w:sz w:val="24"/>
      <w:szCs w:val="24"/>
    </w:rPr>
  </w:style>
  <w:style w:type="paragraph" w:styleId="715">
    <w:name w:val="Title"/>
    <w:basedOn w:val="682"/>
    <w:next w:val="682"/>
    <w:link w:val="753"/>
    <w:uiPriority w:val="10"/>
    <w:qFormat/>
    <w:pPr>
      <w:contextualSpacing/>
      <w:spacing w:before="300" w:after="200"/>
    </w:pPr>
    <w:rPr>
      <w:sz w:val="48"/>
      <w:szCs w:val="48"/>
    </w:rPr>
  </w:style>
  <w:style w:type="paragraph" w:styleId="716">
    <w:name w:val="Body Text First Indent"/>
    <w:basedOn w:val="699"/>
    <w:uiPriority w:val="0"/>
    <w:qFormat/>
    <w:pPr>
      <w:ind w:firstLine="420"/>
      <w:spacing w:after="120"/>
    </w:pPr>
    <w:rPr>
      <w:rFonts w:ascii="Times New Roman" w:eastAsia="宋体"/>
      <w:szCs w:val="24"/>
    </w:rPr>
  </w:style>
  <w:style w:type="table" w:styleId="7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92"/>
    <w:uiPriority w:val="0"/>
    <w:qFormat/>
    <w:rPr>
      <w:b/>
    </w:r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character" w:styleId="722" w:customStyle="1">
    <w:name w:val="Heading 1 Char"/>
    <w:basedOn w:val="692"/>
    <w:uiPriority w:val="9"/>
    <w:qFormat/>
    <w:rPr>
      <w:rFonts w:ascii="Arial" w:hAnsi="Arial" w:eastAsia="Arial" w:cs="Arial"/>
      <w:sz w:val="40"/>
      <w:szCs w:val="40"/>
    </w:rPr>
  </w:style>
  <w:style w:type="character" w:styleId="723" w:customStyle="1">
    <w:name w:val="Heading 2 Char"/>
    <w:basedOn w:val="692"/>
    <w:uiPriority w:val="9"/>
    <w:qFormat/>
    <w:rPr>
      <w:rFonts w:ascii="Arial" w:hAnsi="Arial" w:eastAsia="Arial" w:cs="Arial"/>
      <w:sz w:val="34"/>
    </w:rPr>
  </w:style>
  <w:style w:type="character" w:styleId="724" w:customStyle="1">
    <w:name w:val="Heading 3 Char"/>
    <w:basedOn w:val="692"/>
    <w:uiPriority w:val="9"/>
    <w:qFormat/>
    <w:rPr>
      <w:rFonts w:ascii="Arial" w:hAnsi="Arial" w:eastAsia="Arial" w:cs="Arial"/>
      <w:sz w:val="30"/>
      <w:szCs w:val="30"/>
    </w:rPr>
  </w:style>
  <w:style w:type="character" w:styleId="725" w:customStyle="1">
    <w:name w:val="Heading 4 Char"/>
    <w:basedOn w:val="692"/>
    <w:uiPriority w:val="9"/>
    <w:qFormat/>
    <w:rPr>
      <w:rFonts w:ascii="Arial" w:hAnsi="Arial" w:eastAsia="Arial" w:cs="Arial"/>
      <w:b/>
      <w:bCs/>
      <w:sz w:val="26"/>
      <w:szCs w:val="26"/>
    </w:rPr>
  </w:style>
  <w:style w:type="character" w:styleId="726" w:customStyle="1">
    <w:name w:val="Heading 5 Char"/>
    <w:basedOn w:val="692"/>
    <w:uiPriority w:val="9"/>
    <w:qFormat/>
    <w:rPr>
      <w:rFonts w:ascii="Arial" w:hAnsi="Arial" w:eastAsia="Arial" w:cs="Arial"/>
      <w:b/>
      <w:bCs/>
      <w:sz w:val="24"/>
      <w:szCs w:val="24"/>
    </w:rPr>
  </w:style>
  <w:style w:type="character" w:styleId="727" w:customStyle="1">
    <w:name w:val="Heading 6 Char"/>
    <w:basedOn w:val="692"/>
    <w:uiPriority w:val="9"/>
    <w:qFormat/>
    <w:rPr>
      <w:rFonts w:ascii="Arial" w:hAnsi="Arial" w:eastAsia="Arial" w:cs="Arial"/>
      <w:b/>
      <w:bCs/>
      <w:sz w:val="22"/>
      <w:szCs w:val="22"/>
    </w:rPr>
  </w:style>
  <w:style w:type="character" w:styleId="728" w:customStyle="1">
    <w:name w:val="Heading 7 Char"/>
    <w:basedOn w:val="692"/>
    <w:uiPriority w:val="9"/>
    <w:qFormat/>
    <w:rPr>
      <w:rFonts w:ascii="Arial" w:hAnsi="Arial" w:eastAsia="Arial" w:cs="Arial"/>
      <w:b/>
      <w:bCs/>
      <w:i/>
      <w:iCs/>
      <w:sz w:val="22"/>
      <w:szCs w:val="22"/>
    </w:rPr>
  </w:style>
  <w:style w:type="character" w:styleId="729" w:customStyle="1">
    <w:name w:val="Heading 8 Char"/>
    <w:basedOn w:val="692"/>
    <w:uiPriority w:val="9"/>
    <w:qFormat/>
    <w:rPr>
      <w:rFonts w:ascii="Arial" w:hAnsi="Arial" w:eastAsia="Arial" w:cs="Arial"/>
      <w:i/>
      <w:iCs/>
      <w:sz w:val="22"/>
      <w:szCs w:val="22"/>
    </w:rPr>
  </w:style>
  <w:style w:type="character" w:styleId="730" w:customStyle="1">
    <w:name w:val="Heading 9 Char"/>
    <w:basedOn w:val="692"/>
    <w:uiPriority w:val="9"/>
    <w:qFormat/>
    <w:rPr>
      <w:rFonts w:ascii="Arial" w:hAnsi="Arial" w:eastAsia="Arial" w:cs="Arial"/>
      <w:i/>
      <w:iCs/>
      <w:sz w:val="21"/>
      <w:szCs w:val="21"/>
    </w:rPr>
  </w:style>
  <w:style w:type="character" w:styleId="731" w:customStyle="1">
    <w:name w:val="Title Char"/>
    <w:basedOn w:val="692"/>
    <w:uiPriority w:val="10"/>
    <w:qFormat/>
    <w:rPr>
      <w:sz w:val="48"/>
      <w:szCs w:val="48"/>
    </w:rPr>
  </w:style>
  <w:style w:type="character" w:styleId="732" w:customStyle="1">
    <w:name w:val="Subtitle Char"/>
    <w:basedOn w:val="692"/>
    <w:uiPriority w:val="11"/>
    <w:qFormat/>
    <w:rPr>
      <w:sz w:val="24"/>
      <w:szCs w:val="24"/>
    </w:rPr>
  </w:style>
  <w:style w:type="character" w:styleId="733" w:customStyle="1">
    <w:name w:val="Quote Char"/>
    <w:uiPriority w:val="29"/>
    <w:qFormat/>
    <w:rPr>
      <w:i/>
    </w:rPr>
  </w:style>
  <w:style w:type="character" w:styleId="734" w:customStyle="1">
    <w:name w:val="Intense Quote Char"/>
    <w:uiPriority w:val="30"/>
    <w:qFormat/>
    <w:rPr>
      <w:i/>
    </w:rPr>
  </w:style>
  <w:style w:type="character" w:styleId="735" w:customStyle="1">
    <w:name w:val="Header Char"/>
    <w:basedOn w:val="692"/>
    <w:uiPriority w:val="99"/>
    <w:qFormat/>
  </w:style>
  <w:style w:type="character" w:styleId="736" w:customStyle="1">
    <w:name w:val="Caption Char"/>
    <w:uiPriority w:val="99"/>
    <w:qFormat/>
  </w:style>
  <w:style w:type="character" w:styleId="737" w:customStyle="1">
    <w:name w:val="Footnote Text Char"/>
    <w:uiPriority w:val="99"/>
    <w:qFormat/>
    <w:rPr>
      <w:sz w:val="18"/>
    </w:rPr>
  </w:style>
  <w:style w:type="character" w:styleId="738" w:customStyle="1">
    <w:name w:val="Endnote Text Char"/>
    <w:uiPriority w:val="99"/>
    <w:qFormat/>
    <w:rPr>
      <w:sz w:val="20"/>
    </w:rPr>
  </w:style>
  <w:style w:type="paragraph" w:styleId="739" w:customStyle="1">
    <w:name w:val="TOC Heading"/>
    <w:uiPriority w:val="39"/>
    <w:unhideWhenUsed/>
    <w:qFormat/>
    <w:rPr>
      <w:rFonts w:hint="default" w:ascii="Times New Roman" w:hAnsi="Times New Roman" w:eastAsia="宋体" w:cs="Times New Roman"/>
    </w:rPr>
  </w:style>
  <w:style w:type="paragraph" w:styleId="740" w:customStyle="1">
    <w:name w:val="正文首行缩进11"/>
    <w:basedOn w:val="741"/>
    <w:uiPriority w:val="0"/>
    <w:qFormat/>
    <w:pPr>
      <w:ind w:firstLine="200"/>
      <w:spacing w:line="360" w:lineRule="auto"/>
    </w:pPr>
    <w:rPr>
      <w:rFonts w:ascii="仿宋_GB2312" w:hAnsi="Times New Roman" w:eastAsia="仿宋_GB2312" w:cs="Times New Roman"/>
      <w:sz w:val="30"/>
      <w:szCs w:val="30"/>
    </w:rPr>
  </w:style>
  <w:style w:type="paragraph" w:styleId="741" w:customStyle="1">
    <w:name w:val="正文文本11"/>
    <w:basedOn w:val="682"/>
    <w:next w:val="682"/>
    <w:uiPriority w:val="0"/>
    <w:qFormat/>
    <w:rPr>
      <w:rFonts w:ascii="仿宋_GB2312" w:eastAsia="仿宋_GB2312"/>
      <w:sz w:val="24"/>
    </w:rPr>
  </w:style>
  <w:style w:type="character" w:styleId="742" w:customStyle="1">
    <w:name w:val="标题 1 Char1"/>
    <w:link w:val="683"/>
    <w:uiPriority w:val="9"/>
    <w:qFormat/>
    <w:rPr>
      <w:rFonts w:ascii="Arial" w:hAnsi="Arial" w:eastAsia="Arial" w:cs="Arial"/>
      <w:sz w:val="40"/>
      <w:szCs w:val="40"/>
    </w:rPr>
  </w:style>
  <w:style w:type="character" w:styleId="743" w:customStyle="1">
    <w:name w:val="标题 2 Char"/>
    <w:link w:val="684"/>
    <w:uiPriority w:val="9"/>
    <w:qFormat/>
    <w:rPr>
      <w:rFonts w:ascii="Arial" w:hAnsi="Arial" w:eastAsia="Arial" w:cs="Arial"/>
      <w:sz w:val="34"/>
    </w:rPr>
  </w:style>
  <w:style w:type="character" w:styleId="744" w:customStyle="1">
    <w:name w:val="标题 3 Char"/>
    <w:link w:val="685"/>
    <w:uiPriority w:val="9"/>
    <w:qFormat/>
    <w:rPr>
      <w:rFonts w:ascii="Arial" w:hAnsi="Arial" w:eastAsia="Arial" w:cs="Arial"/>
      <w:sz w:val="30"/>
      <w:szCs w:val="30"/>
    </w:rPr>
  </w:style>
  <w:style w:type="character" w:styleId="745" w:customStyle="1">
    <w:name w:val="标题 4 Char"/>
    <w:link w:val="686"/>
    <w:uiPriority w:val="9"/>
    <w:qFormat/>
    <w:rPr>
      <w:rFonts w:ascii="Arial" w:hAnsi="Arial" w:eastAsia="Arial" w:cs="Arial"/>
      <w:b/>
      <w:bCs/>
      <w:sz w:val="26"/>
      <w:szCs w:val="26"/>
    </w:rPr>
  </w:style>
  <w:style w:type="character" w:styleId="746" w:customStyle="1">
    <w:name w:val="标题 5 Char"/>
    <w:link w:val="687"/>
    <w:uiPriority w:val="9"/>
    <w:qFormat/>
    <w:rPr>
      <w:rFonts w:ascii="Arial" w:hAnsi="Arial" w:eastAsia="Arial" w:cs="Arial"/>
      <w:b/>
      <w:bCs/>
      <w:sz w:val="24"/>
      <w:szCs w:val="24"/>
    </w:rPr>
  </w:style>
  <w:style w:type="character" w:styleId="747" w:customStyle="1">
    <w:name w:val="标题 6 Char"/>
    <w:link w:val="688"/>
    <w:uiPriority w:val="9"/>
    <w:qFormat/>
    <w:rPr>
      <w:rFonts w:ascii="Arial" w:hAnsi="Arial" w:eastAsia="Arial" w:cs="Arial"/>
      <w:b/>
      <w:bCs/>
      <w:sz w:val="22"/>
      <w:szCs w:val="22"/>
    </w:rPr>
  </w:style>
  <w:style w:type="character" w:styleId="748" w:customStyle="1">
    <w:name w:val="标题 7 Char"/>
    <w:link w:val="689"/>
    <w:uiPriority w:val="9"/>
    <w:qFormat/>
    <w:rPr>
      <w:rFonts w:ascii="Arial" w:hAnsi="Arial" w:eastAsia="Arial" w:cs="Arial"/>
      <w:b/>
      <w:bCs/>
      <w:i/>
      <w:iCs/>
      <w:sz w:val="22"/>
      <w:szCs w:val="22"/>
    </w:rPr>
  </w:style>
  <w:style w:type="character" w:styleId="749" w:customStyle="1">
    <w:name w:val="标题 8 Char"/>
    <w:link w:val="690"/>
    <w:uiPriority w:val="9"/>
    <w:qFormat/>
    <w:rPr>
      <w:rFonts w:ascii="Arial" w:hAnsi="Arial" w:eastAsia="Arial" w:cs="Arial"/>
      <w:i/>
      <w:iCs/>
      <w:sz w:val="22"/>
      <w:szCs w:val="22"/>
    </w:rPr>
  </w:style>
  <w:style w:type="character" w:styleId="750" w:customStyle="1">
    <w:name w:val="标题 9 Char"/>
    <w:link w:val="691"/>
    <w:uiPriority w:val="9"/>
    <w:qFormat/>
    <w:rPr>
      <w:rFonts w:ascii="Arial" w:hAnsi="Arial" w:eastAsia="Arial" w:cs="Arial"/>
      <w:i/>
      <w:iCs/>
      <w:sz w:val="21"/>
      <w:szCs w:val="21"/>
    </w:rPr>
  </w:style>
  <w:style w:type="paragraph" w:styleId="751">
    <w:name w:val="List Paragraph"/>
    <w:basedOn w:val="682"/>
    <w:uiPriority w:val="34"/>
    <w:qFormat/>
    <w:pPr>
      <w:contextualSpacing/>
      <w:ind w:left="720"/>
    </w:pPr>
  </w:style>
  <w:style w:type="paragraph" w:styleId="752">
    <w:name w:val="No Spacing"/>
    <w:uiPriority w:val="1"/>
    <w:qFormat/>
    <w:rPr>
      <w:rFonts w:hint="default" w:ascii="Calibri" w:hAnsi="Calibri" w:eastAsia="宋体" w:cs="Times New Roman"/>
      <w:lang w:val="en-US" w:eastAsia="zh-CN" w:bidi="ar-SA"/>
    </w:rPr>
  </w:style>
  <w:style w:type="character" w:styleId="753" w:customStyle="1">
    <w:name w:val="标题 Char"/>
    <w:link w:val="715"/>
    <w:uiPriority w:val="10"/>
    <w:qFormat/>
    <w:rPr>
      <w:sz w:val="48"/>
      <w:szCs w:val="48"/>
    </w:rPr>
  </w:style>
  <w:style w:type="character" w:styleId="754" w:customStyle="1">
    <w:name w:val="副标题 Char"/>
    <w:link w:val="708"/>
    <w:uiPriority w:val="11"/>
    <w:qFormat/>
    <w:rPr>
      <w:sz w:val="24"/>
      <w:szCs w:val="24"/>
    </w:rPr>
  </w:style>
  <w:style w:type="paragraph" w:styleId="755">
    <w:name w:val="Quote"/>
    <w:basedOn w:val="682"/>
    <w:next w:val="682"/>
    <w:link w:val="756"/>
    <w:uiPriority w:val="29"/>
    <w:qFormat/>
    <w:pPr>
      <w:ind w:left="720" w:right="720"/>
    </w:pPr>
    <w:rPr>
      <w:i/>
    </w:rPr>
  </w:style>
  <w:style w:type="character" w:styleId="756" w:customStyle="1">
    <w:name w:val="引用 Char"/>
    <w:link w:val="755"/>
    <w:uiPriority w:val="29"/>
    <w:qFormat/>
    <w:rPr>
      <w:i/>
    </w:rPr>
  </w:style>
  <w:style w:type="paragraph" w:styleId="757">
    <w:name w:val="Intense Quote"/>
    <w:basedOn w:val="682"/>
    <w:next w:val="682"/>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Char"/>
    <w:link w:val="757"/>
    <w:uiPriority w:val="30"/>
    <w:qFormat/>
    <w:rPr>
      <w:i/>
    </w:rPr>
  </w:style>
  <w:style w:type="character" w:styleId="759" w:customStyle="1">
    <w:name w:val="页眉 Char"/>
    <w:link w:val="705"/>
    <w:uiPriority w:val="99"/>
    <w:qFormat/>
  </w:style>
  <w:style w:type="character" w:styleId="760" w:customStyle="1">
    <w:name w:val="Footer Char"/>
    <w:link w:val="704"/>
    <w:uiPriority w:val="99"/>
    <w:qFormat/>
  </w:style>
  <w:style w:type="character" w:styleId="761" w:customStyle="1">
    <w:name w:val="页脚 Char1"/>
    <w:link w:val="704"/>
    <w:uiPriority w:val="99"/>
    <w:qFormat/>
  </w:style>
  <w:style w:type="table" w:styleId="7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脚注文本 Char"/>
    <w:link w:val="709"/>
    <w:uiPriority w:val="99"/>
    <w:qFormat/>
    <w:rPr>
      <w:sz w:val="18"/>
    </w:rPr>
  </w:style>
  <w:style w:type="character" w:styleId="888" w:customStyle="1">
    <w:name w:val="尾注文本 Char"/>
    <w:link w:val="703"/>
    <w:uiPriority w:val="99"/>
    <w:qFormat/>
    <w:rPr>
      <w:sz w:val="20"/>
    </w:rPr>
  </w:style>
  <w:style w:type="paragraph" w:styleId="889" w:customStyle="1">
    <w:name w:val="TOC 标题1"/>
    <w:uiPriority w:val="39"/>
    <w:unhideWhenUsed/>
    <w:qFormat/>
    <w:rPr>
      <w:rFonts w:hint="default" w:ascii="Calibri" w:hAnsi="Calibri" w:eastAsia="宋体" w:cs="Times New Roman"/>
      <w:lang w:val="en-US" w:eastAsia="zh-CN" w:bidi="ar-SA"/>
    </w:rPr>
  </w:style>
  <w:style w:type="paragraph" w:styleId="890" w:customStyle="1">
    <w:name w:val="标题 11"/>
    <w:basedOn w:val="682"/>
    <w:next w:val="682"/>
    <w:link w:val="894"/>
    <w:uiPriority w:val="0"/>
    <w:qFormat/>
    <w:pPr>
      <w:keepLines/>
      <w:keepNext/>
      <w:spacing w:before="340" w:after="330" w:line="578" w:lineRule="auto"/>
      <w:outlineLvl w:val="0"/>
    </w:pPr>
    <w:rPr>
      <w:b/>
      <w:bCs/>
      <w:sz w:val="44"/>
      <w:szCs w:val="44"/>
    </w:rPr>
  </w:style>
  <w:style w:type="paragraph" w:styleId="891" w:customStyle="1">
    <w:name w:val="标题 41"/>
    <w:basedOn w:val="682"/>
    <w:next w:val="682"/>
    <w:uiPriority w:val="0"/>
    <w:qFormat/>
    <w:pPr>
      <w:jc w:val="center"/>
      <w:keepNext/>
      <w:outlineLvl w:val="3"/>
    </w:pPr>
    <w:rPr>
      <w:rFonts w:eastAsia="新宋体"/>
      <w:sz w:val="30"/>
      <w:szCs w:val="21"/>
    </w:rPr>
  </w:style>
  <w:style w:type="character" w:styleId="892" w:customStyle="1">
    <w:name w:val="默认段落字体1"/>
    <w:uiPriority w:val="1"/>
    <w:unhideWhenUsed/>
    <w:qFormat/>
  </w:style>
  <w:style w:type="table" w:styleId="893" w:customStyle="1">
    <w:name w:val="普通表格1"/>
    <w:uiPriority w:val="99"/>
    <w:unhideWhenUsed/>
    <w:qFormat/>
    <w:tblPr>
      <w:tblCellMar>
        <w:left w:w="0" w:type="dxa"/>
        <w:top w:w="0" w:type="dxa"/>
        <w:right w:w="0" w:type="dxa"/>
        <w:bottom w:w="0" w:type="dxa"/>
      </w:tblCellMar>
    </w:tblPr>
  </w:style>
  <w:style w:type="character" w:styleId="894" w:customStyle="1">
    <w:name w:val="标题 1 Char"/>
    <w:basedOn w:val="892"/>
    <w:link w:val="890"/>
    <w:uiPriority w:val="0"/>
    <w:qFormat/>
    <w:rPr>
      <w:rFonts w:ascii="Times New Roman" w:hAnsi="Times New Roman"/>
      <w:b/>
      <w:bCs/>
      <w:sz w:val="44"/>
      <w:szCs w:val="44"/>
    </w:rPr>
  </w:style>
  <w:style w:type="paragraph" w:styleId="895" w:customStyle="1">
    <w:name w:val="纯文本11"/>
    <w:basedOn w:val="682"/>
    <w:link w:val="896"/>
    <w:uiPriority w:val="0"/>
    <w:qFormat/>
    <w:rPr>
      <w:rFonts w:ascii="宋体" w:hAnsi="Courier New" w:cs="Courier New"/>
      <w:szCs w:val="21"/>
    </w:rPr>
  </w:style>
  <w:style w:type="character" w:styleId="896" w:customStyle="1">
    <w:name w:val="纯文本 Char"/>
    <w:basedOn w:val="892"/>
    <w:link w:val="895"/>
    <w:uiPriority w:val="0"/>
    <w:qFormat/>
    <w:rPr>
      <w:rFonts w:ascii="宋体" w:hAnsi="Courier New" w:cs="Courier New"/>
      <w:sz w:val="21"/>
      <w:szCs w:val="21"/>
    </w:rPr>
  </w:style>
  <w:style w:type="paragraph" w:styleId="897" w:customStyle="1">
    <w:name w:val="页脚11"/>
    <w:basedOn w:val="682"/>
    <w:link w:val="898"/>
    <w:uiPriority w:val="0"/>
    <w:qFormat/>
    <w:pPr>
      <w:jc w:val="left"/>
      <w:tabs>
        <w:tab w:val="center" w:pos="4153" w:leader="none"/>
        <w:tab w:val="right" w:pos="8306" w:leader="none"/>
      </w:tabs>
    </w:pPr>
    <w:rPr>
      <w:sz w:val="18"/>
      <w:szCs w:val="18"/>
    </w:rPr>
  </w:style>
  <w:style w:type="character" w:styleId="898" w:customStyle="1">
    <w:name w:val="页脚 Char"/>
    <w:basedOn w:val="892"/>
    <w:link w:val="897"/>
    <w:uiPriority w:val="0"/>
    <w:qFormat/>
    <w:rPr>
      <w:rFonts w:ascii="Times New Roman" w:hAnsi="Times New Roman" w:eastAsia="宋体" w:cs="Times New Roman"/>
      <w:sz w:val="18"/>
      <w:szCs w:val="18"/>
    </w:rPr>
  </w:style>
  <w:style w:type="paragraph" w:styleId="899" w:customStyle="1">
    <w:name w:val="页眉1"/>
    <w:basedOn w:val="68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0" w:customStyle="1">
    <w:name w:val="目录 11"/>
    <w:basedOn w:val="682"/>
    <w:next w:val="682"/>
    <w:uiPriority w:val="0"/>
    <w:qFormat/>
  </w:style>
  <w:style w:type="paragraph" w:styleId="901" w:customStyle="1">
    <w:name w:val="普通(网站)11"/>
    <w:basedOn w:val="682"/>
    <w:uiPriority w:val="99"/>
    <w:unhideWhenUsed/>
    <w:qFormat/>
    <w:pPr>
      <w:jc w:val="left"/>
      <w:spacing w:before="100" w:beforeAutospacing="1" w:after="100" w:afterAutospacing="1"/>
      <w:widowControl/>
    </w:pPr>
    <w:rPr>
      <w:rFonts w:ascii="宋体" w:hAnsi="宋体" w:cs="宋体"/>
      <w:sz w:val="24"/>
      <w:szCs w:val="24"/>
    </w:rPr>
  </w:style>
  <w:style w:type="table" w:styleId="902" w:customStyle="1">
    <w:name w:val="网格型1"/>
    <w:basedOn w:val="893"/>
    <w:uiPriority w:val="0"/>
    <w:qFormat/>
    <w:tblPr>
      <w:tblCellMar>
        <w:left w:w="0" w:type="dxa"/>
        <w:top w:w="0" w:type="dxa"/>
        <w:right w:w="0" w:type="dxa"/>
        <w:bottom w:w="0" w:type="dxa"/>
      </w:tblCellMar>
    </w:tblPr>
  </w:style>
  <w:style w:type="character" w:styleId="903" w:customStyle="1">
    <w:name w:val="访问过的超链接"/>
    <w:uiPriority w:val="0"/>
    <w:qFormat/>
    <w:rPr>
      <w:rFonts w:ascii="Times New Roman" w:hAnsi="Times New Roman" w:eastAsia="宋体" w:cs="Times New Roman"/>
      <w:sz w:val="21"/>
      <w:lang w:val="en-US" w:eastAsia="zh-CN" w:bidi="ar-SA"/>
    </w:rPr>
  </w:style>
  <w:style w:type="character" w:styleId="904" w:customStyle="1">
    <w:name w:val="custom-tag-placeholder-class"/>
    <w:basedOn w:val="692"/>
    <w:uiPriority w:val="0"/>
    <w:qFormat/>
  </w:style>
  <w:style w:type="paragraph" w:styleId="905" w:customStyle="1">
    <w:name w:val="正文文本 21"/>
    <w:basedOn w:val="682"/>
    <w:uiPriority w:val="0"/>
    <w:qFormat/>
    <w:pPr>
      <w:spacing w:after="120" w:line="480" w:lineRule="auto"/>
    </w:pPr>
    <w:rPr>
      <w:sz w:val="20"/>
    </w:rPr>
  </w:style>
  <w:style w:type="paragraph" w:styleId="906" w:customStyle="1">
    <w:name w:val="纯文本2"/>
    <w:basedOn w:val="682"/>
    <w:uiPriority w:val="0"/>
    <w:qFormat/>
    <w:rPr>
      <w:rFonts w:ascii="宋体" w:hAnsi="Courier New"/>
    </w:rPr>
  </w:style>
  <w:style w:type="paragraph" w:styleId="907" w:customStyle="1">
    <w:name w:val="正文文本首行缩进"/>
    <w:basedOn w:val="695"/>
    <w:uiPriority w:val="0"/>
    <w:qFormat/>
    <w:pPr>
      <w:ind w:firstLine="420"/>
      <w:spacing w:after="120"/>
      <w:tabs>
        <w:tab w:val="left" w:pos="2020" w:leader="none"/>
        <w:tab w:val="center" w:pos="4535" w:leader="none"/>
      </w:tabs>
    </w:pPr>
    <w:rPr>
      <w:sz w:val="21"/>
    </w:rPr>
  </w:style>
  <w:style w:type="paragraph" w:styleId="908" w:customStyle="1">
    <w:name w:val="普通文字"/>
    <w:basedOn w:val="682"/>
    <w:next w:val="682"/>
    <w:uiPriority w:val="0"/>
    <w:qFormat/>
    <w:rPr>
      <w:rFonts w:ascii="宋体"/>
      <w:sz w:val="24"/>
    </w:rPr>
  </w:style>
  <w:style w:type="paragraph" w:styleId="909" w:customStyle="1">
    <w:name w:val="正文缩进1"/>
    <w:basedOn w:val="682"/>
    <w:uiPriority w:val="0"/>
    <w:qFormat/>
    <w:pPr>
      <w:ind w:firstLine="420"/>
      <w:jc w:val="left"/>
    </w:pPr>
    <w:rPr>
      <w:rFonts w:ascii="宋体" w:hAnsi="Calibri"/>
      <w:sz w:val="24"/>
      <w:szCs w:val="22"/>
    </w:rPr>
  </w:style>
  <w:style w:type="paragraph" w:styleId="910" w:customStyle="1">
    <w:name w:val="索引 11"/>
    <w:basedOn w:val="682"/>
    <w:next w:val="682"/>
    <w:uiPriority w:val="0"/>
    <w:qFormat/>
    <w:pPr>
      <w:spacing w:line="360" w:lineRule="auto"/>
    </w:pPr>
    <w:rPr>
      <w:rFonts w:ascii="仿宋_GB2312" w:eastAsia="仿宋_GB2312"/>
      <w:sz w:val="24"/>
    </w:rPr>
  </w:style>
  <w:style w:type="paragraph" w:styleId="911" w:customStyle="1">
    <w:name w:val="纯文本1"/>
    <w:basedOn w:val="682"/>
    <w:uiPriority w:val="0"/>
    <w:qFormat/>
    <w:rPr>
      <w:rFonts w:ascii="宋体" w:hAnsi="Courier New"/>
      <w:szCs w:val="22"/>
    </w:rPr>
  </w:style>
  <w:style w:type="paragraph" w:styleId="912" w:customStyle="1">
    <w:name w:val="普通(网站)1"/>
    <w:basedOn w:val="682"/>
    <w:uiPriority w:val="99"/>
    <w:qFormat/>
    <w:pPr>
      <w:jc w:val="left"/>
      <w:spacing w:before="100" w:beforeAutospacing="1" w:after="100" w:afterAutospacing="1"/>
    </w:pPr>
    <w:rPr>
      <w:sz w:val="24"/>
    </w:rPr>
  </w:style>
  <w:style w:type="paragraph" w:styleId="913" w:customStyle="1">
    <w:name w:val="页脚1"/>
    <w:basedOn w:val="682"/>
    <w:uiPriority w:val="0"/>
    <w:qFormat/>
    <w:pPr>
      <w:jc w:val="left"/>
      <w:tabs>
        <w:tab w:val="center" w:pos="4153" w:leader="none"/>
        <w:tab w:val="right" w:pos="8306" w:leader="none"/>
      </w:tabs>
    </w:pPr>
    <w:rPr>
      <w:sz w:val="18"/>
    </w:rPr>
  </w:style>
  <w:style w:type="paragraph" w:styleId="914" w:customStyle="1">
    <w:name w:val="无间隔1"/>
    <w:uiPriority w:val="1"/>
    <w:qFormat/>
    <w:pPr>
      <w:ind w:firstLine="420"/>
      <w:widowControl w:val="off"/>
    </w:pPr>
    <w:rPr>
      <w:rFonts w:hint="default" w:ascii="Times New Roman" w:hAnsi="Times New Roman" w:eastAsia="宋体" w:cs="Times New Roman"/>
      <w:sz w:val="21"/>
      <w:lang w:val="en-US" w:eastAsia="zh-CN" w:bidi="ar-SA"/>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施梁</cp:lastModifiedBy>
  <cp:revision>12</cp:revision>
  <dcterms:created xsi:type="dcterms:W3CDTF">2023-12-07T03:32:00Z</dcterms:created>
  <dcterms:modified xsi:type="dcterms:W3CDTF">2026-08-31T07:50:46Z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eyJoZGlkIjoiNzhhMWYwZTIzY2MyNzc2ZTZlMDlkYzM2N2M5OGQyZWQiLCJ1c2VySWQiOiI1OTE4MzYzNzYifQ==</vt:lpwstr>
  </property>
  <property fmtid="{D5CDD505-2E9C-101B-9397-08002B2CF9AE}" pid="3" name="KSOProductBuildVer">
    <vt:lpwstr>2052-12.1.0.26895</vt:lpwstr>
  </property>
  <property fmtid="{D5CDD505-2E9C-101B-9397-08002B2CF9AE}" pid="4" name="ICV">
    <vt:lpwstr>17E78AF2B5594BBCB1BBB7CD2B7DC1E0_12</vt:lpwstr>
  </property>
</Properties>
</file>