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1015"/>
        <w:rPr>
          <w:rFonts w:hint="eastAsia"/>
          <w:color w:val="000000"/>
          <w:highlight w:val="none"/>
        </w:rPr>
      </w:pPr>
      <w:r>
        <w:rPr>
          <w:rFonts w:hint="eastAsia"/>
          <w:color w:val="000000"/>
          <w:highlight w:val="none"/>
        </w:rPr>
      </w:r>
      <w:r/>
    </w:p>
    <w:p>
      <w:pPr>
        <w:pStyle w:val="1026"/>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932"/>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项目名称：中国共产党南京市六合区委员会党校食堂食材</w:t>
      </w:r>
      <w:r>
        <w:rPr>
          <w:rFonts w:hint="eastAsia" w:eastAsia="宋体" w:cs="Times New Roman"/>
          <w:b/>
          <w:color w:val="000000"/>
          <w:sz w:val="30"/>
          <w:szCs w:val="30"/>
          <w:highlight w:val="none"/>
          <w:lang w:eastAsia="zh-CN"/>
        </w:rPr>
      </w:r>
      <w:r/>
    </w:p>
    <w:p>
      <w:pPr>
        <w:pStyle w:val="932"/>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项目编号：JSZC-320116-JZCG-G2026-0036</w:t>
      </w:r>
      <w:r>
        <w:rPr>
          <w:rFonts w:hint="eastAsia" w:eastAsia="宋体" w:cs="Times New Roman"/>
          <w:b/>
          <w:color w:val="000000"/>
          <w:sz w:val="30"/>
          <w:szCs w:val="30"/>
          <w:highlight w:val="none"/>
          <w:lang w:eastAsia="zh-CN"/>
        </w:rPr>
      </w:r>
      <w:r/>
    </w:p>
    <w:p>
      <w:pPr>
        <w:pStyle w:val="932"/>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6"/>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南京市公共资源交易中心六合</w:t>
      </w:r>
      <w:r>
        <w:rPr>
          <w:rFonts w:hint="eastAsia"/>
          <w:b/>
          <w:bCs/>
          <w:color w:val="000000"/>
          <w:sz w:val="32"/>
          <w:highlight w:val="none"/>
          <w:lang w:val="en-US" w:eastAsia="zh-CN"/>
        </w:rPr>
        <w:t xml:space="preserve">分</w:t>
      </w:r>
      <w:r>
        <w:rPr>
          <w:rFonts w:hint="eastAsia"/>
          <w:b/>
          <w:bCs/>
          <w:color w:val="000000"/>
          <w:sz w:val="32"/>
          <w:highlight w:val="none"/>
          <w:lang w:eastAsia="zh-CN"/>
        </w:rPr>
        <w:t xml:space="preserve">中心</w:t>
      </w:r>
      <w:r>
        <w:rPr>
          <w:rFonts w:hint="eastAsia"/>
          <w:b/>
          <w:bCs/>
          <w:color w:val="000000"/>
          <w:sz w:val="32"/>
          <w:highlight w:val="none"/>
          <w:lang w:eastAsia="zh-CN"/>
        </w:rPr>
      </w:r>
      <w:r/>
    </w:p>
    <w:p>
      <w:pPr>
        <w:pStyle w:val="932"/>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2026年08月</w:t>
      </w:r>
      <w:r>
        <w:rPr>
          <w:rFonts w:hint="eastAsia" w:ascii="Times New Roman" w:hAnsi="Times New Roman" w:eastAsia="宋体" w:cs="Times New Roman"/>
          <w:b/>
          <w:bCs w:val="0"/>
          <w:color w:val="000000"/>
          <w:sz w:val="32"/>
          <w:szCs w:val="32"/>
          <w:highlight w:val="none"/>
          <w:u w:val="none"/>
          <w:lang w:val="en-US" w:eastAsia="zh-CN"/>
        </w:rPr>
      </w:r>
      <w:r/>
    </w:p>
    <w:p>
      <w:pPr>
        <w:pStyle w:val="932"/>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32"/>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32"/>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932"/>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32"/>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方正小标宋简体" w:hAnsi="方正小标宋简体" w:eastAsia="方正小标宋简体" w:cs="方正小标宋简体"/>
          <w:color w:val="000000"/>
          <w:sz w:val="36"/>
          <w:szCs w:val="36"/>
          <w:highlight w:val="none"/>
        </w:rPr>
        <w:outlineLvl w:val="1"/>
      </w:pPr>
      <w:r>
        <w:rPr>
          <w:rFonts w:hint="eastAsia" w:ascii="黑体" w:hAnsi="宋体" w:eastAsia="黑体" w:cs="Times New Roman"/>
          <w:color w:val="000000"/>
          <w:sz w:val="36"/>
          <w:szCs w:val="21"/>
          <w:highlight w:val="none"/>
        </w:rPr>
        <w:t xml:space="preserve">投标文件格式………………………………</w:t>
      </w:r>
      <w:bookmarkEnd w:id="0"/>
      <w:r>
        <w:rPr>
          <w:rFonts w:hint="eastAsia" w:ascii="方正小标宋简体" w:hAnsi="方正小标宋简体" w:eastAsia="方正小标宋简体" w:cs="方正小标宋简体"/>
          <w:color w:val="000000"/>
          <w:sz w:val="36"/>
          <w:szCs w:val="36"/>
          <w:highlight w:val="none"/>
        </w:rPr>
      </w:r>
      <w:r/>
      <w:r>
        <w:rPr>
          <w:rFonts w:hint="eastAsia"/>
        </w:rPr>
      </w:r>
      <w:r/>
      <w:r>
        <w:rPr>
          <w:rFonts w:hint="eastAsia" w:ascii="方正小标宋简体" w:hAnsi="方正小标宋简体" w:eastAsia="方正小标宋简体" w:cs="方正小标宋简体"/>
          <w:color w:val="000000"/>
          <w:sz w:val="36"/>
          <w:szCs w:val="36"/>
          <w:highlight w:val="none"/>
        </w:rPr>
      </w:r>
    </w:p>
    <w:p>
      <w:pPr>
        <w:pStyle w:val="944"/>
      </w:pPr>
      <w:r/>
      <w:r/>
    </w:p>
    <w:p>
      <w:pPr>
        <w:pStyle w:val="932"/>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932"/>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790"/>
      <w:r/>
      <w:bookmarkStart w:id="7" w:name="_Toc38985263"/>
      <w:r/>
      <w:bookmarkStart w:id="8" w:name="_Toc28359002"/>
      <w:r/>
      <w:bookmarkStart w:id="9" w:name="_Toc35393621"/>
      <w:r/>
      <w:bookmarkStart w:id="10" w:name="_Toc28359079"/>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932"/>
        <w:ind w:firstLine="480"/>
        <w:pageBreakBefore w:val="0"/>
        <w:spacing w:line="252" w:lineRule="auto"/>
        <w:widowControl w:val="off"/>
        <w:rPr>
          <w:rFonts w:ascii="宋体" w:hAnsi="宋体"/>
          <w:color w:val="000000"/>
          <w:sz w:val="24"/>
          <w:szCs w:val="24"/>
          <w:highlight w:val="none"/>
        </w:rPr>
      </w:pPr>
      <w:r/>
      <w:bookmarkEnd w:id="11"/>
      <w:r/>
      <w:bookmarkStart w:id="12" w:name="_Toc38985264"/>
      <w:r/>
      <w:bookmarkStart w:id="13" w:name="_Toc35393791"/>
      <w:r/>
      <w:bookmarkStart w:id="14" w:name="_Toc28359003"/>
      <w:r/>
      <w:bookmarkStart w:id="15" w:name="_Toc35393622"/>
      <w:r/>
      <w:bookmarkStart w:id="16" w:name="_Toc28359080"/>
      <w:r>
        <w:rPr>
          <w:rFonts w:hint="eastAsia" w:ascii="宋体" w:hAnsi="宋体"/>
          <w:color w:val="000000"/>
          <w:sz w:val="24"/>
          <w:szCs w:val="24"/>
          <w:highlight w:val="none"/>
        </w:rPr>
        <w:t xml:space="preserve">1.项目编号：JSZC-320116-JZCG-G2026-0036</w:t>
      </w:r>
      <w:r>
        <w:rPr>
          <w:rFonts w:hint="eastAsia" w:ascii="宋体" w:hAnsi="宋体" w:eastAsia="宋体" w:cs="Times New Roman"/>
          <w:color w:val="000000"/>
          <w:sz w:val="24"/>
          <w:szCs w:val="24"/>
          <w:highlight w:val="none"/>
          <w:lang w:eastAsia="zh-CN"/>
        </w:rPr>
        <w:t xml:space="preserve"> </w:t>
      </w:r>
      <w:r>
        <w:rPr>
          <w:rFonts w:ascii="宋体" w:hAnsi="宋体"/>
          <w:color w:val="000000"/>
          <w:sz w:val="24"/>
          <w:szCs w:val="24"/>
          <w:highlight w:val="none"/>
        </w:rPr>
      </w:r>
      <w:r/>
    </w:p>
    <w:p>
      <w:pPr>
        <w:pStyle w:val="932"/>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2.项目名称：中国共产党南京市六合区委员会党校食堂食材</w:t>
      </w:r>
      <w:r>
        <w:rPr>
          <w:rFonts w:hint="eastAsia" w:ascii="宋体" w:hAnsi="宋体" w:eastAsia="宋体"/>
          <w:color w:val="000000"/>
          <w:sz w:val="24"/>
          <w:szCs w:val="24"/>
          <w:highlight w:val="none"/>
          <w:lang w:eastAsia="zh-CN"/>
        </w:rPr>
      </w:r>
      <w:r/>
    </w:p>
    <w:p>
      <w:pPr>
        <w:pStyle w:val="932"/>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Times New Roman" w:hAnsi="Times New Roman" w:eastAsia="宋体" w:cs="Times New Roman"/>
          <w:color w:val="000000"/>
          <w:sz w:val="24"/>
          <w:szCs w:val="24"/>
          <w:highlight w:val="none"/>
          <w:lang w:val="en-US" w:eastAsia="zh-CN"/>
        </w:rPr>
        <w:t xml:space="preserve">100万元</w:t>
      </w:r>
      <w:r>
        <w:rPr>
          <w:rFonts w:ascii="宋体" w:hAnsi="宋体"/>
          <w:color w:val="000000"/>
          <w:sz w:val="24"/>
          <w:szCs w:val="24"/>
          <w:highlight w:val="none"/>
        </w:rPr>
      </w:r>
      <w:r/>
    </w:p>
    <w:p>
      <w:pPr>
        <w:pStyle w:val="932"/>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rPr>
        <w:t xml:space="preserve">采用优惠率报价，报价优惠率</w:t>
      </w:r>
      <w:r>
        <w:rPr>
          <w:rFonts w:hint="eastAsia" w:ascii="宋体" w:hAnsi="宋体" w:eastAsia="宋体" w:cs="Times New Roman"/>
          <w:color w:val="000000"/>
          <w:sz w:val="24"/>
          <w:szCs w:val="24"/>
          <w:highlight w:val="none"/>
          <w:lang w:val="en-US" w:eastAsia="zh-CN"/>
        </w:rPr>
        <w:t xml:space="preserve">不得小于</w:t>
      </w:r>
      <w:r>
        <w:rPr>
          <w:rFonts w:hint="eastAsia" w:ascii="宋体" w:hAnsi="宋体" w:eastAsia="宋体" w:cs="Times New Roman"/>
          <w:color w:val="000000"/>
          <w:sz w:val="24"/>
          <w:szCs w:val="24"/>
          <w:highlight w:val="none"/>
        </w:rPr>
        <w:t xml:space="preserve">0%</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否则其投标被否决</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32"/>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eastAsia="宋体" w:cs="Times New Roman"/>
          <w:color w:val="000000"/>
          <w:sz w:val="24"/>
          <w:szCs w:val="24"/>
          <w:highlight w:val="none"/>
          <w:lang w:val="en-US" w:eastAsia="zh-CN"/>
        </w:rPr>
        <w:t xml:space="preserve">主要</w:t>
      </w:r>
      <w:r>
        <w:rPr>
          <w:rFonts w:hint="eastAsia" w:ascii="宋体" w:hAnsi="宋体" w:eastAsia="宋体" w:cs="Times New Roman"/>
          <w:color w:val="000000"/>
          <w:sz w:val="24"/>
          <w:szCs w:val="24"/>
          <w:highlight w:val="none"/>
          <w:lang w:val="zh-CN" w:eastAsia="zh-CN"/>
        </w:rPr>
        <w:t xml:space="preserve">包括</w:t>
      </w:r>
      <w:r>
        <w:rPr>
          <w:rFonts w:hint="eastAsia" w:ascii="宋体" w:hAnsi="宋体" w:eastAsia="宋体" w:cs="Times New Roman"/>
          <w:color w:val="000000"/>
          <w:sz w:val="24"/>
          <w:szCs w:val="24"/>
          <w:highlight w:val="none"/>
          <w:lang w:val="en-US" w:eastAsia="zh-CN"/>
        </w:rPr>
        <w:t xml:space="preserve">猪肉类、牛羊肉类、半成品（速冻、冷冻等）、水产类、饮料、奶制品类、粮油类、干调类、蔬菜类、禽蛋类、水果类、豆制品类、面制品类等配送</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（详细内容见本招标文件第四章）</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932"/>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eastAsia="宋体" w:cs="Times New Roman"/>
          <w:color w:val="000000"/>
          <w:sz w:val="24"/>
          <w:szCs w:val="24"/>
          <w:highlight w:val="none"/>
          <w:lang w:val="en-US" w:eastAsia="zh-CN"/>
        </w:rPr>
        <w:t xml:space="preserve">合同签订之日起一年。合同期内若出现季度考核低于60分（不含60分），招标人可依据考核办法终止合同。</w:t>
      </w:r>
      <w:r>
        <w:rPr>
          <w:rFonts w:hint="eastAsia" w:ascii="宋体" w:hAnsi="宋体" w:eastAsia="宋体"/>
          <w:color w:val="000000"/>
          <w:sz w:val="24"/>
          <w:szCs w:val="24"/>
          <w:highlight w:val="none"/>
          <w:lang w:eastAsia="zh-CN"/>
        </w:rPr>
      </w:r>
      <w:r/>
    </w:p>
    <w:p>
      <w:pPr>
        <w:pStyle w:val="932"/>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932"/>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932"/>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932"/>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28359004"/>
      <w:r/>
      <w:bookmarkStart w:id="19" w:name="_Toc35393792"/>
      <w:r/>
      <w:bookmarkStart w:id="20" w:name="_Toc38985265"/>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32"/>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32"/>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zh-CN" w:eastAsia="zh-CN"/>
        </w:rPr>
      </w:r>
      <w:r/>
    </w:p>
    <w:p>
      <w:pPr>
        <w:pStyle w:val="932"/>
        <w:numPr>
          <w:ilvl w:val="0"/>
          <w:numId w:val="5"/>
        </w:numPr>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zh-CN"/>
        </w:rPr>
        <w:t xml:space="preserve">投标人具有有效期内的《食品生产许可证》或《食品经营许可证》</w:t>
      </w:r>
      <w:r>
        <w:rPr>
          <w:rFonts w:ascii="Times New Roman" w:hAnsi="Times New Roman" w:eastAsia="宋体" w:cs="Times New Roman"/>
          <w:color w:val="000000"/>
          <w:sz w:val="24"/>
          <w:szCs w:val="24"/>
          <w:highlight w:val="none"/>
          <w:lang w:val="en-US" w:eastAsia="zh-CN"/>
        </w:rPr>
        <w:t xml:space="preserve">及</w:t>
      </w:r>
      <w:r>
        <w:rPr>
          <w:rFonts w:hint="eastAsia" w:ascii="Times New Roman" w:hAnsi="Times New Roman" w:eastAsia="宋体" w:cs="Times New Roman"/>
          <w:color w:val="000000"/>
          <w:sz w:val="24"/>
          <w:szCs w:val="24"/>
          <w:highlight w:val="none"/>
          <w:lang w:val="en-US" w:eastAsia="zh-CN"/>
        </w:rPr>
        <w:t xml:space="preserve">承运人的《</w:t>
      </w:r>
      <w:r>
        <w:rPr>
          <w:rFonts w:hint="eastAsia" w:cs="Times New Roman"/>
          <w:color w:val="000000"/>
          <w:sz w:val="24"/>
          <w:szCs w:val="24"/>
          <w:highlight w:val="none"/>
          <w:lang w:val="en-US" w:eastAsia="zh-CN"/>
        </w:rPr>
        <w:t xml:space="preserve">道路运输许可证》</w:t>
      </w:r>
      <w:r>
        <w:rPr>
          <w:rFonts w:ascii="Times New Roman" w:hAnsi="Times New Roman" w:eastAsia="宋体" w:cs="Times New Roman"/>
          <w:color w:val="000000"/>
          <w:sz w:val="24"/>
          <w:szCs w:val="24"/>
          <w:highlight w:val="none"/>
          <w:lang w:val="zh-CN"/>
        </w:rPr>
        <w:t xml:space="preserve">。</w:t>
      </w:r>
      <w:r>
        <w:rPr>
          <w:rFonts w:ascii="Times New Roman" w:hAnsi="Times New Roman" w:eastAsia="宋体" w:cs="Times New Roman"/>
          <w:color w:val="000000"/>
          <w:sz w:val="24"/>
          <w:szCs w:val="24"/>
          <w:highlight w:val="none"/>
          <w:lang w:val="zh-CN" w:eastAsia="zh-CN"/>
        </w:rPr>
        <w:t xml:space="preserve">（</w:t>
      </w:r>
      <w:r>
        <w:rPr>
          <w:rFonts w:ascii="Times New Roman" w:hAnsi="Times New Roman" w:eastAsia="宋体" w:cs="Times New Roman"/>
          <w:color w:val="000000"/>
          <w:sz w:val="24"/>
          <w:szCs w:val="24"/>
          <w:highlight w:val="none"/>
          <w:lang w:val="en-US" w:eastAsia="zh-CN"/>
        </w:rPr>
        <w:t xml:space="preserve">提供相关证明材料</w:t>
      </w:r>
      <w:r>
        <w:rPr>
          <w:rFonts w:ascii="Times New Roman" w:hAnsi="Times New Roman" w:eastAsia="宋体" w:cs="Times New Roman"/>
          <w:color w:val="000000"/>
          <w:sz w:val="24"/>
          <w:szCs w:val="24"/>
          <w:highlight w:val="none"/>
          <w:lang w:val="zh-CN" w:eastAsia="zh-CN"/>
        </w:rPr>
        <w:t xml:space="preserve">）。</w:t>
      </w:r>
      <w:r>
        <w:rPr>
          <w:rFonts w:hint="eastAsia" w:ascii="宋体" w:hAnsi="宋体" w:eastAsia="宋体" w:cs="宋体"/>
          <w:color w:val="000000"/>
          <w:sz w:val="24"/>
          <w:szCs w:val="24"/>
          <w:highlight w:val="none"/>
          <w:lang w:eastAsia="zh-CN"/>
        </w:rPr>
      </w:r>
      <w:r/>
    </w:p>
    <w:p>
      <w:pPr>
        <w:pStyle w:val="932"/>
        <w:numPr>
          <w:ilvl w:val="0"/>
          <w:numId w:val="5"/>
        </w:numPr>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color w:val="000000"/>
          <w:sz w:val="24"/>
          <w:szCs w:val="24"/>
          <w:highlight w:val="none"/>
          <w:lang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32"/>
        <w:ind w:firstLine="480"/>
        <w:pageBreakBefore w:val="0"/>
        <w:spacing w:line="252" w:lineRule="auto"/>
        <w:widowControl w:val="off"/>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不得参加本项目的采购活动</w:t>
      </w:r>
      <w:r>
        <w:rPr>
          <w:rFonts w:hint="eastAsia" w:ascii="宋体" w:hAnsi="宋体" w:eastAsia="宋体" w:cs="Times New Roman"/>
          <w:color w:val="000000"/>
          <w:sz w:val="24"/>
          <w:szCs w:val="24"/>
          <w:highlight w:val="none"/>
          <w:lang w:eastAsia="zh-CN"/>
        </w:rPr>
        <w:t xml:space="preserve">。</w:t>
      </w:r>
      <w:r>
        <w:rPr>
          <w:rFonts w:hint="eastAsia"/>
          <w:color w:val="000000"/>
          <w:highlight w:val="none"/>
          <w:lang w:val="en-US" w:eastAsia="zh-CN"/>
        </w:rPr>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932"/>
        <w:ind w:firstLine="480"/>
        <w:pageBreakBefore w:val="0"/>
        <w:spacing w:line="252" w:lineRule="auto"/>
        <w:widowControl w:val="off"/>
        <w:rPr>
          <w:rFonts w:ascii="宋体" w:hAnsi="宋体" w:cs="宋体"/>
          <w:color w:val="000000"/>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932"/>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932"/>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28359084"/>
      <w:r/>
      <w:bookmarkStart w:id="28" w:name="_Toc35393625"/>
      <w:r/>
      <w:bookmarkStart w:id="29" w:name="_Toc38985267"/>
      <w:r/>
      <w:bookmarkStart w:id="30" w:name="_Toc28359007"/>
      <w:r/>
      <w:bookmarkStart w:id="31" w:name="_Toc35393794"/>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9</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1</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09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00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932"/>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932"/>
        <w:ind w:firstLine="480"/>
        <w:pageBreakBefore w:val="0"/>
        <w:spacing w:line="252" w:lineRule="auto"/>
        <w:widowControl w:val="off"/>
        <w:rPr>
          <w:rFonts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932"/>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5393627"/>
      <w:r/>
      <w:bookmarkStart w:id="36" w:name="_Toc28359008"/>
      <w:r/>
      <w:bookmarkStart w:id="37" w:name="_Toc38985269"/>
      <w:r/>
      <w:bookmarkStart w:id="38" w:name="_Toc35393796"/>
      <w:r/>
      <w:bookmarkStart w:id="39" w:name="_Toc28359085"/>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932"/>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932"/>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932"/>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32"/>
        <w:ind w:firstLine="562"/>
        <w:spacing w:line="240" w:lineRule="auto"/>
        <w:tabs>
          <w:tab w:val="left" w:pos="900" w:leader="none"/>
        </w:tabs>
        <w:rPr>
          <w:rFonts w:hint="eastAsia" w:ascii="宋体" w:hAnsi="宋体" w:eastAsia="宋体" w:cs="Times New Roman"/>
          <w:b/>
          <w:bCs/>
          <w:color w:val="000000"/>
          <w:sz w:val="28"/>
          <w:szCs w:val="22"/>
          <w:highlight w:val="none"/>
          <w:lang w:val="en-US" w:eastAsia="zh-CN"/>
        </w:rPr>
      </w:pPr>
      <w:r>
        <w:rPr>
          <w:rFonts w:hint="eastAsia" w:ascii="宋体" w:hAnsi="宋体" w:eastAsia="宋体" w:cs="Times New Roman"/>
          <w:b/>
          <w:bCs/>
          <w:color w:val="000000"/>
          <w:sz w:val="28"/>
          <w:szCs w:val="24"/>
          <w:highlight w:val="none"/>
          <w:lang w:val="en-US" w:eastAsia="zh-CN"/>
        </w:rPr>
        <w:t xml:space="preserve">5.对本项目有关</w:t>
      </w:r>
      <w:r>
        <w:rPr>
          <w:rFonts w:hint="eastAsia" w:ascii="宋体" w:hAnsi="宋体" w:eastAsia="宋体" w:cs="Times New Roman"/>
          <w:b/>
          <w:bCs/>
          <w:color w:val="000000"/>
          <w:sz w:val="28"/>
          <w:szCs w:val="24"/>
          <w:highlight w:val="none"/>
          <w:lang w:val="en-US"/>
        </w:rPr>
        <w:t xml:space="preserve">的</w:t>
      </w:r>
      <w:r>
        <w:rPr>
          <w:rFonts w:hint="eastAsia" w:ascii="宋体" w:hAnsi="宋体" w:eastAsia="宋体" w:cs="Times New Roman"/>
          <w:b/>
          <w:bCs/>
          <w:color w:val="000000"/>
          <w:sz w:val="28"/>
          <w:szCs w:val="24"/>
          <w:highlight w:val="none"/>
          <w:lang w:val="en-US" w:eastAsia="zh-CN"/>
        </w:rPr>
        <w:t xml:space="preserve">所有</w:t>
      </w:r>
      <w:r>
        <w:rPr>
          <w:rFonts w:hint="eastAsia" w:ascii="宋体" w:hAnsi="宋体" w:eastAsia="宋体" w:cs="Times New Roman"/>
          <w:b/>
          <w:bCs/>
          <w:color w:val="000000"/>
          <w:sz w:val="28"/>
          <w:szCs w:val="24"/>
          <w:highlight w:val="none"/>
          <w:lang w:val="en-US"/>
        </w:rPr>
        <w:t xml:space="preserve">询问</w:t>
      </w:r>
      <w:r>
        <w:rPr>
          <w:rFonts w:hint="eastAsia" w:ascii="宋体" w:hAnsi="宋体" w:eastAsia="宋体" w:cs="Times New Roman"/>
          <w:b/>
          <w:bCs/>
          <w:color w:val="000000"/>
          <w:sz w:val="28"/>
          <w:szCs w:val="24"/>
          <w:highlight w:val="none"/>
          <w:lang w:val="en-US" w:eastAsia="zh-CN"/>
        </w:rPr>
        <w:t xml:space="preserve">或</w:t>
      </w:r>
      <w:r>
        <w:rPr>
          <w:rFonts w:hint="eastAsia" w:ascii="宋体" w:hAnsi="宋体" w:eastAsia="宋体" w:cs="Times New Roman"/>
          <w:b/>
          <w:bCs/>
          <w:color w:val="000000"/>
          <w:sz w:val="28"/>
          <w:szCs w:val="24"/>
          <w:highlight w:val="none"/>
          <w:lang w:val="en-US"/>
        </w:rPr>
        <w:t xml:space="preserve">质疑向采购人提出，由采购人负责答复。</w:t>
      </w:r>
      <w:r>
        <w:rPr>
          <w:rFonts w:hint="eastAsia" w:ascii="宋体" w:hAnsi="宋体" w:eastAsia="宋体" w:cs="Times New Roman"/>
          <w:b/>
          <w:bCs/>
          <w:color w:val="000000"/>
          <w:sz w:val="28"/>
          <w:szCs w:val="22"/>
          <w:highlight w:val="none"/>
          <w:lang w:val="en-US" w:eastAsia="zh-CN"/>
        </w:rPr>
      </w:r>
      <w:r/>
    </w:p>
    <w:p>
      <w:pPr>
        <w:pStyle w:val="932"/>
        <w:ind w:firstLine="562"/>
        <w:spacing w:line="240" w:lineRule="auto"/>
        <w:tabs>
          <w:tab w:val="left" w:pos="900" w:leader="none"/>
        </w:tabs>
        <w:rPr>
          <w:rFonts w:hint="eastAsia" w:ascii="宋体" w:hAnsi="宋体" w:eastAsia="宋体" w:cs="Times New Roman"/>
          <w:b/>
          <w:bCs/>
          <w:color w:val="000000"/>
          <w:sz w:val="28"/>
          <w:szCs w:val="24"/>
          <w:highlight w:val="none"/>
        </w:rPr>
      </w:pPr>
      <w:r>
        <w:rPr>
          <w:rFonts w:hint="eastAsia" w:ascii="宋体" w:hAnsi="宋体" w:eastAsia="宋体" w:cs="Times New Roman"/>
          <w:b/>
          <w:bCs/>
          <w:color w:val="000000"/>
          <w:sz w:val="28"/>
          <w:szCs w:val="24"/>
          <w:highlight w:val="none"/>
          <w:lang w:val="en-US" w:eastAsia="zh-CN"/>
        </w:rPr>
        <w:t xml:space="preserve">采购人《质疑函》收件人：</w:t>
      </w:r>
      <w:r>
        <w:rPr>
          <w:rFonts w:hint="eastAsia" w:ascii="宋体" w:hAnsi="宋体" w:cs="Times New Roman"/>
          <w:b/>
          <w:bCs/>
          <w:color w:val="000000"/>
          <w:sz w:val="28"/>
          <w:szCs w:val="28"/>
          <w:highlight w:val="none"/>
          <w:u w:val="none"/>
          <w:lang w:val="en-US" w:eastAsia="zh-CN"/>
        </w:rPr>
        <w:t xml:space="preserve">郭科长</w:t>
      </w:r>
      <w:r>
        <w:rPr>
          <w:rFonts w:hint="eastAsia" w:ascii="宋体" w:hAnsi="宋体" w:eastAsia="宋体" w:cs="Times New Roman"/>
          <w:b/>
          <w:bCs/>
          <w:color w:val="000000"/>
          <w:sz w:val="28"/>
          <w:szCs w:val="24"/>
          <w:highlight w:val="none"/>
          <w:lang w:val="en-US" w:eastAsia="zh-CN"/>
        </w:rPr>
        <w:t xml:space="preserve">，收件地址：</w:t>
      </w:r>
      <w:r>
        <w:rPr>
          <w:rFonts w:hint="eastAsia" w:ascii="宋体" w:hAnsi="宋体"/>
          <w:b/>
          <w:bCs/>
          <w:color w:val="000000"/>
          <w:sz w:val="28"/>
          <w:szCs w:val="28"/>
          <w:highlight w:val="none"/>
          <w:u w:val="none"/>
          <w:lang w:val="en-US" w:eastAsia="zh-CN"/>
        </w:rPr>
        <w:t xml:space="preserve">中国共产党南京市六合区委员会党校</w:t>
      </w:r>
      <w:r>
        <w:rPr>
          <w:rFonts w:hint="eastAsia" w:ascii="宋体" w:hAnsi="宋体" w:eastAsia="宋体" w:cs="宋体"/>
          <w:b/>
          <w:bCs/>
          <w:color w:val="000000"/>
          <w:sz w:val="28"/>
          <w:szCs w:val="28"/>
          <w:highlight w:val="none"/>
          <w:u w:val="none"/>
          <w:lang w:val="en-US" w:eastAsia="zh-CN"/>
        </w:rPr>
        <w:t xml:space="preserve">南京市</w:t>
      </w:r>
      <w:r>
        <w:rPr>
          <w:rFonts w:hint="eastAsia" w:ascii="宋体" w:hAnsi="宋体" w:eastAsia="宋体" w:cs="Times New Roman"/>
          <w:b/>
          <w:bCs/>
          <w:color w:val="000000"/>
          <w:sz w:val="28"/>
          <w:szCs w:val="28"/>
          <w:highlight w:val="none"/>
          <w:u w:val="none"/>
          <w:lang w:val="en-US" w:eastAsia="zh-CN"/>
        </w:rPr>
        <w:t xml:space="preserve">六合</w:t>
      </w:r>
      <w:r>
        <w:rPr>
          <w:rFonts w:hint="eastAsia" w:ascii="宋体" w:hAnsi="宋体" w:eastAsia="宋体" w:cs="宋体"/>
          <w:b/>
          <w:bCs/>
          <w:color w:val="000000"/>
          <w:sz w:val="28"/>
          <w:szCs w:val="28"/>
          <w:highlight w:val="none"/>
          <w:u w:val="none"/>
          <w:lang w:val="en-US" w:eastAsia="zh-CN"/>
        </w:rPr>
        <w:t xml:space="preserve">区</w:t>
      </w:r>
      <w:r>
        <w:rPr>
          <w:rFonts w:hint="eastAsia" w:ascii="宋体" w:hAnsi="宋体" w:eastAsia="宋体" w:cs="Times New Roman"/>
          <w:b/>
          <w:bCs/>
          <w:color w:val="000000"/>
          <w:sz w:val="28"/>
          <w:szCs w:val="28"/>
          <w:highlight w:val="none"/>
          <w:u w:val="none"/>
          <w:lang w:val="en-US" w:eastAsia="zh-CN"/>
        </w:rPr>
        <w:t xml:space="preserve">龙虎营</w:t>
      </w:r>
      <w:r>
        <w:rPr>
          <w:rFonts w:hint="eastAsia" w:ascii="宋体" w:hAnsi="宋体" w:eastAsia="宋体" w:cs="宋体"/>
          <w:b/>
          <w:bCs/>
          <w:color w:val="000000"/>
          <w:sz w:val="28"/>
          <w:szCs w:val="28"/>
          <w:highlight w:val="none"/>
          <w:u w:val="none"/>
          <w:lang w:val="en-US" w:eastAsia="zh-CN"/>
        </w:rPr>
        <w:t xml:space="preserve">路</w:t>
      </w:r>
      <w:r>
        <w:rPr>
          <w:rFonts w:hint="eastAsia" w:ascii="宋体" w:hAnsi="宋体" w:eastAsia="宋体" w:cs="Times New Roman"/>
          <w:b/>
          <w:bCs/>
          <w:color w:val="000000"/>
          <w:sz w:val="28"/>
          <w:szCs w:val="28"/>
          <w:highlight w:val="none"/>
          <w:u w:val="none"/>
          <w:lang w:val="en-US" w:eastAsia="zh-CN"/>
        </w:rPr>
        <w:t xml:space="preserve">100</w:t>
      </w:r>
      <w:r>
        <w:rPr>
          <w:rFonts w:hint="eastAsia" w:ascii="宋体" w:hAnsi="宋体" w:eastAsia="宋体" w:cs="宋体"/>
          <w:b/>
          <w:bCs/>
          <w:color w:val="000000"/>
          <w:sz w:val="28"/>
          <w:szCs w:val="28"/>
          <w:highlight w:val="none"/>
          <w:u w:val="none"/>
          <w:lang w:val="en-US" w:eastAsia="zh-CN"/>
        </w:rPr>
        <w:t xml:space="preserve">号</w:t>
      </w:r>
      <w:r>
        <w:rPr>
          <w:rFonts w:hint="eastAsia" w:ascii="宋体" w:hAnsi="宋体" w:eastAsia="宋体" w:cs="Times New Roman"/>
          <w:b/>
          <w:bCs/>
          <w:color w:val="000000"/>
          <w:sz w:val="28"/>
          <w:szCs w:val="22"/>
          <w:highlight w:val="none"/>
          <w:u w:val="none"/>
          <w:lang w:val="en-US" w:eastAsia="zh-CN"/>
        </w:rPr>
        <w:t xml:space="preserve">，</w:t>
      </w:r>
      <w:r>
        <w:rPr>
          <w:rFonts w:hint="eastAsia" w:ascii="宋体" w:hAnsi="宋体" w:eastAsia="宋体" w:cs="Times New Roman"/>
          <w:b/>
          <w:bCs/>
          <w:color w:val="000000"/>
          <w:sz w:val="28"/>
          <w:szCs w:val="24"/>
          <w:highlight w:val="none"/>
          <w:lang w:val="en-US" w:eastAsia="zh-CN"/>
        </w:rPr>
        <w:t xml:space="preserve">联系电话：</w:t>
      </w:r>
      <w:r>
        <w:rPr>
          <w:rFonts w:hint="eastAsia" w:ascii="宋体" w:hAnsi="宋体" w:eastAsia="宋体" w:cs="Times New Roman"/>
          <w:b/>
          <w:bCs/>
          <w:color w:val="000000"/>
          <w:sz w:val="28"/>
          <w:szCs w:val="28"/>
          <w:highlight w:val="none"/>
          <w:u w:val="none"/>
          <w:lang w:val="en-US" w:eastAsia="zh-CN"/>
        </w:rPr>
        <w:t xml:space="preserve">025-57758589</w:t>
      </w:r>
      <w:r>
        <w:rPr>
          <w:rFonts w:hint="eastAsia" w:ascii="宋体" w:hAnsi="宋体" w:eastAsia="宋体" w:cs="Times New Roman"/>
          <w:b/>
          <w:bCs/>
          <w:color w:val="000000"/>
          <w:sz w:val="28"/>
          <w:szCs w:val="24"/>
          <w:highlight w:val="none"/>
          <w:lang w:val="en-US" w:eastAsia="zh-CN"/>
        </w:rPr>
        <w:t xml:space="preserve">。</w:t>
      </w:r>
      <w:r>
        <w:rPr>
          <w:rFonts w:hint="eastAsia" w:ascii="宋体" w:hAnsi="宋体" w:eastAsia="宋体" w:cs="Times New Roman"/>
          <w:b/>
          <w:bCs/>
          <w:color w:val="000000"/>
          <w:sz w:val="28"/>
          <w:szCs w:val="24"/>
          <w:highlight w:val="none"/>
        </w:rPr>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932"/>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color w:val="000000"/>
          <w:sz w:val="24"/>
          <w:szCs w:val="24"/>
          <w:highlight w:val="none"/>
          <w:u w:val="none"/>
          <w:lang w:val="en-US" w:eastAsia="zh-CN"/>
        </w:rPr>
        <w:t xml:space="preserve">中国共产党南京市六合区委员会党校</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六合</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龙虎营</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100</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郭科长</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025-57758589</w:t>
      </w:r>
      <w:r>
        <w:rPr>
          <w:rFonts w:hint="eastAsia" w:ascii="宋体" w:hAnsi="宋体" w:eastAsia="宋体" w:cs="Times New Roman"/>
          <w:color w:val="000000"/>
          <w:sz w:val="24"/>
          <w:szCs w:val="24"/>
          <w:highlight w:val="none"/>
          <w:u w:val="none"/>
          <w:lang w:val="en-US" w:eastAsia="zh-CN"/>
        </w:rPr>
        <w:t xml:space="preserve"> </w:t>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Times New Roman"/>
          <w:b w:val="0"/>
          <w:bCs w:val="0"/>
          <w:color w:val="000000"/>
          <w:sz w:val="24"/>
          <w:highlight w:val="none"/>
          <w:lang w:val="zh-CN"/>
        </w:rPr>
        <w:t xml:space="preserve">南京市六合区雄州街道龙池路333号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联系人：温老师 </w:t>
      </w:r>
      <w:r>
        <w:rPr>
          <w:rFonts w:hint="eastAsia" w:ascii="宋体" w:hAnsi="宋体" w:eastAsia="宋体" w:cs="Times New Roman"/>
          <w:color w:val="000000"/>
          <w:sz w:val="24"/>
          <w:szCs w:val="24"/>
          <w:highlight w:val="none"/>
          <w:u w:val="none"/>
          <w:lang w:val="en-US" w:eastAsia="zh-CN"/>
        </w:rPr>
      </w:r>
      <w:r/>
    </w:p>
    <w:p>
      <w:pPr>
        <w:pStyle w:val="932"/>
        <w:ind w:right="0" w:firstLine="480"/>
        <w:jc w:val="left"/>
        <w:spacing w:line="252" w:lineRule="auto"/>
        <w:rPr>
          <w:rFonts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联系电话：025-57130501</w:t>
      </w:r>
      <w:r>
        <w:rPr>
          <w:rFonts w:ascii="宋体" w:hAnsi="宋体" w:eastAsia="宋体" w:cs="Times New Roman"/>
          <w:color w:val="000000"/>
          <w:sz w:val="24"/>
          <w:szCs w:val="24"/>
          <w:highlight w:val="none"/>
          <w:u w:val="none"/>
          <w:lang w:val="en-US" w:eastAsia="zh-CN"/>
        </w:rPr>
      </w:r>
      <w:r/>
    </w:p>
    <w:p>
      <w:pPr>
        <w:pStyle w:val="1015"/>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3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93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93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932"/>
        <w:ind w:firstLine="490"/>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936"/>
        <w:ind w:firstLine="420"/>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5"/>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3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32"/>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932"/>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32"/>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932"/>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932"/>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32"/>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32"/>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32"/>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32"/>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45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45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32"/>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932"/>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932"/>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932"/>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932"/>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32"/>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932"/>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32"/>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932"/>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3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3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936"/>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932"/>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93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32"/>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932"/>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六合区财政局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935"/>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36"/>
        <w:ind w:firstLine="420"/>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932"/>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olor w:val="000000"/>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932"/>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932"/>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932"/>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932"/>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932"/>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932"/>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936"/>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36"/>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932"/>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932"/>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932"/>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932"/>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936"/>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932"/>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936"/>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936"/>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32"/>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932"/>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932"/>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932"/>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932"/>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932"/>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932"/>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932"/>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932"/>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932"/>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932"/>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932"/>
        <w:ind w:firstLine="420"/>
        <w:rPr>
          <w:rFonts w:hint="eastAsia" w:ascii="宋体" w:hAnsi="宋体" w:eastAsia="宋体" w:cs="Times New Roman"/>
          <w:color w:val="000000"/>
          <w:sz w:val="24"/>
          <w:highlight w:val="none"/>
          <w:lang w:val="zh-CN" w:eastAsia="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20823314"/>
      <w:r/>
      <w:bookmarkStart w:id="44" w:name="_Toc513029242"/>
      <w:r/>
      <w:bookmarkStart w:id="45" w:name="_Toc479757207"/>
      <w:r/>
      <w:bookmarkStart w:id="46" w:name="_Toc120614221"/>
      <w:r/>
      <w:bookmarkStart w:id="47" w:name="_Toc16938558"/>
      <w:r>
        <w:rPr>
          <w:rFonts w:hint="eastAsia" w:ascii="宋体" w:hAnsi="宋体" w:eastAsia="宋体" w:cs="Times New Roman"/>
          <w:color w:val="000000"/>
          <w:sz w:val="24"/>
          <w:highlight w:val="none"/>
          <w:lang w:val="zh-CN" w:eastAsia="zh-CN"/>
        </w:rPr>
      </w:r>
      <w:r/>
    </w:p>
    <w:p>
      <w:pPr>
        <w:pStyle w:val="101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32"/>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1015"/>
        <w:ind w:left="0" w:firstLine="0"/>
        <w:jc w:val="center"/>
        <w:rPr>
          <w:rFonts w:hint="eastAsia" w:ascii="黑体" w:hAnsi="Times New Roman" w:eastAsia="黑体" w:cs="Times New Roman"/>
          <w:color w:val="000000"/>
          <w:sz w:val="44"/>
          <w:szCs w:val="44"/>
          <w:highlight w:val="none"/>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932"/>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8" w:name="_Toc20823315"/>
      <w:r/>
      <w:bookmarkStart w:id="49" w:name="_Toc513029243"/>
      <w:r/>
      <w:bookmarkStart w:id="50" w:name="_Toc16938559"/>
      <w:r/>
      <w:bookmarkStart w:id="51" w:name="_Hlt16619350"/>
      <w:r/>
      <w:bookmarkStart w:id="52" w:name="_Toc120614244"/>
      <w:r/>
      <w:bookmarkStart w:id="53" w:name="_Toc20823346"/>
      <w:r/>
      <w:bookmarkStart w:id="54" w:name="_Toc16938590"/>
      <w:r/>
      <w:bookmarkStart w:id="55" w:name="_Toc479757211"/>
      <w:r/>
      <w:bookmarkStart w:id="56"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932"/>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932"/>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932"/>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932"/>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lang w:val="en-US" w:eastAsia="zh-CN"/>
        </w:rPr>
        <w:t xml:space="preserve">中国共产党南京市六合区委员会党校食堂食材采购</w:t>
      </w:r>
      <w:r>
        <w:rPr>
          <w:rFonts w:ascii="宋体" w:hAnsi="宋体" w:cs="Courier New"/>
          <w:color w:val="000000"/>
          <w:sz w:val="24"/>
          <w:szCs w:val="24"/>
          <w:highlight w:val="none"/>
        </w:rPr>
        <w:t xml:space="preserve"> 项目编号：</w:t>
      </w:r>
      <w:r>
        <w:rPr>
          <w:rFonts w:ascii="宋体" w:hAnsi="宋体" w:cs="Courier New"/>
          <w:color w:val="000000"/>
          <w:sz w:val="24"/>
          <w:szCs w:val="24"/>
          <w:highlight w:val="none"/>
        </w:rPr>
      </w:r>
      <w:r/>
    </w:p>
    <w:p>
      <w:pPr>
        <w:pStyle w:val="932"/>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32"/>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南京市公共资源交易中心六合</w:t>
      </w:r>
      <w:r>
        <w:rPr>
          <w:rFonts w:hint="eastAsia" w:ascii="宋体" w:hAnsi="宋体" w:cs="Courier New"/>
          <w:color w:val="000000"/>
          <w:sz w:val="24"/>
          <w:szCs w:val="24"/>
          <w:highlight w:val="none"/>
          <w:lang w:val="en-US" w:eastAsia="zh-CN"/>
        </w:rPr>
        <w:t xml:space="preserve">分</w:t>
      </w:r>
      <w:r>
        <w:rPr>
          <w:rFonts w:hint="eastAsia" w:ascii="宋体" w:hAnsi="宋体" w:cs="Courier New"/>
          <w:color w:val="000000"/>
          <w:sz w:val="24"/>
          <w:szCs w:val="24"/>
          <w:highlight w:val="none"/>
          <w:lang w:eastAsia="zh-CN"/>
        </w:rPr>
        <w:t xml:space="preserve">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cs="Courier New"/>
          <w:color w:val="000000"/>
          <w:sz w:val="24"/>
          <w:szCs w:val="24"/>
          <w:highlight w:val="none"/>
          <w:lang w:val="en-US" w:eastAsia="zh-CN"/>
        </w:rPr>
        <w:t xml:space="preserve">中国共产党南京市六合区委员会党校食堂食材采购</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rPr>
        <w:t xml:space="preserve">每日供应的食材品种、数量以甲方提供的需求计划单为准。</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w:t>
      </w:r>
      <w:r>
        <w:rPr>
          <w:rFonts w:hint="eastAsia" w:ascii="宋体" w:hAnsi="宋体" w:eastAsia="宋体" w:cs="Courier New"/>
          <w:color w:val="000000"/>
          <w:sz w:val="24"/>
          <w:szCs w:val="24"/>
          <w:highlight w:val="none"/>
          <w:lang w:val="en-US" w:eastAsia="zh-CN"/>
        </w:rPr>
        <w:t xml:space="preserve">运输</w:t>
      </w:r>
      <w:r>
        <w:rPr>
          <w:rFonts w:hint="eastAsia" w:ascii="宋体" w:hAnsi="宋体" w:eastAsia="宋体" w:cs="Courier New"/>
          <w:color w:val="000000"/>
          <w:sz w:val="24"/>
          <w:szCs w:val="24"/>
          <w:highlight w:val="none"/>
        </w:rPr>
        <w:t xml:space="preserve">方式：</w:t>
      </w:r>
      <w:r>
        <w:rPr>
          <w:rFonts w:hint="eastAsia" w:ascii="宋体" w:hAnsi="宋体" w:eastAsia="宋体" w:cs="Courier New"/>
          <w:b/>
          <w:bCs/>
          <w:color w:val="000000"/>
          <w:sz w:val="24"/>
          <w:szCs w:val="24"/>
          <w:highlight w:val="none"/>
          <w:lang w:val="en-US" w:eastAsia="zh-CN"/>
        </w:rPr>
        <w:t xml:space="preserve">供应商应采用冷藏车专车送货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932"/>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72"/>
        <w:keepLines w:val="0"/>
        <w:keepNext w:val="0"/>
        <w:pageBreakBefore w:val="0"/>
        <w:spacing w:before="0" w:after="0" w:line="264" w:lineRule="auto"/>
        <w:widowControl w:val="off"/>
        <w:rPr>
          <w:rFonts w:hint="eastAsia" w:ascii="宋体" w:hAnsi="宋体" w:cs="Courier New"/>
          <w:color w:val="000000"/>
          <w:sz w:val="24"/>
          <w:szCs w:val="24"/>
          <w:highlight w:val="none"/>
          <w:lang w:val="en-US" w:eastAsia="zh-CN"/>
        </w:rPr>
      </w:pPr>
      <w:r>
        <w:rPr>
          <w:rFonts w:ascii="宋体" w:hAnsi="宋体" w:cs="Courier New"/>
          <w:color w:val="000000"/>
          <w:sz w:val="24"/>
          <w:szCs w:val="24"/>
          <w:highlight w:val="none"/>
        </w:rPr>
        <w:t xml:space="preserve">2.1 </w:t>
      </w:r>
      <w:r>
        <w:rPr>
          <w:rFonts w:hint="eastAsia" w:ascii="宋体" w:hAnsi="宋体" w:cs="Courier New"/>
          <w:color w:val="000000"/>
          <w:sz w:val="24"/>
          <w:szCs w:val="24"/>
          <w:highlight w:val="none"/>
        </w:rPr>
        <w:t xml:space="preserve">采用固定折扣率合同，折扣率在合同履行期间固定不变。食材</w:t>
      </w:r>
      <w:r>
        <w:rPr>
          <w:rFonts w:hint="eastAsia" w:ascii="宋体" w:hAnsi="宋体" w:cs="Courier New"/>
          <w:color w:val="000000"/>
          <w:sz w:val="24"/>
          <w:szCs w:val="24"/>
          <w:highlight w:val="none"/>
          <w:lang w:val="en-US" w:eastAsia="zh-CN"/>
        </w:rPr>
        <w:t xml:space="preserve">基准</w:t>
      </w:r>
      <w:r>
        <w:rPr>
          <w:rFonts w:hint="eastAsia" w:ascii="宋体" w:hAnsi="宋体" w:cs="Courier New"/>
          <w:color w:val="000000"/>
          <w:sz w:val="24"/>
          <w:szCs w:val="24"/>
          <w:highlight w:val="none"/>
        </w:rPr>
        <w:t xml:space="preserve">价格每月分别进行两次市场询价，在两次询价期间的价格不做调整</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干货调味品类半年询价调整一次</w:t>
      </w:r>
      <w:r>
        <w:rPr>
          <w:rFonts w:hint="eastAsia" w:ascii="宋体" w:hAnsi="宋体" w:cs="Courier New"/>
          <w:color w:val="000000"/>
          <w:sz w:val="24"/>
          <w:szCs w:val="24"/>
          <w:highlight w:val="none"/>
        </w:rPr>
        <w:t xml:space="preserve">。合同履行过程中的食材供货结算价格以同期同品种南京发改委，</w:t>
      </w:r>
      <w:r>
        <w:rPr>
          <w:rFonts w:hint="eastAsia" w:ascii="宋体" w:hAnsi="宋体" w:cs="Courier New"/>
          <w:color w:val="000000"/>
          <w:sz w:val="24"/>
          <w:szCs w:val="24"/>
          <w:highlight w:val="none"/>
          <w:lang w:val="en-US" w:eastAsia="zh-CN"/>
        </w:rPr>
        <w:t xml:space="preserve">六合城区内品牌连锁超市</w:t>
      </w:r>
      <w:r>
        <w:rPr>
          <w:rFonts w:hint="eastAsia" w:ascii="宋体" w:hAnsi="宋体" w:cs="Courier New"/>
          <w:color w:val="000000"/>
          <w:sz w:val="24"/>
          <w:szCs w:val="24"/>
          <w:highlight w:val="none"/>
        </w:rPr>
        <w:t xml:space="preserve">，王家田菜场</w:t>
      </w:r>
      <w:r>
        <w:rPr>
          <w:rFonts w:hint="eastAsia" w:ascii="宋体" w:hAnsi="宋体" w:cs="Courier New"/>
          <w:color w:val="000000"/>
          <w:sz w:val="24"/>
          <w:szCs w:val="24"/>
          <w:highlight w:val="none"/>
          <w:lang w:val="en-US" w:eastAsia="zh-CN"/>
        </w:rPr>
        <w:t xml:space="preserve">等农贸市场</w:t>
      </w:r>
      <w:r>
        <w:rPr>
          <w:rFonts w:hint="eastAsia" w:ascii="宋体" w:hAnsi="宋体" w:cs="Courier New"/>
          <w:color w:val="000000"/>
          <w:sz w:val="24"/>
          <w:szCs w:val="24"/>
          <w:highlight w:val="none"/>
        </w:rPr>
        <w:t xml:space="preserve">零售价为</w:t>
      </w:r>
      <w:r>
        <w:rPr>
          <w:rFonts w:hint="eastAsia" w:ascii="宋体" w:hAnsi="宋体" w:cs="Courier New"/>
          <w:color w:val="000000"/>
          <w:sz w:val="24"/>
          <w:szCs w:val="24"/>
          <w:highlight w:val="none"/>
          <w:lang w:val="en-US" w:eastAsia="zh-CN"/>
        </w:rPr>
        <w:t xml:space="preserve">基准价格</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lang w:val="en-US" w:eastAsia="zh-CN"/>
        </w:rPr>
        <w:t xml:space="preserve">(</w:t>
      </w:r>
      <w:r>
        <w:rPr>
          <w:rFonts w:ascii="宋体" w:hAnsi="宋体" w:cs="Courier New"/>
          <w:color w:val="000000"/>
          <w:sz w:val="24"/>
          <w:szCs w:val="24"/>
          <w:highlight w:val="none"/>
        </w:rPr>
        <w:t xml:space="preserve">折扣</w:t>
      </w:r>
      <w:r>
        <w:rPr>
          <w:rFonts w:hint="eastAsia" w:ascii="宋体" w:hAnsi="宋体" w:cs="Courier New"/>
          <w:color w:val="000000"/>
          <w:sz w:val="24"/>
          <w:szCs w:val="24"/>
          <w:highlight w:val="none"/>
          <w:lang w:eastAsia="zh-CN"/>
        </w:rPr>
        <w:t xml:space="preserve">率</w:t>
      </w:r>
      <w:r>
        <w:rPr>
          <w:rFonts w:hint="eastAsia" w:ascii="宋体" w:hAnsi="宋体" w:cs="Courier New"/>
          <w:color w:val="000000"/>
          <w:sz w:val="24"/>
          <w:szCs w:val="24"/>
          <w:highlight w:val="none"/>
          <w:lang w:val="en-US" w:eastAsia="zh-CN"/>
        </w:rPr>
        <w:t xml:space="preserve">=1-投标优惠率,如投标优惠率为10%，则填写90%)</w:t>
      </w:r>
      <w:r>
        <w:rPr>
          <w:rFonts w:hint="eastAsia" w:ascii="宋体" w:hAnsi="宋体" w:cs="Courier New"/>
          <w:color w:val="000000"/>
          <w:sz w:val="24"/>
          <w:szCs w:val="24"/>
          <w:highlight w:val="none"/>
          <w:lang w:val="en-US" w:eastAsia="zh-CN"/>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32"/>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932"/>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8.1 合同款项的支付方式及时间</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1、合同签订后，甲方支付首月食材价款的30%作为预付款。采购人与中标供应商每月15日前后进行食材价款（次月结算上月）结算，由中标供应商每月自行提出书面申请，并提供以下相关资料：</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（1）中标供应商每月供货明细（含每批次供应货物的种类、数量、下订单日期）；</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（2）经采购人相关人员验收签收凭证（一式三份，双方签字）；</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（3）采购人根据实际情况要求的其他材料等。</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8.2 根据《保障中小企业款项支付条例》规定，甲方未按合同约定支付款项的，乙方可以向有关部门投诉。</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8.3 当采购数量与实际使用数量不一致时，乙方应根据实际使用量供货，合同的最终结算金额按实际使用量乘以成交单价进行计算。</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highlight w:val="none"/>
          <w:lang w:val="en-US" w:eastAsia="zh-CN"/>
        </w:rPr>
        <w:t xml:space="preserve">送货、验收</w:t>
      </w:r>
      <w:r>
        <w:rPr>
          <w:rFonts w:hint="eastAsia" w:ascii="方正黑体_GBK" w:hAnsi="方正黑体_GBK" w:eastAsia="方正黑体_GBK" w:cs="方正黑体_GBK"/>
          <w:b w:val="0"/>
          <w:bCs/>
          <w:color w:val="000000"/>
          <w:sz w:val="24"/>
          <w:szCs w:val="24"/>
          <w:highlight w:val="none"/>
          <w:lang w:val="en-US" w:eastAsia="zh-CN"/>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（一）送货：合同期内乙方根据甲方的订单需求向甲方提供产品。在甲方规定的时间内由乙方负责运送至甲方食堂指定地点（</w:t>
      </w:r>
      <w:r>
        <w:rPr>
          <w:rFonts w:hint="eastAsia" w:ascii="宋体" w:hAnsi="宋体" w:eastAsia="宋体" w:cs="Courier New"/>
          <w:color w:val="000000"/>
          <w:sz w:val="24"/>
          <w:szCs w:val="24"/>
          <w:highlight w:val="none"/>
          <w:lang w:val="en-US" w:eastAsia="zh-CN"/>
        </w:rPr>
        <w:t xml:space="preserve">南京市六合区委党校食堂，龙虎营路100号）</w:t>
      </w:r>
      <w:r>
        <w:rPr>
          <w:rFonts w:hint="eastAsia" w:ascii="宋体" w:hAnsi="宋体" w:eastAsia="宋体" w:cs="Courier New"/>
          <w:color w:val="000000"/>
          <w:sz w:val="24"/>
          <w:szCs w:val="24"/>
          <w:highlight w:val="none"/>
        </w:rPr>
        <w:t xml:space="preserve">，并</w:t>
      </w:r>
      <w:r>
        <w:rPr>
          <w:rFonts w:hint="eastAsia" w:ascii="宋体" w:hAnsi="宋体" w:eastAsia="宋体" w:cs="Courier New"/>
          <w:color w:val="000000"/>
          <w:sz w:val="24"/>
          <w:szCs w:val="24"/>
          <w:highlight w:val="none"/>
          <w:lang w:val="en-US" w:eastAsia="zh-CN"/>
        </w:rPr>
        <w:t xml:space="preserve">安排不少于两人（持健康证）</w:t>
      </w:r>
      <w:r>
        <w:rPr>
          <w:rFonts w:hint="eastAsia" w:ascii="宋体" w:hAnsi="宋体" w:eastAsia="宋体" w:cs="Courier New"/>
          <w:color w:val="000000"/>
          <w:sz w:val="24"/>
          <w:szCs w:val="24"/>
          <w:highlight w:val="none"/>
        </w:rPr>
        <w:t xml:space="preserve">按要求加工（包含但不限于搬运、清洗、分割等）完毕并摆放整齐，</w:t>
      </w:r>
      <w:r>
        <w:rPr>
          <w:rFonts w:hint="eastAsia" w:ascii="宋体" w:hAnsi="宋体" w:eastAsia="宋体" w:cs="Courier New"/>
          <w:color w:val="000000"/>
          <w:sz w:val="24"/>
          <w:szCs w:val="24"/>
          <w:highlight w:val="none"/>
          <w:lang w:val="en-US" w:eastAsia="zh-CN"/>
        </w:rPr>
        <w:t xml:space="preserve">人工费、</w:t>
      </w:r>
      <w:r>
        <w:rPr>
          <w:rFonts w:hint="eastAsia" w:ascii="宋体" w:hAnsi="宋体" w:eastAsia="宋体" w:cs="Courier New"/>
          <w:color w:val="000000"/>
          <w:sz w:val="24"/>
          <w:szCs w:val="24"/>
          <w:highlight w:val="none"/>
        </w:rPr>
        <w:t xml:space="preserve">搬运</w:t>
      </w:r>
      <w:r>
        <w:rPr>
          <w:rFonts w:hint="eastAsia" w:ascii="宋体" w:hAnsi="宋体" w:eastAsia="宋体" w:cs="Courier New"/>
          <w:color w:val="000000"/>
          <w:sz w:val="24"/>
          <w:szCs w:val="24"/>
          <w:highlight w:val="none"/>
          <w:lang w:val="en-US" w:eastAsia="zh-CN"/>
        </w:rPr>
        <w:t xml:space="preserve">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运输费、上下人力费</w:t>
      </w:r>
      <w:r>
        <w:rPr>
          <w:rFonts w:hint="eastAsia" w:ascii="宋体" w:hAnsi="宋体" w:eastAsia="宋体" w:cs="Courier New"/>
          <w:color w:val="000000"/>
          <w:sz w:val="24"/>
          <w:szCs w:val="24"/>
          <w:highlight w:val="none"/>
          <w:lang w:val="en-US" w:eastAsia="zh-CN"/>
        </w:rPr>
        <w:t xml:space="preserve">等一切费用均</w:t>
      </w:r>
      <w:r>
        <w:rPr>
          <w:rFonts w:hint="eastAsia" w:ascii="宋体" w:hAnsi="宋体" w:eastAsia="宋体" w:cs="Courier New"/>
          <w:color w:val="000000"/>
          <w:sz w:val="24"/>
          <w:szCs w:val="24"/>
          <w:highlight w:val="none"/>
        </w:rPr>
        <w:t xml:space="preserve">由乙方自理。</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（二）验收：乙方必须根据甲方要求供应产品，不得以任何借口违背甲方订单要求，或在未经甲方允许的情况下私自改变所定品种规格、数量等。</w:t>
      </w:r>
      <w:r>
        <w:rPr>
          <w:rFonts w:hint="eastAsia" w:ascii="宋体" w:hAnsi="宋体" w:eastAsia="宋体" w:cs="Courier New"/>
          <w:color w:val="000000"/>
          <w:sz w:val="24"/>
          <w:szCs w:val="24"/>
          <w:highlight w:val="none"/>
        </w:rPr>
      </w:r>
      <w:r/>
    </w:p>
    <w:p>
      <w:pPr>
        <w:pStyle w:val="932"/>
        <w:spacing w:line="264" w:lineRule="auto"/>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十一、合同双方权利与义务</w:t>
      </w:r>
      <w:r>
        <w:rPr>
          <w:rFonts w:hint="eastAsia" w:ascii="方正黑体_GBK" w:hAnsi="方正黑体_GBK" w:eastAsia="方正黑体_GBK" w:cs="方正黑体_GBK"/>
          <w:b w:val="0"/>
          <w:bCs/>
          <w:color w:val="000000"/>
          <w:sz w:val="24"/>
          <w:szCs w:val="24"/>
          <w:highlight w:val="none"/>
        </w:rPr>
      </w:r>
      <w:r/>
    </w:p>
    <w:p>
      <w:pPr>
        <w:pStyle w:val="932"/>
        <w:spacing w:line="264"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（一）甲方有义务配合乙方对所到货物进行收货、外观验货。</w:t>
      </w:r>
      <w:r>
        <w:rPr>
          <w:rFonts w:hint="eastAsia" w:ascii="宋体" w:hAnsi="宋体" w:eastAsia="宋体" w:cs="宋体"/>
          <w:b w:val="0"/>
          <w:bCs/>
          <w:color w:val="000000"/>
          <w:sz w:val="24"/>
          <w:szCs w:val="24"/>
          <w:highlight w:val="none"/>
        </w:rPr>
      </w:r>
      <w:r/>
    </w:p>
    <w:p>
      <w:pPr>
        <w:pStyle w:val="932"/>
        <w:spacing w:line="264"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（二）甲方有义务按合同约定及时付清货款。</w:t>
      </w:r>
      <w:r>
        <w:rPr>
          <w:rFonts w:hint="eastAsia" w:ascii="宋体" w:hAnsi="宋体" w:eastAsia="宋体" w:cs="宋体"/>
          <w:b w:val="0"/>
          <w:bCs/>
          <w:color w:val="000000"/>
          <w:sz w:val="24"/>
          <w:szCs w:val="24"/>
          <w:highlight w:val="none"/>
        </w:rPr>
      </w:r>
      <w:r/>
    </w:p>
    <w:p>
      <w:pPr>
        <w:pStyle w:val="932"/>
        <w:spacing w:line="264"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（三）甲方根据合同约定对乙方的违约行为，有权提出终止合同。</w:t>
      </w:r>
      <w:r>
        <w:rPr>
          <w:rFonts w:hint="eastAsia" w:ascii="宋体" w:hAnsi="宋体" w:eastAsia="宋体" w:cs="宋体"/>
          <w:b w:val="0"/>
          <w:bCs/>
          <w:color w:val="000000"/>
          <w:sz w:val="24"/>
          <w:szCs w:val="24"/>
          <w:highlight w:val="none"/>
        </w:rPr>
      </w:r>
      <w:r/>
    </w:p>
    <w:p>
      <w:pPr>
        <w:pStyle w:val="932"/>
        <w:spacing w:line="264"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（四）乙方有义务提供企业的相关资质证明，企业法人营业执照、食品经营许可证、法人代表的身份证及送货人员健康证明资料等复印件给甲方。</w:t>
      </w:r>
      <w:r>
        <w:rPr>
          <w:rFonts w:hint="eastAsia" w:ascii="宋体" w:hAnsi="宋体" w:eastAsia="宋体" w:cs="宋体"/>
          <w:b w:val="0"/>
          <w:bCs/>
          <w:color w:val="000000"/>
          <w:sz w:val="24"/>
          <w:szCs w:val="24"/>
          <w:highlight w:val="none"/>
        </w:rPr>
      </w:r>
      <w:r/>
    </w:p>
    <w:p>
      <w:pPr>
        <w:pStyle w:val="932"/>
        <w:spacing w:line="264"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（五）乙方有义务提供：符合质量要求；符合《食品安全法》、所供产品国家标准等相关法律、标准要求的货物。</w:t>
      </w:r>
      <w:r>
        <w:rPr>
          <w:rFonts w:hint="eastAsia" w:ascii="宋体" w:hAnsi="宋体" w:eastAsia="宋体" w:cs="宋体"/>
          <w:b w:val="0"/>
          <w:bCs/>
          <w:color w:val="000000"/>
          <w:sz w:val="24"/>
          <w:szCs w:val="24"/>
          <w:highlight w:val="none"/>
        </w:rPr>
      </w:r>
      <w:r/>
    </w:p>
    <w:p>
      <w:pPr>
        <w:pStyle w:val="932"/>
        <w:spacing w:line="264"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（六）乙方有义务按指定的时间、地点和要求送货。</w:t>
      </w:r>
      <w:r>
        <w:rPr>
          <w:rFonts w:hint="eastAsia" w:ascii="宋体" w:hAnsi="宋体" w:eastAsia="宋体" w:cs="宋体"/>
          <w:b w:val="0"/>
          <w:bCs/>
          <w:color w:val="000000"/>
          <w:sz w:val="24"/>
          <w:szCs w:val="24"/>
          <w:highlight w:val="none"/>
        </w:rPr>
      </w:r>
      <w:r/>
    </w:p>
    <w:p>
      <w:pPr>
        <w:pStyle w:val="932"/>
        <w:spacing w:line="264"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（七）乙方有义务主动配合甲方对货物进行验收。</w:t>
      </w:r>
      <w:r>
        <w:rPr>
          <w:rFonts w:hint="eastAsia" w:ascii="宋体" w:hAnsi="宋体" w:eastAsia="宋体" w:cs="宋体"/>
          <w:b w:val="0"/>
          <w:bCs/>
          <w:color w:val="000000"/>
          <w:sz w:val="24"/>
          <w:szCs w:val="24"/>
          <w:highlight w:val="none"/>
        </w:rPr>
      </w:r>
      <w:r/>
    </w:p>
    <w:p>
      <w:pPr>
        <w:pStyle w:val="932"/>
        <w:spacing w:line="264"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（八）乙方有义务服从甲方的日常管理，包含但不限于配送人员按规定着装、保持配送车辆内外部干净整洁、不随意出入甲方食品加工场地、在甲方处加工完毕后及时清理场地等。</w:t>
      </w:r>
      <w:r>
        <w:rPr>
          <w:rFonts w:hint="eastAsia" w:ascii="宋体" w:hAnsi="宋体" w:eastAsia="宋体" w:cs="宋体"/>
          <w:b w:val="0"/>
          <w:bCs/>
          <w:color w:val="000000"/>
          <w:sz w:val="24"/>
          <w:szCs w:val="24"/>
          <w:highlight w:val="none"/>
        </w:rPr>
      </w:r>
      <w:r/>
    </w:p>
    <w:p>
      <w:pPr>
        <w:pStyle w:val="932"/>
        <w:spacing w:line="264"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（九）甲方无故未按时付清货款，或无故拖欠货款，乙方有权终止合同，并保留索赔的权利。</w:t>
      </w:r>
      <w:r>
        <w:rPr>
          <w:rFonts w:hint="eastAsia" w:ascii="宋体" w:hAnsi="宋体" w:eastAsia="宋体" w:cs="宋体"/>
          <w:b w:val="0"/>
          <w:bCs/>
          <w:color w:val="000000"/>
          <w:sz w:val="24"/>
          <w:szCs w:val="24"/>
          <w:highlight w:val="none"/>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十二、</w:t>
      </w:r>
      <w:r>
        <w:rPr>
          <w:rFonts w:hint="eastAsia" w:ascii="方正黑体_GBK" w:hAnsi="方正黑体_GBK" w:eastAsia="方正黑体_GBK" w:cs="方正黑体_GBK"/>
          <w:b w:val="0"/>
          <w:bCs/>
          <w:color w:val="000000"/>
          <w:sz w:val="24"/>
          <w:szCs w:val="24"/>
          <w:highlight w:val="none"/>
          <w:lang w:val="en-US" w:eastAsia="zh-CN"/>
        </w:rPr>
        <w:t xml:space="preserve">违约责任</w:t>
      </w:r>
      <w:r>
        <w:rPr>
          <w:rFonts w:hint="eastAsia" w:ascii="方正黑体_GBK" w:hAnsi="方正黑体_GBK" w:eastAsia="方正黑体_GBK" w:cs="方正黑体_GBK"/>
          <w:b w:val="0"/>
          <w:bCs/>
          <w:color w:val="000000"/>
          <w:sz w:val="24"/>
          <w:szCs w:val="24"/>
          <w:highlight w:val="none"/>
          <w:lang w:val="en-US" w:eastAsia="zh-CN"/>
        </w:rPr>
      </w:r>
      <w:r/>
    </w:p>
    <w:p>
      <w:pPr>
        <w:pStyle w:val="932"/>
        <w:spacing w:line="264"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12.</w:t>
      </w: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乙方在接到送货通知后必须将货物按时送达甲方指定地点，乙方未按时送货、补货或停止供货（不可抗力的自然灾害除外），甲方有权视情节轻重按照合同总金额的10%-20%要求乙方承担违约责任。月超过三次同类事件，甲方有权解除本合同。</w:t>
      </w:r>
      <w:r>
        <w:rPr>
          <w:rFonts w:hint="eastAsia" w:ascii="宋体" w:hAnsi="宋体" w:eastAsia="宋体" w:cs="宋体"/>
          <w:b w:val="0"/>
          <w:bCs/>
          <w:color w:val="000000"/>
          <w:sz w:val="24"/>
          <w:szCs w:val="24"/>
          <w:highlight w:val="none"/>
        </w:rPr>
      </w:r>
      <w:r/>
    </w:p>
    <w:p>
      <w:pPr>
        <w:pStyle w:val="932"/>
        <w:spacing w:line="264"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12.</w:t>
      </w: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乙方所供产品如违反《食品安全法》，有质量不合格问题</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如：</w:t>
      </w:r>
      <w:r>
        <w:rPr>
          <w:rFonts w:hint="eastAsia" w:ascii="宋体" w:hAnsi="宋体" w:eastAsia="宋体" w:cs="宋体"/>
          <w:b w:val="0"/>
          <w:bCs/>
          <w:color w:val="000000"/>
          <w:sz w:val="24"/>
          <w:szCs w:val="24"/>
          <w:highlight w:val="none"/>
        </w:rPr>
        <w:t xml:space="preserve">产品变质、包装破损、超过保质期、送货不及时、送货车辆不洁、送货人员着装不整洁等均属质量不合格），并造成甲方办公人员或在食堂用餐人员不良反应，乙方负有全额赔偿责任。出现一次上述情况，甲方有权提前解除本合同。</w:t>
      </w:r>
      <w:r>
        <w:rPr>
          <w:rFonts w:hint="eastAsia" w:ascii="宋体" w:hAnsi="宋体" w:eastAsia="宋体" w:cs="宋体"/>
          <w:b w:val="0"/>
          <w:bCs/>
          <w:color w:val="000000"/>
          <w:sz w:val="24"/>
          <w:szCs w:val="24"/>
          <w:highlight w:val="none"/>
        </w:rPr>
      </w:r>
      <w:r/>
    </w:p>
    <w:p>
      <w:pPr>
        <w:pStyle w:val="932"/>
        <w:spacing w:line="264"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12.</w:t>
      </w: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乙方不服从甲方的日常管理规定且经甲方警告后仍不改正的，甲方有权对乙方进行经济处罚。处罚后仍未改正的，有权视情节轻重按照合同总金额的10%-20%要求乙方承担违约责任。</w:t>
      </w:r>
      <w:r>
        <w:rPr>
          <w:rFonts w:hint="eastAsia" w:ascii="宋体" w:hAnsi="宋体" w:eastAsia="宋体" w:cs="宋体"/>
          <w:b w:val="0"/>
          <w:bCs/>
          <w:color w:val="000000"/>
          <w:sz w:val="24"/>
          <w:szCs w:val="24"/>
          <w:highlight w:val="none"/>
        </w:rPr>
      </w:r>
      <w:r/>
    </w:p>
    <w:p>
      <w:pPr>
        <w:pStyle w:val="932"/>
        <w:spacing w:line="264" w:lineRule="auto"/>
        <w:rPr>
          <w:rFonts w:hint="eastAsia" w:ascii="宋体" w:hAnsi="宋体" w:eastAsia="宋体" w:cs="Courier New"/>
          <w:b w:val="0"/>
          <w:bCs w:val="0"/>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12.</w:t>
      </w:r>
      <w:r>
        <w:rPr>
          <w:rFonts w:hint="eastAsia" w:ascii="宋体" w:hAnsi="宋体" w:eastAsia="宋体" w:cs="宋体"/>
          <w:b w:val="0"/>
          <w:bCs/>
          <w:color w:val="000000"/>
          <w:sz w:val="24"/>
          <w:szCs w:val="24"/>
          <w:highlight w:val="none"/>
        </w:rPr>
        <w:t xml:space="preserve">4</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Courier New"/>
          <w:b w:val="0"/>
          <w:bCs w:val="0"/>
          <w:color w:val="000000"/>
          <w:sz w:val="24"/>
          <w:szCs w:val="24"/>
          <w:highlight w:val="none"/>
        </w:rPr>
        <w:t xml:space="preserve">乙方在投标时所提供的相关承诺书，乙方需按甲方要求提供证明材料或现场核实。若在合同履约期间，甲方发现其在合同期间无法继续履行承诺的，甲方有权视情节轻重按照合同总金额的10%-20%要求乙方承担违约责任并终止合同。</w:t>
      </w:r>
      <w:r>
        <w:rPr>
          <w:rFonts w:hint="eastAsia" w:ascii="宋体" w:hAnsi="宋体" w:eastAsia="宋体" w:cs="Courier New"/>
          <w:b w:val="0"/>
          <w:bCs w:val="0"/>
          <w:color w:val="000000"/>
          <w:sz w:val="24"/>
          <w:szCs w:val="24"/>
          <w:highlight w:val="none"/>
        </w:rPr>
      </w:r>
      <w:r/>
    </w:p>
    <w:p>
      <w:pPr>
        <w:pStyle w:val="932"/>
        <w:spacing w:line="264" w:lineRule="auto"/>
        <w:rPr>
          <w:rFonts w:eastAsia="宋体"/>
          <w:color w:val="000000"/>
          <w:highlight w:val="none"/>
          <w:lang w:val="en-US" w:eastAsia="zh-CN"/>
        </w:rPr>
      </w:pPr>
      <w:r>
        <w:rPr>
          <w:rFonts w:hint="eastAsia" w:cs="Courier New"/>
          <w:b w:val="0"/>
          <w:bCs w:val="0"/>
          <w:color w:val="000000"/>
          <w:sz w:val="24"/>
          <w:szCs w:val="24"/>
          <w:highlight w:val="none"/>
          <w:lang w:val="en-US" w:eastAsia="zh-CN"/>
        </w:rPr>
        <w:t xml:space="preserve">12.5 </w:t>
      </w:r>
      <w:r>
        <w:rPr>
          <w:rFonts w:hint="eastAsia" w:ascii="宋体" w:hAnsi="宋体" w:eastAsia="宋体" w:cs="Courier New"/>
          <w:b w:val="0"/>
          <w:bCs w:val="0"/>
          <w:color w:val="000000"/>
          <w:sz w:val="24"/>
          <w:szCs w:val="24"/>
          <w:highlight w:val="none"/>
          <w:lang w:val="en-US" w:eastAsia="zh-CN" w:bidi="ar-SA"/>
        </w:rPr>
        <w:t xml:space="preserve">合同履行过程中，乙方单方面提出提前终止合同的，构成违约。甲方可视情形要求乙方按合同总金额10%～20%支付违约金。若甲方同意解除合同，双方按解除约定执行；甲方不同意解除的，乙方仍应继续履行本合同。</w:t>
      </w:r>
      <w:r>
        <w:rPr>
          <w:rFonts w:eastAsia="宋体"/>
          <w:color w:val="000000"/>
          <w:highlight w:val="none"/>
          <w:lang w:val="en-US" w:eastAsia="zh-CN"/>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十三、不可抗力事件处理</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highlight w:val="none"/>
          <w:lang w:val="en-US" w:eastAsia="zh-CN"/>
        </w:rPr>
        <w:t xml:space="preserve">四</w:t>
      </w:r>
      <w:r>
        <w:rPr>
          <w:rFonts w:hint="eastAsia" w:ascii="方正黑体_GBK" w:hAnsi="方正黑体_GBK" w:eastAsia="方正黑体_GBK" w:cs="方正黑体_GBK"/>
          <w:b w:val="0"/>
          <w:bCs/>
          <w:color w:val="000000"/>
          <w:sz w:val="24"/>
          <w:szCs w:val="24"/>
          <w:highlight w:val="none"/>
        </w:rPr>
        <w:t xml:space="preserve">、解决争议的方法</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highlight w:val="none"/>
          <w:lang w:val="en-US" w:eastAsia="zh-CN"/>
        </w:rPr>
        <w:t xml:space="preserve">五</w:t>
      </w:r>
      <w:r>
        <w:rPr>
          <w:rFonts w:hint="eastAsia" w:ascii="方正黑体_GBK" w:hAnsi="方正黑体_GBK" w:eastAsia="方正黑体_GBK" w:cs="方正黑体_GBK"/>
          <w:b w:val="0"/>
          <w:bCs/>
          <w:color w:val="000000"/>
          <w:sz w:val="24"/>
          <w:szCs w:val="24"/>
          <w:highlight w:val="none"/>
        </w:rPr>
        <w:t xml:space="preserve">、合同生效及其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rPr>
        <w:t xml:space="preserve">.1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rPr>
        <w:t xml:space="preserve">.2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rPr>
        <w:t xml:space="preserve">.3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72"/>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End w:id="48"/>
      <w:r/>
      <w:bookmarkEnd w:id="49"/>
      <w:r/>
      <w:bookmarkEnd w:id="50"/>
      <w:r/>
      <w:bookmarkStart w:id="57" w:name="_Hlt16619369"/>
      <w:r/>
      <w:bookmarkEnd w:id="57"/>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2"/>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2"/>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972"/>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72"/>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72"/>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2"/>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932"/>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932"/>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932"/>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72"/>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32"/>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黑体" w:hAnsi="Courier New" w:eastAsia="黑体" w:cs="Courier New"/>
          <w:bCs/>
          <w:color w:val="000000"/>
          <w:sz w:val="44"/>
          <w:szCs w:val="21"/>
          <w:highlight w:val="none"/>
        </w:rPr>
        <w:t xml:space="preserve">★</w:t>
      </w:r>
      <w:r>
        <w:rPr>
          <w:rFonts w:hint="eastAsia" w:ascii="方正小标宋简体" w:hAnsi="方正小标宋简体" w:eastAsia="方正小标宋简体" w:cs="方正小标宋简体"/>
          <w:color w:val="000000"/>
          <w:sz w:val="36"/>
          <w:szCs w:val="36"/>
          <w:highlight w:val="none"/>
        </w:rPr>
        <w:t xml:space="preserve">第</w:t>
      </w:r>
      <w:bookmarkEnd w:id="51"/>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2"/>
      <w:r/>
      <w:bookmarkEnd w:id="53"/>
      <w:r/>
      <w:bookmarkEnd w:id="54"/>
      <w:r>
        <w:rPr>
          <w:rFonts w:hint="eastAsia" w:ascii="方正小标宋简体" w:hAnsi="方正小标宋简体" w:eastAsia="方正小标宋简体" w:cs="方正小标宋简体"/>
          <w:color w:val="000000"/>
          <w:sz w:val="36"/>
          <w:szCs w:val="36"/>
          <w:highlight w:val="none"/>
        </w:rPr>
      </w:r>
      <w:r/>
    </w:p>
    <w:p>
      <w:pPr>
        <w:pStyle w:val="932"/>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8" w:name="_Toc26554093"/>
      <w:r/>
      <w:bookmarkStart w:id="59"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932"/>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1、为</w:t>
      </w:r>
      <w:r>
        <w:rPr>
          <w:rFonts w:hint="eastAsia" w:ascii="宋体" w:hAnsi="宋体" w:eastAsia="宋体" w:cs="宋体"/>
          <w:color w:val="000000"/>
          <w:sz w:val="24"/>
          <w:szCs w:val="24"/>
          <w:highlight w:val="none"/>
          <w:lang w:val="en-US" w:eastAsia="zh-CN"/>
        </w:rPr>
        <w:t xml:space="preserve">推动</w:t>
      </w:r>
      <w:r>
        <w:rPr>
          <w:rFonts w:hint="eastAsia" w:ascii="宋体" w:hAnsi="宋体" w:eastAsia="宋体" w:cs="宋体"/>
          <w:color w:val="000000"/>
          <w:sz w:val="24"/>
          <w:szCs w:val="24"/>
          <w:highlight w:val="none"/>
          <w:lang w:eastAsia="zh-CN"/>
        </w:rPr>
        <w:t xml:space="preserve">食材采购供应管理体系</w:t>
      </w:r>
      <w:r>
        <w:rPr>
          <w:rFonts w:hint="eastAsia" w:ascii="宋体" w:hAnsi="宋体" w:eastAsia="宋体" w:cs="宋体"/>
          <w:color w:val="000000"/>
          <w:sz w:val="24"/>
          <w:szCs w:val="24"/>
          <w:highlight w:val="none"/>
          <w:lang w:val="en-US" w:eastAsia="zh-CN"/>
        </w:rPr>
        <w:t xml:space="preserve">建设</w:t>
      </w:r>
      <w:r>
        <w:rPr>
          <w:rFonts w:hint="eastAsia" w:ascii="宋体" w:hAnsi="宋体" w:eastAsia="宋体" w:cs="宋体"/>
          <w:color w:val="000000"/>
          <w:sz w:val="24"/>
          <w:szCs w:val="24"/>
          <w:highlight w:val="none"/>
          <w:lang w:eastAsia="zh-CN"/>
        </w:rPr>
        <w:t xml:space="preserve">，加强成本核算，根据《中华人民共和国食品安全法》《食品安全法实施条例》等相关文件要求，现采购人拟通过公开招标的方式确定关于</w:t>
      </w:r>
      <w:r>
        <w:rPr>
          <w:rFonts w:hint="eastAsia" w:ascii="宋体" w:hAnsi="宋体" w:eastAsia="宋体" w:cs="宋体"/>
          <w:color w:val="000000"/>
          <w:sz w:val="24"/>
          <w:szCs w:val="24"/>
          <w:highlight w:val="none"/>
          <w:lang w:val="en-US" w:eastAsia="zh-CN"/>
        </w:rPr>
        <w:t xml:space="preserve">猪肉类、牛羊肉类、半成品（速冻、冷冻等）、水产类、饮料、奶制品类、粮油类、干调类、蔬菜类、禽蛋类、水果类、豆制品类、面制品类等食材配送</w:t>
      </w:r>
      <w:r>
        <w:rPr>
          <w:rFonts w:hint="eastAsia" w:ascii="宋体" w:hAnsi="宋体" w:eastAsia="宋体" w:cs="宋体"/>
          <w:color w:val="000000"/>
          <w:sz w:val="24"/>
          <w:szCs w:val="24"/>
          <w:highlight w:val="none"/>
          <w:lang w:eastAsia="zh-CN"/>
        </w:rPr>
        <w:t xml:space="preserve">的供应商。</w:t>
      </w:r>
      <w:r>
        <w:rPr>
          <w:rFonts w:hint="eastAsia" w:ascii="宋体" w:hAnsi="宋体" w:eastAsia="宋体" w:cs="宋体"/>
          <w:color w:val="000000"/>
          <w:sz w:val="24"/>
          <w:szCs w:val="24"/>
          <w:highlight w:val="none"/>
          <w:lang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2、合同履行期限：合同签订之日起一年。同期内若出现</w:t>
      </w:r>
      <w:r>
        <w:rPr>
          <w:rFonts w:hint="eastAsia" w:ascii="宋体" w:hAnsi="宋体" w:eastAsia="宋体" w:cs="宋体"/>
          <w:color w:val="000000"/>
          <w:sz w:val="24"/>
          <w:szCs w:val="24"/>
          <w:highlight w:val="none"/>
          <w:lang w:val="en-US" w:eastAsia="zh-CN"/>
        </w:rPr>
        <w:t xml:space="preserve">季</w:t>
      </w:r>
      <w:r>
        <w:rPr>
          <w:rFonts w:hint="eastAsia" w:ascii="宋体" w:hAnsi="宋体" w:eastAsia="宋体" w:cs="宋体"/>
          <w:color w:val="000000"/>
          <w:sz w:val="24"/>
          <w:szCs w:val="24"/>
          <w:highlight w:val="none"/>
          <w:lang w:eastAsia="zh-CN"/>
        </w:rPr>
        <w:t xml:space="preserve">度考核</w:t>
      </w:r>
      <w:r>
        <w:rPr>
          <w:rFonts w:hint="eastAsia" w:ascii="宋体" w:hAnsi="宋体" w:eastAsia="宋体" w:cs="宋体"/>
          <w:color w:val="000000"/>
          <w:sz w:val="24"/>
          <w:szCs w:val="24"/>
          <w:highlight w:val="none"/>
          <w:lang w:val="en-US" w:eastAsia="zh-CN"/>
        </w:rPr>
        <w:t xml:space="preserve">低于60分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eastAsia="zh-CN"/>
        </w:rPr>
        <w:t xml:space="preserve">人可依据考核办法终止合同</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eastAsia="zh-CN"/>
        </w:rPr>
        <w:t xml:space="preserve">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rPr>
          <w:rFonts w:hint="eastAsia" w:ascii="宋体" w:hAnsi="宋体" w:eastAsia="宋体" w:cs="宋体"/>
          <w:color w:val="000000"/>
          <w:sz w:val="24"/>
          <w:szCs w:val="24"/>
          <w:highlight w:val="none"/>
          <w:lang w:eastAsia="zh-CN"/>
        </w:rPr>
      </w:r>
      <w:r/>
    </w:p>
    <w:p>
      <w:pPr>
        <w:pStyle w:val="932"/>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b/>
          <w:bCs/>
          <w:color w:val="000000"/>
          <w:sz w:val="24"/>
          <w:szCs w:val="24"/>
          <w:highlight w:val="none"/>
          <w:lang w:eastAsia="zh-CN"/>
        </w:rPr>
        <w:t xml:space="preserve">、因采购人有消费帮扶采购任务，采购人有权保留预计不超过本次预计采购金额10%的自行采购份额（包含在本项目采购预算内）。</w:t>
      </w:r>
      <w:r>
        <w:rPr>
          <w:rFonts w:hint="eastAsia" w:ascii="黑体" w:hAnsi="黑体" w:eastAsia="黑体" w:cs="黑体"/>
          <w:bCs w:val="0"/>
          <w:color w:val="000000"/>
          <w:sz w:val="24"/>
          <w:szCs w:val="24"/>
          <w:highlight w:val="none"/>
          <w:lang w:eastAsia="zh-CN"/>
        </w:rPr>
      </w:r>
      <w:r/>
    </w:p>
    <w:p>
      <w:pPr>
        <w:pStyle w:val="932"/>
        <w:ind w:firstLine="240"/>
        <w:keepLines w:val="0"/>
        <w:keepNext w:val="0"/>
        <w:pageBreakBefore w:val="0"/>
        <w:spacing w:line="264" w:lineRule="auto"/>
        <w:widowControl w:val="off"/>
        <w:rPr>
          <w:rFonts w:ascii="宋体" w:hAnsi="宋体" w:eastAsia="宋体" w:cs="宋体"/>
          <w:bCs/>
          <w:color w:val="000000"/>
          <w:sz w:val="24"/>
          <w:szCs w:val="24"/>
          <w:highlight w:val="none"/>
          <w:lang w:val="en-US" w:eastAsia="zh-CN"/>
        </w:rPr>
        <w:outlineLvl w:val="1"/>
      </w:pPr>
      <w:r>
        <w:rPr>
          <w:rFonts w:hint="eastAsia" w:ascii="黑体" w:hAnsi="黑体" w:eastAsia="黑体" w:cs="黑体"/>
          <w:bCs w:val="0"/>
          <w:color w:val="000000"/>
          <w:sz w:val="24"/>
          <w:szCs w:val="24"/>
          <w:highlight w:val="none"/>
          <w:lang w:val="en-US" w:eastAsia="zh-CN"/>
        </w:rPr>
        <w:t xml:space="preserve">★三</w:t>
      </w:r>
      <w:r>
        <w:rPr>
          <w:rFonts w:hint="eastAsia" w:ascii="黑体" w:hAnsi="黑体" w:eastAsia="黑体" w:cs="黑体"/>
          <w:bCs w:val="0"/>
          <w:color w:val="000000"/>
          <w:sz w:val="24"/>
          <w:szCs w:val="24"/>
          <w:highlight w:val="none"/>
          <w:lang w:eastAsia="zh-CN"/>
        </w:rPr>
        <w:t xml:space="preserve">、</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黑体" w:hAnsi="黑体" w:eastAsia="黑体" w:cs="黑体"/>
          <w:bCs w:val="0"/>
          <w:color w:val="000000"/>
          <w:sz w:val="24"/>
          <w:szCs w:val="24"/>
          <w:highlight w:val="none"/>
          <w:lang w:val="en-US" w:eastAsia="zh-CN"/>
        </w:rPr>
        <w:t xml:space="preserve">及验收标准</w:t>
      </w:r>
      <w:r>
        <w:rPr>
          <w:rFonts w:ascii="宋体" w:hAnsi="宋体" w:eastAsia="宋体" w:cs="宋体"/>
          <w:bCs/>
          <w:color w:val="000000"/>
          <w:sz w:val="24"/>
          <w:szCs w:val="24"/>
          <w:highlight w:val="none"/>
          <w:lang w:val="en-US" w:eastAsia="zh-CN"/>
        </w:rPr>
      </w:r>
      <w:r/>
    </w:p>
    <w:tbl>
      <w:tblPr>
        <w:tblW w:w="501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2"/>
        <w:gridCol w:w="2158"/>
        <w:gridCol w:w="4301"/>
        <w:gridCol w:w="1963"/>
      </w:tblGrid>
      <w:tr>
        <w:trPr/>
        <w:tc>
          <w:tcPr>
            <w:tcW w:w="156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品类</w:t>
            </w:r>
            <w:r>
              <w:rPr>
                <w:rFonts w:hint="eastAsia" w:ascii="仿宋" w:hAnsi="仿宋" w:eastAsia="仿宋"/>
                <w:color w:val="000000"/>
                <w:sz w:val="21"/>
                <w:szCs w:val="21"/>
                <w:highlight w:val="none"/>
              </w:rPr>
            </w:r>
            <w:r/>
          </w:p>
        </w:tc>
        <w:tc>
          <w:tcPr>
            <w:tcW w:w="2151"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品种</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（包含以下但不限于，方便日后扩展采购）</w:t>
            </w:r>
            <w:r>
              <w:rPr>
                <w:rFonts w:hint="eastAsia" w:ascii="仿宋" w:hAnsi="仿宋" w:eastAsia="仿宋"/>
                <w:color w:val="000000"/>
                <w:sz w:val="21"/>
                <w:szCs w:val="21"/>
                <w:highlight w:val="none"/>
              </w:rPr>
            </w:r>
            <w:r/>
          </w:p>
        </w:tc>
        <w:tc>
          <w:tcPr>
            <w:tcW w:w="428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验收标准</w:t>
            </w:r>
            <w:r>
              <w:rPr>
                <w:rFonts w:hint="eastAsia" w:ascii="仿宋" w:hAnsi="仿宋" w:eastAsia="仿宋"/>
                <w:color w:val="000000"/>
                <w:sz w:val="21"/>
                <w:szCs w:val="21"/>
                <w:highlight w:val="none"/>
              </w:rPr>
            </w:r>
            <w:r/>
          </w:p>
        </w:tc>
        <w:tc>
          <w:tcPr>
            <w:tcW w:w="195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供货周期</w:t>
            </w:r>
            <w:r>
              <w:rPr>
                <w:rFonts w:hint="eastAsia" w:ascii="仿宋" w:hAnsi="仿宋" w:eastAsia="仿宋"/>
                <w:color w:val="000000"/>
                <w:sz w:val="21"/>
                <w:szCs w:val="21"/>
                <w:highlight w:val="none"/>
              </w:rPr>
            </w:r>
            <w:r/>
          </w:p>
        </w:tc>
      </w:tr>
      <w:tr>
        <w:trPr>
          <w:trHeight w:val="2151"/>
        </w:trPr>
        <w:tc>
          <w:tcPr>
            <w:tcW w:w="1567" w:type="dxa"/>
            <w:vAlign w:val="center"/>
            <w:textDirection w:val="lrTb"/>
            <w:noWrap w:val="false"/>
          </w:tcPr>
          <w:p>
            <w:pPr>
              <w:pStyle w:val="932"/>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猪肉类</w:t>
            </w:r>
            <w:r>
              <w:rPr>
                <w:rFonts w:hint="eastAsia" w:ascii="仿宋" w:hAnsi="仿宋" w:eastAsia="仿宋"/>
                <w:color w:val="000000"/>
                <w:sz w:val="21"/>
                <w:szCs w:val="21"/>
                <w:highlight w:val="none"/>
              </w:rPr>
            </w:r>
            <w:r/>
          </w:p>
        </w:tc>
        <w:tc>
          <w:tcPr>
            <w:tcW w:w="2151"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前腿肉、五花肉、后腿肉、大排、小排、肋排、精肉、猪爪等食品。</w:t>
            </w:r>
            <w:r>
              <w:rPr>
                <w:rFonts w:hint="eastAsia" w:ascii="仿宋" w:hAnsi="仿宋" w:eastAsia="仿宋"/>
                <w:color w:val="000000"/>
                <w:sz w:val="21"/>
                <w:szCs w:val="21"/>
                <w:highlight w:val="none"/>
              </w:rPr>
            </w:r>
            <w:r/>
          </w:p>
        </w:tc>
        <w:tc>
          <w:tcPr>
            <w:tcW w:w="428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（1）鲜猪肉质量验收标准：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肌肉红色均匀，有光泽，脂肪洁白。外表微干或微湿润，不粘手。弹性良好，压后凹陷立即恢复。具有鲜猪肉正常气味，无泥污、血污、肉边整齐、无碎肉、碎骨，按标准部位分割、精肉无多余脂肪，且交货时需配有动物卫生检疫及屠宰证明。</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（2）鲜猪肉内脏验收标准：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①色泽：具有其固有的正常颜色，肌肉红色均匀，有光泽、脂肪洁白；</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②外表：无泥污、无血污、放血状况良好，肉边整齐、无破碎肉、无粘液渗出或很干的表皮，无点状、事状等小颗粒灰白色寄生虫；</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③气味：具有其固有的正常气味（猪肉微腥、牛肉微膻、羊肉重膻）、无臭味、腊味等异味；</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④弹性：指压后凹陷、能恢复原状。</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（3）鲜猪内脏、头蹄等验收标准：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①心、肝、腰子类：品质新鲜、外形完整、无异味、无病变、无凝血块、无血污、泥污、颜色正常；</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②肚：品质新鲜、外形完整、无溃疡面及其他病变现象、无内容物、无粘膜、无边油；</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③大肠、肥肠类：品质新鲜、无破损、无病变组织、无肠头细毛、无内容物、去净粘膜；</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④舌：品质新鲜、外形完整、无病变、无异物、无舌苔、附肉少、无血污、泥污；</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⑤耳：品质新鲜、外形完整、无溃烂、病斑、无破损；</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⑥蹄爪类：品质新鲜、去蹄壳、不带蹄筋、刮除粗毛、细毛及趾间黑垢、无松香残留；</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⑦蹄筋类：品质新鲜、无色透明、表面光亮、无油脂、无精肉、无充血现象、顺直、干燥。</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w:t>
            </w:r>
            <w:r>
              <w:rPr>
                <w:rFonts w:hint="eastAsia" w:ascii="仿宋" w:hAnsi="仿宋" w:eastAsia="仿宋"/>
                <w:color w:val="000000"/>
                <w:sz w:val="21"/>
                <w:szCs w:val="21"/>
                <w:highlight w:val="none"/>
                <w:lang w:val="en-US" w:eastAsia="zh-CN"/>
              </w:rPr>
              <w:t xml:space="preserve">4</w:t>
            </w:r>
            <w:r>
              <w:rPr>
                <w:rFonts w:hint="eastAsia" w:ascii="仿宋" w:hAnsi="仿宋" w:eastAsia="仿宋"/>
                <w:color w:val="000000"/>
                <w:sz w:val="21"/>
                <w:szCs w:val="21"/>
                <w:highlight w:val="none"/>
              </w:rPr>
              <w:t xml:space="preserve">）冻片猪肉质量验收标准：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外表颜色比冷却肉鲜明，在表面切开处为浅玫瑰色至灰色，用手或热刀触之，立显示鲜红色。肉坚硬，像冰一样，敲击有响声。化冻时，有肉的正常味，略潮，没有熟肉味。无杂质，无肌肉风干现象，无白、黄、绿斑、紫斑、污血、过多冰衣无白霜，按标准部位分割外包装无破损，有生产日期。包装完整、批号清晰，按招标要求规格供货。</w:t>
            </w:r>
            <w:r>
              <w:rPr>
                <w:rFonts w:hint="eastAsia" w:ascii="仿宋" w:hAnsi="仿宋" w:eastAsia="仿宋"/>
                <w:color w:val="000000"/>
                <w:sz w:val="21"/>
                <w:szCs w:val="21"/>
                <w:highlight w:val="none"/>
              </w:rPr>
            </w:r>
            <w:r/>
          </w:p>
        </w:tc>
        <w:tc>
          <w:tcPr>
            <w:tcW w:w="1957" w:type="dxa"/>
            <w:vAlign w:val="center"/>
            <w:vMerge w:val="restart"/>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按天供应</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（根据采购人前一天出具的货品清单，供应商次日清晨07：30前送达）</w:t>
            </w:r>
            <w:r>
              <w:rPr>
                <w:rFonts w:hint="eastAsia" w:ascii="仿宋" w:hAnsi="仿宋" w:eastAsia="仿宋"/>
                <w:color w:val="000000"/>
                <w:sz w:val="21"/>
                <w:szCs w:val="21"/>
                <w:highlight w:val="none"/>
              </w:rPr>
            </w:r>
            <w:r/>
          </w:p>
        </w:tc>
      </w:tr>
      <w:tr>
        <w:trPr>
          <w:trHeight w:val="988"/>
        </w:trPr>
        <w:tc>
          <w:tcPr>
            <w:tcW w:w="1567" w:type="dxa"/>
            <w:vAlign w:val="center"/>
            <w:textDirection w:val="lrTb"/>
            <w:noWrap w:val="false"/>
          </w:tcPr>
          <w:p>
            <w:pPr>
              <w:pStyle w:val="932"/>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牛羊肉类</w:t>
            </w:r>
            <w:r>
              <w:rPr>
                <w:rFonts w:hint="eastAsia" w:ascii="仿宋" w:hAnsi="仿宋" w:eastAsia="仿宋"/>
                <w:color w:val="000000"/>
                <w:sz w:val="21"/>
                <w:szCs w:val="21"/>
                <w:highlight w:val="none"/>
              </w:rPr>
            </w:r>
            <w:r/>
          </w:p>
        </w:tc>
        <w:tc>
          <w:tcPr>
            <w:tcW w:w="2151"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牛羊肉、牛腩等</w:t>
            </w:r>
            <w:r>
              <w:rPr>
                <w:rFonts w:hint="eastAsia" w:ascii="仿宋" w:hAnsi="仿宋" w:eastAsia="仿宋"/>
                <w:color w:val="000000"/>
                <w:sz w:val="21"/>
                <w:szCs w:val="21"/>
                <w:highlight w:val="none"/>
              </w:rPr>
            </w:r>
            <w:r/>
          </w:p>
        </w:tc>
        <w:tc>
          <w:tcPr>
            <w:tcW w:w="428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w:t>
            </w:r>
            <w:r>
              <w:rPr>
                <w:rFonts w:hint="eastAsia" w:ascii="仿宋" w:hAnsi="仿宋" w:eastAsia="仿宋"/>
                <w:color w:val="000000"/>
                <w:sz w:val="21"/>
                <w:szCs w:val="21"/>
                <w:highlight w:val="none"/>
                <w:lang w:val="en-US" w:eastAsia="zh-CN"/>
              </w:rPr>
              <w:t xml:space="preserve">5</w:t>
            </w:r>
            <w:r>
              <w:rPr>
                <w:rFonts w:hint="eastAsia" w:ascii="仿宋" w:hAnsi="仿宋" w:eastAsia="仿宋"/>
                <w:color w:val="000000"/>
                <w:sz w:val="21"/>
                <w:szCs w:val="21"/>
                <w:highlight w:val="none"/>
              </w:rPr>
              <w:t xml:space="preserve">）牛羊肉类验收标准：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①颜色：新鲜正常红色，淡红色，有光泽；</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②气味：具有牛羊肉的正常气味，无异味；</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③油层：无；</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④淤血：无；</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⑤表面湿润，不黏手，有弹性；</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⑥水分，感观上不能有水，恒温库吊挂12小时。</w:t>
            </w:r>
            <w:r>
              <w:rPr>
                <w:rFonts w:hint="eastAsia" w:ascii="仿宋" w:hAnsi="仿宋" w:eastAsia="仿宋"/>
                <w:color w:val="000000"/>
                <w:sz w:val="21"/>
                <w:szCs w:val="21"/>
                <w:highlight w:val="none"/>
              </w:rPr>
            </w:r>
            <w:r/>
          </w:p>
        </w:tc>
        <w:tc>
          <w:tcPr>
            <w:tcW w:w="1957" w:type="dxa"/>
            <w:vAlign w:val="center"/>
            <w:vMerge w:val="continue"/>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tc>
      </w:tr>
      <w:tr>
        <w:trPr/>
        <w:tc>
          <w:tcPr>
            <w:tcW w:w="1567" w:type="dxa"/>
            <w:vAlign w:val="center"/>
            <w:textDirection w:val="lrTb"/>
            <w:noWrap w:val="false"/>
          </w:tcPr>
          <w:p>
            <w:pPr>
              <w:pStyle w:val="932"/>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半成品</w:t>
            </w:r>
            <w:r>
              <w:rPr>
                <w:rFonts w:hint="eastAsia" w:ascii="仿宋" w:hAnsi="仿宋" w:eastAsia="仿宋"/>
                <w:color w:val="000000"/>
                <w:sz w:val="21"/>
                <w:szCs w:val="21"/>
                <w:highlight w:val="none"/>
              </w:rPr>
            </w:r>
            <w:r/>
          </w:p>
          <w:p>
            <w:pPr>
              <w:pStyle w:val="932"/>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（冷冻、速冻等）</w:t>
            </w:r>
            <w:r>
              <w:rPr>
                <w:rFonts w:hint="eastAsia" w:ascii="仿宋" w:hAnsi="仿宋" w:eastAsia="仿宋"/>
                <w:color w:val="000000"/>
                <w:sz w:val="21"/>
                <w:szCs w:val="21"/>
                <w:highlight w:val="none"/>
              </w:rPr>
            </w:r>
            <w:r/>
          </w:p>
        </w:tc>
        <w:tc>
          <w:tcPr>
            <w:tcW w:w="2151"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主要是包子、点心、鸡腿小腿、鸡翅根、鸭腿等冷冻制品类食材。</w:t>
            </w:r>
            <w:r>
              <w:rPr>
                <w:rFonts w:hint="eastAsia" w:ascii="仿宋" w:hAnsi="仿宋" w:eastAsia="仿宋"/>
                <w:color w:val="000000"/>
                <w:sz w:val="21"/>
                <w:szCs w:val="21"/>
                <w:highlight w:val="none"/>
              </w:rPr>
            </w:r>
            <w:r/>
          </w:p>
        </w:tc>
        <w:tc>
          <w:tcPr>
            <w:tcW w:w="428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符合国家质量标准。按采购人要求规格供货。</w:t>
            </w:r>
            <w:r>
              <w:rPr>
                <w:rFonts w:hint="eastAsia" w:ascii="仿宋" w:hAnsi="仿宋" w:eastAsia="仿宋"/>
                <w:color w:val="000000"/>
                <w:sz w:val="21"/>
                <w:szCs w:val="21"/>
                <w:highlight w:val="none"/>
              </w:rPr>
            </w:r>
            <w:r/>
          </w:p>
        </w:tc>
        <w:tc>
          <w:tcPr>
            <w:tcW w:w="1957" w:type="dxa"/>
            <w:vAlign w:val="center"/>
            <w:vMerge w:val="continue"/>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tc>
      </w:tr>
      <w:tr>
        <w:trPr/>
        <w:tc>
          <w:tcPr>
            <w:tcW w:w="1567" w:type="dxa"/>
            <w:vAlign w:val="center"/>
            <w:textDirection w:val="lrTb"/>
            <w:noWrap w:val="false"/>
          </w:tcPr>
          <w:p>
            <w:pPr>
              <w:pStyle w:val="932"/>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水产类</w:t>
            </w:r>
            <w:r>
              <w:rPr>
                <w:rFonts w:hint="eastAsia" w:ascii="仿宋" w:hAnsi="仿宋" w:eastAsia="仿宋"/>
                <w:color w:val="000000"/>
                <w:sz w:val="21"/>
                <w:szCs w:val="21"/>
                <w:highlight w:val="none"/>
              </w:rPr>
            </w:r>
            <w:r/>
          </w:p>
        </w:tc>
        <w:tc>
          <w:tcPr>
            <w:tcW w:w="2151"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鱼、虾、小黄鱼（10条/斤）、无刺鮰鱼块等水产包括现场加工类食品。</w:t>
            </w:r>
            <w:r>
              <w:rPr>
                <w:rFonts w:hint="eastAsia" w:ascii="仿宋" w:hAnsi="仿宋" w:eastAsia="仿宋"/>
                <w:color w:val="000000"/>
                <w:sz w:val="21"/>
                <w:szCs w:val="21"/>
                <w:highlight w:val="none"/>
              </w:rPr>
            </w:r>
            <w:r/>
          </w:p>
        </w:tc>
        <w:tc>
          <w:tcPr>
            <w:tcW w:w="428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（1）海、河鲜活类验收标准：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必须保证鲜活、大小基本统一，无异味；肉质坚实有弹性，有水产类的正常气味。鱼眼球饱满，角膜透明，鳃色鲜红，鳃丝清晰，鱼鳞紧贴完整，体表有光泽，肌肉有弹性，鱼腹无膨胀现象。虾，头胸节与腹节连接处紧密，虾体甲壳下不泛红，虾体组织完好，细胞充盈水份，膨胀而富弹力，虾体外表洁净，触之有干燥感。蟹，手提蟹体，肢体（步足）向下松垂为新鲜，腹脐上方没有黑色“骨印”泛出，“蟹黄”凝固，鳃丝洁净清晰为新鲜。贝类，肉质新鲜，无异味，表面清洁无整，无寄生物，有光泽。</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（2）冰鲜类验收标准：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鱼体表粘液透明，滑而不粘，气味正常，淡水鱼鳃鲜红或粉红，海水鱼鳃紫色或紫红，鱼眼澄清透明，鱼鳞完整，体表无伤痕。虾，头尾完整，有一定弯曲度，虾身较挺，外壳有光泽，气味正常，蟹，蟹腿坚实，蟹壳纹理清楚，光亮，气味正常。</w:t>
            </w:r>
            <w:r>
              <w:rPr>
                <w:rFonts w:hint="eastAsia" w:ascii="仿宋" w:hAnsi="仿宋" w:eastAsia="仿宋"/>
                <w:color w:val="000000"/>
                <w:sz w:val="21"/>
                <w:szCs w:val="21"/>
                <w:highlight w:val="none"/>
              </w:rPr>
            </w:r>
            <w:r/>
          </w:p>
        </w:tc>
        <w:tc>
          <w:tcPr>
            <w:tcW w:w="195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按天供应</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（根据采购人前一天出具的货品清单，供应商次日清晨07：30前送达）</w:t>
            </w:r>
            <w:r>
              <w:rPr>
                <w:rFonts w:hint="eastAsia" w:ascii="仿宋" w:hAnsi="仿宋" w:eastAsia="仿宋"/>
                <w:color w:val="000000"/>
                <w:sz w:val="21"/>
                <w:szCs w:val="21"/>
                <w:highlight w:val="none"/>
              </w:rPr>
            </w:r>
            <w:r/>
          </w:p>
        </w:tc>
      </w:tr>
      <w:tr>
        <w:trPr/>
        <w:tc>
          <w:tcPr>
            <w:tcW w:w="1567" w:type="dxa"/>
            <w:vAlign w:val="center"/>
            <w:textDirection w:val="lrTb"/>
            <w:noWrap w:val="false"/>
          </w:tcPr>
          <w:p>
            <w:pPr>
              <w:pStyle w:val="932"/>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饮料、奶制品类</w:t>
            </w:r>
            <w:r>
              <w:rPr>
                <w:rFonts w:hint="eastAsia" w:ascii="仿宋" w:hAnsi="仿宋" w:eastAsia="仿宋"/>
                <w:color w:val="000000"/>
                <w:sz w:val="21"/>
                <w:szCs w:val="21"/>
                <w:highlight w:val="none"/>
              </w:rPr>
            </w:r>
            <w:r/>
          </w:p>
        </w:tc>
        <w:tc>
          <w:tcPr>
            <w:tcW w:w="2151"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酸奶、牛奶、制作西点所需原材料。</w:t>
            </w:r>
            <w:r>
              <w:rPr>
                <w:rFonts w:hint="eastAsia" w:ascii="仿宋" w:hAnsi="仿宋" w:eastAsia="仿宋"/>
                <w:color w:val="000000"/>
                <w:sz w:val="21"/>
                <w:szCs w:val="21"/>
                <w:highlight w:val="none"/>
              </w:rPr>
            </w:r>
            <w:r/>
          </w:p>
        </w:tc>
        <w:tc>
          <w:tcPr>
            <w:tcW w:w="428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饮料、奶制品验收标准：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在质保期内，无脂肪凝结现象，牛奶呈现乳白色均匀无层，包装完好无损。</w:t>
            </w:r>
            <w:r>
              <w:rPr>
                <w:rFonts w:hint="eastAsia" w:ascii="仿宋" w:hAnsi="仿宋" w:eastAsia="仿宋"/>
                <w:color w:val="000000"/>
                <w:sz w:val="21"/>
                <w:szCs w:val="21"/>
                <w:highlight w:val="none"/>
              </w:rPr>
            </w:r>
            <w:r/>
          </w:p>
        </w:tc>
        <w:tc>
          <w:tcPr>
            <w:tcW w:w="1957" w:type="dxa"/>
            <w:vAlign w:val="center"/>
            <w:vMerge w:val="restart"/>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按需供应</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（供应商须根据与采购人协商的数量、地点进行供货）</w:t>
            </w:r>
            <w:r>
              <w:rPr>
                <w:rFonts w:hint="eastAsia" w:ascii="仿宋" w:hAnsi="仿宋" w:eastAsia="仿宋"/>
                <w:color w:val="000000"/>
                <w:sz w:val="21"/>
                <w:szCs w:val="21"/>
                <w:highlight w:val="none"/>
              </w:rPr>
            </w:r>
            <w:r/>
          </w:p>
        </w:tc>
      </w:tr>
      <w:tr>
        <w:trPr/>
        <w:tc>
          <w:tcPr>
            <w:tcW w:w="1567" w:type="dxa"/>
            <w:vAlign w:val="center"/>
            <w:textDirection w:val="lrTb"/>
            <w:noWrap w:val="false"/>
          </w:tcPr>
          <w:p>
            <w:pPr>
              <w:pStyle w:val="932"/>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粮油类</w:t>
            </w:r>
            <w:r>
              <w:rPr>
                <w:rFonts w:hint="eastAsia" w:ascii="仿宋" w:hAnsi="仿宋" w:eastAsia="仿宋"/>
                <w:color w:val="000000"/>
                <w:sz w:val="21"/>
                <w:szCs w:val="21"/>
                <w:highlight w:val="none"/>
              </w:rPr>
            </w:r>
            <w:r/>
          </w:p>
        </w:tc>
        <w:tc>
          <w:tcPr>
            <w:tcW w:w="2151"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胚芽油、大豆油、玉米油、葵籽油、大米、杂粮等。</w:t>
            </w:r>
            <w:r>
              <w:rPr>
                <w:rFonts w:hint="eastAsia" w:ascii="仿宋" w:hAnsi="仿宋" w:eastAsia="仿宋"/>
                <w:color w:val="000000"/>
                <w:sz w:val="21"/>
                <w:szCs w:val="21"/>
                <w:highlight w:val="none"/>
              </w:rPr>
            </w:r>
            <w:r/>
          </w:p>
        </w:tc>
        <w:tc>
          <w:tcPr>
            <w:tcW w:w="428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粮油类验收标准：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（1）大豆油符合GB/T1535-2017标准，要求澄清透明；气味、口感较好；溶剂残留不得检出；酸值小于1；过氧化值小于6；密封良好，无渗漏；</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（2）玉米油符合符GB/T19111-2017标准，要求澄清透明；气味、口感较好；溶剂残留不得检出；酸值小于0.2%；过氧化值小于5；商标整齐，喷码正确，文字清晰。密封良好，无渗漏；</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（3）葵花籽油符合GB/T10464-2017标准，要求澄清透明；气味、口感较好；商标整齐，喷码正确，文字清晰。密封良好，无渗漏；</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（4）菜籽油符合GB/T1536-2021标准，要求澄清透明；气味、口感较好；溶剂残留不得检出；酸值小于1；过氧化值小于6；密封良好，无渗漏；</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（5）大米符合GB/T1354-2018标准，要求颗粒饱满完整、大小均匀，无虫害及霉变，无杂质；无陈米、酸败及其他异味，气味、口感好；</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（6）杂粮类应符合国家相应标准，要求具有各种杂粮固有的色泽，颗粒饱满完整，无虫害及霉变，无可见外来杂质；无酸败及其他异味，气味、口感好。</w:t>
            </w:r>
            <w:r>
              <w:rPr>
                <w:rFonts w:hint="eastAsia" w:ascii="仿宋" w:hAnsi="仿宋" w:eastAsia="仿宋"/>
                <w:color w:val="000000"/>
                <w:sz w:val="21"/>
                <w:szCs w:val="21"/>
                <w:highlight w:val="none"/>
              </w:rPr>
            </w:r>
            <w:r/>
          </w:p>
        </w:tc>
        <w:tc>
          <w:tcPr>
            <w:tcW w:w="1957" w:type="dxa"/>
            <w:vAlign w:val="center"/>
            <w:vMerge w:val="continue"/>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tc>
      </w:tr>
      <w:tr>
        <w:trPr/>
        <w:tc>
          <w:tcPr>
            <w:tcW w:w="1567" w:type="dxa"/>
            <w:vAlign w:val="center"/>
            <w:vMerge w:val="restart"/>
            <w:textDirection w:val="lrTb"/>
            <w:noWrap w:val="false"/>
          </w:tcPr>
          <w:p>
            <w:pPr>
              <w:pStyle w:val="932"/>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干调类</w:t>
            </w:r>
            <w:r>
              <w:rPr>
                <w:rFonts w:hint="eastAsia" w:ascii="仿宋" w:hAnsi="仿宋" w:eastAsia="仿宋"/>
                <w:color w:val="000000"/>
                <w:sz w:val="21"/>
                <w:szCs w:val="21"/>
                <w:highlight w:val="none"/>
              </w:rPr>
            </w:r>
            <w:r/>
          </w:p>
        </w:tc>
        <w:tc>
          <w:tcPr>
            <w:tcW w:w="2151"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（1）干货类：去除了水分的木耳、紫菜、香菇、红枣、桂皮、辣椒、花椒、大茴香、小茴香、胡椒、枸杞等。</w:t>
            </w:r>
            <w:r>
              <w:rPr>
                <w:rFonts w:hint="eastAsia" w:ascii="仿宋" w:hAnsi="仿宋" w:eastAsia="仿宋"/>
                <w:color w:val="000000"/>
                <w:sz w:val="21"/>
                <w:szCs w:val="21"/>
                <w:highlight w:val="none"/>
              </w:rPr>
            </w:r>
            <w:r/>
          </w:p>
        </w:tc>
        <w:tc>
          <w:tcPr>
            <w:tcW w:w="428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（1）干货类验收标准：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外观检查：单件包装完整，无破损，封口严密。产品色泽正常、形态完整，无气孔。具有该品种应有的滋味和气味，无异味，无可见杂质。标识检查：有产品名称，生产厂名及地址，净含量，生产日期，配料表，保存条件，保质期，食用方法。</w:t>
            </w:r>
            <w:r>
              <w:rPr>
                <w:rFonts w:hint="eastAsia" w:ascii="仿宋" w:hAnsi="仿宋" w:eastAsia="仿宋"/>
                <w:color w:val="000000"/>
                <w:sz w:val="21"/>
                <w:szCs w:val="21"/>
                <w:highlight w:val="none"/>
              </w:rPr>
            </w:r>
            <w:r/>
          </w:p>
        </w:tc>
        <w:tc>
          <w:tcPr>
            <w:tcW w:w="1957" w:type="dxa"/>
            <w:vAlign w:val="center"/>
            <w:vMerge w:val="restart"/>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按需供应</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（供应商须根据与采购人协商的数量、地点进行供货）</w:t>
            </w:r>
            <w:r>
              <w:rPr>
                <w:rFonts w:hint="eastAsia" w:ascii="仿宋" w:hAnsi="仿宋" w:eastAsia="仿宋"/>
                <w:color w:val="000000"/>
                <w:sz w:val="21"/>
                <w:szCs w:val="21"/>
                <w:highlight w:val="none"/>
              </w:rPr>
            </w:r>
            <w:r/>
          </w:p>
        </w:tc>
      </w:tr>
      <w:tr>
        <w:trPr>
          <w:trHeight w:val="983"/>
        </w:trPr>
        <w:tc>
          <w:tcPr>
            <w:tcW w:w="1567" w:type="dxa"/>
            <w:vAlign w:val="center"/>
            <w:vMerge w:val="continue"/>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tc>
        <w:tc>
          <w:tcPr>
            <w:tcW w:w="2151"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（2）调味品：鸡精、盐、糖、八角、桂皮、酱油、辣椒等。</w:t>
            </w:r>
            <w:r>
              <w:rPr>
                <w:rFonts w:hint="eastAsia" w:ascii="仿宋" w:hAnsi="仿宋" w:eastAsia="仿宋"/>
                <w:color w:val="000000"/>
                <w:sz w:val="21"/>
                <w:szCs w:val="21"/>
                <w:highlight w:val="none"/>
              </w:rPr>
            </w:r>
            <w:r/>
          </w:p>
        </w:tc>
        <w:tc>
          <w:tcPr>
            <w:tcW w:w="428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（2）调味品类验收标准：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①食盐：味咸，呈现白色晶体，无杂质，无苦味及其他异味，外包装无漏无污，印刷清淅，有防伪标识；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②食糖：色泽洁白光亮，颗粒均匀整齐，无粘结块现象，无异味无杂质，包装完好；</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③食醋：正常色泽，琥珀色气味，不得有酸、苦、涩等异味和霉味，不浑浊，不沉淀，无霉花浮膜，外包装无漏无污，印刷清淅，无胀袋现象；</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④酱油：正常色泽，红褐色气味的滋味，无不良气味，不得有酸、苦、涩等异味和霉味，不浑浊，不沉淀，无霉花浮膜，外包装无漏无污，印刷清淅，无胀袋现象；</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⑤味精：无色或白色结晶，无杂质污物，允许有少量碎晶及少量粉末状物质；</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⑥生粉及炸粉：色洁白，颗粒均匀，手感滑爽，干燥无杂质，气味正常；</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⑦粉状香辛料：颗粒均匀无杂质，干燥无结块，具有固有的颜色和气味。</w:t>
            </w:r>
            <w:r>
              <w:rPr>
                <w:rFonts w:hint="eastAsia" w:ascii="仿宋" w:hAnsi="仿宋" w:eastAsia="仿宋"/>
                <w:color w:val="000000"/>
                <w:sz w:val="21"/>
                <w:szCs w:val="21"/>
                <w:highlight w:val="none"/>
              </w:rPr>
            </w:r>
            <w:r/>
          </w:p>
        </w:tc>
        <w:tc>
          <w:tcPr>
            <w:tcW w:w="1957" w:type="dxa"/>
            <w:vAlign w:val="center"/>
            <w:vMerge w:val="continue"/>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tc>
      </w:tr>
      <w:tr>
        <w:trPr>
          <w:trHeight w:val="1692"/>
        </w:trPr>
        <w:tc>
          <w:tcPr>
            <w:tcW w:w="1567" w:type="dxa"/>
            <w:vAlign w:val="center"/>
            <w:textDirection w:val="lrTb"/>
            <w:noWrap w:val="false"/>
          </w:tcPr>
          <w:p>
            <w:pPr>
              <w:pStyle w:val="932"/>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蔬菜类</w:t>
            </w:r>
            <w:r>
              <w:rPr>
                <w:rFonts w:hint="eastAsia" w:ascii="仿宋" w:hAnsi="仿宋" w:eastAsia="仿宋"/>
                <w:color w:val="000000"/>
                <w:sz w:val="21"/>
                <w:szCs w:val="21"/>
                <w:highlight w:val="none"/>
              </w:rPr>
            </w:r>
            <w:r/>
          </w:p>
        </w:tc>
        <w:tc>
          <w:tcPr>
            <w:tcW w:w="2151"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青菜、萝卜、包菜、青芹、西红柿、黄瓜、土豆、大白菜、茄子、薄皮青椒等蔬菜类食品。</w:t>
            </w:r>
            <w:r>
              <w:rPr>
                <w:rFonts w:hint="eastAsia" w:ascii="仿宋" w:hAnsi="仿宋" w:eastAsia="仿宋"/>
                <w:color w:val="000000"/>
                <w:sz w:val="21"/>
                <w:szCs w:val="21"/>
                <w:highlight w:val="none"/>
              </w:rPr>
            </w:r>
            <w:r/>
          </w:p>
        </w:tc>
        <w:tc>
          <w:tcPr>
            <w:tcW w:w="428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蔬菜类验收标准：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新鲜卫生的绿色蔬菜，新鲜菜光滑、清脆鲜嫩，无变质腐烂、无黄叶、不带泥沙、无杂草、检测无农药残留。</w:t>
            </w:r>
            <w:r>
              <w:rPr>
                <w:rFonts w:hint="eastAsia" w:ascii="仿宋" w:hAnsi="仿宋" w:eastAsia="仿宋"/>
                <w:color w:val="000000"/>
                <w:sz w:val="21"/>
                <w:szCs w:val="21"/>
                <w:highlight w:val="none"/>
              </w:rPr>
            </w:r>
            <w:r/>
          </w:p>
        </w:tc>
        <w:tc>
          <w:tcPr>
            <w:tcW w:w="1957" w:type="dxa"/>
            <w:vAlign w:val="center"/>
            <w:vMerge w:val="restart"/>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按天供应</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（根据采购人前一天出具的货品清单，供应商次日清晨07：30前送达）</w:t>
            </w:r>
            <w:r>
              <w:rPr>
                <w:rFonts w:hint="eastAsia" w:ascii="仿宋" w:hAnsi="仿宋" w:eastAsia="仿宋"/>
                <w:color w:val="000000"/>
                <w:sz w:val="21"/>
                <w:szCs w:val="21"/>
                <w:highlight w:val="none"/>
              </w:rPr>
            </w:r>
            <w:r/>
          </w:p>
        </w:tc>
      </w:tr>
      <w:tr>
        <w:trPr>
          <w:trHeight w:val="1980"/>
        </w:trPr>
        <w:tc>
          <w:tcPr>
            <w:tcW w:w="1567" w:type="dxa"/>
            <w:vAlign w:val="center"/>
            <w:vMerge w:val="restart"/>
            <w:textDirection w:val="lrTb"/>
            <w:noWrap w:val="false"/>
          </w:tcPr>
          <w:p>
            <w:pPr>
              <w:pStyle w:val="932"/>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禽蛋类</w:t>
            </w:r>
            <w:r>
              <w:rPr>
                <w:rFonts w:hint="eastAsia" w:ascii="仿宋" w:hAnsi="仿宋" w:eastAsia="仿宋"/>
                <w:color w:val="000000"/>
                <w:sz w:val="21"/>
                <w:szCs w:val="21"/>
                <w:highlight w:val="none"/>
              </w:rPr>
            </w:r>
            <w:r/>
          </w:p>
        </w:tc>
        <w:tc>
          <w:tcPr>
            <w:tcW w:w="2151"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禽类：鸡、鸭、鹅等活禽。</w:t>
            </w:r>
            <w:r>
              <w:rPr>
                <w:rFonts w:hint="eastAsia" w:ascii="仿宋" w:hAnsi="仿宋" w:eastAsia="仿宋"/>
                <w:color w:val="000000"/>
                <w:sz w:val="21"/>
                <w:szCs w:val="21"/>
                <w:highlight w:val="none"/>
              </w:rPr>
            </w:r>
            <w:r/>
          </w:p>
        </w:tc>
        <w:tc>
          <w:tcPr>
            <w:tcW w:w="428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禽类验收标准：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表面光滑而有光泽，肉质弹性好且丰满，表皮无毛或少毛，无破皮，无明显淤块，无污水，胸内无一切内脏，无血水，无异味。</w:t>
            </w:r>
            <w:r>
              <w:rPr>
                <w:rFonts w:hint="eastAsia" w:ascii="仿宋" w:hAnsi="仿宋" w:eastAsia="仿宋"/>
                <w:color w:val="000000"/>
                <w:sz w:val="21"/>
                <w:szCs w:val="21"/>
                <w:highlight w:val="none"/>
              </w:rPr>
            </w:r>
            <w:r/>
          </w:p>
        </w:tc>
        <w:tc>
          <w:tcPr>
            <w:tcW w:w="1957" w:type="dxa"/>
            <w:vAlign w:val="center"/>
            <w:vMerge w:val="continue"/>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tc>
      </w:tr>
      <w:tr>
        <w:trPr>
          <w:trHeight w:val="1530"/>
        </w:trPr>
        <w:tc>
          <w:tcPr>
            <w:tcW w:w="1567" w:type="dxa"/>
            <w:vAlign w:val="center"/>
            <w:vMerge w:val="continue"/>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tc>
        <w:tc>
          <w:tcPr>
            <w:tcW w:w="2151" w:type="dxa"/>
            <w:vAlign w:val="center"/>
            <w:textDirection w:val="lrTb"/>
            <w:noWrap w:val="false"/>
          </w:tcPr>
          <w:p>
            <w:pPr>
              <w:pStyle w:val="932"/>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蛋类：鸡蛋、鸭蛋、鹅蛋和鹌鹑蛋等。</w:t>
            </w:r>
            <w:r>
              <w:rPr>
                <w:rFonts w:hint="eastAsia" w:ascii="仿宋" w:hAnsi="仿宋" w:eastAsia="仿宋"/>
                <w:color w:val="000000"/>
                <w:sz w:val="21"/>
                <w:szCs w:val="21"/>
                <w:highlight w:val="none"/>
              </w:rPr>
            </w:r>
            <w:r/>
          </w:p>
        </w:tc>
        <w:tc>
          <w:tcPr>
            <w:tcW w:w="428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蛋类验收标准：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蛋壳清洁完整，灯光透视时整个蛋呈微红色，蛋黄不见或略有阴影，打开后蛋黄凸起完整并带有韧性，蛋白澄清透明，稀稠分明。</w:t>
            </w:r>
            <w:r>
              <w:rPr>
                <w:rFonts w:hint="eastAsia" w:ascii="仿宋" w:hAnsi="仿宋" w:eastAsia="仿宋"/>
                <w:color w:val="000000"/>
                <w:sz w:val="21"/>
                <w:szCs w:val="21"/>
                <w:highlight w:val="none"/>
              </w:rPr>
            </w:r>
            <w:r/>
          </w:p>
        </w:tc>
        <w:tc>
          <w:tcPr>
            <w:tcW w:w="1957" w:type="dxa"/>
            <w:vAlign w:val="center"/>
            <w:vMerge w:val="continue"/>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tc>
      </w:tr>
      <w:tr>
        <w:trPr>
          <w:trHeight w:val="416"/>
        </w:trPr>
        <w:tc>
          <w:tcPr>
            <w:tcW w:w="1567" w:type="dxa"/>
            <w:vAlign w:val="center"/>
            <w:textDirection w:val="lrTb"/>
            <w:noWrap w:val="false"/>
          </w:tcPr>
          <w:p>
            <w:pPr>
              <w:pStyle w:val="932"/>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水果类</w:t>
            </w:r>
            <w:r>
              <w:rPr>
                <w:rFonts w:hint="eastAsia" w:ascii="仿宋" w:hAnsi="仿宋" w:eastAsia="仿宋"/>
                <w:color w:val="000000"/>
                <w:sz w:val="21"/>
                <w:szCs w:val="21"/>
                <w:highlight w:val="none"/>
              </w:rPr>
            </w:r>
            <w:r/>
          </w:p>
        </w:tc>
        <w:tc>
          <w:tcPr>
            <w:tcW w:w="2151"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苹果、香蕉、梨子、桔子、圣女果、西瓜等水果类食材。</w:t>
            </w:r>
            <w:r>
              <w:rPr>
                <w:rFonts w:hint="eastAsia" w:ascii="仿宋" w:hAnsi="仿宋" w:eastAsia="仿宋"/>
                <w:color w:val="000000"/>
                <w:sz w:val="21"/>
                <w:szCs w:val="21"/>
                <w:highlight w:val="none"/>
              </w:rPr>
            </w:r>
            <w:r/>
          </w:p>
        </w:tc>
        <w:tc>
          <w:tcPr>
            <w:tcW w:w="428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水果类验收标准：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（1）新鲜度：充足无空壳，皱皮、干涩现象；</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（2）色泽：新艳光亮，无变色；</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（3）硬度：饱满充实，软硬适中；</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（4）机械伤：相同新鲜条件下无外伤造成伤害，如挤伤、压伤、碰伤、裂伤；</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（5）形状：外形优美，果实硕大，无不良图案及异状；</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（6）成熟度：适中，无过孰、未熟现象；</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（7）污染：无污染残留农药；</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（8）包装：如有包装需完整干净。</w:t>
            </w:r>
            <w:r>
              <w:rPr>
                <w:rFonts w:hint="eastAsia" w:ascii="仿宋" w:hAnsi="仿宋" w:eastAsia="仿宋"/>
                <w:color w:val="000000"/>
                <w:sz w:val="21"/>
                <w:szCs w:val="21"/>
                <w:highlight w:val="none"/>
              </w:rPr>
            </w:r>
            <w:r/>
          </w:p>
        </w:tc>
        <w:tc>
          <w:tcPr>
            <w:tcW w:w="1957" w:type="dxa"/>
            <w:vAlign w:val="center"/>
            <w:vMerge w:val="continue"/>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tc>
      </w:tr>
      <w:tr>
        <w:trPr>
          <w:trHeight w:val="1162"/>
        </w:trPr>
        <w:tc>
          <w:tcPr>
            <w:tcW w:w="1567" w:type="dxa"/>
            <w:vAlign w:val="center"/>
            <w:textDirection w:val="lrTb"/>
            <w:noWrap w:val="false"/>
          </w:tcPr>
          <w:p>
            <w:pPr>
              <w:pStyle w:val="932"/>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豆制品类</w:t>
            </w:r>
            <w:r>
              <w:rPr>
                <w:rFonts w:hint="eastAsia" w:ascii="仿宋" w:hAnsi="仿宋" w:eastAsia="仿宋"/>
                <w:color w:val="000000"/>
                <w:sz w:val="21"/>
                <w:szCs w:val="21"/>
                <w:highlight w:val="none"/>
              </w:rPr>
            </w:r>
            <w:r/>
          </w:p>
        </w:tc>
        <w:tc>
          <w:tcPr>
            <w:tcW w:w="2151"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豆腐、豆皮、豆浆、腐竹等。</w:t>
            </w:r>
            <w:r>
              <w:rPr>
                <w:rFonts w:hint="eastAsia" w:ascii="仿宋" w:hAnsi="仿宋" w:eastAsia="仿宋"/>
                <w:color w:val="000000"/>
                <w:sz w:val="21"/>
                <w:szCs w:val="21"/>
                <w:highlight w:val="none"/>
              </w:rPr>
            </w:r>
            <w:r/>
          </w:p>
        </w:tc>
        <w:tc>
          <w:tcPr>
            <w:tcW w:w="428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豆制品类验收标准：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保证当天生产货品新鲜、干净无灰尘，异味，外形完整，美观，无破损，鲜豆饱满，结实，颜色正常。</w:t>
            </w:r>
            <w:r>
              <w:rPr>
                <w:rFonts w:hint="eastAsia" w:ascii="仿宋" w:hAnsi="仿宋" w:eastAsia="仿宋"/>
                <w:color w:val="000000"/>
                <w:sz w:val="21"/>
                <w:szCs w:val="21"/>
                <w:highlight w:val="none"/>
              </w:rPr>
            </w:r>
            <w:r/>
          </w:p>
        </w:tc>
        <w:tc>
          <w:tcPr>
            <w:tcW w:w="1957" w:type="dxa"/>
            <w:vAlign w:val="center"/>
            <w:vMerge w:val="continue"/>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tc>
      </w:tr>
      <w:tr>
        <w:trPr/>
        <w:tc>
          <w:tcPr>
            <w:tcW w:w="1567" w:type="dxa"/>
            <w:vAlign w:val="center"/>
            <w:textDirection w:val="lrTb"/>
            <w:noWrap w:val="false"/>
          </w:tcPr>
          <w:p>
            <w:pPr>
              <w:pStyle w:val="932"/>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面制品类</w:t>
            </w:r>
            <w:r>
              <w:rPr>
                <w:rFonts w:hint="eastAsia" w:ascii="仿宋" w:hAnsi="仿宋" w:eastAsia="仿宋"/>
                <w:color w:val="000000"/>
                <w:sz w:val="21"/>
                <w:szCs w:val="21"/>
                <w:highlight w:val="none"/>
              </w:rPr>
            </w:r>
            <w:r/>
          </w:p>
        </w:tc>
        <w:tc>
          <w:tcPr>
            <w:tcW w:w="2151"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面条、饺皮、高筋面粉、低筋面粉等面类食材。</w:t>
            </w:r>
            <w:r>
              <w:rPr>
                <w:rFonts w:hint="eastAsia" w:ascii="仿宋" w:hAnsi="仿宋" w:eastAsia="仿宋"/>
                <w:color w:val="000000"/>
                <w:sz w:val="21"/>
                <w:szCs w:val="21"/>
                <w:highlight w:val="none"/>
              </w:rPr>
            </w:r>
            <w:r/>
          </w:p>
        </w:tc>
        <w:tc>
          <w:tcPr>
            <w:tcW w:w="4287" w:type="dxa"/>
            <w:vAlign w:val="center"/>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面类验收标准：</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（1）色泽：呈白色或微黄色，不发暗，色泽均匀，无杂质混入的颜色；</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（2）形态：呈细粉末状，不含杂质，手指捏时无粗粒感，无虫子和结块，置手中紧握后放开不成团；</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（3）气味：具有正常的面粉气味，无其他异味；</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（4）湿度：用手握面粉，松手后松散，不成团；</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（5）口感：味道正常，无发酸、刺喉，咀嚼时没有牙碜感；</w:t>
            </w:r>
            <w:r>
              <w:rPr>
                <w:rFonts w:hint="eastAsia" w:ascii="仿宋" w:hAnsi="仿宋" w:eastAsia="仿宋"/>
                <w:color w:val="000000"/>
                <w:sz w:val="21"/>
                <w:szCs w:val="21"/>
                <w:highlight w:val="none"/>
              </w:rPr>
            </w:r>
            <w:r/>
          </w:p>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（6）包装：封口严密，防潮材质；外包装描述清楚，且一定要有“QS”标识，无破损。</w:t>
            </w:r>
            <w:r>
              <w:rPr>
                <w:rFonts w:hint="eastAsia" w:ascii="仿宋" w:hAnsi="仿宋" w:eastAsia="仿宋"/>
                <w:color w:val="000000"/>
                <w:sz w:val="21"/>
                <w:szCs w:val="21"/>
                <w:highlight w:val="none"/>
              </w:rPr>
            </w:r>
            <w:r/>
          </w:p>
        </w:tc>
        <w:tc>
          <w:tcPr>
            <w:tcW w:w="1957" w:type="dxa"/>
            <w:vAlign w:val="center"/>
            <w:vMerge w:val="continue"/>
            <w:textDirection w:val="lrTb"/>
            <w:noWrap w:val="false"/>
          </w:tcPr>
          <w:p>
            <w:pPr>
              <w:pStyle w:val="932"/>
              <w:ind w:firstLine="420"/>
              <w:spacing w:line="50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tc>
      </w:tr>
    </w:tbl>
    <w:p>
      <w:pPr>
        <w:pStyle w:val="1065"/>
        <w:rPr>
          <w:rFonts w:hint="eastAsia" w:eastAsia="宋体"/>
          <w:color w:val="000000"/>
          <w:highlight w:val="none"/>
          <w:lang w:val="en-US" w:eastAsia="zh-CN"/>
        </w:rPr>
      </w:pPr>
      <w:r>
        <w:rPr>
          <w:rFonts w:hint="eastAsia" w:ascii="宋体" w:hAnsi="宋体" w:eastAsia="宋体" w:cs="宋体"/>
          <w:b/>
          <w:bCs w:val="0"/>
          <w:color w:val="000000"/>
          <w:sz w:val="24"/>
          <w:szCs w:val="24"/>
          <w:highlight w:val="none"/>
          <w:lang w:val="zh-CN" w:eastAsia="zh-CN"/>
        </w:rPr>
        <w:t xml:space="preserve">备注：</w:t>
      </w:r>
      <w:r>
        <w:rPr>
          <w:rFonts w:hint="eastAsia" w:ascii="宋体" w:hAnsi="宋体" w:eastAsia="宋体" w:cs="宋体"/>
          <w:b/>
          <w:bCs w:val="0"/>
          <w:color w:val="000000"/>
          <w:sz w:val="24"/>
          <w:szCs w:val="24"/>
          <w:highlight w:val="none"/>
          <w:lang w:val="en-US" w:eastAsia="zh-CN"/>
        </w:rPr>
        <w:t xml:space="preserve">1、</w:t>
      </w:r>
      <w:r>
        <w:rPr>
          <w:b/>
          <w:bCs w:val="0"/>
          <w:color w:val="000000"/>
          <w:sz w:val="21"/>
          <w:szCs w:val="21"/>
          <w:highlight w:val="none"/>
          <w:lang w:val="zh-CN"/>
        </w:rPr>
        <w:t xml:space="preserve">以上明细仅为采购人所采购部分产品，其他未列明产品以采购人需求为准</w:t>
      </w:r>
      <w:r>
        <w:rPr>
          <w:rFonts w:cs="宋体"/>
          <w:b/>
          <w:bCs w:val="0"/>
          <w:color w:val="000000"/>
          <w:sz w:val="21"/>
          <w:szCs w:val="21"/>
          <w:highlight w:val="none"/>
          <w:lang w:val="zh-CN"/>
        </w:rPr>
        <w:t xml:space="preserve">。</w:t>
      </w:r>
      <w:bookmarkStart w:id="60" w:name="_Toc95824775"/>
      <w:r/>
      <w:bookmarkEnd w:id="60"/>
      <w:r/>
      <w:bookmarkStart w:id="61" w:name="_Toc18534"/>
      <w:r/>
      <w:bookmarkEnd w:id="61"/>
      <w:r/>
      <w:bookmarkStart w:id="62" w:name="_Toc11059"/>
      <w:r/>
      <w:bookmarkEnd w:id="62"/>
      <w:r>
        <w:rPr>
          <w:rFonts w:hint="eastAsia" w:eastAsia="宋体"/>
          <w:color w:val="000000"/>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r>
      <w:r>
        <w:rPr>
          <w:rFonts w:hint="eastAsia" w:ascii="黑体" w:hAnsi="黑体" w:eastAsia="黑体" w:cs="黑体"/>
          <w:bCs w:val="0"/>
          <w:color w:val="000000"/>
          <w:sz w:val="24"/>
          <w:szCs w:val="24"/>
          <w:highlight w:val="none"/>
          <w:lang w:val="en-US" w:eastAsia="zh-CN"/>
        </w:rPr>
        <w:t xml:space="preserve">★</w:t>
      </w:r>
      <w:r/>
      <w:r>
        <w:rPr>
          <w:rFonts w:hint="eastAsia" w:ascii="黑体" w:hAnsi="黑体" w:eastAsia="黑体" w:cs="黑体"/>
          <w:bCs w:val="0"/>
          <w:color w:val="000000"/>
          <w:sz w:val="24"/>
          <w:szCs w:val="24"/>
          <w:highlight w:val="none"/>
          <w:lang w:eastAsia="zh-CN"/>
        </w:rPr>
        <w:t xml:space="preserve">四、</w:t>
      </w:r>
      <w:r>
        <w:rPr>
          <w:rFonts w:ascii="宋体" w:hAnsi="宋体" w:cs="宋体"/>
          <w:b/>
          <w:bCs/>
          <w:color w:val="000000"/>
          <w:sz w:val="24"/>
          <w:szCs w:val="24"/>
          <w:highlight w:val="none"/>
        </w:rPr>
        <w:t xml:space="preserve">食材质量要求</w:t>
      </w:r>
      <w:r>
        <w:rPr>
          <w:rFonts w:hint="eastAsia" w:ascii="宋体" w:hAnsi="宋体" w:eastAsia="宋体" w:cs="宋体"/>
          <w:b/>
          <w:bCs w:val="0"/>
          <w:color w:val="000000"/>
          <w:sz w:val="24"/>
          <w:szCs w:val="24"/>
          <w:highlight w:val="none"/>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bookmarkStart w:id="63" w:name="_Toc120614281"/>
      <w:r>
        <w:rPr>
          <w:rFonts w:hint="eastAsia" w:ascii="宋体" w:hAnsi="宋体" w:eastAsia="宋体" w:cs="宋体"/>
          <w:color w:val="000000"/>
          <w:sz w:val="24"/>
          <w:szCs w:val="24"/>
          <w:highlight w:val="none"/>
        </w:rPr>
        <w:t xml:space="preserve">1、中标供应商应承诺其所供的食材均符合《食品安全法》《食品安全法实施条例》《农产品质量安全法》等相关法律法规及政策规定要求，符合国家食品安全标准与卫生检测标准，达到本次招标项目技术要求，保证卫生安全，具备相应的色、香、味等感官性状。同等条件下，通过认证的绿色食品、有机食品优先。</w:t>
      </w:r>
      <w:r>
        <w:rPr>
          <w:rFonts w:hint="eastAsia"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供应商严禁配送变质、过期、假冒、伪劣、有毒、有害的货物，不得弄虚作假或以次充好，否则采购人有权要求退货或换货。因所供货物质量达不到国家有关食品安全标准而造成食物中毒或其它后果，由此所产生的一</w:t>
      </w:r>
      <w:r>
        <w:rPr>
          <w:rFonts w:hint="eastAsia" w:ascii="宋体" w:hAnsi="宋体" w:eastAsia="宋体" w:cs="宋体"/>
          <w:color w:val="000000"/>
          <w:sz w:val="24"/>
          <w:szCs w:val="24"/>
          <w:highlight w:val="none"/>
          <w:lang w:val="en-US" w:eastAsia="zh-CN"/>
        </w:rPr>
        <w:t xml:space="preserve">切</w:t>
      </w:r>
      <w:r>
        <w:rPr>
          <w:rFonts w:hint="eastAsia" w:ascii="宋体" w:hAnsi="宋体" w:eastAsia="宋体" w:cs="宋体"/>
          <w:color w:val="000000"/>
          <w:sz w:val="24"/>
          <w:szCs w:val="24"/>
          <w:highlight w:val="none"/>
        </w:rPr>
        <w:t xml:space="preserve">法律责任和经济责任均由中标供应商承担。</w:t>
      </w:r>
      <w:r>
        <w:rPr>
          <w:rFonts w:hint="eastAsia"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rPr>
          <w:rFonts w:hint="eastAsia"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4、一经发现供应以下食材，中标供应商除全部退货，同时还应承担由此造成的经济责任和法律责任：</w:t>
      </w:r>
      <w:r>
        <w:rPr>
          <w:rFonts w:hint="eastAsia"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（1）腐败变质、霉变、生虫、污秽不洁、混有异物或者其他感官性状异常，对人体健康有害的；</w:t>
      </w:r>
      <w:r>
        <w:rPr>
          <w:rFonts w:hint="eastAsia"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（2）含有毒、有害物质或者被有害物质污染，对人体健康有害的；含有严重超出标准限量的农药残留、重金属、污染物质以及其他危害人体健康的；</w:t>
      </w:r>
      <w:r>
        <w:rPr>
          <w:rFonts w:hint="eastAsia"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（3）含有致病性寄生虫、微生物或者微生物含量超过国家限定标准的；</w:t>
      </w:r>
      <w:r>
        <w:rPr>
          <w:rFonts w:hint="eastAsia"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（4）掺假、掺杂、伪造，影响营养、卫生的；</w:t>
      </w:r>
      <w:r>
        <w:rPr>
          <w:rFonts w:hint="eastAsia"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（5）超过保质期限的；</w:t>
      </w:r>
      <w:r>
        <w:rPr>
          <w:rFonts w:hint="eastAsia"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（6）未经动物检疫部门检疫、检验或者检疫、检验不合格的肉类及其制品</w:t>
      </w:r>
      <w:r>
        <w:rPr>
          <w:rFonts w:hint="eastAsia"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5、产品标准：若在服务期间，国家相关部门出台最新的或更高的标准要求，则按最新的或更高的标准执行。</w:t>
      </w:r>
      <w:r>
        <w:rPr>
          <w:rFonts w:hint="eastAsia" w:ascii="宋体" w:hAnsi="宋体" w:eastAsia="宋体" w:cs="宋体"/>
          <w:color w:val="000000"/>
          <w:sz w:val="24"/>
          <w:szCs w:val="24"/>
          <w:highlight w:val="none"/>
        </w:rPr>
      </w:r>
      <w:r/>
    </w:p>
    <w:p>
      <w:pPr>
        <w:pStyle w:val="932"/>
        <w:ind w:firstLine="241"/>
        <w:keepLines w:val="0"/>
        <w:keepNext w:val="0"/>
        <w:pageBreakBefore w:val="0"/>
        <w:spacing w:line="360" w:lineRule="auto"/>
        <w:widowControl w:val="off"/>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lang w:val="en-US" w:eastAsia="zh-CN"/>
        </w:rPr>
      </w:r>
      <w:r>
        <w:rPr>
          <w:rFonts w:hint="eastAsia" w:ascii="黑体" w:hAnsi="黑体" w:eastAsia="黑体" w:cs="黑体"/>
          <w:bCs w:val="0"/>
          <w:color w:val="000000"/>
          <w:sz w:val="24"/>
          <w:szCs w:val="24"/>
          <w:highlight w:val="none"/>
          <w:lang w:val="en-US" w:eastAsia="zh-CN"/>
        </w:rPr>
        <w:t xml:space="preserve">★</w:t>
      </w:r>
      <w:r/>
      <w:r>
        <w:rPr>
          <w:rFonts w:ascii="Times New Roman" w:hAnsi="Times New Roman" w:eastAsia="宋体" w:cs="Times New Roman"/>
          <w:b/>
          <w:bCs/>
          <w:color w:val="000000"/>
          <w:sz w:val="24"/>
          <w:szCs w:val="24"/>
          <w:highlight w:val="none"/>
          <w:lang w:val="en-US" w:eastAsia="zh-CN"/>
        </w:rPr>
        <w:t xml:space="preserve">五</w:t>
      </w:r>
      <w:r>
        <w:rPr>
          <w:rFonts w:ascii="Times New Roman" w:hAnsi="Times New Roman" w:eastAsia="宋体" w:cs="Times New Roman"/>
          <w:b/>
          <w:bCs/>
          <w:color w:val="000000"/>
          <w:sz w:val="24"/>
          <w:szCs w:val="24"/>
          <w:highlight w:val="none"/>
        </w:rPr>
        <w:t xml:space="preserve">、人员管理及仓储要求</w:t>
      </w:r>
      <w:r>
        <w:rPr>
          <w:rFonts w:ascii="Times New Roman" w:hAnsi="Times New Roman" w:eastAsia="宋体" w:cs="Times New Roman"/>
          <w:b/>
          <w:bCs/>
          <w:color w:val="000000"/>
          <w:sz w:val="24"/>
          <w:szCs w:val="24"/>
          <w:highlight w:val="none"/>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1、中标供应商应具有一定食品安全法律知识及食品管理技能的专职或者兼职食品安全管理人。</w:t>
      </w:r>
      <w:r>
        <w:rPr>
          <w:rFonts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2、中标供应商须建立健全食品安全管理十项制度和从业人员健康管理制度。</w:t>
      </w:r>
      <w:r>
        <w:rPr>
          <w:rFonts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3、中标供应商应具有与所供应配送的食材品种、数量相适应的仓储设备及相关条件；保持仓库环境整洁，同时仓库内食材应排放有序并与有毒、有害场所以及其他污染源保持规定的距离。</w:t>
      </w:r>
      <w:r>
        <w:rPr>
          <w:rFonts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4、配送人员必须取得卫生部门出具的健康证，工作时做到个人仪表整洁。且送货时必须按采购人要求进行着装。</w:t>
      </w:r>
      <w:r>
        <w:rPr>
          <w:rFonts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5、配送车辆上必须粘贴配送标识，车辆要保持清洁，在食材配送过程中不得与其他产品混装。</w:t>
      </w:r>
      <w:r>
        <w:rPr>
          <w:rFonts w:ascii="宋体" w:hAnsi="宋体" w:eastAsia="宋体" w:cs="宋体"/>
          <w:color w:val="000000"/>
          <w:sz w:val="24"/>
          <w:szCs w:val="24"/>
          <w:highlight w:val="none"/>
        </w:rPr>
      </w:r>
      <w:r/>
    </w:p>
    <w:p>
      <w:pPr>
        <w:pStyle w:val="932"/>
        <w:ind w:firstLine="241"/>
        <w:keepLines w:val="0"/>
        <w:keepNext w:val="0"/>
        <w:pageBreakBefore w:val="0"/>
        <w:spacing w:line="360" w:lineRule="auto"/>
        <w:widowControl w:val="off"/>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lang w:val="en-US" w:eastAsia="zh-CN"/>
        </w:rPr>
      </w:r>
      <w:r>
        <w:rPr>
          <w:rFonts w:hint="eastAsia" w:ascii="黑体" w:hAnsi="黑体" w:eastAsia="黑体" w:cs="黑体"/>
          <w:bCs w:val="0"/>
          <w:color w:val="000000"/>
          <w:sz w:val="24"/>
          <w:szCs w:val="24"/>
          <w:highlight w:val="none"/>
          <w:lang w:val="en-US" w:eastAsia="zh-CN"/>
        </w:rPr>
        <w:t xml:space="preserve">★</w:t>
      </w:r>
      <w:r/>
      <w:r>
        <w:rPr>
          <w:rFonts w:ascii="Times New Roman" w:hAnsi="Times New Roman" w:eastAsia="宋体" w:cs="Times New Roman"/>
          <w:b/>
          <w:bCs/>
          <w:color w:val="000000"/>
          <w:sz w:val="24"/>
          <w:szCs w:val="24"/>
          <w:highlight w:val="none"/>
          <w:lang w:val="en-US" w:eastAsia="zh-CN"/>
        </w:rPr>
        <w:t xml:space="preserve">六</w:t>
      </w:r>
      <w:r>
        <w:rPr>
          <w:rFonts w:ascii="Times New Roman" w:hAnsi="Times New Roman" w:eastAsia="宋体" w:cs="Times New Roman"/>
          <w:b/>
          <w:bCs/>
          <w:color w:val="000000"/>
          <w:sz w:val="24"/>
          <w:szCs w:val="24"/>
          <w:highlight w:val="none"/>
        </w:rPr>
        <w:t xml:space="preserve">、食材配送及交货要求</w:t>
      </w:r>
      <w:r>
        <w:rPr>
          <w:rFonts w:ascii="Times New Roman" w:hAnsi="Times New Roman" w:eastAsia="宋体" w:cs="Times New Roman"/>
          <w:b/>
          <w:bCs/>
          <w:color w:val="000000"/>
          <w:sz w:val="24"/>
          <w:szCs w:val="24"/>
          <w:highlight w:val="none"/>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中标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rPr>
          <w:rFonts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2、食材供货配送必须建立完善的质量承诺制度，并具有与该承诺相适应的财务保障。</w:t>
      </w:r>
      <w:r>
        <w:rPr>
          <w:rFonts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日常情况下，采购人提前12小时或24小时以传真、邮件或电话、微信等形式告知中标供应商供应的食材种类、数量及交货地点，中标供应商应对订单进行确认；中标供应商未于下单日当天明确表示不能配送的，则视为确认。</w:t>
      </w:r>
      <w:r>
        <w:rPr>
          <w:rFonts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中标供应商须于交货日按照采购人通知的时间、数量、品种、品质要求准时送货，经验收合格后签字确认并进行卸货，运费自理，不能以任何理由推托，一旦影响到食堂正常供应，中标供应商应承担相应的经济赔偿。</w:t>
      </w:r>
      <w:r>
        <w:rPr>
          <w:rFonts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rPr>
          <w:rFonts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rPr>
        <w:t xml:space="preserve">6、交货地点：采购人指定地点</w:t>
      </w:r>
      <w:r>
        <w:rPr>
          <w:rFonts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rPr>
          <w:rFonts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8、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rPr>
          <w:rFonts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9、中标供应商须随时接受采购人或相关单位的随机抽样检查，检验费用由中标供应商支付。</w:t>
      </w:r>
      <w:r>
        <w:rPr>
          <w:rFonts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10、采购人对食材提出的质量异议时，保证在30分钟以内作出答复，并妥善商处。无法在30分钟内解决的，应在1个小时内提供备用产品，使采购人能够正常使用。</w:t>
      </w:r>
      <w:r>
        <w:rPr>
          <w:rFonts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11、规格包装的食材交付时，必须原包装完好无损，否则采购人有权拒收。</w:t>
      </w:r>
      <w:r>
        <w:rPr>
          <w:rFonts w:ascii="宋体" w:hAnsi="宋体" w:eastAsia="宋体" w:cs="宋体"/>
          <w:color w:val="000000"/>
          <w:sz w:val="24"/>
          <w:szCs w:val="24"/>
          <w:highlight w:val="none"/>
          <w:lang w:val="en-US" w:eastAsia="zh-CN"/>
        </w:rPr>
      </w:r>
      <w:r/>
    </w:p>
    <w:p>
      <w:pPr>
        <w:pStyle w:val="932"/>
        <w:numPr>
          <w:ilvl w:val="0"/>
          <w:numId w:val="0"/>
        </w:numPr>
        <w:ind w:firstLine="0"/>
        <w:jc w:val="both"/>
        <w:keepLines w:val="0"/>
        <w:keepNext w:val="0"/>
        <w:pageBreakBefore w:val="0"/>
        <w:spacing w:beforeAutospacing="0" w:afterAutospacing="0" w:line="360" w:lineRule="auto"/>
        <w:widowControl w:val="off"/>
        <w:rPr>
          <w:rFonts w:ascii="宋体" w:hAnsi="宋体" w:eastAsia="宋体" w:cs="宋体"/>
          <w:b/>
          <w:bCs/>
          <w:color w:val="000000"/>
          <w:sz w:val="24"/>
          <w:szCs w:val="24"/>
          <w:highlight w:val="none"/>
          <w:lang w:val="en-US" w:eastAsia="zh-CN" w:bidi="ar-SA"/>
        </w:rPr>
        <w:outlineLvl w:val="1"/>
      </w:pPr>
      <w:r>
        <w:rPr>
          <w:rFonts w:ascii="宋体" w:hAnsi="宋体" w:eastAsia="宋体" w:cs="宋体"/>
          <w:b/>
          <w:bCs/>
          <w:color w:val="000000"/>
          <w:sz w:val="24"/>
          <w:szCs w:val="24"/>
          <w:highlight w:val="none"/>
          <w:lang w:val="en-US" w:eastAsia="zh-CN" w:bidi="ar-SA"/>
        </w:rPr>
      </w:r>
      <w:r>
        <w:rPr>
          <w:rFonts w:hint="eastAsia" w:ascii="黑体" w:hAnsi="黑体" w:eastAsia="黑体" w:cs="黑体"/>
          <w:bCs w:val="0"/>
          <w:color w:val="000000"/>
          <w:sz w:val="24"/>
          <w:szCs w:val="24"/>
          <w:highlight w:val="none"/>
          <w:lang w:val="en-US" w:eastAsia="zh-CN"/>
        </w:rPr>
        <w:t xml:space="preserve">★</w:t>
      </w:r>
      <w:r/>
      <w:r>
        <w:rPr>
          <w:rFonts w:ascii="宋体" w:hAnsi="宋体" w:eastAsia="宋体" w:cs="宋体"/>
          <w:b/>
          <w:bCs/>
          <w:color w:val="000000"/>
          <w:sz w:val="24"/>
          <w:szCs w:val="24"/>
          <w:highlight w:val="none"/>
          <w:lang w:val="en-US" w:eastAsia="zh-CN" w:bidi="ar-SA"/>
        </w:rPr>
        <w:t xml:space="preserve">七、服务承诺及措施</w:t>
      </w:r>
      <w:r>
        <w:rPr>
          <w:rFonts w:ascii="宋体" w:hAnsi="宋体" w:eastAsia="宋体" w:cs="宋体"/>
          <w:b/>
          <w:bCs/>
          <w:color w:val="000000"/>
          <w:sz w:val="24"/>
          <w:szCs w:val="24"/>
          <w:highlight w:val="none"/>
          <w:lang w:val="en-US" w:eastAsia="zh-CN" w:bidi="ar-SA"/>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1、中标供应商做好食材供应服务，切实做到人员到位，服务到位，切实保障采购人合法权益。</w:t>
      </w:r>
      <w:r>
        <w:rPr>
          <w:rFonts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2、中标供应商保证产品在采购人规定时间内送达指定地点，由采购人指定专人进行验收，验收合格签字认可。</w:t>
      </w:r>
      <w:r>
        <w:rPr>
          <w:rFonts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3、中标供应商严格按照《产品质量法》等相关规定，严格保证食材质量符合国家相关产品质量标准，在供应过程中如出现因食用其提供食材导致食物中毒的事故发生，中标供应商对此承担一切法律责任。</w:t>
      </w:r>
      <w:r>
        <w:rPr>
          <w:rFonts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4、如采购人或相关部门对中标供应商产品质量有异议，有权提出改进意见。</w:t>
      </w:r>
      <w:r>
        <w:rPr>
          <w:rFonts w:ascii="宋体" w:hAnsi="宋体" w:eastAsia="宋体" w:cs="宋体"/>
          <w:color w:val="000000"/>
          <w:sz w:val="24"/>
          <w:szCs w:val="24"/>
          <w:highlight w:val="none"/>
          <w:lang w:val="en-US" w:eastAsia="zh-CN"/>
        </w:rPr>
      </w:r>
      <w:r/>
    </w:p>
    <w:p>
      <w:pPr>
        <w:pStyle w:val="932"/>
        <w:numPr>
          <w:ilvl w:val="0"/>
          <w:numId w:val="0"/>
        </w:numPr>
        <w:ind w:firstLine="0"/>
        <w:jc w:val="both"/>
        <w:keepLines w:val="0"/>
        <w:keepNext w:val="0"/>
        <w:pageBreakBefore w:val="0"/>
        <w:spacing w:beforeAutospacing="0" w:afterAutospacing="0" w:line="360" w:lineRule="auto"/>
        <w:widowControl w:val="off"/>
        <w:rPr>
          <w:rFonts w:ascii="宋体" w:hAnsi="宋体" w:eastAsia="宋体" w:cs="宋体"/>
          <w:b/>
          <w:bCs/>
          <w:color w:val="000000"/>
          <w:sz w:val="24"/>
          <w:szCs w:val="24"/>
          <w:highlight w:val="none"/>
          <w:lang w:val="en-US" w:eastAsia="zh-CN" w:bidi="ar-SA"/>
        </w:rPr>
        <w:outlineLvl w:val="1"/>
      </w:pPr>
      <w:r>
        <w:rPr>
          <w:rFonts w:ascii="宋体" w:hAnsi="宋体" w:eastAsia="宋体" w:cs="宋体"/>
          <w:b/>
          <w:bCs/>
          <w:color w:val="000000"/>
          <w:sz w:val="24"/>
          <w:szCs w:val="24"/>
          <w:highlight w:val="none"/>
          <w:lang w:val="en-US" w:eastAsia="zh-CN" w:bidi="ar-SA"/>
        </w:rPr>
      </w:r>
      <w:r>
        <w:rPr>
          <w:rFonts w:hint="eastAsia" w:ascii="黑体" w:hAnsi="黑体" w:eastAsia="黑体" w:cs="黑体"/>
          <w:bCs w:val="0"/>
          <w:color w:val="000000"/>
          <w:sz w:val="24"/>
          <w:szCs w:val="24"/>
          <w:highlight w:val="none"/>
          <w:lang w:val="en-US" w:eastAsia="zh-CN"/>
        </w:rPr>
        <w:t xml:space="preserve">★</w:t>
      </w:r>
      <w:r/>
      <w:r>
        <w:rPr>
          <w:rFonts w:ascii="宋体" w:hAnsi="宋体" w:eastAsia="宋体" w:cs="宋体"/>
          <w:b/>
          <w:bCs/>
          <w:color w:val="000000"/>
          <w:sz w:val="24"/>
          <w:szCs w:val="24"/>
          <w:highlight w:val="none"/>
          <w:lang w:val="en-US" w:eastAsia="zh-CN" w:bidi="ar-SA"/>
        </w:rPr>
        <w:t xml:space="preserve">八、报价要求</w:t>
      </w:r>
      <w:r>
        <w:rPr>
          <w:rFonts w:ascii="宋体" w:hAnsi="宋体" w:eastAsia="宋体" w:cs="宋体"/>
          <w:b/>
          <w:bCs/>
          <w:color w:val="000000"/>
          <w:sz w:val="24"/>
          <w:szCs w:val="24"/>
          <w:highlight w:val="none"/>
          <w:lang w:val="en-US" w:eastAsia="zh-CN" w:bidi="ar-SA"/>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1、本项目采购食材清单由采购人根据每批次需要自主选定，本次报价包含：商品价、运输费（含装卸费）、人工费</w:t>
      </w:r>
      <w:r>
        <w:rPr>
          <w:rFonts w:hint="eastAsia" w:ascii="宋体" w:hAnsi="宋体" w:eastAsia="宋体" w:cs="宋体"/>
          <w:color w:val="000000"/>
          <w:sz w:val="24"/>
          <w:szCs w:val="24"/>
          <w:highlight w:val="none"/>
          <w:lang w:val="en-US" w:eastAsia="zh-CN"/>
        </w:rPr>
        <w:t xml:space="preserve">、需深加工食材加工费</w:t>
      </w:r>
      <w:r>
        <w:rPr>
          <w:rFonts w:ascii="宋体" w:hAnsi="宋体" w:eastAsia="宋体" w:cs="宋体"/>
          <w:color w:val="000000"/>
          <w:sz w:val="24"/>
          <w:szCs w:val="24"/>
          <w:highlight w:val="none"/>
          <w:lang w:val="en-US" w:eastAsia="zh-CN"/>
        </w:rPr>
        <w:t xml:space="preserve">、保险费、税费、货物送到采购人指定地点等的所有费用。</w:t>
      </w:r>
      <w:r>
        <w:rPr>
          <w:rFonts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基准</w:t>
      </w:r>
      <w:r>
        <w:rPr>
          <w:rFonts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lang w:val="en-US" w:eastAsia="zh-CN"/>
        </w:rPr>
        <w:t xml:space="preserve">以当月南京发改委、六合城区内品牌连锁超市，六合区王家田等菜场同样商品零售价为基准价格，在此基础上以折扣率进行报价。</w:t>
      </w:r>
      <w:r>
        <w:rPr>
          <w:rFonts w:hint="eastAsia"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3、当</w:t>
      </w:r>
      <w:r>
        <w:rPr>
          <w:rFonts w:hint="eastAsia" w:ascii="宋体" w:hAnsi="宋体" w:eastAsia="宋体" w:cs="宋体"/>
          <w:color w:val="000000"/>
          <w:sz w:val="24"/>
          <w:szCs w:val="24"/>
          <w:highlight w:val="none"/>
          <w:lang w:val="en-US" w:eastAsia="zh-CN"/>
        </w:rPr>
        <w:t xml:space="preserve">月乙方</w:t>
      </w:r>
      <w:r>
        <w:rPr>
          <w:rFonts w:ascii="宋体" w:hAnsi="宋体" w:eastAsia="宋体" w:cs="宋体"/>
          <w:color w:val="000000"/>
          <w:sz w:val="24"/>
          <w:szCs w:val="24"/>
          <w:highlight w:val="none"/>
          <w:lang w:val="en-US" w:eastAsia="zh-CN"/>
        </w:rPr>
        <w:t xml:space="preserve">食材结算单价=当</w:t>
      </w:r>
      <w:r>
        <w:rPr>
          <w:rFonts w:hint="eastAsia" w:ascii="宋体" w:hAnsi="宋体" w:eastAsia="宋体" w:cs="宋体"/>
          <w:color w:val="000000"/>
          <w:sz w:val="24"/>
          <w:szCs w:val="24"/>
          <w:highlight w:val="none"/>
          <w:lang w:val="en-US" w:eastAsia="zh-CN"/>
        </w:rPr>
        <w:t xml:space="preserve">月基准</w:t>
      </w:r>
      <w:r>
        <w:rPr>
          <w:rFonts w:ascii="宋体" w:hAnsi="宋体" w:eastAsia="宋体" w:cs="宋体"/>
          <w:color w:val="000000"/>
          <w:sz w:val="24"/>
          <w:szCs w:val="24"/>
          <w:highlight w:val="none"/>
          <w:lang w:val="en-US" w:eastAsia="zh-CN"/>
        </w:rPr>
        <w:t xml:space="preserve">价格基数*本项目中标折扣</w:t>
      </w:r>
      <w:r>
        <w:rPr>
          <w:rFonts w:hint="eastAsia" w:ascii="宋体" w:hAnsi="宋体" w:eastAsia="宋体" w:cs="宋体"/>
          <w:color w:val="000000"/>
          <w:sz w:val="24"/>
          <w:szCs w:val="24"/>
          <w:highlight w:val="none"/>
          <w:lang w:val="en-US" w:eastAsia="zh-CN"/>
        </w:rPr>
        <w:t xml:space="preserve">(中标折扣=1-投标优惠率）</w:t>
      </w:r>
      <w:r>
        <w:rPr>
          <w:rFonts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32"/>
        <w:numPr>
          <w:ilvl w:val="0"/>
          <w:numId w:val="0"/>
        </w:numPr>
        <w:ind w:firstLine="0"/>
        <w:jc w:val="both"/>
        <w:spacing w:beforeAutospacing="0" w:afterAutospacing="0" w:line="300" w:lineRule="auto"/>
        <w:widowControl w:val="off"/>
        <w:rPr>
          <w:rFonts w:ascii="宋体" w:hAnsi="宋体" w:eastAsia="宋体" w:cs="宋体"/>
          <w:b/>
          <w:bCs/>
          <w:color w:val="000000"/>
          <w:sz w:val="24"/>
          <w:szCs w:val="24"/>
          <w:highlight w:val="none"/>
          <w:lang w:val="en-US" w:eastAsia="zh-CN" w:bidi="ar-SA"/>
        </w:rPr>
        <w:outlineLvl w:val="1"/>
      </w:pPr>
      <w:r>
        <w:rPr>
          <w:rFonts w:ascii="宋体" w:hAnsi="宋体" w:eastAsia="宋体" w:cs="宋体"/>
          <w:b/>
          <w:bCs/>
          <w:color w:val="000000"/>
          <w:sz w:val="24"/>
          <w:szCs w:val="24"/>
          <w:highlight w:val="none"/>
          <w:lang w:val="en-US" w:eastAsia="zh-CN" w:bidi="ar-SA"/>
        </w:rPr>
      </w:r>
      <w:r>
        <w:rPr>
          <w:rFonts w:hint="eastAsia" w:ascii="黑体" w:hAnsi="黑体" w:eastAsia="黑体" w:cs="黑体"/>
          <w:bCs w:val="0"/>
          <w:color w:val="000000"/>
          <w:sz w:val="24"/>
          <w:szCs w:val="24"/>
          <w:highlight w:val="none"/>
          <w:lang w:val="en-US" w:eastAsia="zh-CN"/>
        </w:rPr>
        <w:t xml:space="preserve">★</w:t>
      </w:r>
      <w:r/>
      <w:r>
        <w:rPr>
          <w:rFonts w:ascii="宋体" w:hAnsi="宋体" w:eastAsia="宋体" w:cs="宋体"/>
          <w:b/>
          <w:bCs/>
          <w:color w:val="000000"/>
          <w:sz w:val="24"/>
          <w:szCs w:val="24"/>
          <w:highlight w:val="none"/>
          <w:lang w:val="en-US" w:eastAsia="zh-CN" w:bidi="ar-SA"/>
        </w:rPr>
        <w:t xml:space="preserve">九、付款方式</w:t>
      </w:r>
      <w:r>
        <w:rPr>
          <w:rFonts w:ascii="宋体" w:hAnsi="宋体" w:eastAsia="宋体" w:cs="宋体"/>
          <w:b/>
          <w:bCs/>
          <w:color w:val="000000"/>
          <w:sz w:val="24"/>
          <w:szCs w:val="24"/>
          <w:highlight w:val="none"/>
          <w:lang w:val="en-US" w:eastAsia="zh-CN" w:bidi="ar-SA"/>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1、合同签订后，甲方支付首月食材价款的30%作为预付款。采购人与中标供应商每月15日前后进行食材价款（次月结算上月）结算，由中标供应商每月自行提出书面申请，并提供以下相关资料：</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（1）中标供应商每月供货明细（含每批次供应货物的种类、数量、下订单日期）；</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（2）经采购人相关人员验收签收凭证（一式三份，双方签字）；</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（3）采购人根据实际情况要求的其他材料等。</w:t>
      </w:r>
      <w:r>
        <w:rPr>
          <w:rFonts w:hint="eastAsia" w:ascii="宋体" w:hAnsi="宋体" w:eastAsia="宋体" w:cs="Courier New"/>
          <w:color w:val="000000"/>
          <w:sz w:val="24"/>
          <w:szCs w:val="24"/>
          <w:highlight w:val="none"/>
        </w:rPr>
      </w:r>
      <w:r/>
    </w:p>
    <w:p>
      <w:pPr>
        <w:pStyle w:val="932"/>
        <w:ind w:firstLine="0"/>
        <w:jc w:val="both"/>
        <w:keepLines w:val="0"/>
        <w:keepNext w:val="0"/>
        <w:pageBreakBefore w:val="0"/>
        <w:spacing w:beforeAutospacing="0" w:afterAutospacing="0" w:line="360" w:lineRule="auto"/>
        <w:widowControl w:val="off"/>
        <w:rPr>
          <w:rFonts w:hint="eastAsia" w:ascii="宋体" w:hAnsi="宋体" w:eastAsia="宋体" w:cs="Courier New"/>
          <w:color w:val="000000"/>
          <w:sz w:val="24"/>
          <w:szCs w:val="24"/>
          <w:highlight w:val="none"/>
          <w:lang w:val="en-US" w:eastAsia="zh-CN" w:bidi="ar-SA"/>
        </w:rPr>
      </w:pPr>
      <w:r>
        <w:rPr>
          <w:rFonts w:hint="eastAsia" w:ascii="宋体" w:hAnsi="宋体" w:eastAsia="宋体" w:cs="Courier New"/>
          <w:color w:val="000000"/>
          <w:sz w:val="24"/>
          <w:szCs w:val="24"/>
          <w:highlight w:val="none"/>
          <w:lang w:val="en-US" w:eastAsia="zh-CN" w:bidi="ar-SA"/>
        </w:rPr>
        <w:t xml:space="preserve">2、上述材料经双方核实确认无误后，由中标供应商提供相应的等额发票，采购人在收到发票后15个工作日内支付上月食材供应价款。若发票户名、开户行、账号与供货单位不一致，甲方可拒付货款。</w:t>
      </w:r>
      <w:r>
        <w:rPr>
          <w:rFonts w:hint="eastAsia" w:ascii="宋体" w:hAnsi="宋体" w:eastAsia="宋体" w:cs="Courier New"/>
          <w:color w:val="000000"/>
          <w:sz w:val="24"/>
          <w:szCs w:val="24"/>
          <w:highlight w:val="none"/>
          <w:lang w:val="en-US" w:eastAsia="zh-CN" w:bidi="ar-SA"/>
        </w:rPr>
      </w:r>
      <w:r/>
    </w:p>
    <w:p>
      <w:pPr>
        <w:pStyle w:val="932"/>
        <w:ind w:firstLine="0"/>
        <w:jc w:val="both"/>
        <w:keepLines w:val="0"/>
        <w:keepNext w:val="0"/>
        <w:pageBreakBefore w:val="0"/>
        <w:spacing w:beforeAutospacing="0" w:afterAutospacing="0"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3、各中标供应商每月结算食材价款时须严格按照采购人所确定之价格进行计算申报，其提供的所有结算资料均须真实有效、准确详实、有迹可循，如经采购人发现弄虚作假，一经查实，采购人将解除合同，并依法追究中标供应商的经济和法律责任。</w:t>
      </w:r>
      <w:r>
        <w:rPr>
          <w:rFonts w:ascii="宋体" w:hAnsi="宋体" w:eastAsia="宋体" w:cs="宋体"/>
          <w:color w:val="000000"/>
          <w:sz w:val="24"/>
          <w:szCs w:val="24"/>
          <w:highlight w:val="none"/>
          <w:lang w:val="en-US" w:eastAsia="zh-CN" w:bidi="ar-SA"/>
        </w:rPr>
      </w:r>
      <w:r/>
    </w:p>
    <w:p>
      <w:pPr>
        <w:pStyle w:val="932"/>
        <w:numPr>
          <w:ilvl w:val="0"/>
          <w:numId w:val="0"/>
        </w:numPr>
        <w:ind w:firstLine="0"/>
        <w:jc w:val="both"/>
        <w:keepLines w:val="0"/>
        <w:keepNext w:val="0"/>
        <w:pageBreakBefore w:val="0"/>
        <w:spacing w:beforeAutospacing="0" w:afterAutospacing="0" w:line="360" w:lineRule="auto"/>
        <w:widowControl w:val="off"/>
        <w:rPr>
          <w:rFonts w:ascii="宋体" w:hAnsi="宋体" w:eastAsia="宋体" w:cs="宋体"/>
          <w:b/>
          <w:bCs/>
          <w:color w:val="000000"/>
          <w:sz w:val="24"/>
          <w:szCs w:val="24"/>
          <w:highlight w:val="none"/>
          <w:lang w:val="en-US" w:eastAsia="zh-CN" w:bidi="ar-SA"/>
        </w:rPr>
        <w:outlineLvl w:val="1"/>
      </w:pPr>
      <w:r>
        <w:rPr>
          <w:rFonts w:ascii="宋体" w:hAnsi="宋体" w:eastAsia="宋体" w:cs="宋体"/>
          <w:b/>
          <w:bCs/>
          <w:color w:val="000000"/>
          <w:sz w:val="24"/>
          <w:szCs w:val="24"/>
          <w:highlight w:val="none"/>
          <w:lang w:val="en-US" w:eastAsia="zh-CN" w:bidi="ar-SA"/>
        </w:rPr>
      </w:r>
      <w:r>
        <w:rPr>
          <w:rFonts w:hint="eastAsia" w:ascii="黑体" w:hAnsi="黑体" w:eastAsia="黑体" w:cs="黑体"/>
          <w:bCs w:val="0"/>
          <w:color w:val="000000"/>
          <w:sz w:val="24"/>
          <w:szCs w:val="24"/>
          <w:highlight w:val="none"/>
          <w:lang w:val="en-US" w:eastAsia="zh-CN"/>
        </w:rPr>
        <w:t xml:space="preserve">★</w:t>
      </w:r>
      <w:r/>
      <w:r>
        <w:rPr>
          <w:rFonts w:ascii="宋体" w:hAnsi="宋体" w:eastAsia="宋体" w:cs="宋体"/>
          <w:b/>
          <w:bCs/>
          <w:color w:val="000000"/>
          <w:sz w:val="24"/>
          <w:szCs w:val="24"/>
          <w:highlight w:val="none"/>
          <w:lang w:val="en-US" w:eastAsia="zh-CN" w:bidi="ar-SA"/>
        </w:rPr>
        <w:t xml:space="preserve">十、中标供应商日常考核标准</w:t>
      </w:r>
      <w:r>
        <w:rPr>
          <w:rFonts w:ascii="宋体" w:hAnsi="宋体" w:eastAsia="宋体" w:cs="宋体"/>
          <w:b/>
          <w:bCs/>
          <w:color w:val="000000"/>
          <w:sz w:val="24"/>
          <w:szCs w:val="24"/>
          <w:highlight w:val="none"/>
          <w:lang w:val="en-US" w:eastAsia="zh-CN" w:bidi="ar-SA"/>
        </w:rPr>
      </w:r>
      <w:r/>
    </w:p>
    <w:p>
      <w:pPr>
        <w:pStyle w:val="932"/>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1、采购人制定考核细则，对服务项目实行百分制考核，每月组织一次考核，考核结果双方代表签字确认</w:t>
      </w:r>
      <w:r>
        <w:rPr>
          <w:rFonts w:hint="eastAsia" w:ascii="Times New Roman" w:hAnsi="Times New Roman" w:eastAsia="宋体" w:cs="Times New Roman"/>
          <w:color w:val="000000"/>
          <w:sz w:val="24"/>
          <w:szCs w:val="24"/>
          <w:highlight w:val="none"/>
          <w:lang w:eastAsia="zh-CN"/>
        </w:rPr>
        <w:t xml:space="preserve">（见</w:t>
      </w:r>
      <w:r>
        <w:rPr>
          <w:rFonts w:ascii="宋体" w:hAnsi="宋体" w:eastAsia="宋体" w:cs="宋体"/>
          <w:color w:val="000000"/>
          <w:sz w:val="21"/>
          <w:szCs w:val="21"/>
          <w:highlight w:val="none"/>
          <w:lang w:eastAsia="zh-CN"/>
        </w:rPr>
        <w:t xml:space="preserve">表一</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932"/>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2、平时检查纳入考核计分。每日由采购人委派管理人对服务项目进行检查，发现问题即作为日常考核评分依据。每月考核累计扣分数作为当月最终考核结果。</w:t>
      </w:r>
      <w:r>
        <w:rPr>
          <w:rFonts w:ascii="Times New Roman" w:hAnsi="Times New Roman" w:eastAsia="宋体" w:cs="Times New Roman"/>
          <w:color w:val="000000"/>
          <w:sz w:val="24"/>
          <w:szCs w:val="24"/>
          <w:highlight w:val="none"/>
        </w:rPr>
      </w:r>
      <w:r/>
    </w:p>
    <w:p>
      <w:pPr>
        <w:pStyle w:val="932"/>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3、服务过程中发现问题时，中标供应商应按要求及时整改并按本细则扣除相应分数。 </w:t>
      </w:r>
      <w:r>
        <w:rPr>
          <w:rFonts w:ascii="Times New Roman" w:hAnsi="Times New Roman" w:eastAsia="宋体" w:cs="Times New Roman"/>
          <w:color w:val="000000"/>
          <w:sz w:val="24"/>
          <w:szCs w:val="24"/>
          <w:highlight w:val="none"/>
        </w:rPr>
      </w:r>
      <w:r/>
    </w:p>
    <w:p>
      <w:pPr>
        <w:pStyle w:val="932"/>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rPr>
        <w:t xml:space="preserve">4、考核分数运用</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90-100分：无奖惩；80-89分：罚款1000元 ；70-79分：罚款3000元； 60-69分：罚款5000元；60分以下：则终止合同。</w:t>
      </w:r>
      <w:r>
        <w:rPr>
          <w:rFonts w:ascii="Times New Roman" w:hAnsi="Times New Roman" w:eastAsia="宋体" w:cs="Times New Roman"/>
          <w:color w:val="000000"/>
          <w:sz w:val="24"/>
          <w:szCs w:val="24"/>
          <w:highlight w:val="none"/>
          <w:lang w:val="en-US" w:eastAsia="zh-CN"/>
        </w:rPr>
      </w:r>
      <w:r/>
    </w:p>
    <w:p>
      <w:pPr>
        <w:pStyle w:val="932"/>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lang w:eastAsia="zh-CN"/>
        </w:rPr>
        <w:t xml:space="preserve"> 其他考核内容</w:t>
      </w:r>
      <w:r>
        <w:rPr>
          <w:rFonts w:ascii="Times New Roman" w:hAnsi="Times New Roman" w:eastAsia="宋体" w:cs="Times New Roman"/>
          <w:color w:val="000000"/>
          <w:sz w:val="24"/>
          <w:szCs w:val="24"/>
          <w:highlight w:val="none"/>
          <w:lang w:eastAsia="zh-CN"/>
        </w:rPr>
      </w:r>
      <w:r/>
    </w:p>
    <w:p>
      <w:pPr>
        <w:pStyle w:val="932"/>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eastAsia="zh-CN"/>
        </w:rPr>
        <w:t xml:space="preserve">）因食材验收不合格，影响甲方正常工作，视情节轻重，给予</w:t>
      </w:r>
      <w:r>
        <w:rPr>
          <w:rFonts w:ascii="Times New Roman" w:hAnsi="Times New Roman" w:eastAsia="宋体" w:cs="Times New Roman"/>
          <w:color w:val="000000"/>
          <w:sz w:val="24"/>
          <w:szCs w:val="24"/>
          <w:highlight w:val="none"/>
          <w:lang w:val="en-US" w:eastAsia="zh-CN"/>
        </w:rPr>
        <w:t xml:space="preserve">10</w:t>
      </w:r>
      <w:r>
        <w:rPr>
          <w:rFonts w:ascii="Times New Roman" w:hAnsi="Times New Roman" w:eastAsia="宋体" w:cs="Times New Roman"/>
          <w:color w:val="000000"/>
          <w:sz w:val="24"/>
          <w:szCs w:val="24"/>
          <w:highlight w:val="none"/>
          <w:lang w:eastAsia="zh-CN"/>
        </w:rPr>
        <w:t xml:space="preserve">00-</w:t>
      </w: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eastAsia="zh-CN"/>
        </w:rPr>
        <w:t xml:space="preserve">000元经济处罚。</w:t>
      </w:r>
      <w:r>
        <w:rPr>
          <w:rFonts w:ascii="Times New Roman" w:hAnsi="Times New Roman" w:eastAsia="宋体" w:cs="Times New Roman"/>
          <w:color w:val="000000"/>
          <w:sz w:val="24"/>
          <w:szCs w:val="24"/>
          <w:highlight w:val="none"/>
          <w:lang w:eastAsia="zh-CN"/>
        </w:rPr>
      </w:r>
      <w:r/>
    </w:p>
    <w:p>
      <w:pPr>
        <w:pStyle w:val="932"/>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eastAsia="zh-CN"/>
        </w:rPr>
        <w:t xml:space="preserve">）食材乙方负责人员及</w:t>
      </w:r>
      <w:r>
        <w:rPr>
          <w:rFonts w:hint="eastAsia" w:ascii="Times New Roman" w:hAnsi="Times New Roman" w:eastAsia="宋体" w:cs="Times New Roman"/>
          <w:color w:val="000000"/>
          <w:sz w:val="24"/>
          <w:szCs w:val="24"/>
          <w:highlight w:val="none"/>
          <w:lang w:val="en-US" w:eastAsia="zh-CN"/>
        </w:rPr>
        <w:t xml:space="preserve">冷藏运输</w:t>
      </w:r>
      <w:r>
        <w:rPr>
          <w:rFonts w:ascii="Times New Roman" w:hAnsi="Times New Roman" w:eastAsia="宋体" w:cs="Times New Roman"/>
          <w:color w:val="000000"/>
          <w:sz w:val="24"/>
          <w:szCs w:val="24"/>
          <w:highlight w:val="none"/>
          <w:lang w:eastAsia="zh-CN"/>
        </w:rPr>
        <w:t xml:space="preserve">车辆必须相对固定，不得随意转岗、流动、如果变化，乙方需提前和甲方沟通，说明原因经同意后方可调换。若发现乙方在甲方不知情的情况下随意变更人员或车辆，以及甲方在检查过程中发现乙方变更人员或车辆现象，每检查发现一人/次，甲方扣除乙方费用500元/人次。</w:t>
      </w:r>
      <w:r>
        <w:rPr>
          <w:rFonts w:ascii="Times New Roman" w:hAnsi="Times New Roman" w:eastAsia="宋体" w:cs="Times New Roman"/>
          <w:color w:val="000000"/>
          <w:sz w:val="24"/>
          <w:szCs w:val="24"/>
          <w:highlight w:val="none"/>
          <w:lang w:eastAsia="zh-CN"/>
        </w:rPr>
      </w:r>
      <w:r/>
    </w:p>
    <w:p>
      <w:pPr>
        <w:pStyle w:val="932"/>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eastAsia="zh-CN"/>
        </w:rPr>
        <w:t xml:space="preserve">）乙方在合同期间及服务过程中，因食品安全、安全生产、人身安全等工作管理不严导致事故，但未造成重大人身伤害及财产损失，未给甲方造成恶劣社会影响的，所有责任及经济损失由乙方承担，且甲方将在当月考核分值中直接扣除30分。</w:t>
      </w:r>
      <w:r>
        <w:rPr>
          <w:rFonts w:ascii="Times New Roman" w:hAnsi="Times New Roman" w:eastAsia="宋体" w:cs="Times New Roman"/>
          <w:color w:val="000000"/>
          <w:sz w:val="24"/>
          <w:szCs w:val="24"/>
          <w:highlight w:val="none"/>
          <w:lang w:eastAsia="zh-CN"/>
        </w:rPr>
      </w:r>
      <w:r/>
    </w:p>
    <w:p>
      <w:pPr>
        <w:pStyle w:val="932"/>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lang w:eastAsia="zh-CN"/>
        </w:rPr>
        <w:t xml:space="preserve">）乙方在合同期间及服务过程中，给甲方造成损失时，甲方有权从合同款项中直接扣除。乙方服务期间造成重大责任（食品安全、生产安全、人</w:t>
      </w:r>
      <w:r>
        <w:rPr>
          <w:rFonts w:hint="eastAsia" w:ascii="Times New Roman" w:hAnsi="Times New Roman" w:eastAsia="宋体" w:cs="Times New Roman"/>
          <w:color w:val="000000"/>
          <w:sz w:val="24"/>
          <w:szCs w:val="24"/>
          <w:highlight w:val="none"/>
          <w:lang w:val="en-US" w:eastAsia="zh-CN"/>
        </w:rPr>
        <w:t xml:space="preserve">身</w:t>
      </w:r>
      <w:r>
        <w:rPr>
          <w:rFonts w:ascii="Times New Roman" w:hAnsi="Times New Roman" w:eastAsia="宋体" w:cs="Times New Roman"/>
          <w:color w:val="000000"/>
          <w:sz w:val="24"/>
          <w:szCs w:val="24"/>
          <w:highlight w:val="none"/>
          <w:lang w:eastAsia="zh-CN"/>
        </w:rPr>
        <w:t xml:space="preserve">安全等）事故或恶劣社会影响，甲方将通过法律程序维权，甲方可无条件终止合同，造成的所有损失由乙方承担。</w:t>
      </w:r>
      <w:r>
        <w:rPr>
          <w:rFonts w:ascii="Times New Roman" w:hAnsi="Times New Roman" w:eastAsia="宋体" w:cs="Times New Roman"/>
          <w:color w:val="000000"/>
          <w:sz w:val="24"/>
          <w:szCs w:val="24"/>
          <w:highlight w:val="none"/>
          <w:lang w:eastAsia="zh-CN"/>
        </w:rPr>
      </w:r>
      <w:r/>
    </w:p>
    <w:p>
      <w:pPr>
        <w:pStyle w:val="932"/>
        <w:numPr>
          <w:ilvl w:val="0"/>
          <w:numId w:val="0"/>
        </w:numPr>
        <w:ind w:firstLine="241"/>
        <w:jc w:val="both"/>
        <w:keepLines w:val="0"/>
        <w:keepNext w:val="0"/>
        <w:pageBreakBefore w:val="0"/>
        <w:spacing w:beforeAutospacing="0" w:afterAutospacing="0" w:line="360" w:lineRule="auto"/>
        <w:widowControl w:val="off"/>
        <w:rPr>
          <w:rFonts w:ascii="宋体" w:hAnsi="宋体" w:eastAsia="宋体" w:cs="宋体"/>
          <w:b/>
          <w:bCs/>
          <w:color w:val="000000"/>
          <w:sz w:val="24"/>
          <w:szCs w:val="24"/>
          <w:highlight w:val="none"/>
          <w:lang w:val="en-US" w:eastAsia="zh-CN" w:bidi="ar-SA"/>
        </w:rPr>
        <w:outlineLvl w:val="1"/>
      </w:pPr>
      <w:r>
        <w:rPr>
          <w:rFonts w:ascii="宋体" w:hAnsi="宋体" w:eastAsia="宋体" w:cs="宋体"/>
          <w:b/>
          <w:bCs/>
          <w:color w:val="000000"/>
          <w:sz w:val="24"/>
          <w:szCs w:val="24"/>
          <w:highlight w:val="none"/>
          <w:lang w:val="en-US" w:eastAsia="zh-CN" w:bidi="ar-SA"/>
        </w:rPr>
      </w:r>
      <w:r>
        <w:rPr>
          <w:rFonts w:hint="eastAsia" w:ascii="黑体" w:hAnsi="黑体" w:eastAsia="黑体" w:cs="黑体"/>
          <w:bCs w:val="0"/>
          <w:color w:val="000000"/>
          <w:sz w:val="24"/>
          <w:szCs w:val="24"/>
          <w:highlight w:val="none"/>
          <w:lang w:val="en-US" w:eastAsia="zh-CN"/>
        </w:rPr>
        <w:t xml:space="preserve">★</w:t>
      </w:r>
      <w:r/>
      <w:r>
        <w:rPr>
          <w:rFonts w:ascii="宋体" w:hAnsi="宋体" w:eastAsia="宋体" w:cs="宋体"/>
          <w:b/>
          <w:bCs/>
          <w:color w:val="000000"/>
          <w:sz w:val="24"/>
          <w:szCs w:val="24"/>
          <w:highlight w:val="none"/>
          <w:lang w:val="en-US" w:eastAsia="zh-CN" w:bidi="ar-SA"/>
        </w:rPr>
        <w:t xml:space="preserve">十一、其他</w:t>
      </w:r>
      <w:r>
        <w:rPr>
          <w:rFonts w:ascii="宋体" w:hAnsi="宋体" w:eastAsia="宋体" w:cs="宋体"/>
          <w:b/>
          <w:bCs/>
          <w:color w:val="000000"/>
          <w:sz w:val="24"/>
          <w:szCs w:val="24"/>
          <w:highlight w:val="none"/>
          <w:lang w:val="en-US" w:eastAsia="zh-CN" w:bidi="ar-SA"/>
        </w:rPr>
      </w:r>
      <w:r/>
    </w:p>
    <w:p>
      <w:pPr>
        <w:pStyle w:val="932"/>
        <w:ind w:firstLine="562"/>
        <w:keepLines w:val="0"/>
        <w:keepNext w:val="0"/>
        <w:pageBreakBefore w:val="0"/>
        <w:spacing w:line="360" w:lineRule="auto"/>
        <w:widowControl w:val="off"/>
        <w:rPr>
          <w:rFonts w:ascii="Times New Roman" w:hAnsi="Times New Roman" w:eastAsia="宋体" w:cs="Times New Roman"/>
          <w:b/>
          <w:bCs/>
          <w:color w:val="000000"/>
          <w:sz w:val="28"/>
          <w:szCs w:val="28"/>
          <w:highlight w:val="none"/>
          <w:lang w:val="en-US" w:eastAsia="zh-CN"/>
        </w:rPr>
      </w:pPr>
      <w:r>
        <w:rPr>
          <w:rFonts w:ascii="Times New Roman" w:hAnsi="Times New Roman" w:eastAsia="宋体" w:cs="Times New Roman"/>
          <w:b/>
          <w:bCs/>
          <w:color w:val="000000"/>
          <w:sz w:val="28"/>
          <w:szCs w:val="28"/>
          <w:highlight w:val="none"/>
          <w:lang w:val="en-US" w:eastAsia="zh-CN"/>
        </w:rPr>
        <w:t xml:space="preserve">1.本章要求均为实质性要求，不允许负偏离，否则作无效投标处理;</w:t>
      </w:r>
      <w:r>
        <w:rPr>
          <w:rFonts w:ascii="Times New Roman" w:hAnsi="Times New Roman" w:eastAsia="宋体" w:cs="Times New Roman"/>
          <w:b/>
          <w:bCs/>
          <w:color w:val="000000"/>
          <w:sz w:val="28"/>
          <w:szCs w:val="28"/>
          <w:highlight w:val="none"/>
          <w:lang w:val="en-US" w:eastAsia="zh-CN"/>
        </w:rPr>
      </w:r>
      <w:r/>
    </w:p>
    <w:p>
      <w:pPr>
        <w:pStyle w:val="932"/>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2.如有疑问请及时与采购人联系。</w:t>
      </w:r>
      <w:r>
        <w:rPr>
          <w:rFonts w:ascii="Times New Roman" w:hAnsi="Times New Roman" w:eastAsia="宋体" w:cs="Times New Roman"/>
          <w:color w:val="000000"/>
          <w:sz w:val="24"/>
          <w:szCs w:val="24"/>
          <w:highlight w:val="none"/>
          <w:lang w:val="en-US" w:eastAsia="zh-CN"/>
        </w:rPr>
      </w:r>
      <w:r/>
    </w:p>
    <w:p>
      <w:pPr>
        <w:pStyle w:val="932"/>
        <w:ind w:left="0" w:firstLine="0"/>
        <w:jc w:val="center"/>
        <w:spacing w:beforeAutospacing="0" w:afterAutospacing="0" w:line="30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表一《南京市六合区</w:t>
      </w:r>
      <w:r>
        <w:rPr>
          <w:rFonts w:hint="eastAsia" w:ascii="宋体" w:hAnsi="宋体" w:eastAsia="宋体" w:cs="宋体"/>
          <w:color w:val="000000"/>
          <w:sz w:val="21"/>
          <w:szCs w:val="21"/>
          <w:highlight w:val="none"/>
          <w:lang w:val="en-US" w:eastAsia="zh-CN" w:bidi="ar-SA"/>
        </w:rPr>
        <w:t xml:space="preserve">党校</w:t>
      </w:r>
      <w:r>
        <w:rPr>
          <w:rFonts w:ascii="宋体" w:hAnsi="宋体" w:eastAsia="宋体" w:cs="宋体"/>
          <w:color w:val="000000"/>
          <w:sz w:val="21"/>
          <w:szCs w:val="21"/>
          <w:highlight w:val="none"/>
          <w:lang w:val="en-US" w:eastAsia="zh-CN" w:bidi="ar-SA"/>
        </w:rPr>
        <w:t xml:space="preserve">食堂食材供应管理考核表》（模板）</w:t>
      </w:r>
      <w:r>
        <w:rPr>
          <w:rFonts w:ascii="宋体" w:hAnsi="宋体" w:eastAsia="宋体" w:cs="宋体"/>
          <w:color w:val="000000"/>
          <w:sz w:val="21"/>
          <w:szCs w:val="21"/>
          <w:highlight w:val="none"/>
          <w:lang w:val="en-US" w:eastAsia="zh-CN" w:bidi="ar-SA"/>
        </w:rPr>
      </w:r>
      <w:r/>
    </w:p>
    <w:p>
      <w:pPr>
        <w:pStyle w:val="932"/>
        <w:ind w:left="0" w:firstLine="0"/>
        <w:jc w:val="center"/>
        <w:spacing w:beforeAutospacing="0" w:afterAutospacing="0" w:line="30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                                   </w:t>
      </w:r>
      <w:r>
        <w:rPr>
          <w:rFonts w:ascii="宋体" w:hAnsi="宋体" w:eastAsia="宋体" w:cs="宋体"/>
          <w:color w:val="000000"/>
          <w:sz w:val="22"/>
          <w:szCs w:val="22"/>
          <w:highlight w:val="none"/>
          <w:lang w:val="en-US" w:eastAsia="zh-CN" w:bidi="ar-SA"/>
        </w:rPr>
        <w:t xml:space="preserve">（</w:t>
      </w:r>
      <w:r>
        <w:rPr>
          <w:rFonts w:ascii="宋体" w:hAnsi="宋体" w:eastAsia="宋体" w:cs="宋体"/>
          <w:color w:val="000000"/>
          <w:sz w:val="21"/>
          <w:szCs w:val="22"/>
          <w:highlight w:val="none"/>
          <w:lang w:val="en-US" w:eastAsia="zh-CN" w:bidi="ar-SA"/>
        </w:rPr>
        <w:t xml:space="preserve">      </w:t>
      </w:r>
      <w:r>
        <w:rPr>
          <w:rFonts w:ascii="宋体" w:hAnsi="宋体" w:eastAsia="宋体" w:cs="宋体"/>
          <w:color w:val="000000"/>
          <w:sz w:val="22"/>
          <w:szCs w:val="22"/>
          <w:highlight w:val="none"/>
          <w:lang w:val="en-US" w:eastAsia="zh-CN" w:bidi="ar-SA"/>
        </w:rPr>
        <w:t xml:space="preserve">月份）</w:t>
      </w:r>
      <w:r>
        <w:rPr>
          <w:rFonts w:ascii="宋体" w:hAnsi="宋体" w:eastAsia="宋体" w:cs="宋体"/>
          <w:color w:val="000000"/>
          <w:sz w:val="21"/>
          <w:szCs w:val="21"/>
          <w:highlight w:val="none"/>
          <w:lang w:val="en-US" w:eastAsia="zh-CN" w:bidi="ar-SA"/>
        </w:rPr>
      </w:r>
      <w:r/>
    </w:p>
    <w:tbl>
      <w:tblPr>
        <w:tblStyle w:val="100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3208"/>
        <w:gridCol w:w="778"/>
        <w:gridCol w:w="2441"/>
        <w:gridCol w:w="701"/>
        <w:gridCol w:w="709"/>
      </w:tblGrid>
      <w:tr>
        <w:trPr>
          <w:trHeight w:val="528"/>
        </w:trPr>
        <w:tc>
          <w:tcPr>
            <w:tcMar>
              <w:left w:w="108" w:type="dxa"/>
              <w:top w:w="0" w:type="dxa"/>
              <w:right w:w="108" w:type="dxa"/>
              <w:bottom w:w="0" w:type="dxa"/>
            </w:tcMar>
            <w:tcW w:w="687" w:type="dxa"/>
            <w:vAlign w:val="center"/>
            <w:textDirection w:val="lrTb"/>
            <w:noWrap w:val="false"/>
          </w:tcPr>
          <w:p>
            <w:pPr>
              <w:pStyle w:val="932"/>
              <w:ind w:left="0" w:right="0" w:firstLine="0"/>
              <w:jc w:val="both"/>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w:t>
            </w:r>
            <w:r>
              <w:rPr>
                <w:rFonts w:ascii="Times New Roman" w:hAnsi="Times New Roman" w:eastAsia="宋体" w:cs="Times New Roman"/>
                <w:color w:val="000000"/>
                <w:highlight w:val="none"/>
              </w:rPr>
            </w:r>
            <w:r/>
          </w:p>
        </w:tc>
        <w:tc>
          <w:tcPr>
            <w:tcMar>
              <w:left w:w="108" w:type="dxa"/>
              <w:top w:w="0" w:type="dxa"/>
              <w:right w:w="108" w:type="dxa"/>
              <w:bottom w:w="0" w:type="dxa"/>
            </w:tcMar>
            <w:tcW w:w="320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考核要求</w:t>
            </w:r>
            <w:r>
              <w:rPr>
                <w:rFonts w:ascii="Times New Roman" w:hAnsi="Times New Roman" w:eastAsia="宋体" w:cs="Times New Roman"/>
                <w:color w:val="000000"/>
                <w:highlight w:val="none"/>
              </w:rPr>
            </w:r>
            <w:r/>
          </w:p>
        </w:tc>
        <w:tc>
          <w:tcPr>
            <w:tcMar>
              <w:left w:w="108" w:type="dxa"/>
              <w:top w:w="0" w:type="dxa"/>
              <w:right w:w="108" w:type="dxa"/>
              <w:bottom w:w="0" w:type="dxa"/>
            </w:tcMar>
            <w:tcW w:w="778" w:type="dxa"/>
            <w:vAlign w:val="center"/>
            <w:textDirection w:val="lrTb"/>
            <w:noWrap w:val="false"/>
          </w:tcPr>
          <w:p>
            <w:pPr>
              <w:pStyle w:val="932"/>
              <w:ind w:left="0" w:right="0" w:firstLine="0"/>
              <w:jc w:val="both"/>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分值</w:t>
            </w:r>
            <w:r>
              <w:rPr>
                <w:rFonts w:ascii="Times New Roman" w:hAnsi="Times New Roman" w:eastAsia="宋体" w:cs="Times New Roman"/>
                <w:color w:val="000000"/>
                <w:highlight w:val="none"/>
              </w:rPr>
            </w:r>
            <w:r/>
          </w:p>
        </w:tc>
        <w:tc>
          <w:tcPr>
            <w:tcMar>
              <w:left w:w="108" w:type="dxa"/>
              <w:top w:w="0" w:type="dxa"/>
              <w:right w:w="108" w:type="dxa"/>
              <w:bottom w:w="0" w:type="dxa"/>
            </w:tcMar>
            <w:tcW w:w="2441"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考核扣分</w:t>
            </w:r>
            <w:r>
              <w:rPr>
                <w:rFonts w:ascii="Times New Roman" w:hAnsi="Times New Roman" w:eastAsia="宋体" w:cs="Times New Roman"/>
                <w:color w:val="000000"/>
                <w:highlight w:val="none"/>
              </w:rPr>
            </w:r>
            <w:r/>
          </w:p>
        </w:tc>
        <w:tc>
          <w:tcPr>
            <w:tcMar>
              <w:left w:w="108" w:type="dxa"/>
              <w:top w:w="0" w:type="dxa"/>
              <w:right w:w="108" w:type="dxa"/>
              <w:bottom w:w="0" w:type="dxa"/>
            </w:tcMar>
            <w:tcW w:w="701" w:type="dxa"/>
            <w:vAlign w:val="center"/>
            <w:textDirection w:val="lrTb"/>
            <w:noWrap w:val="false"/>
          </w:tcPr>
          <w:p>
            <w:pPr>
              <w:pStyle w:val="932"/>
              <w:ind w:left="0" w:right="0" w:firstLine="0"/>
              <w:jc w:val="both"/>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得分</w:t>
            </w:r>
            <w:r>
              <w:rPr>
                <w:rFonts w:ascii="Times New Roman" w:hAnsi="Times New Roman" w:eastAsia="宋体" w:cs="Times New Roman"/>
                <w:color w:val="000000"/>
                <w:highlight w:val="none"/>
              </w:rPr>
            </w:r>
            <w:r/>
          </w:p>
        </w:tc>
        <w:tc>
          <w:tcPr>
            <w:tcMar>
              <w:left w:w="108" w:type="dxa"/>
              <w:top w:w="0" w:type="dxa"/>
              <w:right w:w="108" w:type="dxa"/>
              <w:bottom w:w="0" w:type="dxa"/>
            </w:tcMar>
            <w:tcW w:w="709" w:type="dxa"/>
            <w:vAlign w:val="center"/>
            <w:textDirection w:val="lrTb"/>
            <w:noWrap w:val="false"/>
          </w:tcPr>
          <w:p>
            <w:pPr>
              <w:pStyle w:val="932"/>
              <w:ind w:left="0" w:right="0" w:firstLine="0"/>
              <w:jc w:val="both"/>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备注</w:t>
            </w:r>
            <w:r>
              <w:rPr>
                <w:rFonts w:ascii="Times New Roman" w:hAnsi="Times New Roman" w:eastAsia="宋体" w:cs="Times New Roman"/>
                <w:color w:val="000000"/>
                <w:highlight w:val="none"/>
              </w:rPr>
            </w:r>
            <w:r/>
          </w:p>
        </w:tc>
      </w:tr>
      <w:tr>
        <w:trPr>
          <w:trHeight w:val="400"/>
        </w:trPr>
        <w:tc>
          <w:tcPr>
            <w:gridSpan w:val="6"/>
            <w:tcMar>
              <w:left w:w="108" w:type="dxa"/>
              <w:top w:w="0" w:type="dxa"/>
              <w:right w:w="108" w:type="dxa"/>
              <w:bottom w:w="0" w:type="dxa"/>
            </w:tcMar>
            <w:tcW w:w="8524"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一、日常基本要求：（</w:t>
            </w:r>
            <w:r>
              <w:rPr>
                <w:rFonts w:ascii="宋体" w:hAnsi="宋体" w:eastAsia="宋体" w:cs="宋体"/>
                <w:color w:val="000000"/>
                <w:sz w:val="21"/>
                <w:highlight w:val="none"/>
              </w:rPr>
              <w:t xml:space="preserve">30</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r>
      <w:tr>
        <w:trPr>
          <w:trHeight w:val="813"/>
        </w:trPr>
        <w:tc>
          <w:tcPr>
            <w:tcMar>
              <w:left w:w="108" w:type="dxa"/>
              <w:top w:w="0" w:type="dxa"/>
              <w:right w:w="108" w:type="dxa"/>
              <w:bottom w:w="0" w:type="dxa"/>
            </w:tcMar>
            <w:tcW w:w="687"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rFonts w:ascii="Times New Roman" w:hAnsi="Times New Roman" w:eastAsia="宋体" w:cs="Times New Roman"/>
                <w:color w:val="000000"/>
                <w:highlight w:val="none"/>
              </w:rPr>
            </w:r>
            <w:r/>
          </w:p>
        </w:tc>
        <w:tc>
          <w:tcPr>
            <w:tcMar>
              <w:left w:w="108" w:type="dxa"/>
              <w:top w:w="0" w:type="dxa"/>
              <w:right w:w="108" w:type="dxa"/>
              <w:bottom w:w="0" w:type="dxa"/>
            </w:tcMar>
            <w:tcW w:w="320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书面记录的内容：外来物品进货、送货单是否书写规范</w:t>
            </w:r>
            <w:r>
              <w:rPr>
                <w:rFonts w:ascii="Times New Roman" w:hAnsi="Times New Roman" w:eastAsia="宋体" w:cs="Times New Roman"/>
                <w:color w:val="000000"/>
                <w:highlight w:val="none"/>
              </w:rPr>
            </w:r>
            <w:r/>
          </w:p>
        </w:tc>
        <w:tc>
          <w:tcPr>
            <w:tcMar>
              <w:left w:w="108" w:type="dxa"/>
              <w:top w:w="0" w:type="dxa"/>
              <w:right w:w="108" w:type="dxa"/>
              <w:bottom w:w="0" w:type="dxa"/>
            </w:tcMar>
            <w:tcW w:w="77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2441"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不符一次扣</w:t>
            </w:r>
            <w:r>
              <w:rPr>
                <w:rFonts w:ascii="宋体" w:hAnsi="宋体" w:eastAsia="宋体" w:cs="宋体"/>
                <w:color w:val="000000"/>
                <w:sz w:val="21"/>
                <w:highlight w:val="none"/>
              </w:rPr>
              <w:t xml:space="preserve">0.5</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701"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c>
          <w:tcPr>
            <w:tcMar>
              <w:left w:w="108" w:type="dxa"/>
              <w:top w:w="0" w:type="dxa"/>
              <w:right w:w="108" w:type="dxa"/>
              <w:bottom w:w="0" w:type="dxa"/>
            </w:tcMar>
            <w:tcW w:w="709"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r>
      <w:tr>
        <w:trPr>
          <w:trHeight w:val="1340"/>
        </w:trPr>
        <w:tc>
          <w:tcPr>
            <w:tcMar>
              <w:left w:w="108" w:type="dxa"/>
              <w:top w:w="0" w:type="dxa"/>
              <w:right w:w="108" w:type="dxa"/>
              <w:bottom w:w="0" w:type="dxa"/>
            </w:tcMar>
            <w:tcW w:w="687"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rPr>
                <w:rFonts w:ascii="Times New Roman" w:hAnsi="Times New Roman" w:eastAsia="宋体" w:cs="Times New Roman"/>
                <w:color w:val="000000"/>
                <w:highlight w:val="none"/>
              </w:rPr>
            </w:r>
            <w:r/>
          </w:p>
        </w:tc>
        <w:tc>
          <w:tcPr>
            <w:tcMar>
              <w:left w:w="108" w:type="dxa"/>
              <w:top w:w="0" w:type="dxa"/>
              <w:right w:w="108" w:type="dxa"/>
              <w:bottom w:w="0" w:type="dxa"/>
            </w:tcMar>
            <w:tcW w:w="3208" w:type="dxa"/>
            <w:vAlign w:val="center"/>
            <w:textDirection w:val="lrTb"/>
            <w:noWrap w:val="false"/>
          </w:tcPr>
          <w:p>
            <w:pPr>
              <w:pStyle w:val="932"/>
              <w:ind w:left="0" w:right="0" w:firstLine="0"/>
              <w:jc w:val="center"/>
              <w:spacing w:before="0" w:after="0" w:line="240" w:lineRule="auto"/>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供货质量是否符合要求，是否按规定时间到达</w:t>
            </w:r>
            <w:r>
              <w:rPr>
                <w:rFonts w:ascii="Times New Roman" w:hAnsi="Times New Roman" w:eastAsia="宋体" w:cs="Times New Roman"/>
                <w:color w:val="000000"/>
                <w:highlight w:val="none"/>
              </w:rPr>
            </w:r>
            <w:r/>
          </w:p>
        </w:tc>
        <w:tc>
          <w:tcPr>
            <w:tcMar>
              <w:left w:w="108" w:type="dxa"/>
              <w:top w:w="0" w:type="dxa"/>
              <w:right w:w="108" w:type="dxa"/>
              <w:bottom w:w="0" w:type="dxa"/>
            </w:tcMar>
            <w:tcW w:w="778" w:type="dxa"/>
            <w:vAlign w:val="center"/>
            <w:textDirection w:val="lrTb"/>
            <w:noWrap w:val="false"/>
          </w:tcPr>
          <w:p>
            <w:pPr>
              <w:pStyle w:val="932"/>
              <w:ind w:left="0" w:right="0" w:firstLine="0"/>
              <w:jc w:val="center"/>
              <w:spacing w:before="0" w:after="0" w:line="240" w:lineRule="auto"/>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13</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2441" w:type="dxa"/>
            <w:vAlign w:val="center"/>
            <w:textDirection w:val="lrTb"/>
            <w:noWrap w:val="false"/>
          </w:tcPr>
          <w:p>
            <w:pPr>
              <w:pStyle w:val="932"/>
              <w:ind w:left="0" w:right="0" w:firstLine="0"/>
              <w:jc w:val="center"/>
              <w:spacing w:before="0" w:after="0" w:line="240" w:lineRule="auto"/>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供货质量不符一次扣</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2"/>
                <w:highlight w:val="none"/>
              </w:rPr>
              <w:t xml:space="preserve">分。未按规定时间送达的，每次迟到</w:t>
            </w:r>
            <w:r>
              <w:rPr>
                <w:rFonts w:ascii="Times New Roman" w:hAnsi="Times New Roman" w:eastAsia="Times New Roman" w:cs="Times New Roman"/>
                <w:color w:val="000000"/>
                <w:sz w:val="21"/>
                <w:highlight w:val="none"/>
              </w:rPr>
              <w:t xml:space="preserve"> </w:t>
            </w:r>
            <w:r>
              <w:rPr>
                <w:rFonts w:ascii="宋体" w:hAnsi="宋体" w:eastAsia="宋体" w:cs="宋体"/>
                <w:color w:val="000000"/>
                <w:sz w:val="22"/>
                <w:highlight w:val="none"/>
              </w:rPr>
              <w:t xml:space="preserve">在</w:t>
            </w:r>
            <w:r>
              <w:rPr>
                <w:rFonts w:ascii="Times New Roman" w:hAnsi="Times New Roman" w:eastAsia="Times New Roman" w:cs="Times New Roman"/>
                <w:color w:val="000000"/>
                <w:sz w:val="21"/>
                <w:highlight w:val="none"/>
              </w:rPr>
              <w:t xml:space="preserve">10 </w:t>
            </w:r>
            <w:r>
              <w:rPr>
                <w:rFonts w:ascii="宋体" w:hAnsi="宋体" w:eastAsia="宋体" w:cs="宋体"/>
                <w:color w:val="000000"/>
                <w:sz w:val="22"/>
                <w:highlight w:val="none"/>
              </w:rPr>
              <w:t xml:space="preserve">分钟内扣</w:t>
            </w:r>
            <w:r>
              <w:rPr>
                <w:rFonts w:ascii="Times New Roman" w:hAnsi="Times New Roman" w:eastAsia="Times New Roman" w:cs="Times New Roman"/>
                <w:color w:val="000000"/>
                <w:sz w:val="22"/>
                <w:highlight w:val="none"/>
              </w:rPr>
              <w:t xml:space="preserve">1</w:t>
            </w:r>
            <w:r>
              <w:rPr>
                <w:rFonts w:ascii="宋体" w:hAnsi="宋体" w:eastAsia="宋体" w:cs="宋体"/>
                <w:color w:val="000000"/>
                <w:sz w:val="22"/>
                <w:highlight w:val="none"/>
              </w:rPr>
              <w:t xml:space="preserve">分，超过</w:t>
            </w:r>
            <w:r>
              <w:rPr>
                <w:rFonts w:ascii="Times New Roman" w:hAnsi="Times New Roman" w:eastAsia="Times New Roman" w:cs="Times New Roman"/>
                <w:color w:val="000000"/>
                <w:sz w:val="22"/>
                <w:highlight w:val="none"/>
              </w:rPr>
              <w:t xml:space="preserve">10</w:t>
            </w:r>
            <w:r>
              <w:rPr>
                <w:rFonts w:ascii="宋体" w:hAnsi="宋体" w:eastAsia="宋体" w:cs="宋体"/>
                <w:color w:val="000000"/>
                <w:sz w:val="22"/>
                <w:highlight w:val="none"/>
              </w:rPr>
              <w:t xml:space="preserve">分钟但未超</w:t>
            </w:r>
            <w:r>
              <w:rPr>
                <w:rFonts w:ascii="Times New Roman" w:hAnsi="Times New Roman" w:eastAsia="Times New Roman" w:cs="Times New Roman"/>
                <w:color w:val="000000"/>
                <w:sz w:val="21"/>
                <w:highlight w:val="none"/>
              </w:rPr>
              <w:t xml:space="preserve">30</w:t>
            </w:r>
            <w:r>
              <w:rPr>
                <w:rFonts w:ascii="宋体" w:hAnsi="宋体" w:eastAsia="宋体" w:cs="宋体"/>
                <w:color w:val="000000"/>
                <w:sz w:val="22"/>
                <w:highlight w:val="none"/>
              </w:rPr>
              <w:t xml:space="preserve">分钟的扣</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2"/>
                <w:highlight w:val="none"/>
              </w:rPr>
              <w:t xml:space="preserve">分，超过</w:t>
            </w:r>
            <w:r>
              <w:rPr>
                <w:rFonts w:ascii="Times New Roman" w:hAnsi="Times New Roman" w:eastAsia="Times New Roman" w:cs="Times New Roman"/>
                <w:color w:val="000000"/>
                <w:sz w:val="21"/>
                <w:highlight w:val="none"/>
              </w:rPr>
              <w:t xml:space="preserve">30</w:t>
            </w:r>
            <w:r>
              <w:rPr>
                <w:rFonts w:ascii="宋体" w:hAnsi="宋体" w:eastAsia="宋体" w:cs="宋体"/>
                <w:color w:val="000000"/>
                <w:sz w:val="22"/>
                <w:highlight w:val="none"/>
              </w:rPr>
              <w:t xml:space="preserve">分钟的扣</w:t>
            </w:r>
            <w:r>
              <w:rPr>
                <w:rFonts w:ascii="Times New Roman" w:hAnsi="Times New Roman" w:eastAsia="Times New Roman" w:cs="Times New Roman"/>
                <w:color w:val="000000"/>
                <w:sz w:val="22"/>
                <w:highlight w:val="none"/>
              </w:rPr>
              <w:t xml:space="preserve">5</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701"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c>
          <w:tcPr>
            <w:tcMar>
              <w:left w:w="108" w:type="dxa"/>
              <w:top w:w="0" w:type="dxa"/>
              <w:right w:w="108" w:type="dxa"/>
              <w:bottom w:w="0" w:type="dxa"/>
            </w:tcMar>
            <w:tcW w:w="709"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r>
      <w:tr>
        <w:trPr>
          <w:trHeight w:val="748"/>
        </w:trPr>
        <w:tc>
          <w:tcPr>
            <w:tcMar>
              <w:left w:w="108" w:type="dxa"/>
              <w:top w:w="0" w:type="dxa"/>
              <w:right w:w="108" w:type="dxa"/>
              <w:bottom w:w="0" w:type="dxa"/>
            </w:tcMar>
            <w:tcW w:w="687" w:type="dxa"/>
            <w:vAlign w:val="center"/>
            <w:textDirection w:val="lrTb"/>
            <w:noWrap w:val="false"/>
          </w:tcPr>
          <w:p>
            <w:pPr>
              <w:pStyle w:val="932"/>
              <w:ind w:left="0" w:right="0" w:firstLine="0"/>
              <w:jc w:val="center"/>
              <w:spacing w:before="0" w:after="0" w:line="240" w:lineRule="auto"/>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highlight w:val="none"/>
              </w:rPr>
              <w:t xml:space="preserve">3</w:t>
            </w:r>
            <w:r>
              <w:rPr>
                <w:rFonts w:ascii="Times New Roman" w:hAnsi="Times New Roman" w:eastAsia="宋体" w:cs="Times New Roman"/>
                <w:color w:val="000000"/>
                <w:highlight w:val="none"/>
              </w:rPr>
            </w:r>
            <w:r/>
          </w:p>
        </w:tc>
        <w:tc>
          <w:tcPr>
            <w:tcMar>
              <w:left w:w="108" w:type="dxa"/>
              <w:top w:w="0" w:type="dxa"/>
              <w:right w:w="108" w:type="dxa"/>
              <w:bottom w:w="0" w:type="dxa"/>
            </w:tcMar>
            <w:tcW w:w="3208" w:type="dxa"/>
            <w:vAlign w:val="center"/>
            <w:textDirection w:val="lrTb"/>
            <w:noWrap w:val="false"/>
          </w:tcPr>
          <w:p>
            <w:pPr>
              <w:pStyle w:val="932"/>
              <w:ind w:left="0" w:right="0" w:firstLine="0"/>
              <w:jc w:val="center"/>
              <w:spacing w:before="0" w:after="0" w:line="240" w:lineRule="auto"/>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送货人员是否按要求规定着装，是否服从现场人员管理</w:t>
            </w:r>
            <w:r>
              <w:rPr>
                <w:rFonts w:ascii="Times New Roman" w:hAnsi="Times New Roman" w:eastAsia="宋体" w:cs="Times New Roman"/>
                <w:color w:val="000000"/>
                <w:highlight w:val="none"/>
              </w:rPr>
            </w:r>
            <w:r/>
          </w:p>
        </w:tc>
        <w:tc>
          <w:tcPr>
            <w:tcMar>
              <w:left w:w="108" w:type="dxa"/>
              <w:top w:w="0" w:type="dxa"/>
              <w:right w:w="108" w:type="dxa"/>
              <w:bottom w:w="0" w:type="dxa"/>
            </w:tcMar>
            <w:tcW w:w="778" w:type="dxa"/>
            <w:vAlign w:val="center"/>
            <w:textDirection w:val="lrTb"/>
            <w:noWrap w:val="false"/>
          </w:tcPr>
          <w:p>
            <w:pPr>
              <w:pStyle w:val="932"/>
              <w:ind w:left="0" w:right="0" w:firstLine="0"/>
              <w:jc w:val="center"/>
              <w:spacing w:before="0" w:after="0" w:line="240" w:lineRule="auto"/>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4</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2441" w:type="dxa"/>
            <w:vAlign w:val="center"/>
            <w:textDirection w:val="lrTb"/>
            <w:noWrap w:val="false"/>
          </w:tcPr>
          <w:p>
            <w:pPr>
              <w:pStyle w:val="932"/>
              <w:ind w:left="0" w:right="0" w:firstLine="0"/>
              <w:jc w:val="center"/>
              <w:spacing w:before="0" w:after="0" w:line="240" w:lineRule="auto"/>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不符一次扣</w:t>
            </w:r>
            <w:r>
              <w:rPr>
                <w:rFonts w:ascii="Times New Roman" w:hAnsi="Times New Roman" w:eastAsia="Times New Roman" w:cs="Times New Roman"/>
                <w:color w:val="000000"/>
                <w:sz w:val="21"/>
                <w:highlight w:val="none"/>
              </w:rPr>
              <w:t xml:space="preserve">0.5</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701" w:type="dxa"/>
            <w:vAlign w:val="center"/>
            <w:textDirection w:val="lrTb"/>
            <w:noWrap w:val="false"/>
          </w:tcPr>
          <w:p>
            <w:pPr>
              <w:pStyle w:val="932"/>
              <w:ind w:left="0" w:right="0" w:firstLine="0"/>
              <w:jc w:val="center"/>
              <w:spacing w:before="0" w:after="0" w:line="240" w:lineRule="auto"/>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highlight w:val="none"/>
              </w:rPr>
              <w:t xml:space="preserve"> </w:t>
            </w:r>
            <w:r>
              <w:rPr>
                <w:rFonts w:ascii="Times New Roman" w:hAnsi="Times New Roman" w:eastAsia="宋体" w:cs="Times New Roman"/>
                <w:color w:val="000000"/>
                <w:highlight w:val="none"/>
              </w:rPr>
            </w:r>
            <w:r/>
          </w:p>
        </w:tc>
        <w:tc>
          <w:tcPr>
            <w:tcMar>
              <w:left w:w="108" w:type="dxa"/>
              <w:top w:w="0" w:type="dxa"/>
              <w:right w:w="108" w:type="dxa"/>
              <w:bottom w:w="0" w:type="dxa"/>
            </w:tcMar>
            <w:tcW w:w="709" w:type="dxa"/>
            <w:vAlign w:val="center"/>
            <w:textDirection w:val="lrTb"/>
            <w:noWrap w:val="false"/>
          </w:tcPr>
          <w:p>
            <w:pPr>
              <w:pStyle w:val="932"/>
              <w:ind w:left="0" w:right="0" w:firstLine="0"/>
              <w:jc w:val="center"/>
              <w:spacing w:before="0" w:after="0" w:line="240" w:lineRule="auto"/>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highlight w:val="none"/>
              </w:rPr>
              <w:t xml:space="preserve"> </w:t>
            </w:r>
            <w:r>
              <w:rPr>
                <w:rFonts w:ascii="Times New Roman" w:hAnsi="Times New Roman" w:eastAsia="宋体" w:cs="Times New Roman"/>
                <w:color w:val="000000"/>
                <w:highlight w:val="none"/>
              </w:rPr>
            </w:r>
            <w:r/>
          </w:p>
        </w:tc>
      </w:tr>
      <w:tr>
        <w:trPr>
          <w:trHeight w:val="614"/>
        </w:trPr>
        <w:tc>
          <w:tcPr>
            <w:tcMar>
              <w:left w:w="108" w:type="dxa"/>
              <w:top w:w="0" w:type="dxa"/>
              <w:right w:w="108" w:type="dxa"/>
              <w:bottom w:w="0" w:type="dxa"/>
            </w:tcMar>
            <w:tcW w:w="687"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4</w:t>
            </w:r>
            <w:r>
              <w:rPr>
                <w:rFonts w:ascii="Times New Roman" w:hAnsi="Times New Roman" w:eastAsia="宋体" w:cs="Times New Roman"/>
                <w:color w:val="000000"/>
                <w:highlight w:val="none"/>
              </w:rPr>
            </w:r>
            <w:r/>
          </w:p>
        </w:tc>
        <w:tc>
          <w:tcPr>
            <w:tcMar>
              <w:left w:w="108" w:type="dxa"/>
              <w:top w:w="0" w:type="dxa"/>
              <w:right w:w="108" w:type="dxa"/>
              <w:bottom w:w="0" w:type="dxa"/>
            </w:tcMar>
            <w:tcW w:w="320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现场加工人员是否按要求着装，是否按时完成加工任务</w:t>
            </w:r>
            <w:r>
              <w:rPr>
                <w:rFonts w:ascii="Times New Roman" w:hAnsi="Times New Roman" w:eastAsia="宋体" w:cs="Times New Roman"/>
                <w:color w:val="000000"/>
                <w:highlight w:val="none"/>
              </w:rPr>
            </w:r>
            <w:r/>
          </w:p>
        </w:tc>
        <w:tc>
          <w:tcPr>
            <w:tcMar>
              <w:left w:w="108" w:type="dxa"/>
              <w:top w:w="0" w:type="dxa"/>
              <w:right w:w="108" w:type="dxa"/>
              <w:bottom w:w="0" w:type="dxa"/>
            </w:tcMar>
            <w:tcW w:w="77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2441"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不符一次扣</w:t>
            </w:r>
            <w:r>
              <w:rPr>
                <w:rFonts w:ascii="宋体" w:hAnsi="宋体" w:eastAsia="宋体" w:cs="宋体"/>
                <w:color w:val="000000"/>
                <w:sz w:val="21"/>
                <w:highlight w:val="none"/>
              </w:rPr>
              <w:t xml:space="preserve">0.5</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701"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c>
          <w:tcPr>
            <w:tcMar>
              <w:left w:w="108" w:type="dxa"/>
              <w:top w:w="0" w:type="dxa"/>
              <w:right w:w="108" w:type="dxa"/>
              <w:bottom w:w="0" w:type="dxa"/>
            </w:tcMar>
            <w:tcW w:w="709"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r>
      <w:tr>
        <w:trPr>
          <w:trHeight w:val="564"/>
        </w:trPr>
        <w:tc>
          <w:tcPr>
            <w:tcMar>
              <w:left w:w="108" w:type="dxa"/>
              <w:top w:w="0" w:type="dxa"/>
              <w:right w:w="108" w:type="dxa"/>
              <w:bottom w:w="0" w:type="dxa"/>
            </w:tcMar>
            <w:tcW w:w="687"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5</w:t>
            </w:r>
            <w:r>
              <w:rPr>
                <w:rFonts w:ascii="Times New Roman" w:hAnsi="Times New Roman" w:eastAsia="宋体" w:cs="Times New Roman"/>
                <w:color w:val="000000"/>
                <w:highlight w:val="none"/>
              </w:rPr>
            </w:r>
            <w:r/>
          </w:p>
        </w:tc>
        <w:tc>
          <w:tcPr>
            <w:tcMar>
              <w:left w:w="108" w:type="dxa"/>
              <w:top w:w="0" w:type="dxa"/>
              <w:right w:w="108" w:type="dxa"/>
              <w:bottom w:w="0" w:type="dxa"/>
            </w:tcMar>
            <w:tcW w:w="320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是否按照要求提供检测报告</w:t>
            </w:r>
            <w:r>
              <w:rPr>
                <w:rFonts w:ascii="Times New Roman" w:hAnsi="Times New Roman" w:eastAsia="宋体" w:cs="Times New Roman"/>
                <w:color w:val="000000"/>
                <w:highlight w:val="none"/>
              </w:rPr>
            </w:r>
            <w:r/>
          </w:p>
        </w:tc>
        <w:tc>
          <w:tcPr>
            <w:tcMar>
              <w:left w:w="108" w:type="dxa"/>
              <w:top w:w="0" w:type="dxa"/>
              <w:right w:w="108" w:type="dxa"/>
              <w:bottom w:w="0" w:type="dxa"/>
            </w:tcMar>
            <w:tcW w:w="77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2441"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不符一次扣</w:t>
            </w:r>
            <w:r>
              <w:rPr>
                <w:rFonts w:ascii="宋体" w:hAnsi="宋体" w:eastAsia="宋体" w:cs="宋体"/>
                <w:color w:val="000000"/>
                <w:sz w:val="21"/>
                <w:highlight w:val="none"/>
              </w:rPr>
              <w:t xml:space="preserve">0.5</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701"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c>
          <w:tcPr>
            <w:tcMar>
              <w:left w:w="108" w:type="dxa"/>
              <w:top w:w="0" w:type="dxa"/>
              <w:right w:w="108" w:type="dxa"/>
              <w:bottom w:w="0" w:type="dxa"/>
            </w:tcMar>
            <w:tcW w:w="709"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r>
      <w:tr>
        <w:trPr>
          <w:trHeight w:val="459"/>
        </w:trPr>
        <w:tc>
          <w:tcPr>
            <w:gridSpan w:val="6"/>
            <w:tcMar>
              <w:left w:w="108" w:type="dxa"/>
              <w:top w:w="0" w:type="dxa"/>
              <w:right w:w="108" w:type="dxa"/>
              <w:bottom w:w="0" w:type="dxa"/>
            </w:tcMar>
            <w:tcW w:w="8524"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二、现场卫生整洁维护（</w:t>
            </w:r>
            <w:r>
              <w:rPr>
                <w:rFonts w:ascii="宋体" w:hAnsi="宋体" w:eastAsia="宋体" w:cs="宋体"/>
                <w:color w:val="000000"/>
                <w:sz w:val="21"/>
                <w:highlight w:val="none"/>
              </w:rPr>
              <w:t xml:space="preserve">50</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r>
      <w:tr>
        <w:trPr>
          <w:trHeight w:val="477"/>
        </w:trPr>
        <w:tc>
          <w:tcPr>
            <w:tcMar>
              <w:left w:w="108" w:type="dxa"/>
              <w:top w:w="0" w:type="dxa"/>
              <w:right w:w="108" w:type="dxa"/>
              <w:bottom w:w="0" w:type="dxa"/>
            </w:tcMar>
            <w:tcW w:w="687"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rFonts w:ascii="Times New Roman" w:hAnsi="Times New Roman" w:eastAsia="宋体" w:cs="Times New Roman"/>
                <w:color w:val="000000"/>
                <w:highlight w:val="none"/>
              </w:rPr>
            </w:r>
            <w:r/>
          </w:p>
        </w:tc>
        <w:tc>
          <w:tcPr>
            <w:tcMar>
              <w:left w:w="108" w:type="dxa"/>
              <w:top w:w="0" w:type="dxa"/>
              <w:right w:w="108" w:type="dxa"/>
              <w:bottom w:w="0" w:type="dxa"/>
            </w:tcMar>
            <w:tcW w:w="320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送货现场卫生是否打扫干净</w:t>
            </w:r>
            <w:r>
              <w:rPr>
                <w:rFonts w:ascii="Times New Roman" w:hAnsi="Times New Roman" w:eastAsia="宋体" w:cs="Times New Roman"/>
                <w:color w:val="000000"/>
                <w:highlight w:val="none"/>
              </w:rPr>
            </w:r>
            <w:r/>
          </w:p>
        </w:tc>
        <w:tc>
          <w:tcPr>
            <w:tcMar>
              <w:left w:w="108" w:type="dxa"/>
              <w:top w:w="0" w:type="dxa"/>
              <w:right w:w="108" w:type="dxa"/>
              <w:bottom w:w="0" w:type="dxa"/>
            </w:tcMar>
            <w:tcW w:w="77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15</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2441"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不符一次扣</w:t>
            </w:r>
            <w:r>
              <w:rPr>
                <w:rFonts w:ascii="宋体" w:hAnsi="宋体" w:eastAsia="宋体" w:cs="宋体"/>
                <w:color w:val="000000"/>
                <w:sz w:val="21"/>
                <w:highlight w:val="none"/>
              </w:rPr>
              <w:t xml:space="preserve">1</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701"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c>
          <w:tcPr>
            <w:tcMar>
              <w:left w:w="108" w:type="dxa"/>
              <w:top w:w="0" w:type="dxa"/>
              <w:right w:w="108" w:type="dxa"/>
              <w:bottom w:w="0" w:type="dxa"/>
            </w:tcMar>
            <w:tcW w:w="709"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r>
      <w:tr>
        <w:trPr>
          <w:trHeight w:val="480"/>
        </w:trPr>
        <w:tc>
          <w:tcPr>
            <w:tcMar>
              <w:left w:w="108" w:type="dxa"/>
              <w:top w:w="0" w:type="dxa"/>
              <w:right w:w="108" w:type="dxa"/>
              <w:bottom w:w="0" w:type="dxa"/>
            </w:tcMar>
            <w:tcW w:w="687"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rPr>
                <w:rFonts w:ascii="Times New Roman" w:hAnsi="Times New Roman" w:eastAsia="宋体" w:cs="Times New Roman"/>
                <w:color w:val="000000"/>
                <w:highlight w:val="none"/>
              </w:rPr>
            </w:r>
            <w:r/>
          </w:p>
        </w:tc>
        <w:tc>
          <w:tcPr>
            <w:tcMar>
              <w:left w:w="108" w:type="dxa"/>
              <w:top w:w="0" w:type="dxa"/>
              <w:right w:w="108" w:type="dxa"/>
              <w:bottom w:w="0" w:type="dxa"/>
            </w:tcMar>
            <w:tcW w:w="320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送货后外包装是否清理</w:t>
            </w:r>
            <w:r>
              <w:rPr>
                <w:rFonts w:ascii="Times New Roman" w:hAnsi="Times New Roman" w:eastAsia="宋体" w:cs="Times New Roman"/>
                <w:color w:val="000000"/>
                <w:highlight w:val="none"/>
              </w:rPr>
            </w:r>
            <w:r/>
          </w:p>
        </w:tc>
        <w:tc>
          <w:tcPr>
            <w:tcMar>
              <w:left w:w="108" w:type="dxa"/>
              <w:top w:w="0" w:type="dxa"/>
              <w:right w:w="108" w:type="dxa"/>
              <w:bottom w:w="0" w:type="dxa"/>
            </w:tcMar>
            <w:tcW w:w="77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10</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2441"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不符一次扣</w:t>
            </w:r>
            <w:r>
              <w:rPr>
                <w:rFonts w:ascii="宋体" w:hAnsi="宋体" w:eastAsia="宋体" w:cs="宋体"/>
                <w:color w:val="000000"/>
                <w:sz w:val="21"/>
                <w:highlight w:val="none"/>
              </w:rPr>
              <w:t xml:space="preserve">1</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701"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c>
          <w:tcPr>
            <w:tcMar>
              <w:left w:w="108" w:type="dxa"/>
              <w:top w:w="0" w:type="dxa"/>
              <w:right w:w="108" w:type="dxa"/>
              <w:bottom w:w="0" w:type="dxa"/>
            </w:tcMar>
            <w:tcW w:w="709"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r>
      <w:tr>
        <w:trPr>
          <w:trHeight w:val="514"/>
        </w:trPr>
        <w:tc>
          <w:tcPr>
            <w:tcMar>
              <w:left w:w="108" w:type="dxa"/>
              <w:top w:w="0" w:type="dxa"/>
              <w:right w:w="108" w:type="dxa"/>
              <w:bottom w:w="0" w:type="dxa"/>
            </w:tcMar>
            <w:tcW w:w="687"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rFonts w:ascii="Times New Roman" w:hAnsi="Times New Roman" w:eastAsia="宋体" w:cs="Times New Roman"/>
                <w:color w:val="000000"/>
                <w:highlight w:val="none"/>
              </w:rPr>
            </w:r>
            <w:r/>
          </w:p>
        </w:tc>
        <w:tc>
          <w:tcPr>
            <w:tcMar>
              <w:left w:w="108" w:type="dxa"/>
              <w:top w:w="0" w:type="dxa"/>
              <w:right w:w="108" w:type="dxa"/>
              <w:bottom w:w="0" w:type="dxa"/>
            </w:tcMar>
            <w:tcW w:w="320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车辆是否按照规定停放</w:t>
            </w:r>
            <w:r>
              <w:rPr>
                <w:rFonts w:ascii="Times New Roman" w:hAnsi="Times New Roman" w:eastAsia="宋体" w:cs="Times New Roman"/>
                <w:color w:val="000000"/>
                <w:highlight w:val="none"/>
              </w:rPr>
            </w:r>
            <w:r/>
          </w:p>
        </w:tc>
        <w:tc>
          <w:tcPr>
            <w:tcMar>
              <w:left w:w="108" w:type="dxa"/>
              <w:top w:w="0" w:type="dxa"/>
              <w:right w:w="108" w:type="dxa"/>
              <w:bottom w:w="0" w:type="dxa"/>
            </w:tcMar>
            <w:tcW w:w="77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10</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2441"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不符一次扣</w:t>
            </w:r>
            <w:r>
              <w:rPr>
                <w:rFonts w:ascii="宋体" w:hAnsi="宋体" w:eastAsia="宋体" w:cs="宋体"/>
                <w:color w:val="000000"/>
                <w:sz w:val="21"/>
                <w:highlight w:val="none"/>
              </w:rPr>
              <w:t xml:space="preserve">1</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701"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c>
          <w:tcPr>
            <w:tcMar>
              <w:left w:w="108" w:type="dxa"/>
              <w:top w:w="0" w:type="dxa"/>
              <w:right w:w="108" w:type="dxa"/>
              <w:bottom w:w="0" w:type="dxa"/>
            </w:tcMar>
            <w:tcW w:w="709"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r>
      <w:tr>
        <w:trPr>
          <w:trHeight w:val="484"/>
        </w:trPr>
        <w:tc>
          <w:tcPr>
            <w:tcMar>
              <w:left w:w="108" w:type="dxa"/>
              <w:top w:w="0" w:type="dxa"/>
              <w:right w:w="108" w:type="dxa"/>
              <w:bottom w:w="0" w:type="dxa"/>
            </w:tcMar>
            <w:tcW w:w="687"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rPr>
                <w:rFonts w:ascii="Times New Roman" w:hAnsi="Times New Roman" w:eastAsia="宋体" w:cs="Times New Roman"/>
                <w:color w:val="000000"/>
                <w:highlight w:val="none"/>
              </w:rPr>
            </w:r>
            <w:r/>
          </w:p>
        </w:tc>
        <w:tc>
          <w:tcPr>
            <w:tcMar>
              <w:left w:w="108" w:type="dxa"/>
              <w:top w:w="0" w:type="dxa"/>
              <w:right w:w="108" w:type="dxa"/>
              <w:bottom w:w="0" w:type="dxa"/>
            </w:tcMar>
            <w:tcW w:w="320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货品是否按要求摆放</w:t>
            </w:r>
            <w:r>
              <w:rPr>
                <w:rFonts w:ascii="Times New Roman" w:hAnsi="Times New Roman" w:eastAsia="宋体" w:cs="Times New Roman"/>
                <w:color w:val="000000"/>
                <w:highlight w:val="none"/>
              </w:rPr>
            </w:r>
            <w:r/>
          </w:p>
        </w:tc>
        <w:tc>
          <w:tcPr>
            <w:tcMar>
              <w:left w:w="108" w:type="dxa"/>
              <w:top w:w="0" w:type="dxa"/>
              <w:right w:w="108" w:type="dxa"/>
              <w:bottom w:w="0" w:type="dxa"/>
            </w:tcMar>
            <w:tcW w:w="77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10</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2441"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不符一次扣</w:t>
            </w:r>
            <w:r>
              <w:rPr>
                <w:rFonts w:ascii="宋体" w:hAnsi="宋体" w:eastAsia="宋体" w:cs="宋体"/>
                <w:color w:val="000000"/>
                <w:sz w:val="21"/>
                <w:highlight w:val="none"/>
              </w:rPr>
              <w:t xml:space="preserve">1</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701"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c>
          <w:tcPr>
            <w:tcMar>
              <w:left w:w="108" w:type="dxa"/>
              <w:top w:w="0" w:type="dxa"/>
              <w:right w:w="108" w:type="dxa"/>
              <w:bottom w:w="0" w:type="dxa"/>
            </w:tcMar>
            <w:tcW w:w="709"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r>
      <w:tr>
        <w:trPr>
          <w:trHeight w:val="722"/>
        </w:trPr>
        <w:tc>
          <w:tcPr>
            <w:tcMar>
              <w:left w:w="108" w:type="dxa"/>
              <w:top w:w="0" w:type="dxa"/>
              <w:right w:w="108" w:type="dxa"/>
              <w:bottom w:w="0" w:type="dxa"/>
            </w:tcMar>
            <w:tcW w:w="687"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rPr>
                <w:rFonts w:ascii="Times New Roman" w:hAnsi="Times New Roman" w:eastAsia="宋体" w:cs="Times New Roman"/>
                <w:color w:val="000000"/>
                <w:highlight w:val="none"/>
              </w:rPr>
            </w:r>
            <w:r/>
          </w:p>
        </w:tc>
        <w:tc>
          <w:tcPr>
            <w:tcMar>
              <w:left w:w="108" w:type="dxa"/>
              <w:top w:w="0" w:type="dxa"/>
              <w:right w:w="108" w:type="dxa"/>
              <w:bottom w:w="0" w:type="dxa"/>
            </w:tcMar>
            <w:tcW w:w="320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送货或加工完成后，对现场使用的工具及场地是否清洗并按规定摆放</w:t>
            </w:r>
            <w:r>
              <w:rPr>
                <w:rFonts w:ascii="Times New Roman" w:hAnsi="Times New Roman" w:eastAsia="宋体" w:cs="Times New Roman"/>
                <w:color w:val="000000"/>
                <w:highlight w:val="none"/>
              </w:rPr>
            </w:r>
            <w:r/>
          </w:p>
        </w:tc>
        <w:tc>
          <w:tcPr>
            <w:tcMar>
              <w:left w:w="108" w:type="dxa"/>
              <w:top w:w="0" w:type="dxa"/>
              <w:right w:w="108" w:type="dxa"/>
              <w:bottom w:w="0" w:type="dxa"/>
            </w:tcMar>
            <w:tcW w:w="77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2441"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不符一次扣</w:t>
            </w:r>
            <w:r>
              <w:rPr>
                <w:rFonts w:ascii="宋体" w:hAnsi="宋体" w:eastAsia="宋体" w:cs="宋体"/>
                <w:color w:val="000000"/>
                <w:sz w:val="21"/>
                <w:highlight w:val="none"/>
              </w:rPr>
              <w:t xml:space="preserve">1</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701"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c>
          <w:tcPr>
            <w:tcMar>
              <w:left w:w="108" w:type="dxa"/>
              <w:top w:w="0" w:type="dxa"/>
              <w:right w:w="108" w:type="dxa"/>
              <w:bottom w:w="0" w:type="dxa"/>
            </w:tcMar>
            <w:tcW w:w="709"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r>
      <w:tr>
        <w:trPr>
          <w:trHeight w:val="423"/>
        </w:trPr>
        <w:tc>
          <w:tcPr>
            <w:gridSpan w:val="6"/>
            <w:tcMar>
              <w:left w:w="108" w:type="dxa"/>
              <w:top w:w="0" w:type="dxa"/>
              <w:right w:w="108" w:type="dxa"/>
              <w:bottom w:w="0" w:type="dxa"/>
            </w:tcMar>
            <w:tcW w:w="8524"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三、其他情况（</w:t>
            </w:r>
            <w:r>
              <w:rPr>
                <w:rFonts w:ascii="宋体" w:hAnsi="宋体" w:eastAsia="宋体" w:cs="宋体"/>
                <w:color w:val="000000"/>
                <w:sz w:val="21"/>
                <w:highlight w:val="none"/>
              </w:rPr>
              <w:t xml:space="preserve">20</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r>
      <w:tr>
        <w:trPr>
          <w:trHeight w:val="695"/>
        </w:trPr>
        <w:tc>
          <w:tcPr>
            <w:tcMar>
              <w:left w:w="108" w:type="dxa"/>
              <w:top w:w="0" w:type="dxa"/>
              <w:right w:w="108" w:type="dxa"/>
              <w:bottom w:w="0" w:type="dxa"/>
            </w:tcMar>
            <w:tcW w:w="687"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rFonts w:ascii="Times New Roman" w:hAnsi="Times New Roman" w:eastAsia="宋体" w:cs="Times New Roman"/>
                <w:color w:val="000000"/>
                <w:highlight w:val="none"/>
              </w:rPr>
            </w:r>
            <w:r/>
          </w:p>
        </w:tc>
        <w:tc>
          <w:tcPr>
            <w:tcMar>
              <w:left w:w="108" w:type="dxa"/>
              <w:top w:w="0" w:type="dxa"/>
              <w:right w:w="108" w:type="dxa"/>
              <w:bottom w:w="0" w:type="dxa"/>
            </w:tcMar>
            <w:tcW w:w="320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是否按甲方格式和其他要求在规定时间内提供报价单等调价相关材料。</w:t>
            </w:r>
            <w:r>
              <w:rPr>
                <w:rFonts w:ascii="Times New Roman" w:hAnsi="Times New Roman" w:eastAsia="宋体" w:cs="Times New Roman"/>
                <w:color w:val="000000"/>
                <w:highlight w:val="none"/>
              </w:rPr>
            </w:r>
            <w:r/>
          </w:p>
        </w:tc>
        <w:tc>
          <w:tcPr>
            <w:tcMar>
              <w:left w:w="108" w:type="dxa"/>
              <w:top w:w="0" w:type="dxa"/>
              <w:right w:w="108" w:type="dxa"/>
              <w:bottom w:w="0" w:type="dxa"/>
            </w:tcMar>
            <w:tcW w:w="77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10</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2441"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不符一次扣</w:t>
            </w:r>
            <w:r>
              <w:rPr>
                <w:rFonts w:ascii="宋体" w:hAnsi="宋体" w:eastAsia="宋体" w:cs="宋体"/>
                <w:color w:val="000000"/>
                <w:sz w:val="21"/>
                <w:highlight w:val="none"/>
              </w:rPr>
              <w:t xml:space="preserve">1</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701"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c>
          <w:tcPr>
            <w:tcMar>
              <w:left w:w="108" w:type="dxa"/>
              <w:top w:w="0" w:type="dxa"/>
              <w:right w:w="108" w:type="dxa"/>
              <w:bottom w:w="0" w:type="dxa"/>
            </w:tcMar>
            <w:tcW w:w="709"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r>
      <w:tr>
        <w:trPr>
          <w:trHeight w:val="502"/>
        </w:trPr>
        <w:tc>
          <w:tcPr>
            <w:tcMar>
              <w:left w:w="108" w:type="dxa"/>
              <w:top w:w="0" w:type="dxa"/>
              <w:right w:w="108" w:type="dxa"/>
              <w:bottom w:w="0" w:type="dxa"/>
            </w:tcMar>
            <w:tcW w:w="687"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rPr>
                <w:rFonts w:ascii="Times New Roman" w:hAnsi="Times New Roman" w:eastAsia="宋体" w:cs="Times New Roman"/>
                <w:color w:val="000000"/>
                <w:highlight w:val="none"/>
              </w:rPr>
            </w:r>
            <w:r/>
          </w:p>
        </w:tc>
        <w:tc>
          <w:tcPr>
            <w:tcMar>
              <w:left w:w="108" w:type="dxa"/>
              <w:top w:w="0" w:type="dxa"/>
              <w:right w:w="108" w:type="dxa"/>
              <w:bottom w:w="0" w:type="dxa"/>
            </w:tcMar>
            <w:tcW w:w="320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临时补货是否及时送达</w:t>
            </w:r>
            <w:r>
              <w:rPr>
                <w:rFonts w:ascii="Times New Roman" w:hAnsi="Times New Roman" w:eastAsia="宋体" w:cs="Times New Roman"/>
                <w:color w:val="000000"/>
                <w:highlight w:val="none"/>
              </w:rPr>
            </w:r>
            <w:r/>
          </w:p>
        </w:tc>
        <w:tc>
          <w:tcPr>
            <w:tcMar>
              <w:left w:w="108" w:type="dxa"/>
              <w:top w:w="0" w:type="dxa"/>
              <w:right w:w="108" w:type="dxa"/>
              <w:bottom w:w="0" w:type="dxa"/>
            </w:tcMar>
            <w:tcW w:w="77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2441"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不符一次扣</w:t>
            </w:r>
            <w:r>
              <w:rPr>
                <w:rFonts w:ascii="宋体" w:hAnsi="宋体" w:eastAsia="宋体" w:cs="宋体"/>
                <w:color w:val="000000"/>
                <w:sz w:val="21"/>
                <w:highlight w:val="none"/>
              </w:rPr>
              <w:t xml:space="preserve">0.5</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701"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c>
          <w:tcPr>
            <w:tcMar>
              <w:left w:w="108" w:type="dxa"/>
              <w:top w:w="0" w:type="dxa"/>
              <w:right w:w="108" w:type="dxa"/>
              <w:bottom w:w="0" w:type="dxa"/>
            </w:tcMar>
            <w:tcW w:w="709"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r>
      <w:tr>
        <w:trPr>
          <w:trHeight w:val="474"/>
        </w:trPr>
        <w:tc>
          <w:tcPr>
            <w:tcMar>
              <w:left w:w="108" w:type="dxa"/>
              <w:top w:w="0" w:type="dxa"/>
              <w:right w:w="108" w:type="dxa"/>
              <w:bottom w:w="0" w:type="dxa"/>
            </w:tcMar>
            <w:tcW w:w="687"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rFonts w:ascii="Times New Roman" w:hAnsi="Times New Roman" w:eastAsia="宋体" w:cs="Times New Roman"/>
                <w:color w:val="000000"/>
                <w:highlight w:val="none"/>
              </w:rPr>
            </w:r>
            <w:r/>
          </w:p>
        </w:tc>
        <w:tc>
          <w:tcPr>
            <w:tcMar>
              <w:left w:w="108" w:type="dxa"/>
              <w:top w:w="0" w:type="dxa"/>
              <w:right w:w="108" w:type="dxa"/>
              <w:bottom w:w="0" w:type="dxa"/>
            </w:tcMar>
            <w:tcW w:w="320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发票是否在规定时间送达</w:t>
            </w:r>
            <w:r>
              <w:rPr>
                <w:rFonts w:ascii="Times New Roman" w:hAnsi="Times New Roman" w:eastAsia="宋体" w:cs="Times New Roman"/>
                <w:color w:val="000000"/>
                <w:highlight w:val="none"/>
              </w:rPr>
            </w:r>
            <w:r/>
          </w:p>
        </w:tc>
        <w:tc>
          <w:tcPr>
            <w:tcMar>
              <w:left w:w="108" w:type="dxa"/>
              <w:top w:w="0" w:type="dxa"/>
              <w:right w:w="108" w:type="dxa"/>
              <w:bottom w:w="0" w:type="dxa"/>
            </w:tcMar>
            <w:tcW w:w="778"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2441" w:type="dxa"/>
            <w:vAlign w:val="center"/>
            <w:textDirection w:val="lrTb"/>
            <w:noWrap w:val="false"/>
          </w:tcPr>
          <w:p>
            <w:pPr>
              <w:pStyle w:val="932"/>
              <w:ind w:left="0" w:right="0" w:firstLine="0"/>
              <w:jc w:val="center"/>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不符一次扣</w:t>
            </w:r>
            <w:r>
              <w:rPr>
                <w:rFonts w:ascii="宋体" w:hAnsi="宋体" w:eastAsia="宋体" w:cs="宋体"/>
                <w:color w:val="000000"/>
                <w:sz w:val="21"/>
                <w:highlight w:val="none"/>
              </w:rPr>
              <w:t xml:space="preserve">0.5</w:t>
            </w:r>
            <w:r>
              <w:rPr>
                <w:rFonts w:ascii="宋体" w:hAnsi="宋体" w:eastAsia="宋体" w:cs="宋体"/>
                <w:color w:val="000000"/>
                <w:sz w:val="22"/>
                <w:highlight w:val="none"/>
              </w:rPr>
              <w:t xml:space="preserve">分</w:t>
            </w:r>
            <w:r>
              <w:rPr>
                <w:rFonts w:ascii="Times New Roman" w:hAnsi="Times New Roman" w:eastAsia="宋体" w:cs="Times New Roman"/>
                <w:color w:val="000000"/>
                <w:highlight w:val="none"/>
              </w:rPr>
            </w:r>
            <w:r/>
          </w:p>
        </w:tc>
        <w:tc>
          <w:tcPr>
            <w:tcMar>
              <w:left w:w="108" w:type="dxa"/>
              <w:top w:w="0" w:type="dxa"/>
              <w:right w:w="108" w:type="dxa"/>
              <w:bottom w:w="0" w:type="dxa"/>
            </w:tcMar>
            <w:tcW w:w="701"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c>
          <w:tcPr>
            <w:tcMar>
              <w:left w:w="108" w:type="dxa"/>
              <w:top w:w="0" w:type="dxa"/>
              <w:right w:w="108" w:type="dxa"/>
              <w:bottom w:w="0" w:type="dxa"/>
            </w:tcMar>
            <w:tcW w:w="709"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r>
      <w:tr>
        <w:trPr>
          <w:trHeight w:val="412"/>
        </w:trPr>
        <w:tc>
          <w:tcPr>
            <w:gridSpan w:val="4"/>
            <w:tcMar>
              <w:left w:w="108" w:type="dxa"/>
              <w:top w:w="0" w:type="dxa"/>
              <w:right w:w="108" w:type="dxa"/>
              <w:bottom w:w="0" w:type="dxa"/>
            </w:tcMar>
            <w:tcW w:w="7115" w:type="dxa"/>
            <w:vAlign w:val="center"/>
            <w:textDirection w:val="lrTb"/>
            <w:noWrap w:val="false"/>
          </w:tcPr>
          <w:p>
            <w:pPr>
              <w:pStyle w:val="932"/>
              <w:ind w:left="0" w:right="0" w:firstLine="0"/>
              <w:jc w:val="both"/>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得</w:t>
            </w:r>
            <w:r>
              <w:rPr>
                <w:rFonts w:ascii="宋体" w:hAnsi="宋体" w:eastAsia="宋体" w:cs="宋体"/>
                <w:color w:val="000000"/>
                <w:sz w:val="21"/>
                <w:highlight w:val="none"/>
              </w:rPr>
              <w:t xml:space="preserve"> </w:t>
            </w:r>
            <w:r>
              <w:rPr>
                <w:rFonts w:ascii="宋体" w:hAnsi="宋体" w:eastAsia="宋体" w:cs="宋体"/>
                <w:color w:val="000000"/>
                <w:sz w:val="22"/>
                <w:highlight w:val="none"/>
              </w:rPr>
              <w:t xml:space="preserve">  分</w:t>
            </w:r>
            <w:r>
              <w:rPr>
                <w:rFonts w:ascii="Times New Roman" w:hAnsi="Times New Roman" w:eastAsia="宋体" w:cs="Times New Roman"/>
                <w:color w:val="000000"/>
                <w:highlight w:val="none"/>
              </w:rPr>
            </w:r>
            <w:r/>
          </w:p>
        </w:tc>
        <w:tc>
          <w:tcPr>
            <w:tcMar>
              <w:left w:w="108" w:type="dxa"/>
              <w:top w:w="0" w:type="dxa"/>
              <w:right w:w="108" w:type="dxa"/>
              <w:bottom w:w="0" w:type="dxa"/>
            </w:tcMar>
            <w:tcW w:w="701"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c>
          <w:tcPr>
            <w:tcMar>
              <w:left w:w="108" w:type="dxa"/>
              <w:top w:w="0" w:type="dxa"/>
              <w:right w:w="108" w:type="dxa"/>
              <w:bottom w:w="0" w:type="dxa"/>
            </w:tcMar>
            <w:tcW w:w="709" w:type="dxa"/>
            <w:vAlign w:val="center"/>
            <w:textDirection w:val="lrTb"/>
            <w:noWrap w:val="false"/>
          </w:tcPr>
          <w:p>
            <w:pPr>
              <w:pStyle w:val="932"/>
              <w:ind w:left="0" w:right="0" w:firstLine="0"/>
              <w:spacing w:before="200" w:after="20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Times New Roman" w:hAnsi="Times New Roman" w:eastAsia="宋体" w:cs="Times New Roman"/>
                <w:color w:val="000000"/>
                <w:highlight w:val="none"/>
              </w:rPr>
            </w:r>
            <w:r/>
          </w:p>
        </w:tc>
      </w:tr>
    </w:tbl>
    <w:p>
      <w:pPr>
        <w:pStyle w:val="932"/>
        <w:ind w:left="0" w:right="0" w:firstLine="0"/>
        <w:spacing w:before="240" w:after="24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考核期限：      年     月    日至</w:t>
      </w:r>
      <w:r>
        <w:rPr>
          <w:rFonts w:ascii="宋体" w:hAnsi="宋体" w:eastAsia="宋体" w:cs="宋体"/>
          <w:color w:val="000000"/>
          <w:sz w:val="21"/>
          <w:highlight w:val="none"/>
        </w:rPr>
        <w:t xml:space="preserve">          </w:t>
      </w:r>
      <w:r>
        <w:rPr>
          <w:rFonts w:ascii="宋体" w:hAnsi="宋体" w:eastAsia="宋体" w:cs="宋体"/>
          <w:color w:val="000000"/>
          <w:sz w:val="22"/>
          <w:highlight w:val="none"/>
        </w:rPr>
        <w:t xml:space="preserve">年    月    日</w:t>
      </w:r>
      <w:r>
        <w:rPr>
          <w:rFonts w:ascii="Times New Roman" w:hAnsi="Times New Roman" w:eastAsia="宋体" w:cs="Times New Roman"/>
          <w:color w:val="000000"/>
          <w:highlight w:val="none"/>
        </w:rPr>
      </w:r>
      <w:r/>
    </w:p>
    <w:p>
      <w:pPr>
        <w:pStyle w:val="932"/>
        <w:ind w:left="0" w:right="0" w:firstLine="0"/>
        <w:spacing w:before="240" w:after="240" w:line="71"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甲方签名：</w:t>
      </w:r>
      <w:r>
        <w:rPr>
          <w:rFonts w:ascii="宋体" w:hAnsi="宋体" w:eastAsia="宋体" w:cs="宋体"/>
          <w:color w:val="000000"/>
          <w:sz w:val="21"/>
          <w:highlight w:val="none"/>
        </w:rPr>
        <w:t xml:space="preserve">                              </w:t>
      </w:r>
      <w:r>
        <w:rPr>
          <w:rFonts w:ascii="宋体" w:hAnsi="宋体" w:eastAsia="宋体" w:cs="宋体"/>
          <w:color w:val="000000"/>
          <w:sz w:val="22"/>
          <w:highlight w:val="none"/>
        </w:rPr>
        <w:t xml:space="preserve">乙方签名：</w:t>
      </w:r>
      <w:r>
        <w:rPr>
          <w:rFonts w:ascii="宋体" w:hAnsi="宋体" w:eastAsia="宋体" w:cs="宋体"/>
          <w:color w:val="000000"/>
          <w:sz w:val="21"/>
          <w:highlight w:val="none"/>
        </w:rPr>
        <w:t xml:space="preserve"> </w:t>
      </w:r>
      <w:r>
        <w:rPr>
          <w:rFonts w:ascii="Times New Roman" w:hAnsi="Times New Roman" w:eastAsia="宋体" w:cs="Times New Roman"/>
          <w:color w:val="000000"/>
          <w:highlight w:val="none"/>
        </w:rPr>
      </w:r>
      <w:r/>
    </w:p>
    <w:p>
      <w:pPr>
        <w:pStyle w:val="1012"/>
        <w:rPr>
          <w:rFonts w:hint="eastAsia"/>
          <w:color w:val="000000"/>
          <w:highlight w:val="none"/>
        </w:rPr>
      </w:pPr>
      <w:r>
        <w:rPr>
          <w:rFonts w:ascii="宋体" w:hAnsi="宋体" w:eastAsia="宋体" w:cs="宋体"/>
          <w:color w:val="000000"/>
          <w:sz w:val="21"/>
          <w:highlight w:val="none"/>
        </w:rPr>
        <w:t xml:space="preserve">                                        </w:t>
      </w:r>
      <w:r>
        <w:rPr>
          <w:rFonts w:ascii="宋体" w:hAnsi="宋体" w:eastAsia="宋体" w:cs="宋体"/>
          <w:color w:val="000000"/>
          <w:sz w:val="22"/>
          <w:highlight w:val="none"/>
        </w:rPr>
        <w:t xml:space="preserve">乙方单位名称：</w:t>
      </w:r>
      <w:r>
        <w:rPr>
          <w:rFonts w:hint="eastAsia"/>
          <w:color w:val="000000"/>
          <w:highlight w:val="none"/>
        </w:rPr>
      </w:r>
      <w:r/>
    </w:p>
    <w:p>
      <w:pPr>
        <w:pStyle w:val="93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932"/>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32"/>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932"/>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932"/>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932"/>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932"/>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w:t>
      </w:r>
      <w:r>
        <w:rPr>
          <w:rFonts w:hint="eastAsia" w:ascii="宋体" w:hAnsi="宋体" w:eastAsia="宋体" w:cs="Times New Roman"/>
          <w:b/>
          <w:bCs/>
          <w:color w:val="000000"/>
          <w:sz w:val="24"/>
          <w:szCs w:val="24"/>
          <w:highlight w:val="none"/>
          <w:lang w:val="en-US" w:eastAsia="zh-CN"/>
        </w:rPr>
        <w:t xml:space="preserve">如有</w:t>
      </w:r>
      <w:r>
        <w:rPr>
          <w:rFonts w:hint="eastAsia" w:ascii="宋体" w:hAnsi="宋体" w:eastAsia="宋体" w:cs="Times New Roman"/>
          <w:b/>
          <w:bCs/>
          <w:color w:val="000000"/>
          <w:sz w:val="24"/>
          <w:szCs w:val="24"/>
          <w:highlight w:val="none"/>
          <w:lang w:val="en-US" w:eastAsia="zh-CN"/>
        </w:rPr>
        <w:t xml:space="preserve">）中作出承诺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93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  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932"/>
        <w:ind w:firstLine="422"/>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932"/>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%的扣除，用扣除后的价格参与评</w:t>
      </w:r>
      <w:r>
        <w:rPr>
          <w:rFonts w:hint="eastAsia" w:ascii="宋体" w:hAnsi="宋体" w:eastAsia="宋体" w:cs="宋体"/>
          <w:color w:val="000000"/>
          <w:sz w:val="24"/>
          <w:szCs w:val="24"/>
          <w:highlight w:val="none"/>
          <w:lang w:val="zh-CN"/>
        </w:rPr>
        <w:t xml:space="preserve">审。本项目采购标的对应的中小企业划分标准所属行业为：批发业。</w:t>
      </w:r>
      <w:r>
        <w:rPr>
          <w:rFonts w:hint="eastAsia" w:ascii="宋体" w:hAnsi="宋体" w:eastAsia="宋体" w:cs="宋体"/>
          <w:color w:val="000000"/>
          <w:sz w:val="24"/>
          <w:szCs w:val="24"/>
          <w:highlight w:val="none"/>
          <w:lang w:val="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hint="eastAsia"/>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五</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sz w:val="24"/>
          <w:szCs w:val="24"/>
          <w:highlight w:val="none"/>
          <w:lang w:eastAsia="zh-CN"/>
        </w:rPr>
      </w:r>
      <w:r/>
    </w:p>
    <w:tbl>
      <w:tblPr>
        <w:tblStyle w:val="1052"/>
        <w:tblpPr w:horzAnchor="page" w:tblpXSpec="center" w:vertAnchor="text" w:tblpY="386" w:leftFromText="180" w:topFromText="0" w:rightFromText="180" w:bottomFromText="0"/>
        <w:tblW w:w="10894" w:type="dxa"/>
        <w:jc w:val="center"/>
        <w:tblInd w:w="-7" w:type="dxa"/>
        <w:tblLayout w:type="fixed"/>
        <w:tblCellMar>
          <w:left w:w="7" w:type="dxa"/>
          <w:top w:w="0" w:type="dxa"/>
          <w:right w:w="7" w:type="dxa"/>
          <w:bottom w:w="0" w:type="dxa"/>
        </w:tblCellMar>
        <w:tblLook w:val="04A0" w:firstRow="1" w:lastRow="0" w:firstColumn="1" w:lastColumn="0" w:noHBand="0" w:noVBand="1"/>
      </w:tblPr>
      <w:tblGrid>
        <w:gridCol w:w="717"/>
        <w:gridCol w:w="1165"/>
        <w:gridCol w:w="7445"/>
        <w:gridCol w:w="648"/>
        <w:gridCol w:w="919"/>
      </w:tblGrid>
      <w:tr>
        <w:trPr>
          <w:trHeight w:val="515"/>
          <w:tblHeader/>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pStyle w:val="932"/>
              <w:jc w:val="center"/>
              <w:rPr>
                <w:rFonts w:hint="eastAsia" w:ascii="宋体" w:hAnsi="宋体" w:eastAsia="宋体" w:cs="宋体"/>
                <w:b/>
                <w:bCs/>
                <w:color w:val="000000"/>
                <w:sz w:val="24"/>
                <w:szCs w:val="24"/>
                <w:highlight w:val="none"/>
              </w:rPr>
              <w:framePr w:vAnchor="text" w:hAnchor="page" w:xAlign="center" w:y="386"/>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pStyle w:val="932"/>
              <w:jc w:val="center"/>
              <w:rPr>
                <w:rFonts w:hint="eastAsia" w:ascii="宋体" w:hAnsi="宋体" w:eastAsia="宋体" w:cs="宋体"/>
                <w:b/>
                <w:bCs/>
                <w:color w:val="000000"/>
                <w:sz w:val="24"/>
                <w:szCs w:val="24"/>
                <w:highlight w:val="none"/>
              </w:rPr>
              <w:framePr w:vAnchor="text" w:hAnchor="page" w:xAlign="center" w:y="386"/>
            </w:pPr>
            <w:r>
              <w:rPr>
                <w:rFonts w:hint="eastAsia" w:ascii="宋体" w:hAnsi="宋体" w:eastAsia="宋体" w:cs="宋体"/>
                <w:b/>
                <w:bCs/>
                <w:color w:val="000000"/>
                <w:sz w:val="24"/>
                <w:szCs w:val="24"/>
                <w:highlight w:val="none"/>
              </w:rPr>
              <w:t xml:space="preserve">评审因素</w:t>
            </w:r>
            <w:r>
              <w:rPr>
                <w:rFonts w:hint="eastAsia" w:ascii="宋体" w:hAnsi="宋体" w:eastAsia="宋体" w:cs="宋体"/>
                <w:b/>
                <w:bCs/>
                <w:color w:val="000000"/>
                <w:sz w:val="24"/>
                <w:szCs w:val="24"/>
                <w:highlight w:val="none"/>
              </w:rPr>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pStyle w:val="932"/>
              <w:jc w:val="center"/>
              <w:rPr>
                <w:rFonts w:hint="eastAsia" w:ascii="宋体" w:hAnsi="宋体" w:eastAsia="宋体" w:cs="宋体"/>
                <w:b/>
                <w:bCs/>
                <w:color w:val="000000"/>
                <w:sz w:val="24"/>
                <w:szCs w:val="24"/>
                <w:highlight w:val="none"/>
              </w:rPr>
              <w:framePr w:vAnchor="text" w:hAnchor="page" w:xAlign="center" w:y="386"/>
            </w:pPr>
            <w:r>
              <w:rPr>
                <w:rFonts w:hint="eastAsia" w:ascii="宋体" w:hAnsi="宋体" w:eastAsia="宋体" w:cs="宋体"/>
                <w:b/>
                <w:bCs/>
                <w:color w:val="000000"/>
                <w:sz w:val="24"/>
                <w:szCs w:val="24"/>
                <w:highlight w:val="none"/>
              </w:rPr>
              <w:t xml:space="preserve">评审细则</w:t>
            </w:r>
            <w:r>
              <w:rPr>
                <w:rFonts w:hint="eastAsia" w:ascii="宋体" w:hAnsi="宋体" w:eastAsia="宋体" w:cs="宋体"/>
                <w:b/>
                <w:bCs/>
                <w:color w:val="000000"/>
                <w:sz w:val="24"/>
                <w:szCs w:val="24"/>
                <w:highlight w:val="none"/>
              </w:rPr>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pStyle w:val="932"/>
              <w:jc w:val="center"/>
              <w:rPr>
                <w:rFonts w:hint="eastAsia" w:ascii="宋体" w:hAnsi="宋体" w:eastAsia="宋体" w:cs="宋体"/>
                <w:b/>
                <w:bCs/>
                <w:color w:val="000000"/>
                <w:sz w:val="24"/>
                <w:szCs w:val="24"/>
                <w:highlight w:val="none"/>
              </w:rPr>
              <w:framePr w:vAnchor="text" w:hAnchor="page" w:xAlign="center" w:y="386"/>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pStyle w:val="932"/>
              <w:jc w:val="center"/>
              <w:rPr>
                <w:rFonts w:hint="eastAsia" w:ascii="宋体" w:hAnsi="宋体" w:eastAsia="宋体" w:cs="宋体"/>
                <w:b/>
                <w:bCs/>
                <w:color w:val="000000"/>
                <w:sz w:val="24"/>
                <w:szCs w:val="24"/>
                <w:highlight w:val="none"/>
              </w:rPr>
              <w:framePr w:vAnchor="text" w:hAnchor="page" w:xAlign="center" w:y="386"/>
            </w:pPr>
            <w:r>
              <w:rPr>
                <w:rFonts w:hint="eastAsia" w:ascii="宋体" w:hAnsi="宋体" w:eastAsia="宋体" w:cs="宋体"/>
                <w:b/>
                <w:bCs/>
                <w:color w:val="000000"/>
                <w:sz w:val="24"/>
                <w:szCs w:val="24"/>
                <w:highlight w:val="none"/>
              </w:rPr>
              <w:t xml:space="preserve">类型</w:t>
            </w:r>
            <w:r>
              <w:rPr>
                <w:rFonts w:hint="eastAsia" w:ascii="宋体" w:hAnsi="宋体" w:eastAsia="宋体" w:cs="宋体"/>
                <w:b/>
                <w:bCs/>
                <w:color w:val="000000"/>
                <w:sz w:val="24"/>
                <w:szCs w:val="24"/>
                <w:highlight w:val="none"/>
              </w:rPr>
            </w:r>
            <w:r/>
          </w:p>
        </w:tc>
      </w:tr>
      <w:tr>
        <w:trPr>
          <w:trHeight w:val="397"/>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1价格</w:t>
            </w:r>
            <w:r>
              <w:rPr>
                <w:rFonts w:hint="eastAsia" w:ascii="宋体" w:hAnsi="宋体" w:eastAsia="宋体" w:cs="宋体"/>
                <w:color w:val="000000"/>
                <w:sz w:val="24"/>
                <w:szCs w:val="24"/>
                <w:highlight w:val="none"/>
                <w:lang w:val="en-US" w:eastAsia="zh-CN"/>
              </w:rPr>
            </w:r>
            <w:r/>
          </w:p>
        </w:tc>
      </w:tr>
      <w:tr>
        <w:trPr>
          <w:trHeight w:val="3095"/>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pStyle w:val="932"/>
              <w:jc w:val="center"/>
              <w:rPr>
                <w:rFonts w:hint="eastAsia" w:ascii="宋体" w:hAnsi="宋体" w:eastAsia="宋体" w:cs="宋体"/>
                <w:color w:val="000000"/>
                <w:sz w:val="24"/>
                <w:szCs w:val="24"/>
                <w:highlight w:val="none"/>
              </w:rPr>
              <w:framePr w:vAnchor="text" w:hAnchor="page" w:xAlign="center" w:y="386"/>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pStyle w:val="932"/>
              <w:jc w:val="center"/>
              <w:rPr>
                <w:rFonts w:hint="eastAsia" w:ascii="宋体" w:hAnsi="宋体" w:eastAsia="宋体" w:cs="宋体"/>
                <w:color w:val="000000"/>
                <w:sz w:val="24"/>
                <w:szCs w:val="24"/>
                <w:highlight w:val="none"/>
              </w:rPr>
              <w:framePr w:vAnchor="text" w:hAnchor="page" w:xAlign="center" w:y="386"/>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采用低价优先法计算，即投标报价=（1-最高投标优惠率评审价）的为评标基准价，得满分30分，其他投标报价得分=(1-最高优惠率评审价)/(1-优惠率评审价)×30分 。（小数点保留两位）</w:t>
            </w:r>
            <w:r>
              <w:rPr>
                <w:rFonts w:hint="eastAsia" w:ascii="宋体" w:hAnsi="宋体" w:eastAsia="宋体" w:cs="宋体"/>
                <w:color w:val="000000"/>
                <w:sz w:val="24"/>
                <w:szCs w:val="24"/>
                <w:highlight w:val="none"/>
                <w:lang w:val="en-US" w:eastAsia="zh-CN"/>
              </w:rPr>
            </w:r>
            <w:r/>
          </w:p>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如投标人A、B、C的投标优惠率分别为 10%、15%、20%，那么投标人C所投 20%的（1-20%）为评标基准价，投标人C的投标报价得分为30分；</w:t>
            </w:r>
            <w:r>
              <w:rPr>
                <w:rFonts w:hint="eastAsia" w:ascii="宋体" w:hAnsi="宋体" w:eastAsia="宋体" w:cs="宋体"/>
                <w:color w:val="000000"/>
                <w:sz w:val="24"/>
                <w:szCs w:val="24"/>
                <w:highlight w:val="none"/>
                <w:lang w:val="en-US" w:eastAsia="zh-CN"/>
              </w:rPr>
            </w:r>
            <w:r/>
          </w:p>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投标人A的投标报价得分为（1-20%）/（1-10%）*30=26.67分；</w:t>
            </w:r>
            <w:r>
              <w:rPr>
                <w:rFonts w:hint="eastAsia" w:ascii="宋体" w:hAnsi="宋体" w:eastAsia="宋体" w:cs="宋体"/>
                <w:color w:val="000000"/>
                <w:sz w:val="24"/>
                <w:szCs w:val="24"/>
                <w:highlight w:val="none"/>
                <w:lang w:val="en-US" w:eastAsia="zh-CN"/>
              </w:rPr>
            </w:r>
            <w:r/>
          </w:p>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投标人B的投标报价得分（1-20%）/（1-15%）*30=28.24 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pStyle w:val="932"/>
              <w:jc w:val="center"/>
              <w:rPr>
                <w:rFonts w:hint="eastAsia" w:ascii="宋体" w:hAnsi="宋体" w:eastAsia="宋体" w:cs="宋体"/>
                <w:color w:val="000000"/>
                <w:sz w:val="24"/>
                <w:szCs w:val="24"/>
                <w:highlight w:val="none"/>
                <w:lang w:eastAsia="zh-CN"/>
              </w:rPr>
              <w:framePr w:vAnchor="text" w:hAnchor="page" w:xAlign="center" w:y="386"/>
            </w:pPr>
            <w:r>
              <w:rPr>
                <w:rFonts w:hint="eastAsia" w:ascii="宋体" w:hAnsi="宋体" w:eastAsia="宋体" w:cs="宋体"/>
                <w:color w:val="000000"/>
                <w:sz w:val="24"/>
                <w:szCs w:val="24"/>
                <w:highlight w:val="none"/>
                <w:lang w:eastAsia="zh-CN"/>
              </w:rPr>
              <w:t xml:space="preserve">价格分</w:t>
            </w:r>
            <w:r>
              <w:rPr>
                <w:rFonts w:hint="eastAsia" w:ascii="宋体" w:hAnsi="宋体" w:eastAsia="宋体" w:cs="宋体"/>
                <w:color w:val="000000"/>
                <w:sz w:val="24"/>
                <w:szCs w:val="24"/>
                <w:highlight w:val="none"/>
                <w:lang w:eastAsia="zh-CN"/>
              </w:rPr>
            </w:r>
            <w:r/>
          </w:p>
        </w:tc>
      </w:tr>
      <w:tr>
        <w:trPr>
          <w:trHeight w:val="303"/>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val="en-US" w:eastAsia="zh-CN"/>
              </w:rPr>
            </w:r>
            <w:r/>
          </w:p>
        </w:tc>
      </w:tr>
      <w:tr>
        <w:trPr>
          <w:trHeight w:val="2030"/>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pStyle w:val="932"/>
              <w:jc w:val="center"/>
              <w:rPr>
                <w:rFonts w:hint="eastAsia" w:ascii="宋体" w:hAnsi="宋体" w:eastAsia="宋体" w:cs="宋体"/>
                <w:color w:val="000000"/>
                <w:sz w:val="24"/>
                <w:szCs w:val="24"/>
                <w:highlight w:val="none"/>
              </w:rPr>
              <w:framePr w:vAnchor="text" w:hAnchor="page" w:xAlign="center" w:y="386"/>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配送方案</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评委根据投标人提供的食材配送方案（包括日常配送的人员、保障，法定节假日食材准备）综合评分：</w:t>
            </w:r>
            <w:r>
              <w:rPr>
                <w:rFonts w:hint="eastAsia" w:ascii="宋体" w:hAnsi="宋体" w:eastAsia="宋体" w:cs="宋体"/>
                <w:color w:val="000000"/>
                <w:sz w:val="24"/>
                <w:szCs w:val="24"/>
                <w:highlight w:val="none"/>
                <w:lang w:val="en-US" w:eastAsia="zh-CN"/>
              </w:rPr>
            </w:r>
            <w:r/>
          </w:p>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（1）配送方案全面，人员完善、保障充足，法定节假日食材新鲜、配送及时的得6分；</w:t>
            </w:r>
            <w:r>
              <w:rPr>
                <w:rFonts w:hint="eastAsia" w:ascii="宋体" w:hAnsi="宋体" w:eastAsia="宋体" w:cs="宋体"/>
                <w:color w:val="000000"/>
                <w:sz w:val="24"/>
                <w:szCs w:val="24"/>
                <w:highlight w:val="none"/>
                <w:lang w:val="en-US" w:eastAsia="zh-CN"/>
              </w:rPr>
            </w:r>
            <w:r/>
          </w:p>
          <w:p>
            <w:pPr>
              <w:pStyle w:val="932"/>
              <w:jc w:val="left"/>
              <w:rPr>
                <w:rFonts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（2）配送方案较全面，人员较完善、保障较充足，法定节假日食材较新鲜、配送较及时的得4分；</w:t>
            </w:r>
            <w:r>
              <w:rPr>
                <w:rFonts w:ascii="宋体" w:hAnsi="宋体" w:eastAsia="宋体" w:cs="宋体"/>
                <w:color w:val="000000"/>
                <w:sz w:val="24"/>
                <w:szCs w:val="24"/>
                <w:highlight w:val="none"/>
                <w:lang w:val="en-US" w:eastAsia="zh-CN"/>
              </w:rPr>
            </w:r>
            <w:r/>
          </w:p>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（3）配送方案一般，人员欠完善、保障欠充足，法定节假日食材欠新鲜、配送一般的得2分；</w:t>
            </w:r>
            <w:r>
              <w:rPr>
                <w:rFonts w:hint="eastAsia" w:ascii="宋体" w:hAnsi="宋体" w:eastAsia="宋体" w:cs="宋体"/>
                <w:color w:val="000000"/>
                <w:sz w:val="24"/>
                <w:szCs w:val="24"/>
                <w:highlight w:val="none"/>
                <w:lang w:val="en-US" w:eastAsia="zh-CN"/>
              </w:rPr>
            </w:r>
            <w:r/>
          </w:p>
          <w:p>
            <w:pPr>
              <w:pStyle w:val="932"/>
              <w:jc w:val="left"/>
              <w:rPr>
                <w:rFonts w:hint="eastAsia" w:ascii="宋体" w:hAnsi="宋体" w:eastAsia="宋体" w:cs="宋体"/>
                <w:color w:val="000000"/>
                <w:sz w:val="24"/>
                <w:szCs w:val="24"/>
                <w:highlight w:val="none"/>
              </w:rPr>
              <w:framePr w:vAnchor="text" w:hAnchor="page" w:xAlign="center" w:y="386"/>
            </w:pPr>
            <w:r>
              <w:rPr>
                <w:rFonts w:hint="eastAsia" w:ascii="宋体" w:hAnsi="宋体" w:eastAsia="宋体" w:cs="宋体"/>
                <w:color w:val="000000"/>
                <w:sz w:val="24"/>
                <w:szCs w:val="24"/>
                <w:highlight w:val="none"/>
                <w:lang w:val="en-US" w:eastAsia="zh-CN"/>
              </w:rPr>
              <w:t xml:space="preserve">（4）投标人未提供日常配送方案的不得分；</w:t>
            </w:r>
            <w:r>
              <w:rPr>
                <w:rFonts w:hint="eastAsia" w:ascii="宋体" w:hAnsi="宋体" w:eastAsia="宋体" w:cs="宋体"/>
                <w:color w:val="000000"/>
                <w:sz w:val="24"/>
                <w:szCs w:val="24"/>
                <w:highlight w:val="none"/>
              </w:rPr>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6分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pStyle w:val="932"/>
              <w:jc w:val="center"/>
              <w:rPr>
                <w:rFonts w:hint="eastAsia" w:ascii="宋体" w:hAnsi="宋体" w:eastAsia="宋体" w:cs="宋体"/>
                <w:color w:val="000000"/>
                <w:sz w:val="24"/>
                <w:szCs w:val="24"/>
                <w:highlight w:val="none"/>
                <w:lang w:eastAsia="zh-CN"/>
              </w:rPr>
              <w:framePr w:vAnchor="text" w:hAnchor="page" w:xAlign="center" w:y="386"/>
            </w:pPr>
            <w:r>
              <w:rPr>
                <w:rFonts w:hint="eastAsia" w:ascii="宋体" w:hAnsi="宋体" w:eastAsia="宋体" w:cs="宋体"/>
                <w:color w:val="000000"/>
                <w:sz w:val="24"/>
                <w:szCs w:val="24"/>
                <w:highlight w:val="none"/>
              </w:rPr>
              <w:t xml:space="preserve">主观</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tc>
      </w:tr>
      <w:tr>
        <w:trPr>
          <w:trHeight w:val="433"/>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pStyle w:val="932"/>
              <w:jc w:val="center"/>
              <w:rPr>
                <w:rFonts w:hint="eastAsia" w:ascii="宋体" w:hAnsi="宋体" w:eastAsia="宋体" w:cs="宋体"/>
                <w:color w:val="000000"/>
                <w:sz w:val="24"/>
                <w:szCs w:val="24"/>
                <w:highlight w:val="none"/>
              </w:rPr>
              <w:framePr w:vAnchor="text" w:hAnchor="page" w:xAlign="center" w:y="386"/>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食品安全保障措施</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pStyle w:val="932"/>
              <w:rPr>
                <w:rFonts w:hint="eastAsia" w:ascii="宋体" w:hAnsi="宋体" w:eastAsia="宋体" w:cs="宋体"/>
                <w:color w:val="000000"/>
                <w:sz w:val="24"/>
                <w:szCs w:val="24"/>
                <w:highlight w:val="none"/>
                <w:lang w:val="zh-CN"/>
              </w:rPr>
              <w:framePr w:vAnchor="text" w:hAnchor="page" w:xAlign="center" w:y="386"/>
            </w:pPr>
            <w:r>
              <w:rPr>
                <w:rFonts w:hint="eastAsia" w:ascii="宋体" w:hAnsi="宋体" w:eastAsia="宋体" w:cs="宋体"/>
                <w:color w:val="000000"/>
                <w:sz w:val="24"/>
                <w:szCs w:val="24"/>
                <w:highlight w:val="none"/>
                <w:lang w:val="zh-CN"/>
              </w:rPr>
              <w:t xml:space="preserve">根据供应商提供的：食材卫生安全保障机制；质量保障机制制度；配送业务操作流程规范制度；内部考核、服务质量监督制度等进行综合打分：</w:t>
            </w:r>
            <w:r>
              <w:rPr>
                <w:rFonts w:hint="eastAsia" w:ascii="宋体" w:hAnsi="宋体" w:eastAsia="宋体" w:cs="宋体"/>
                <w:color w:val="000000"/>
                <w:sz w:val="24"/>
                <w:szCs w:val="24"/>
                <w:highlight w:val="none"/>
                <w:lang w:val="zh-CN"/>
              </w:rPr>
            </w:r>
            <w:r/>
          </w:p>
          <w:p>
            <w:pPr>
              <w:pStyle w:val="932"/>
              <w:rPr>
                <w:rFonts w:hint="eastAsia" w:ascii="宋体" w:hAnsi="宋体" w:eastAsia="宋体" w:cs="宋体"/>
                <w:color w:val="000000"/>
                <w:sz w:val="24"/>
                <w:szCs w:val="24"/>
                <w:highlight w:val="none"/>
                <w:lang w:val="zh-CN"/>
              </w:rPr>
              <w:framePr w:vAnchor="text" w:hAnchor="page" w:xAlign="center" w:y="386"/>
            </w:pPr>
            <w:r>
              <w:rPr>
                <w:rFonts w:hint="eastAsia" w:ascii="宋体" w:hAnsi="宋体" w:eastAsia="宋体" w:cs="宋体"/>
                <w:color w:val="000000"/>
                <w:sz w:val="24"/>
                <w:szCs w:val="24"/>
                <w:highlight w:val="none"/>
                <w:lang w:val="zh-CN"/>
              </w:rPr>
              <w:t xml:space="preserve">（1）制度齐全，内容完善合理、科学性及可实施性强的得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932"/>
              <w:rPr>
                <w:rFonts w:hint="eastAsia" w:ascii="宋体" w:hAnsi="宋体" w:eastAsia="宋体" w:cs="宋体"/>
                <w:color w:val="000000"/>
                <w:sz w:val="24"/>
                <w:szCs w:val="24"/>
                <w:highlight w:val="none"/>
                <w:lang w:val="zh-CN"/>
              </w:rPr>
              <w:framePr w:vAnchor="text" w:hAnchor="page" w:xAlign="center" w:y="386"/>
            </w:pPr>
            <w:r>
              <w:rPr>
                <w:rFonts w:hint="eastAsia" w:ascii="宋体" w:hAnsi="宋体" w:eastAsia="宋体" w:cs="宋体"/>
                <w:color w:val="000000"/>
                <w:sz w:val="24"/>
                <w:szCs w:val="24"/>
                <w:highlight w:val="none"/>
                <w:lang w:val="zh-CN"/>
              </w:rPr>
              <w:t xml:space="preserve">（2）制度比较齐全，内容较为合理，科学性及可实施性较强的得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932"/>
              <w:rPr>
                <w:rFonts w:hint="eastAsia" w:ascii="宋体" w:hAnsi="宋体" w:eastAsia="宋体" w:cs="宋体"/>
                <w:color w:val="000000"/>
                <w:sz w:val="24"/>
                <w:szCs w:val="24"/>
                <w:highlight w:val="none"/>
                <w:lang w:val="zh-CN"/>
              </w:rPr>
              <w:framePr w:vAnchor="text" w:hAnchor="page" w:xAlign="center" w:y="386"/>
            </w:pPr>
            <w:r>
              <w:rPr>
                <w:rFonts w:hint="eastAsia" w:ascii="宋体" w:hAnsi="宋体" w:eastAsia="宋体" w:cs="宋体"/>
                <w:color w:val="000000"/>
                <w:sz w:val="24"/>
                <w:szCs w:val="24"/>
                <w:highlight w:val="none"/>
                <w:lang w:val="zh-CN"/>
              </w:rPr>
              <w:t xml:space="preserve">（3）制度基本齐全，内容基本合理，科学性及可实施性一般的得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932"/>
              <w:rPr>
                <w:rFonts w:hint="eastAsia" w:ascii="宋体" w:hAnsi="宋体" w:eastAsia="宋体" w:cs="宋体"/>
                <w:color w:val="000000"/>
                <w:sz w:val="24"/>
                <w:szCs w:val="24"/>
                <w:highlight w:val="none"/>
                <w:lang w:val="zh-CN"/>
              </w:rPr>
              <w:framePr w:vAnchor="text" w:hAnchor="page" w:xAlign="center" w:y="386"/>
            </w:pPr>
            <w:r>
              <w:rPr>
                <w:rFonts w:hint="eastAsia" w:ascii="宋体" w:hAnsi="宋体" w:eastAsia="宋体" w:cs="宋体"/>
                <w:color w:val="000000"/>
                <w:sz w:val="24"/>
                <w:szCs w:val="24"/>
                <w:highlight w:val="none"/>
                <w:lang w:val="zh-CN"/>
              </w:rPr>
              <w:t xml:space="preserve">（4）制度欠缺，合理性较差的得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932"/>
              <w:jc w:val="left"/>
              <w:rPr>
                <w:rFonts w:hint="eastAsia" w:ascii="宋体" w:hAnsi="宋体" w:eastAsia="宋体" w:cs="宋体"/>
                <w:color w:val="000000"/>
                <w:sz w:val="24"/>
                <w:szCs w:val="24"/>
                <w:highlight w:val="none"/>
              </w:rPr>
              <w:framePr w:vAnchor="text" w:hAnchor="page" w:xAlign="center" w:y="386"/>
            </w:pPr>
            <w:r>
              <w:rPr>
                <w:rFonts w:hint="eastAsia" w:ascii="宋体" w:hAnsi="宋体" w:eastAsia="宋体" w:cs="宋体"/>
                <w:color w:val="000000"/>
                <w:sz w:val="24"/>
                <w:szCs w:val="24"/>
                <w:highlight w:val="none"/>
                <w:lang w:val="zh-CN"/>
              </w:rPr>
              <w:t xml:space="preserve">（5）未提供的得0分。</w:t>
            </w:r>
            <w:r>
              <w:rPr>
                <w:rFonts w:hint="eastAsia" w:ascii="宋体" w:hAnsi="宋体" w:eastAsia="宋体" w:cs="宋体"/>
                <w:color w:val="000000"/>
                <w:sz w:val="24"/>
                <w:szCs w:val="24"/>
                <w:highlight w:val="none"/>
              </w:rPr>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pStyle w:val="932"/>
              <w:jc w:val="center"/>
              <w:rPr>
                <w:rFonts w:hint="eastAsia" w:ascii="宋体" w:hAnsi="宋体" w:eastAsia="宋体" w:cs="宋体"/>
                <w:color w:val="000000"/>
                <w:sz w:val="24"/>
                <w:szCs w:val="24"/>
                <w:highlight w:val="none"/>
              </w:rPr>
              <w:framePr w:vAnchor="text" w:hAnchor="page" w:xAlign="center" w:y="386"/>
            </w:pPr>
            <w:r>
              <w:rPr>
                <w:rFonts w:hint="eastAsia" w:ascii="宋体" w:hAnsi="宋体" w:eastAsia="宋体" w:cs="宋体"/>
                <w:color w:val="000000"/>
                <w:sz w:val="24"/>
                <w:szCs w:val="24"/>
                <w:highlight w:val="none"/>
              </w:rPr>
              <w:t xml:space="preserve">主观</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rPr>
            </w:r>
            <w:r/>
          </w:p>
        </w:tc>
      </w:tr>
      <w:tr>
        <w:trPr>
          <w:trHeight w:val="1389"/>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应急服务方案</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pStyle w:val="932"/>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投标人为满足采购人临时需求，能够提供包括临时人员、车辆确保食材品质和及时送达验收使用，有应急管理机构、应急工作队伍、应急联系方式、应急处置措施等内容，不影响正常工作的承诺和服务方案。评委根据投标人提供的应急承诺和服务方案评分：</w:t>
            </w:r>
            <w:r>
              <w:rPr>
                <w:rFonts w:hint="eastAsia" w:ascii="宋体" w:hAnsi="宋体" w:eastAsia="宋体" w:cs="宋体"/>
                <w:color w:val="000000"/>
                <w:sz w:val="24"/>
                <w:szCs w:val="24"/>
                <w:highlight w:val="none"/>
                <w:lang w:val="en-US" w:eastAsia="zh-CN"/>
              </w:rPr>
            </w:r>
            <w:r/>
          </w:p>
          <w:p>
            <w:pPr>
              <w:pStyle w:val="932"/>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（1）应急服务承诺和服务方案内容完整，处置措施得力的得4分；</w:t>
            </w:r>
            <w:r>
              <w:rPr>
                <w:rFonts w:hint="eastAsia" w:ascii="宋体" w:hAnsi="宋体" w:eastAsia="宋体" w:cs="宋体"/>
                <w:color w:val="000000"/>
                <w:sz w:val="24"/>
                <w:szCs w:val="24"/>
                <w:highlight w:val="none"/>
                <w:lang w:val="en-US" w:eastAsia="zh-CN"/>
              </w:rPr>
            </w:r>
            <w:r/>
          </w:p>
          <w:p>
            <w:pPr>
              <w:pStyle w:val="932"/>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（2）应急服务承诺和服务方案内容较为完整，处置措施较得力的得2分；</w:t>
            </w:r>
            <w:r>
              <w:rPr>
                <w:rFonts w:hint="eastAsia" w:ascii="宋体" w:hAnsi="宋体" w:eastAsia="宋体" w:cs="宋体"/>
                <w:color w:val="000000"/>
                <w:sz w:val="24"/>
                <w:szCs w:val="24"/>
                <w:highlight w:val="none"/>
                <w:lang w:val="en-US" w:eastAsia="zh-CN"/>
              </w:rPr>
            </w:r>
            <w:r/>
          </w:p>
          <w:p>
            <w:pPr>
              <w:pStyle w:val="932"/>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（3）应急服务承诺和服务方案内容完整性和处置措施得力一般的得1分；</w:t>
            </w:r>
            <w:r>
              <w:rPr>
                <w:rFonts w:hint="eastAsia" w:ascii="宋体" w:hAnsi="宋体" w:eastAsia="宋体" w:cs="宋体"/>
                <w:color w:val="000000"/>
                <w:sz w:val="24"/>
                <w:szCs w:val="24"/>
                <w:highlight w:val="none"/>
                <w:lang w:val="en-US" w:eastAsia="zh-CN"/>
              </w:rPr>
            </w:r>
            <w:r/>
          </w:p>
          <w:p>
            <w:pPr>
              <w:pStyle w:val="932"/>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（4）投标人未提供应急承诺和服务方案的不得分。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pStyle w:val="932"/>
              <w:jc w:val="center"/>
              <w:rPr>
                <w:rFonts w:hint="eastAsia" w:ascii="宋体" w:hAnsi="宋体" w:eastAsia="宋体" w:cs="宋体"/>
                <w:color w:val="000000"/>
                <w:sz w:val="24"/>
                <w:szCs w:val="24"/>
                <w:highlight w:val="none"/>
              </w:rPr>
              <w:framePr w:vAnchor="text" w:hAnchor="page" w:xAlign="center" w:y="386"/>
            </w:pPr>
            <w:r>
              <w:rPr>
                <w:rFonts w:hint="eastAsia" w:ascii="宋体" w:hAnsi="宋体" w:eastAsia="宋体" w:cs="宋体"/>
                <w:color w:val="000000"/>
                <w:sz w:val="24"/>
                <w:szCs w:val="24"/>
                <w:highlight w:val="none"/>
              </w:rPr>
              <w:t xml:space="preserve">主观</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rPr>
            </w:r>
            <w:r/>
          </w:p>
        </w:tc>
      </w:tr>
      <w:tr>
        <w:trPr>
          <w:trHeight w:val="1512"/>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售后服务方案</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评委根据投标人提供的售后服务方案评分:</w:t>
            </w:r>
            <w:r>
              <w:rPr>
                <w:rFonts w:hint="eastAsia" w:ascii="宋体" w:hAnsi="宋体" w:eastAsia="宋体" w:cs="宋体"/>
                <w:color w:val="000000"/>
                <w:sz w:val="24"/>
                <w:szCs w:val="24"/>
                <w:highlight w:val="none"/>
                <w:lang w:val="en-US" w:eastAsia="zh-CN"/>
              </w:rPr>
            </w:r>
            <w:r/>
          </w:p>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（1）售后服务方案内容完整，措施得力，针对性强的得4分；</w:t>
            </w:r>
            <w:r>
              <w:rPr>
                <w:rFonts w:hint="eastAsia" w:ascii="宋体" w:hAnsi="宋体" w:eastAsia="宋体" w:cs="宋体"/>
                <w:color w:val="000000"/>
                <w:sz w:val="24"/>
                <w:szCs w:val="24"/>
                <w:highlight w:val="none"/>
                <w:lang w:val="en-US" w:eastAsia="zh-CN"/>
              </w:rPr>
            </w:r>
            <w:r/>
          </w:p>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（2）售后服务方案内容较完整，措施较为得力，针对性较强的得2分；</w:t>
            </w:r>
            <w:r>
              <w:rPr>
                <w:rFonts w:hint="eastAsia" w:ascii="宋体" w:hAnsi="宋体" w:eastAsia="宋体" w:cs="宋体"/>
                <w:color w:val="000000"/>
                <w:sz w:val="24"/>
                <w:szCs w:val="24"/>
                <w:highlight w:val="none"/>
                <w:lang w:val="en-US" w:eastAsia="zh-CN"/>
              </w:rPr>
            </w:r>
            <w:r/>
          </w:p>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（3）售后服务方案内容完整性和措施力一般的得1分；</w:t>
            </w:r>
            <w:r>
              <w:rPr>
                <w:rFonts w:hint="eastAsia" w:ascii="宋体" w:hAnsi="宋体" w:eastAsia="宋体" w:cs="宋体"/>
                <w:color w:val="000000"/>
                <w:sz w:val="24"/>
                <w:szCs w:val="24"/>
                <w:highlight w:val="none"/>
                <w:lang w:val="en-US" w:eastAsia="zh-CN"/>
              </w:rPr>
            </w:r>
            <w:r/>
          </w:p>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（4）投标人未提供售后服务方案的不得分。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pStyle w:val="932"/>
              <w:jc w:val="center"/>
              <w:rPr>
                <w:rFonts w:hint="eastAsia" w:ascii="宋体" w:hAnsi="宋体" w:eastAsia="宋体" w:cs="宋体"/>
                <w:color w:val="000000"/>
                <w:sz w:val="24"/>
                <w:szCs w:val="24"/>
                <w:highlight w:val="none"/>
              </w:rPr>
              <w:framePr w:vAnchor="text" w:hAnchor="page" w:xAlign="center" w:y="386"/>
            </w:pPr>
            <w:r>
              <w:rPr>
                <w:rFonts w:hint="eastAsia" w:ascii="宋体" w:hAnsi="宋体" w:eastAsia="宋体" w:cs="宋体"/>
                <w:color w:val="000000"/>
                <w:sz w:val="24"/>
                <w:szCs w:val="24"/>
                <w:highlight w:val="none"/>
              </w:rPr>
              <w:t xml:space="preserve">主观</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rPr>
            </w:r>
            <w:r/>
          </w:p>
        </w:tc>
      </w:tr>
      <w:tr>
        <w:trPr>
          <w:trHeight w:val="2423"/>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意见反馈处理方案</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评委根据投标人提供的意见反馈及处置方案评分：</w:t>
            </w:r>
            <w:r>
              <w:rPr>
                <w:rFonts w:hint="eastAsia" w:ascii="宋体" w:hAnsi="宋体" w:eastAsia="宋体" w:cs="宋体"/>
                <w:color w:val="000000"/>
                <w:sz w:val="24"/>
                <w:szCs w:val="24"/>
                <w:highlight w:val="none"/>
                <w:lang w:val="en-US" w:eastAsia="zh-CN"/>
              </w:rPr>
            </w:r>
            <w:r/>
          </w:p>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（1）对服务过程中采购人发现问题的意见反馈及时，处置方法妥善的得4分；</w:t>
            </w:r>
            <w:r>
              <w:rPr>
                <w:rFonts w:hint="eastAsia" w:ascii="宋体" w:hAnsi="宋体" w:eastAsia="宋体" w:cs="宋体"/>
                <w:color w:val="000000"/>
                <w:sz w:val="24"/>
                <w:szCs w:val="24"/>
                <w:highlight w:val="none"/>
                <w:lang w:val="en-US" w:eastAsia="zh-CN"/>
              </w:rPr>
            </w:r>
            <w:r/>
          </w:p>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（2）对服务过程中采购人发现问题的意见反馈较及时，处理方法较妥善的得2分；</w:t>
            </w:r>
            <w:r>
              <w:rPr>
                <w:rFonts w:hint="eastAsia" w:ascii="宋体" w:hAnsi="宋体" w:eastAsia="宋体" w:cs="宋体"/>
                <w:color w:val="000000"/>
                <w:sz w:val="24"/>
                <w:szCs w:val="24"/>
                <w:highlight w:val="none"/>
                <w:lang w:val="en-US" w:eastAsia="zh-CN"/>
              </w:rPr>
            </w:r>
            <w:r/>
          </w:p>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（3）对服务过程中采购人发现问题的意见反馈不及时，处理方案不够妥善的得1分；</w:t>
            </w:r>
            <w:r>
              <w:rPr>
                <w:rFonts w:hint="eastAsia" w:ascii="宋体" w:hAnsi="宋体" w:eastAsia="宋体" w:cs="宋体"/>
                <w:color w:val="000000"/>
                <w:sz w:val="24"/>
                <w:szCs w:val="24"/>
                <w:highlight w:val="none"/>
                <w:lang w:val="en-US" w:eastAsia="zh-CN"/>
              </w:rPr>
            </w:r>
            <w:r/>
          </w:p>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（4）投标人未提供意见反馈处置方案的不得分。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pStyle w:val="932"/>
              <w:jc w:val="center"/>
              <w:rPr>
                <w:rFonts w:hint="eastAsia" w:ascii="宋体" w:hAnsi="宋体" w:eastAsia="宋体" w:cs="宋体"/>
                <w:color w:val="000000"/>
                <w:sz w:val="24"/>
                <w:szCs w:val="24"/>
                <w:highlight w:val="none"/>
              </w:rPr>
              <w:framePr w:vAnchor="text" w:hAnchor="page" w:xAlign="center" w:y="386"/>
            </w:pPr>
            <w:r>
              <w:rPr>
                <w:rFonts w:hint="eastAsia" w:ascii="宋体" w:hAnsi="宋体" w:eastAsia="宋体" w:cs="宋体"/>
                <w:color w:val="000000"/>
                <w:sz w:val="24"/>
                <w:szCs w:val="24"/>
                <w:highlight w:val="none"/>
              </w:rPr>
              <w:t xml:space="preserve">主观</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rPr>
            </w:r>
            <w:r/>
          </w:p>
        </w:tc>
      </w:tr>
      <w:tr>
        <w:trPr>
          <w:trHeight w:val="429"/>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pStyle w:val="932"/>
              <w:jc w:val="center"/>
              <w:rPr>
                <w:rFonts w:hint="eastAsia" w:ascii="宋体" w:hAnsi="宋体" w:eastAsia="宋体" w:cs="宋体"/>
                <w:color w:val="000000"/>
                <w:sz w:val="24"/>
                <w:szCs w:val="24"/>
                <w:highlight w:val="none"/>
              </w:rPr>
              <w:framePr w:vAnchor="text" w:hAnchor="page" w:xAlign="center" w:y="386"/>
            </w:pPr>
            <w:r>
              <w:rPr>
                <w:rFonts w:hint="eastAsia" w:ascii="宋体" w:hAnsi="宋体" w:eastAsia="宋体" w:cs="宋体"/>
                <w:color w:val="000000"/>
                <w:sz w:val="24"/>
                <w:szCs w:val="24"/>
                <w:highlight w:val="none"/>
                <w:lang w:val="en-US" w:eastAsia="zh-CN"/>
              </w:rPr>
              <w:t xml:space="preserve">3业绩</w:t>
            </w:r>
            <w:r>
              <w:rPr>
                <w:rFonts w:hint="eastAsia" w:ascii="宋体" w:hAnsi="宋体" w:eastAsia="宋体" w:cs="宋体"/>
                <w:color w:val="000000"/>
                <w:sz w:val="24"/>
                <w:szCs w:val="24"/>
                <w:highlight w:val="none"/>
              </w:rPr>
            </w:r>
            <w:r/>
          </w:p>
        </w:tc>
      </w:tr>
      <w:tr>
        <w:trPr>
          <w:trHeight w:val="1390"/>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投标人业绩</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pStyle w:val="932"/>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投标人提供自2022年1月1日（以合同签订日期为准）以来具有的类似项目业绩（至少包含肉类或水产类或家禽类），每提供一份合同得3分，最多得9分。（同一业主合同或证明材料只能算一个业绩。）</w:t>
            </w:r>
            <w:r>
              <w:rPr>
                <w:rFonts w:hint="eastAsia" w:ascii="宋体" w:hAnsi="宋体" w:eastAsia="宋体" w:cs="宋体"/>
                <w:color w:val="000000"/>
                <w:sz w:val="24"/>
                <w:szCs w:val="24"/>
                <w:highlight w:val="none"/>
                <w:lang w:val="en-US" w:eastAsia="zh-CN"/>
              </w:rPr>
            </w:r>
            <w:r/>
          </w:p>
          <w:p>
            <w:pPr>
              <w:pStyle w:val="932"/>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zh-CN" w:eastAsia="zh-CN"/>
              </w:rPr>
              <w:t xml:space="preserve">注：提供有效合同</w:t>
            </w:r>
            <w:r>
              <w:rPr>
                <w:rFonts w:hint="eastAsia" w:ascii="宋体" w:hAnsi="宋体" w:eastAsia="宋体" w:cs="宋体"/>
                <w:color w:val="000000"/>
                <w:sz w:val="24"/>
                <w:szCs w:val="24"/>
                <w:highlight w:val="none"/>
                <w:lang w:val="en-US" w:eastAsia="zh-CN"/>
              </w:rPr>
              <w:t xml:space="preserve">及服务期任意一次结算发票</w:t>
            </w:r>
            <w:r>
              <w:rPr>
                <w:rFonts w:hint="eastAsia" w:ascii="宋体" w:hAnsi="宋体" w:eastAsia="宋体" w:cs="宋体"/>
                <w:color w:val="000000"/>
                <w:sz w:val="24"/>
                <w:szCs w:val="24"/>
                <w:highlight w:val="none"/>
                <w:lang w:val="zh-CN" w:eastAsia="zh-CN"/>
              </w:rPr>
              <w:t xml:space="preserve">，缺项或未提供的不得分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9分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pStyle w:val="932"/>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客观分</w:t>
            </w:r>
            <w:r>
              <w:rPr>
                <w:rFonts w:hint="eastAsia" w:ascii="宋体" w:hAnsi="宋体" w:eastAsia="宋体" w:cs="宋体"/>
                <w:color w:val="000000"/>
                <w:sz w:val="24"/>
                <w:szCs w:val="24"/>
                <w:highlight w:val="none"/>
                <w:lang w:val="en-US" w:eastAsia="zh-CN"/>
              </w:rPr>
            </w:r>
            <w:r/>
          </w:p>
        </w:tc>
      </w:tr>
      <w:tr>
        <w:trPr>
          <w:trHeight w:val="413"/>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4履约能力</w:t>
            </w:r>
            <w:r>
              <w:rPr>
                <w:rFonts w:hint="eastAsia" w:ascii="宋体" w:hAnsi="宋体" w:eastAsia="宋体" w:cs="宋体"/>
                <w:color w:val="000000"/>
                <w:sz w:val="24"/>
                <w:szCs w:val="24"/>
                <w:highlight w:val="none"/>
                <w:lang w:val="en-US" w:eastAsia="zh-CN"/>
              </w:rPr>
            </w:r>
            <w:r/>
          </w:p>
        </w:tc>
      </w:tr>
      <w:tr>
        <w:trPr>
          <w:trHeight w:val="1910"/>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履约能力1</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pStyle w:val="932"/>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投标人自有或租赁的冷库且面积200平方米（含）-300平方米（不含）得3分，面积300平方米及以上得6分，面积400平方米及以上得9分。</w:t>
            </w:r>
            <w:r>
              <w:rPr>
                <w:rFonts w:hint="eastAsia" w:ascii="宋体" w:hAnsi="宋体" w:eastAsia="宋体" w:cs="宋体"/>
                <w:color w:val="000000"/>
                <w:sz w:val="24"/>
                <w:szCs w:val="24"/>
                <w:highlight w:val="none"/>
                <w:lang w:val="en-US" w:eastAsia="zh-CN"/>
              </w:rPr>
            </w:r>
            <w:r/>
          </w:p>
          <w:p>
            <w:pPr>
              <w:pStyle w:val="932"/>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注:如</w:t>
            </w:r>
            <w:r>
              <w:rPr>
                <w:rFonts w:hint="eastAsia" w:ascii="宋体" w:hAnsi="宋体" w:eastAsia="宋体" w:cs="宋体"/>
                <w:color w:val="000000"/>
                <w:sz w:val="24"/>
                <w:szCs w:val="24"/>
                <w:highlight w:val="none"/>
                <w:lang w:val="zh-CN"/>
              </w:rPr>
              <w:t xml:space="preserve">自有的须提供房产证（产权证）</w:t>
            </w:r>
            <w:r>
              <w:rPr>
                <w:rFonts w:hint="eastAsia" w:ascii="宋体" w:hAnsi="宋体" w:eastAsia="宋体" w:cs="宋体"/>
                <w:color w:val="000000"/>
                <w:sz w:val="24"/>
                <w:szCs w:val="24"/>
                <w:highlight w:val="none"/>
                <w:lang w:val="en-US" w:eastAsia="zh-CN"/>
              </w:rPr>
              <w:t xml:space="preserve">及冷库设备发票</w:t>
            </w:r>
            <w:r>
              <w:rPr>
                <w:rFonts w:hint="eastAsia" w:ascii="宋体" w:hAnsi="宋体" w:eastAsia="宋体" w:cs="宋体"/>
                <w:color w:val="000000"/>
                <w:sz w:val="24"/>
                <w:szCs w:val="24"/>
                <w:highlight w:val="none"/>
                <w:lang w:val="zh-CN"/>
              </w:rPr>
              <w:t xml:space="preserve">，如租赁的须提供租赁合同</w:t>
            </w:r>
            <w:r>
              <w:rPr>
                <w:rFonts w:hint="eastAsia" w:ascii="宋体" w:hAnsi="宋体" w:eastAsia="宋体" w:cs="宋体"/>
                <w:color w:val="000000"/>
                <w:sz w:val="24"/>
                <w:szCs w:val="24"/>
                <w:highlight w:val="none"/>
                <w:lang w:val="en-US" w:eastAsia="zh-CN"/>
              </w:rPr>
              <w:t xml:space="preserve">及冷库设备发票</w:t>
            </w:r>
            <w:r>
              <w:rPr>
                <w:rFonts w:hint="eastAsia" w:ascii="宋体" w:hAnsi="宋体" w:eastAsia="宋体" w:cs="宋体"/>
                <w:color w:val="000000"/>
                <w:sz w:val="24"/>
                <w:szCs w:val="24"/>
                <w:highlight w:val="none"/>
                <w:lang w:val="zh-CN"/>
              </w:rPr>
              <w:t xml:space="preserve">，且材料里须明确体现建筑面积，否则不得</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合同和发票内容需清晰可见。租赁合同的租赁期不得少于本次采购合同期</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9分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客观分</w:t>
            </w:r>
            <w:r>
              <w:rPr>
                <w:rFonts w:hint="eastAsia" w:ascii="宋体" w:hAnsi="宋体" w:eastAsia="宋体" w:cs="宋体"/>
                <w:color w:val="000000"/>
                <w:sz w:val="24"/>
                <w:szCs w:val="24"/>
                <w:highlight w:val="none"/>
                <w:lang w:val="en-US" w:eastAsia="zh-CN"/>
              </w:rPr>
            </w:r>
            <w:r/>
          </w:p>
        </w:tc>
      </w:tr>
      <w:tr>
        <w:trPr>
          <w:trHeight w:val="2413"/>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履约能力2</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pStyle w:val="932"/>
              <w:spacing w:line="300" w:lineRule="auto"/>
              <w:rPr>
                <w:rFonts w:ascii="宋体" w:hAnsi="宋体" w:cs="宋体"/>
                <w:color w:val="000000"/>
                <w:szCs w:val="21"/>
                <w:highlight w:val="none"/>
                <w:lang w:val="zh-CN"/>
              </w:rPr>
              <w:framePr w:vAnchor="text" w:hAnchor="page" w:xAlign="center" w:y="386"/>
            </w:pPr>
            <w:r>
              <w:rPr>
                <w:rFonts w:hint="eastAsia" w:ascii="宋体" w:hAnsi="宋体" w:cs="宋体"/>
                <w:color w:val="000000"/>
                <w:szCs w:val="21"/>
                <w:highlight w:val="none"/>
                <w:lang w:val="zh-CN"/>
              </w:rPr>
              <w:t xml:space="preserve">供应商拥有长期自有或合作</w:t>
            </w:r>
            <w:r>
              <w:rPr>
                <w:rFonts w:hint="eastAsia" w:ascii="宋体" w:hAnsi="宋体" w:cs="宋体"/>
                <w:color w:val="000000"/>
                <w:szCs w:val="21"/>
                <w:highlight w:val="none"/>
                <w:lang w:val="en-US" w:eastAsia="zh-CN"/>
              </w:rPr>
              <w:t xml:space="preserve">或租赁</w:t>
            </w:r>
            <w:r>
              <w:rPr>
                <w:rFonts w:hint="eastAsia" w:ascii="宋体" w:hAnsi="宋体" w:cs="宋体"/>
                <w:color w:val="000000"/>
                <w:szCs w:val="21"/>
                <w:highlight w:val="none"/>
                <w:lang w:val="zh-CN"/>
              </w:rPr>
              <w:t xml:space="preserve">的种植基地总面积情况：</w:t>
            </w:r>
            <w:r>
              <w:rPr>
                <w:rFonts w:ascii="宋体" w:hAnsi="宋体" w:cs="宋体"/>
                <w:color w:val="000000"/>
                <w:szCs w:val="21"/>
                <w:highlight w:val="none"/>
                <w:lang w:val="zh-CN"/>
              </w:rPr>
            </w:r>
            <w:r/>
          </w:p>
          <w:p>
            <w:pPr>
              <w:pStyle w:val="932"/>
              <w:spacing w:line="300" w:lineRule="auto"/>
              <w:rPr>
                <w:rFonts w:ascii="宋体" w:hAnsi="宋体" w:cs="宋体"/>
                <w:color w:val="000000"/>
                <w:szCs w:val="21"/>
                <w:highlight w:val="none"/>
                <w:lang w:val="zh-CN"/>
              </w:rPr>
              <w:framePr w:vAnchor="text" w:hAnchor="page" w:xAlign="center" w:y="386"/>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2000</w:t>
            </w:r>
            <w:r>
              <w:rPr>
                <w:rFonts w:hint="eastAsia" w:ascii="宋体" w:hAnsi="宋体" w:cs="宋体"/>
                <w:color w:val="000000"/>
                <w:szCs w:val="21"/>
                <w:highlight w:val="none"/>
                <w:lang w:val="zh-CN"/>
              </w:rPr>
              <w:t xml:space="preserve">亩（含）以上的得</w:t>
            </w: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分；</w:t>
            </w:r>
            <w:r>
              <w:rPr>
                <w:rFonts w:ascii="宋体" w:hAnsi="宋体" w:cs="宋体"/>
                <w:color w:val="000000"/>
                <w:szCs w:val="21"/>
                <w:highlight w:val="none"/>
                <w:lang w:val="zh-CN"/>
              </w:rPr>
            </w:r>
            <w:r/>
          </w:p>
          <w:p>
            <w:pPr>
              <w:pStyle w:val="932"/>
              <w:spacing w:line="300" w:lineRule="auto"/>
              <w:rPr>
                <w:rFonts w:ascii="宋体" w:hAnsi="宋体" w:cs="宋体"/>
                <w:color w:val="000000"/>
                <w:szCs w:val="21"/>
                <w:highlight w:val="none"/>
                <w:lang w:val="zh-CN"/>
              </w:rPr>
              <w:framePr w:vAnchor="text" w:hAnchor="page" w:xAlign="center" w:y="386"/>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）1000亩(含)--</w:t>
            </w:r>
            <w:r>
              <w:rPr>
                <w:rFonts w:hint="eastAsia" w:ascii="宋体" w:hAnsi="宋体" w:cs="宋体"/>
                <w:color w:val="000000"/>
                <w:szCs w:val="21"/>
                <w:highlight w:val="none"/>
              </w:rPr>
              <w:t xml:space="preserve">2000</w:t>
            </w:r>
            <w:r>
              <w:rPr>
                <w:rFonts w:hint="eastAsia" w:ascii="宋体" w:hAnsi="宋体" w:cs="宋体"/>
                <w:color w:val="000000"/>
                <w:szCs w:val="21"/>
                <w:highlight w:val="none"/>
                <w:lang w:val="zh-CN"/>
              </w:rPr>
              <w:t xml:space="preserve">亩（不含）的得</w:t>
            </w: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分；</w:t>
            </w:r>
            <w:r>
              <w:rPr>
                <w:rFonts w:ascii="宋体" w:hAnsi="宋体" w:cs="宋体"/>
                <w:color w:val="000000"/>
                <w:szCs w:val="21"/>
                <w:highlight w:val="none"/>
                <w:lang w:val="zh-CN"/>
              </w:rPr>
            </w:r>
            <w:r/>
          </w:p>
          <w:p>
            <w:pPr>
              <w:pStyle w:val="932"/>
              <w:spacing w:line="300" w:lineRule="auto"/>
              <w:rPr>
                <w:rFonts w:ascii="宋体" w:hAnsi="宋体" w:cs="宋体"/>
                <w:color w:val="000000"/>
                <w:szCs w:val="21"/>
                <w:highlight w:val="none"/>
                <w:lang w:val="zh-CN"/>
              </w:rPr>
              <w:framePr w:vAnchor="text" w:hAnchor="page" w:xAlign="center" w:y="386"/>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）500亩(含)--1000亩（不含）的得</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分；</w:t>
            </w:r>
            <w:r>
              <w:rPr>
                <w:rFonts w:ascii="宋体" w:hAnsi="宋体" w:cs="宋体"/>
                <w:color w:val="000000"/>
                <w:szCs w:val="21"/>
                <w:highlight w:val="none"/>
                <w:lang w:val="zh-CN"/>
              </w:rPr>
            </w:r>
            <w:r/>
          </w:p>
          <w:p>
            <w:pPr>
              <w:pStyle w:val="932"/>
              <w:spacing w:line="300" w:lineRule="auto"/>
              <w:rPr>
                <w:rFonts w:ascii="宋体" w:hAnsi="宋体" w:cs="宋体"/>
                <w:color w:val="000000"/>
                <w:szCs w:val="21"/>
                <w:highlight w:val="none"/>
                <w:lang w:val="zh-CN"/>
              </w:rPr>
              <w:framePr w:vAnchor="text" w:hAnchor="page" w:xAlign="center" w:y="386"/>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）500亩（不含）以下的得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w:t>
            </w:r>
            <w:r>
              <w:rPr>
                <w:rFonts w:ascii="宋体" w:hAnsi="宋体" w:cs="宋体"/>
                <w:color w:val="000000"/>
                <w:szCs w:val="21"/>
                <w:highlight w:val="none"/>
                <w:lang w:val="zh-CN"/>
              </w:rPr>
            </w:r>
            <w:r/>
          </w:p>
          <w:p>
            <w:pPr>
              <w:pStyle w:val="932"/>
              <w:spacing w:line="300" w:lineRule="auto"/>
              <w:rPr>
                <w:rFonts w:ascii="宋体" w:hAnsi="宋体" w:cs="宋体"/>
                <w:color w:val="000000"/>
                <w:szCs w:val="21"/>
                <w:highlight w:val="none"/>
                <w:lang w:val="zh-CN"/>
              </w:rPr>
              <w:framePr w:vAnchor="text" w:hAnchor="page" w:xAlign="center" w:y="386"/>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）无种植/养殖基地的得0分。</w:t>
            </w:r>
            <w:r>
              <w:rPr>
                <w:rFonts w:hint="eastAsia" w:ascii="宋体" w:hAnsi="宋体" w:cs="宋体"/>
                <w:color w:val="000000"/>
                <w:szCs w:val="21"/>
                <w:highlight w:val="none"/>
                <w:lang w:val="zh-CN"/>
              </w:rPr>
              <w:tab/>
            </w:r>
            <w:r>
              <w:rPr>
                <w:rFonts w:ascii="宋体" w:hAnsi="宋体" w:cs="宋体"/>
                <w:color w:val="000000"/>
                <w:szCs w:val="21"/>
                <w:highlight w:val="none"/>
                <w:lang w:val="zh-CN"/>
              </w:rPr>
            </w:r>
            <w:r/>
          </w:p>
          <w:p>
            <w:pPr>
              <w:pStyle w:val="932"/>
              <w:jc w:val="left"/>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cs="宋体"/>
                <w:color w:val="000000"/>
                <w:szCs w:val="21"/>
                <w:highlight w:val="none"/>
                <w:lang w:val="zh-CN"/>
              </w:rPr>
              <w:t xml:space="preserve">如自有种养植基地须提供土地证明</w:t>
            </w:r>
            <w:r>
              <w:rPr>
                <w:rFonts w:hint="eastAsia" w:ascii="宋体" w:hAnsi="宋体" w:cs="宋体"/>
                <w:color w:val="000000"/>
                <w:szCs w:val="21"/>
                <w:highlight w:val="none"/>
              </w:rPr>
              <w:t xml:space="preserve">材料</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如合作</w:t>
            </w:r>
            <w:r>
              <w:rPr>
                <w:rFonts w:hint="eastAsia" w:ascii="宋体" w:hAnsi="宋体" w:cs="宋体"/>
                <w:color w:val="000000"/>
                <w:szCs w:val="21"/>
                <w:highlight w:val="none"/>
                <w:lang w:val="zh-CN"/>
              </w:rPr>
              <w:t xml:space="preserve">须提供</w:t>
            </w:r>
            <w:r>
              <w:rPr>
                <w:rFonts w:hint="eastAsia" w:ascii="宋体" w:hAnsi="宋体" w:cs="宋体"/>
                <w:color w:val="000000"/>
                <w:szCs w:val="21"/>
                <w:highlight w:val="none"/>
                <w:lang w:val="en-US" w:eastAsia="zh-CN"/>
              </w:rPr>
              <w:t xml:space="preserve">合作证明材料</w:t>
            </w:r>
            <w:r>
              <w:rPr>
                <w:rFonts w:hint="eastAsia" w:ascii="宋体" w:hAnsi="宋体" w:cs="宋体"/>
                <w:color w:val="000000"/>
                <w:szCs w:val="21"/>
                <w:highlight w:val="none"/>
                <w:lang w:val="zh-CN"/>
              </w:rPr>
              <w:t xml:space="preserve">（须明确体现种养植基地面积）和</w:t>
            </w:r>
            <w:r>
              <w:rPr>
                <w:rFonts w:hint="eastAsia" w:ascii="宋体" w:hAnsi="宋体" w:cs="宋体"/>
                <w:color w:val="000000"/>
                <w:szCs w:val="21"/>
                <w:highlight w:val="none"/>
                <w:lang w:val="en-US" w:eastAsia="zh-CN"/>
              </w:rPr>
              <w:t xml:space="preserve">任意一次</w:t>
            </w:r>
            <w:r>
              <w:rPr>
                <w:rFonts w:hint="eastAsia" w:ascii="宋体" w:hAnsi="宋体" w:cs="宋体"/>
                <w:color w:val="000000"/>
                <w:szCs w:val="21"/>
                <w:highlight w:val="none"/>
                <w:lang w:val="zh-CN"/>
              </w:rPr>
              <w:t xml:space="preserve">支付流水或结算证明文件</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zh-CN"/>
              </w:rPr>
              <w:t xml:space="preserve">如租赁须提供土地租赁合同（须明确体现种养植基地面积）和</w:t>
            </w:r>
            <w:r>
              <w:rPr>
                <w:rFonts w:hint="eastAsia" w:ascii="宋体" w:hAnsi="宋体" w:cs="宋体"/>
                <w:color w:val="000000"/>
                <w:szCs w:val="21"/>
                <w:highlight w:val="none"/>
                <w:lang w:val="en-US" w:eastAsia="zh-CN"/>
              </w:rPr>
              <w:t xml:space="preserve">任意一次</w:t>
            </w:r>
            <w:r>
              <w:rPr>
                <w:rFonts w:hint="eastAsia" w:ascii="宋体" w:hAnsi="宋体" w:cs="宋体"/>
                <w:color w:val="000000"/>
                <w:szCs w:val="21"/>
                <w:highlight w:val="none"/>
                <w:lang w:val="zh-CN"/>
              </w:rPr>
              <w:t xml:space="preserve">支付流水或结算证明文件，否则不得分。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8分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客观分</w:t>
            </w:r>
            <w:r>
              <w:rPr>
                <w:rFonts w:hint="eastAsia" w:ascii="宋体" w:hAnsi="宋体" w:eastAsia="宋体" w:cs="宋体"/>
                <w:color w:val="000000"/>
                <w:sz w:val="24"/>
                <w:szCs w:val="24"/>
                <w:highlight w:val="none"/>
                <w:lang w:val="en-US" w:eastAsia="zh-CN"/>
              </w:rPr>
            </w:r>
            <w:r/>
          </w:p>
        </w:tc>
      </w:tr>
      <w:tr>
        <w:trPr>
          <w:trHeight w:val="403"/>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4.3</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履约能力3</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pStyle w:val="932"/>
              <w:rPr>
                <w:rFonts w:hint="eastAsia" w:ascii="宋体" w:hAnsi="宋体" w:eastAsia="宋体" w:cs="宋体"/>
                <w:color w:val="000000"/>
                <w:sz w:val="24"/>
                <w:szCs w:val="24"/>
                <w:highlight w:val="none"/>
                <w:lang w:val="zh-CN"/>
              </w:rPr>
              <w:framePr w:vAnchor="text" w:hAnchor="page" w:xAlign="center" w:y="386"/>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zh-CN"/>
              </w:rPr>
              <w:t xml:space="preserve">自有或租赁厢式货车</w:t>
            </w:r>
            <w:r>
              <w:rPr>
                <w:rFonts w:hint="eastAsia" w:ascii="宋体" w:hAnsi="宋体" w:eastAsia="宋体" w:cs="宋体"/>
                <w:color w:val="000000"/>
                <w:sz w:val="24"/>
                <w:szCs w:val="24"/>
                <w:highlight w:val="none"/>
                <w:lang w:val="en-US" w:eastAsia="zh-CN"/>
              </w:rPr>
              <w:t xml:space="preserve">或普通货车</w:t>
            </w:r>
            <w:r>
              <w:rPr>
                <w:rFonts w:hint="eastAsia" w:ascii="宋体" w:hAnsi="宋体" w:eastAsia="宋体" w:cs="宋体"/>
                <w:color w:val="000000"/>
                <w:sz w:val="24"/>
                <w:szCs w:val="24"/>
                <w:highlight w:val="none"/>
                <w:lang w:val="zh-CN"/>
              </w:rPr>
              <w:t xml:space="preserve">的，每具备一辆得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分，最</w:t>
            </w:r>
            <w:r>
              <w:rPr>
                <w:rFonts w:hint="eastAsia" w:ascii="宋体" w:hAnsi="宋体" w:eastAsia="宋体" w:cs="宋体"/>
                <w:color w:val="000000"/>
                <w:sz w:val="24"/>
                <w:szCs w:val="24"/>
                <w:highlight w:val="none"/>
                <w:lang w:val="en-US" w:eastAsia="zh-CN"/>
              </w:rPr>
              <w:t xml:space="preserve">多得3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932"/>
              <w:rPr>
                <w:rFonts w:hint="eastAsia" w:ascii="宋体" w:hAnsi="宋体" w:eastAsia="宋体" w:cs="宋体"/>
                <w:color w:val="000000"/>
                <w:sz w:val="24"/>
                <w:szCs w:val="24"/>
                <w:highlight w:val="none"/>
                <w:lang w:val="zh-CN"/>
              </w:rPr>
              <w:framePr w:vAnchor="text" w:hAnchor="page" w:xAlign="center" w:y="386"/>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zh-CN"/>
              </w:rPr>
              <w:t xml:space="preserve">自有或租赁冷藏车的，每具备一辆得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分，最</w:t>
            </w:r>
            <w:r>
              <w:rPr>
                <w:rFonts w:hint="eastAsia" w:ascii="宋体" w:hAnsi="宋体" w:eastAsia="宋体" w:cs="宋体"/>
                <w:color w:val="000000"/>
                <w:sz w:val="24"/>
                <w:szCs w:val="24"/>
                <w:highlight w:val="none"/>
                <w:lang w:val="en-US" w:eastAsia="zh-CN"/>
              </w:rPr>
              <w:t xml:space="preserve">多得3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932"/>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zh-CN"/>
              </w:rPr>
              <w:t xml:space="preserve">如车辆</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lang w:val="zh-CN"/>
              </w:rPr>
              <w:t xml:space="preserve">自有，需提供车辆的</w:t>
            </w:r>
            <w:r>
              <w:rPr>
                <w:rFonts w:hint="eastAsia" w:ascii="宋体" w:hAnsi="宋体" w:eastAsia="宋体" w:cs="宋体"/>
                <w:color w:val="000000"/>
                <w:sz w:val="24"/>
                <w:szCs w:val="24"/>
                <w:highlight w:val="none"/>
                <w:lang w:val="en-US" w:eastAsia="zh-CN"/>
              </w:rPr>
              <w:t xml:space="preserve">购买发票</w:t>
            </w:r>
            <w:r>
              <w:rPr>
                <w:rFonts w:hint="eastAsia" w:ascii="宋体" w:hAnsi="宋体" w:eastAsia="宋体" w:cs="宋体"/>
                <w:color w:val="000000"/>
                <w:sz w:val="24"/>
                <w:szCs w:val="24"/>
                <w:highlight w:val="none"/>
                <w:lang w:val="zh-CN"/>
              </w:rPr>
              <w:t xml:space="preserve">、行驶证及车辆照片，如车辆为租赁，需提供租赁合同、行驶证及车辆照片。（</w:t>
            </w:r>
            <w:r>
              <w:rPr>
                <w:rFonts w:hint="eastAsia" w:ascii="宋体" w:hAnsi="宋体" w:eastAsia="宋体" w:cs="宋体"/>
                <w:color w:val="000000"/>
                <w:sz w:val="24"/>
                <w:szCs w:val="24"/>
                <w:highlight w:val="none"/>
                <w:lang w:val="en-US" w:eastAsia="zh-CN"/>
              </w:rPr>
              <w:t xml:space="preserve">其中租赁合同的租赁期不得少于本次采购合同期）</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6分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客观分</w:t>
            </w:r>
            <w:r>
              <w:rPr>
                <w:rFonts w:hint="eastAsia" w:ascii="宋体" w:hAnsi="宋体" w:eastAsia="宋体" w:cs="宋体"/>
                <w:color w:val="000000"/>
                <w:sz w:val="24"/>
                <w:szCs w:val="24"/>
                <w:highlight w:val="none"/>
                <w:lang w:val="en-US" w:eastAsia="zh-CN"/>
              </w:rPr>
            </w:r>
            <w:r/>
          </w:p>
        </w:tc>
      </w:tr>
      <w:tr>
        <w:trPr>
          <w:trHeight w:val="420"/>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5服务质量</w:t>
            </w:r>
            <w:r>
              <w:rPr>
                <w:rFonts w:hint="eastAsia" w:ascii="宋体" w:hAnsi="宋体" w:eastAsia="宋体" w:cs="宋体"/>
                <w:color w:val="000000"/>
                <w:sz w:val="24"/>
                <w:szCs w:val="24"/>
                <w:highlight w:val="none"/>
                <w:lang w:val="en-US" w:eastAsia="zh-CN"/>
              </w:rPr>
            </w:r>
            <w:r/>
          </w:p>
        </w:tc>
      </w:tr>
      <w:tr>
        <w:trPr>
          <w:trHeight w:val="1183"/>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服务质量</w:t>
            </w:r>
            <w:r>
              <w:rPr>
                <w:rFonts w:hint="eastAsia" w:ascii="宋体" w:hAnsi="宋体" w:eastAsia="宋体" w:cs="宋体"/>
                <w:color w:val="000000"/>
                <w:sz w:val="24"/>
                <w:szCs w:val="24"/>
                <w:highlight w:val="none"/>
                <w:lang w:val="en-US" w:eastAsia="zh-CN"/>
              </w:rPr>
            </w:r>
            <w:r/>
          </w:p>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评价</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pStyle w:val="932"/>
              <w:jc w:val="left"/>
              <w:rPr>
                <w:rFonts w:hint="eastAsia" w:ascii="宋体" w:hAnsi="宋体" w:eastAsia="宋体" w:cs="宋体"/>
                <w:color w:val="000000"/>
                <w:sz w:val="24"/>
                <w:szCs w:val="24"/>
                <w:highlight w:val="none"/>
                <w:lang w:val="zh-CN" w:eastAsia="zh-CN"/>
              </w:rPr>
              <w:framePr w:vAnchor="text" w:hAnchor="page" w:xAlign="center" w:y="386"/>
            </w:pPr>
            <w:r>
              <w:rPr>
                <w:rFonts w:hint="eastAsia" w:ascii="宋体" w:hAnsi="宋体" w:eastAsia="宋体" w:cs="宋体"/>
                <w:color w:val="000000"/>
                <w:sz w:val="24"/>
                <w:szCs w:val="24"/>
                <w:highlight w:val="none"/>
                <w:lang w:val="en-US" w:eastAsia="zh-CN"/>
              </w:rPr>
              <w:t xml:space="preserve">自2022年1月1日以来</w:t>
            </w:r>
            <w:r>
              <w:rPr>
                <w:rFonts w:hint="eastAsia" w:ascii="宋体" w:hAnsi="宋体" w:eastAsia="宋体" w:cs="宋体"/>
                <w:color w:val="000000"/>
                <w:sz w:val="24"/>
                <w:szCs w:val="24"/>
                <w:highlight w:val="none"/>
                <w:lang w:val="zh-CN" w:eastAsia="zh-CN"/>
              </w:rPr>
              <w:t xml:space="preserve">供应商提供服务单位出具的满意度证明材料（材料加盖服务单位公章</w:t>
            </w:r>
            <w:r>
              <w:rPr>
                <w:rFonts w:hint="eastAsia" w:ascii="宋体" w:hAnsi="宋体" w:eastAsia="宋体" w:cs="宋体"/>
                <w:color w:val="000000"/>
                <w:sz w:val="24"/>
                <w:szCs w:val="24"/>
                <w:highlight w:val="none"/>
                <w:lang w:val="en-US" w:eastAsia="zh-CN"/>
              </w:rPr>
              <w:t xml:space="preserve">或业务章</w:t>
            </w:r>
            <w:r>
              <w:rPr>
                <w:rFonts w:hint="eastAsia" w:ascii="宋体" w:hAnsi="宋体" w:eastAsia="宋体" w:cs="宋体"/>
                <w:color w:val="000000"/>
                <w:sz w:val="24"/>
                <w:szCs w:val="24"/>
                <w:highlight w:val="none"/>
                <w:lang w:val="zh-CN" w:eastAsia="zh-CN"/>
              </w:rPr>
              <w:t xml:space="preserve">）和与服务单位签订的服务合同，二者缺一不可，证明材料能够证明履约情况达到良好及以上的，每提供1份得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分，最多得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en-US" w:eastAsia="zh-CN"/>
              </w:rPr>
              <w:t xml:space="preserve">（时间以满意度评价表为准，同一业主的证明材料、合同只能算一个评价。）</w:t>
            </w:r>
            <w:r>
              <w:rPr>
                <w:rFonts w:hint="eastAsia" w:ascii="宋体" w:hAnsi="宋体" w:eastAsia="宋体" w:cs="宋体"/>
                <w:color w:val="000000"/>
                <w:sz w:val="24"/>
                <w:szCs w:val="24"/>
                <w:highlight w:val="none"/>
                <w:lang w:val="zh-CN" w:eastAsia="zh-CN"/>
              </w:rPr>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客观分</w:t>
            </w:r>
            <w:r>
              <w:rPr>
                <w:rFonts w:hint="eastAsia" w:ascii="宋体" w:hAnsi="宋体" w:eastAsia="宋体" w:cs="宋体"/>
                <w:color w:val="000000"/>
                <w:sz w:val="24"/>
                <w:szCs w:val="24"/>
                <w:highlight w:val="none"/>
                <w:lang w:val="en-US" w:eastAsia="zh-CN"/>
              </w:rPr>
            </w:r>
            <w:r/>
          </w:p>
        </w:tc>
      </w:tr>
      <w:tr>
        <w:trPr>
          <w:trHeight w:val="465"/>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6 食品保险</w:t>
            </w:r>
            <w:r>
              <w:rPr>
                <w:rFonts w:hint="eastAsia" w:ascii="宋体" w:hAnsi="宋体" w:eastAsia="宋体" w:cs="宋体"/>
                <w:color w:val="000000"/>
                <w:sz w:val="24"/>
                <w:szCs w:val="24"/>
                <w:highlight w:val="none"/>
                <w:lang w:val="en-US" w:eastAsia="zh-CN"/>
              </w:rPr>
            </w:r>
            <w:r/>
          </w:p>
        </w:tc>
      </w:tr>
      <w:tr>
        <w:trPr>
          <w:trHeight w:val="1609"/>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r>
            <w:r/>
          </w:p>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食品保险</w:t>
            </w:r>
            <w:r>
              <w:rPr>
                <w:rFonts w:hint="eastAsia" w:ascii="宋体" w:hAnsi="宋体" w:eastAsia="宋体" w:cs="宋体"/>
                <w:color w:val="000000"/>
                <w:sz w:val="24"/>
                <w:szCs w:val="24"/>
                <w:highlight w:val="none"/>
                <w:lang w:val="en-US" w:eastAsia="zh-CN"/>
              </w:rPr>
            </w:r>
            <w:r/>
          </w:p>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承诺</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pStyle w:val="1066"/>
              <w:rPr>
                <w:rFonts w:hint="eastAsia" w:ascii="宋体" w:hAnsi="宋体" w:eastAsia="宋体" w:cs="宋体"/>
                <w:color w:val="000000"/>
                <w:sz w:val="24"/>
                <w:szCs w:val="24"/>
                <w:highlight w:val="none"/>
                <w:lang w:val="zh-CN"/>
              </w:rPr>
              <w:framePr w:vAnchor="text" w:hAnchor="page" w:xAlign="center" w:y="386"/>
            </w:pPr>
            <w:r>
              <w:rPr>
                <w:rFonts w:hint="eastAsia" w:ascii="宋体" w:hAnsi="宋体" w:eastAsia="宋体" w:cs="宋体"/>
                <w:color w:val="000000"/>
                <w:spacing w:val="3"/>
                <w:sz w:val="24"/>
                <w:szCs w:val="24"/>
                <w:highlight w:val="none"/>
                <w:lang w:val="en-US" w:eastAsia="zh-CN" w:bidi="ar-SA"/>
              </w:rPr>
              <w:t xml:space="preserve">供应商提供食品安全责任险，保额≥1000万得</w:t>
            </w:r>
            <w:r>
              <w:rPr>
                <w:rFonts w:hint="eastAsia" w:ascii="宋体" w:hAnsi="宋体" w:cs="宋体"/>
                <w:color w:val="000000"/>
                <w:spacing w:val="3"/>
                <w:sz w:val="24"/>
                <w:szCs w:val="24"/>
                <w:highlight w:val="none"/>
                <w:lang w:val="en-US" w:eastAsia="zh-CN" w:bidi="ar-SA"/>
              </w:rPr>
              <w:t xml:space="preserve">2</w:t>
            </w:r>
            <w:r>
              <w:rPr>
                <w:rFonts w:hint="eastAsia" w:ascii="宋体" w:hAnsi="宋体" w:eastAsia="宋体" w:cs="宋体"/>
                <w:color w:val="000000"/>
                <w:spacing w:val="3"/>
                <w:sz w:val="24"/>
                <w:szCs w:val="24"/>
                <w:highlight w:val="none"/>
                <w:lang w:val="en-US" w:eastAsia="zh-CN" w:bidi="ar-SA"/>
              </w:rPr>
              <w:t xml:space="preserve">分，保额≥500万得1分，保额500万元以下及未投保不得分，并且承诺食品安全责任险一旦到期立即续保且不得低于原保额，未提供承诺也不得分</w:t>
            </w:r>
            <w:r>
              <w:rPr>
                <w:rFonts w:hint="eastAsia" w:ascii="宋体" w:hAnsi="宋体" w:eastAsia="宋体" w:cs="宋体"/>
                <w:color w:val="000000"/>
                <w:sz w:val="24"/>
                <w:szCs w:val="24"/>
                <w:highlight w:val="none"/>
                <w:lang w:val="en-US" w:eastAsia="zh-CN"/>
              </w:rPr>
              <w:t xml:space="preserve">（提供保单及发票，承诺书加盖公章，承诺书格式自</w:t>
            </w:r>
            <w:r>
              <w:rPr>
                <w:rFonts w:hint="eastAsia" w:ascii="宋体" w:hAnsi="宋体" w:eastAsia="宋体" w:cs="宋体"/>
                <w:color w:val="000000"/>
                <w:spacing w:val="3"/>
                <w:sz w:val="24"/>
                <w:szCs w:val="24"/>
                <w:highlight w:val="none"/>
                <w:lang w:val="en-US" w:eastAsia="zh-CN" w:bidi="ar-SA"/>
              </w:rPr>
              <w:t xml:space="preserve">拟）</w:t>
            </w:r>
            <w:r>
              <w:rPr>
                <w:rFonts w:hint="eastAsia" w:ascii="宋体" w:hAnsi="宋体" w:eastAsia="宋体" w:cs="宋体"/>
                <w:color w:val="000000"/>
                <w:sz w:val="24"/>
                <w:szCs w:val="24"/>
                <w:highlight w:val="none"/>
                <w:lang w:val="zh-CN"/>
              </w:rPr>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客观分</w:t>
            </w:r>
            <w:r>
              <w:rPr>
                <w:rFonts w:hint="eastAsia" w:ascii="宋体" w:hAnsi="宋体" w:eastAsia="宋体" w:cs="宋体"/>
                <w:color w:val="000000"/>
                <w:sz w:val="24"/>
                <w:szCs w:val="24"/>
                <w:highlight w:val="none"/>
                <w:lang w:val="en-US" w:eastAsia="zh-CN"/>
              </w:rPr>
            </w:r>
            <w:r/>
          </w:p>
        </w:tc>
      </w:tr>
      <w:tr>
        <w:trPr>
          <w:trHeight w:val="494"/>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7人员配备</w:t>
            </w:r>
            <w:r>
              <w:rPr>
                <w:rFonts w:hint="eastAsia" w:ascii="宋体" w:hAnsi="宋体" w:eastAsia="宋体" w:cs="宋体"/>
                <w:color w:val="000000"/>
                <w:sz w:val="24"/>
                <w:szCs w:val="24"/>
                <w:highlight w:val="none"/>
                <w:lang w:val="en-US" w:eastAsia="zh-CN"/>
              </w:rPr>
            </w:r>
            <w:r/>
          </w:p>
        </w:tc>
      </w:tr>
      <w:tr>
        <w:trPr>
          <w:trHeight w:val="883"/>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7.1</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人员配备</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pStyle w:val="932"/>
              <w:rPr>
                <w:rFonts w:hint="eastAsia" w:ascii="宋体" w:hAnsi="宋体" w:eastAsia="宋体" w:cs="宋体"/>
                <w:color w:val="000000"/>
                <w:sz w:val="24"/>
                <w:szCs w:val="24"/>
                <w:highlight w:val="none"/>
                <w:lang w:val="zh-CN"/>
              </w:rPr>
              <w:framePr w:vAnchor="text" w:hAnchor="page" w:xAlign="center" w:y="386"/>
            </w:pPr>
            <w:r>
              <w:rPr>
                <w:rFonts w:hint="eastAsia" w:ascii="宋体" w:hAnsi="宋体" w:eastAsia="宋体" w:cs="宋体"/>
                <w:color w:val="000000"/>
                <w:sz w:val="24"/>
                <w:szCs w:val="24"/>
                <w:highlight w:val="none"/>
                <w:lang w:val="zh-CN"/>
              </w:rPr>
              <w:t xml:space="preserve">针对本项目的人员配置情况，投标文件中须提供人员证书。</w:t>
            </w:r>
            <w:r>
              <w:rPr>
                <w:rFonts w:hint="eastAsia" w:ascii="宋体" w:hAnsi="宋体" w:eastAsia="宋体" w:cs="宋体"/>
                <w:color w:val="000000"/>
                <w:sz w:val="24"/>
                <w:szCs w:val="24"/>
                <w:highlight w:val="none"/>
                <w:lang w:val="zh-CN"/>
              </w:rPr>
            </w:r>
            <w:r/>
          </w:p>
          <w:p>
            <w:pPr>
              <w:pStyle w:val="932"/>
              <w:rPr>
                <w:rFonts w:hint="eastAsia" w:ascii="宋体" w:hAnsi="宋体" w:eastAsia="宋体" w:cs="宋体"/>
                <w:color w:val="000000"/>
                <w:sz w:val="24"/>
                <w:szCs w:val="24"/>
                <w:highlight w:val="none"/>
                <w:lang w:val="zh-CN"/>
              </w:rPr>
              <w:framePr w:vAnchor="text" w:hAnchor="page" w:xAlign="center" w:y="386"/>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）服务团队人员中具有食品检验员（高级）证书的有1个得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932"/>
              <w:rPr>
                <w:rFonts w:hint="eastAsia" w:ascii="宋体" w:hAnsi="宋体" w:eastAsia="宋体" w:cs="宋体"/>
                <w:color w:val="000000"/>
                <w:sz w:val="24"/>
                <w:szCs w:val="24"/>
                <w:highlight w:val="none"/>
                <w:lang w:val="zh-CN"/>
              </w:rPr>
              <w:framePr w:vAnchor="text" w:hAnchor="page" w:xAlign="center" w:y="386"/>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）服务团队人员中具有食品安全员（高级）证书的有1个得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932"/>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提供证书及投标人为其缴纳的2025年10月以来任意一个月社保证明，缺项或未提供的不得分，一人多证可兼得。</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6分</w:t>
            </w:r>
            <w:r>
              <w:rPr>
                <w:rFonts w:hint="eastAsia" w:ascii="宋体" w:hAnsi="宋体" w:eastAsia="宋体" w:cs="宋体"/>
                <w:color w:val="000000"/>
                <w:sz w:val="24"/>
                <w:szCs w:val="24"/>
                <w:highlight w:val="none"/>
                <w:lang w:val="en-US" w:eastAsia="zh-CN"/>
              </w:rPr>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客观分</w:t>
            </w:r>
            <w:r>
              <w:rPr>
                <w:rFonts w:hint="eastAsia" w:ascii="宋体" w:hAnsi="宋体" w:eastAsia="宋体" w:cs="宋体"/>
                <w:color w:val="000000"/>
                <w:sz w:val="24"/>
                <w:szCs w:val="24"/>
                <w:highlight w:val="none"/>
                <w:lang w:val="en-US" w:eastAsia="zh-CN"/>
              </w:rPr>
            </w:r>
            <w:r/>
          </w:p>
        </w:tc>
      </w:tr>
      <w:tr>
        <w:trPr>
          <w:trHeight w:val="494"/>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产品优势</w:t>
            </w:r>
            <w:r>
              <w:rPr>
                <w:rFonts w:hint="eastAsia" w:ascii="宋体" w:hAnsi="宋体" w:eastAsia="宋体" w:cs="宋体"/>
                <w:color w:val="000000"/>
                <w:sz w:val="24"/>
                <w:szCs w:val="24"/>
                <w:highlight w:val="none"/>
                <w:lang w:val="en-US" w:eastAsia="zh-CN"/>
              </w:rPr>
            </w:r>
            <w:r/>
          </w:p>
        </w:tc>
      </w:tr>
      <w:tr>
        <w:trPr>
          <w:trHeight w:val="883"/>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pStyle w:val="932"/>
              <w:jc w:val="center"/>
              <w:spacing w:line="288" w:lineRule="auto"/>
              <w:rPr>
                <w:rFonts w:hint="eastAsia" w:ascii="宋体" w:hAnsi="宋体" w:cs="宋体"/>
                <w:color w:val="000000"/>
                <w:sz w:val="21"/>
                <w:szCs w:val="21"/>
                <w:highlight w:val="none"/>
                <w:lang w:val="en-US" w:eastAsia="zh-CN" w:bidi="ar-SA"/>
              </w:rPr>
              <w:framePr w:vAnchor="text" w:hAnchor="page" w:xAlign="center" w:y="386"/>
            </w:pPr>
            <w:r>
              <w:rPr>
                <w:rFonts w:hint="eastAsia" w:ascii="宋体" w:hAnsi="宋体" w:cs="宋体"/>
                <w:color w:val="000000"/>
                <w:szCs w:val="21"/>
                <w:highlight w:val="none"/>
              </w:rPr>
              <w:t xml:space="preserve">8.1</w:t>
            </w:r>
            <w:r>
              <w:rPr>
                <w:rFonts w:hint="eastAsia" w:ascii="宋体" w:hAnsi="宋体" w:cs="宋体"/>
                <w:color w:val="000000"/>
                <w:sz w:val="21"/>
                <w:szCs w:val="21"/>
                <w:highlight w:val="none"/>
                <w:lang w:val="en-US" w:eastAsia="zh-CN" w:bidi="ar-SA"/>
              </w:rPr>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pStyle w:val="932"/>
              <w:jc w:val="center"/>
              <w:rPr>
                <w:rFonts w:hint="eastAsia" w:ascii="宋体" w:hAnsi="宋体" w:cs="宋体"/>
                <w:color w:val="000000"/>
                <w:sz w:val="21"/>
                <w:szCs w:val="21"/>
                <w:highlight w:val="none"/>
                <w:lang w:val="en-US" w:eastAsia="zh-CN" w:bidi="ar-SA"/>
              </w:rPr>
              <w:framePr w:vAnchor="text" w:hAnchor="page" w:xAlign="center" w:y="386"/>
            </w:pPr>
            <w:r>
              <w:rPr>
                <w:rFonts w:hint="eastAsia" w:ascii="宋体" w:hAnsi="宋体" w:cs="宋体"/>
                <w:color w:val="000000"/>
                <w:szCs w:val="21"/>
                <w:highlight w:val="none"/>
              </w:rPr>
              <w:t xml:space="preserve">产品优势</w:t>
            </w:r>
            <w:r>
              <w:rPr>
                <w:rFonts w:hint="eastAsia" w:ascii="宋体" w:hAnsi="宋体" w:cs="宋体"/>
                <w:color w:val="000000"/>
                <w:sz w:val="21"/>
                <w:szCs w:val="21"/>
                <w:highlight w:val="none"/>
                <w:lang w:val="en-US" w:eastAsia="zh-CN" w:bidi="ar-SA"/>
              </w:rPr>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pStyle w:val="932"/>
              <w:spacing w:line="300" w:lineRule="auto"/>
              <w:rPr>
                <w:rFonts w:ascii="宋体" w:hAnsi="宋体" w:cs="宋体"/>
                <w:color w:val="000000"/>
                <w:szCs w:val="21"/>
                <w:highlight w:val="none"/>
                <w:lang w:val="zh-CN"/>
              </w:rPr>
              <w:framePr w:vAnchor="text" w:hAnchor="page" w:xAlign="center" w:y="386"/>
            </w:pPr>
            <w:r>
              <w:rPr>
                <w:rFonts w:hint="eastAsia" w:ascii="宋体" w:hAnsi="宋体" w:cs="宋体"/>
                <w:color w:val="000000"/>
                <w:szCs w:val="21"/>
                <w:highlight w:val="none"/>
                <w:lang w:val="zh-CN"/>
              </w:rPr>
              <w:t xml:space="preserve">供应商自有</w:t>
            </w:r>
            <w:r>
              <w:rPr>
                <w:rFonts w:hint="eastAsia" w:ascii="宋体" w:hAnsi="宋体" w:cs="宋体"/>
                <w:bCs/>
                <w:color w:val="000000"/>
                <w:szCs w:val="21"/>
                <w:highlight w:val="none"/>
                <w:lang w:val="zh-CN"/>
              </w:rPr>
              <w:t xml:space="preserve">农产品获得</w:t>
            </w:r>
            <w:r>
              <w:rPr>
                <w:rFonts w:hint="eastAsia" w:ascii="宋体" w:hAnsi="宋体" w:cs="宋体"/>
                <w:color w:val="000000"/>
                <w:szCs w:val="21"/>
                <w:highlight w:val="none"/>
                <w:lang w:val="zh-CN"/>
              </w:rPr>
              <w:t xml:space="preserve">绿色食品证书的有一项得</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rPr>
              <w:t xml:space="preserve">最高得3</w:t>
            </w:r>
            <w:r>
              <w:rPr>
                <w:rFonts w:hint="eastAsia" w:ascii="宋体" w:hAnsi="宋体" w:cs="宋体"/>
                <w:color w:val="000000"/>
                <w:szCs w:val="21"/>
                <w:highlight w:val="none"/>
                <w:lang w:val="zh-CN"/>
              </w:rPr>
              <w:t xml:space="preserve">分。</w:t>
            </w:r>
            <w:r>
              <w:rPr>
                <w:rFonts w:ascii="宋体" w:hAnsi="宋体" w:cs="宋体"/>
                <w:color w:val="000000"/>
                <w:szCs w:val="21"/>
                <w:highlight w:val="none"/>
                <w:lang w:val="zh-CN"/>
              </w:rPr>
            </w:r>
            <w:r/>
          </w:p>
          <w:p>
            <w:pPr>
              <w:pStyle w:val="932"/>
              <w:spacing w:line="300" w:lineRule="auto"/>
              <w:rPr>
                <w:rFonts w:hint="eastAsia" w:ascii="宋体" w:hAnsi="宋体" w:cs="宋体"/>
                <w:color w:val="000000"/>
                <w:sz w:val="21"/>
                <w:szCs w:val="21"/>
                <w:highlight w:val="none"/>
                <w:lang w:val="en-US" w:eastAsia="zh-CN" w:bidi="ar-SA"/>
              </w:rPr>
              <w:framePr w:vAnchor="text" w:hAnchor="page" w:xAlign="center" w:y="386"/>
            </w:pPr>
            <w:r>
              <w:rPr>
                <w:rFonts w:hint="eastAsia" w:ascii="宋体" w:hAnsi="宋体" w:cs="宋体"/>
                <w:color w:val="000000"/>
                <w:szCs w:val="21"/>
                <w:highlight w:val="none"/>
                <w:lang w:val="zh-CN"/>
              </w:rPr>
              <w:t xml:space="preserve">提供有效期内的中国绿色食品中心颁发的绿色食品证书</w:t>
            </w:r>
            <w:r>
              <w:rPr>
                <w:rFonts w:hint="eastAsia" w:ascii="宋体" w:hAnsi="宋体" w:cs="宋体"/>
                <w:color w:val="000000"/>
                <w:szCs w:val="21"/>
                <w:highlight w:val="none"/>
              </w:rPr>
              <w:t xml:space="preserve">材料。</w:t>
            </w:r>
            <w:r>
              <w:rPr>
                <w:rFonts w:hint="eastAsia" w:ascii="宋体" w:hAnsi="宋体" w:cs="宋体"/>
                <w:color w:val="000000"/>
                <w:sz w:val="21"/>
                <w:szCs w:val="21"/>
                <w:highlight w:val="none"/>
                <w:lang w:val="en-US" w:eastAsia="zh-CN" w:bidi="ar-SA"/>
              </w:rPr>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pStyle w:val="932"/>
              <w:jc w:val="center"/>
              <w:spacing w:line="288" w:lineRule="auto"/>
              <w:rPr>
                <w:rFonts w:hint="eastAsia" w:ascii="宋体" w:hAnsi="宋体" w:cs="宋体"/>
                <w:color w:val="000000"/>
                <w:sz w:val="21"/>
                <w:szCs w:val="21"/>
                <w:highlight w:val="none"/>
                <w:lang w:val="en-US" w:eastAsia="zh-CN" w:bidi="ar-SA"/>
              </w:rPr>
              <w:framePr w:vAnchor="text" w:hAnchor="page" w:xAlign="center" w:y="386"/>
            </w:pPr>
            <w:r>
              <w:rPr>
                <w:rFonts w:hint="eastAsia" w:ascii="宋体" w:hAnsi="宋体" w:cs="宋体"/>
                <w:color w:val="000000"/>
                <w:szCs w:val="21"/>
                <w:highlight w:val="none"/>
              </w:rPr>
              <w:t xml:space="preserve">3分</w:t>
            </w:r>
            <w:r>
              <w:rPr>
                <w:rFonts w:hint="eastAsia" w:ascii="宋体" w:hAnsi="宋体" w:cs="宋体"/>
                <w:color w:val="000000"/>
                <w:sz w:val="21"/>
                <w:szCs w:val="21"/>
                <w:highlight w:val="none"/>
                <w:lang w:val="en-US" w:eastAsia="zh-CN" w:bidi="ar-SA"/>
              </w:rPr>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pStyle w:val="932"/>
              <w:jc w:val="center"/>
              <w:spacing w:line="288" w:lineRule="auto"/>
              <w:rPr>
                <w:rFonts w:hint="eastAsia" w:ascii="宋体" w:hAnsi="宋体" w:cs="宋体"/>
                <w:color w:val="000000"/>
                <w:sz w:val="21"/>
                <w:szCs w:val="21"/>
                <w:highlight w:val="none"/>
                <w:lang w:val="en-US" w:eastAsia="zh-CN" w:bidi="ar-SA"/>
              </w:rPr>
              <w:framePr w:vAnchor="text" w:hAnchor="page" w:xAlign="center" w:y="386"/>
            </w:pPr>
            <w:r>
              <w:rPr>
                <w:rFonts w:hint="eastAsia" w:ascii="宋体" w:hAnsi="宋体" w:cs="宋体"/>
                <w:color w:val="000000"/>
                <w:szCs w:val="21"/>
                <w:highlight w:val="none"/>
              </w:rPr>
              <w:t xml:space="preserve">客观分</w:t>
            </w:r>
            <w:r>
              <w:rPr>
                <w:rFonts w:hint="eastAsia" w:ascii="宋体" w:hAnsi="宋体" w:cs="宋体"/>
                <w:color w:val="000000"/>
                <w:sz w:val="21"/>
                <w:szCs w:val="21"/>
                <w:highlight w:val="none"/>
                <w:lang w:val="en-US" w:eastAsia="zh-CN" w:bidi="ar-SA"/>
              </w:rPr>
            </w:r>
            <w:r/>
          </w:p>
        </w:tc>
      </w:tr>
      <w:tr>
        <w:trPr>
          <w:trHeight w:val="500"/>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cs="宋体"/>
                <w:color w:val="000000"/>
                <w:szCs w:val="21"/>
                <w:highlight w:val="none"/>
              </w:rPr>
              <w:t xml:space="preserve">9</w:t>
            </w:r>
            <w:r>
              <w:rPr>
                <w:rFonts w:hint="eastAsia" w:ascii="宋体" w:hAnsi="宋体" w:cs="宋体"/>
                <w:color w:val="000000"/>
                <w:szCs w:val="21"/>
                <w:highlight w:val="none"/>
                <w:lang w:val="zh-CN"/>
              </w:rPr>
              <w:t xml:space="preserve">检测设备</w:t>
            </w:r>
            <w:r>
              <w:rPr>
                <w:rFonts w:hint="eastAsia" w:ascii="宋体" w:hAnsi="宋体" w:eastAsia="宋体" w:cs="宋体"/>
                <w:color w:val="000000"/>
                <w:sz w:val="24"/>
                <w:szCs w:val="24"/>
                <w:highlight w:val="none"/>
                <w:lang w:val="en-US" w:eastAsia="zh-CN"/>
              </w:rPr>
            </w:r>
            <w:r/>
          </w:p>
        </w:tc>
      </w:tr>
      <w:tr>
        <w:trPr>
          <w:trHeight w:val="883"/>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pStyle w:val="932"/>
              <w:jc w:val="center"/>
              <w:spacing w:line="288" w:lineRule="auto"/>
              <w:rPr>
                <w:rFonts w:hint="eastAsia" w:ascii="宋体" w:hAnsi="宋体" w:cs="宋体"/>
                <w:color w:val="000000"/>
                <w:sz w:val="21"/>
                <w:szCs w:val="21"/>
                <w:highlight w:val="none"/>
                <w:lang w:val="en-US" w:eastAsia="zh-CN" w:bidi="ar-SA"/>
              </w:rPr>
              <w:framePr w:vAnchor="text" w:hAnchor="page" w:xAlign="center" w:y="386"/>
            </w:pPr>
            <w:r>
              <w:rPr>
                <w:rFonts w:hint="eastAsia" w:ascii="宋体" w:hAnsi="宋体" w:cs="宋体"/>
                <w:color w:val="000000"/>
                <w:szCs w:val="21"/>
                <w:highlight w:val="none"/>
              </w:rPr>
              <w:t xml:space="preserve">9.1</w:t>
            </w:r>
            <w:r>
              <w:rPr>
                <w:rFonts w:hint="eastAsia" w:ascii="宋体" w:hAnsi="宋体" w:cs="宋体"/>
                <w:color w:val="000000"/>
                <w:sz w:val="21"/>
                <w:szCs w:val="21"/>
                <w:highlight w:val="none"/>
                <w:lang w:val="en-US" w:eastAsia="zh-CN" w:bidi="ar-SA"/>
              </w:rPr>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pStyle w:val="932"/>
              <w:jc w:val="center"/>
              <w:rPr>
                <w:rFonts w:hint="eastAsia" w:ascii="宋体" w:hAnsi="宋体" w:cs="宋体"/>
                <w:color w:val="000000"/>
                <w:sz w:val="21"/>
                <w:szCs w:val="21"/>
                <w:highlight w:val="none"/>
                <w:lang w:val="en-US" w:eastAsia="zh-CN" w:bidi="ar-SA"/>
              </w:rPr>
              <w:framePr w:vAnchor="text" w:hAnchor="page" w:xAlign="center" w:y="386"/>
            </w:pPr>
            <w:r>
              <w:rPr>
                <w:rFonts w:hint="eastAsia" w:ascii="宋体" w:hAnsi="宋体" w:cs="宋体"/>
                <w:color w:val="000000"/>
                <w:szCs w:val="21"/>
                <w:highlight w:val="none"/>
              </w:rPr>
              <w:t xml:space="preserve">监测设备</w:t>
            </w:r>
            <w:r>
              <w:rPr>
                <w:rFonts w:hint="eastAsia" w:ascii="宋体" w:hAnsi="宋体" w:cs="宋体"/>
                <w:color w:val="000000"/>
                <w:sz w:val="21"/>
                <w:szCs w:val="21"/>
                <w:highlight w:val="none"/>
                <w:lang w:val="en-US" w:eastAsia="zh-CN" w:bidi="ar-SA"/>
              </w:rPr>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pStyle w:val="932"/>
              <w:spacing w:line="300" w:lineRule="auto"/>
              <w:rPr>
                <w:rFonts w:ascii="宋体" w:hAnsi="宋体" w:cs="宋体"/>
                <w:bCs/>
                <w:color w:val="000000"/>
                <w:szCs w:val="21"/>
                <w:highlight w:val="none"/>
                <w:lang w:val="zh-CN"/>
              </w:rPr>
              <w:framePr w:vAnchor="text" w:hAnchor="page" w:xAlign="center" w:y="386"/>
            </w:pPr>
            <w:r>
              <w:rPr>
                <w:rFonts w:hint="eastAsia" w:ascii="宋体" w:hAnsi="宋体" w:cs="宋体"/>
                <w:color w:val="000000"/>
                <w:szCs w:val="21"/>
                <w:highlight w:val="none"/>
                <w:lang w:val="zh-CN"/>
              </w:rPr>
              <w:t xml:space="preserve">供应商</w:t>
            </w:r>
            <w:r>
              <w:rPr>
                <w:rStyle w:val="945"/>
                <w:rFonts w:hint="eastAsia" w:ascii="宋体" w:hAnsi="宋体" w:eastAsia="宋体" w:cs="宋体"/>
                <w:bCs/>
                <w:color w:val="000000"/>
                <w:sz w:val="21"/>
                <w:szCs w:val="21"/>
                <w:highlight w:val="none"/>
                <w:lang w:val="zh-CN"/>
              </w:rPr>
              <w:t xml:space="preserve">自有</w:t>
            </w:r>
            <w:r>
              <w:rPr>
                <w:rFonts w:hint="eastAsia" w:ascii="宋体" w:hAnsi="宋体" w:cs="宋体"/>
                <w:bCs/>
                <w:color w:val="000000"/>
                <w:szCs w:val="21"/>
                <w:highlight w:val="none"/>
                <w:lang w:val="zh-CN"/>
              </w:rPr>
              <w:t xml:space="preserve">农残检测仪的</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CN"/>
              </w:rPr>
              <w:t xml:space="preserve">分；</w:t>
            </w:r>
            <w:r>
              <w:rPr>
                <w:rFonts w:ascii="宋体" w:hAnsi="宋体" w:cs="宋体"/>
                <w:bCs/>
                <w:color w:val="000000"/>
                <w:szCs w:val="21"/>
                <w:highlight w:val="none"/>
                <w:lang w:val="zh-CN"/>
              </w:rPr>
            </w:r>
            <w:r/>
          </w:p>
          <w:p>
            <w:pPr>
              <w:pStyle w:val="932"/>
              <w:spacing w:line="300" w:lineRule="auto"/>
              <w:rPr>
                <w:rFonts w:ascii="宋体" w:hAnsi="宋体" w:cs="宋体"/>
                <w:bCs/>
                <w:color w:val="000000"/>
                <w:szCs w:val="21"/>
                <w:highlight w:val="none"/>
                <w:lang w:val="zh-CN"/>
              </w:rPr>
              <w:framePr w:vAnchor="text" w:hAnchor="page" w:xAlign="center" w:y="386"/>
            </w:pPr>
            <w:r>
              <w:rPr>
                <w:rFonts w:hint="eastAsia" w:ascii="宋体" w:hAnsi="宋体" w:cs="宋体"/>
                <w:bCs/>
                <w:color w:val="000000"/>
                <w:szCs w:val="21"/>
                <w:highlight w:val="none"/>
                <w:lang w:val="zh-CN"/>
              </w:rPr>
              <w:t xml:space="preserve">供应商</w:t>
            </w:r>
            <w:r>
              <w:rPr>
                <w:rStyle w:val="945"/>
                <w:rFonts w:hint="eastAsia" w:ascii="宋体" w:hAnsi="宋体" w:eastAsia="宋体" w:cs="宋体"/>
                <w:bCs/>
                <w:color w:val="000000"/>
                <w:sz w:val="21"/>
                <w:szCs w:val="21"/>
                <w:highlight w:val="none"/>
                <w:lang w:val="zh-CN"/>
              </w:rPr>
              <w:t xml:space="preserve">自有</w:t>
            </w:r>
            <w:r>
              <w:rPr>
                <w:rFonts w:hint="eastAsia" w:ascii="宋体" w:hAnsi="宋体" w:cs="宋体"/>
                <w:bCs/>
                <w:color w:val="000000"/>
                <w:szCs w:val="21"/>
                <w:highlight w:val="none"/>
                <w:lang w:val="zh-CN"/>
              </w:rPr>
              <w:t xml:space="preserve">水分测定仪的</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CN"/>
              </w:rPr>
              <w:t xml:space="preserve">分。</w:t>
            </w:r>
            <w:r>
              <w:rPr>
                <w:rFonts w:ascii="宋体" w:hAnsi="宋体" w:cs="宋体"/>
                <w:bCs/>
                <w:color w:val="000000"/>
                <w:szCs w:val="21"/>
                <w:highlight w:val="none"/>
                <w:lang w:val="zh-CN"/>
              </w:rPr>
            </w:r>
            <w:r/>
          </w:p>
          <w:p>
            <w:pPr>
              <w:pStyle w:val="932"/>
              <w:spacing w:line="300" w:lineRule="auto"/>
              <w:rPr>
                <w:rFonts w:hint="eastAsia" w:ascii="宋体" w:hAnsi="宋体" w:cs="宋体"/>
                <w:color w:val="000000"/>
                <w:sz w:val="21"/>
                <w:szCs w:val="21"/>
                <w:highlight w:val="none"/>
                <w:lang w:val="en-US" w:eastAsia="zh-CN" w:bidi="ar-SA"/>
              </w:rPr>
              <w:framePr w:vAnchor="text" w:hAnchor="page" w:xAlign="center" w:y="386"/>
            </w:pPr>
            <w:r>
              <w:rPr>
                <w:rFonts w:hint="eastAsia" w:ascii="宋体" w:hAnsi="宋体" w:cs="宋体"/>
                <w:bCs/>
                <w:color w:val="000000"/>
                <w:szCs w:val="21"/>
                <w:highlight w:val="none"/>
                <w:lang w:val="zh-CN"/>
              </w:rPr>
              <w:t xml:space="preserve">以上设备需提供仪器照片及采购发票并加盖公章</w:t>
            </w:r>
            <w:r>
              <w:rPr>
                <w:rFonts w:hint="eastAsia" w:ascii="宋体" w:hAnsi="宋体" w:cs="宋体"/>
                <w:color w:val="000000"/>
                <w:szCs w:val="21"/>
                <w:highlight w:val="none"/>
                <w:lang w:val="zh-CN"/>
              </w:rPr>
              <w:t xml:space="preserve">。</w:t>
            </w:r>
            <w:r>
              <w:rPr>
                <w:rFonts w:hint="eastAsia" w:ascii="宋体" w:hAnsi="宋体" w:cs="宋体"/>
                <w:color w:val="000000"/>
                <w:sz w:val="21"/>
                <w:szCs w:val="21"/>
                <w:highlight w:val="none"/>
                <w:lang w:val="en-US" w:eastAsia="zh-CN" w:bidi="ar-SA"/>
              </w:rPr>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pStyle w:val="932"/>
              <w:jc w:val="center"/>
              <w:spacing w:line="288" w:lineRule="auto"/>
              <w:rPr>
                <w:rFonts w:hint="eastAsia" w:ascii="宋体" w:hAnsi="宋体" w:cs="宋体"/>
                <w:color w:val="000000"/>
                <w:sz w:val="21"/>
                <w:szCs w:val="21"/>
                <w:highlight w:val="none"/>
                <w:lang w:val="en-US" w:eastAsia="zh-CN" w:bidi="ar-SA"/>
              </w:rPr>
              <w:framePr w:vAnchor="text" w:hAnchor="page" w:xAlign="center" w:y="386"/>
            </w:pPr>
            <w:r>
              <w:rPr>
                <w:rFonts w:hint="eastAsia" w:ascii="宋体" w:hAnsi="宋体" w:cs="宋体"/>
                <w:color w:val="000000"/>
                <w:szCs w:val="21"/>
                <w:highlight w:val="none"/>
              </w:rPr>
              <w:t xml:space="preserve">2分</w:t>
            </w:r>
            <w:r>
              <w:rPr>
                <w:rFonts w:hint="eastAsia" w:ascii="宋体" w:hAnsi="宋体" w:cs="宋体"/>
                <w:color w:val="000000"/>
                <w:sz w:val="21"/>
                <w:szCs w:val="21"/>
                <w:highlight w:val="none"/>
                <w:lang w:val="en-US" w:eastAsia="zh-CN" w:bidi="ar-SA"/>
              </w:rPr>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pStyle w:val="932"/>
              <w:jc w:val="center"/>
              <w:spacing w:line="288" w:lineRule="auto"/>
              <w:rPr>
                <w:rFonts w:hint="eastAsia" w:ascii="宋体" w:hAnsi="宋体" w:cs="宋体"/>
                <w:color w:val="000000"/>
                <w:sz w:val="21"/>
                <w:szCs w:val="21"/>
                <w:highlight w:val="none"/>
                <w:lang w:val="en-US" w:eastAsia="zh-CN" w:bidi="ar-SA"/>
              </w:rPr>
              <w:framePr w:vAnchor="text" w:hAnchor="page" w:xAlign="center" w:y="386"/>
            </w:pPr>
            <w:r>
              <w:rPr>
                <w:rFonts w:hint="eastAsia" w:ascii="宋体" w:hAnsi="宋体" w:cs="宋体"/>
                <w:color w:val="000000"/>
                <w:szCs w:val="21"/>
                <w:highlight w:val="none"/>
              </w:rPr>
              <w:t xml:space="preserve">客观分</w:t>
            </w:r>
            <w:r>
              <w:rPr>
                <w:rFonts w:hint="eastAsia" w:ascii="宋体" w:hAnsi="宋体" w:cs="宋体"/>
                <w:color w:val="000000"/>
                <w:sz w:val="21"/>
                <w:szCs w:val="21"/>
                <w:highlight w:val="none"/>
                <w:lang w:val="en-US" w:eastAsia="zh-CN" w:bidi="ar-SA"/>
              </w:rPr>
            </w:r>
            <w:r/>
          </w:p>
        </w:tc>
      </w:tr>
      <w:tr>
        <w:trPr>
          <w:trHeight w:val="464"/>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lang w:val="en-US" w:eastAsia="zh-CN"/>
              </w:rPr>
            </w:r>
            <w:r/>
          </w:p>
        </w:tc>
        <w:tc>
          <w:tcPr>
            <w:gridSpan w:val="2"/>
            <w:tcBorders>
              <w:top w:val="single" w:color="000000" w:sz="2" w:space="0"/>
              <w:left w:val="single" w:color="000000" w:sz="6" w:space="0"/>
              <w:bottom w:val="single" w:color="000000" w:sz="2" w:space="0"/>
              <w:right w:val="single" w:color="000000" w:sz="6" w:space="0"/>
            </w:tcBorders>
            <w:tcW w:w="8610"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r>
            <w:r/>
          </w:p>
        </w:tc>
        <w:tc>
          <w:tcPr>
            <w:gridSpan w:val="2"/>
            <w:tcBorders>
              <w:top w:val="single" w:color="000000" w:sz="2" w:space="0"/>
              <w:left w:val="single" w:color="000000" w:sz="6" w:space="0"/>
              <w:bottom w:val="single" w:color="000000" w:sz="2" w:space="0"/>
              <w:right w:val="single" w:color="000000" w:sz="6" w:space="0"/>
            </w:tcBorders>
            <w:tcW w:w="1567" w:type="dxa"/>
            <w:vAlign w:val="center"/>
            <w:textDirection w:val="lrTb"/>
            <w:noWrap w:val="false"/>
          </w:tcPr>
          <w:p>
            <w:pPr>
              <w:pStyle w:val="932"/>
              <w:jc w:val="center"/>
              <w:rPr>
                <w:rFonts w:hint="eastAsia" w:ascii="宋体" w:hAnsi="宋体" w:eastAsia="宋体" w:cs="宋体"/>
                <w:color w:val="000000"/>
                <w:sz w:val="24"/>
                <w:szCs w:val="24"/>
                <w:highlight w:val="none"/>
                <w:lang w:val="en-US" w:eastAsia="zh-CN"/>
              </w:rPr>
              <w:framePr w:vAnchor="text" w:hAnchor="page" w:xAlign="center" w:y="386"/>
            </w:pPr>
            <w:r>
              <w:rPr>
                <w:rFonts w:hint="eastAsia" w:ascii="宋体" w:hAnsi="宋体" w:eastAsia="宋体" w:cs="宋体"/>
                <w:color w:val="000000"/>
                <w:sz w:val="24"/>
                <w:szCs w:val="24"/>
                <w:highlight w:val="none"/>
                <w:lang w:val="en-US" w:eastAsia="zh-CN"/>
              </w:rPr>
              <w:t xml:space="preserve">100分</w:t>
            </w:r>
            <w:r>
              <w:rPr>
                <w:rFonts w:hint="eastAsia" w:ascii="宋体" w:hAnsi="宋体" w:eastAsia="宋体" w:cs="宋体"/>
                <w:color w:val="000000"/>
                <w:sz w:val="24"/>
                <w:szCs w:val="24"/>
                <w:highlight w:val="none"/>
                <w:lang w:val="en-US" w:eastAsia="zh-CN"/>
              </w:rPr>
            </w:r>
            <w:r/>
          </w:p>
        </w:tc>
      </w:tr>
    </w:tbl>
    <w:p>
      <w:pPr>
        <w:pStyle w:val="93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2"/>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shd w:val="nil" w:color="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r>
      <w:r/>
    </w:p>
    <w:p>
      <w:pPr>
        <w:pStyle w:val="93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63"/>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932"/>
        <w:jc w:val="center"/>
        <w:rPr>
          <w:rFonts w:hint="eastAsia" w:ascii="宋体" w:hAnsi="宋体"/>
          <w:b/>
          <w:color w:val="000000"/>
          <w:sz w:val="72"/>
          <w:szCs w:val="21"/>
          <w:highlight w:val="none"/>
        </w:rPr>
      </w:pPr>
      <w:r/>
      <w:bookmarkStart w:id="64" w:name="_Hlt26671244"/>
      <w:r/>
      <w:bookmarkEnd w:id="64"/>
      <w:r/>
      <w:bookmarkStart w:id="65" w:name="_Hlt26955039"/>
      <w:r/>
      <w:bookmarkEnd w:id="65"/>
      <w:r/>
      <w:bookmarkStart w:id="66" w:name="_Toc26554094"/>
      <w:r/>
      <w:bookmarkStart w:id="67" w:name="_Toc120614282"/>
      <w:r/>
      <w:bookmarkStart w:id="68" w:name="_Toc49090576"/>
      <w:r>
        <w:rPr>
          <w:rFonts w:hint="eastAsia" w:ascii="宋体" w:hAnsi="宋体"/>
          <w:b/>
          <w:color w:val="000000"/>
          <w:sz w:val="72"/>
          <w:szCs w:val="21"/>
          <w:highlight w:val="none"/>
        </w:rPr>
      </w:r>
      <w:r/>
    </w:p>
    <w:p>
      <w:pPr>
        <w:pStyle w:val="932"/>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932"/>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32"/>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32"/>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32"/>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32"/>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32"/>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932"/>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32"/>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32"/>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32"/>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32"/>
        <w:spacing w:line="440" w:lineRule="exact"/>
        <w:rPr>
          <w:rFonts w:ascii="宋体" w:hAnsi="宋体"/>
          <w:color w:val="000000"/>
          <w:szCs w:val="21"/>
          <w:highlight w:val="none"/>
        </w:rPr>
      </w:pPr>
      <w:r>
        <w:rPr>
          <w:rFonts w:ascii="宋体" w:hAnsi="宋体"/>
          <w:color w:val="000000"/>
          <w:szCs w:val="21"/>
          <w:highlight w:val="none"/>
        </w:rPr>
      </w:r>
      <w:r/>
    </w:p>
    <w:p>
      <w:pPr>
        <w:pStyle w:val="932"/>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66"/>
      <w:r/>
      <w:bookmarkEnd w:id="67"/>
      <w:r/>
      <w:bookmarkEnd w:id="68"/>
      <w:r>
        <w:rPr>
          <w:rFonts w:hint="eastAsia" w:ascii="方正黑体_GBK" w:hAnsi="方正黑体_GBK" w:eastAsia="方正黑体_GBK" w:cs="方正黑体_GBK"/>
          <w:b w:val="0"/>
          <w:bCs w:val="0"/>
          <w:color w:val="000000"/>
          <w:sz w:val="32"/>
          <w:szCs w:val="32"/>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五、实质性要求响应及偏离表</w:t>
      </w:r>
      <w:r>
        <w:rPr>
          <w:rFonts w:hint="eastAsia" w:ascii="宋体" w:hAnsi="宋体" w:eastAsia="宋体" w:cs="宋体"/>
          <w:b w:val="0"/>
          <w:bCs w:val="0"/>
          <w:i w:val="0"/>
          <w:color w:val="000000"/>
          <w:sz w:val="28"/>
          <w:szCs w:val="28"/>
          <w:highlight w:val="none"/>
          <w:u w:val="none"/>
          <w:lang w:val="en-US" w:eastAsia="zh-CN"/>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w:t>
      </w:r>
      <w:r>
        <w:rPr>
          <w:rFonts w:hint="eastAsia" w:ascii="宋体" w:hAnsi="宋体" w:eastAsia="宋体" w:cs="宋体"/>
          <w:b w:val="0"/>
          <w:bCs w:val="0"/>
          <w:i w:val="0"/>
          <w:color w:val="000000"/>
          <w:sz w:val="28"/>
          <w:szCs w:val="28"/>
          <w:highlight w:val="none"/>
          <w:u w:val="none"/>
          <w:lang w:val="en-US" w:eastAsia="zh-CN"/>
        </w:rPr>
        <w:t xml:space="preserve">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w:t>
      </w:r>
      <w:r>
        <w:rPr>
          <w:rFonts w:hint="eastAsia" w:ascii="宋体" w:hAnsi="宋体" w:eastAsia="宋体" w:cs="宋体"/>
          <w:b w:val="0"/>
          <w:bCs w:val="0"/>
          <w:i w:val="0"/>
          <w:color w:val="000000"/>
          <w:sz w:val="28"/>
          <w:szCs w:val="28"/>
          <w:highlight w:val="none"/>
          <w:u w:val="none"/>
          <w:lang w:val="en-US" w:eastAsia="zh-CN"/>
        </w:rPr>
        <w:t xml:space="preserve">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w:t>
      </w:r>
      <w:r>
        <w:rPr>
          <w:rFonts w:hint="eastAsia" w:ascii="宋体" w:hAnsi="宋体" w:eastAsia="宋体" w:cs="宋体"/>
          <w:b w:val="0"/>
          <w:bCs w:val="0"/>
          <w:i w:val="0"/>
          <w:color w:val="000000"/>
          <w:sz w:val="28"/>
          <w:szCs w:val="28"/>
          <w:highlight w:val="none"/>
          <w:u w:val="none"/>
          <w:lang w:val="en-US" w:eastAsia="zh-CN"/>
        </w:rPr>
        <w:t xml:space="preserve">联合体协议（如有）</w:t>
      </w:r>
      <w:r>
        <w:rPr>
          <w:rFonts w:hint="eastAsia" w:ascii="宋体" w:hAnsi="宋体" w:eastAsia="宋体" w:cs="宋体"/>
          <w:b w:val="0"/>
          <w:bCs w:val="0"/>
          <w:i w:val="0"/>
          <w:color w:val="000000"/>
          <w:sz w:val="28"/>
          <w:szCs w:val="28"/>
          <w:highlight w:val="none"/>
          <w:u w:val="none"/>
          <w:lang w:val="en-US" w:eastAsia="zh-CN"/>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w:t>
      </w:r>
      <w:r>
        <w:rPr>
          <w:rFonts w:hint="eastAsia" w:ascii="宋体" w:hAnsi="宋体" w:eastAsia="宋体" w:cs="宋体"/>
          <w:b w:val="0"/>
          <w:bCs w:val="0"/>
          <w:i w:val="0"/>
          <w:color w:val="000000"/>
          <w:sz w:val="28"/>
          <w:szCs w:val="28"/>
          <w:highlight w:val="none"/>
          <w:u w:val="none"/>
          <w:lang w:val="en-US" w:eastAsia="zh-CN"/>
        </w:rPr>
        <w:t xml:space="preserve">关于符合本国产品标准的声明函（如有）</w:t>
      </w:r>
      <w:r>
        <w:rPr>
          <w:rFonts w:hint="eastAsia" w:ascii="宋体" w:hAnsi="宋体" w:eastAsia="宋体" w:cs="宋体"/>
          <w:b w:val="0"/>
          <w:bCs w:val="0"/>
          <w:i w:val="0"/>
          <w:color w:val="000000"/>
          <w:sz w:val="28"/>
          <w:szCs w:val="28"/>
          <w:highlight w:val="none"/>
          <w:u w:val="none"/>
          <w:lang w:val="en-US" w:eastAsia="zh-CN"/>
        </w:rPr>
      </w:r>
      <w:r/>
    </w:p>
    <w:p>
      <w:pPr>
        <w:pStyle w:val="932"/>
        <w:ind w:firstLine="560"/>
        <w:keepLines w:val="0"/>
        <w:keepNext w:val="0"/>
        <w:pageBreakBefore w:val="0"/>
        <w:spacing w:line="6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w:t>
      </w:r>
      <w:r>
        <w:rPr>
          <w:rFonts w:hint="eastAsia" w:ascii="宋体" w:hAnsi="宋体" w:eastAsia="宋体" w:cs="宋体"/>
          <w:b w:val="0"/>
          <w:bCs w:val="0"/>
          <w:i w:val="0"/>
          <w:color w:val="000000"/>
          <w:sz w:val="28"/>
          <w:szCs w:val="28"/>
          <w:highlight w:val="none"/>
          <w:u w:val="none"/>
          <w:lang w:val="en-US" w:eastAsia="zh-CN"/>
        </w:rPr>
        <w:t xml:space="preserve">分包情况说明及分包意向协议（如有）</w:t>
      </w:r>
      <w:r>
        <w:rPr>
          <w:rFonts w:hint="eastAsia" w:ascii="宋体" w:hAnsi="宋体" w:eastAsia="宋体" w:cs="宋体"/>
          <w:color w:val="000000"/>
          <w:sz w:val="28"/>
          <w:szCs w:val="28"/>
          <w:highlight w:val="none"/>
          <w:lang w:val="en-US" w:eastAsia="zh-CN"/>
        </w:rPr>
      </w:r>
      <w:r/>
    </w:p>
    <w:p>
      <w:pPr>
        <w:pStyle w:val="932"/>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32"/>
        <w:ind w:firstLine="480"/>
        <w:spacing w:line="440" w:lineRule="exact"/>
        <w:rPr>
          <w:rFonts w:ascii="宋体" w:hAnsi="宋体"/>
          <w:color w:val="000000"/>
          <w:sz w:val="24"/>
          <w:highlight w:val="none"/>
        </w:rPr>
      </w:pPr>
      <w:r>
        <w:rPr>
          <w:rFonts w:ascii="宋体" w:hAnsi="宋体"/>
          <w:color w:val="000000"/>
          <w:sz w:val="24"/>
          <w:highlight w:val="none"/>
        </w:rPr>
      </w:r>
      <w:r/>
    </w:p>
    <w:p>
      <w:pPr>
        <w:pStyle w:val="932"/>
        <w:ind w:firstLine="480"/>
        <w:spacing w:line="440" w:lineRule="exact"/>
        <w:rPr>
          <w:rFonts w:ascii="宋体" w:hAnsi="宋体"/>
          <w:color w:val="000000"/>
          <w:sz w:val="24"/>
          <w:highlight w:val="none"/>
        </w:rPr>
      </w:pPr>
      <w:r>
        <w:rPr>
          <w:rFonts w:ascii="宋体" w:hAnsi="宋体"/>
          <w:color w:val="000000"/>
          <w:sz w:val="24"/>
          <w:highlight w:val="none"/>
        </w:rPr>
      </w:r>
      <w:r/>
    </w:p>
    <w:p>
      <w:pPr>
        <w:pStyle w:val="932"/>
        <w:ind w:firstLine="480"/>
        <w:spacing w:line="440" w:lineRule="exact"/>
        <w:rPr>
          <w:rFonts w:ascii="宋体" w:hAnsi="宋体"/>
          <w:color w:val="000000"/>
          <w:sz w:val="24"/>
          <w:highlight w:val="none"/>
        </w:rPr>
      </w:pPr>
      <w:r>
        <w:rPr>
          <w:rFonts w:ascii="宋体" w:hAnsi="宋体"/>
          <w:color w:val="000000"/>
          <w:sz w:val="24"/>
          <w:highlight w:val="none"/>
        </w:rPr>
      </w:r>
      <w:r/>
    </w:p>
    <w:p>
      <w:pPr>
        <w:pStyle w:val="1053"/>
        <w:rPr>
          <w:rFonts w:ascii="宋体" w:hAnsi="宋体"/>
          <w:color w:val="000000"/>
          <w:sz w:val="24"/>
          <w:highlight w:val="none"/>
        </w:rPr>
      </w:pPr>
      <w:r>
        <w:rPr>
          <w:rFonts w:ascii="宋体" w:hAnsi="宋体"/>
          <w:color w:val="000000"/>
          <w:sz w:val="24"/>
          <w:highlight w:val="none"/>
        </w:rPr>
      </w:r>
      <w:r/>
    </w:p>
    <w:p>
      <w:pPr>
        <w:pStyle w:val="1053"/>
        <w:rPr>
          <w:rFonts w:ascii="宋体" w:hAnsi="宋体"/>
          <w:color w:val="000000"/>
          <w:sz w:val="24"/>
          <w:highlight w:val="none"/>
        </w:rPr>
      </w:pPr>
      <w:r>
        <w:rPr>
          <w:rFonts w:ascii="宋体" w:hAnsi="宋体"/>
          <w:color w:val="000000"/>
          <w:sz w:val="24"/>
          <w:highlight w:val="none"/>
        </w:rPr>
      </w:r>
      <w:r/>
    </w:p>
    <w:p>
      <w:pPr>
        <w:pStyle w:val="1053"/>
        <w:rPr>
          <w:rFonts w:ascii="宋体" w:hAnsi="宋体"/>
          <w:color w:val="000000"/>
          <w:sz w:val="24"/>
          <w:highlight w:val="none"/>
        </w:rPr>
      </w:pPr>
      <w:r>
        <w:rPr>
          <w:rFonts w:ascii="宋体" w:hAnsi="宋体"/>
          <w:color w:val="000000"/>
          <w:sz w:val="24"/>
          <w:highlight w:val="none"/>
        </w:rPr>
      </w:r>
      <w:r/>
    </w:p>
    <w:p>
      <w:pPr>
        <w:pStyle w:val="1053"/>
        <w:rPr>
          <w:rFonts w:ascii="宋体" w:hAnsi="宋体"/>
          <w:color w:val="000000"/>
          <w:sz w:val="24"/>
          <w:highlight w:val="none"/>
        </w:rPr>
      </w:pPr>
      <w:r>
        <w:rPr>
          <w:rFonts w:ascii="宋体" w:hAnsi="宋体"/>
          <w:color w:val="000000"/>
          <w:sz w:val="24"/>
          <w:highlight w:val="none"/>
        </w:rPr>
      </w:r>
      <w:r/>
    </w:p>
    <w:p>
      <w:pPr>
        <w:pStyle w:val="932"/>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932"/>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p>
    <w:p>
      <w:pPr>
        <w:shd w:val="nil" w:color="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r>
      <w:r/>
    </w:p>
    <w:p>
      <w:pPr>
        <w:pStyle w:val="932"/>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932"/>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32"/>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32"/>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932"/>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32"/>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32"/>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32"/>
        <w:ind w:firstLine="492"/>
        <w:spacing w:line="460" w:lineRule="exact"/>
        <w:rPr>
          <w:color w:val="000000"/>
          <w:sz w:val="24"/>
          <w:szCs w:val="24"/>
          <w:highlight w:val="none"/>
        </w:rPr>
      </w:pPr>
      <w:r>
        <w:rPr>
          <w:color w:val="000000"/>
          <w:sz w:val="24"/>
          <w:szCs w:val="24"/>
          <w:highlight w:val="none"/>
        </w:rPr>
      </w:r>
      <w:r/>
    </w:p>
    <w:p>
      <w:pPr>
        <w:pStyle w:val="1054"/>
        <w:rPr>
          <w:color w:val="000000"/>
          <w:sz w:val="24"/>
          <w:szCs w:val="24"/>
          <w:highlight w:val="none"/>
        </w:rPr>
      </w:pPr>
      <w:r>
        <w:rPr>
          <w:color w:val="000000"/>
          <w:sz w:val="24"/>
          <w:szCs w:val="24"/>
          <w:highlight w:val="none"/>
        </w:rPr>
      </w:r>
      <w:r/>
    </w:p>
    <w:p>
      <w:pPr>
        <w:pStyle w:val="932"/>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32"/>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32"/>
        <w:rPr>
          <w:color w:val="000000"/>
          <w:sz w:val="24"/>
          <w:szCs w:val="24"/>
          <w:highlight w:val="none"/>
        </w:rPr>
      </w:pPr>
      <w:r>
        <w:rPr>
          <w:color w:val="000000"/>
          <w:sz w:val="24"/>
          <w:szCs w:val="24"/>
          <w:highlight w:val="none"/>
        </w:rPr>
      </w:r>
      <w:r/>
    </w:p>
    <w:p>
      <w:pPr>
        <w:pStyle w:val="932"/>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24"/>
        <w:ind w:left="0" w:firstLine="0"/>
        <w:tabs>
          <w:tab w:val="left" w:pos="360" w:leader="none"/>
        </w:tabs>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黑体"/>
          <w:color w:val="000000"/>
          <w:sz w:val="32"/>
          <w:szCs w:val="32"/>
          <w:highlight w:val="none"/>
          <w:lang w:val="en-US" w:eastAsia="zh-CN"/>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932"/>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24"/>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2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102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1024"/>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102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102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102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102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1024"/>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948"/>
        <w:ind w:firstLine="0"/>
        <w:rPr>
          <w:rFonts w:hint="eastAsia"/>
          <w:color w:val="000000"/>
          <w:highlight w:val="none"/>
        </w:rPr>
      </w:pPr>
      <w:r>
        <w:rPr>
          <w:rFonts w:hint="eastAsia"/>
          <w:color w:val="000000"/>
          <w:highlight w:val="none"/>
        </w:rPr>
      </w:r>
      <w:r/>
    </w:p>
    <w:p>
      <w:pPr>
        <w:pStyle w:val="102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102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102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102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102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102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1024"/>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932"/>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932"/>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26"/>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rPr>
      </w:r>
      <w:r/>
    </w:p>
    <w:p>
      <w:pPr>
        <w:pStyle w:val="1026"/>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2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1.按招标文件规定的各项要求，向贵方提供所需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2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02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02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026"/>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026"/>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并保证在招标文件规定的时间完成项目，交付贵方验收、使用。</w:t>
      </w:r>
      <w:r>
        <w:rPr>
          <w:rFonts w:hint="eastAsia" w:ascii="宋体" w:hAnsi="宋体"/>
          <w:color w:val="000000"/>
          <w:szCs w:val="21"/>
          <w:highlight w:val="none"/>
        </w:rPr>
      </w:r>
      <w:r/>
    </w:p>
    <w:p>
      <w:pPr>
        <w:pStyle w:val="932"/>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1002"/>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1026"/>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1026"/>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26"/>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2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2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2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2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932"/>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26"/>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32"/>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2"/>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2"/>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2"/>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932"/>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932"/>
        <w:ind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932"/>
        <w:ind w:firstLine="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932"/>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8220" w:type="dxa"/>
        <w:tblInd w:w="0" w:type="dxa"/>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63"/>
              <w:ind w:firstLine="480"/>
              <w:spacing w:beforeAutospacing="0" w:afterAutospacing="0"/>
              <w:widowControl w:val="off"/>
              <w:rPr>
                <w:rFonts w:hint="eastAsia" w:ascii="宋体" w:hAnsi="宋体" w:eastAsia="宋体"/>
                <w:color w:val="000000"/>
                <w:sz w:val="24"/>
                <w:szCs w:val="24"/>
                <w:highlight w:val="none"/>
                <w:lang w:eastAsia="zh-CN"/>
              </w:rPr>
            </w:pPr>
            <w:r>
              <w:rPr>
                <w:rFonts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投标</w:t>
            </w:r>
            <w:r>
              <w:rPr>
                <w:rFonts w:hint="eastAsia" w:ascii="宋体" w:hAnsi="宋体"/>
                <w:color w:val="000000"/>
                <w:sz w:val="24"/>
                <w:szCs w:val="24"/>
                <w:highlight w:val="none"/>
                <w:lang w:val="en-US" w:eastAsia="zh-CN"/>
              </w:rPr>
              <w:t xml:space="preserve">优惠率</w:t>
            </w:r>
            <w:r>
              <w:rPr>
                <w:rFonts w:hint="eastAsia" w:ascii="宋体" w:hAnsi="宋体" w:eastAsia="宋体"/>
                <w:color w:val="000000"/>
                <w:sz w:val="24"/>
                <w:szCs w:val="24"/>
                <w:highlight w:val="none"/>
                <w:lang w:eastAsia="zh-CN"/>
              </w:rPr>
            </w:r>
            <w:r/>
          </w:p>
        </w:tc>
      </w:tr>
      <w:tr>
        <w:trPr>
          <w:cantSplit/>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26"/>
              <w:spacing w:before="0" w:beforeAutospacing="0" w:after="0" w:afterAutospacing="0" w:line="500" w:lineRule="exact"/>
              <w:widowControl w:val="off"/>
              <w:rPr>
                <w:rFonts w:ascii="宋体" w:hAnsi="宋体"/>
                <w:color w:val="000000"/>
                <w:szCs w:val="21"/>
                <w:highlight w:val="none"/>
              </w:rPr>
            </w:pPr>
            <w:r>
              <w:rPr>
                <w:rFonts w:ascii="宋体" w:hAnsi="宋体" w:cs="宋体"/>
                <w:color w:val="000000"/>
                <w:highlight w:val="none"/>
              </w:rPr>
              <w:t xml:space="preserve">小写：                             （%）</w:t>
            </w:r>
            <w:r>
              <w:rPr>
                <w:rFonts w:ascii="宋体" w:hAnsi="宋体"/>
                <w:color w:val="000000"/>
                <w:szCs w:val="21"/>
                <w:highlight w:val="none"/>
              </w:rPr>
            </w:r>
            <w:r/>
          </w:p>
        </w:tc>
      </w:tr>
    </w:tbl>
    <w:p>
      <w:pPr>
        <w:pStyle w:val="932"/>
        <w:rPr>
          <w:rFonts w:ascii="宋体" w:hAnsi="宋体"/>
          <w:color w:val="000000"/>
          <w:sz w:val="24"/>
          <w:szCs w:val="24"/>
          <w:highlight w:val="none"/>
        </w:rPr>
      </w:pPr>
      <w:r>
        <w:rPr>
          <w:rFonts w:ascii="宋体" w:hAnsi="宋体"/>
          <w:color w:val="000000"/>
          <w:sz w:val="24"/>
          <w:szCs w:val="24"/>
          <w:highlight w:val="none"/>
        </w:rPr>
      </w:r>
      <w:r/>
    </w:p>
    <w:p>
      <w:pPr>
        <w:pStyle w:val="932"/>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1015"/>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32"/>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32"/>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32"/>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1002"/>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32"/>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1002"/>
        <w:rPr>
          <w:rFonts w:hint="eastAsia"/>
          <w:color w:val="000000"/>
          <w:highlight w:val="none"/>
          <w:lang w:val="en-US" w:eastAsia="zh-CN"/>
        </w:rPr>
      </w:pPr>
      <w:r>
        <w:rPr>
          <w:rFonts w:hint="eastAsia"/>
          <w:color w:val="000000"/>
          <w:highlight w:val="none"/>
          <w:lang w:val="en-US" w:eastAsia="zh-CN"/>
        </w:rPr>
      </w:r>
      <w:r/>
    </w:p>
    <w:p>
      <w:pPr>
        <w:pStyle w:val="932"/>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4"/>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944"/>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rPr>
          <w:rFonts w:hint="eastAsia" w:ascii="黑体" w:hAnsi="黑体" w:eastAsia="黑体" w:cs="Times New Roman"/>
          <w:bCs w:val="0"/>
          <w:i w:val="0"/>
          <w:color w:val="000000"/>
          <w:sz w:val="32"/>
          <w:szCs w:val="32"/>
          <w:highlight w:val="none"/>
          <w:u w:val="none"/>
          <w:lang w:val="en-US" w:eastAsia="zh-CN"/>
        </w:rPr>
      </w:r>
      <w:r/>
    </w:p>
    <w:p>
      <w:pPr>
        <w:pStyle w:val="944"/>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rPr>
          <w:rFonts w:hint="eastAsia" w:ascii="黑体" w:hAnsi="黑体" w:eastAsia="黑体" w:cs="Times New Roman"/>
          <w:bCs w:val="0"/>
          <w:i w:val="0"/>
          <w:color w:val="000000"/>
          <w:sz w:val="32"/>
          <w:szCs w:val="32"/>
          <w:highlight w:val="none"/>
          <w:u w:val="none"/>
          <w:lang w:val="en-US" w:eastAsia="zh-CN"/>
        </w:rPr>
      </w:r>
      <w:r/>
    </w:p>
    <w:p>
      <w:pPr>
        <w:pStyle w:val="944"/>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32"/>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w:t>
      </w:r>
      <w:r>
        <w:rPr>
          <w:rFonts w:hint="eastAsia" w:ascii="黑体" w:hAnsi="黑体" w:eastAsia="黑体" w:cs="Times New Roman"/>
          <w:i w:val="0"/>
          <w:sz w:val="32"/>
          <w:szCs w:val="32"/>
          <w:u w:val="none"/>
          <w:lang w:val="en-US" w:eastAsia="zh-CN"/>
        </w:rPr>
        <w:t xml:space="preserve">实质性要求响应及偏离表</w:t>
      </w:r>
      <w:r>
        <w:rPr>
          <w:rFonts w:hint="eastAsia" w:ascii="黑体" w:hAnsi="黑体" w:eastAsia="黑体" w:cs="Times New Roman"/>
          <w:i w:val="0"/>
          <w:sz w:val="32"/>
          <w:szCs w:val="32"/>
          <w:u w:val="none"/>
          <w:lang w:val="en-US" w:eastAsia="zh-CN"/>
        </w:rPr>
      </w:r>
      <w:r/>
    </w:p>
    <w:p>
      <w:pPr>
        <w:pStyle w:val="932"/>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实质性要求响应及偏离表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932"/>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bl>
    <w:p>
      <w:pPr>
        <w:pStyle w:val="932"/>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932"/>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2"/>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96"/>
        <w:ind w:firstLine="40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96"/>
        <w:ind w:firstLine="40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1.供应商须对招标文件中的实质性要求（斜体下划线内容或打“★”内容）做出明确响应，否则视为无效投标。</w:t>
      </w:r>
      <w:r>
        <w:rPr>
          <w:rFonts w:ascii="宋体" w:hAnsi="宋体" w:eastAsia="宋体" w:cs="宋体"/>
          <w:color w:val="000000"/>
          <w:lang w:val="en-US" w:eastAsia="zh-CN"/>
        </w:rPr>
      </w:r>
      <w:r/>
    </w:p>
    <w:p>
      <w:pPr>
        <w:pStyle w:val="996"/>
        <w:ind w:firstLine="40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932"/>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六、中小企业声明函</w:t>
      </w:r>
      <w:r>
        <w:rPr>
          <w:rFonts w:hint="eastAsia" w:ascii="黑体" w:hAnsi="黑体" w:eastAsia="黑体" w:cs="Times New Roman"/>
          <w:i w:val="0"/>
          <w:iCs w:val="0"/>
          <w:color w:val="000000"/>
          <w:sz w:val="32"/>
          <w:szCs w:val="32"/>
          <w:highlight w:val="none"/>
          <w:u w:val="none"/>
          <w:lang w:val="en-US" w:eastAsia="zh-CN"/>
        </w:rPr>
      </w:r>
      <w:r/>
    </w:p>
    <w:p>
      <w:pPr>
        <w:pStyle w:val="932"/>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932"/>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w:t>
      </w:r>
      <w:r>
        <w:rPr>
          <w:rFonts w:hint="eastAsia" w:ascii="宋体" w:hAnsi="宋体"/>
          <w:color w:val="000000"/>
          <w:sz w:val="24"/>
          <w:szCs w:val="24"/>
          <w:highlight w:val="none"/>
          <w:lang w:val="en-US" w:eastAsia="zh-CN"/>
        </w:rPr>
        <w:t xml:space="preserve">分包</w:t>
      </w:r>
      <w:r>
        <w:rPr>
          <w:rFonts w:hint="eastAsia" w:ascii="宋体" w:hAnsi="宋体"/>
          <w:color w:val="000000"/>
          <w:sz w:val="24"/>
          <w:szCs w:val="24"/>
          <w:highlight w:val="none"/>
        </w:rPr>
        <w:t xml:space="preserve">意向协议的小微企业）的具体情况如下：</w:t>
      </w:r>
      <w:r>
        <w:rPr>
          <w:rFonts w:hint="eastAsia" w:ascii="宋体" w:hAnsi="宋体"/>
          <w:color w:val="000000"/>
          <w:sz w:val="24"/>
          <w:szCs w:val="24"/>
          <w:highlight w:val="none"/>
        </w:rPr>
      </w:r>
      <w:r/>
    </w:p>
    <w:p>
      <w:pPr>
        <w:pStyle w:val="932"/>
        <w:ind w:firstLine="360"/>
        <w:keepLines w:val="0"/>
        <w:keepNext w:val="0"/>
        <w:pageBreakBefore w:val="0"/>
        <w:spacing w:line="336"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932"/>
        <w:ind w:firstLine="360"/>
        <w:keepLines w:val="0"/>
        <w:keepNext w:val="0"/>
        <w:pageBreakBefore w:val="0"/>
        <w:spacing w:line="336"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932"/>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32"/>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32"/>
        <w:ind w:firstLine="36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015"/>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32"/>
        <w:keepLines w:val="0"/>
        <w:keepNext w:val="0"/>
        <w:pageBreakBefore w:val="0"/>
        <w:spacing w:line="336" w:lineRule="auto"/>
        <w:widowControl w:val="off"/>
        <w:rPr>
          <w:rFonts w:hint="eastAsia"/>
          <w:color w:val="000000"/>
          <w:highlight w:val="none"/>
          <w:lang w:eastAsia="zh-CN"/>
        </w:rPr>
      </w:pPr>
      <w:r>
        <w:rPr>
          <w:rFonts w:hint="eastAsia"/>
          <w:color w:val="000000"/>
          <w:highlight w:val="none"/>
          <w:lang w:eastAsia="zh-CN"/>
        </w:rPr>
      </w:r>
      <w:r/>
    </w:p>
    <w:p>
      <w:pPr>
        <w:pStyle w:val="932"/>
        <w:ind w:right="180" w:firstLine="360"/>
        <w:jc w:val="center"/>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32"/>
        <w:ind w:firstLine="6000"/>
        <w:keepLines w:val="0"/>
        <w:keepNext w:val="0"/>
        <w:pageBreakBefore w:val="0"/>
        <w:spacing w:line="336"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32"/>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32"/>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32"/>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932"/>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ind w:firstLine="0"/>
        <w:jc w:val="left"/>
        <w:spacing w:line="360" w:lineRule="auto"/>
        <w:rPr>
          <w:rFonts w:hint="eastAsia" w:ascii="黑体" w:hAnsi="黑体" w:eastAsia="黑体"/>
          <w:b w:val="0"/>
          <w:bCs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pStyle w:val="932"/>
        <w:ind w:firstLine="0"/>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七</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932"/>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932"/>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1015"/>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32"/>
        <w:rPr>
          <w:rFonts w:hint="eastAsia"/>
          <w:color w:val="000000"/>
          <w:highlight w:val="none"/>
          <w:lang w:eastAsia="zh-CN"/>
        </w:rPr>
      </w:pPr>
      <w:r>
        <w:rPr>
          <w:rFonts w:hint="eastAsia"/>
          <w:color w:val="000000"/>
          <w:highlight w:val="none"/>
          <w:lang w:eastAsia="zh-CN"/>
        </w:rPr>
      </w:r>
      <w:r/>
    </w:p>
    <w:p>
      <w:pPr>
        <w:pStyle w:val="932"/>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32"/>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32"/>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932"/>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932"/>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b/>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八、联合体协议</w:t>
      </w:r>
      <w:r>
        <w:rPr>
          <w:rFonts w:hint="eastAsia" w:ascii="黑体" w:hAnsi="黑体" w:eastAsia="黑体" w:cs="Times New Roman"/>
          <w:i w:val="0"/>
          <w:iCs w:val="0"/>
          <w:color w:val="000000"/>
          <w:sz w:val="32"/>
          <w:szCs w:val="32"/>
          <w:highlight w:val="none"/>
          <w:u w:val="none"/>
          <w:lang w:val="en-US" w:eastAsia="zh-CN"/>
        </w:rPr>
      </w:r>
      <w:r/>
    </w:p>
    <w:p>
      <w:pPr>
        <w:pStyle w:val="932"/>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932"/>
        <w:spacing w:line="360" w:lineRule="auto"/>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全称）在此达成以下协议：</w:t>
      </w:r>
      <w:r>
        <w:rPr>
          <w:rFonts w:ascii="宋体" w:hAnsi="宋体"/>
          <w:color w:val="000000"/>
          <w:sz w:val="24"/>
          <w:highlight w:val="none"/>
        </w:rPr>
      </w:r>
      <w:r/>
    </w:p>
    <w:p>
      <w:pPr>
        <w:pStyle w:val="932"/>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1），（</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932"/>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所承担的工作和相应的责任）。</w:t>
      </w:r>
      <w:r>
        <w:rPr>
          <w:rFonts w:ascii="宋体" w:hAnsi="宋体"/>
          <w:color w:val="000000"/>
          <w:sz w:val="24"/>
          <w:highlight w:val="none"/>
        </w:rPr>
      </w:r>
      <w:r/>
    </w:p>
    <w:p>
      <w:pPr>
        <w:pStyle w:val="932"/>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2"/>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32"/>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32"/>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932"/>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932"/>
        <w:ind w:firstLine="480"/>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932"/>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932"/>
        <w:ind w:firstLine="480"/>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932"/>
        <w:ind w:firstLine="480"/>
        <w:spacing w:line="480" w:lineRule="exact"/>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932"/>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1002"/>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932"/>
        <w:rPr>
          <w:rFonts w:hint="eastAsia"/>
          <w:color w:val="000000"/>
          <w:highlight w:val="none"/>
        </w:rPr>
      </w:pPr>
      <w:r>
        <w:rPr>
          <w:rFonts w:hint="eastAsia"/>
          <w:color w:val="000000"/>
          <w:highlight w:val="none"/>
        </w:rPr>
      </w:r>
      <w:r/>
    </w:p>
    <w:p>
      <w:pPr>
        <w:pStyle w:val="932"/>
        <w:ind w:firstLine="645"/>
        <w:spacing w:line="560" w:lineRule="exact"/>
        <w:rPr>
          <w:rFonts w:ascii="宋体" w:hAnsi="宋体"/>
          <w:color w:val="000000"/>
          <w:sz w:val="24"/>
          <w:highlight w:val="none"/>
        </w:rPr>
      </w:pPr>
      <w:r>
        <w:rPr>
          <w:rFonts w:ascii="宋体" w:hAnsi="宋体"/>
          <w:color w:val="000000"/>
          <w:sz w:val="24"/>
          <w:highlight w:val="none"/>
        </w:rPr>
      </w:r>
      <w:r/>
    </w:p>
    <w:p>
      <w:pPr>
        <w:pStyle w:val="932"/>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32"/>
        <w:numPr>
          <w:ilvl w:val="0"/>
          <w:numId w:val="0"/>
        </w:numPr>
        <w:jc w:val="left"/>
        <w:spacing w:line="360" w:lineRule="auto"/>
        <w:rPr>
          <w:rFonts w:hint="eastAsia" w:ascii="宋体" w:hAnsi="宋体" w:eastAsia="宋体" w:cs="Times New Roman"/>
          <w:color w:val="000000"/>
          <w:sz w:val="24"/>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九、关于符合本国产品标准的声明函</w:t>
      </w:r>
      <w:r>
        <w:rPr>
          <w:rFonts w:hint="eastAsia" w:ascii="宋体" w:hAnsi="宋体" w:eastAsia="宋体" w:cs="Times New Roman"/>
          <w:color w:val="000000"/>
          <w:sz w:val="24"/>
          <w:highlight w:val="none"/>
          <w:lang w:val="en-US" w:eastAsia="zh-CN"/>
        </w:rPr>
      </w:r>
      <w:r/>
    </w:p>
    <w:p>
      <w:pPr>
        <w:pStyle w:val="932"/>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96"/>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96"/>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1008"/>
          <w:rFonts w:hint="eastAsia"/>
          <w:i w:val="0"/>
          <w:color w:val="000000"/>
          <w:highlight w:val="none"/>
          <w:u w:val="single"/>
          <w:shd w:val="clear" w:color="auto" w:fill="ffffff"/>
        </w:rPr>
        <w:t xml:space="preserve">（产品名称1）</w:t>
      </w:r>
      <w:r>
        <w:rPr>
          <w:rStyle w:val="1008"/>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1008"/>
          <w:rFonts w:hint="eastAsia"/>
          <w:i w:val="0"/>
          <w:color w:val="000000"/>
          <w:highlight w:val="none"/>
          <w:u w:val="single"/>
          <w:shd w:val="clear" w:color="auto" w:fill="ffffff"/>
        </w:rPr>
        <w:t xml:space="preserve">（厂名）</w:t>
      </w:r>
      <w:r>
        <w:rPr>
          <w:rStyle w:val="1008"/>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1008"/>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1008"/>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1008"/>
          <w:rFonts w:hint="eastAsia"/>
          <w:i/>
          <w:strike w:val="0"/>
          <w:color w:val="000000"/>
          <w:highlight w:val="none"/>
          <w:u w:val="single"/>
          <w:shd w:val="clear" w:color="auto" w:fill="ffffff"/>
        </w:rPr>
        <w:t xml:space="preserve">（规定比例）</w:t>
      </w:r>
      <w:r>
        <w:rPr>
          <w:rStyle w:val="1008"/>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1008"/>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1008"/>
          <w:rFonts w:hint="eastAsia"/>
          <w:i/>
          <w:strike w:val="0"/>
          <w:color w:val="000000"/>
          <w:highlight w:val="none"/>
          <w:u w:val="single"/>
          <w:shd w:val="clear" w:color="auto" w:fill="ffffff"/>
        </w:rPr>
        <w:t xml:space="preserve">（关键组件）</w:t>
      </w:r>
      <w:r>
        <w:rPr>
          <w:rStyle w:val="1008"/>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1008"/>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1008"/>
          <w:rFonts w:hint="eastAsia"/>
          <w:i/>
          <w:strike w:val="0"/>
          <w:color w:val="000000"/>
          <w:highlight w:val="none"/>
          <w:u w:val="single"/>
          <w:shd w:val="clear" w:color="auto" w:fill="ffffff"/>
        </w:rPr>
        <w:t xml:space="preserve">（关键工序）</w:t>
      </w:r>
      <w:r>
        <w:rPr>
          <w:rStyle w:val="1008"/>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996"/>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1008"/>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1008"/>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1008"/>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1008"/>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1008"/>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1008"/>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1008"/>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1008"/>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1008"/>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996"/>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96"/>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96"/>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96"/>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96"/>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96"/>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96"/>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96"/>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996"/>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996"/>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000000"/>
          <w:sz w:val="21"/>
          <w:szCs w:val="21"/>
          <w:highlight w:val="none"/>
          <w:shd w:val="clear" w:color="auto" w:fill="ffffff"/>
        </w:rPr>
        <w:t xml:space="preserve">5.该产品的关键工序要求实施前，“关键工序”栏可不填。</w:t>
      </w:r>
      <w:bookmarkStart w:id="70" w:name="OLE_LINK8"/>
      <w:r>
        <w:rPr>
          <w:rFonts w:hint="eastAsia"/>
          <w:b w:val="0"/>
          <w:bCs w:val="0"/>
          <w:color w:val="000000"/>
          <w:sz w:val="21"/>
          <w:szCs w:val="21"/>
          <w:highlight w:val="none"/>
          <w:shd w:val="clear" w:color="auto" w:fill="ffffff"/>
        </w:rPr>
      </w:r>
      <w:r/>
    </w:p>
    <w:p>
      <w:pPr>
        <w:pStyle w:val="932"/>
        <w:jc w:val="left"/>
        <w:keepLines w:val="0"/>
        <w:keepNext w:val="0"/>
        <w:pageBreakBefore w:val="0"/>
        <w:spacing w:line="360" w:lineRule="auto"/>
        <w:widowControl/>
        <w:rPr>
          <w:color w:val="000000"/>
          <w:highlight w:val="none"/>
          <w:lang w:val="en-US"/>
        </w:rPr>
        <w:outlineLvl w:val="9"/>
      </w:pPr>
      <w:r/>
      <w:bookmarkEnd w:id="70"/>
      <w:r>
        <w:rPr>
          <w:rFonts w:hint="eastAsia"/>
          <w:b w:val="0"/>
          <w:bCs w:val="0"/>
          <w:color w:val="000000"/>
          <w:sz w:val="21"/>
          <w:szCs w:val="21"/>
          <w:highlight w:val="none"/>
          <w:shd w:val="clear" w:color="auto" w:fill="ffffff"/>
        </w:rPr>
        <w:br w:type="page" w:clear="all"/>
      </w:r>
      <w:r>
        <w:rPr>
          <w:rFonts w:hint="eastAsia" w:ascii="黑体" w:hAnsi="黑体" w:eastAsia="黑体" w:cs="Times New Roman"/>
          <w:i w:val="0"/>
          <w:iCs w:val="0"/>
          <w:color w:val="000000"/>
          <w:sz w:val="32"/>
          <w:szCs w:val="32"/>
          <w:highlight w:val="none"/>
          <w:u w:val="none"/>
          <w:lang w:val="en-US" w:eastAsia="zh-CN"/>
        </w:rPr>
        <w:t xml:space="preserve">十</w:t>
      </w:r>
      <w:r>
        <w:rPr>
          <w:rFonts w:hint="eastAsia" w:ascii="黑体" w:hAnsi="黑体" w:eastAsia="黑体" w:cs="Times New Roman"/>
          <w:i w:val="0"/>
          <w:iCs/>
          <w:color w:val="000000"/>
          <w:sz w:val="32"/>
          <w:szCs w:val="32"/>
          <w:highlight w:val="none"/>
          <w:u w:val="none"/>
          <w:lang w:val="en-US" w:eastAsia="zh-CN"/>
        </w:rPr>
        <w:t xml:space="preserve">、分包情况说明及分包意向协议</w:t>
      </w:r>
      <w:r>
        <w:rPr>
          <w:color w:val="000000"/>
          <w:highlight w:val="none"/>
          <w:lang w:val="en-US"/>
        </w:rPr>
      </w:r>
      <w:r/>
    </w:p>
    <w:p>
      <w:pPr>
        <w:pStyle w:val="932"/>
        <w:jc w:val="center"/>
        <w:keepLines w:val="0"/>
        <w:keepNext w:val="0"/>
        <w:widowControl/>
        <w:rPr>
          <w:color w:val="000000"/>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color w:val="000000"/>
          <w:highlight w:val="none"/>
        </w:rPr>
      </w:r>
      <w:r/>
    </w:p>
    <w:p>
      <w:pPr>
        <w:pStyle w:val="932"/>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color w:val="000000"/>
          <w:highlight w:val="none"/>
        </w:rPr>
      </w:r>
      <w:r/>
    </w:p>
    <w:p>
      <w:pPr>
        <w:pStyle w:val="932"/>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color w:val="000000"/>
          <w:highlight w:val="none"/>
        </w:rPr>
      </w:r>
      <w:r/>
    </w:p>
    <w:tbl>
      <w:tblPr>
        <w:tblStyle w:val="10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932"/>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序号</w:t>
            </w:r>
            <w:r>
              <w:rPr>
                <w:rFonts w:hint="eastAsia" w:eastAsia="宋体"/>
                <w:color w:val="000000"/>
                <w:highlight w:val="none"/>
                <w:vertAlign w:val="baseline"/>
                <w:lang w:val="en-US" w:eastAsia="zh-CN"/>
              </w:rPr>
            </w:r>
            <w:r/>
          </w:p>
        </w:tc>
        <w:tc>
          <w:tcPr>
            <w:tcW w:w="1543" w:type="dxa"/>
            <w:vAlign w:val="center"/>
            <w:textDirection w:val="lrTb"/>
            <w:noWrap w:val="false"/>
          </w:tcPr>
          <w:p>
            <w:pPr>
              <w:pStyle w:val="932"/>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分包承担主体名称</w:t>
            </w:r>
            <w:r>
              <w:rPr>
                <w:rFonts w:eastAsia="宋体"/>
                <w:color w:val="000000"/>
                <w:highlight w:val="none"/>
                <w:vertAlign w:val="baseline"/>
                <w:lang w:val="en-US" w:eastAsia="zh-CN"/>
              </w:rPr>
            </w:r>
            <w:r/>
          </w:p>
        </w:tc>
        <w:tc>
          <w:tcPr>
            <w:tcW w:w="1543" w:type="dxa"/>
            <w:vAlign w:val="center"/>
            <w:textDirection w:val="lrTb"/>
            <w:noWrap w:val="false"/>
          </w:tcPr>
          <w:p>
            <w:pPr>
              <w:pStyle w:val="932"/>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分包承担主体类型（大型、中型、小型、微型）</w:t>
            </w:r>
            <w:r>
              <w:rPr>
                <w:rFonts w:eastAsia="宋体"/>
                <w:color w:val="000000"/>
                <w:highlight w:val="none"/>
                <w:vertAlign w:val="baseline"/>
                <w:lang w:val="en-US" w:eastAsia="zh-CN"/>
              </w:rPr>
            </w:r>
            <w:r/>
          </w:p>
        </w:tc>
        <w:tc>
          <w:tcPr>
            <w:tcW w:w="1596" w:type="dxa"/>
            <w:vAlign w:val="center"/>
            <w:textDirection w:val="lrTb"/>
            <w:noWrap w:val="false"/>
          </w:tcPr>
          <w:p>
            <w:pPr>
              <w:pStyle w:val="932"/>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分包承担主体资质</w:t>
            </w:r>
            <w:r>
              <w:rPr>
                <w:rFonts w:eastAsia="宋体"/>
                <w:color w:val="000000"/>
                <w:highlight w:val="none"/>
                <w:vertAlign w:val="baseline"/>
                <w:lang w:val="en-US" w:eastAsia="zh-CN"/>
              </w:rPr>
            </w:r>
            <w:r/>
          </w:p>
        </w:tc>
        <w:tc>
          <w:tcPr>
            <w:tcW w:w="1811" w:type="dxa"/>
            <w:vAlign w:val="center"/>
            <w:textDirection w:val="lrTb"/>
            <w:noWrap w:val="false"/>
          </w:tcPr>
          <w:p>
            <w:pPr>
              <w:pStyle w:val="932"/>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分包标的内容</w:t>
            </w:r>
            <w:r>
              <w:rPr>
                <w:rFonts w:eastAsia="宋体"/>
                <w:color w:val="000000"/>
                <w:highlight w:val="none"/>
                <w:vertAlign w:val="baseline"/>
                <w:lang w:val="en-US" w:eastAsia="zh-CN"/>
              </w:rPr>
            </w:r>
            <w:r/>
          </w:p>
        </w:tc>
        <w:tc>
          <w:tcPr>
            <w:tcW w:w="1586" w:type="dxa"/>
            <w:vAlign w:val="center"/>
            <w:textDirection w:val="lrTb"/>
            <w:noWrap w:val="false"/>
          </w:tcPr>
          <w:p>
            <w:pPr>
              <w:pStyle w:val="932"/>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分包合同金额（元）</w:t>
            </w:r>
            <w:r>
              <w:rPr>
                <w:rFonts w:eastAsia="宋体"/>
                <w:color w:val="000000"/>
                <w:highlight w:val="none"/>
                <w:vertAlign w:val="baseline"/>
                <w:lang w:val="en-US" w:eastAsia="zh-CN"/>
              </w:rPr>
            </w:r>
            <w:r/>
          </w:p>
        </w:tc>
        <w:tc>
          <w:tcPr>
            <w:tcW w:w="1287" w:type="dxa"/>
            <w:vAlign w:val="center"/>
            <w:textDirection w:val="lrTb"/>
            <w:noWrap w:val="false"/>
          </w:tcPr>
          <w:p>
            <w:pPr>
              <w:pStyle w:val="932"/>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占合同总额的比例（%）</w:t>
            </w:r>
            <w:r>
              <w:rPr>
                <w:rFonts w:eastAsia="宋体"/>
                <w:color w:val="000000"/>
                <w:highlight w:val="none"/>
                <w:vertAlign w:val="baseline"/>
                <w:lang w:val="en-US" w:eastAsia="zh-CN"/>
              </w:rPr>
            </w:r>
            <w:r/>
          </w:p>
        </w:tc>
      </w:tr>
      <w:tr>
        <w:trPr>
          <w:trHeight w:val="488"/>
        </w:trPr>
        <w:tc>
          <w:tcPr>
            <w:tcW w:w="596" w:type="dxa"/>
            <w:vAlign w:val="center"/>
            <w:textDirection w:val="lrTb"/>
            <w:noWrap w:val="false"/>
          </w:tcPr>
          <w:p>
            <w:pPr>
              <w:pStyle w:val="932"/>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1</w:t>
            </w:r>
            <w:r>
              <w:rPr>
                <w:rFonts w:hint="eastAsia" w:eastAsia="宋体"/>
                <w:color w:val="000000"/>
                <w:highlight w:val="none"/>
                <w:vertAlign w:val="baseline"/>
                <w:lang w:val="en-US" w:eastAsia="zh-CN"/>
              </w:rPr>
            </w:r>
            <w:r/>
          </w:p>
        </w:tc>
        <w:tc>
          <w:tcPr>
            <w:tcW w:w="1543"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88"/>
        </w:trPr>
        <w:tc>
          <w:tcPr>
            <w:tcW w:w="596" w:type="dxa"/>
            <w:vAlign w:val="center"/>
            <w:textDirection w:val="lrTb"/>
            <w:noWrap w:val="false"/>
          </w:tcPr>
          <w:p>
            <w:pPr>
              <w:pStyle w:val="932"/>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2</w:t>
            </w:r>
            <w:r>
              <w:rPr>
                <w:rFonts w:hint="eastAsia" w:eastAsia="宋体"/>
                <w:color w:val="000000"/>
                <w:highlight w:val="none"/>
                <w:vertAlign w:val="baseline"/>
                <w:lang w:val="en-US" w:eastAsia="zh-CN"/>
              </w:rPr>
            </w:r>
            <w:r/>
          </w:p>
        </w:tc>
        <w:tc>
          <w:tcPr>
            <w:tcW w:w="1543"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56"/>
        </w:trPr>
        <w:tc>
          <w:tcPr>
            <w:tcW w:w="596" w:type="dxa"/>
            <w:vAlign w:val="center"/>
            <w:textDirection w:val="lrTb"/>
            <w:noWrap w:val="false"/>
          </w:tcPr>
          <w:p>
            <w:pPr>
              <w:pStyle w:val="932"/>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w:t>
            </w:r>
            <w:r>
              <w:rPr>
                <w:rFonts w:eastAsia="宋体"/>
                <w:color w:val="000000"/>
                <w:highlight w:val="none"/>
                <w:vertAlign w:val="baseline"/>
                <w:lang w:val="en-US" w:eastAsia="zh-CN"/>
              </w:rPr>
            </w:r>
            <w:r/>
          </w:p>
        </w:tc>
        <w:tc>
          <w:tcPr>
            <w:tcW w:w="1543"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75"/>
        </w:trPr>
        <w:tc>
          <w:tcPr>
            <w:gridSpan w:val="5"/>
            <w:tcW w:w="7089" w:type="dxa"/>
            <w:vAlign w:val="center"/>
            <w:textDirection w:val="lrTb"/>
            <w:noWrap w:val="false"/>
          </w:tcPr>
          <w:p>
            <w:pPr>
              <w:pStyle w:val="932"/>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合计</w:t>
            </w:r>
            <w:r>
              <w:rPr>
                <w:rFonts w:hint="eastAsia" w:eastAsia="宋体"/>
                <w:color w:val="000000"/>
                <w:highlight w:val="none"/>
                <w:vertAlign w:val="baseline"/>
                <w:lang w:val="en-US" w:eastAsia="zh-CN"/>
              </w:rPr>
            </w:r>
            <w:r/>
          </w:p>
        </w:tc>
        <w:tc>
          <w:tcPr>
            <w:tcW w:w="1586"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932"/>
              <w:jc w:val="center"/>
              <w:keepLines w:val="0"/>
              <w:keepNext w:val="0"/>
              <w:widowControl/>
              <w:rPr>
                <w:color w:val="000000"/>
                <w:highlight w:val="none"/>
                <w:vertAlign w:val="baseline"/>
              </w:rPr>
              <w:suppressLineNumbers w:val="0"/>
            </w:pPr>
            <w:r>
              <w:rPr>
                <w:color w:val="000000"/>
                <w:highlight w:val="none"/>
                <w:vertAlign w:val="baseline"/>
              </w:rPr>
            </w:r>
            <w:r/>
          </w:p>
        </w:tc>
      </w:tr>
    </w:tbl>
    <w:p>
      <w:pPr>
        <w:pStyle w:val="932"/>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32"/>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32"/>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color w:val="000000"/>
          <w:highlight w:val="none"/>
        </w:rPr>
      </w:r>
      <w:r/>
    </w:p>
    <w:p>
      <w:pPr>
        <w:pStyle w:val="932"/>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color w:val="000000"/>
          <w:highlight w:val="none"/>
        </w:rPr>
      </w:r>
      <w:r/>
    </w:p>
    <w:p>
      <w:pPr>
        <w:pStyle w:val="932"/>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32"/>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932"/>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color w:val="000000"/>
          <w:highlight w:val="none"/>
        </w:rPr>
      </w:r>
      <w:r/>
    </w:p>
    <w:p>
      <w:pPr>
        <w:pStyle w:val="932"/>
        <w:ind w:firstLine="480"/>
        <w:jc w:val="left"/>
        <w:widowControl/>
        <w:rPr>
          <w:rFonts w:hint="eastAsia"/>
          <w:color w:val="000000"/>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color w:val="000000"/>
          <w:highlight w:val="none"/>
          <w:lang w:val="en-US" w:eastAsia="zh-CN"/>
        </w:rPr>
      </w:r>
      <w:r/>
    </w:p>
    <w:p>
      <w:pPr>
        <w:pStyle w:val="932"/>
        <w:jc w:val="center"/>
        <w:keepLines w:val="0"/>
        <w:keepNext w:val="0"/>
        <w:spacing w:line="360" w:lineRule="auto"/>
        <w:widowControl/>
        <w:rPr>
          <w:color w:val="000000"/>
          <w:highlight w:val="none"/>
        </w:rPr>
        <w:suppressLineNumbers w:val="0"/>
      </w:pPr>
      <w:r>
        <w:rPr>
          <w:rFonts w:hint="eastAsia" w:ascii="方正小标宋简体" w:hAnsi="方正小标宋简体" w:eastAsia="方正小标宋简体" w:cs="方正小标宋简体"/>
          <w:b w:val="0"/>
          <w:bCs w:val="0"/>
          <w:color w:val="000000"/>
          <w:sz w:val="32"/>
          <w:szCs w:val="32"/>
          <w:highlight w:val="none"/>
          <w:lang w:val="en-US" w:eastAsia="zh-CN"/>
        </w:rPr>
        <w:br w:type="page" w:clear="all"/>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分包意向协议</w:t>
      </w:r>
      <w:r>
        <w:rPr>
          <w:color w:val="000000"/>
          <w:highlight w:val="none"/>
        </w:rPr>
      </w:r>
      <w:r/>
    </w:p>
    <w:p>
      <w:pPr>
        <w:pStyle w:val="932"/>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932"/>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932"/>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color w:val="000000"/>
          <w:highlight w:val="none"/>
        </w:rPr>
      </w:r>
      <w:r/>
    </w:p>
    <w:p>
      <w:pPr>
        <w:pStyle w:val="932"/>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932"/>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932"/>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color w:val="000000"/>
          <w:highlight w:val="none"/>
        </w:rPr>
      </w:r>
      <w:r/>
    </w:p>
    <w:p>
      <w:pPr>
        <w:pStyle w:val="932"/>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color w:val="000000"/>
          <w:highlight w:val="none"/>
        </w:rPr>
      </w:r>
      <w:r/>
    </w:p>
    <w:p>
      <w:pPr>
        <w:pStyle w:val="932"/>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32"/>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32"/>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932"/>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932"/>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color w:val="000000"/>
          <w:highlight w:val="none"/>
        </w:rPr>
      </w:r>
      <w:r/>
    </w:p>
    <w:p>
      <w:pPr>
        <w:pStyle w:val="932"/>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32"/>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32"/>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932"/>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932"/>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color w:val="000000"/>
          <w:highlight w:val="none"/>
        </w:rPr>
      </w:r>
      <w:r/>
    </w:p>
    <w:p>
      <w:pPr>
        <w:pStyle w:val="932"/>
        <w:ind w:firstLine="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color w:val="000000"/>
          <w:highlight w:val="none"/>
        </w:rPr>
      </w:r>
      <w:r/>
    </w:p>
    <w:p>
      <w:pPr>
        <w:pStyle w:val="932"/>
        <w:numPr>
          <w:ilvl w:val="0"/>
          <w:numId w:val="6"/>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996"/>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r>
      <w:r/>
    </w:p>
    <w:p>
      <w:pPr>
        <w:pStyle w:val="932"/>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932"/>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32"/>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932"/>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932"/>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932"/>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32"/>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932"/>
        <w:rPr>
          <w:color w:val="000000"/>
          <w:highlight w:val="none"/>
        </w:rPr>
      </w:pPr>
      <w:r>
        <w:rPr>
          <w:color w:val="000000"/>
          <w:highlight w:val="none"/>
        </w:rPr>
      </w:r>
      <w:r/>
    </w:p>
    <w:p>
      <w:pPr>
        <w:pStyle w:val="932"/>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lear" w:pos="4153" w:leader="none"/>
                              <w:tab w:val="clear" w:pos="8306" w:leader="none"/>
                            </w:tabs>
                            <w:rPr>
                              <w:rStyle w:val="1006"/>
                              <w:rFonts w:ascii="宋体" w:hAnsi="宋体"/>
                            </w:rPr>
                          </w:pPr>
                          <w:r>
                            <w:rPr>
                              <w:rFonts w:ascii="宋体" w:hAnsi="宋体"/>
                            </w:rPr>
                            <w:fldChar w:fldCharType="begin"/>
                          </w:r>
                          <w:r>
                            <w:rPr>
                              <w:rStyle w:val="1006"/>
                              <w:rFonts w:ascii="宋体" w:hAnsi="宋体"/>
                            </w:rPr>
                            <w:instrText xml:space="preserve">PAGE  </w:instrText>
                          </w:r>
                          <w:r>
                            <w:rPr>
                              <w:rFonts w:ascii="宋体" w:hAnsi="宋体"/>
                            </w:rPr>
                            <w:fldChar w:fldCharType="separate"/>
                          </w:r>
                          <w:r>
                            <w:rPr>
                              <w:rStyle w:val="1006"/>
                              <w:rFonts w:ascii="宋体" w:hAnsi="宋体"/>
                            </w:rPr>
                            <w:t xml:space="preserve">４２</w:t>
                          </w:r>
                          <w:r>
                            <w:rPr>
                              <w:rFonts w:ascii="宋体" w:hAnsi="宋体"/>
                            </w:rPr>
                            <w:fldChar w:fldCharType="end"/>
                          </w:r>
                          <w:r>
                            <w:rPr>
                              <w:rStyle w:val="1006"/>
                              <w:rFonts w:ascii="宋体" w:hAnsi="宋体"/>
                            </w:rPr>
                          </w:r>
                          <w:r/>
                        </w:p>
                        <w:p>
                          <w:pPr>
                            <w:pStyle w:val="9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lear" w:pos="4153" w:leader="none"/>
                        <w:tab w:val="clear" w:pos="8306" w:leader="none"/>
                      </w:tabs>
                      <w:rPr>
                        <w:rStyle w:val="1006"/>
                        <w:rFonts w:ascii="宋体" w:hAnsi="宋体"/>
                      </w:rPr>
                    </w:pPr>
                    <w:r>
                      <w:rPr>
                        <w:rFonts w:ascii="宋体" w:hAnsi="宋体"/>
                      </w:rPr>
                      <w:fldChar w:fldCharType="begin"/>
                    </w:r>
                    <w:r>
                      <w:rPr>
                        <w:rStyle w:val="1006"/>
                        <w:rFonts w:ascii="宋体" w:hAnsi="宋体"/>
                      </w:rPr>
                      <w:instrText xml:space="preserve">PAGE  </w:instrText>
                    </w:r>
                    <w:r>
                      <w:rPr>
                        <w:rFonts w:ascii="宋体" w:hAnsi="宋体"/>
                      </w:rPr>
                      <w:fldChar w:fldCharType="separate"/>
                    </w:r>
                    <w:r>
                      <w:rPr>
                        <w:rStyle w:val="1006"/>
                        <w:rFonts w:ascii="宋体" w:hAnsi="宋体"/>
                      </w:rPr>
                      <w:t xml:space="preserve">４２</w:t>
                    </w:r>
                    <w:r>
                      <w:rPr>
                        <w:rFonts w:ascii="宋体" w:hAnsi="宋体"/>
                      </w:rPr>
                      <w:fldChar w:fldCharType="end"/>
                    </w:r>
                    <w:r>
                      <w:rPr>
                        <w:rStyle w:val="1006"/>
                        <w:rFonts w:ascii="宋体" w:hAnsi="宋体"/>
                      </w:rPr>
                    </w:r>
                    <w:r/>
                  </w:p>
                  <w:p>
                    <w:pPr>
                      <w:pStyle w:val="93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1</w:t>
    </w:r>
    <w:r>
      <w:fldChar w:fldCharType="end"/>
    </w:r>
    <w:r>
      <w:rPr>
        <w:rStyle w:val="1006"/>
      </w:rPr>
    </w:r>
    <w:r/>
  </w:p>
  <w:p>
    <w:pPr>
      <w:pStyle w:val="98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pPr>
                            <w:pStyle w:val="9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pPr>
                      <w:pStyle w:val="9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32"/>
        <w:ind w:left="1440" w:hanging="360"/>
      </w:pPr>
      <w:rPr>
        <w:rFonts w:ascii="Courier New" w:hAnsi="Courier New" w:eastAsia="Courier New" w:cs="Courier New"/>
      </w:rPr>
    </w:lvl>
    <w:lvl w:ilvl="2">
      <w:start w:val="1"/>
      <w:numFmt w:val="bullet"/>
      <w:isLgl w:val="false"/>
      <w:suff w:val="tab"/>
      <w:lvlText w:val="§"/>
      <w:lvlJc w:val="left"/>
      <w:pPr>
        <w:pStyle w:val="932"/>
        <w:ind w:left="2160" w:hanging="360"/>
      </w:pPr>
      <w:rPr>
        <w:rFonts w:ascii="Wingdings" w:hAnsi="Wingdings" w:eastAsia="Wingdings" w:cs="Wingdings"/>
      </w:rPr>
    </w:lvl>
    <w:lvl w:ilvl="3">
      <w:start w:val="1"/>
      <w:numFmt w:val="bullet"/>
      <w:isLgl w:val="false"/>
      <w:suff w:val="tab"/>
      <w:lvlText w:val="·"/>
      <w:lvlJc w:val="left"/>
      <w:pPr>
        <w:pStyle w:val="932"/>
        <w:ind w:left="2880" w:hanging="360"/>
      </w:pPr>
      <w:rPr>
        <w:rFonts w:ascii="Symbol" w:hAnsi="Symbol" w:eastAsia="Symbol" w:cs="Symbol"/>
      </w:rPr>
    </w:lvl>
    <w:lvl w:ilvl="4">
      <w:start w:val="1"/>
      <w:numFmt w:val="bullet"/>
      <w:isLgl w:val="false"/>
      <w:suff w:val="tab"/>
      <w:lvlText w:val="o"/>
      <w:lvlJc w:val="left"/>
      <w:pPr>
        <w:pStyle w:val="932"/>
        <w:ind w:left="3600" w:hanging="360"/>
      </w:pPr>
      <w:rPr>
        <w:rFonts w:ascii="Courier New" w:hAnsi="Courier New" w:eastAsia="Courier New" w:cs="Courier New"/>
      </w:rPr>
    </w:lvl>
    <w:lvl w:ilvl="5">
      <w:start w:val="1"/>
      <w:numFmt w:val="bullet"/>
      <w:isLgl w:val="false"/>
      <w:suff w:val="tab"/>
      <w:lvlText w:val="§"/>
      <w:lvlJc w:val="left"/>
      <w:pPr>
        <w:pStyle w:val="932"/>
        <w:ind w:left="4320" w:hanging="360"/>
      </w:pPr>
      <w:rPr>
        <w:rFonts w:ascii="Wingdings" w:hAnsi="Wingdings" w:eastAsia="Wingdings" w:cs="Wingdings"/>
      </w:rPr>
    </w:lvl>
    <w:lvl w:ilvl="6">
      <w:start w:val="1"/>
      <w:numFmt w:val="bullet"/>
      <w:isLgl w:val="false"/>
      <w:suff w:val="tab"/>
      <w:lvlText w:val="·"/>
      <w:lvlJc w:val="left"/>
      <w:pPr>
        <w:pStyle w:val="932"/>
        <w:ind w:left="5040" w:hanging="360"/>
      </w:pPr>
      <w:rPr>
        <w:rFonts w:ascii="Symbol" w:hAnsi="Symbol" w:eastAsia="Symbol" w:cs="Symbol"/>
      </w:rPr>
    </w:lvl>
    <w:lvl w:ilvl="7">
      <w:start w:val="1"/>
      <w:numFmt w:val="bullet"/>
      <w:isLgl w:val="false"/>
      <w:suff w:val="tab"/>
      <w:lvlText w:val="o"/>
      <w:lvlJc w:val="left"/>
      <w:pPr>
        <w:pStyle w:val="932"/>
        <w:ind w:left="5760" w:hanging="360"/>
      </w:pPr>
      <w:rPr>
        <w:rFonts w:ascii="Courier New" w:hAnsi="Courier New" w:eastAsia="Courier New" w:cs="Courier New"/>
      </w:rPr>
    </w:lvl>
    <w:lvl w:ilvl="8">
      <w:start w:val="1"/>
      <w:numFmt w:val="bullet"/>
      <w:isLgl w:val="false"/>
      <w:suff w:val="tab"/>
      <w:lvlText w:val="§"/>
      <w:lvlJc w:val="left"/>
      <w:pPr>
        <w:pStyle w:val="932"/>
        <w:ind w:left="6480" w:hanging="360"/>
      </w:pPr>
      <w:rPr>
        <w:rFonts w:ascii="Wingdings" w:hAnsi="Wingdings" w:eastAsia="Wingdings" w:cs="Wingdings"/>
      </w:rPr>
    </w:lvl>
  </w:abstractNum>
  <w:abstractNum w:abstractNumId="1">
    <w:multiLevelType w:val="hybridMultilevel"/>
    <w:lvl w:ilvl="0">
      <w:start w:val="1"/>
      <w:numFmt w:val="upperLetter"/>
      <w:pStyle w:val="1018"/>
      <w:isLgl w:val="false"/>
      <w:suff w:val="tab"/>
      <w:lvlText w:val="附录%1."/>
      <w:lvlJc w:val="left"/>
      <w:pPr>
        <w:pStyle w:val="93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5"/>
      <w:isLgl w:val="false"/>
      <w:suff w:val="tab"/>
      <w:lvlText w:val="%1."/>
      <w:lvlJc w:val="left"/>
      <w:pPr>
        <w:pStyle w:val="932"/>
        <w:ind w:left="709" w:hanging="709"/>
        <w:tabs>
          <w:tab w:val="num" w:pos="709" w:leader="none"/>
        </w:tabs>
      </w:pPr>
      <w:rPr>
        <w:rFonts w:hint="eastAsia"/>
      </w:rPr>
    </w:lvl>
    <w:lvl w:ilvl="1">
      <w:start w:val="1"/>
      <w:numFmt w:val="decimal"/>
      <w:isLgl w:val="false"/>
      <w:suff w:val="tab"/>
      <w:lvlText w:val="%1.%2"/>
      <w:lvlJc w:val="left"/>
      <w:pPr>
        <w:pStyle w:val="932"/>
        <w:ind w:left="709" w:hanging="709"/>
        <w:tabs>
          <w:tab w:val="num" w:pos="709" w:leader="none"/>
        </w:tabs>
      </w:pPr>
      <w:rPr>
        <w:rFonts w:hint="eastAsia"/>
      </w:rPr>
    </w:lvl>
    <w:lvl w:ilvl="2">
      <w:start w:val="1"/>
      <w:numFmt w:val="decimal"/>
      <w:isLgl w:val="false"/>
      <w:suff w:val="tab"/>
      <w:lvlText w:val="%1.%2.%3."/>
      <w:lvlJc w:val="left"/>
      <w:pPr>
        <w:pStyle w:val="932"/>
        <w:ind w:left="425" w:hanging="425"/>
        <w:tabs>
          <w:tab w:val="num" w:pos="425" w:leader="none"/>
        </w:tabs>
      </w:pPr>
      <w:rPr>
        <w:rFonts w:hint="eastAsia"/>
      </w:rPr>
    </w:lvl>
    <w:lvl w:ilvl="3">
      <w:start w:val="1"/>
      <w:numFmt w:val="decimal"/>
      <w:isLgl w:val="false"/>
      <w:suff w:val="tab"/>
      <w:lvlText w:val="%1.%2.%3.%4."/>
      <w:lvlJc w:val="left"/>
      <w:pPr>
        <w:pStyle w:val="932"/>
        <w:ind w:left="851" w:hanging="851"/>
        <w:tabs>
          <w:tab w:val="num" w:pos="851" w:leader="none"/>
        </w:tabs>
      </w:pPr>
      <w:rPr>
        <w:rFonts w:hint="eastAsia"/>
      </w:rPr>
    </w:lvl>
    <w:lvl w:ilvl="4">
      <w:start w:val="1"/>
      <w:numFmt w:val="decimal"/>
      <w:isLgl w:val="false"/>
      <w:suff w:val="tab"/>
      <w:lvlText w:val="%1.%2.%3.%4.%5."/>
      <w:lvlJc w:val="left"/>
      <w:pPr>
        <w:pStyle w:val="932"/>
        <w:ind w:left="992" w:hanging="992"/>
        <w:tabs>
          <w:tab w:val="num" w:pos="992" w:leader="none"/>
        </w:tabs>
      </w:pPr>
      <w:rPr>
        <w:rFonts w:hint="eastAsia"/>
      </w:rPr>
    </w:lvl>
    <w:lvl w:ilvl="5">
      <w:start w:val="1"/>
      <w:numFmt w:val="decimal"/>
      <w:isLgl w:val="false"/>
      <w:suff w:val="tab"/>
      <w:lvlText w:val="%1.%2.%3.%4.%5.%6."/>
      <w:lvlJc w:val="left"/>
      <w:pPr>
        <w:pStyle w:val="932"/>
        <w:ind w:left="1134" w:hanging="1134"/>
        <w:tabs>
          <w:tab w:val="num" w:pos="1134" w:leader="none"/>
        </w:tabs>
      </w:pPr>
      <w:rPr>
        <w:rFonts w:hint="eastAsia"/>
      </w:rPr>
    </w:lvl>
    <w:lvl w:ilvl="6">
      <w:start w:val="1"/>
      <w:numFmt w:val="decimal"/>
      <w:isLgl w:val="false"/>
      <w:suff w:val="tab"/>
      <w:lvlText w:val="%1.%2.%3.%4.%5.%6.%7."/>
      <w:lvlJc w:val="left"/>
      <w:pPr>
        <w:pStyle w:val="932"/>
        <w:ind w:left="1276" w:hanging="1276"/>
        <w:tabs>
          <w:tab w:val="num" w:pos="1276" w:leader="none"/>
        </w:tabs>
      </w:pPr>
      <w:rPr>
        <w:rFonts w:hint="eastAsia"/>
      </w:rPr>
    </w:lvl>
    <w:lvl w:ilvl="7">
      <w:start w:val="1"/>
      <w:numFmt w:val="decimal"/>
      <w:isLgl w:val="false"/>
      <w:suff w:val="tab"/>
      <w:lvlText w:val="%1.%2.%3.%4.%5.%6.%7.%8."/>
      <w:lvlJc w:val="left"/>
      <w:pPr>
        <w:pStyle w:val="932"/>
        <w:ind w:left="1418" w:hanging="1418"/>
        <w:tabs>
          <w:tab w:val="num" w:pos="1418" w:leader="none"/>
        </w:tabs>
      </w:pPr>
      <w:rPr>
        <w:rFonts w:hint="eastAsia"/>
      </w:rPr>
    </w:lvl>
    <w:lvl w:ilvl="8">
      <w:start w:val="1"/>
      <w:numFmt w:val="decimal"/>
      <w:isLgl w:val="false"/>
      <w:suff w:val="tab"/>
      <w:lvlText w:val="%1.%2.%3.%4.%5.%6.%7.%8.%9."/>
      <w:lvlJc w:val="left"/>
      <w:pPr>
        <w:pStyle w:val="93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32"/>
        <w:ind w:left="0" w:firstLine="0"/>
      </w:pPr>
      <w:rPr>
        <w:rFonts w:hint="eastAsia"/>
      </w:rPr>
    </w:lvl>
    <w:lvl w:ilvl="1">
      <w:start w:val="1"/>
      <w:numFmt w:val="decimal"/>
      <w:isLgl w:val="false"/>
      <w:suff w:val="nothing"/>
      <w:lvlText w:val="%2、"/>
      <w:lvlJc w:val="left"/>
      <w:pPr>
        <w:pStyle w:val="932"/>
        <w:ind w:left="0" w:firstLine="0"/>
      </w:pPr>
      <w:rPr>
        <w:rFonts w:hint="eastAsia"/>
      </w:rPr>
    </w:lvl>
    <w:lvl w:ilvl="2">
      <w:start w:val="1"/>
      <w:numFmt w:val="decimal"/>
      <w:isLgl w:val="false"/>
      <w:suff w:val="nothing"/>
      <w:lvlText w:val="%2.%3 "/>
      <w:lvlJc w:val="left"/>
      <w:pPr>
        <w:pStyle w:val="932"/>
        <w:ind w:left="0" w:firstLine="0"/>
      </w:pPr>
      <w:rPr>
        <w:rFonts w:hint="eastAsia"/>
      </w:rPr>
    </w:lvl>
    <w:lvl w:ilvl="3">
      <w:start w:val="1"/>
      <w:numFmt w:val="decimal"/>
      <w:isLgl w:val="false"/>
      <w:suff w:val="nothing"/>
      <w:lvlText w:val="%2.%3.%4 "/>
      <w:lvlJc w:val="left"/>
      <w:pPr>
        <w:pStyle w:val="932"/>
        <w:ind w:left="0" w:firstLine="0"/>
      </w:pPr>
      <w:rPr>
        <w:rFonts w:hint="eastAsia"/>
      </w:rPr>
    </w:lvl>
    <w:lvl w:ilvl="4">
      <w:start w:val="1"/>
      <w:numFmt w:val="decimal"/>
      <w:isLgl w:val="false"/>
      <w:suff w:val="nothing"/>
      <w:lvlText w:val="%2.%3.%4.%5 "/>
      <w:lvlJc w:val="left"/>
      <w:pPr>
        <w:pStyle w:val="932"/>
        <w:ind w:left="0" w:firstLine="0"/>
      </w:pPr>
      <w:rPr>
        <w:rFonts w:hint="eastAsia"/>
      </w:rPr>
    </w:lvl>
    <w:lvl w:ilvl="5">
      <w:start w:val="1"/>
      <w:numFmt w:val="decimal"/>
      <w:pStyle w:val="938"/>
      <w:isLgl w:val="false"/>
      <w:suff w:val="nothing"/>
      <w:lvlText w:val=""/>
      <w:lvlJc w:val="left"/>
      <w:pPr>
        <w:pStyle w:val="932"/>
        <w:ind w:left="0" w:firstLine="0"/>
      </w:pPr>
      <w:rPr>
        <w:rFonts w:hint="eastAsia"/>
      </w:rPr>
    </w:lvl>
    <w:lvl w:ilvl="6">
      <w:start w:val="1"/>
      <w:numFmt w:val="decimal"/>
      <w:pStyle w:val="939"/>
      <w:isLgl w:val="false"/>
      <w:suff w:val="nothing"/>
      <w:lvlText w:val=""/>
      <w:lvlJc w:val="left"/>
      <w:pPr>
        <w:pStyle w:val="932"/>
        <w:ind w:left="0" w:firstLine="0"/>
      </w:pPr>
      <w:rPr>
        <w:rFonts w:hint="eastAsia"/>
      </w:rPr>
    </w:lvl>
    <w:lvl w:ilvl="7">
      <w:start w:val="1"/>
      <w:numFmt w:val="decimal"/>
      <w:pStyle w:val="940"/>
      <w:isLgl w:val="false"/>
      <w:suff w:val="nothing"/>
      <w:lvlText w:val=""/>
      <w:lvlJc w:val="left"/>
      <w:pPr>
        <w:pStyle w:val="932"/>
        <w:ind w:left="0" w:firstLine="0"/>
      </w:pPr>
      <w:rPr>
        <w:rFonts w:hint="eastAsia"/>
      </w:rPr>
    </w:lvl>
    <w:lvl w:ilvl="8">
      <w:start w:val="1"/>
      <w:numFmt w:val="decimal"/>
      <w:pStyle w:val="941"/>
      <w:isLgl w:val="false"/>
      <w:suff w:val="nothing"/>
      <w:lvlText w:val=""/>
      <w:lvlJc w:val="left"/>
      <w:pPr>
        <w:pStyle w:val="932"/>
        <w:ind w:left="0" w:firstLine="0"/>
      </w:pPr>
      <w:rPr>
        <w:rFonts w:hint="eastAsia"/>
      </w:rPr>
    </w:lvl>
  </w:abstractNum>
  <w:abstractNum w:abstractNumId="5">
    <w:multiLevelType w:val="hybridMultilevel"/>
    <w:lvl w:ilvl="0">
      <w:start w:val="3"/>
      <w:numFmt w:val="decimal"/>
      <w:isLgl w:val="false"/>
      <w:suff w:val="space"/>
      <w:lvlText w:val="%1."/>
      <w:lvlJc w:val="left"/>
      <w:pPr>
        <w:pStyle w:val="9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32"/>
    <w:next w:val="932"/>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32"/>
    <w:next w:val="932"/>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32"/>
    <w:next w:val="932"/>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32"/>
    <w:next w:val="932"/>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32"/>
    <w:next w:val="932"/>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32"/>
    <w:next w:val="932"/>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32"/>
    <w:next w:val="932"/>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32"/>
    <w:next w:val="932"/>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32"/>
    <w:next w:val="932"/>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List Paragraph"/>
    <w:basedOn w:val="932"/>
    <w:uiPriority w:val="34"/>
    <w:qFormat/>
    <w:pPr>
      <w:contextualSpacing/>
      <w:ind w:left="720"/>
    </w:p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44"/>
    <w:link w:val="932"/>
    <w:qFormat/>
    <w:pPr>
      <w:jc w:val="both"/>
      <w:widowControl w:val="off"/>
    </w:pPr>
    <w:rPr>
      <w:sz w:val="21"/>
      <w:szCs w:val="22"/>
      <w:lang w:val="en-US" w:eastAsia="zh-CN" w:bidi="ar-SA"/>
    </w:rPr>
  </w:style>
  <w:style w:type="paragraph" w:styleId="933">
    <w:name w:val="标题 1"/>
    <w:basedOn w:val="932"/>
    <w:next w:val="932"/>
    <w:link w:val="945"/>
    <w:qFormat/>
    <w:pPr>
      <w:jc w:val="center"/>
      <w:keepNext/>
      <w:outlineLvl w:val="0"/>
    </w:pPr>
    <w:rPr>
      <w:rFonts w:ascii="楷体_GB2312" w:hAnsi="Times New Roman" w:eastAsia="楷体_GB2312" w:cs="Times New Roman"/>
      <w:sz w:val="28"/>
      <w:szCs w:val="28"/>
    </w:rPr>
  </w:style>
  <w:style w:type="paragraph" w:styleId="934">
    <w:name w:val="标题 2"/>
    <w:basedOn w:val="932"/>
    <w:next w:val="932"/>
    <w:link w:val="946"/>
    <w:qFormat/>
    <w:pPr>
      <w:jc w:val="center"/>
      <w:keepLines/>
      <w:keepNext/>
      <w:spacing w:before="260" w:after="260" w:line="416" w:lineRule="auto"/>
      <w:outlineLvl w:val="1"/>
    </w:pPr>
    <w:rPr>
      <w:rFonts w:ascii="Arial" w:hAnsi="Arial" w:eastAsia="幼圆" w:cs="Arial"/>
      <w:b/>
      <w:bCs/>
      <w:sz w:val="44"/>
      <w:szCs w:val="44"/>
    </w:rPr>
  </w:style>
  <w:style w:type="paragraph" w:styleId="935">
    <w:name w:val="标题 3"/>
    <w:basedOn w:val="932"/>
    <w:next w:val="948"/>
    <w:link w:val="94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6">
    <w:name w:val="标题 4"/>
    <w:basedOn w:val="932"/>
    <w:next w:val="948"/>
    <w:link w:val="950"/>
    <w:qFormat/>
    <w:pPr>
      <w:keepLines/>
      <w:keepNext/>
      <w:spacing w:before="280" w:after="290" w:line="376" w:lineRule="auto"/>
      <w:outlineLvl w:val="3"/>
    </w:pPr>
    <w:rPr>
      <w:rFonts w:ascii="Arial" w:hAnsi="Arial" w:eastAsia="黑体" w:cs="Arial"/>
      <w:b/>
      <w:bCs/>
      <w:sz w:val="28"/>
      <w:szCs w:val="28"/>
    </w:rPr>
  </w:style>
  <w:style w:type="paragraph" w:styleId="937">
    <w:name w:val="标题 5"/>
    <w:basedOn w:val="932"/>
    <w:next w:val="948"/>
    <w:link w:val="951"/>
    <w:qFormat/>
    <w:pPr>
      <w:keepNext/>
      <w:outlineLvl w:val="4"/>
    </w:pPr>
    <w:rPr>
      <w:rFonts w:ascii="宋体" w:hAnsi="Times New Roman" w:eastAsia="宋体" w:cs="Times New Roman"/>
      <w:color w:val="000000"/>
      <w:sz w:val="28"/>
      <w:szCs w:val="28"/>
    </w:rPr>
  </w:style>
  <w:style w:type="paragraph" w:styleId="938">
    <w:name w:val="标题 6"/>
    <w:basedOn w:val="932"/>
    <w:next w:val="932"/>
    <w:link w:val="9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9">
    <w:name w:val="标题 7"/>
    <w:basedOn w:val="932"/>
    <w:next w:val="932"/>
    <w:link w:val="95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0">
    <w:name w:val="标题 8"/>
    <w:basedOn w:val="932"/>
    <w:next w:val="932"/>
    <w:link w:val="9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1">
    <w:name w:val="标题 9"/>
    <w:basedOn w:val="932"/>
    <w:next w:val="932"/>
    <w:link w:val="955"/>
    <w:qFormat/>
    <w:pPr>
      <w:numPr>
        <w:ilvl w:val="8"/>
        <w:numId w:val="1"/>
      </w:numPr>
      <w:keepLines/>
      <w:keepNext/>
      <w:spacing w:before="240" w:after="64" w:line="320" w:lineRule="auto"/>
      <w:outlineLvl w:val="8"/>
    </w:pPr>
    <w:rPr>
      <w:rFonts w:ascii="Arial" w:hAnsi="Arial" w:eastAsia="黑体" w:cs="Times New Roman"/>
      <w:szCs w:val="21"/>
    </w:rPr>
  </w:style>
  <w:style w:type="character" w:styleId="942">
    <w:name w:val="默认段落字体"/>
    <w:next w:val="942"/>
    <w:link w:val="932"/>
    <w:uiPriority w:val="1"/>
    <w:unhideWhenUsed/>
  </w:style>
  <w:style w:type="table" w:styleId="943">
    <w:name w:val="普通表格"/>
    <w:next w:val="943"/>
    <w:link w:val="932"/>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44">
    <w:name w:val="Normal Indent1"/>
    <w:next w:val="944"/>
    <w:link w:val="932"/>
    <w:qFormat/>
    <w:pPr>
      <w:ind w:firstLine="420"/>
      <w:spacing w:line="360" w:lineRule="auto"/>
    </w:pPr>
    <w:rPr>
      <w:rFonts w:ascii="Times New Roman" w:hAnsi="Times New Roman" w:eastAsia="宋体" w:cs="Times New Roman"/>
      <w:lang w:val="en-US" w:eastAsia="zh-CN" w:bidi="ar-SA"/>
    </w:rPr>
  </w:style>
  <w:style w:type="character" w:styleId="945">
    <w:name w:val="标题 1 Char"/>
    <w:next w:val="945"/>
    <w:link w:val="933"/>
    <w:rPr>
      <w:rFonts w:ascii="楷体_GB2312" w:hAnsi="Times New Roman" w:eastAsia="楷体_GB2312" w:cs="Times New Roman"/>
      <w:sz w:val="28"/>
      <w:szCs w:val="28"/>
    </w:rPr>
  </w:style>
  <w:style w:type="character" w:styleId="946">
    <w:name w:val="标题 2 Char"/>
    <w:next w:val="946"/>
    <w:link w:val="934"/>
    <w:rPr>
      <w:rFonts w:ascii="Arial" w:hAnsi="Arial" w:eastAsia="幼圆" w:cs="Arial"/>
      <w:b/>
      <w:bCs/>
      <w:sz w:val="44"/>
      <w:szCs w:val="44"/>
    </w:rPr>
  </w:style>
  <w:style w:type="character" w:styleId="947">
    <w:name w:val="标题 3 Char"/>
    <w:next w:val="947"/>
    <w:link w:val="935"/>
    <w:rPr>
      <w:rFonts w:ascii="Times New Roman" w:hAnsi="Times New Roman" w:eastAsia="宋体" w:cs="Times New Roman"/>
      <w:b/>
      <w:bCs/>
      <w:sz w:val="32"/>
      <w:szCs w:val="32"/>
    </w:rPr>
  </w:style>
  <w:style w:type="paragraph" w:styleId="948">
    <w:name w:val="正文缩进"/>
    <w:basedOn w:val="932"/>
    <w:next w:val="948"/>
    <w:link w:val="949"/>
    <w:pPr>
      <w:ind w:firstLine="420"/>
    </w:pPr>
    <w:rPr>
      <w:szCs w:val="21"/>
    </w:rPr>
  </w:style>
  <w:style w:type="character" w:styleId="949">
    <w:name w:val="正文缩进 Char"/>
    <w:next w:val="949"/>
    <w:link w:val="948"/>
    <w:rPr>
      <w:szCs w:val="21"/>
    </w:rPr>
  </w:style>
  <w:style w:type="character" w:styleId="950">
    <w:name w:val="标题 4 Char"/>
    <w:next w:val="950"/>
    <w:link w:val="936"/>
    <w:rPr>
      <w:rFonts w:ascii="Arial" w:hAnsi="Arial" w:eastAsia="黑体" w:cs="Arial"/>
      <w:b/>
      <w:bCs/>
      <w:sz w:val="28"/>
      <w:szCs w:val="28"/>
    </w:rPr>
  </w:style>
  <w:style w:type="character" w:styleId="951">
    <w:name w:val="标题 5 Char"/>
    <w:next w:val="951"/>
    <w:link w:val="937"/>
    <w:rPr>
      <w:rFonts w:ascii="宋体" w:hAnsi="Times New Roman" w:eastAsia="宋体" w:cs="Times New Roman"/>
      <w:color w:val="000000"/>
      <w:sz w:val="28"/>
      <w:szCs w:val="28"/>
    </w:rPr>
  </w:style>
  <w:style w:type="character" w:styleId="952">
    <w:name w:val="标题 6 Char"/>
    <w:next w:val="952"/>
    <w:link w:val="938"/>
    <w:rPr>
      <w:rFonts w:ascii="Arial" w:hAnsi="Arial" w:eastAsia="黑体" w:cs="Times New Roman"/>
      <w:b/>
      <w:bCs/>
      <w:sz w:val="24"/>
      <w:szCs w:val="24"/>
    </w:rPr>
  </w:style>
  <w:style w:type="character" w:styleId="953">
    <w:name w:val="标题 7 Char"/>
    <w:next w:val="953"/>
    <w:link w:val="939"/>
    <w:rPr>
      <w:rFonts w:ascii="Times New Roman" w:hAnsi="Times New Roman" w:eastAsia="宋体" w:cs="Times New Roman"/>
      <w:b/>
      <w:bCs/>
      <w:sz w:val="24"/>
      <w:szCs w:val="24"/>
    </w:rPr>
  </w:style>
  <w:style w:type="character" w:styleId="954">
    <w:name w:val="标题 8 Char"/>
    <w:next w:val="954"/>
    <w:link w:val="940"/>
    <w:rPr>
      <w:rFonts w:ascii="Arial" w:hAnsi="Arial" w:eastAsia="黑体" w:cs="Times New Roman"/>
      <w:sz w:val="24"/>
      <w:szCs w:val="24"/>
    </w:rPr>
  </w:style>
  <w:style w:type="character" w:styleId="955">
    <w:name w:val="标题 9 Char"/>
    <w:next w:val="955"/>
    <w:link w:val="941"/>
    <w:rPr>
      <w:rFonts w:ascii="Arial" w:hAnsi="Arial" w:eastAsia="黑体" w:cs="Times New Roman"/>
      <w:szCs w:val="21"/>
    </w:rPr>
  </w:style>
  <w:style w:type="paragraph" w:styleId="956">
    <w:name w:val="列表 3"/>
    <w:basedOn w:val="932"/>
    <w:next w:val="956"/>
    <w:link w:val="932"/>
    <w:pPr>
      <w:ind w:left="100" w:hanging="200"/>
    </w:pPr>
    <w:rPr>
      <w:rFonts w:ascii="Times New Roman" w:hAnsi="Times New Roman" w:eastAsia="宋体" w:cs="Times New Roman"/>
      <w:szCs w:val="21"/>
    </w:rPr>
  </w:style>
  <w:style w:type="paragraph" w:styleId="957">
    <w:name w:val="目录 7"/>
    <w:basedOn w:val="932"/>
    <w:next w:val="932"/>
    <w:link w:val="932"/>
    <w:semiHidden/>
    <w:pPr>
      <w:ind w:left="1260"/>
      <w:jc w:val="left"/>
    </w:pPr>
    <w:rPr>
      <w:rFonts w:ascii="Times New Roman" w:hAnsi="Times New Roman" w:eastAsia="宋体" w:cs="Times New Roman"/>
      <w:szCs w:val="21"/>
    </w:rPr>
  </w:style>
  <w:style w:type="paragraph" w:styleId="958">
    <w:name w:val="文档结构图"/>
    <w:basedOn w:val="932"/>
    <w:next w:val="958"/>
    <w:link w:val="959"/>
    <w:semiHidden/>
    <w:pPr>
      <w:shd w:val="clear" w:color="auto" w:fill="000080"/>
    </w:pPr>
    <w:rPr>
      <w:rFonts w:ascii="Times New Roman" w:hAnsi="Times New Roman" w:eastAsia="宋体" w:cs="Times New Roman"/>
      <w:szCs w:val="21"/>
    </w:rPr>
  </w:style>
  <w:style w:type="character" w:styleId="959">
    <w:name w:val="文档结构图 Char"/>
    <w:next w:val="959"/>
    <w:link w:val="958"/>
    <w:semiHidden/>
    <w:rPr>
      <w:rFonts w:ascii="Times New Roman" w:hAnsi="Times New Roman" w:eastAsia="宋体" w:cs="Times New Roman"/>
      <w:szCs w:val="21"/>
      <w:shd w:val="clear" w:color="auto" w:fill="000080"/>
    </w:rPr>
  </w:style>
  <w:style w:type="paragraph" w:styleId="960">
    <w:name w:val="批注文字"/>
    <w:basedOn w:val="932"/>
    <w:next w:val="960"/>
    <w:link w:val="961"/>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61">
    <w:name w:val="批注文字 字符"/>
    <w:basedOn w:val="942"/>
    <w:next w:val="961"/>
    <w:link w:val="960"/>
    <w:rPr>
      <w:rFonts w:ascii="Calibri" w:hAnsi="Calibri" w:eastAsia="宋体" w:cs="Times New Roman"/>
      <w:sz w:val="21"/>
      <w:szCs w:val="24"/>
    </w:rPr>
  </w:style>
  <w:style w:type="paragraph" w:styleId="962">
    <w:name w:val="正文文本 3"/>
    <w:basedOn w:val="932"/>
    <w:next w:val="962"/>
    <w:link w:val="963"/>
    <w:rPr>
      <w:rFonts w:ascii="仿宋_GB2312" w:hAnsi="Arial" w:eastAsia="仿宋_GB2312" w:cs="Times New Roman"/>
      <w:sz w:val="32"/>
      <w:szCs w:val="32"/>
    </w:rPr>
  </w:style>
  <w:style w:type="character" w:styleId="963">
    <w:name w:val="正文文本 3 Char"/>
    <w:next w:val="963"/>
    <w:link w:val="962"/>
    <w:rPr>
      <w:rFonts w:ascii="仿宋_GB2312" w:hAnsi="Arial" w:eastAsia="仿宋_GB2312" w:cs="Times New Roman"/>
      <w:sz w:val="32"/>
      <w:szCs w:val="32"/>
    </w:rPr>
  </w:style>
  <w:style w:type="paragraph" w:styleId="964">
    <w:name w:val="正文文本"/>
    <w:basedOn w:val="932"/>
    <w:next w:val="964"/>
    <w:link w:val="965"/>
    <w:rPr>
      <w:rFonts w:ascii="楷体_GB2312" w:hAnsi="Arial" w:eastAsia="楷体_GB2312" w:cs="Times New Roman"/>
      <w:sz w:val="28"/>
      <w:szCs w:val="28"/>
    </w:rPr>
  </w:style>
  <w:style w:type="character" w:styleId="965">
    <w:name w:val="正文文本 Char"/>
    <w:next w:val="965"/>
    <w:link w:val="964"/>
    <w:rPr>
      <w:rFonts w:ascii="楷体_GB2312" w:hAnsi="Arial" w:eastAsia="楷体_GB2312" w:cs="Times New Roman"/>
      <w:sz w:val="28"/>
      <w:szCs w:val="28"/>
    </w:rPr>
  </w:style>
  <w:style w:type="paragraph" w:styleId="966">
    <w:name w:val="正文文本缩进"/>
    <w:basedOn w:val="932"/>
    <w:next w:val="968"/>
    <w:link w:val="967"/>
    <w:unhideWhenUsed/>
    <w:pPr>
      <w:ind w:left="420"/>
      <w:spacing w:after="120"/>
    </w:pPr>
  </w:style>
  <w:style w:type="character" w:styleId="967">
    <w:name w:val="正文文本缩进 Char"/>
    <w:basedOn w:val="942"/>
    <w:next w:val="967"/>
    <w:link w:val="966"/>
    <w:uiPriority w:val="99"/>
    <w:semiHidden/>
  </w:style>
  <w:style w:type="paragraph" w:styleId="968">
    <w:name w:val="寄信人地址"/>
    <w:basedOn w:val="932"/>
    <w:next w:val="968"/>
    <w:link w:val="932"/>
    <w:qFormat/>
    <w:rPr>
      <w:rFonts w:ascii="Arial" w:hAnsi="Arial" w:eastAsia="宋体" w:cs="宋体"/>
    </w:rPr>
  </w:style>
  <w:style w:type="paragraph" w:styleId="969">
    <w:name w:val="列表 2"/>
    <w:basedOn w:val="932"/>
    <w:next w:val="969"/>
    <w:link w:val="932"/>
    <w:pPr>
      <w:ind w:left="100" w:hanging="200"/>
    </w:pPr>
    <w:rPr>
      <w:rFonts w:ascii="Times New Roman" w:hAnsi="Times New Roman" w:eastAsia="宋体" w:cs="Times New Roman"/>
      <w:szCs w:val="21"/>
    </w:rPr>
  </w:style>
  <w:style w:type="paragraph" w:styleId="970">
    <w:name w:val="目录 5"/>
    <w:basedOn w:val="932"/>
    <w:next w:val="932"/>
    <w:link w:val="932"/>
    <w:semiHidden/>
    <w:pPr>
      <w:ind w:left="840"/>
      <w:jc w:val="left"/>
    </w:pPr>
    <w:rPr>
      <w:rFonts w:ascii="Times New Roman" w:hAnsi="Times New Roman" w:eastAsia="宋体" w:cs="Times New Roman"/>
      <w:szCs w:val="21"/>
    </w:rPr>
  </w:style>
  <w:style w:type="paragraph" w:styleId="971">
    <w:name w:val="目录 3"/>
    <w:basedOn w:val="932"/>
    <w:next w:val="932"/>
    <w:link w:val="932"/>
    <w:semiHidden/>
    <w:pPr>
      <w:ind w:left="420"/>
      <w:jc w:val="left"/>
    </w:pPr>
    <w:rPr>
      <w:rFonts w:ascii="Times New Roman" w:hAnsi="Times New Roman" w:eastAsia="宋体" w:cs="Times New Roman"/>
      <w:i/>
      <w:iCs/>
      <w:szCs w:val="24"/>
    </w:rPr>
  </w:style>
  <w:style w:type="paragraph" w:styleId="972">
    <w:name w:val="纯文本"/>
    <w:basedOn w:val="932"/>
    <w:next w:val="972"/>
    <w:link w:val="973"/>
    <w:rPr>
      <w:rFonts w:ascii="宋体" w:hAnsi="Courier New" w:eastAsia="宋体" w:cs="Courier New"/>
      <w:szCs w:val="21"/>
    </w:rPr>
  </w:style>
  <w:style w:type="character" w:styleId="973">
    <w:name w:val="纯文本 Char"/>
    <w:next w:val="973"/>
    <w:link w:val="972"/>
    <w:rPr>
      <w:rFonts w:ascii="宋体" w:hAnsi="Courier New" w:eastAsia="宋体" w:cs="Courier New"/>
      <w:szCs w:val="21"/>
    </w:rPr>
  </w:style>
  <w:style w:type="paragraph" w:styleId="974">
    <w:name w:val="目录 8"/>
    <w:basedOn w:val="932"/>
    <w:next w:val="932"/>
    <w:link w:val="932"/>
    <w:semiHidden/>
    <w:pPr>
      <w:ind w:left="1470"/>
      <w:jc w:val="left"/>
    </w:pPr>
    <w:rPr>
      <w:rFonts w:ascii="Times New Roman" w:hAnsi="Times New Roman" w:eastAsia="宋体" w:cs="Times New Roman"/>
      <w:szCs w:val="21"/>
    </w:rPr>
  </w:style>
  <w:style w:type="paragraph" w:styleId="975">
    <w:name w:val="日期"/>
    <w:basedOn w:val="932"/>
    <w:next w:val="932"/>
    <w:link w:val="976"/>
    <w:rPr>
      <w:rFonts w:ascii="Times New Roman" w:hAnsi="Times New Roman" w:eastAsia="宋体" w:cs="Times New Roman"/>
      <w:sz w:val="24"/>
      <w:szCs w:val="24"/>
    </w:rPr>
  </w:style>
  <w:style w:type="character" w:styleId="976">
    <w:name w:val="日期 Char"/>
    <w:next w:val="976"/>
    <w:link w:val="975"/>
    <w:rPr>
      <w:rFonts w:ascii="Times New Roman" w:hAnsi="Times New Roman" w:eastAsia="宋体" w:cs="Times New Roman"/>
      <w:sz w:val="24"/>
      <w:szCs w:val="24"/>
    </w:rPr>
  </w:style>
  <w:style w:type="paragraph" w:styleId="977">
    <w:name w:val="正文文本缩进 2"/>
    <w:basedOn w:val="932"/>
    <w:next w:val="977"/>
    <w:link w:val="978"/>
    <w:pPr>
      <w:ind w:left="630" w:firstLine="645"/>
    </w:pPr>
    <w:rPr>
      <w:rFonts w:ascii="Arial" w:hAnsi="Arial" w:eastAsia="仿宋_GB2312" w:cs="Arial"/>
      <w:sz w:val="32"/>
      <w:szCs w:val="32"/>
    </w:rPr>
  </w:style>
  <w:style w:type="character" w:styleId="978">
    <w:name w:val="正文文本缩进 2 Char"/>
    <w:next w:val="978"/>
    <w:link w:val="977"/>
    <w:rPr>
      <w:rFonts w:ascii="Arial" w:hAnsi="Arial" w:eastAsia="仿宋_GB2312" w:cs="Arial"/>
      <w:sz w:val="32"/>
      <w:szCs w:val="32"/>
    </w:rPr>
  </w:style>
  <w:style w:type="paragraph" w:styleId="979">
    <w:name w:val="批注框文本"/>
    <w:basedOn w:val="932"/>
    <w:next w:val="979"/>
    <w:link w:val="980"/>
    <w:semiHidden/>
    <w:rPr>
      <w:rFonts w:ascii="Times New Roman" w:hAnsi="Times New Roman" w:eastAsia="宋体" w:cs="Times New Roman"/>
      <w:sz w:val="18"/>
      <w:szCs w:val="18"/>
    </w:rPr>
  </w:style>
  <w:style w:type="character" w:styleId="980">
    <w:name w:val="批注框文本 Char"/>
    <w:next w:val="980"/>
    <w:link w:val="979"/>
    <w:semiHidden/>
    <w:rPr>
      <w:rFonts w:ascii="Times New Roman" w:hAnsi="Times New Roman" w:eastAsia="宋体" w:cs="Times New Roman"/>
      <w:sz w:val="18"/>
      <w:szCs w:val="18"/>
    </w:rPr>
  </w:style>
  <w:style w:type="paragraph" w:styleId="981">
    <w:name w:val="页脚"/>
    <w:basedOn w:val="932"/>
    <w:next w:val="981"/>
    <w:link w:val="982"/>
    <w:pPr>
      <w:jc w:val="left"/>
      <w:tabs>
        <w:tab w:val="center" w:pos="4153" w:leader="none"/>
        <w:tab w:val="right" w:pos="8306" w:leader="none"/>
      </w:tabs>
    </w:pPr>
    <w:rPr>
      <w:rFonts w:ascii="Times New Roman" w:hAnsi="Times New Roman" w:eastAsia="宋体" w:cs="Times New Roman"/>
      <w:sz w:val="18"/>
      <w:szCs w:val="18"/>
    </w:rPr>
  </w:style>
  <w:style w:type="character" w:styleId="982">
    <w:name w:val="页脚 Char"/>
    <w:next w:val="982"/>
    <w:link w:val="981"/>
    <w:rPr>
      <w:rFonts w:ascii="Times New Roman" w:hAnsi="Times New Roman" w:eastAsia="宋体" w:cs="Times New Roman"/>
      <w:sz w:val="18"/>
      <w:szCs w:val="18"/>
    </w:rPr>
  </w:style>
  <w:style w:type="paragraph" w:styleId="983">
    <w:name w:val="页眉"/>
    <w:basedOn w:val="932"/>
    <w:next w:val="983"/>
    <w:link w:val="98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4">
    <w:name w:val="页眉 Char"/>
    <w:next w:val="984"/>
    <w:link w:val="983"/>
    <w:rPr>
      <w:rFonts w:ascii="Times New Roman" w:hAnsi="Times New Roman" w:eastAsia="宋体" w:cs="Times New Roman"/>
      <w:sz w:val="18"/>
      <w:szCs w:val="18"/>
    </w:rPr>
  </w:style>
  <w:style w:type="paragraph" w:styleId="985">
    <w:name w:val="目录 1"/>
    <w:basedOn w:val="932"/>
    <w:next w:val="932"/>
    <w:link w:val="93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6">
    <w:name w:val="目录 4"/>
    <w:basedOn w:val="932"/>
    <w:next w:val="932"/>
    <w:link w:val="932"/>
    <w:semiHidden/>
    <w:pPr>
      <w:ind w:left="630"/>
      <w:jc w:val="left"/>
    </w:pPr>
    <w:rPr>
      <w:rFonts w:ascii="Times New Roman" w:hAnsi="Times New Roman" w:eastAsia="宋体" w:cs="Times New Roman"/>
      <w:szCs w:val="21"/>
    </w:rPr>
  </w:style>
  <w:style w:type="paragraph" w:styleId="987">
    <w:name w:val="列表"/>
    <w:basedOn w:val="932"/>
    <w:next w:val="987"/>
    <w:link w:val="932"/>
    <w:pPr>
      <w:ind w:left="200" w:hanging="200"/>
    </w:pPr>
    <w:rPr>
      <w:rFonts w:ascii="Times New Roman" w:hAnsi="Times New Roman" w:eastAsia="宋体" w:cs="Times New Roman"/>
      <w:szCs w:val="21"/>
    </w:rPr>
  </w:style>
  <w:style w:type="paragraph" w:styleId="988">
    <w:name w:val="目录 6"/>
    <w:basedOn w:val="932"/>
    <w:next w:val="932"/>
    <w:link w:val="932"/>
    <w:semiHidden/>
    <w:pPr>
      <w:ind w:left="1050"/>
      <w:jc w:val="left"/>
    </w:pPr>
    <w:rPr>
      <w:rFonts w:ascii="Times New Roman" w:hAnsi="Times New Roman" w:eastAsia="宋体" w:cs="Times New Roman"/>
      <w:szCs w:val="21"/>
    </w:rPr>
  </w:style>
  <w:style w:type="paragraph" w:styleId="989">
    <w:name w:val="正文文本缩进 3"/>
    <w:basedOn w:val="932"/>
    <w:next w:val="989"/>
    <w:link w:val="990"/>
    <w:pPr>
      <w:ind w:left="645" w:firstLine="645"/>
    </w:pPr>
    <w:rPr>
      <w:rFonts w:ascii="Arial" w:hAnsi="Arial" w:eastAsia="仿宋_GB2312" w:cs="Arial"/>
      <w:color w:val="ffff00"/>
      <w:sz w:val="32"/>
      <w:szCs w:val="32"/>
    </w:rPr>
  </w:style>
  <w:style w:type="character" w:styleId="990">
    <w:name w:val="正文文本缩进 3 Char"/>
    <w:next w:val="990"/>
    <w:link w:val="989"/>
    <w:rPr>
      <w:rFonts w:ascii="Arial" w:hAnsi="Arial" w:eastAsia="仿宋_GB2312" w:cs="Arial"/>
      <w:color w:val="ffff00"/>
      <w:sz w:val="32"/>
      <w:szCs w:val="32"/>
    </w:rPr>
  </w:style>
  <w:style w:type="paragraph" w:styleId="991">
    <w:name w:val="图表目录"/>
    <w:basedOn w:val="932"/>
    <w:next w:val="932"/>
    <w:link w:val="932"/>
    <w:semiHidden/>
    <w:pPr>
      <w:ind w:left="840" w:hanging="420"/>
    </w:pPr>
    <w:rPr>
      <w:rFonts w:ascii="Times New Roman" w:hAnsi="Times New Roman" w:eastAsia="宋体" w:cs="Times New Roman"/>
      <w:szCs w:val="21"/>
    </w:rPr>
  </w:style>
  <w:style w:type="paragraph" w:styleId="992">
    <w:name w:val="目录 2"/>
    <w:basedOn w:val="932"/>
    <w:next w:val="932"/>
    <w:link w:val="932"/>
    <w:semiHidden/>
    <w:pPr>
      <w:ind w:left="210"/>
      <w:jc w:val="left"/>
    </w:pPr>
    <w:rPr>
      <w:rFonts w:ascii="Times New Roman" w:hAnsi="Times New Roman" w:eastAsia="宋体" w:cs="Times New Roman"/>
      <w:smallCaps/>
      <w:szCs w:val="24"/>
    </w:rPr>
  </w:style>
  <w:style w:type="paragraph" w:styleId="993">
    <w:name w:val="目录 9"/>
    <w:basedOn w:val="932"/>
    <w:next w:val="932"/>
    <w:link w:val="932"/>
    <w:semiHidden/>
    <w:pPr>
      <w:ind w:left="1680"/>
      <w:jc w:val="left"/>
    </w:pPr>
    <w:rPr>
      <w:rFonts w:ascii="Times New Roman" w:hAnsi="Times New Roman" w:eastAsia="宋体" w:cs="Times New Roman"/>
      <w:szCs w:val="21"/>
    </w:rPr>
  </w:style>
  <w:style w:type="paragraph" w:styleId="994">
    <w:name w:val="正文文本 2"/>
    <w:basedOn w:val="932"/>
    <w:next w:val="994"/>
    <w:link w:val="995"/>
    <w:pPr>
      <w:jc w:val="center"/>
      <w:widowControl/>
    </w:pPr>
    <w:rPr>
      <w:rFonts w:ascii="楷体_GB2312" w:hAnsi="Times New Roman" w:eastAsia="楷体_GB2312" w:cs="Times New Roman"/>
      <w:sz w:val="28"/>
      <w:szCs w:val="28"/>
    </w:rPr>
  </w:style>
  <w:style w:type="character" w:styleId="995">
    <w:name w:val="正文文本 2 Char"/>
    <w:next w:val="995"/>
    <w:link w:val="994"/>
    <w:rPr>
      <w:rFonts w:ascii="楷体_GB2312" w:hAnsi="Times New Roman" w:eastAsia="楷体_GB2312" w:cs="Times New Roman"/>
      <w:sz w:val="28"/>
      <w:szCs w:val="28"/>
    </w:rPr>
  </w:style>
  <w:style w:type="paragraph" w:styleId="996">
    <w:name w:val="普通(网站)"/>
    <w:basedOn w:val="932"/>
    <w:next w:val="996"/>
    <w:link w:val="932"/>
    <w:uiPriority w:val="99"/>
    <w:pPr>
      <w:jc w:val="left"/>
      <w:spacing w:before="100" w:beforeAutospacing="1" w:after="100" w:afterAutospacing="1"/>
      <w:widowControl/>
    </w:pPr>
    <w:rPr>
      <w:rFonts w:ascii="宋体" w:hAnsi="宋体" w:eastAsia="宋体" w:cs="宋体"/>
      <w:sz w:val="24"/>
      <w:szCs w:val="24"/>
    </w:rPr>
  </w:style>
  <w:style w:type="paragraph" w:styleId="997">
    <w:name w:val="索引 1"/>
    <w:basedOn w:val="932"/>
    <w:next w:val="932"/>
    <w:link w:val="932"/>
    <w:semiHidden/>
    <w:pPr>
      <w:spacing w:line="240" w:lineRule="atLeast"/>
    </w:pPr>
    <w:rPr>
      <w:rFonts w:ascii="Times New Roman" w:hAnsi="Times New Roman" w:eastAsia="宋体" w:cs="Times New Roman"/>
      <w:b/>
      <w:bCs/>
      <w:szCs w:val="21"/>
    </w:rPr>
  </w:style>
  <w:style w:type="paragraph" w:styleId="998">
    <w:name w:val="批注主题"/>
    <w:basedOn w:val="960"/>
    <w:next w:val="960"/>
    <w:link w:val="999"/>
    <w:semiHidden/>
    <w:rPr>
      <w:rFonts w:ascii="Times New Roman" w:hAnsi="Times New Roman" w:eastAsia="宋体" w:cs="Times New Roman"/>
      <w:b/>
      <w:bCs/>
      <w:szCs w:val="21"/>
    </w:rPr>
  </w:style>
  <w:style w:type="character" w:styleId="999">
    <w:name w:val="批注主题 Char"/>
    <w:next w:val="999"/>
    <w:link w:val="998"/>
    <w:semiHidden/>
    <w:rPr>
      <w:rFonts w:ascii="Times New Roman" w:hAnsi="Times New Roman" w:eastAsia="宋体" w:cs="Times New Roman"/>
      <w:b/>
      <w:bCs/>
      <w:szCs w:val="21"/>
    </w:rPr>
  </w:style>
  <w:style w:type="paragraph" w:styleId="1000">
    <w:name w:val="正文首行缩进"/>
    <w:basedOn w:val="932"/>
    <w:next w:val="1000"/>
    <w:link w:val="1001"/>
    <w:pPr>
      <w:ind w:firstLine="200"/>
      <w:spacing w:line="360" w:lineRule="auto"/>
    </w:pPr>
    <w:rPr>
      <w:rFonts w:ascii="仿宋_GB2312" w:hAnsi="Times New Roman" w:eastAsia="仿宋_GB2312" w:cs="Times New Roman"/>
      <w:sz w:val="30"/>
      <w:szCs w:val="30"/>
    </w:rPr>
  </w:style>
  <w:style w:type="character" w:styleId="1001">
    <w:name w:val="正文首行缩进 Char"/>
    <w:next w:val="1001"/>
    <w:link w:val="1000"/>
    <w:rPr>
      <w:rFonts w:ascii="仿宋_GB2312" w:hAnsi="Times New Roman" w:eastAsia="仿宋_GB2312" w:cs="Times New Roman"/>
      <w:sz w:val="30"/>
      <w:szCs w:val="30"/>
    </w:rPr>
  </w:style>
  <w:style w:type="paragraph" w:styleId="1002">
    <w:name w:val="正文首行缩进 2"/>
    <w:basedOn w:val="966"/>
    <w:next w:val="932"/>
    <w:link w:val="1003"/>
    <w:pPr>
      <w:ind w:left="0" w:firstLine="420"/>
      <w:spacing w:after="0" w:line="360" w:lineRule="auto"/>
    </w:pPr>
    <w:rPr>
      <w:rFonts w:ascii="宋体" w:hAnsi="宋体" w:eastAsia="宋体" w:cs="Times New Roman"/>
      <w:szCs w:val="20"/>
    </w:rPr>
  </w:style>
  <w:style w:type="character" w:styleId="1003">
    <w:name w:val="正文首行缩进 2 Char"/>
    <w:next w:val="1003"/>
    <w:link w:val="1002"/>
    <w:rPr>
      <w:rFonts w:ascii="宋体" w:hAnsi="宋体" w:eastAsia="宋体" w:cs="Times New Roman"/>
      <w:szCs w:val="20"/>
    </w:rPr>
  </w:style>
  <w:style w:type="table" w:styleId="1004">
    <w:name w:val="网格型"/>
    <w:basedOn w:val="943"/>
    <w:next w:val="1004"/>
    <w:link w:val="932"/>
    <w:pPr>
      <w:jc w:val="both"/>
      <w:widowControl w:val="off"/>
    </w:pPr>
    <w:rPr>
      <w:rFonts w:ascii="Times New Roman" w:hAnsi="Times New Roman" w:eastAsia="宋体" w:cs="Times New Roman"/>
      <w:sz w:val="20"/>
      <w:szCs w:val="20"/>
    </w:rPr>
    <w:tblPr/>
  </w:style>
  <w:style w:type="character" w:styleId="1005">
    <w:name w:val="要点"/>
    <w:next w:val="1005"/>
    <w:link w:val="932"/>
    <w:qFormat/>
    <w:rPr>
      <w:b/>
      <w:bCs/>
    </w:rPr>
  </w:style>
  <w:style w:type="character" w:styleId="1006">
    <w:name w:val="页码"/>
    <w:next w:val="1006"/>
    <w:link w:val="932"/>
  </w:style>
  <w:style w:type="character" w:styleId="1007">
    <w:name w:val="已访问的超链接"/>
    <w:next w:val="1007"/>
    <w:link w:val="932"/>
    <w:rPr>
      <w:color w:val="800080"/>
      <w:u w:val="single"/>
    </w:rPr>
  </w:style>
  <w:style w:type="character" w:styleId="1008">
    <w:name w:val="强调"/>
    <w:next w:val="1008"/>
    <w:link w:val="932"/>
    <w:qFormat/>
    <w:rPr>
      <w:i/>
    </w:rPr>
  </w:style>
  <w:style w:type="character" w:styleId="1009">
    <w:name w:val="超链接"/>
    <w:next w:val="1009"/>
    <w:link w:val="932"/>
    <w:rPr>
      <w:color w:val="0000ff"/>
      <w:u w:val="single"/>
    </w:rPr>
  </w:style>
  <w:style w:type="character" w:styleId="1010">
    <w:name w:val="批注引用"/>
    <w:next w:val="1010"/>
    <w:link w:val="932"/>
    <w:semiHidden/>
    <w:rPr>
      <w:sz w:val="21"/>
      <w:szCs w:val="21"/>
    </w:rPr>
  </w:style>
  <w:style w:type="character" w:styleId="1011">
    <w:name w:val="批注文字 Char"/>
    <w:basedOn w:val="942"/>
    <w:next w:val="1011"/>
    <w:link w:val="960"/>
    <w:uiPriority w:val="99"/>
    <w:semiHidden/>
  </w:style>
  <w:style w:type="paragraph" w:styleId="1012">
    <w:name w:val="正文首行缩进 21"/>
    <w:basedOn w:val="1013"/>
    <w:next w:val="932"/>
    <w:link w:val="932"/>
    <w:qFormat/>
    <w:pPr>
      <w:ind w:left="0" w:firstLine="420"/>
      <w:spacing w:after="0" w:line="360" w:lineRule="auto"/>
    </w:pPr>
    <w:rPr>
      <w:rFonts w:ascii="宋体" w:hAnsi="宋体" w:eastAsia="宋体" w:cs="Times New Roman"/>
      <w:szCs w:val="20"/>
    </w:rPr>
  </w:style>
  <w:style w:type="paragraph" w:styleId="1013">
    <w:name w:val="正文文本缩进11"/>
    <w:basedOn w:val="932"/>
    <w:next w:val="1014"/>
    <w:link w:val="932"/>
    <w:unhideWhenUsed/>
    <w:qFormat/>
    <w:pPr>
      <w:ind w:left="420"/>
      <w:spacing w:after="120"/>
    </w:pPr>
  </w:style>
  <w:style w:type="paragraph" w:styleId="1014">
    <w:name w:val="寄信人地址1"/>
    <w:basedOn w:val="932"/>
    <w:next w:val="1014"/>
    <w:link w:val="932"/>
    <w:qFormat/>
    <w:rPr>
      <w:rFonts w:ascii="Arial" w:hAnsi="Arial" w:eastAsia="宋体" w:cs="宋体"/>
    </w:rPr>
  </w:style>
  <w:style w:type="paragraph" w:styleId="1015">
    <w:name w:val="索引 41"/>
    <w:basedOn w:val="932"/>
    <w:next w:val="932"/>
    <w:link w:val="932"/>
    <w:semiHidden/>
    <w:qFormat/>
    <w:pPr>
      <w:ind w:left="1260"/>
    </w:pPr>
    <w:rPr>
      <w:rFonts w:ascii="Calibri" w:hAnsi="Calibri" w:eastAsia="Calibri" w:cs="宋体"/>
      <w:sz w:val="20"/>
      <w:lang w:val="zh-CN"/>
    </w:rPr>
  </w:style>
  <w:style w:type="character" w:styleId="1016">
    <w:name w:val="font5 Char"/>
    <w:next w:val="1016"/>
    <w:link w:val="932"/>
    <w:rPr>
      <w:rFonts w:ascii="宋体" w:hAnsi="宋体" w:eastAsia="宋体"/>
      <w:sz w:val="28"/>
      <w:szCs w:val="28"/>
      <w:lang w:val="en-US" w:eastAsia="zh-CN" w:bidi="ar-SA"/>
    </w:rPr>
  </w:style>
  <w:style w:type="character" w:styleId="1017">
    <w:name w:val="二级目录 Char"/>
    <w:next w:val="1017"/>
    <w:link w:val="1018"/>
    <w:rPr>
      <w:b/>
      <w:sz w:val="30"/>
      <w:szCs w:val="28"/>
    </w:rPr>
  </w:style>
  <w:style w:type="paragraph" w:styleId="1018">
    <w:name w:val="二级目录"/>
    <w:next w:val="932"/>
    <w:link w:val="1017"/>
    <w:pPr>
      <w:numPr>
        <w:ilvl w:val="0"/>
        <w:numId w:val="2"/>
      </w:numPr>
      <w:tabs>
        <w:tab w:val="left" w:pos="907" w:leader="none"/>
        <w:tab w:val="left" w:pos="1145" w:leader="none"/>
      </w:tabs>
      <w:outlineLvl w:val="1"/>
    </w:pPr>
    <w:rPr>
      <w:b/>
      <w:sz w:val="30"/>
      <w:szCs w:val="28"/>
      <w:lang w:val="en-US" w:eastAsia="zh-CN" w:bidi="ar-SA"/>
    </w:rPr>
  </w:style>
  <w:style w:type="character" w:styleId="1019">
    <w:name w:val="列出段落 Char,Bullet List Char,numbered Char,FooterText Char,List Paragraph1 Char,Paragraphe de liste1 Char"/>
    <w:next w:val="1019"/>
    <w:link w:val="1020"/>
    <w:rPr>
      <w:rFonts w:ascii="Calibri" w:hAnsi="Calibri"/>
      <w:sz w:val="24"/>
      <w:szCs w:val="24"/>
      <w:lang w:eastAsia="en-US" w:bidi="en-US"/>
    </w:rPr>
  </w:style>
  <w:style w:type="paragraph" w:styleId="1020">
    <w:name w:val="列出段落1"/>
    <w:basedOn w:val="932"/>
    <w:next w:val="1020"/>
    <w:link w:val="1019"/>
    <w:qFormat/>
    <w:pPr>
      <w:contextualSpacing/>
      <w:ind w:left="720"/>
      <w:jc w:val="left"/>
      <w:widowControl/>
    </w:pPr>
    <w:rPr>
      <w:rFonts w:ascii="Calibri" w:hAnsi="Calibri"/>
      <w:sz w:val="24"/>
      <w:szCs w:val="24"/>
      <w:lang w:eastAsia="en-US" w:bidi="en-US"/>
    </w:rPr>
  </w:style>
  <w:style w:type="paragraph" w:styleId="1021">
    <w:name w:val="Body Text(ch)"/>
    <w:basedOn w:val="932"/>
    <w:next w:val="964"/>
    <w:link w:val="932"/>
    <w:pPr>
      <w:spacing w:after="120"/>
    </w:pPr>
    <w:rPr>
      <w:rFonts w:ascii="宋体" w:hAnsi="Arial" w:eastAsia="宋体" w:cs="Times New Roman"/>
      <w:bCs/>
      <w:iCs/>
      <w:szCs w:val="24"/>
    </w:rPr>
  </w:style>
  <w:style w:type="paragraph" w:styleId="1022">
    <w:name w:val="xl27"/>
    <w:basedOn w:val="932"/>
    <w:next w:val="1022"/>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name w:val="xl26"/>
    <w:basedOn w:val="932"/>
    <w:next w:val="1023"/>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4">
    <w:name w:val="Char"/>
    <w:basedOn w:val="932"/>
    <w:next w:val="1024"/>
    <w:link w:val="932"/>
    <w:pPr>
      <w:ind w:firstLine="200"/>
      <w:tabs>
        <w:tab w:val="left" w:pos="360" w:leader="none"/>
      </w:tabs>
    </w:pPr>
    <w:rPr>
      <w:rFonts w:ascii="Times New Roman" w:hAnsi="Times New Roman" w:eastAsia="宋体" w:cs="Times New Roman"/>
      <w:sz w:val="28"/>
      <w:szCs w:val="30"/>
    </w:rPr>
  </w:style>
  <w:style w:type="paragraph" w:styleId="1025">
    <w:name w:val=" Char"/>
    <w:basedOn w:val="958"/>
    <w:next w:val="1025"/>
    <w:link w:val="932"/>
    <w:rPr>
      <w:rFonts w:ascii="Tahoma" w:hAnsi="Tahoma"/>
      <w:sz w:val="24"/>
      <w:szCs w:val="24"/>
    </w:rPr>
  </w:style>
  <w:style w:type="paragraph" w:styleId="1026">
    <w:name w:val="普通正文"/>
    <w:basedOn w:val="932"/>
    <w:next w:val="1026"/>
    <w:link w:val="932"/>
    <w:pPr>
      <w:ind w:firstLine="480"/>
      <w:jc w:val="left"/>
      <w:spacing w:before="120" w:after="120" w:line="360" w:lineRule="auto"/>
    </w:pPr>
    <w:rPr>
      <w:rFonts w:ascii="Arial" w:hAnsi="Arial" w:eastAsia="宋体" w:cs="Times New Roman"/>
      <w:sz w:val="24"/>
      <w:szCs w:val="24"/>
    </w:rPr>
  </w:style>
  <w:style w:type="paragraph" w:styleId="1027">
    <w:name w:val="table_lines"/>
    <w:basedOn w:val="932"/>
    <w:next w:val="1027"/>
    <w:link w:val="932"/>
    <w:pPr>
      <w:jc w:val="left"/>
      <w:widowControl/>
    </w:pPr>
    <w:rPr>
      <w:rFonts w:ascii="Times New Roman" w:hAnsi="Times New Roman" w:eastAsia="宋体" w:cs="Times New Roman"/>
      <w:sz w:val="20"/>
      <w:szCs w:val="20"/>
      <w:lang w:val="de-DE" w:eastAsia="de-DE"/>
    </w:rPr>
  </w:style>
  <w:style w:type="paragraph" w:styleId="1028">
    <w:name w:val="附录1"/>
    <w:next w:val="1028"/>
    <w:link w:val="93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9">
    <w:name w:val="font7"/>
    <w:basedOn w:val="932"/>
    <w:next w:val="1029"/>
    <w:link w:val="932"/>
    <w:pPr>
      <w:jc w:val="left"/>
      <w:spacing w:before="100" w:beforeAutospacing="1" w:after="100" w:afterAutospacing="1"/>
      <w:widowControl/>
    </w:pPr>
    <w:rPr>
      <w:rFonts w:hint="eastAsia" w:ascii="宋体" w:hAnsi="宋体" w:eastAsia="宋体" w:cs="Times New Roman"/>
      <w:sz w:val="18"/>
      <w:szCs w:val="18"/>
    </w:rPr>
  </w:style>
  <w:style w:type="paragraph" w:styleId="1030">
    <w:name w:val=" Char Char Char Char"/>
    <w:basedOn w:val="958"/>
    <w:next w:val="1030"/>
    <w:link w:val="932"/>
    <w:pPr>
      <w:spacing w:line="360" w:lineRule="auto"/>
    </w:pPr>
    <w:rPr>
      <w:rFonts w:ascii="Tahoma" w:hAnsi="Tahoma"/>
      <w:sz w:val="24"/>
      <w:szCs w:val="24"/>
    </w:rPr>
  </w:style>
  <w:style w:type="paragraph" w:styleId="1031">
    <w:name w:val="列出段落"/>
    <w:basedOn w:val="932"/>
    <w:next w:val="1031"/>
    <w:link w:val="932"/>
    <w:qFormat/>
    <w:pPr>
      <w:contextualSpacing/>
      <w:ind w:left="720"/>
      <w:jc w:val="left"/>
      <w:widowControl/>
    </w:pPr>
    <w:rPr>
      <w:rFonts w:ascii="Calibri" w:hAnsi="Calibri" w:eastAsia="宋体" w:cs="Times New Roman"/>
      <w:sz w:val="24"/>
      <w:szCs w:val="24"/>
      <w:lang w:eastAsia="en-US" w:bidi="en-US"/>
    </w:rPr>
  </w:style>
  <w:style w:type="paragraph" w:styleId="1032">
    <w:name w:val="4"/>
    <w:basedOn w:val="932"/>
    <w:next w:val="989"/>
    <w:link w:val="932"/>
    <w:pPr>
      <w:ind w:firstLine="420"/>
      <w:spacing w:line="360" w:lineRule="auto"/>
    </w:pPr>
    <w:rPr>
      <w:rFonts w:ascii="Times New Roman" w:hAnsi="Times New Roman" w:eastAsia="宋体" w:cs="Times New Roman"/>
      <w:color w:val="ff0000"/>
      <w:sz w:val="24"/>
      <w:szCs w:val="24"/>
    </w:rPr>
  </w:style>
  <w:style w:type="paragraph" w:styleId="1033">
    <w:name w:val="普通 (Web)"/>
    <w:basedOn w:val="932"/>
    <w:next w:val="1033"/>
    <w:link w:val="932"/>
    <w:pPr>
      <w:jc w:val="left"/>
      <w:spacing w:before="100" w:beforeAutospacing="1" w:after="100" w:afterAutospacing="1"/>
      <w:widowControl/>
    </w:pPr>
    <w:rPr>
      <w:rFonts w:ascii="宋体" w:hAnsi="宋体" w:eastAsia="宋体" w:cs="Times New Roman"/>
      <w:sz w:val="24"/>
      <w:szCs w:val="24"/>
    </w:rPr>
  </w:style>
  <w:style w:type="paragraph" w:styleId="1034">
    <w:name w:val=" Char Char Char Char Char Char Char Char Char Char"/>
    <w:basedOn w:val="932"/>
    <w:next w:val="1034"/>
    <w:link w:val="932"/>
    <w:pPr>
      <w:spacing w:line="360" w:lineRule="auto"/>
    </w:pPr>
    <w:rPr>
      <w:rFonts w:ascii="Times New Roman" w:hAnsi="Times New Roman" w:eastAsia="宋体" w:cs="Times New Roman"/>
      <w:sz w:val="24"/>
      <w:szCs w:val="20"/>
    </w:rPr>
  </w:style>
  <w:style w:type="paragraph" w:styleId="1035">
    <w:name w:val="样式1"/>
    <w:basedOn w:val="932"/>
    <w:next w:val="1035"/>
    <w:link w:val="932"/>
    <w:pPr>
      <w:numPr>
        <w:ilvl w:val="0"/>
        <w:numId w:val="3"/>
      </w:numPr>
      <w:tabs>
        <w:tab w:val="left" w:pos="709" w:leader="none"/>
      </w:tabs>
    </w:pPr>
    <w:rPr>
      <w:rFonts w:ascii="宋体" w:hAnsi="宋体" w:eastAsia="宋体" w:cs="Times New Roman"/>
      <w:szCs w:val="21"/>
    </w:rPr>
  </w:style>
  <w:style w:type="paragraph" w:styleId="1036">
    <w:name w:val="font6"/>
    <w:basedOn w:val="932"/>
    <w:next w:val="1036"/>
    <w:link w:val="932"/>
    <w:pPr>
      <w:jc w:val="left"/>
      <w:spacing w:before="100" w:beforeAutospacing="1" w:after="100" w:afterAutospacing="1"/>
      <w:widowControl/>
    </w:pPr>
    <w:rPr>
      <w:rFonts w:hint="eastAsia" w:ascii="宋体" w:hAnsi="宋体" w:eastAsia="宋体" w:cs="Times New Roman"/>
      <w:sz w:val="28"/>
      <w:szCs w:val="28"/>
      <w:u w:val="single"/>
    </w:rPr>
  </w:style>
  <w:style w:type="paragraph" w:styleId="1037">
    <w:name w:val="xl25"/>
    <w:basedOn w:val="932"/>
    <w:next w:val="1037"/>
    <w:link w:val="93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name w:val="图标"/>
    <w:basedOn w:val="932"/>
    <w:next w:val="932"/>
    <w:link w:val="93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9">
    <w:name w:val="标题3"/>
    <w:basedOn w:val="932"/>
    <w:next w:val="932"/>
    <w:link w:val="932"/>
    <w:pPr>
      <w:ind w:firstLine="624"/>
      <w:spacing w:line="590" w:lineRule="atLeast"/>
    </w:pPr>
    <w:rPr>
      <w:rFonts w:ascii="方正黑体_GBK" w:hAnsi="Times New Roman" w:eastAsia="方正黑体_GBK" w:cs="Times New Roman"/>
      <w:sz w:val="32"/>
      <w:szCs w:val="32"/>
    </w:rPr>
  </w:style>
  <w:style w:type="paragraph" w:styleId="1040">
    <w:name w:val="xl24"/>
    <w:basedOn w:val="932"/>
    <w:next w:val="1040"/>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1">
    <w:name w:val="xl29"/>
    <w:basedOn w:val="932"/>
    <w:next w:val="1041"/>
    <w:link w:val="93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2">
    <w:name w:val="Char Char Char Char Char Char Char Char"/>
    <w:basedOn w:val="932"/>
    <w:next w:val="1042"/>
    <w:link w:val="932"/>
    <w:pPr>
      <w:jc w:val="left"/>
      <w:spacing w:after="160" w:line="240" w:lineRule="exact"/>
      <w:widowControl/>
    </w:pPr>
    <w:rPr>
      <w:rFonts w:ascii="Verdana" w:hAnsi="Verdana" w:eastAsia="宋体" w:cs="Times New Roman"/>
      <w:sz w:val="20"/>
      <w:szCs w:val="20"/>
      <w:lang w:eastAsia="en-US"/>
    </w:rPr>
  </w:style>
  <w:style w:type="paragraph" w:styleId="1043">
    <w:name w:val="xl28"/>
    <w:basedOn w:val="932"/>
    <w:next w:val="1043"/>
    <w:link w:val="93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4">
    <w:name w:val=" Char Char Char Char Char Char Char Char"/>
    <w:basedOn w:val="932"/>
    <w:next w:val="1044"/>
    <w:link w:val="932"/>
    <w:pPr>
      <w:jc w:val="left"/>
      <w:spacing w:after="160" w:line="240" w:lineRule="exact"/>
      <w:widowControl/>
    </w:pPr>
    <w:rPr>
      <w:rFonts w:ascii="Verdana" w:hAnsi="Verdana" w:eastAsia="宋体" w:cs="Times New Roman"/>
      <w:sz w:val="20"/>
      <w:szCs w:val="20"/>
      <w:lang w:eastAsia="en-US"/>
    </w:rPr>
  </w:style>
  <w:style w:type="paragraph" w:styleId="1045">
    <w:name w:val="xl30"/>
    <w:basedOn w:val="932"/>
    <w:next w:val="1045"/>
    <w:link w:val="932"/>
    <w:pPr>
      <w:jc w:val="center"/>
      <w:spacing w:before="100" w:beforeAutospacing="1" w:after="100" w:afterAutospacing="1"/>
      <w:widowControl/>
    </w:pPr>
    <w:rPr>
      <w:rFonts w:ascii="宋体" w:hAnsi="宋体" w:eastAsia="宋体" w:cs="Times New Roman"/>
      <w:b/>
      <w:bCs/>
      <w:sz w:val="36"/>
      <w:szCs w:val="36"/>
    </w:rPr>
  </w:style>
  <w:style w:type="paragraph" w:styleId="1046">
    <w:name w:val="Char Char Char Char"/>
    <w:basedOn w:val="958"/>
    <w:next w:val="1046"/>
    <w:link w:val="932"/>
    <w:pPr>
      <w:spacing w:line="360" w:lineRule="auto"/>
    </w:pPr>
    <w:rPr>
      <w:rFonts w:ascii="Tahoma" w:hAnsi="Tahoma"/>
      <w:sz w:val="24"/>
      <w:szCs w:val="24"/>
    </w:rPr>
  </w:style>
  <w:style w:type="paragraph" w:styleId="1047">
    <w:name w:val="table_1stline"/>
    <w:basedOn w:val="932"/>
    <w:next w:val="1047"/>
    <w:link w:val="932"/>
    <w:pPr>
      <w:jc w:val="left"/>
      <w:spacing w:before="120"/>
      <w:widowControl/>
    </w:pPr>
    <w:rPr>
      <w:rFonts w:ascii="Times New Roman" w:hAnsi="Times New Roman" w:eastAsia="宋体" w:cs="Times New Roman"/>
      <w:bCs/>
      <w:sz w:val="20"/>
      <w:szCs w:val="20"/>
      <w:lang w:val="de-DE" w:eastAsia="de-DE"/>
    </w:rPr>
  </w:style>
  <w:style w:type="paragraph" w:styleId="1048">
    <w:name w:val="font5"/>
    <w:basedOn w:val="932"/>
    <w:next w:val="1048"/>
    <w:link w:val="932"/>
    <w:pPr>
      <w:jc w:val="left"/>
      <w:spacing w:before="100" w:beforeAutospacing="1" w:after="100" w:afterAutospacing="1"/>
      <w:widowControl/>
    </w:pPr>
    <w:rPr>
      <w:rFonts w:hint="eastAsia" w:ascii="宋体" w:hAnsi="宋体" w:eastAsia="宋体" w:cs="Times New Roman"/>
      <w:sz w:val="28"/>
      <w:szCs w:val="28"/>
    </w:rPr>
  </w:style>
  <w:style w:type="paragraph" w:styleId="1049">
    <w:name w:val="标题1"/>
    <w:basedOn w:val="932"/>
    <w:next w:val="932"/>
    <w:link w:val="93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0">
    <w:name w:val="修订"/>
    <w:next w:val="1050"/>
    <w:link w:val="932"/>
    <w:uiPriority w:val="99"/>
    <w:semiHidden/>
    <w:rPr>
      <w:rFonts w:ascii="Times New Roman" w:hAnsi="Times New Roman"/>
      <w:sz w:val="21"/>
      <w:szCs w:val="21"/>
      <w:lang w:val="en-US" w:eastAsia="zh-CN" w:bidi="ar-SA"/>
    </w:rPr>
  </w:style>
  <w:style w:type="paragraph" w:styleId="1051">
    <w:name w:val="无间隔"/>
    <w:next w:val="1051"/>
    <w:link w:val="932"/>
    <w:uiPriority w:val="99"/>
    <w:qFormat/>
    <w:pPr>
      <w:jc w:val="both"/>
      <w:widowControl w:val="off"/>
    </w:pPr>
    <w:rPr>
      <w:rFonts w:ascii="Times New Roman" w:hAnsi="Times New Roman"/>
      <w:sz w:val="21"/>
      <w:szCs w:val="21"/>
      <w:lang w:val="en-US" w:eastAsia="zh-CN" w:bidi="ar-SA"/>
    </w:rPr>
  </w:style>
  <w:style w:type="table" w:styleId="1052">
    <w:name w:val="Table Normal"/>
    <w:next w:val="1052"/>
    <w:link w:val="932"/>
    <w:qFormat/>
    <w:tblPr/>
  </w:style>
  <w:style w:type="paragraph" w:styleId="1053">
    <w:name w:val="正文文本12"/>
    <w:basedOn w:val="932"/>
    <w:next w:val="1053"/>
    <w:link w:val="932"/>
    <w:uiPriority w:val="1"/>
    <w:qFormat/>
    <w:pPr>
      <w:ind w:left="120"/>
    </w:pPr>
    <w:rPr>
      <w:rFonts w:ascii="宋体" w:hAnsi="宋体" w:eastAsia="宋体" w:cs="宋体"/>
      <w:sz w:val="21"/>
      <w:szCs w:val="21"/>
      <w:lang w:val="zh-CN" w:eastAsia="zh-CN" w:bidi="zh-CN"/>
    </w:rPr>
  </w:style>
  <w:style w:type="paragraph" w:styleId="1054">
    <w:name w:val="正文文本 211"/>
    <w:basedOn w:val="932"/>
    <w:next w:val="1054"/>
    <w:link w:val="932"/>
    <w:uiPriority w:val="99"/>
    <w:qFormat/>
    <w:pPr>
      <w:jc w:val="center"/>
    </w:pPr>
    <w:rPr>
      <w:b/>
      <w:bCs/>
      <w:sz w:val="20"/>
      <w:szCs w:val="20"/>
    </w:rPr>
  </w:style>
  <w:style w:type="paragraph" w:styleId="1055">
    <w:name w:val="正文文本1"/>
    <w:basedOn w:val="932"/>
    <w:next w:val="932"/>
    <w:link w:val="932"/>
    <w:semiHidden/>
    <w:qFormat/>
    <w:rPr>
      <w:rFonts w:ascii="Arial" w:hAnsi="Arial" w:eastAsia="Arial" w:cs="Arial"/>
      <w:sz w:val="21"/>
      <w:szCs w:val="21"/>
      <w:lang w:val="en-US" w:eastAsia="en-US" w:bidi="ar-SA"/>
    </w:rPr>
  </w:style>
  <w:style w:type="paragraph" w:styleId="1056">
    <w:name w:val="Table Paragraph"/>
    <w:basedOn w:val="932"/>
    <w:next w:val="1056"/>
    <w:link w:val="932"/>
    <w:uiPriority w:val="1"/>
    <w:qFormat/>
    <w:pPr>
      <w:jc w:val="left"/>
    </w:pPr>
    <w:rPr>
      <w:rFonts w:ascii="宋体" w:hAnsi="宋体" w:eastAsia="宋体" w:cs="宋体"/>
      <w:sz w:val="22"/>
      <w:szCs w:val="22"/>
      <w:lang w:val="zh-CN" w:bidi="zh-CN"/>
    </w:rPr>
  </w:style>
  <w:style w:type="table" w:styleId="1057">
    <w:name w:val="网格型1"/>
    <w:basedOn w:val="1058"/>
    <w:next w:val="1057"/>
    <w:link w:val="932"/>
    <w:qFormat/>
    <w:pPr>
      <w:jc w:val="both"/>
      <w:widowControl w:val="off"/>
    </w:pPr>
    <w:tblPr/>
  </w:style>
  <w:style w:type="table" w:styleId="1058">
    <w:name w:val="普通表格1"/>
    <w:next w:val="1058"/>
    <w:link w:val="932"/>
    <w:uiPriority w:val="99"/>
    <w:unhideWhenUsed/>
    <w:qFormat/>
    <w:tblPr/>
  </w:style>
  <w:style w:type="paragraph" w:styleId="1059">
    <w:name w:val="正文文本缩进1"/>
    <w:basedOn w:val="932"/>
    <w:next w:val="1060"/>
    <w:link w:val="932"/>
    <w:unhideWhenUsed/>
    <w:qFormat/>
    <w:pPr>
      <w:ind w:left="420"/>
      <w:spacing w:after="120"/>
    </w:pPr>
  </w:style>
  <w:style w:type="paragraph" w:styleId="1060">
    <w:name w:val="正文文本首行缩进 2"/>
    <w:basedOn w:val="1059"/>
    <w:next w:val="1060"/>
    <w:link w:val="932"/>
    <w:qFormat/>
    <w:pPr>
      <w:ind w:left="0" w:firstLine="420"/>
      <w:spacing w:after="0" w:line="360" w:lineRule="auto"/>
    </w:pPr>
    <w:rPr>
      <w:rFonts w:ascii="宋体" w:hAnsi="宋体"/>
      <w:sz w:val="20"/>
      <w:szCs w:val="20"/>
      <w:lang w:val="en-US" w:eastAsia="en-US"/>
    </w:rPr>
  </w:style>
  <w:style w:type="table" w:styleId="1061">
    <w:name w:val="Table Normal_0"/>
    <w:next w:val="1061"/>
    <w:link w:val="932"/>
    <w:qFormat/>
    <w:tblPr/>
  </w:style>
  <w:style w:type="paragraph" w:styleId="1062">
    <w:name w:val="正文首行缩进 211"/>
    <w:basedOn w:val="1013"/>
    <w:next w:val="932"/>
    <w:link w:val="932"/>
    <w:qFormat/>
    <w:pPr>
      <w:ind w:left="0" w:firstLine="420"/>
      <w:spacing w:after="0" w:line="360" w:lineRule="auto"/>
    </w:pPr>
    <w:rPr>
      <w:rFonts w:ascii="宋体" w:hAnsi="宋体" w:eastAsia="宋体" w:cs="Times New Roman"/>
      <w:szCs w:val="20"/>
    </w:rPr>
  </w:style>
  <w:style w:type="paragraph" w:styleId="1063">
    <w:name w:val="正文1"/>
    <w:basedOn w:val="932"/>
    <w:next w:val="1015"/>
    <w:link w:val="932"/>
    <w:qFormat/>
    <w:pPr>
      <w:ind w:left="350" w:firstLine="0"/>
    </w:pPr>
    <w:rPr>
      <w:rFonts w:cs="Times New Roman"/>
      <w:sz w:val="20"/>
      <w:szCs w:val="24"/>
    </w:rPr>
  </w:style>
  <w:style w:type="paragraph" w:styleId="1064">
    <w:name w:val="纯文本1"/>
    <w:basedOn w:val="932"/>
    <w:next w:val="1064"/>
    <w:link w:val="932"/>
    <w:rPr>
      <w:rFonts w:ascii="宋体" w:hAnsi="Courier New" w:eastAsia="宋体" w:cs="Courier New"/>
      <w:szCs w:val="21"/>
    </w:rPr>
  </w:style>
  <w:style w:type="paragraph" w:styleId="1065">
    <w:name w:val="正文文本11"/>
    <w:basedOn w:val="1063"/>
    <w:next w:val="1063"/>
    <w:link w:val="932"/>
    <w:qFormat/>
    <w:rPr>
      <w:rFonts w:ascii="宋体" w:hAnsi="宋体"/>
      <w:sz w:val="28"/>
    </w:rPr>
  </w:style>
  <w:style w:type="paragraph" w:styleId="1066">
    <w:name w:val="批注文字1"/>
    <w:basedOn w:val="932"/>
    <w:next w:val="1066"/>
    <w:link w:val="932"/>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温学梅</cp:lastModifiedBy>
  <cp:revision>5</cp:revision>
  <dcterms:created xsi:type="dcterms:W3CDTF">2023-03-16T02:13:00Z</dcterms:created>
  <dcterms:modified xsi:type="dcterms:W3CDTF">2026-08-10T03:02:07Z</dcterms:modified>
</cp:coreProperties>
</file>